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footer6.xml" ContentType="application/vnd.openxmlformats-officedocument.wordprocessingml.footer+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1B3C" w:rsidRPr="0044598B" w:rsidRDefault="00931B3C" w:rsidP="00931B3C">
      <w:pPr>
        <w:pStyle w:val="aff1"/>
        <w:ind w:firstLine="640"/>
        <w:rPr>
          <w:rFonts w:eastAsiaTheme="minorEastAsia" w:cs="Times New Roman"/>
          <w:color w:val="auto"/>
          <w:sz w:val="32"/>
        </w:rPr>
      </w:pPr>
    </w:p>
    <w:p w:rsidR="00931B3C" w:rsidRPr="0044598B" w:rsidRDefault="00931B3C" w:rsidP="00931B3C">
      <w:pPr>
        <w:ind w:firstLine="720"/>
        <w:jc w:val="center"/>
        <w:rPr>
          <w:rFonts w:cs="Times New Roman"/>
          <w:sz w:val="36"/>
        </w:rPr>
      </w:pPr>
    </w:p>
    <w:p w:rsidR="00931B3C" w:rsidRPr="0044598B" w:rsidRDefault="00931B3C" w:rsidP="00931B3C">
      <w:pPr>
        <w:ind w:firstLine="720"/>
        <w:jc w:val="center"/>
        <w:rPr>
          <w:rFonts w:cs="Times New Roman"/>
          <w:sz w:val="36"/>
        </w:rPr>
      </w:pPr>
    </w:p>
    <w:p w:rsidR="00931B3C" w:rsidRPr="0044598B" w:rsidRDefault="00931B3C" w:rsidP="00931B3C">
      <w:pPr>
        <w:ind w:firstLine="720"/>
        <w:jc w:val="center"/>
        <w:rPr>
          <w:rFonts w:cs="Times New Roman"/>
          <w:sz w:val="36"/>
        </w:rPr>
      </w:pPr>
    </w:p>
    <w:p w:rsidR="00931B3C" w:rsidRPr="0044598B" w:rsidRDefault="009078C9" w:rsidP="00931B3C">
      <w:pPr>
        <w:ind w:firstLine="723"/>
        <w:jc w:val="center"/>
        <w:rPr>
          <w:rFonts w:eastAsia="黑体" w:cs="Times New Roman"/>
          <w:b/>
          <w:sz w:val="36"/>
          <w:szCs w:val="36"/>
        </w:rPr>
      </w:pPr>
      <w:r w:rsidRPr="0044598B">
        <w:rPr>
          <w:rFonts w:eastAsia="黑体" w:cs="Times New Roman"/>
          <w:b/>
          <w:sz w:val="36"/>
          <w:szCs w:val="36"/>
        </w:rPr>
        <w:t>哈铁疾控中心建设项目</w:t>
      </w:r>
    </w:p>
    <w:p w:rsidR="00931B3C" w:rsidRPr="0044598B" w:rsidRDefault="00931B3C" w:rsidP="004E40BC">
      <w:pPr>
        <w:spacing w:line="720" w:lineRule="auto"/>
        <w:ind w:firstLineChars="43" w:firstLine="394"/>
        <w:jc w:val="center"/>
        <w:rPr>
          <w:rFonts w:cs="Times New Roman"/>
          <w:b/>
          <w:bCs/>
          <w:spacing w:val="36"/>
          <w:sz w:val="84"/>
        </w:rPr>
      </w:pPr>
      <w:r w:rsidRPr="0044598B">
        <w:rPr>
          <w:rFonts w:eastAsia="方正小标宋简体" w:cs="Times New Roman"/>
          <w:b/>
          <w:bCs/>
          <w:spacing w:val="36"/>
          <w:sz w:val="84"/>
        </w:rPr>
        <w:t>环境影响报告书</w:t>
      </w:r>
    </w:p>
    <w:p w:rsidR="00931B3C" w:rsidRPr="0044598B" w:rsidRDefault="00931B3C" w:rsidP="00931B3C">
      <w:pPr>
        <w:ind w:firstLine="602"/>
        <w:jc w:val="center"/>
        <w:rPr>
          <w:rFonts w:cs="Times New Roman"/>
          <w:b/>
          <w:bCs/>
          <w:sz w:val="30"/>
          <w:szCs w:val="30"/>
        </w:rPr>
      </w:pPr>
    </w:p>
    <w:p w:rsidR="00931B3C" w:rsidRPr="0044598B" w:rsidRDefault="00931B3C" w:rsidP="00931B3C">
      <w:pPr>
        <w:ind w:firstLine="600"/>
        <w:jc w:val="center"/>
        <w:rPr>
          <w:rFonts w:cs="Times New Roman"/>
          <w:sz w:val="30"/>
        </w:rPr>
      </w:pPr>
    </w:p>
    <w:p w:rsidR="00931B3C" w:rsidRPr="0044598B" w:rsidRDefault="00931B3C" w:rsidP="00931B3C">
      <w:pPr>
        <w:ind w:firstLine="560"/>
        <w:jc w:val="center"/>
        <w:rPr>
          <w:rFonts w:cs="Times New Roman"/>
          <w:sz w:val="28"/>
        </w:rPr>
      </w:pPr>
    </w:p>
    <w:p w:rsidR="00931B3C" w:rsidRPr="0044598B" w:rsidRDefault="00931B3C" w:rsidP="00931B3C">
      <w:pPr>
        <w:ind w:firstLine="723"/>
        <w:jc w:val="center"/>
        <w:rPr>
          <w:rFonts w:cs="Times New Roman"/>
          <w:b/>
          <w:sz w:val="36"/>
          <w:szCs w:val="36"/>
        </w:rPr>
      </w:pPr>
    </w:p>
    <w:p w:rsidR="00931B3C" w:rsidRPr="0044598B" w:rsidRDefault="00931B3C" w:rsidP="00931B3C">
      <w:pPr>
        <w:ind w:firstLine="560"/>
        <w:jc w:val="center"/>
        <w:rPr>
          <w:rFonts w:cs="Times New Roman"/>
          <w:sz w:val="28"/>
        </w:rPr>
      </w:pPr>
    </w:p>
    <w:p w:rsidR="00BF6D1F" w:rsidRPr="0044598B" w:rsidRDefault="00BF6D1F" w:rsidP="00BF6D1F">
      <w:pPr>
        <w:pStyle w:val="Default"/>
        <w:rPr>
          <w:rFonts w:ascii="Times New Roman" w:hAnsi="Times New Roman" w:cs="Times New Roman"/>
          <w:color w:val="auto"/>
        </w:rPr>
      </w:pPr>
    </w:p>
    <w:p w:rsidR="00931B3C" w:rsidRPr="0044598B" w:rsidRDefault="00931B3C" w:rsidP="00931B3C">
      <w:pPr>
        <w:ind w:firstLine="560"/>
        <w:jc w:val="center"/>
        <w:rPr>
          <w:rFonts w:cs="Times New Roman"/>
          <w:sz w:val="28"/>
        </w:rPr>
      </w:pPr>
    </w:p>
    <w:p w:rsidR="00931B3C" w:rsidRPr="0044598B" w:rsidRDefault="00931B3C" w:rsidP="00931B3C">
      <w:pPr>
        <w:ind w:firstLine="560"/>
        <w:jc w:val="center"/>
        <w:rPr>
          <w:rFonts w:cs="Times New Roman"/>
          <w:sz w:val="28"/>
        </w:rPr>
      </w:pPr>
    </w:p>
    <w:p w:rsidR="00931B3C" w:rsidRPr="0044598B" w:rsidRDefault="00931B3C" w:rsidP="00931B3C">
      <w:pPr>
        <w:ind w:firstLine="560"/>
        <w:jc w:val="center"/>
        <w:rPr>
          <w:rFonts w:cs="Times New Roman"/>
          <w:sz w:val="28"/>
        </w:rPr>
      </w:pPr>
    </w:p>
    <w:p w:rsidR="00931B3C" w:rsidRPr="0044598B" w:rsidRDefault="00931B3C" w:rsidP="00915C37">
      <w:pPr>
        <w:ind w:firstLineChars="0" w:firstLine="0"/>
        <w:rPr>
          <w:rFonts w:cs="Times New Roman"/>
        </w:rPr>
      </w:pPr>
    </w:p>
    <w:p w:rsidR="00931B3C" w:rsidRPr="0044598B" w:rsidRDefault="00931B3C" w:rsidP="00931B3C">
      <w:pPr>
        <w:pStyle w:val="Default"/>
        <w:rPr>
          <w:rFonts w:ascii="Times New Roman" w:hAnsi="Times New Roman" w:cs="Times New Roman"/>
          <w:color w:val="auto"/>
        </w:rPr>
      </w:pPr>
    </w:p>
    <w:p w:rsidR="00931B3C" w:rsidRPr="0044598B" w:rsidRDefault="00931B3C" w:rsidP="00931B3C">
      <w:pPr>
        <w:ind w:firstLine="560"/>
        <w:jc w:val="center"/>
        <w:rPr>
          <w:rFonts w:cs="Times New Roman"/>
          <w:sz w:val="28"/>
        </w:rPr>
      </w:pPr>
    </w:p>
    <w:p w:rsidR="00931B3C" w:rsidRPr="0044598B" w:rsidRDefault="00931B3C" w:rsidP="00931B3C">
      <w:pPr>
        <w:ind w:firstLine="643"/>
        <w:jc w:val="center"/>
        <w:rPr>
          <w:rFonts w:eastAsia="黑体" w:cs="Times New Roman"/>
          <w:b/>
          <w:sz w:val="32"/>
          <w:szCs w:val="32"/>
        </w:rPr>
      </w:pPr>
      <w:r w:rsidRPr="0044598B">
        <w:rPr>
          <w:rFonts w:eastAsia="黑体" w:cs="Times New Roman"/>
          <w:b/>
          <w:sz w:val="32"/>
          <w:szCs w:val="32"/>
        </w:rPr>
        <w:t>建设单位：中国铁路哈尔滨局集团有限公司</w:t>
      </w:r>
      <w:r w:rsidR="00C66689" w:rsidRPr="0044598B">
        <w:rPr>
          <w:rFonts w:eastAsia="黑体" w:cs="Times New Roman"/>
          <w:b/>
          <w:sz w:val="32"/>
          <w:szCs w:val="32"/>
        </w:rPr>
        <w:t>哈尔滨铁路疾病预防控制中心</w:t>
      </w:r>
    </w:p>
    <w:p w:rsidR="00931B3C" w:rsidRPr="0044598B" w:rsidRDefault="00931B3C" w:rsidP="00931B3C">
      <w:pPr>
        <w:ind w:firstLine="643"/>
        <w:jc w:val="center"/>
        <w:rPr>
          <w:rFonts w:eastAsia="黑体" w:cs="Times New Roman"/>
          <w:b/>
          <w:sz w:val="32"/>
          <w:szCs w:val="32"/>
        </w:rPr>
      </w:pPr>
      <w:r w:rsidRPr="0044598B">
        <w:rPr>
          <w:rFonts w:eastAsia="黑体" w:cs="Times New Roman"/>
          <w:b/>
          <w:sz w:val="32"/>
          <w:szCs w:val="32"/>
        </w:rPr>
        <w:t>编制单位：</w:t>
      </w:r>
      <w:r w:rsidR="009A15C2" w:rsidRPr="0044598B">
        <w:rPr>
          <w:rFonts w:eastAsia="黑体" w:cs="Times New Roman"/>
          <w:b/>
          <w:sz w:val="32"/>
          <w:szCs w:val="32"/>
        </w:rPr>
        <w:t>哈尔滨创泽环保技术服务有限公司</w:t>
      </w:r>
    </w:p>
    <w:p w:rsidR="00931B3C" w:rsidRPr="0044598B" w:rsidRDefault="00931B3C" w:rsidP="00931B3C">
      <w:pPr>
        <w:ind w:firstLine="562"/>
        <w:jc w:val="center"/>
        <w:rPr>
          <w:rFonts w:eastAsia="黑体" w:cs="Times New Roman"/>
          <w:b/>
          <w:sz w:val="28"/>
        </w:rPr>
      </w:pPr>
      <w:r w:rsidRPr="0044598B">
        <w:rPr>
          <w:rFonts w:eastAsia="黑体" w:cs="Times New Roman"/>
          <w:b/>
          <w:sz w:val="28"/>
        </w:rPr>
        <w:t>编制日期：二</w:t>
      </w:r>
      <w:r w:rsidR="0011225A" w:rsidRPr="0044598B">
        <w:rPr>
          <w:rFonts w:eastAsia="黑体" w:cs="Times New Roman"/>
          <w:b/>
          <w:sz w:val="28"/>
        </w:rPr>
        <w:t>〇</w:t>
      </w:r>
      <w:r w:rsidRPr="0044598B">
        <w:rPr>
          <w:rFonts w:eastAsia="黑体" w:cs="Times New Roman"/>
          <w:b/>
          <w:sz w:val="28"/>
        </w:rPr>
        <w:t>二</w:t>
      </w:r>
      <w:r w:rsidR="00BD42C9" w:rsidRPr="0044598B">
        <w:rPr>
          <w:rFonts w:eastAsia="黑体" w:cs="Times New Roman"/>
          <w:b/>
          <w:sz w:val="28"/>
        </w:rPr>
        <w:t>六</w:t>
      </w:r>
      <w:r w:rsidRPr="0044598B">
        <w:rPr>
          <w:rFonts w:eastAsia="黑体" w:cs="Times New Roman"/>
          <w:b/>
          <w:sz w:val="28"/>
        </w:rPr>
        <w:t>年</w:t>
      </w:r>
      <w:r w:rsidR="00BD42C9" w:rsidRPr="0044598B">
        <w:rPr>
          <w:rFonts w:eastAsia="黑体" w:cs="Times New Roman"/>
          <w:b/>
          <w:sz w:val="28"/>
        </w:rPr>
        <w:t>一</w:t>
      </w:r>
      <w:r w:rsidRPr="0044598B">
        <w:rPr>
          <w:rFonts w:eastAsia="黑体" w:cs="Times New Roman"/>
          <w:b/>
          <w:sz w:val="28"/>
        </w:rPr>
        <w:t>月</w:t>
      </w:r>
    </w:p>
    <w:p w:rsidR="00887470" w:rsidRPr="0044598B" w:rsidRDefault="00887470">
      <w:pPr>
        <w:ind w:firstLineChars="0" w:firstLine="0"/>
        <w:rPr>
          <w:rFonts w:eastAsia="宋体" w:cs="Times New Roman"/>
        </w:rPr>
        <w:sectPr w:rsidR="00887470" w:rsidRPr="0044598B">
          <w:headerReference w:type="even" r:id="rId9"/>
          <w:headerReference w:type="default" r:id="rId10"/>
          <w:footerReference w:type="even" r:id="rId11"/>
          <w:footerReference w:type="default" r:id="rId12"/>
          <w:headerReference w:type="first" r:id="rId13"/>
          <w:footerReference w:type="first" r:id="rId14"/>
          <w:pgSz w:w="11906" w:h="16838"/>
          <w:pgMar w:top="1531" w:right="2098" w:bottom="1531" w:left="1531" w:header="936" w:footer="992" w:gutter="0"/>
          <w:pgNumType w:fmt="upperRoman" w:start="1"/>
          <w:cols w:space="425"/>
          <w:docGrid w:type="lines" w:linePitch="328"/>
        </w:sectPr>
      </w:pPr>
    </w:p>
    <w:p w:rsidR="00887470" w:rsidRPr="0044598B" w:rsidRDefault="00744DCE" w:rsidP="00744DCE">
      <w:pPr>
        <w:ind w:firstLine="723"/>
        <w:jc w:val="center"/>
        <w:rPr>
          <w:rFonts w:eastAsia="宋体" w:cs="Times New Roman"/>
          <w:b/>
          <w:bCs/>
          <w:sz w:val="32"/>
        </w:rPr>
      </w:pPr>
      <w:bookmarkStart w:id="0" w:name="_Toc7341185"/>
      <w:bookmarkStart w:id="1" w:name="_Toc432965270"/>
      <w:bookmarkStart w:id="2" w:name="_Toc432921996"/>
      <w:bookmarkStart w:id="3" w:name="_Toc434065209"/>
      <w:bookmarkStart w:id="4" w:name="_Toc435217894"/>
      <w:bookmarkStart w:id="5" w:name="_Toc435479414"/>
      <w:bookmarkStart w:id="6" w:name="_Toc433123389"/>
      <w:bookmarkStart w:id="7" w:name="_Toc3966574"/>
      <w:r w:rsidRPr="0044598B">
        <w:rPr>
          <w:rFonts w:cs="Times New Roman"/>
          <w:b/>
          <w:caps/>
          <w:sz w:val="36"/>
          <w:szCs w:val="36"/>
        </w:rPr>
        <w:lastRenderedPageBreak/>
        <w:t>目</w:t>
      </w:r>
      <w:r w:rsidRPr="0044598B">
        <w:rPr>
          <w:rFonts w:cs="Times New Roman"/>
          <w:b/>
          <w:caps/>
          <w:sz w:val="36"/>
          <w:szCs w:val="36"/>
        </w:rPr>
        <w:t xml:space="preserve">  </w:t>
      </w:r>
      <w:r w:rsidRPr="0044598B">
        <w:rPr>
          <w:rFonts w:cs="Times New Roman"/>
          <w:b/>
          <w:caps/>
          <w:sz w:val="36"/>
          <w:szCs w:val="36"/>
        </w:rPr>
        <w:t>录</w:t>
      </w:r>
      <w:bookmarkEnd w:id="0"/>
      <w:bookmarkEnd w:id="1"/>
      <w:bookmarkEnd w:id="2"/>
      <w:bookmarkEnd w:id="3"/>
      <w:bookmarkEnd w:id="4"/>
      <w:bookmarkEnd w:id="5"/>
      <w:bookmarkEnd w:id="6"/>
      <w:bookmarkEnd w:id="7"/>
    </w:p>
    <w:p w:rsidR="0010162D" w:rsidRPr="0044598B" w:rsidRDefault="003325A1" w:rsidP="001F0D57">
      <w:pPr>
        <w:pStyle w:val="11"/>
        <w:spacing w:line="240" w:lineRule="auto"/>
        <w:ind w:firstLineChars="150" w:firstLine="360"/>
        <w:rPr>
          <w:rFonts w:ascii="Times New Roman" w:eastAsiaTheme="minorEastAsia" w:hAnsi="Times New Roman" w:cs="Times New Roman"/>
          <w:noProof/>
          <w:sz w:val="21"/>
          <w:szCs w:val="22"/>
        </w:rPr>
      </w:pPr>
      <w:r w:rsidRPr="0044598B">
        <w:rPr>
          <w:rFonts w:ascii="Times New Roman" w:eastAsiaTheme="minorEastAsia" w:hAnsi="Times New Roman" w:cs="Times New Roman"/>
        </w:rPr>
        <w:fldChar w:fldCharType="begin"/>
      </w:r>
      <w:r w:rsidR="004D72CC" w:rsidRPr="0044598B">
        <w:rPr>
          <w:rFonts w:ascii="Times New Roman" w:eastAsiaTheme="minorEastAsia" w:hAnsi="Times New Roman" w:cs="Times New Roman"/>
        </w:rPr>
        <w:instrText xml:space="preserve"> TOC \o "1-2" \h \z \u </w:instrText>
      </w:r>
      <w:r w:rsidRPr="0044598B">
        <w:rPr>
          <w:rFonts w:ascii="Times New Roman" w:eastAsiaTheme="minorEastAsia" w:hAnsi="Times New Roman" w:cs="Times New Roman"/>
        </w:rPr>
        <w:fldChar w:fldCharType="separate"/>
      </w:r>
      <w:hyperlink w:anchor="_Toc216872627" w:history="1">
        <w:r w:rsidR="0010162D" w:rsidRPr="0044598B">
          <w:rPr>
            <w:rStyle w:val="af4"/>
            <w:rFonts w:ascii="Times New Roman" w:eastAsiaTheme="minorEastAsia" w:hAnsi="Times New Roman" w:cs="Times New Roman"/>
            <w:bCs/>
            <w:noProof/>
            <w:color w:val="auto"/>
            <w:kern w:val="44"/>
          </w:rPr>
          <w:t xml:space="preserve">1 </w:t>
        </w:r>
        <w:r w:rsidR="0010162D" w:rsidRPr="0044598B">
          <w:rPr>
            <w:rStyle w:val="af4"/>
            <w:rFonts w:ascii="Times New Roman" w:eastAsiaTheme="minorEastAsia" w:hAnsi="Times New Roman" w:cs="Times New Roman"/>
            <w:bCs/>
            <w:noProof/>
            <w:color w:val="auto"/>
            <w:kern w:val="44"/>
          </w:rPr>
          <w:t>概述</w:t>
        </w:r>
        <w:r w:rsidR="0010162D" w:rsidRPr="0044598B">
          <w:rPr>
            <w:rFonts w:ascii="Times New Roman" w:eastAsiaTheme="minorEastAsia" w:hAnsi="Times New Roman" w:cs="Times New Roman"/>
            <w:noProof/>
            <w:webHidden/>
          </w:rPr>
          <w:tab/>
        </w:r>
        <w:r w:rsidRPr="0044598B">
          <w:rPr>
            <w:rFonts w:ascii="Times New Roman" w:eastAsiaTheme="minorEastAsia" w:hAnsi="Times New Roman" w:cs="Times New Roman"/>
            <w:noProof/>
            <w:webHidden/>
          </w:rPr>
          <w:fldChar w:fldCharType="begin"/>
        </w:r>
        <w:r w:rsidR="0010162D" w:rsidRPr="0044598B">
          <w:rPr>
            <w:rFonts w:ascii="Times New Roman" w:eastAsiaTheme="minorEastAsia" w:hAnsi="Times New Roman" w:cs="Times New Roman"/>
            <w:noProof/>
            <w:webHidden/>
          </w:rPr>
          <w:instrText xml:space="preserve"> PAGEREF _Toc216872627 \h </w:instrText>
        </w:r>
        <w:r w:rsidRPr="0044598B">
          <w:rPr>
            <w:rFonts w:ascii="Times New Roman" w:eastAsiaTheme="minorEastAsia" w:hAnsi="Times New Roman" w:cs="Times New Roman"/>
            <w:noProof/>
            <w:webHidden/>
          </w:rPr>
        </w:r>
        <w:r w:rsidRPr="0044598B">
          <w:rPr>
            <w:rFonts w:ascii="Times New Roman" w:eastAsiaTheme="minorEastAsia" w:hAnsi="Times New Roman" w:cs="Times New Roman"/>
            <w:noProof/>
            <w:webHidden/>
          </w:rPr>
          <w:fldChar w:fldCharType="separate"/>
        </w:r>
        <w:r w:rsidR="001E12CB">
          <w:rPr>
            <w:rFonts w:ascii="Times New Roman" w:eastAsiaTheme="minorEastAsia" w:hAnsi="Times New Roman" w:cs="Times New Roman"/>
            <w:noProof/>
            <w:webHidden/>
          </w:rPr>
          <w:t>1</w:t>
        </w:r>
        <w:r w:rsidRPr="0044598B">
          <w:rPr>
            <w:rFonts w:ascii="Times New Roman" w:eastAsiaTheme="minorEastAsia" w:hAnsi="Times New Roman"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28" w:history="1">
        <w:r w:rsidR="0010162D" w:rsidRPr="0044598B">
          <w:rPr>
            <w:rStyle w:val="af4"/>
            <w:rFonts w:cs="Times New Roman"/>
            <w:bCs/>
            <w:noProof/>
            <w:color w:val="auto"/>
          </w:rPr>
          <w:t>1.1</w:t>
        </w:r>
        <w:r w:rsidR="0010162D" w:rsidRPr="0044598B">
          <w:rPr>
            <w:rStyle w:val="af4"/>
            <w:rFonts w:cs="Times New Roman"/>
            <w:bCs/>
            <w:noProof/>
            <w:color w:val="auto"/>
          </w:rPr>
          <w:t>项目基本情况</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_Toc216872628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1</w:t>
        </w:r>
        <w:r w:rsidRPr="0044598B">
          <w:rPr>
            <w:rFonts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29" w:history="1">
        <w:r w:rsidR="0010162D" w:rsidRPr="0044598B">
          <w:rPr>
            <w:rStyle w:val="af4"/>
            <w:rFonts w:cs="Times New Roman"/>
            <w:bCs/>
            <w:noProof/>
            <w:color w:val="auto"/>
          </w:rPr>
          <w:t>1.2</w:t>
        </w:r>
        <w:r w:rsidR="0010162D" w:rsidRPr="0044598B">
          <w:rPr>
            <w:rStyle w:val="af4"/>
            <w:rFonts w:cs="Times New Roman"/>
            <w:bCs/>
            <w:noProof/>
            <w:color w:val="auto"/>
          </w:rPr>
          <w:t>项目特点</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_Toc216872629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1</w:t>
        </w:r>
        <w:r w:rsidRPr="0044598B">
          <w:rPr>
            <w:rFonts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30" w:history="1">
        <w:r w:rsidR="0010162D" w:rsidRPr="0044598B">
          <w:rPr>
            <w:rStyle w:val="af4"/>
            <w:rFonts w:cs="Times New Roman"/>
            <w:bCs/>
            <w:noProof/>
            <w:color w:val="auto"/>
          </w:rPr>
          <w:t>1.3</w:t>
        </w:r>
        <w:r w:rsidR="0010162D" w:rsidRPr="0044598B">
          <w:rPr>
            <w:rStyle w:val="af4"/>
            <w:rFonts w:cs="Times New Roman"/>
            <w:bCs/>
            <w:noProof/>
            <w:color w:val="auto"/>
          </w:rPr>
          <w:t>环境影响评价的工作过程</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_Toc216872630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5</w:t>
        </w:r>
        <w:r w:rsidRPr="0044598B">
          <w:rPr>
            <w:rFonts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31" w:history="1">
        <w:r w:rsidR="0010162D" w:rsidRPr="0044598B">
          <w:rPr>
            <w:rStyle w:val="af4"/>
            <w:rFonts w:cs="Times New Roman"/>
            <w:bCs/>
            <w:noProof/>
            <w:color w:val="auto"/>
          </w:rPr>
          <w:t>1.4</w:t>
        </w:r>
        <w:r w:rsidR="0010162D" w:rsidRPr="0044598B">
          <w:rPr>
            <w:rStyle w:val="af4"/>
            <w:rFonts w:cs="Times New Roman"/>
            <w:bCs/>
            <w:noProof/>
            <w:color w:val="auto"/>
          </w:rPr>
          <w:t>分析判定相关情况</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_Toc216872631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7</w:t>
        </w:r>
        <w:r w:rsidRPr="0044598B">
          <w:rPr>
            <w:rFonts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32" w:history="1">
        <w:r w:rsidR="0010162D" w:rsidRPr="0044598B">
          <w:rPr>
            <w:rStyle w:val="af4"/>
            <w:rFonts w:cs="Times New Roman"/>
            <w:bCs/>
            <w:noProof/>
            <w:color w:val="auto"/>
          </w:rPr>
          <w:t>1.5</w:t>
        </w:r>
        <w:r w:rsidR="0010162D" w:rsidRPr="0044598B">
          <w:rPr>
            <w:rStyle w:val="af4"/>
            <w:rFonts w:cs="Times New Roman"/>
            <w:bCs/>
            <w:noProof/>
            <w:color w:val="auto"/>
          </w:rPr>
          <w:t>主要环境问题及环境影响</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_Toc216872632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28</w:t>
        </w:r>
        <w:r w:rsidRPr="0044598B">
          <w:rPr>
            <w:rFonts w:cs="Times New Roman"/>
            <w:noProof/>
            <w:webHidden/>
          </w:rPr>
          <w:fldChar w:fldCharType="end"/>
        </w:r>
      </w:hyperlink>
    </w:p>
    <w:p w:rsidR="0010162D" w:rsidRPr="0044598B" w:rsidRDefault="003325A1" w:rsidP="00DF7635">
      <w:pPr>
        <w:pStyle w:val="21"/>
        <w:tabs>
          <w:tab w:val="right" w:leader="dot" w:pos="8267"/>
        </w:tabs>
        <w:spacing w:line="240" w:lineRule="auto"/>
        <w:ind w:leftChars="0" w:left="0" w:firstLineChars="400" w:firstLine="960"/>
        <w:rPr>
          <w:rFonts w:cs="Times New Roman"/>
          <w:noProof/>
          <w:sz w:val="21"/>
        </w:rPr>
      </w:pPr>
      <w:hyperlink w:anchor="_Toc216872633" w:history="1">
        <w:r w:rsidR="0010162D" w:rsidRPr="0044598B">
          <w:rPr>
            <w:rStyle w:val="af4"/>
            <w:rFonts w:cs="Times New Roman"/>
            <w:bCs/>
            <w:noProof/>
            <w:color w:val="auto"/>
          </w:rPr>
          <w:t>1.6</w:t>
        </w:r>
        <w:r w:rsidR="0010162D" w:rsidRPr="0044598B">
          <w:rPr>
            <w:rStyle w:val="af4"/>
            <w:rFonts w:cs="Times New Roman"/>
            <w:bCs/>
            <w:noProof/>
            <w:color w:val="auto"/>
          </w:rPr>
          <w:t>环境影响评价的主要结论</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_Toc216872633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29</w:t>
        </w:r>
        <w:r w:rsidRPr="0044598B">
          <w:rPr>
            <w:rFonts w:cs="Times New Roman"/>
            <w:noProof/>
            <w:webHidden/>
          </w:rPr>
          <w:fldChar w:fldCharType="end"/>
        </w:r>
      </w:hyperlink>
    </w:p>
    <w:p w:rsidR="0010162D" w:rsidRPr="0044598B" w:rsidRDefault="003325A1" w:rsidP="00DF7635">
      <w:pPr>
        <w:pStyle w:val="11"/>
        <w:spacing w:line="240" w:lineRule="auto"/>
        <w:ind w:firstLine="480"/>
        <w:rPr>
          <w:rFonts w:ascii="Times New Roman" w:eastAsiaTheme="minorEastAsia" w:hAnsi="Times New Roman" w:cs="Times New Roman"/>
          <w:noProof/>
          <w:sz w:val="21"/>
          <w:szCs w:val="22"/>
        </w:rPr>
      </w:pPr>
      <w:hyperlink w:anchor="_Toc216872634" w:history="1">
        <w:r w:rsidR="0010162D" w:rsidRPr="0044598B">
          <w:rPr>
            <w:rStyle w:val="af4"/>
            <w:rFonts w:ascii="Times New Roman" w:eastAsiaTheme="minorEastAsia" w:hAnsi="Times New Roman" w:cs="Times New Roman"/>
            <w:bCs/>
            <w:noProof/>
            <w:color w:val="auto"/>
            <w:kern w:val="44"/>
          </w:rPr>
          <w:t>2</w:t>
        </w:r>
        <w:r w:rsidR="0010162D" w:rsidRPr="0044598B">
          <w:rPr>
            <w:rStyle w:val="af4"/>
            <w:rFonts w:ascii="Times New Roman" w:eastAsiaTheme="minorEastAsia" w:hAnsi="Times New Roman" w:cs="Times New Roman"/>
            <w:bCs/>
            <w:noProof/>
            <w:color w:val="auto"/>
            <w:kern w:val="44"/>
          </w:rPr>
          <w:t>总则</w:t>
        </w:r>
        <w:r w:rsidR="0010162D" w:rsidRPr="0044598B">
          <w:rPr>
            <w:rFonts w:ascii="Times New Roman" w:eastAsiaTheme="minorEastAsia" w:hAnsi="Times New Roman" w:cs="Times New Roman"/>
            <w:noProof/>
            <w:webHidden/>
          </w:rPr>
          <w:tab/>
        </w:r>
        <w:r w:rsidRPr="0044598B">
          <w:rPr>
            <w:rFonts w:ascii="Times New Roman" w:eastAsiaTheme="minorEastAsia" w:hAnsi="Times New Roman" w:cs="Times New Roman"/>
            <w:noProof/>
            <w:webHidden/>
          </w:rPr>
          <w:fldChar w:fldCharType="begin"/>
        </w:r>
        <w:r w:rsidR="0010162D" w:rsidRPr="0044598B">
          <w:rPr>
            <w:rFonts w:ascii="Times New Roman" w:eastAsiaTheme="minorEastAsia" w:hAnsi="Times New Roman" w:cs="Times New Roman"/>
            <w:noProof/>
            <w:webHidden/>
          </w:rPr>
          <w:instrText xml:space="preserve"> PAGEREF _Toc216872634 \h </w:instrText>
        </w:r>
        <w:r w:rsidRPr="0044598B">
          <w:rPr>
            <w:rFonts w:ascii="Times New Roman" w:eastAsiaTheme="minorEastAsia" w:hAnsi="Times New Roman" w:cs="Times New Roman"/>
            <w:noProof/>
            <w:webHidden/>
          </w:rPr>
        </w:r>
        <w:r w:rsidRPr="0044598B">
          <w:rPr>
            <w:rFonts w:ascii="Times New Roman" w:eastAsiaTheme="minorEastAsia" w:hAnsi="Times New Roman" w:cs="Times New Roman"/>
            <w:noProof/>
            <w:webHidden/>
          </w:rPr>
          <w:fldChar w:fldCharType="separate"/>
        </w:r>
        <w:r w:rsidR="001E12CB">
          <w:rPr>
            <w:rFonts w:ascii="Times New Roman" w:eastAsiaTheme="minorEastAsia" w:hAnsi="Times New Roman" w:cs="Times New Roman"/>
            <w:noProof/>
            <w:webHidden/>
          </w:rPr>
          <w:t>30</w:t>
        </w:r>
        <w:r w:rsidRPr="0044598B">
          <w:rPr>
            <w:rFonts w:ascii="Times New Roman" w:eastAsiaTheme="minorEastAsia" w:hAnsi="Times New Roman"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35" w:history="1">
        <w:r w:rsidR="0010162D" w:rsidRPr="0044598B">
          <w:rPr>
            <w:rStyle w:val="af4"/>
            <w:rFonts w:cs="Times New Roman"/>
            <w:bCs/>
            <w:noProof/>
            <w:color w:val="auto"/>
          </w:rPr>
          <w:t>2.1</w:t>
        </w:r>
        <w:r w:rsidR="0010162D" w:rsidRPr="0044598B">
          <w:rPr>
            <w:rStyle w:val="af4"/>
            <w:rFonts w:cs="Times New Roman"/>
            <w:bCs/>
            <w:noProof/>
            <w:color w:val="auto"/>
          </w:rPr>
          <w:t>编制依据</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_Toc216872635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30</w:t>
        </w:r>
        <w:r w:rsidRPr="0044598B">
          <w:rPr>
            <w:rFonts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36" w:history="1">
        <w:r w:rsidR="0010162D" w:rsidRPr="0044598B">
          <w:rPr>
            <w:rStyle w:val="af4"/>
            <w:rFonts w:cs="Times New Roman"/>
            <w:bCs/>
            <w:noProof/>
            <w:color w:val="auto"/>
          </w:rPr>
          <w:t>2.2</w:t>
        </w:r>
        <w:r w:rsidR="0010162D" w:rsidRPr="0044598B">
          <w:rPr>
            <w:rStyle w:val="af4"/>
            <w:rFonts w:cs="Times New Roman"/>
            <w:bCs/>
            <w:noProof/>
            <w:color w:val="auto"/>
          </w:rPr>
          <w:t>评价原则</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_Toc216872636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33</w:t>
        </w:r>
        <w:r w:rsidRPr="0044598B">
          <w:rPr>
            <w:rFonts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37" w:history="1">
        <w:r w:rsidR="0010162D" w:rsidRPr="0044598B">
          <w:rPr>
            <w:rStyle w:val="af4"/>
            <w:rFonts w:cs="Times New Roman"/>
            <w:bCs/>
            <w:noProof/>
            <w:color w:val="auto"/>
          </w:rPr>
          <w:t>2.3</w:t>
        </w:r>
        <w:r w:rsidR="0010162D" w:rsidRPr="0044598B">
          <w:rPr>
            <w:rStyle w:val="af4"/>
            <w:rFonts w:cs="Times New Roman"/>
            <w:bCs/>
            <w:noProof/>
            <w:color w:val="auto"/>
          </w:rPr>
          <w:t>环境影响识别及评价因子筛选</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_Toc216872637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33</w:t>
        </w:r>
        <w:r w:rsidRPr="0044598B">
          <w:rPr>
            <w:rFonts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38" w:history="1">
        <w:r w:rsidR="0010162D" w:rsidRPr="0044598B">
          <w:rPr>
            <w:rStyle w:val="af4"/>
            <w:rFonts w:cs="Times New Roman"/>
            <w:noProof/>
            <w:color w:val="auto"/>
          </w:rPr>
          <w:t>2.4</w:t>
        </w:r>
        <w:r w:rsidR="0010162D" w:rsidRPr="0044598B">
          <w:rPr>
            <w:rStyle w:val="af4"/>
            <w:rFonts w:cs="Times New Roman"/>
            <w:noProof/>
            <w:color w:val="auto"/>
          </w:rPr>
          <w:t>评价标准</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_Toc216872638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35</w:t>
        </w:r>
        <w:r w:rsidRPr="0044598B">
          <w:rPr>
            <w:rFonts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39" w:history="1">
        <w:r w:rsidR="0010162D" w:rsidRPr="0044598B">
          <w:rPr>
            <w:rStyle w:val="af4"/>
            <w:rFonts w:cs="Times New Roman"/>
            <w:bCs/>
            <w:noProof/>
            <w:color w:val="auto"/>
          </w:rPr>
          <w:t xml:space="preserve">2.5 </w:t>
        </w:r>
        <w:r w:rsidR="0010162D" w:rsidRPr="0044598B">
          <w:rPr>
            <w:rStyle w:val="af4"/>
            <w:rFonts w:cs="Times New Roman"/>
            <w:bCs/>
            <w:noProof/>
            <w:color w:val="auto"/>
          </w:rPr>
          <w:t>评价等级及评价范围</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_Toc216872639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41</w:t>
        </w:r>
        <w:r w:rsidRPr="0044598B">
          <w:rPr>
            <w:rFonts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40" w:history="1">
        <w:r w:rsidR="0010162D" w:rsidRPr="0044598B">
          <w:rPr>
            <w:rStyle w:val="af4"/>
            <w:rFonts w:cs="Times New Roman"/>
            <w:bCs/>
            <w:noProof/>
            <w:color w:val="auto"/>
          </w:rPr>
          <w:t>2.6</w:t>
        </w:r>
        <w:r w:rsidR="0010162D" w:rsidRPr="0044598B">
          <w:rPr>
            <w:rStyle w:val="af4"/>
            <w:rFonts w:cs="Times New Roman"/>
            <w:bCs/>
            <w:noProof/>
            <w:color w:val="auto"/>
          </w:rPr>
          <w:t>环境保护目标</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_Toc216872640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59</w:t>
        </w:r>
        <w:r w:rsidRPr="0044598B">
          <w:rPr>
            <w:rFonts w:cs="Times New Roman"/>
            <w:noProof/>
            <w:webHidden/>
          </w:rPr>
          <w:fldChar w:fldCharType="end"/>
        </w:r>
      </w:hyperlink>
    </w:p>
    <w:p w:rsidR="0010162D" w:rsidRPr="0044598B" w:rsidRDefault="003325A1" w:rsidP="00DF7635">
      <w:pPr>
        <w:pStyle w:val="11"/>
        <w:spacing w:line="240" w:lineRule="auto"/>
        <w:ind w:firstLine="480"/>
        <w:rPr>
          <w:rFonts w:ascii="Times New Roman" w:eastAsiaTheme="minorEastAsia" w:hAnsi="Times New Roman" w:cs="Times New Roman"/>
          <w:noProof/>
          <w:sz w:val="21"/>
          <w:szCs w:val="22"/>
        </w:rPr>
      </w:pPr>
      <w:hyperlink w:anchor="_Toc216872641" w:history="1">
        <w:r w:rsidR="0010162D" w:rsidRPr="0044598B">
          <w:rPr>
            <w:rStyle w:val="af4"/>
            <w:rFonts w:ascii="Times New Roman" w:eastAsiaTheme="minorEastAsia" w:hAnsi="Times New Roman" w:cs="Times New Roman"/>
            <w:bCs/>
            <w:noProof/>
            <w:color w:val="auto"/>
            <w:kern w:val="44"/>
          </w:rPr>
          <w:t xml:space="preserve">3 </w:t>
        </w:r>
        <w:r w:rsidR="0010162D" w:rsidRPr="0044598B">
          <w:rPr>
            <w:rStyle w:val="af4"/>
            <w:rFonts w:ascii="Times New Roman" w:eastAsiaTheme="minorEastAsia" w:hAnsi="Times New Roman" w:cs="Times New Roman"/>
            <w:bCs/>
            <w:noProof/>
            <w:color w:val="auto"/>
            <w:kern w:val="44"/>
          </w:rPr>
          <w:t>建设项目工程分析</w:t>
        </w:r>
        <w:r w:rsidR="0010162D" w:rsidRPr="0044598B">
          <w:rPr>
            <w:rFonts w:ascii="Times New Roman" w:eastAsiaTheme="minorEastAsia" w:hAnsi="Times New Roman" w:cs="Times New Roman"/>
            <w:noProof/>
            <w:webHidden/>
          </w:rPr>
          <w:tab/>
        </w:r>
        <w:r w:rsidRPr="0044598B">
          <w:rPr>
            <w:rFonts w:ascii="Times New Roman" w:eastAsiaTheme="minorEastAsia" w:hAnsi="Times New Roman" w:cs="Times New Roman"/>
            <w:noProof/>
            <w:webHidden/>
          </w:rPr>
          <w:fldChar w:fldCharType="begin"/>
        </w:r>
        <w:r w:rsidR="0010162D" w:rsidRPr="0044598B">
          <w:rPr>
            <w:rFonts w:ascii="Times New Roman" w:eastAsiaTheme="minorEastAsia" w:hAnsi="Times New Roman" w:cs="Times New Roman"/>
            <w:noProof/>
            <w:webHidden/>
          </w:rPr>
          <w:instrText xml:space="preserve"> PAGEREF _Toc216872641 \h </w:instrText>
        </w:r>
        <w:r w:rsidRPr="0044598B">
          <w:rPr>
            <w:rFonts w:ascii="Times New Roman" w:eastAsiaTheme="minorEastAsia" w:hAnsi="Times New Roman" w:cs="Times New Roman"/>
            <w:noProof/>
            <w:webHidden/>
          </w:rPr>
        </w:r>
        <w:r w:rsidRPr="0044598B">
          <w:rPr>
            <w:rFonts w:ascii="Times New Roman" w:eastAsiaTheme="minorEastAsia" w:hAnsi="Times New Roman" w:cs="Times New Roman"/>
            <w:noProof/>
            <w:webHidden/>
          </w:rPr>
          <w:fldChar w:fldCharType="separate"/>
        </w:r>
        <w:r w:rsidR="001E12CB">
          <w:rPr>
            <w:rFonts w:ascii="Times New Roman" w:eastAsiaTheme="minorEastAsia" w:hAnsi="Times New Roman" w:cs="Times New Roman"/>
            <w:noProof/>
            <w:webHidden/>
          </w:rPr>
          <w:t>60</w:t>
        </w:r>
        <w:r w:rsidRPr="0044598B">
          <w:rPr>
            <w:rFonts w:ascii="Times New Roman" w:eastAsiaTheme="minorEastAsia" w:hAnsi="Times New Roman"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42" w:history="1">
        <w:r w:rsidR="0010162D" w:rsidRPr="0044598B">
          <w:rPr>
            <w:rStyle w:val="af4"/>
            <w:rFonts w:cs="Times New Roman"/>
            <w:bCs/>
            <w:noProof/>
            <w:color w:val="auto"/>
          </w:rPr>
          <w:t xml:space="preserve">3.1 </w:t>
        </w:r>
        <w:r w:rsidR="0010162D" w:rsidRPr="0044598B">
          <w:rPr>
            <w:rStyle w:val="af4"/>
            <w:rFonts w:cs="Times New Roman"/>
            <w:bCs/>
            <w:noProof/>
            <w:color w:val="auto"/>
          </w:rPr>
          <w:t>工程概况</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_Toc216872642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60</w:t>
        </w:r>
        <w:r w:rsidRPr="0044598B">
          <w:rPr>
            <w:rFonts w:cs="Times New Roman"/>
            <w:noProof/>
            <w:webHidden/>
          </w:rPr>
          <w:fldChar w:fldCharType="end"/>
        </w:r>
      </w:hyperlink>
    </w:p>
    <w:p w:rsidR="0010162D" w:rsidRPr="0044598B" w:rsidRDefault="003325A1" w:rsidP="00DF7635">
      <w:pPr>
        <w:pStyle w:val="11"/>
        <w:spacing w:line="240" w:lineRule="auto"/>
        <w:ind w:firstLineChars="400" w:firstLine="960"/>
        <w:rPr>
          <w:rFonts w:ascii="Times New Roman" w:eastAsiaTheme="minorEastAsia" w:hAnsi="Times New Roman" w:cs="Times New Roman"/>
          <w:noProof/>
          <w:sz w:val="21"/>
          <w:szCs w:val="22"/>
        </w:rPr>
      </w:pPr>
      <w:hyperlink w:anchor="_Toc216872643" w:history="1">
        <w:r w:rsidR="0010162D" w:rsidRPr="0044598B">
          <w:rPr>
            <w:rStyle w:val="af4"/>
            <w:rFonts w:ascii="Times New Roman" w:eastAsiaTheme="minorEastAsia" w:hAnsi="Times New Roman" w:cs="Times New Roman"/>
            <w:bCs/>
            <w:noProof/>
            <w:color w:val="auto"/>
          </w:rPr>
          <w:t>3.2</w:t>
        </w:r>
        <w:r w:rsidR="0010162D" w:rsidRPr="0044598B">
          <w:rPr>
            <w:rStyle w:val="af4"/>
            <w:rFonts w:ascii="Times New Roman" w:eastAsiaTheme="minorEastAsia" w:hAnsi="Times New Roman" w:cs="Times New Roman"/>
            <w:bCs/>
            <w:noProof/>
            <w:color w:val="auto"/>
          </w:rPr>
          <w:t>工程建设内容</w:t>
        </w:r>
        <w:r w:rsidR="0010162D" w:rsidRPr="0044598B">
          <w:rPr>
            <w:rFonts w:ascii="Times New Roman" w:eastAsiaTheme="minorEastAsia" w:hAnsi="Times New Roman" w:cs="Times New Roman"/>
            <w:noProof/>
            <w:webHidden/>
          </w:rPr>
          <w:tab/>
        </w:r>
        <w:r w:rsidRPr="0044598B">
          <w:rPr>
            <w:rFonts w:ascii="Times New Roman" w:eastAsiaTheme="minorEastAsia" w:hAnsi="Times New Roman" w:cs="Times New Roman"/>
            <w:noProof/>
            <w:webHidden/>
          </w:rPr>
          <w:fldChar w:fldCharType="begin"/>
        </w:r>
        <w:r w:rsidR="0010162D" w:rsidRPr="0044598B">
          <w:rPr>
            <w:rFonts w:ascii="Times New Roman" w:eastAsiaTheme="minorEastAsia" w:hAnsi="Times New Roman" w:cs="Times New Roman"/>
            <w:noProof/>
            <w:webHidden/>
          </w:rPr>
          <w:instrText xml:space="preserve"> PAGEREF _Toc216872643 \h </w:instrText>
        </w:r>
        <w:r w:rsidRPr="0044598B">
          <w:rPr>
            <w:rFonts w:ascii="Times New Roman" w:eastAsiaTheme="minorEastAsia" w:hAnsi="Times New Roman" w:cs="Times New Roman"/>
            <w:noProof/>
            <w:webHidden/>
          </w:rPr>
        </w:r>
        <w:r w:rsidRPr="0044598B">
          <w:rPr>
            <w:rFonts w:ascii="Times New Roman" w:eastAsiaTheme="minorEastAsia" w:hAnsi="Times New Roman" w:cs="Times New Roman"/>
            <w:noProof/>
            <w:webHidden/>
          </w:rPr>
          <w:fldChar w:fldCharType="separate"/>
        </w:r>
        <w:r w:rsidR="001E12CB">
          <w:rPr>
            <w:rFonts w:ascii="Times New Roman" w:eastAsiaTheme="minorEastAsia" w:hAnsi="Times New Roman" w:cs="Times New Roman"/>
            <w:noProof/>
            <w:webHidden/>
          </w:rPr>
          <w:t>61</w:t>
        </w:r>
        <w:r w:rsidRPr="0044598B">
          <w:rPr>
            <w:rFonts w:ascii="Times New Roman" w:eastAsiaTheme="minorEastAsia" w:hAnsi="Times New Roman" w:cs="Times New Roman"/>
            <w:noProof/>
            <w:webHidden/>
          </w:rPr>
          <w:fldChar w:fldCharType="end"/>
        </w:r>
      </w:hyperlink>
    </w:p>
    <w:p w:rsidR="0010162D" w:rsidRPr="0044598B" w:rsidRDefault="003325A1" w:rsidP="00DF7635">
      <w:pPr>
        <w:pStyle w:val="11"/>
        <w:spacing w:line="240" w:lineRule="auto"/>
        <w:ind w:firstLineChars="400" w:firstLine="960"/>
        <w:rPr>
          <w:rFonts w:ascii="Times New Roman" w:eastAsiaTheme="minorEastAsia" w:hAnsi="Times New Roman" w:cs="Times New Roman"/>
          <w:noProof/>
          <w:sz w:val="21"/>
          <w:szCs w:val="22"/>
        </w:rPr>
      </w:pPr>
      <w:hyperlink w:anchor="_Toc216872644" w:history="1">
        <w:r w:rsidR="0010162D" w:rsidRPr="0044598B">
          <w:rPr>
            <w:rStyle w:val="af4"/>
            <w:rFonts w:ascii="Times New Roman" w:eastAsiaTheme="minorEastAsia" w:hAnsi="Times New Roman" w:cs="Times New Roman"/>
            <w:bCs/>
            <w:noProof/>
            <w:color w:val="auto"/>
          </w:rPr>
          <w:t>3.3</w:t>
        </w:r>
        <w:r w:rsidR="0010162D" w:rsidRPr="0044598B">
          <w:rPr>
            <w:rStyle w:val="af4"/>
            <w:rFonts w:ascii="Times New Roman" w:eastAsiaTheme="minorEastAsia" w:hAnsi="Times New Roman" w:cs="Times New Roman"/>
            <w:bCs/>
            <w:noProof/>
            <w:color w:val="auto"/>
          </w:rPr>
          <w:t>工程分析及产污环节</w:t>
        </w:r>
        <w:r w:rsidR="0010162D" w:rsidRPr="0044598B">
          <w:rPr>
            <w:rFonts w:ascii="Times New Roman" w:eastAsiaTheme="minorEastAsia" w:hAnsi="Times New Roman" w:cs="Times New Roman"/>
            <w:noProof/>
            <w:webHidden/>
          </w:rPr>
          <w:tab/>
        </w:r>
        <w:r w:rsidRPr="0044598B">
          <w:rPr>
            <w:rFonts w:ascii="Times New Roman" w:eastAsiaTheme="minorEastAsia" w:hAnsi="Times New Roman" w:cs="Times New Roman"/>
            <w:noProof/>
            <w:webHidden/>
          </w:rPr>
          <w:fldChar w:fldCharType="begin"/>
        </w:r>
        <w:r w:rsidR="0010162D" w:rsidRPr="0044598B">
          <w:rPr>
            <w:rFonts w:ascii="Times New Roman" w:eastAsiaTheme="minorEastAsia" w:hAnsi="Times New Roman" w:cs="Times New Roman"/>
            <w:noProof/>
            <w:webHidden/>
          </w:rPr>
          <w:instrText xml:space="preserve"> PAGEREF _Toc216872644 \h </w:instrText>
        </w:r>
        <w:r w:rsidRPr="0044598B">
          <w:rPr>
            <w:rFonts w:ascii="Times New Roman" w:eastAsiaTheme="minorEastAsia" w:hAnsi="Times New Roman" w:cs="Times New Roman"/>
            <w:noProof/>
            <w:webHidden/>
          </w:rPr>
        </w:r>
        <w:r w:rsidRPr="0044598B">
          <w:rPr>
            <w:rFonts w:ascii="Times New Roman" w:eastAsiaTheme="minorEastAsia" w:hAnsi="Times New Roman" w:cs="Times New Roman"/>
            <w:noProof/>
            <w:webHidden/>
          </w:rPr>
          <w:fldChar w:fldCharType="separate"/>
        </w:r>
        <w:r w:rsidR="001E12CB">
          <w:rPr>
            <w:rFonts w:ascii="Times New Roman" w:eastAsiaTheme="minorEastAsia" w:hAnsi="Times New Roman" w:cs="Times New Roman"/>
            <w:noProof/>
            <w:webHidden/>
          </w:rPr>
          <w:t>79</w:t>
        </w:r>
        <w:r w:rsidRPr="0044598B">
          <w:rPr>
            <w:rFonts w:ascii="Times New Roman" w:eastAsiaTheme="minorEastAsia" w:hAnsi="Times New Roman" w:cs="Times New Roman"/>
            <w:noProof/>
            <w:webHidden/>
          </w:rPr>
          <w:fldChar w:fldCharType="end"/>
        </w:r>
      </w:hyperlink>
    </w:p>
    <w:p w:rsidR="0010162D" w:rsidRPr="0044598B" w:rsidRDefault="003325A1" w:rsidP="00DF7635">
      <w:pPr>
        <w:pStyle w:val="11"/>
        <w:spacing w:line="240" w:lineRule="auto"/>
        <w:ind w:firstLineChars="400" w:firstLine="960"/>
        <w:rPr>
          <w:rFonts w:ascii="Times New Roman" w:eastAsiaTheme="minorEastAsia" w:hAnsi="Times New Roman" w:cs="Times New Roman"/>
          <w:noProof/>
          <w:sz w:val="21"/>
          <w:szCs w:val="22"/>
        </w:rPr>
      </w:pPr>
      <w:hyperlink w:anchor="_Toc216872645" w:history="1">
        <w:r w:rsidR="0010162D" w:rsidRPr="0044598B">
          <w:rPr>
            <w:rStyle w:val="af4"/>
            <w:rFonts w:ascii="Times New Roman" w:eastAsiaTheme="minorEastAsia" w:hAnsi="Times New Roman" w:cs="Times New Roman"/>
            <w:bCs/>
            <w:noProof/>
            <w:color w:val="auto"/>
          </w:rPr>
          <w:t>3.4</w:t>
        </w:r>
        <w:r w:rsidR="0010162D" w:rsidRPr="0044598B">
          <w:rPr>
            <w:rStyle w:val="af4"/>
            <w:rFonts w:ascii="Times New Roman" w:eastAsiaTheme="minorEastAsia" w:hAnsi="Times New Roman" w:cs="Times New Roman"/>
            <w:bCs/>
            <w:noProof/>
            <w:color w:val="auto"/>
          </w:rPr>
          <w:t>工程污染源强分析</w:t>
        </w:r>
        <w:r w:rsidR="0010162D" w:rsidRPr="0044598B">
          <w:rPr>
            <w:rFonts w:ascii="Times New Roman" w:eastAsiaTheme="minorEastAsia" w:hAnsi="Times New Roman" w:cs="Times New Roman"/>
            <w:noProof/>
            <w:webHidden/>
          </w:rPr>
          <w:tab/>
        </w:r>
        <w:r w:rsidRPr="0044598B">
          <w:rPr>
            <w:rFonts w:ascii="Times New Roman" w:eastAsiaTheme="minorEastAsia" w:hAnsi="Times New Roman" w:cs="Times New Roman"/>
            <w:noProof/>
            <w:webHidden/>
          </w:rPr>
          <w:fldChar w:fldCharType="begin"/>
        </w:r>
        <w:r w:rsidR="0010162D" w:rsidRPr="0044598B">
          <w:rPr>
            <w:rFonts w:ascii="Times New Roman" w:eastAsiaTheme="minorEastAsia" w:hAnsi="Times New Roman" w:cs="Times New Roman"/>
            <w:noProof/>
            <w:webHidden/>
          </w:rPr>
          <w:instrText xml:space="preserve"> PAGEREF _Toc216872645 \h </w:instrText>
        </w:r>
        <w:r w:rsidRPr="0044598B">
          <w:rPr>
            <w:rFonts w:ascii="Times New Roman" w:eastAsiaTheme="minorEastAsia" w:hAnsi="Times New Roman" w:cs="Times New Roman"/>
            <w:noProof/>
            <w:webHidden/>
          </w:rPr>
        </w:r>
        <w:r w:rsidRPr="0044598B">
          <w:rPr>
            <w:rFonts w:ascii="Times New Roman" w:eastAsiaTheme="minorEastAsia" w:hAnsi="Times New Roman" w:cs="Times New Roman"/>
            <w:noProof/>
            <w:webHidden/>
          </w:rPr>
          <w:fldChar w:fldCharType="separate"/>
        </w:r>
        <w:r w:rsidR="001E12CB">
          <w:rPr>
            <w:rFonts w:ascii="Times New Roman" w:eastAsiaTheme="minorEastAsia" w:hAnsi="Times New Roman" w:cs="Times New Roman"/>
            <w:noProof/>
            <w:webHidden/>
          </w:rPr>
          <w:t>86</w:t>
        </w:r>
        <w:r w:rsidRPr="0044598B">
          <w:rPr>
            <w:rFonts w:ascii="Times New Roman" w:eastAsiaTheme="minorEastAsia" w:hAnsi="Times New Roman"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46" w:history="1">
        <w:r w:rsidR="0010162D" w:rsidRPr="0044598B">
          <w:rPr>
            <w:rStyle w:val="af4"/>
            <w:rFonts w:cs="Times New Roman"/>
            <w:bCs/>
            <w:noProof/>
            <w:color w:val="auto"/>
          </w:rPr>
          <w:t>3.5</w:t>
        </w:r>
        <w:r w:rsidR="0010162D" w:rsidRPr="0044598B">
          <w:rPr>
            <w:rStyle w:val="af4"/>
            <w:rFonts w:cs="Times New Roman"/>
            <w:bCs/>
            <w:noProof/>
            <w:color w:val="auto"/>
          </w:rPr>
          <w:t>清洁生产分析</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_Toc216872646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116</w:t>
        </w:r>
        <w:r w:rsidRPr="0044598B">
          <w:rPr>
            <w:rFonts w:cs="Times New Roman"/>
            <w:noProof/>
            <w:webHidden/>
          </w:rPr>
          <w:fldChar w:fldCharType="end"/>
        </w:r>
      </w:hyperlink>
    </w:p>
    <w:p w:rsidR="0010162D" w:rsidRPr="0044598B" w:rsidRDefault="003325A1" w:rsidP="00DF7635">
      <w:pPr>
        <w:pStyle w:val="11"/>
        <w:spacing w:line="240" w:lineRule="auto"/>
        <w:ind w:firstLine="480"/>
        <w:rPr>
          <w:rFonts w:ascii="Times New Roman" w:eastAsiaTheme="minorEastAsia" w:hAnsi="Times New Roman" w:cs="Times New Roman"/>
          <w:noProof/>
          <w:sz w:val="21"/>
          <w:szCs w:val="22"/>
        </w:rPr>
      </w:pPr>
      <w:hyperlink w:anchor="_Toc216872647" w:history="1">
        <w:r w:rsidR="0010162D" w:rsidRPr="0044598B">
          <w:rPr>
            <w:rStyle w:val="af4"/>
            <w:rFonts w:ascii="Times New Roman" w:eastAsiaTheme="minorEastAsia" w:hAnsi="Times New Roman" w:cs="Times New Roman"/>
            <w:bCs/>
            <w:noProof/>
            <w:color w:val="auto"/>
            <w:kern w:val="44"/>
          </w:rPr>
          <w:t>4</w:t>
        </w:r>
        <w:r w:rsidR="0010162D" w:rsidRPr="0044598B">
          <w:rPr>
            <w:rStyle w:val="af4"/>
            <w:rFonts w:ascii="Times New Roman" w:eastAsiaTheme="minorEastAsia" w:hAnsi="Times New Roman" w:cs="Times New Roman"/>
            <w:bCs/>
            <w:noProof/>
            <w:color w:val="auto"/>
            <w:kern w:val="44"/>
          </w:rPr>
          <w:t>环境现状调查与评价</w:t>
        </w:r>
        <w:r w:rsidR="0010162D" w:rsidRPr="0044598B">
          <w:rPr>
            <w:rFonts w:ascii="Times New Roman" w:eastAsiaTheme="minorEastAsia" w:hAnsi="Times New Roman" w:cs="Times New Roman"/>
            <w:noProof/>
            <w:webHidden/>
          </w:rPr>
          <w:tab/>
        </w:r>
        <w:r w:rsidRPr="0044598B">
          <w:rPr>
            <w:rFonts w:ascii="Times New Roman" w:eastAsiaTheme="minorEastAsia" w:hAnsi="Times New Roman" w:cs="Times New Roman"/>
            <w:noProof/>
            <w:webHidden/>
          </w:rPr>
          <w:fldChar w:fldCharType="begin"/>
        </w:r>
        <w:r w:rsidR="0010162D" w:rsidRPr="0044598B">
          <w:rPr>
            <w:rFonts w:ascii="Times New Roman" w:eastAsiaTheme="minorEastAsia" w:hAnsi="Times New Roman" w:cs="Times New Roman"/>
            <w:noProof/>
            <w:webHidden/>
          </w:rPr>
          <w:instrText xml:space="preserve"> PAGEREF _Toc216872647 \h </w:instrText>
        </w:r>
        <w:r w:rsidRPr="0044598B">
          <w:rPr>
            <w:rFonts w:ascii="Times New Roman" w:eastAsiaTheme="minorEastAsia" w:hAnsi="Times New Roman" w:cs="Times New Roman"/>
            <w:noProof/>
            <w:webHidden/>
          </w:rPr>
        </w:r>
        <w:r w:rsidRPr="0044598B">
          <w:rPr>
            <w:rFonts w:ascii="Times New Roman" w:eastAsiaTheme="minorEastAsia" w:hAnsi="Times New Roman" w:cs="Times New Roman"/>
            <w:noProof/>
            <w:webHidden/>
          </w:rPr>
          <w:fldChar w:fldCharType="separate"/>
        </w:r>
        <w:r w:rsidR="001E12CB">
          <w:rPr>
            <w:rFonts w:ascii="Times New Roman" w:eastAsiaTheme="minorEastAsia" w:hAnsi="Times New Roman" w:cs="Times New Roman"/>
            <w:noProof/>
            <w:webHidden/>
          </w:rPr>
          <w:t>118</w:t>
        </w:r>
        <w:r w:rsidRPr="0044598B">
          <w:rPr>
            <w:rFonts w:ascii="Times New Roman" w:eastAsiaTheme="minorEastAsia" w:hAnsi="Times New Roman"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48" w:history="1">
        <w:r w:rsidR="0010162D" w:rsidRPr="0044598B">
          <w:rPr>
            <w:rStyle w:val="af4"/>
            <w:rFonts w:cs="Times New Roman"/>
            <w:bCs/>
            <w:noProof/>
            <w:color w:val="auto"/>
          </w:rPr>
          <w:t>4.1</w:t>
        </w:r>
        <w:r w:rsidR="0010162D" w:rsidRPr="0044598B">
          <w:rPr>
            <w:rStyle w:val="af4"/>
            <w:rFonts w:cs="Times New Roman"/>
            <w:bCs/>
            <w:noProof/>
            <w:color w:val="auto"/>
          </w:rPr>
          <w:t>自然环境现状调查与评价</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_Toc216872648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118</w:t>
        </w:r>
        <w:r w:rsidRPr="0044598B">
          <w:rPr>
            <w:rFonts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49" w:history="1">
        <w:r w:rsidR="0010162D" w:rsidRPr="0044598B">
          <w:rPr>
            <w:rStyle w:val="af4"/>
            <w:rFonts w:cs="Times New Roman"/>
            <w:bCs/>
            <w:noProof/>
            <w:color w:val="auto"/>
          </w:rPr>
          <w:t>4.2</w:t>
        </w:r>
        <w:r w:rsidR="0010162D" w:rsidRPr="0044598B">
          <w:rPr>
            <w:rStyle w:val="af4"/>
            <w:rFonts w:cs="Times New Roman"/>
            <w:bCs/>
            <w:noProof/>
            <w:color w:val="auto"/>
          </w:rPr>
          <w:t>环境质量现状调查与评价</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_Toc216872649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125</w:t>
        </w:r>
        <w:r w:rsidRPr="0044598B">
          <w:rPr>
            <w:rFonts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50" w:history="1">
        <w:r w:rsidR="0010162D" w:rsidRPr="0044598B">
          <w:rPr>
            <w:rStyle w:val="af4"/>
            <w:rFonts w:cs="Times New Roman"/>
            <w:bCs/>
            <w:noProof/>
            <w:color w:val="auto"/>
          </w:rPr>
          <w:t>4.3</w:t>
        </w:r>
        <w:r w:rsidR="0010162D" w:rsidRPr="0044598B">
          <w:rPr>
            <w:rStyle w:val="af4"/>
            <w:rFonts w:cs="Times New Roman"/>
            <w:bCs/>
            <w:noProof/>
            <w:color w:val="auto"/>
          </w:rPr>
          <w:t>区域污染源调查</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_Toc216872650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143</w:t>
        </w:r>
        <w:r w:rsidRPr="0044598B">
          <w:rPr>
            <w:rFonts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51" w:history="1">
        <w:r w:rsidR="0010162D" w:rsidRPr="0044598B">
          <w:rPr>
            <w:rStyle w:val="af4"/>
            <w:rFonts w:cs="Times New Roman"/>
            <w:bCs/>
            <w:noProof/>
            <w:color w:val="auto"/>
          </w:rPr>
          <w:t>4.4</w:t>
        </w:r>
        <w:r w:rsidR="0010162D" w:rsidRPr="0044598B">
          <w:rPr>
            <w:rStyle w:val="af4"/>
            <w:rFonts w:cs="Times New Roman"/>
            <w:bCs/>
            <w:noProof/>
            <w:color w:val="auto"/>
          </w:rPr>
          <w:t>环境保护目标调查</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_Toc216872651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143</w:t>
        </w:r>
        <w:r w:rsidRPr="0044598B">
          <w:rPr>
            <w:rFonts w:cs="Times New Roman"/>
            <w:noProof/>
            <w:webHidden/>
          </w:rPr>
          <w:fldChar w:fldCharType="end"/>
        </w:r>
      </w:hyperlink>
    </w:p>
    <w:p w:rsidR="0010162D" w:rsidRPr="0044598B" w:rsidRDefault="003325A1" w:rsidP="00DF7635">
      <w:pPr>
        <w:pStyle w:val="11"/>
        <w:spacing w:line="240" w:lineRule="auto"/>
        <w:ind w:firstLine="480"/>
        <w:rPr>
          <w:rFonts w:ascii="Times New Roman" w:eastAsiaTheme="minorEastAsia" w:hAnsi="Times New Roman" w:cs="Times New Roman"/>
          <w:noProof/>
          <w:sz w:val="21"/>
          <w:szCs w:val="22"/>
        </w:rPr>
      </w:pPr>
      <w:hyperlink w:anchor="_Toc216872652" w:history="1">
        <w:r w:rsidR="0010162D" w:rsidRPr="0044598B">
          <w:rPr>
            <w:rStyle w:val="af4"/>
            <w:rFonts w:ascii="Times New Roman" w:eastAsiaTheme="minorEastAsia" w:hAnsi="Times New Roman" w:cs="Times New Roman"/>
            <w:bCs/>
            <w:noProof/>
            <w:color w:val="auto"/>
            <w:kern w:val="44"/>
          </w:rPr>
          <w:t>5</w:t>
        </w:r>
        <w:r w:rsidR="0010162D" w:rsidRPr="0044598B">
          <w:rPr>
            <w:rStyle w:val="af4"/>
            <w:rFonts w:ascii="Times New Roman" w:eastAsiaTheme="minorEastAsia" w:hAnsi="Times New Roman" w:cs="Times New Roman"/>
            <w:bCs/>
            <w:noProof/>
            <w:color w:val="auto"/>
            <w:kern w:val="44"/>
          </w:rPr>
          <w:t>环境影响预测与评价</w:t>
        </w:r>
        <w:r w:rsidR="0010162D" w:rsidRPr="0044598B">
          <w:rPr>
            <w:rFonts w:ascii="Times New Roman" w:eastAsiaTheme="minorEastAsia" w:hAnsi="Times New Roman" w:cs="Times New Roman"/>
            <w:noProof/>
            <w:webHidden/>
          </w:rPr>
          <w:tab/>
        </w:r>
        <w:r w:rsidRPr="0044598B">
          <w:rPr>
            <w:rFonts w:ascii="Times New Roman" w:eastAsiaTheme="minorEastAsia" w:hAnsi="Times New Roman" w:cs="Times New Roman"/>
            <w:noProof/>
            <w:webHidden/>
          </w:rPr>
          <w:fldChar w:fldCharType="begin"/>
        </w:r>
        <w:r w:rsidR="0010162D" w:rsidRPr="0044598B">
          <w:rPr>
            <w:rFonts w:ascii="Times New Roman" w:eastAsiaTheme="minorEastAsia" w:hAnsi="Times New Roman" w:cs="Times New Roman"/>
            <w:noProof/>
            <w:webHidden/>
          </w:rPr>
          <w:instrText xml:space="preserve"> PAGEREF _Toc216872652 \h </w:instrText>
        </w:r>
        <w:r w:rsidRPr="0044598B">
          <w:rPr>
            <w:rFonts w:ascii="Times New Roman" w:eastAsiaTheme="minorEastAsia" w:hAnsi="Times New Roman" w:cs="Times New Roman"/>
            <w:noProof/>
            <w:webHidden/>
          </w:rPr>
        </w:r>
        <w:r w:rsidRPr="0044598B">
          <w:rPr>
            <w:rFonts w:ascii="Times New Roman" w:eastAsiaTheme="minorEastAsia" w:hAnsi="Times New Roman" w:cs="Times New Roman"/>
            <w:noProof/>
            <w:webHidden/>
          </w:rPr>
          <w:fldChar w:fldCharType="separate"/>
        </w:r>
        <w:r w:rsidR="001E12CB">
          <w:rPr>
            <w:rFonts w:ascii="Times New Roman" w:eastAsiaTheme="minorEastAsia" w:hAnsi="Times New Roman" w:cs="Times New Roman"/>
            <w:noProof/>
            <w:webHidden/>
          </w:rPr>
          <w:t>145</w:t>
        </w:r>
        <w:r w:rsidRPr="0044598B">
          <w:rPr>
            <w:rFonts w:ascii="Times New Roman" w:eastAsiaTheme="minorEastAsia" w:hAnsi="Times New Roman"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53" w:history="1">
        <w:r w:rsidR="0010162D" w:rsidRPr="0044598B">
          <w:rPr>
            <w:rStyle w:val="af4"/>
            <w:rFonts w:cs="Times New Roman"/>
            <w:bCs/>
            <w:noProof/>
            <w:color w:val="auto"/>
          </w:rPr>
          <w:t>5.1</w:t>
        </w:r>
        <w:r w:rsidR="0010162D" w:rsidRPr="0044598B">
          <w:rPr>
            <w:rStyle w:val="af4"/>
            <w:rFonts w:cs="Times New Roman"/>
            <w:bCs/>
            <w:noProof/>
            <w:color w:val="auto"/>
          </w:rPr>
          <w:t>施工期环境影响分析</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_Toc216872653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145</w:t>
        </w:r>
        <w:r w:rsidRPr="0044598B">
          <w:rPr>
            <w:rFonts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54" w:history="1">
        <w:r w:rsidR="0010162D" w:rsidRPr="0044598B">
          <w:rPr>
            <w:rStyle w:val="af4"/>
            <w:rFonts w:cs="Times New Roman"/>
            <w:bCs/>
            <w:noProof/>
            <w:color w:val="auto"/>
          </w:rPr>
          <w:t>5.2</w:t>
        </w:r>
        <w:r w:rsidR="0010162D" w:rsidRPr="0044598B">
          <w:rPr>
            <w:rStyle w:val="af4"/>
            <w:rFonts w:cs="Times New Roman"/>
            <w:bCs/>
            <w:noProof/>
            <w:color w:val="auto"/>
          </w:rPr>
          <w:t>营运期环境影响分析</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_Toc216872654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148</w:t>
        </w:r>
        <w:r w:rsidRPr="0044598B">
          <w:rPr>
            <w:rFonts w:cs="Times New Roman"/>
            <w:noProof/>
            <w:webHidden/>
          </w:rPr>
          <w:fldChar w:fldCharType="end"/>
        </w:r>
      </w:hyperlink>
    </w:p>
    <w:p w:rsidR="0010162D" w:rsidRPr="0044598B" w:rsidRDefault="003325A1" w:rsidP="00DF7635">
      <w:pPr>
        <w:pStyle w:val="11"/>
        <w:spacing w:line="240" w:lineRule="auto"/>
        <w:ind w:firstLine="480"/>
        <w:rPr>
          <w:rFonts w:ascii="Times New Roman" w:eastAsiaTheme="minorEastAsia" w:hAnsi="Times New Roman" w:cs="Times New Roman"/>
          <w:noProof/>
          <w:sz w:val="21"/>
          <w:szCs w:val="22"/>
        </w:rPr>
      </w:pPr>
      <w:hyperlink w:anchor="_Toc216872655" w:history="1">
        <w:r w:rsidR="0010162D" w:rsidRPr="0044598B">
          <w:rPr>
            <w:rStyle w:val="af4"/>
            <w:rFonts w:ascii="Times New Roman" w:eastAsiaTheme="minorEastAsia" w:hAnsi="Times New Roman" w:cs="Times New Roman"/>
            <w:bCs/>
            <w:noProof/>
            <w:color w:val="auto"/>
            <w:kern w:val="44"/>
          </w:rPr>
          <w:t xml:space="preserve">6 </w:t>
        </w:r>
        <w:r w:rsidR="0010162D" w:rsidRPr="0044598B">
          <w:rPr>
            <w:rStyle w:val="af4"/>
            <w:rFonts w:ascii="Times New Roman" w:eastAsiaTheme="minorEastAsia" w:hAnsi="Times New Roman" w:cs="Times New Roman"/>
            <w:bCs/>
            <w:noProof/>
            <w:color w:val="auto"/>
            <w:kern w:val="44"/>
          </w:rPr>
          <w:t>环境保护措施及其可行性论证</w:t>
        </w:r>
        <w:r w:rsidR="0010162D" w:rsidRPr="0044598B">
          <w:rPr>
            <w:rFonts w:ascii="Times New Roman" w:eastAsiaTheme="minorEastAsia" w:hAnsi="Times New Roman" w:cs="Times New Roman"/>
            <w:noProof/>
            <w:webHidden/>
          </w:rPr>
          <w:tab/>
        </w:r>
        <w:r w:rsidRPr="0044598B">
          <w:rPr>
            <w:rFonts w:ascii="Times New Roman" w:eastAsiaTheme="minorEastAsia" w:hAnsi="Times New Roman" w:cs="Times New Roman"/>
            <w:noProof/>
            <w:webHidden/>
          </w:rPr>
          <w:fldChar w:fldCharType="begin"/>
        </w:r>
        <w:r w:rsidR="0010162D" w:rsidRPr="0044598B">
          <w:rPr>
            <w:rFonts w:ascii="Times New Roman" w:eastAsiaTheme="minorEastAsia" w:hAnsi="Times New Roman" w:cs="Times New Roman"/>
            <w:noProof/>
            <w:webHidden/>
          </w:rPr>
          <w:instrText xml:space="preserve"> PAGEREF _Toc216872655 \h </w:instrText>
        </w:r>
        <w:r w:rsidRPr="0044598B">
          <w:rPr>
            <w:rFonts w:ascii="Times New Roman" w:eastAsiaTheme="minorEastAsia" w:hAnsi="Times New Roman" w:cs="Times New Roman"/>
            <w:noProof/>
            <w:webHidden/>
          </w:rPr>
        </w:r>
        <w:r w:rsidRPr="0044598B">
          <w:rPr>
            <w:rFonts w:ascii="Times New Roman" w:eastAsiaTheme="minorEastAsia" w:hAnsi="Times New Roman" w:cs="Times New Roman"/>
            <w:noProof/>
            <w:webHidden/>
          </w:rPr>
          <w:fldChar w:fldCharType="separate"/>
        </w:r>
        <w:r w:rsidR="001E12CB">
          <w:rPr>
            <w:rFonts w:ascii="Times New Roman" w:eastAsiaTheme="minorEastAsia" w:hAnsi="Times New Roman" w:cs="Times New Roman"/>
            <w:noProof/>
            <w:webHidden/>
          </w:rPr>
          <w:t>177</w:t>
        </w:r>
        <w:r w:rsidRPr="0044598B">
          <w:rPr>
            <w:rFonts w:ascii="Times New Roman" w:eastAsiaTheme="minorEastAsia" w:hAnsi="Times New Roman"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56" w:history="1">
        <w:r w:rsidR="0010162D" w:rsidRPr="0044598B">
          <w:rPr>
            <w:rStyle w:val="af4"/>
            <w:rFonts w:cs="Times New Roman"/>
            <w:bCs/>
            <w:noProof/>
            <w:color w:val="auto"/>
          </w:rPr>
          <w:t xml:space="preserve">6.1 </w:t>
        </w:r>
        <w:r w:rsidR="0010162D" w:rsidRPr="0044598B">
          <w:rPr>
            <w:rStyle w:val="af4"/>
            <w:rFonts w:cs="Times New Roman"/>
            <w:bCs/>
            <w:noProof/>
            <w:color w:val="auto"/>
          </w:rPr>
          <w:t>施工期污染防治措施</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_Toc216872656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177</w:t>
        </w:r>
        <w:r w:rsidRPr="0044598B">
          <w:rPr>
            <w:rFonts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57" w:history="1">
        <w:r w:rsidR="0010162D" w:rsidRPr="0044598B">
          <w:rPr>
            <w:rStyle w:val="af4"/>
            <w:rFonts w:cs="Times New Roman"/>
            <w:bCs/>
            <w:noProof/>
            <w:color w:val="auto"/>
          </w:rPr>
          <w:t xml:space="preserve">6.2 </w:t>
        </w:r>
        <w:r w:rsidR="0010162D" w:rsidRPr="0044598B">
          <w:rPr>
            <w:rStyle w:val="af4"/>
            <w:rFonts w:cs="Times New Roman"/>
            <w:bCs/>
            <w:noProof/>
            <w:color w:val="auto"/>
          </w:rPr>
          <w:t>营运期污染防治措施分析</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_Toc216872657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178</w:t>
        </w:r>
        <w:r w:rsidRPr="0044598B">
          <w:rPr>
            <w:rFonts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58" w:history="1">
        <w:r w:rsidR="0010162D" w:rsidRPr="0044598B">
          <w:rPr>
            <w:rStyle w:val="af4"/>
            <w:rFonts w:cs="Times New Roman"/>
            <w:bCs/>
            <w:noProof/>
            <w:color w:val="auto"/>
          </w:rPr>
          <w:t>6.3</w:t>
        </w:r>
        <w:r w:rsidR="0010162D" w:rsidRPr="0044598B">
          <w:rPr>
            <w:rStyle w:val="af4"/>
            <w:rFonts w:cs="Times New Roman"/>
            <w:bCs/>
            <w:noProof/>
            <w:color w:val="auto"/>
          </w:rPr>
          <w:t>工程污染防治措施汇总及环保投资估算</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_Toc216872658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203</w:t>
        </w:r>
        <w:r w:rsidRPr="0044598B">
          <w:rPr>
            <w:rFonts w:cs="Times New Roman"/>
            <w:noProof/>
            <w:webHidden/>
          </w:rPr>
          <w:fldChar w:fldCharType="end"/>
        </w:r>
      </w:hyperlink>
    </w:p>
    <w:p w:rsidR="0010162D" w:rsidRPr="0044598B" w:rsidRDefault="003325A1" w:rsidP="00DF7635">
      <w:pPr>
        <w:pStyle w:val="11"/>
        <w:spacing w:line="240" w:lineRule="auto"/>
        <w:ind w:firstLine="480"/>
        <w:rPr>
          <w:rFonts w:ascii="Times New Roman" w:eastAsiaTheme="minorEastAsia" w:hAnsi="Times New Roman" w:cs="Times New Roman"/>
          <w:noProof/>
          <w:sz w:val="21"/>
          <w:szCs w:val="22"/>
        </w:rPr>
      </w:pPr>
      <w:hyperlink w:anchor="_Toc216872659" w:history="1">
        <w:r w:rsidR="0010162D" w:rsidRPr="0044598B">
          <w:rPr>
            <w:rStyle w:val="af4"/>
            <w:rFonts w:ascii="Times New Roman" w:eastAsiaTheme="minorEastAsia" w:hAnsi="Times New Roman" w:cs="Times New Roman"/>
            <w:bCs/>
            <w:noProof/>
            <w:color w:val="auto"/>
            <w:kern w:val="44"/>
          </w:rPr>
          <w:t xml:space="preserve">7 </w:t>
        </w:r>
        <w:r w:rsidR="0010162D" w:rsidRPr="0044598B">
          <w:rPr>
            <w:rStyle w:val="af4"/>
            <w:rFonts w:ascii="Times New Roman" w:eastAsiaTheme="minorEastAsia" w:hAnsi="Times New Roman" w:cs="Times New Roman"/>
            <w:bCs/>
            <w:noProof/>
            <w:color w:val="auto"/>
            <w:kern w:val="44"/>
          </w:rPr>
          <w:t>环境经济损益分析</w:t>
        </w:r>
        <w:r w:rsidR="0010162D" w:rsidRPr="0044598B">
          <w:rPr>
            <w:rFonts w:ascii="Times New Roman" w:eastAsiaTheme="minorEastAsia" w:hAnsi="Times New Roman" w:cs="Times New Roman"/>
            <w:noProof/>
            <w:webHidden/>
          </w:rPr>
          <w:tab/>
        </w:r>
        <w:r w:rsidRPr="0044598B">
          <w:rPr>
            <w:rFonts w:ascii="Times New Roman" w:eastAsiaTheme="minorEastAsia" w:hAnsi="Times New Roman" w:cs="Times New Roman"/>
            <w:noProof/>
            <w:webHidden/>
          </w:rPr>
          <w:fldChar w:fldCharType="begin"/>
        </w:r>
        <w:r w:rsidR="0010162D" w:rsidRPr="0044598B">
          <w:rPr>
            <w:rFonts w:ascii="Times New Roman" w:eastAsiaTheme="minorEastAsia" w:hAnsi="Times New Roman" w:cs="Times New Roman"/>
            <w:noProof/>
            <w:webHidden/>
          </w:rPr>
          <w:instrText xml:space="preserve"> PAGEREF _Toc216872659 \h </w:instrText>
        </w:r>
        <w:r w:rsidRPr="0044598B">
          <w:rPr>
            <w:rFonts w:ascii="Times New Roman" w:eastAsiaTheme="minorEastAsia" w:hAnsi="Times New Roman" w:cs="Times New Roman"/>
            <w:noProof/>
            <w:webHidden/>
          </w:rPr>
        </w:r>
        <w:r w:rsidRPr="0044598B">
          <w:rPr>
            <w:rFonts w:ascii="Times New Roman" w:eastAsiaTheme="minorEastAsia" w:hAnsi="Times New Roman" w:cs="Times New Roman"/>
            <w:noProof/>
            <w:webHidden/>
          </w:rPr>
          <w:fldChar w:fldCharType="separate"/>
        </w:r>
        <w:r w:rsidR="001E12CB">
          <w:rPr>
            <w:rFonts w:ascii="Times New Roman" w:eastAsiaTheme="minorEastAsia" w:hAnsi="Times New Roman" w:cs="Times New Roman"/>
            <w:noProof/>
            <w:webHidden/>
          </w:rPr>
          <w:t>205</w:t>
        </w:r>
        <w:r w:rsidRPr="0044598B">
          <w:rPr>
            <w:rFonts w:ascii="Times New Roman" w:eastAsiaTheme="minorEastAsia" w:hAnsi="Times New Roman"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60" w:history="1">
        <w:r w:rsidR="0010162D" w:rsidRPr="0044598B">
          <w:rPr>
            <w:rStyle w:val="af4"/>
            <w:rFonts w:cs="Times New Roman"/>
            <w:bCs/>
            <w:noProof/>
            <w:color w:val="auto"/>
          </w:rPr>
          <w:t>7.1</w:t>
        </w:r>
        <w:r w:rsidR="0010162D" w:rsidRPr="0044598B">
          <w:rPr>
            <w:rStyle w:val="af4"/>
            <w:rFonts w:cs="Times New Roman"/>
            <w:bCs/>
            <w:noProof/>
            <w:color w:val="auto"/>
          </w:rPr>
          <w:t>项目实施后对环境影响的变化情况</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_Toc216872660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205</w:t>
        </w:r>
        <w:r w:rsidRPr="0044598B">
          <w:rPr>
            <w:rFonts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61" w:history="1">
        <w:r w:rsidR="0010162D" w:rsidRPr="0044598B">
          <w:rPr>
            <w:rStyle w:val="af4"/>
            <w:rFonts w:cs="Times New Roman"/>
            <w:bCs/>
            <w:noProof/>
            <w:color w:val="auto"/>
          </w:rPr>
          <w:t>7.2</w:t>
        </w:r>
        <w:r w:rsidR="0010162D" w:rsidRPr="0044598B">
          <w:rPr>
            <w:rStyle w:val="af4"/>
            <w:rFonts w:cs="Times New Roman"/>
            <w:bCs/>
            <w:noProof/>
            <w:color w:val="auto"/>
          </w:rPr>
          <w:t>经济和社会效益分析</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_Toc216872661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206</w:t>
        </w:r>
        <w:r w:rsidRPr="0044598B">
          <w:rPr>
            <w:rFonts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62" w:history="1">
        <w:r w:rsidR="0010162D" w:rsidRPr="0044598B">
          <w:rPr>
            <w:rStyle w:val="af4"/>
            <w:rFonts w:cs="Times New Roman"/>
            <w:bCs/>
            <w:noProof/>
            <w:color w:val="auto"/>
          </w:rPr>
          <w:t>7.3</w:t>
        </w:r>
        <w:r w:rsidR="0010162D" w:rsidRPr="0044598B">
          <w:rPr>
            <w:rStyle w:val="af4"/>
            <w:rFonts w:cs="Times New Roman"/>
            <w:bCs/>
            <w:noProof/>
            <w:color w:val="auto"/>
          </w:rPr>
          <w:t>环境效益分析</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_Toc216872662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206</w:t>
        </w:r>
        <w:r w:rsidRPr="0044598B">
          <w:rPr>
            <w:rFonts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63" w:history="1">
        <w:r w:rsidR="0010162D" w:rsidRPr="0044598B">
          <w:rPr>
            <w:rStyle w:val="af4"/>
            <w:rFonts w:cs="Times New Roman"/>
            <w:bCs/>
            <w:noProof/>
            <w:color w:val="auto"/>
          </w:rPr>
          <w:t>7.4</w:t>
        </w:r>
        <w:r w:rsidR="0010162D" w:rsidRPr="0044598B">
          <w:rPr>
            <w:rStyle w:val="af4"/>
            <w:rFonts w:cs="Times New Roman"/>
            <w:bCs/>
            <w:noProof/>
            <w:color w:val="auto"/>
          </w:rPr>
          <w:t>结论</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_Toc216872663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207</w:t>
        </w:r>
        <w:r w:rsidRPr="0044598B">
          <w:rPr>
            <w:rFonts w:cs="Times New Roman"/>
            <w:noProof/>
            <w:webHidden/>
          </w:rPr>
          <w:fldChar w:fldCharType="end"/>
        </w:r>
      </w:hyperlink>
    </w:p>
    <w:p w:rsidR="0010162D" w:rsidRPr="0044598B" w:rsidRDefault="003325A1" w:rsidP="00DF7635">
      <w:pPr>
        <w:pStyle w:val="11"/>
        <w:spacing w:line="240" w:lineRule="auto"/>
        <w:ind w:firstLine="480"/>
        <w:rPr>
          <w:rFonts w:ascii="Times New Roman" w:eastAsiaTheme="minorEastAsia" w:hAnsi="Times New Roman" w:cs="Times New Roman"/>
          <w:noProof/>
          <w:sz w:val="21"/>
          <w:szCs w:val="22"/>
        </w:rPr>
      </w:pPr>
      <w:hyperlink w:anchor="_Toc216872664" w:history="1">
        <w:r w:rsidR="0010162D" w:rsidRPr="0044598B">
          <w:rPr>
            <w:rStyle w:val="af4"/>
            <w:rFonts w:ascii="Times New Roman" w:eastAsiaTheme="minorEastAsia" w:hAnsi="Times New Roman" w:cs="Times New Roman"/>
            <w:bCs/>
            <w:noProof/>
            <w:color w:val="auto"/>
            <w:kern w:val="44"/>
          </w:rPr>
          <w:t xml:space="preserve">8 </w:t>
        </w:r>
        <w:r w:rsidR="0010162D" w:rsidRPr="0044598B">
          <w:rPr>
            <w:rStyle w:val="af4"/>
            <w:rFonts w:ascii="Times New Roman" w:eastAsiaTheme="minorEastAsia" w:hAnsi="Times New Roman" w:cs="Times New Roman"/>
            <w:bCs/>
            <w:noProof/>
            <w:color w:val="auto"/>
            <w:kern w:val="44"/>
          </w:rPr>
          <w:t>环境管理与监测计划</w:t>
        </w:r>
        <w:r w:rsidR="0010162D" w:rsidRPr="0044598B">
          <w:rPr>
            <w:rFonts w:ascii="Times New Roman" w:eastAsiaTheme="minorEastAsia" w:hAnsi="Times New Roman" w:cs="Times New Roman"/>
            <w:noProof/>
            <w:webHidden/>
          </w:rPr>
          <w:tab/>
        </w:r>
        <w:r w:rsidRPr="0044598B">
          <w:rPr>
            <w:rFonts w:ascii="Times New Roman" w:eastAsiaTheme="minorEastAsia" w:hAnsi="Times New Roman" w:cs="Times New Roman"/>
            <w:noProof/>
            <w:webHidden/>
          </w:rPr>
          <w:fldChar w:fldCharType="begin"/>
        </w:r>
        <w:r w:rsidR="0010162D" w:rsidRPr="0044598B">
          <w:rPr>
            <w:rFonts w:ascii="Times New Roman" w:eastAsiaTheme="minorEastAsia" w:hAnsi="Times New Roman" w:cs="Times New Roman"/>
            <w:noProof/>
            <w:webHidden/>
          </w:rPr>
          <w:instrText xml:space="preserve"> PAGEREF _Toc216872664 \h </w:instrText>
        </w:r>
        <w:r w:rsidRPr="0044598B">
          <w:rPr>
            <w:rFonts w:ascii="Times New Roman" w:eastAsiaTheme="minorEastAsia" w:hAnsi="Times New Roman" w:cs="Times New Roman"/>
            <w:noProof/>
            <w:webHidden/>
          </w:rPr>
        </w:r>
        <w:r w:rsidRPr="0044598B">
          <w:rPr>
            <w:rFonts w:ascii="Times New Roman" w:eastAsiaTheme="minorEastAsia" w:hAnsi="Times New Roman" w:cs="Times New Roman"/>
            <w:noProof/>
            <w:webHidden/>
          </w:rPr>
          <w:fldChar w:fldCharType="separate"/>
        </w:r>
        <w:r w:rsidR="001E12CB">
          <w:rPr>
            <w:rFonts w:ascii="Times New Roman" w:eastAsiaTheme="minorEastAsia" w:hAnsi="Times New Roman" w:cs="Times New Roman"/>
            <w:noProof/>
            <w:webHidden/>
          </w:rPr>
          <w:t>208</w:t>
        </w:r>
        <w:r w:rsidRPr="0044598B">
          <w:rPr>
            <w:rFonts w:ascii="Times New Roman" w:eastAsiaTheme="minorEastAsia" w:hAnsi="Times New Roman"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65" w:history="1">
        <w:r w:rsidR="0010162D" w:rsidRPr="0044598B">
          <w:rPr>
            <w:rStyle w:val="af4"/>
            <w:rFonts w:cs="Times New Roman"/>
            <w:bCs/>
            <w:noProof/>
            <w:color w:val="auto"/>
          </w:rPr>
          <w:t>8.1</w:t>
        </w:r>
        <w:r w:rsidR="0010162D" w:rsidRPr="0044598B">
          <w:rPr>
            <w:rStyle w:val="af4"/>
            <w:rFonts w:cs="Times New Roman"/>
            <w:bCs/>
            <w:noProof/>
            <w:color w:val="auto"/>
          </w:rPr>
          <w:t>环境管理</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_Toc216872665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208</w:t>
        </w:r>
        <w:r w:rsidRPr="0044598B">
          <w:rPr>
            <w:rFonts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88" w:history="1">
        <w:r w:rsidR="0010162D" w:rsidRPr="0044598B">
          <w:rPr>
            <w:rStyle w:val="af4"/>
            <w:rFonts w:cs="Times New Roman"/>
            <w:bCs/>
            <w:noProof/>
            <w:color w:val="auto"/>
          </w:rPr>
          <w:t xml:space="preserve">8.2 </w:t>
        </w:r>
        <w:r w:rsidR="0010162D" w:rsidRPr="0044598B">
          <w:rPr>
            <w:rStyle w:val="af4"/>
            <w:rFonts w:cs="Times New Roman"/>
            <w:bCs/>
            <w:noProof/>
            <w:color w:val="auto"/>
          </w:rPr>
          <w:t>环境监测计划</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_Toc216872688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216</w:t>
        </w:r>
        <w:r w:rsidRPr="0044598B">
          <w:rPr>
            <w:rFonts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89" w:history="1">
        <w:r w:rsidR="0010162D" w:rsidRPr="0044598B">
          <w:rPr>
            <w:rStyle w:val="af4"/>
            <w:rFonts w:cs="Times New Roman"/>
            <w:bCs/>
            <w:noProof/>
            <w:color w:val="auto"/>
          </w:rPr>
          <w:t xml:space="preserve">8.3 </w:t>
        </w:r>
        <w:r w:rsidR="0010162D" w:rsidRPr="0044598B">
          <w:rPr>
            <w:rStyle w:val="af4"/>
            <w:rFonts w:cs="Times New Roman"/>
            <w:bCs/>
            <w:noProof/>
            <w:color w:val="auto"/>
          </w:rPr>
          <w:t>规范化排污口要求</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_Toc216872689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219</w:t>
        </w:r>
        <w:r w:rsidRPr="0044598B">
          <w:rPr>
            <w:rFonts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90" w:history="1">
        <w:r w:rsidR="0010162D" w:rsidRPr="0044598B">
          <w:rPr>
            <w:rStyle w:val="af4"/>
            <w:rFonts w:cs="Times New Roman"/>
            <w:bCs/>
            <w:noProof/>
            <w:color w:val="auto"/>
          </w:rPr>
          <w:t>8.4</w:t>
        </w:r>
        <w:r w:rsidR="0010162D" w:rsidRPr="0044598B">
          <w:rPr>
            <w:rStyle w:val="af4"/>
            <w:rFonts w:cs="Times New Roman"/>
            <w:bCs/>
            <w:noProof/>
            <w:color w:val="auto"/>
          </w:rPr>
          <w:t>污染物总量控制指标</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_Toc216872690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219</w:t>
        </w:r>
        <w:r w:rsidRPr="0044598B">
          <w:rPr>
            <w:rFonts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91" w:history="1">
        <w:r w:rsidR="0010162D" w:rsidRPr="0044598B">
          <w:rPr>
            <w:rStyle w:val="af4"/>
            <w:rFonts w:cs="Times New Roman"/>
            <w:bCs/>
            <w:noProof/>
            <w:color w:val="auto"/>
          </w:rPr>
          <w:t xml:space="preserve">8.5 </w:t>
        </w:r>
        <w:r w:rsidR="0010162D" w:rsidRPr="0044598B">
          <w:rPr>
            <w:rStyle w:val="af4"/>
            <w:rFonts w:cs="Times New Roman"/>
            <w:bCs/>
            <w:noProof/>
            <w:color w:val="auto"/>
          </w:rPr>
          <w:t>建设项目竣工环保验收</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_Toc216872691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220</w:t>
        </w:r>
        <w:r w:rsidRPr="0044598B">
          <w:rPr>
            <w:rFonts w:cs="Times New Roman"/>
            <w:noProof/>
            <w:webHidden/>
          </w:rPr>
          <w:fldChar w:fldCharType="end"/>
        </w:r>
      </w:hyperlink>
    </w:p>
    <w:p w:rsidR="0010162D" w:rsidRPr="0044598B" w:rsidRDefault="003325A1" w:rsidP="00DF7635">
      <w:pPr>
        <w:pStyle w:val="11"/>
        <w:spacing w:line="240" w:lineRule="auto"/>
        <w:ind w:firstLine="480"/>
        <w:rPr>
          <w:rFonts w:ascii="Times New Roman" w:eastAsiaTheme="minorEastAsia" w:hAnsi="Times New Roman" w:cs="Times New Roman"/>
          <w:noProof/>
          <w:sz w:val="21"/>
          <w:szCs w:val="22"/>
        </w:rPr>
      </w:pPr>
      <w:hyperlink w:anchor="_Toc216872692" w:history="1">
        <w:r w:rsidR="0010162D" w:rsidRPr="0044598B">
          <w:rPr>
            <w:rStyle w:val="af4"/>
            <w:rFonts w:ascii="Times New Roman" w:eastAsiaTheme="minorEastAsia" w:hAnsi="Times New Roman" w:cs="Times New Roman"/>
            <w:bCs/>
            <w:noProof/>
            <w:color w:val="auto"/>
            <w:kern w:val="44"/>
          </w:rPr>
          <w:t>9</w:t>
        </w:r>
        <w:r w:rsidR="0010162D" w:rsidRPr="0044598B">
          <w:rPr>
            <w:rStyle w:val="af4"/>
            <w:rFonts w:ascii="Times New Roman" w:eastAsiaTheme="minorEastAsia" w:hAnsi="Times New Roman" w:cs="Times New Roman"/>
            <w:bCs/>
            <w:noProof/>
            <w:color w:val="auto"/>
            <w:kern w:val="44"/>
          </w:rPr>
          <w:t>评价结论与建议</w:t>
        </w:r>
        <w:r w:rsidR="0010162D" w:rsidRPr="0044598B">
          <w:rPr>
            <w:rFonts w:ascii="Times New Roman" w:eastAsiaTheme="minorEastAsia" w:hAnsi="Times New Roman" w:cs="Times New Roman"/>
            <w:noProof/>
            <w:webHidden/>
          </w:rPr>
          <w:tab/>
        </w:r>
        <w:r w:rsidRPr="0044598B">
          <w:rPr>
            <w:rFonts w:ascii="Times New Roman" w:eastAsiaTheme="minorEastAsia" w:hAnsi="Times New Roman" w:cs="Times New Roman"/>
            <w:noProof/>
            <w:webHidden/>
          </w:rPr>
          <w:fldChar w:fldCharType="begin"/>
        </w:r>
        <w:r w:rsidR="0010162D" w:rsidRPr="0044598B">
          <w:rPr>
            <w:rFonts w:ascii="Times New Roman" w:eastAsiaTheme="minorEastAsia" w:hAnsi="Times New Roman" w:cs="Times New Roman"/>
            <w:noProof/>
            <w:webHidden/>
          </w:rPr>
          <w:instrText xml:space="preserve"> PAGEREF _Toc216872692 \h </w:instrText>
        </w:r>
        <w:r w:rsidRPr="0044598B">
          <w:rPr>
            <w:rFonts w:ascii="Times New Roman" w:eastAsiaTheme="minorEastAsia" w:hAnsi="Times New Roman" w:cs="Times New Roman"/>
            <w:noProof/>
            <w:webHidden/>
          </w:rPr>
        </w:r>
        <w:r w:rsidRPr="0044598B">
          <w:rPr>
            <w:rFonts w:ascii="Times New Roman" w:eastAsiaTheme="minorEastAsia" w:hAnsi="Times New Roman" w:cs="Times New Roman"/>
            <w:noProof/>
            <w:webHidden/>
          </w:rPr>
          <w:fldChar w:fldCharType="separate"/>
        </w:r>
        <w:r w:rsidR="001E12CB">
          <w:rPr>
            <w:rFonts w:ascii="Times New Roman" w:eastAsiaTheme="minorEastAsia" w:hAnsi="Times New Roman" w:cs="Times New Roman"/>
            <w:noProof/>
            <w:webHidden/>
          </w:rPr>
          <w:t>223</w:t>
        </w:r>
        <w:r w:rsidRPr="0044598B">
          <w:rPr>
            <w:rFonts w:ascii="Times New Roman" w:eastAsiaTheme="minorEastAsia" w:hAnsi="Times New Roman"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93" w:history="1">
        <w:r w:rsidR="0010162D" w:rsidRPr="0044598B">
          <w:rPr>
            <w:rStyle w:val="af4"/>
            <w:rFonts w:cs="Times New Roman"/>
            <w:bCs/>
            <w:noProof/>
            <w:color w:val="auto"/>
          </w:rPr>
          <w:t xml:space="preserve">9.1 </w:t>
        </w:r>
        <w:r w:rsidR="0010162D" w:rsidRPr="0044598B">
          <w:rPr>
            <w:rStyle w:val="af4"/>
            <w:rFonts w:cs="Times New Roman"/>
            <w:bCs/>
            <w:noProof/>
            <w:color w:val="auto"/>
          </w:rPr>
          <w:t>评价结论</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_Toc216872693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223</w:t>
        </w:r>
        <w:r w:rsidRPr="0044598B">
          <w:rPr>
            <w:rFonts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94" w:history="1">
        <w:r w:rsidR="0010162D" w:rsidRPr="0044598B">
          <w:rPr>
            <w:rStyle w:val="af4"/>
            <w:rFonts w:cs="Times New Roman"/>
            <w:bCs/>
            <w:noProof/>
            <w:color w:val="auto"/>
          </w:rPr>
          <w:t xml:space="preserve">9.2 </w:t>
        </w:r>
        <w:r w:rsidR="0010162D" w:rsidRPr="0044598B">
          <w:rPr>
            <w:rStyle w:val="af4"/>
            <w:rFonts w:cs="Times New Roman"/>
            <w:bCs/>
            <w:noProof/>
            <w:color w:val="auto"/>
          </w:rPr>
          <w:t>建议</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_Toc216872694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228</w:t>
        </w:r>
        <w:r w:rsidRPr="0044598B">
          <w:rPr>
            <w:rFonts w:cs="Times New Roman"/>
            <w:noProof/>
            <w:webHidden/>
          </w:rPr>
          <w:fldChar w:fldCharType="end"/>
        </w:r>
      </w:hyperlink>
    </w:p>
    <w:p w:rsidR="0010162D" w:rsidRPr="0044598B" w:rsidRDefault="003325A1" w:rsidP="00DF7635">
      <w:pPr>
        <w:pStyle w:val="21"/>
        <w:tabs>
          <w:tab w:val="right" w:leader="dot" w:pos="8267"/>
        </w:tabs>
        <w:spacing w:line="240" w:lineRule="auto"/>
        <w:ind w:left="480" w:firstLine="480"/>
        <w:rPr>
          <w:rFonts w:cs="Times New Roman"/>
          <w:noProof/>
          <w:sz w:val="21"/>
        </w:rPr>
      </w:pPr>
      <w:hyperlink w:anchor="_Toc216872695" w:history="1">
        <w:r w:rsidR="0010162D" w:rsidRPr="0044598B">
          <w:rPr>
            <w:rStyle w:val="af4"/>
            <w:rFonts w:cs="Times New Roman"/>
            <w:bCs/>
            <w:noProof/>
            <w:color w:val="auto"/>
          </w:rPr>
          <w:t xml:space="preserve">9.3 </w:t>
        </w:r>
        <w:r w:rsidR="0010162D" w:rsidRPr="0044598B">
          <w:rPr>
            <w:rStyle w:val="af4"/>
            <w:rFonts w:cs="Times New Roman"/>
            <w:bCs/>
            <w:noProof/>
            <w:color w:val="auto"/>
          </w:rPr>
          <w:t>评价总结论</w:t>
        </w:r>
        <w:r w:rsidR="0010162D" w:rsidRPr="0044598B">
          <w:rPr>
            <w:rFonts w:cs="Times New Roman"/>
            <w:noProof/>
            <w:webHidden/>
          </w:rPr>
          <w:tab/>
        </w:r>
        <w:r w:rsidRPr="0044598B">
          <w:rPr>
            <w:rFonts w:cs="Times New Roman"/>
            <w:noProof/>
            <w:webHidden/>
          </w:rPr>
          <w:fldChar w:fldCharType="begin"/>
        </w:r>
        <w:r w:rsidR="0010162D" w:rsidRPr="0044598B">
          <w:rPr>
            <w:rFonts w:cs="Times New Roman"/>
            <w:noProof/>
            <w:webHidden/>
          </w:rPr>
          <w:instrText xml:space="preserve"> PAGEREF _Toc216872695 \h </w:instrText>
        </w:r>
        <w:r w:rsidRPr="0044598B">
          <w:rPr>
            <w:rFonts w:cs="Times New Roman"/>
            <w:noProof/>
            <w:webHidden/>
          </w:rPr>
        </w:r>
        <w:r w:rsidRPr="0044598B">
          <w:rPr>
            <w:rFonts w:cs="Times New Roman"/>
            <w:noProof/>
            <w:webHidden/>
          </w:rPr>
          <w:fldChar w:fldCharType="separate"/>
        </w:r>
        <w:r w:rsidR="001E12CB">
          <w:rPr>
            <w:rFonts w:cs="Times New Roman"/>
            <w:noProof/>
            <w:webHidden/>
          </w:rPr>
          <w:t>229</w:t>
        </w:r>
        <w:r w:rsidRPr="0044598B">
          <w:rPr>
            <w:rFonts w:cs="Times New Roman"/>
            <w:noProof/>
            <w:webHidden/>
          </w:rPr>
          <w:fldChar w:fldCharType="end"/>
        </w:r>
      </w:hyperlink>
    </w:p>
    <w:p w:rsidR="00887470" w:rsidRPr="0044598B" w:rsidRDefault="003325A1" w:rsidP="00A5057B">
      <w:pPr>
        <w:spacing w:line="240" w:lineRule="auto"/>
        <w:ind w:firstLine="480"/>
        <w:rPr>
          <w:rFonts w:eastAsia="宋体" w:cs="Times New Roman"/>
          <w:szCs w:val="24"/>
        </w:rPr>
      </w:pPr>
      <w:r w:rsidRPr="0044598B">
        <w:rPr>
          <w:rFonts w:cs="Times New Roman"/>
          <w:szCs w:val="24"/>
        </w:rPr>
        <w:fldChar w:fldCharType="end"/>
      </w:r>
      <w:r w:rsidR="004D72CC" w:rsidRPr="0044598B">
        <w:rPr>
          <w:rFonts w:eastAsia="宋体" w:cs="Times New Roman"/>
          <w:szCs w:val="24"/>
        </w:rPr>
        <w:t>附图：</w:t>
      </w:r>
    </w:p>
    <w:p w:rsidR="00887470" w:rsidRPr="0044598B" w:rsidRDefault="004D72CC" w:rsidP="00A5057B">
      <w:pPr>
        <w:spacing w:line="240" w:lineRule="auto"/>
        <w:ind w:firstLine="480"/>
        <w:rPr>
          <w:rFonts w:eastAsia="宋体" w:cs="Times New Roman"/>
        </w:rPr>
      </w:pPr>
      <w:r w:rsidRPr="0044598B">
        <w:rPr>
          <w:rFonts w:eastAsia="宋体" w:cs="Times New Roman"/>
        </w:rPr>
        <w:t>附图</w:t>
      </w:r>
      <w:r w:rsidR="00D21431" w:rsidRPr="0044598B">
        <w:rPr>
          <w:rFonts w:eastAsia="宋体" w:cs="Times New Roman"/>
        </w:rPr>
        <w:t>1</w:t>
      </w:r>
      <w:r w:rsidR="006B7AB6" w:rsidRPr="0044598B">
        <w:rPr>
          <w:rFonts w:eastAsia="宋体" w:cs="Times New Roman"/>
        </w:rPr>
        <w:t>理化实验室平面布置图</w:t>
      </w:r>
    </w:p>
    <w:p w:rsidR="006B7AB6" w:rsidRPr="0044598B" w:rsidRDefault="006B7AB6" w:rsidP="00A5057B">
      <w:pPr>
        <w:spacing w:line="240" w:lineRule="auto"/>
        <w:ind w:firstLine="480"/>
        <w:rPr>
          <w:rFonts w:eastAsia="宋体" w:cs="Times New Roman"/>
        </w:rPr>
      </w:pPr>
      <w:r w:rsidRPr="0044598B">
        <w:rPr>
          <w:rFonts w:eastAsia="宋体" w:cs="Times New Roman"/>
        </w:rPr>
        <w:t>附图</w:t>
      </w:r>
      <w:r w:rsidR="00D21431" w:rsidRPr="0044598B">
        <w:rPr>
          <w:rFonts w:eastAsia="宋体" w:cs="Times New Roman"/>
        </w:rPr>
        <w:t>2</w:t>
      </w:r>
      <w:r w:rsidRPr="0044598B">
        <w:rPr>
          <w:rFonts w:eastAsia="宋体" w:cs="Times New Roman"/>
        </w:rPr>
        <w:t xml:space="preserve">-1 </w:t>
      </w:r>
      <w:r w:rsidRPr="0044598B">
        <w:rPr>
          <w:rFonts w:eastAsia="宋体" w:cs="Times New Roman"/>
        </w:rPr>
        <w:t>微生物实验室平面布置图（</w:t>
      </w:r>
      <w:r w:rsidRPr="0044598B">
        <w:rPr>
          <w:rFonts w:eastAsia="宋体" w:cs="Times New Roman"/>
        </w:rPr>
        <w:t>1-2</w:t>
      </w:r>
      <w:r w:rsidRPr="0044598B">
        <w:rPr>
          <w:rFonts w:eastAsia="宋体" w:cs="Times New Roman"/>
        </w:rPr>
        <w:t>层）</w:t>
      </w:r>
    </w:p>
    <w:p w:rsidR="006B7AB6" w:rsidRPr="0044598B" w:rsidRDefault="006B7AB6" w:rsidP="00A5057B">
      <w:pPr>
        <w:tabs>
          <w:tab w:val="left" w:pos="7443"/>
        </w:tabs>
        <w:spacing w:line="240" w:lineRule="auto"/>
        <w:ind w:firstLine="480"/>
        <w:rPr>
          <w:rFonts w:eastAsia="宋体" w:cs="Times New Roman"/>
        </w:rPr>
      </w:pPr>
      <w:r w:rsidRPr="0044598B">
        <w:rPr>
          <w:rFonts w:eastAsia="宋体" w:cs="Times New Roman"/>
        </w:rPr>
        <w:t>附图</w:t>
      </w:r>
      <w:r w:rsidR="00D21431" w:rsidRPr="0044598B">
        <w:rPr>
          <w:rFonts w:eastAsia="宋体" w:cs="Times New Roman"/>
        </w:rPr>
        <w:t>2</w:t>
      </w:r>
      <w:r w:rsidRPr="0044598B">
        <w:rPr>
          <w:rFonts w:eastAsia="宋体" w:cs="Times New Roman"/>
        </w:rPr>
        <w:t>-2</w:t>
      </w:r>
      <w:r w:rsidRPr="0044598B">
        <w:rPr>
          <w:rFonts w:eastAsia="宋体" w:cs="Times New Roman"/>
        </w:rPr>
        <w:t>微生物实验室平面布置图（</w:t>
      </w:r>
      <w:r w:rsidRPr="0044598B">
        <w:rPr>
          <w:rFonts w:eastAsia="宋体" w:cs="Times New Roman"/>
        </w:rPr>
        <w:t>3</w:t>
      </w:r>
      <w:r w:rsidRPr="0044598B">
        <w:rPr>
          <w:rFonts w:eastAsia="宋体" w:cs="Times New Roman"/>
        </w:rPr>
        <w:t>层）</w:t>
      </w:r>
      <w:r w:rsidR="00767C86" w:rsidRPr="0044598B">
        <w:rPr>
          <w:rFonts w:eastAsia="宋体" w:cs="Times New Roman"/>
        </w:rPr>
        <w:tab/>
      </w:r>
    </w:p>
    <w:p w:rsidR="00887470" w:rsidRPr="0044598B" w:rsidRDefault="004D72CC" w:rsidP="00A5057B">
      <w:pPr>
        <w:spacing w:line="240" w:lineRule="auto"/>
        <w:ind w:firstLine="480"/>
        <w:rPr>
          <w:rFonts w:eastAsia="宋体" w:cs="Times New Roman"/>
        </w:rPr>
      </w:pPr>
      <w:r w:rsidRPr="0044598B">
        <w:rPr>
          <w:rFonts w:eastAsia="宋体" w:cs="Times New Roman"/>
        </w:rPr>
        <w:t>附图</w:t>
      </w:r>
      <w:r w:rsidR="004E40BC" w:rsidRPr="0044598B">
        <w:rPr>
          <w:rFonts w:eastAsia="宋体" w:cs="Times New Roman"/>
        </w:rPr>
        <w:t>3</w:t>
      </w:r>
      <w:r w:rsidR="006B7AB6" w:rsidRPr="0044598B">
        <w:rPr>
          <w:rFonts w:eastAsia="宋体" w:cs="Times New Roman"/>
        </w:rPr>
        <w:t>项目周边情况图</w:t>
      </w:r>
    </w:p>
    <w:p w:rsidR="00931B3C" w:rsidRPr="0044598B" w:rsidRDefault="00931B3C" w:rsidP="00A5057B">
      <w:pPr>
        <w:spacing w:line="240" w:lineRule="auto"/>
        <w:ind w:firstLine="480"/>
        <w:rPr>
          <w:rFonts w:eastAsia="宋体" w:cs="Times New Roman"/>
        </w:rPr>
      </w:pPr>
      <w:r w:rsidRPr="0044598B">
        <w:rPr>
          <w:rFonts w:eastAsia="宋体" w:cs="Times New Roman"/>
        </w:rPr>
        <w:t>附图</w:t>
      </w:r>
      <w:r w:rsidR="004E40BC" w:rsidRPr="0044598B">
        <w:rPr>
          <w:rFonts w:eastAsia="宋体" w:cs="Times New Roman"/>
        </w:rPr>
        <w:t>4</w:t>
      </w:r>
      <w:r w:rsidRPr="0044598B">
        <w:rPr>
          <w:rFonts w:eastAsia="宋体" w:cs="Times New Roman"/>
        </w:rPr>
        <w:t>声环境功能区划图</w:t>
      </w:r>
    </w:p>
    <w:p w:rsidR="00887470" w:rsidRPr="0044598B" w:rsidRDefault="004D72CC" w:rsidP="00A5057B">
      <w:pPr>
        <w:spacing w:line="240" w:lineRule="auto"/>
        <w:ind w:firstLine="480"/>
        <w:rPr>
          <w:rFonts w:eastAsia="宋体" w:cs="Times New Roman"/>
        </w:rPr>
      </w:pPr>
      <w:r w:rsidRPr="0044598B">
        <w:rPr>
          <w:rFonts w:eastAsia="宋体" w:cs="Times New Roman"/>
        </w:rPr>
        <w:t>附件：</w:t>
      </w:r>
    </w:p>
    <w:p w:rsidR="00887470" w:rsidRPr="0044598B" w:rsidRDefault="004D72CC" w:rsidP="00A5057B">
      <w:pPr>
        <w:spacing w:line="240" w:lineRule="auto"/>
        <w:ind w:firstLine="480"/>
        <w:rPr>
          <w:rFonts w:eastAsia="宋体" w:cs="Times New Roman"/>
        </w:rPr>
      </w:pPr>
      <w:r w:rsidRPr="0044598B">
        <w:rPr>
          <w:rFonts w:eastAsia="宋体" w:cs="Times New Roman"/>
        </w:rPr>
        <w:t>附件</w:t>
      </w:r>
      <w:r w:rsidRPr="0044598B">
        <w:rPr>
          <w:rFonts w:eastAsia="宋体" w:cs="Times New Roman"/>
        </w:rPr>
        <w:t xml:space="preserve">1 </w:t>
      </w:r>
      <w:r w:rsidR="00931B3C" w:rsidRPr="0044598B">
        <w:rPr>
          <w:rFonts w:eastAsia="宋体" w:cs="Times New Roman"/>
        </w:rPr>
        <w:t>营业执照</w:t>
      </w:r>
    </w:p>
    <w:p w:rsidR="00931B3C" w:rsidRPr="0044598B" w:rsidRDefault="00931B3C" w:rsidP="00A5057B">
      <w:pPr>
        <w:spacing w:line="240" w:lineRule="auto"/>
        <w:ind w:firstLine="480"/>
        <w:rPr>
          <w:rFonts w:eastAsia="宋体" w:cs="Times New Roman"/>
        </w:rPr>
      </w:pPr>
      <w:r w:rsidRPr="0044598B">
        <w:rPr>
          <w:rFonts w:eastAsia="宋体" w:cs="Times New Roman"/>
        </w:rPr>
        <w:t>附件</w:t>
      </w:r>
      <w:r w:rsidRPr="0044598B">
        <w:rPr>
          <w:rFonts w:eastAsia="宋体" w:cs="Times New Roman"/>
        </w:rPr>
        <w:t>2</w:t>
      </w:r>
      <w:r w:rsidRPr="0044598B">
        <w:rPr>
          <w:rFonts w:eastAsia="宋体" w:cs="Times New Roman"/>
        </w:rPr>
        <w:t>土地手续</w:t>
      </w:r>
    </w:p>
    <w:p w:rsidR="00887470" w:rsidRPr="0044598B" w:rsidRDefault="004D72CC" w:rsidP="00A5057B">
      <w:pPr>
        <w:spacing w:line="240" w:lineRule="auto"/>
        <w:ind w:firstLine="480"/>
        <w:rPr>
          <w:rFonts w:eastAsia="宋体" w:cs="Times New Roman"/>
        </w:rPr>
      </w:pPr>
      <w:r w:rsidRPr="0044598B">
        <w:rPr>
          <w:rFonts w:eastAsia="宋体" w:cs="Times New Roman"/>
        </w:rPr>
        <w:t>附件</w:t>
      </w:r>
      <w:r w:rsidR="00931B3C" w:rsidRPr="0044598B">
        <w:rPr>
          <w:rFonts w:eastAsia="宋体" w:cs="Times New Roman"/>
        </w:rPr>
        <w:t>3</w:t>
      </w:r>
      <w:r w:rsidRPr="0044598B">
        <w:rPr>
          <w:rFonts w:eastAsia="宋体" w:cs="Times New Roman"/>
        </w:rPr>
        <w:t xml:space="preserve"> </w:t>
      </w:r>
      <w:r w:rsidR="00931B3C" w:rsidRPr="0044598B">
        <w:rPr>
          <w:rFonts w:eastAsia="宋体" w:cs="Times New Roman"/>
        </w:rPr>
        <w:t>现状</w:t>
      </w:r>
      <w:r w:rsidR="001A7489" w:rsidRPr="0044598B">
        <w:rPr>
          <w:rFonts w:eastAsia="宋体" w:cs="Times New Roman"/>
        </w:rPr>
        <w:t>监测</w:t>
      </w:r>
      <w:r w:rsidRPr="0044598B">
        <w:rPr>
          <w:rFonts w:eastAsia="宋体" w:cs="Times New Roman"/>
        </w:rPr>
        <w:t>报告</w:t>
      </w:r>
    </w:p>
    <w:p w:rsidR="00D57FCF" w:rsidRPr="0044598B" w:rsidRDefault="00D57FCF" w:rsidP="00A5057B">
      <w:pPr>
        <w:spacing w:line="240" w:lineRule="auto"/>
        <w:ind w:firstLine="480"/>
        <w:rPr>
          <w:rFonts w:eastAsia="宋体" w:cs="Times New Roman"/>
        </w:rPr>
      </w:pPr>
      <w:r w:rsidRPr="0044598B">
        <w:rPr>
          <w:rFonts w:eastAsia="宋体" w:cs="Times New Roman"/>
        </w:rPr>
        <w:t>附件</w:t>
      </w:r>
      <w:r w:rsidRPr="0044598B">
        <w:rPr>
          <w:rFonts w:eastAsia="宋体" w:cs="Times New Roman"/>
        </w:rPr>
        <w:t>4</w:t>
      </w:r>
      <w:r w:rsidRPr="0044598B">
        <w:rPr>
          <w:rFonts w:eastAsia="宋体" w:cs="Times New Roman"/>
        </w:rPr>
        <w:t>原环评报告表批复</w:t>
      </w:r>
    </w:p>
    <w:p w:rsidR="00887470" w:rsidRPr="0044598B" w:rsidRDefault="004D72CC" w:rsidP="00A5057B">
      <w:pPr>
        <w:spacing w:line="240" w:lineRule="auto"/>
        <w:ind w:firstLine="480"/>
        <w:rPr>
          <w:rFonts w:eastAsia="宋体" w:cs="Times New Roman"/>
        </w:rPr>
      </w:pPr>
      <w:r w:rsidRPr="0044598B">
        <w:rPr>
          <w:rFonts w:eastAsia="宋体" w:cs="Times New Roman"/>
        </w:rPr>
        <w:t>附件</w:t>
      </w:r>
      <w:r w:rsidR="00D57FCF" w:rsidRPr="0044598B">
        <w:rPr>
          <w:rFonts w:eastAsia="宋体" w:cs="Times New Roman"/>
        </w:rPr>
        <w:t>5</w:t>
      </w:r>
      <w:r w:rsidR="00931B3C" w:rsidRPr="0044598B">
        <w:rPr>
          <w:rFonts w:eastAsia="宋体" w:cs="Times New Roman"/>
        </w:rPr>
        <w:t>分区管控</w:t>
      </w:r>
      <w:r w:rsidR="001A7489" w:rsidRPr="0044598B">
        <w:rPr>
          <w:rFonts w:eastAsia="宋体" w:cs="Times New Roman"/>
        </w:rPr>
        <w:t>分析</w:t>
      </w:r>
      <w:r w:rsidR="00931B3C" w:rsidRPr="0044598B">
        <w:rPr>
          <w:rFonts w:eastAsia="宋体" w:cs="Times New Roman"/>
        </w:rPr>
        <w:t>报告</w:t>
      </w:r>
    </w:p>
    <w:p w:rsidR="00887470" w:rsidRPr="0044598B" w:rsidRDefault="00887470" w:rsidP="00931B3C">
      <w:pPr>
        <w:ind w:firstLineChars="0" w:firstLine="0"/>
        <w:rPr>
          <w:rFonts w:eastAsia="宋体" w:cs="Times New Roman"/>
        </w:rPr>
        <w:sectPr w:rsidR="00887470" w:rsidRPr="0044598B">
          <w:headerReference w:type="default" r:id="rId15"/>
          <w:footerReference w:type="default" r:id="rId16"/>
          <w:pgSz w:w="11906" w:h="16838"/>
          <w:pgMar w:top="1531" w:right="2098" w:bottom="1531" w:left="1531" w:header="936" w:footer="992" w:gutter="0"/>
          <w:pgNumType w:fmt="upperRoman" w:start="1"/>
          <w:cols w:space="425"/>
          <w:docGrid w:type="lines" w:linePitch="328"/>
        </w:sectPr>
      </w:pPr>
    </w:p>
    <w:p w:rsidR="00887470" w:rsidRPr="0044598B" w:rsidRDefault="004D72CC" w:rsidP="00744DCE">
      <w:pPr>
        <w:keepNext/>
        <w:keepLines/>
        <w:adjustRightInd w:val="0"/>
        <w:snapToGrid w:val="0"/>
        <w:spacing w:before="100" w:beforeAutospacing="1" w:after="100" w:afterAutospacing="1" w:line="240" w:lineRule="auto"/>
        <w:ind w:firstLine="643"/>
        <w:jc w:val="left"/>
        <w:outlineLvl w:val="0"/>
        <w:rPr>
          <w:rFonts w:eastAsia="黑体" w:cs="Times New Roman"/>
          <w:b/>
          <w:bCs/>
          <w:kern w:val="44"/>
          <w:sz w:val="32"/>
          <w:szCs w:val="32"/>
        </w:rPr>
      </w:pPr>
      <w:bookmarkStart w:id="8" w:name="_Toc216872627"/>
      <w:r w:rsidRPr="0044598B">
        <w:rPr>
          <w:rFonts w:eastAsia="黑体" w:cs="Times New Roman"/>
          <w:b/>
          <w:bCs/>
          <w:kern w:val="44"/>
          <w:sz w:val="32"/>
          <w:szCs w:val="32"/>
        </w:rPr>
        <w:lastRenderedPageBreak/>
        <w:t xml:space="preserve">1 </w:t>
      </w:r>
      <w:r w:rsidRPr="0044598B">
        <w:rPr>
          <w:rFonts w:eastAsia="黑体" w:cs="Times New Roman"/>
          <w:b/>
          <w:bCs/>
          <w:kern w:val="44"/>
          <w:sz w:val="32"/>
          <w:szCs w:val="32"/>
        </w:rPr>
        <w:t>概述</w:t>
      </w:r>
      <w:bookmarkEnd w:id="8"/>
    </w:p>
    <w:p w:rsidR="00887470" w:rsidRPr="0044598B" w:rsidRDefault="004D72CC" w:rsidP="00744DCE">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9" w:name="_Toc216872628"/>
      <w:r w:rsidRPr="0044598B">
        <w:rPr>
          <w:rFonts w:eastAsia="黑体" w:cs="Times New Roman"/>
          <w:b/>
          <w:bCs/>
          <w:sz w:val="30"/>
          <w:szCs w:val="30"/>
        </w:rPr>
        <w:t>1.1</w:t>
      </w:r>
      <w:r w:rsidRPr="0044598B">
        <w:rPr>
          <w:rFonts w:eastAsia="黑体" w:cs="Times New Roman"/>
          <w:b/>
          <w:bCs/>
          <w:sz w:val="30"/>
          <w:szCs w:val="30"/>
        </w:rPr>
        <w:t>项目基本情况</w:t>
      </w:r>
      <w:bookmarkEnd w:id="9"/>
    </w:p>
    <w:p w:rsidR="00BA45BB" w:rsidRPr="006504FA" w:rsidRDefault="006F5EE5" w:rsidP="003537E1">
      <w:pPr>
        <w:ind w:firstLine="480"/>
        <w:rPr>
          <w:rFonts w:eastAsia="宋体" w:cs="Times New Roman"/>
        </w:rPr>
      </w:pPr>
      <w:r w:rsidRPr="006504FA">
        <w:rPr>
          <w:rFonts w:eastAsia="宋体" w:cs="Times New Roman"/>
        </w:rPr>
        <w:t>中国铁路哈尔滨局集团有限公司哈尔滨铁路疾病预防控制中心</w:t>
      </w:r>
      <w:r w:rsidR="004D72CC" w:rsidRPr="006504FA">
        <w:rPr>
          <w:rFonts w:eastAsia="宋体" w:cs="Times New Roman"/>
        </w:rPr>
        <w:t>位于黑龙江省</w:t>
      </w:r>
      <w:r w:rsidR="00161BE7" w:rsidRPr="006504FA">
        <w:rPr>
          <w:rFonts w:eastAsia="宋体" w:cs="Times New Roman"/>
        </w:rPr>
        <w:t>哈尔滨市南岗区民益街</w:t>
      </w:r>
      <w:r w:rsidR="00161BE7" w:rsidRPr="006504FA">
        <w:rPr>
          <w:rFonts w:eastAsia="宋体" w:cs="Times New Roman"/>
        </w:rPr>
        <w:t>89</w:t>
      </w:r>
      <w:r w:rsidR="00161BE7" w:rsidRPr="006504FA">
        <w:rPr>
          <w:rFonts w:eastAsia="宋体" w:cs="Times New Roman"/>
        </w:rPr>
        <w:t>号</w:t>
      </w:r>
      <w:r w:rsidR="004D72CC" w:rsidRPr="006504FA">
        <w:rPr>
          <w:rFonts w:eastAsia="宋体" w:cs="Times New Roman"/>
        </w:rPr>
        <w:t>。</w:t>
      </w:r>
      <w:r w:rsidR="004D72CC" w:rsidRPr="00775B20">
        <w:rPr>
          <w:rFonts w:eastAsia="宋体" w:cs="Times New Roman"/>
        </w:rPr>
        <w:t>疾控中心于</w:t>
      </w:r>
      <w:r w:rsidR="004D72CC" w:rsidRPr="00775B20">
        <w:rPr>
          <w:rFonts w:eastAsia="宋体" w:cs="Times New Roman"/>
        </w:rPr>
        <w:t>20</w:t>
      </w:r>
      <w:r w:rsidR="00C66689" w:rsidRPr="00775B20">
        <w:rPr>
          <w:rFonts w:eastAsia="宋体" w:cs="Times New Roman"/>
        </w:rPr>
        <w:t>24</w:t>
      </w:r>
      <w:r w:rsidR="004D72CC" w:rsidRPr="00775B20">
        <w:rPr>
          <w:rFonts w:eastAsia="宋体" w:cs="Times New Roman"/>
        </w:rPr>
        <w:t>年</w:t>
      </w:r>
      <w:r w:rsidR="00BF08DA" w:rsidRPr="00775B20">
        <w:rPr>
          <w:rFonts w:eastAsia="宋体" w:cs="Times New Roman"/>
        </w:rPr>
        <w:t>9</w:t>
      </w:r>
      <w:r w:rsidR="00C66689" w:rsidRPr="00775B20">
        <w:rPr>
          <w:rFonts w:eastAsia="宋体" w:cs="Times New Roman"/>
        </w:rPr>
        <w:t>月取得《</w:t>
      </w:r>
      <w:r w:rsidR="00BF08DA" w:rsidRPr="00775B20">
        <w:rPr>
          <w:rFonts w:eastAsia="宋体" w:cs="Times New Roman"/>
        </w:rPr>
        <w:t>关于</w:t>
      </w:r>
      <w:r w:rsidR="00C66689" w:rsidRPr="00775B20">
        <w:rPr>
          <w:rFonts w:eastAsia="宋体" w:cs="Times New Roman"/>
        </w:rPr>
        <w:t>中国铁路哈尔滨局集团有限公司哈尔滨铁路疾病预防控制中心实验室建设项目</w:t>
      </w:r>
      <w:r w:rsidR="00BF08DA" w:rsidRPr="00775B20">
        <w:rPr>
          <w:rFonts w:eastAsia="宋体" w:cs="Times New Roman"/>
        </w:rPr>
        <w:t>环境影响报告表的批复</w:t>
      </w:r>
      <w:r w:rsidR="00C66689" w:rsidRPr="00775B20">
        <w:rPr>
          <w:rFonts w:eastAsia="宋体" w:cs="Times New Roman"/>
        </w:rPr>
        <w:t>》</w:t>
      </w:r>
      <w:r w:rsidR="00BF08DA" w:rsidRPr="00775B20">
        <w:rPr>
          <w:rFonts w:eastAsia="宋体" w:cs="Times New Roman"/>
        </w:rPr>
        <w:t>（哈环南审表【</w:t>
      </w:r>
      <w:r w:rsidR="00BF08DA" w:rsidRPr="00775B20">
        <w:rPr>
          <w:rFonts w:eastAsia="宋体" w:cs="Times New Roman"/>
        </w:rPr>
        <w:t>2024</w:t>
      </w:r>
      <w:r w:rsidR="00BF08DA" w:rsidRPr="00775B20">
        <w:rPr>
          <w:rFonts w:eastAsia="宋体" w:cs="Times New Roman"/>
        </w:rPr>
        <w:t>】</w:t>
      </w:r>
      <w:r w:rsidR="00BF08DA" w:rsidRPr="00775B20">
        <w:rPr>
          <w:rFonts w:eastAsia="宋体" w:cs="Times New Roman"/>
        </w:rPr>
        <w:t>17</w:t>
      </w:r>
      <w:r w:rsidR="00BF08DA" w:rsidRPr="00775B20">
        <w:rPr>
          <w:rFonts w:eastAsia="宋体" w:cs="Times New Roman"/>
        </w:rPr>
        <w:t>号）</w:t>
      </w:r>
      <w:r w:rsidR="00C66689" w:rsidRPr="00775B20">
        <w:rPr>
          <w:rFonts w:eastAsia="宋体" w:cs="Times New Roman"/>
        </w:rPr>
        <w:t>，</w:t>
      </w:r>
      <w:r w:rsidR="00BF08DA" w:rsidRPr="00775B20">
        <w:rPr>
          <w:rFonts w:eastAsia="宋体" w:cs="Times New Roman"/>
        </w:rPr>
        <w:t>项目</w:t>
      </w:r>
      <w:r w:rsidR="00C66689" w:rsidRPr="00775B20">
        <w:rPr>
          <w:rFonts w:eastAsia="宋体" w:cs="Times New Roman"/>
        </w:rPr>
        <w:t>未进行建设及验收</w:t>
      </w:r>
      <w:r w:rsidR="003537E1" w:rsidRPr="00775B20">
        <w:rPr>
          <w:rFonts w:eastAsia="宋体" w:cs="Times New Roman" w:hint="eastAsia"/>
        </w:rPr>
        <w:t>。</w:t>
      </w:r>
      <w:r w:rsidR="00BF08DA" w:rsidRPr="00775B20">
        <w:rPr>
          <w:rFonts w:eastAsia="宋体" w:cs="Times New Roman"/>
        </w:rPr>
        <w:t>现</w:t>
      </w:r>
      <w:r w:rsidR="00C66689" w:rsidRPr="00775B20">
        <w:rPr>
          <w:rFonts w:eastAsia="宋体" w:cs="Times New Roman"/>
        </w:rPr>
        <w:t>根据发展需求，新增微生物实验</w:t>
      </w:r>
      <w:r w:rsidR="006B7AB6" w:rsidRPr="00775B20">
        <w:rPr>
          <w:rFonts w:eastAsia="宋体" w:cs="Times New Roman"/>
        </w:rPr>
        <w:t>室</w:t>
      </w:r>
      <w:r w:rsidR="003537E1" w:rsidRPr="00775B20">
        <w:rPr>
          <w:rFonts w:eastAsia="宋体" w:cs="Times New Roman" w:hint="eastAsia"/>
        </w:rPr>
        <w:t>。</w:t>
      </w:r>
      <w:r w:rsidR="003537E1" w:rsidRPr="00775B20">
        <w:rPr>
          <w:szCs w:val="24"/>
        </w:rPr>
        <w:t>根据《中华人民共和国环境影响评价法》</w:t>
      </w:r>
      <w:r w:rsidR="003537E1" w:rsidRPr="00775B20">
        <w:rPr>
          <w:bCs/>
          <w:spacing w:val="-4"/>
        </w:rPr>
        <w:t>（</w:t>
      </w:r>
      <w:r w:rsidR="003537E1" w:rsidRPr="00775B20">
        <w:rPr>
          <w:bCs/>
          <w:spacing w:val="-4"/>
        </w:rPr>
        <w:t>2018.12.29</w:t>
      </w:r>
      <w:r w:rsidR="003537E1" w:rsidRPr="00775B20">
        <w:rPr>
          <w:bCs/>
          <w:spacing w:val="-4"/>
        </w:rPr>
        <w:t>修订）</w:t>
      </w:r>
      <w:r w:rsidR="003537E1" w:rsidRPr="00775B20">
        <w:rPr>
          <w:rFonts w:hint="eastAsia"/>
          <w:szCs w:val="24"/>
        </w:rPr>
        <w:t>、</w:t>
      </w:r>
      <w:r w:rsidR="003537E1" w:rsidRPr="00775B20">
        <w:rPr>
          <w:szCs w:val="24"/>
        </w:rPr>
        <w:t>《建设项目环境保护管理条例》</w:t>
      </w:r>
      <w:r w:rsidR="003537E1" w:rsidRPr="00775B20">
        <w:rPr>
          <w:color w:val="000000"/>
        </w:rPr>
        <w:t>（国务院令第</w:t>
      </w:r>
      <w:r w:rsidR="003537E1" w:rsidRPr="00775B20">
        <w:rPr>
          <w:color w:val="000000"/>
        </w:rPr>
        <w:t>682</w:t>
      </w:r>
      <w:r w:rsidR="003537E1" w:rsidRPr="00775B20">
        <w:rPr>
          <w:color w:val="000000"/>
        </w:rPr>
        <w:t>号，</w:t>
      </w:r>
      <w:r w:rsidR="003537E1" w:rsidRPr="00775B20">
        <w:rPr>
          <w:color w:val="000000"/>
        </w:rPr>
        <w:t>2017.10.1</w:t>
      </w:r>
      <w:r w:rsidR="003537E1" w:rsidRPr="00775B20">
        <w:rPr>
          <w:color w:val="000000"/>
        </w:rPr>
        <w:t>）</w:t>
      </w:r>
      <w:r w:rsidR="003537E1" w:rsidRPr="00775B20">
        <w:rPr>
          <w:szCs w:val="24"/>
        </w:rPr>
        <w:t>有关规定</w:t>
      </w:r>
      <w:r w:rsidR="003537E1" w:rsidRPr="00775B20">
        <w:rPr>
          <w:rFonts w:hint="eastAsia"/>
          <w:szCs w:val="24"/>
        </w:rPr>
        <w:t>，</w:t>
      </w:r>
      <w:r w:rsidR="003537E1" w:rsidRPr="00775B20">
        <w:rPr>
          <w:bCs/>
          <w:szCs w:val="24"/>
        </w:rPr>
        <w:t>关于印发《污染影响类建设项目重大变动清单（试行）》的通知（环办环评函〔</w:t>
      </w:r>
      <w:r w:rsidR="003537E1" w:rsidRPr="00775B20">
        <w:rPr>
          <w:bCs/>
          <w:szCs w:val="24"/>
        </w:rPr>
        <w:t>2020</w:t>
      </w:r>
      <w:r w:rsidR="003537E1" w:rsidRPr="00775B20">
        <w:rPr>
          <w:bCs/>
          <w:szCs w:val="24"/>
        </w:rPr>
        <w:t>〕</w:t>
      </w:r>
      <w:r w:rsidR="003537E1" w:rsidRPr="00775B20">
        <w:rPr>
          <w:bCs/>
          <w:szCs w:val="24"/>
        </w:rPr>
        <w:t>688</w:t>
      </w:r>
      <w:r w:rsidR="003537E1" w:rsidRPr="00775B20">
        <w:rPr>
          <w:bCs/>
          <w:szCs w:val="24"/>
        </w:rPr>
        <w:t>号）</w:t>
      </w:r>
      <w:r w:rsidR="003537E1" w:rsidRPr="00775B20">
        <w:rPr>
          <w:szCs w:val="24"/>
        </w:rPr>
        <w:t>中明确，建设项目的性质、规模、地点、生产工艺和环境保护措施五个因素中的一项或一项以上发生重大变动，且可能导致环境影响显著变化（特别是不利环境影响加重）的，界定为重大变动。本项目</w:t>
      </w:r>
      <w:r w:rsidR="003537E1" w:rsidRPr="00775B20">
        <w:rPr>
          <w:rFonts w:eastAsia="宋体" w:cs="Times New Roman"/>
        </w:rPr>
        <w:t>新增微生物实验室，占地面积</w:t>
      </w:r>
      <w:r w:rsidR="006504FA" w:rsidRPr="00775B20">
        <w:rPr>
          <w:rFonts w:eastAsia="宋体" w:cs="Times New Roman"/>
        </w:rPr>
        <w:t>由</w:t>
      </w:r>
      <w:r w:rsidR="006504FA" w:rsidRPr="00775B20">
        <w:rPr>
          <w:rFonts w:eastAsia="宋体" w:cs="Times New Roman"/>
        </w:rPr>
        <w:t>516.5m</w:t>
      </w:r>
      <w:r w:rsidR="006504FA" w:rsidRPr="00775B20">
        <w:rPr>
          <w:rFonts w:eastAsia="宋体" w:cs="Times New Roman"/>
          <w:vertAlign w:val="superscript"/>
        </w:rPr>
        <w:t>2</w:t>
      </w:r>
      <w:r w:rsidR="003537E1" w:rsidRPr="00775B20">
        <w:rPr>
          <w:rFonts w:eastAsia="宋体" w:cs="Times New Roman"/>
        </w:rPr>
        <w:t>扩大</w:t>
      </w:r>
      <w:r w:rsidR="002361F9" w:rsidRPr="00775B20">
        <w:rPr>
          <w:rFonts w:eastAsia="宋体" w:cs="Times New Roman" w:hint="eastAsia"/>
        </w:rPr>
        <w:t>至</w:t>
      </w:r>
      <w:r w:rsidR="006504FA" w:rsidRPr="00775B20">
        <w:rPr>
          <w:rFonts w:eastAsia="宋体" w:cs="Times New Roman" w:hint="eastAsia"/>
          <w:szCs w:val="28"/>
        </w:rPr>
        <w:t>2110</w:t>
      </w:r>
      <w:r w:rsidR="006504FA" w:rsidRPr="00775B20">
        <w:rPr>
          <w:rFonts w:eastAsia="宋体" w:cs="Times New Roman"/>
          <w:szCs w:val="28"/>
        </w:rPr>
        <w:t>m</w:t>
      </w:r>
      <w:r w:rsidR="006504FA" w:rsidRPr="00775B20">
        <w:rPr>
          <w:rFonts w:eastAsia="宋体" w:cs="Times New Roman"/>
          <w:szCs w:val="28"/>
          <w:vertAlign w:val="superscript"/>
        </w:rPr>
        <w:t>2</w:t>
      </w:r>
      <w:r w:rsidR="003537E1" w:rsidRPr="00775B20">
        <w:rPr>
          <w:rFonts w:eastAsia="宋体" w:cs="Times New Roman"/>
        </w:rPr>
        <w:t>，项目的</w:t>
      </w:r>
      <w:r w:rsidR="003537E1" w:rsidRPr="00775B20">
        <w:rPr>
          <w:szCs w:val="24"/>
        </w:rPr>
        <w:t>规模、地点、生产工艺均发生重大变动</w:t>
      </w:r>
      <w:r w:rsidR="003537E1" w:rsidRPr="00775B20">
        <w:rPr>
          <w:rFonts w:eastAsia="宋体" w:cs="Times New Roman"/>
        </w:rPr>
        <w:t>，</w:t>
      </w:r>
      <w:r w:rsidR="00C66689" w:rsidRPr="00775B20">
        <w:rPr>
          <w:rFonts w:eastAsia="宋体" w:cs="Times New Roman"/>
        </w:rPr>
        <w:t>现重新进行环境影响评价</w:t>
      </w:r>
      <w:r w:rsidR="004D72CC" w:rsidRPr="00775B20">
        <w:rPr>
          <w:rFonts w:eastAsia="宋体" w:cs="Times New Roman"/>
        </w:rPr>
        <w:t>。</w:t>
      </w:r>
    </w:p>
    <w:p w:rsidR="00887470" w:rsidRPr="0044598B" w:rsidRDefault="004D72CC" w:rsidP="00F11AF5">
      <w:pPr>
        <w:ind w:firstLine="480"/>
        <w:rPr>
          <w:rFonts w:eastAsia="宋体" w:cs="Times New Roman"/>
        </w:rPr>
      </w:pPr>
      <w:r w:rsidRPr="0044598B">
        <w:rPr>
          <w:rFonts w:eastAsia="宋体" w:cs="Times New Roman"/>
        </w:rPr>
        <w:t>项目总用地面积</w:t>
      </w:r>
      <w:r w:rsidR="00F11AF5" w:rsidRPr="0044598B">
        <w:rPr>
          <w:rFonts w:eastAsia="宋体" w:cs="Times New Roman"/>
        </w:rPr>
        <w:t>2110</w:t>
      </w:r>
      <w:r w:rsidRPr="0044598B">
        <w:rPr>
          <w:rFonts w:eastAsia="宋体" w:cs="Times New Roman"/>
        </w:rPr>
        <w:t>平方米，总建筑面积</w:t>
      </w:r>
      <w:r w:rsidRPr="0044598B">
        <w:rPr>
          <w:rFonts w:eastAsia="宋体" w:cs="Times New Roman"/>
        </w:rPr>
        <w:t xml:space="preserve"> </w:t>
      </w:r>
      <w:r w:rsidR="00F11AF5" w:rsidRPr="0044598B">
        <w:rPr>
          <w:rFonts w:eastAsia="宋体" w:cs="Times New Roman"/>
        </w:rPr>
        <w:t>4988.2</w:t>
      </w:r>
      <w:r w:rsidRPr="0044598B">
        <w:rPr>
          <w:rFonts w:eastAsia="宋体" w:cs="Times New Roman"/>
        </w:rPr>
        <w:t>平方米，工程内容包括一座</w:t>
      </w:r>
      <w:r w:rsidR="00161BE7" w:rsidRPr="0044598B">
        <w:rPr>
          <w:rFonts w:eastAsia="宋体" w:cs="Times New Roman"/>
        </w:rPr>
        <w:t>理化实验</w:t>
      </w:r>
      <w:r w:rsidRPr="0044598B">
        <w:rPr>
          <w:rFonts w:eastAsia="宋体" w:cs="Times New Roman"/>
        </w:rPr>
        <w:t>楼</w:t>
      </w:r>
      <w:r w:rsidR="003B44E1" w:rsidRPr="0044598B">
        <w:rPr>
          <w:rFonts w:eastAsia="宋体" w:cs="Times New Roman"/>
        </w:rPr>
        <w:t>（</w:t>
      </w:r>
      <w:r w:rsidR="003B44E1" w:rsidRPr="0044598B">
        <w:rPr>
          <w:rFonts w:eastAsia="宋体" w:cs="Times New Roman"/>
        </w:rPr>
        <w:t>1-4</w:t>
      </w:r>
      <w:r w:rsidR="003B44E1" w:rsidRPr="0044598B">
        <w:rPr>
          <w:rFonts w:eastAsia="宋体" w:cs="Times New Roman"/>
        </w:rPr>
        <w:t>层为办公区、</w:t>
      </w:r>
      <w:r w:rsidR="003B44E1" w:rsidRPr="0044598B">
        <w:rPr>
          <w:rFonts w:eastAsia="宋体" w:cs="Times New Roman"/>
        </w:rPr>
        <w:t>5</w:t>
      </w:r>
      <w:r w:rsidR="003B44E1" w:rsidRPr="0044598B">
        <w:rPr>
          <w:rFonts w:eastAsia="宋体" w:cs="Times New Roman"/>
        </w:rPr>
        <w:t>层为实验区）</w:t>
      </w:r>
      <w:r w:rsidRPr="0044598B">
        <w:rPr>
          <w:rFonts w:eastAsia="宋体" w:cs="Times New Roman"/>
        </w:rPr>
        <w:t>及一座</w:t>
      </w:r>
      <w:r w:rsidR="00F11AF5" w:rsidRPr="0044598B">
        <w:rPr>
          <w:rFonts w:eastAsia="宋体" w:cs="Times New Roman"/>
        </w:rPr>
        <w:t>微生物实验</w:t>
      </w:r>
      <w:r w:rsidRPr="0044598B">
        <w:rPr>
          <w:rFonts w:eastAsia="宋体" w:cs="Times New Roman"/>
        </w:rPr>
        <w:t>楼，</w:t>
      </w:r>
      <w:r w:rsidR="00F11AF5" w:rsidRPr="0044598B">
        <w:rPr>
          <w:rFonts w:eastAsia="宋体" w:cs="Times New Roman"/>
        </w:rPr>
        <w:t>配备原子吸收、气相色谱、离子色谱</w:t>
      </w:r>
      <w:r w:rsidRPr="0044598B">
        <w:rPr>
          <w:rFonts w:eastAsia="宋体" w:cs="Times New Roman"/>
        </w:rPr>
        <w:t>等检验仪器设备、</w:t>
      </w:r>
      <w:r w:rsidR="00F11AF5" w:rsidRPr="0044598B">
        <w:rPr>
          <w:rFonts w:eastAsia="宋体" w:cs="Times New Roman"/>
        </w:rPr>
        <w:t>PCR</w:t>
      </w:r>
      <w:r w:rsidRPr="0044598B">
        <w:rPr>
          <w:rFonts w:eastAsia="宋体" w:cs="Times New Roman"/>
        </w:rPr>
        <w:t>实验设备等相关配套设备。</w:t>
      </w:r>
      <w:r w:rsidR="00534AFB">
        <w:rPr>
          <w:rFonts w:cs="Times New Roman"/>
          <w:bCs/>
        </w:rPr>
        <w:t>主要从事生活饮用水、食品、环境及职业卫生检测</w:t>
      </w:r>
      <w:r w:rsidR="0000673B" w:rsidRPr="0044598B">
        <w:rPr>
          <w:rFonts w:eastAsia="宋体" w:cs="Times New Roman"/>
        </w:rPr>
        <w:t>，仅服务铁路内部</w:t>
      </w:r>
      <w:r w:rsidR="00F11AF5" w:rsidRPr="0044598B">
        <w:rPr>
          <w:rFonts w:cs="Times New Roman"/>
          <w:bCs/>
        </w:rPr>
        <w:t>。</w:t>
      </w:r>
    </w:p>
    <w:p w:rsidR="00887470" w:rsidRPr="0044598B" w:rsidRDefault="0011225A">
      <w:pPr>
        <w:ind w:firstLine="480"/>
        <w:rPr>
          <w:rFonts w:eastAsia="宋体" w:cs="Times New Roman"/>
        </w:rPr>
      </w:pPr>
      <w:r w:rsidRPr="0044598B">
        <w:rPr>
          <w:rFonts w:eastAsia="宋体" w:cs="Times New Roman"/>
        </w:rPr>
        <w:t>根据《中华人民共和国环境保护法》《中华人民共和国环境影响评价法》</w:t>
      </w:r>
      <w:r w:rsidR="004D72CC" w:rsidRPr="0044598B">
        <w:rPr>
          <w:rFonts w:eastAsia="宋体" w:cs="Times New Roman"/>
        </w:rPr>
        <w:t>《建设项目环境保护管理条例》等有关规定，</w:t>
      </w:r>
      <w:r w:rsidR="00161BE7" w:rsidRPr="0044598B">
        <w:rPr>
          <w:rFonts w:eastAsia="宋体" w:cs="Times New Roman"/>
        </w:rPr>
        <w:t>中国铁路哈尔滨局集团有限公司</w:t>
      </w:r>
      <w:r w:rsidR="006B7AB6" w:rsidRPr="0044598B">
        <w:rPr>
          <w:rFonts w:eastAsia="宋体" w:cs="Times New Roman"/>
        </w:rPr>
        <w:t>哈尔滨铁路疾病预防控制中心</w:t>
      </w:r>
      <w:r w:rsidR="004D72CC" w:rsidRPr="0044598B">
        <w:rPr>
          <w:rFonts w:eastAsia="宋体" w:cs="Times New Roman"/>
        </w:rPr>
        <w:t>委托我公司承担该项目的环境影响评价工作。评价单位组成项目组，项目组评价人员对现场进行了实地踏查并收集了相关资料，委托相关单位进行现状监测，经资料整理、模式计算及统计分析，编制该项目的环境影响报告书，现提交主管部门审查。</w:t>
      </w:r>
    </w:p>
    <w:p w:rsidR="00887470" w:rsidRPr="0044598B" w:rsidRDefault="004D72CC" w:rsidP="00744DCE">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10" w:name="_Toc216872629"/>
      <w:r w:rsidRPr="0044598B">
        <w:rPr>
          <w:rFonts w:eastAsia="黑体" w:cs="Times New Roman"/>
          <w:b/>
          <w:bCs/>
          <w:sz w:val="30"/>
          <w:szCs w:val="30"/>
        </w:rPr>
        <w:t>1.2</w:t>
      </w:r>
      <w:r w:rsidRPr="0044598B">
        <w:rPr>
          <w:rFonts w:eastAsia="黑体" w:cs="Times New Roman"/>
          <w:b/>
          <w:bCs/>
          <w:sz w:val="30"/>
          <w:szCs w:val="30"/>
        </w:rPr>
        <w:t>项目特点</w:t>
      </w:r>
      <w:bookmarkEnd w:id="10"/>
      <w:r w:rsidRPr="0044598B">
        <w:rPr>
          <w:rFonts w:eastAsia="黑体" w:cs="Times New Roman"/>
          <w:b/>
          <w:bCs/>
          <w:sz w:val="30"/>
          <w:szCs w:val="30"/>
        </w:rPr>
        <w:tab/>
      </w:r>
    </w:p>
    <w:p w:rsidR="00887470" w:rsidRPr="0044598B" w:rsidRDefault="004D72CC" w:rsidP="00744DCE">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 xml:space="preserve">1.2.1 </w:t>
      </w:r>
      <w:r w:rsidRPr="0044598B">
        <w:rPr>
          <w:rFonts w:eastAsia="黑体" w:cs="Times New Roman"/>
          <w:b/>
          <w:bCs/>
          <w:sz w:val="28"/>
          <w:szCs w:val="28"/>
        </w:rPr>
        <w:t>项目特点</w:t>
      </w:r>
    </w:p>
    <w:p w:rsidR="00887470" w:rsidRPr="0044598B" w:rsidRDefault="004D72CC">
      <w:pPr>
        <w:ind w:firstLine="480"/>
        <w:rPr>
          <w:rFonts w:eastAsia="宋体" w:cs="Times New Roman"/>
        </w:rPr>
      </w:pPr>
      <w:r w:rsidRPr="0044598B">
        <w:rPr>
          <w:rFonts w:eastAsia="宋体" w:cs="Times New Roman"/>
        </w:rPr>
        <w:t>（</w:t>
      </w:r>
      <w:r w:rsidRPr="0044598B">
        <w:rPr>
          <w:rFonts w:eastAsia="宋体" w:cs="Times New Roman"/>
        </w:rPr>
        <w:t>1</w:t>
      </w:r>
      <w:r w:rsidRPr="0044598B">
        <w:rPr>
          <w:rFonts w:eastAsia="宋体" w:cs="Times New Roman"/>
        </w:rPr>
        <w:t>）建设内容和规模：</w:t>
      </w:r>
      <w:r w:rsidR="009078C9" w:rsidRPr="0044598B">
        <w:rPr>
          <w:rFonts w:eastAsia="宋体" w:cs="Times New Roman"/>
        </w:rPr>
        <w:t>哈铁疾控中心建设项目</w:t>
      </w:r>
      <w:r w:rsidRPr="0044598B">
        <w:rPr>
          <w:rFonts w:eastAsia="宋体" w:cs="Times New Roman"/>
        </w:rPr>
        <w:t>位于</w:t>
      </w:r>
      <w:r w:rsidR="00161BE7" w:rsidRPr="0044598B">
        <w:rPr>
          <w:rFonts w:eastAsia="宋体" w:cs="Times New Roman"/>
        </w:rPr>
        <w:t>黑龙江省哈尔滨市南岗区民益街</w:t>
      </w:r>
      <w:r w:rsidR="00161BE7" w:rsidRPr="0044598B">
        <w:rPr>
          <w:rFonts w:eastAsia="宋体" w:cs="Times New Roman"/>
        </w:rPr>
        <w:t>89</w:t>
      </w:r>
      <w:r w:rsidR="00161BE7" w:rsidRPr="0044598B">
        <w:rPr>
          <w:rFonts w:eastAsia="宋体" w:cs="Times New Roman"/>
        </w:rPr>
        <w:t>号</w:t>
      </w:r>
      <w:r w:rsidRPr="0044598B">
        <w:rPr>
          <w:rFonts w:eastAsia="宋体" w:cs="Times New Roman"/>
        </w:rPr>
        <w:t>，为新</w:t>
      </w:r>
      <w:r w:rsidR="00B25221" w:rsidRPr="0044598B">
        <w:rPr>
          <w:rFonts w:eastAsia="宋体" w:cs="Times New Roman"/>
        </w:rPr>
        <w:t>建项目</w:t>
      </w:r>
      <w:r w:rsidRPr="0044598B">
        <w:rPr>
          <w:rFonts w:eastAsia="宋体" w:cs="Times New Roman"/>
        </w:rPr>
        <w:t>。</w:t>
      </w:r>
      <w:r w:rsidR="006B7AB6" w:rsidRPr="0044598B">
        <w:rPr>
          <w:rFonts w:eastAsia="宋体" w:cs="Times New Roman"/>
          <w:spacing w:val="3"/>
        </w:rPr>
        <w:t>建设内容</w:t>
      </w:r>
      <w:r w:rsidR="006B7AB6" w:rsidRPr="0044598B">
        <w:rPr>
          <w:rFonts w:eastAsia="宋体" w:cs="Times New Roman"/>
        </w:rPr>
        <w:t>包括一座理化实验楼（</w:t>
      </w:r>
      <w:r w:rsidR="006B7AB6" w:rsidRPr="0044598B">
        <w:rPr>
          <w:rFonts w:eastAsia="宋体" w:cs="Times New Roman"/>
        </w:rPr>
        <w:t>1-4</w:t>
      </w:r>
      <w:r w:rsidR="006B7AB6" w:rsidRPr="0044598B">
        <w:rPr>
          <w:rFonts w:eastAsia="宋体" w:cs="Times New Roman"/>
        </w:rPr>
        <w:t>层为办公区、</w:t>
      </w:r>
      <w:r w:rsidR="006B7AB6" w:rsidRPr="0044598B">
        <w:rPr>
          <w:rFonts w:eastAsia="宋体" w:cs="Times New Roman"/>
        </w:rPr>
        <w:t>5</w:t>
      </w:r>
      <w:r w:rsidR="006B7AB6" w:rsidRPr="0044598B">
        <w:rPr>
          <w:rFonts w:eastAsia="宋体" w:cs="Times New Roman"/>
        </w:rPr>
        <w:t>层为实验区）</w:t>
      </w:r>
      <w:r w:rsidR="006B7AB6" w:rsidRPr="0044598B">
        <w:rPr>
          <w:rFonts w:eastAsia="宋体" w:cs="Times New Roman"/>
        </w:rPr>
        <w:lastRenderedPageBreak/>
        <w:t>及一座微生物实验楼，配备原子吸收、气相色谱、离子色谱等检验仪器设备、</w:t>
      </w:r>
      <w:r w:rsidR="006B7AB6" w:rsidRPr="0044598B">
        <w:rPr>
          <w:rFonts w:eastAsia="宋体" w:cs="Times New Roman"/>
        </w:rPr>
        <w:t>PCR</w:t>
      </w:r>
      <w:r w:rsidR="006B7AB6" w:rsidRPr="0044598B">
        <w:rPr>
          <w:rFonts w:eastAsia="宋体" w:cs="Times New Roman"/>
        </w:rPr>
        <w:t>实验设备等相关配套设备。</w:t>
      </w:r>
      <w:r w:rsidR="00534AFB">
        <w:rPr>
          <w:rFonts w:cs="Times New Roman"/>
          <w:bCs/>
        </w:rPr>
        <w:t>主要从事生活饮用水、食品、环境及职业卫生检测</w:t>
      </w:r>
      <w:r w:rsidR="006B7AB6" w:rsidRPr="0044598B">
        <w:rPr>
          <w:rFonts w:cs="Times New Roman"/>
          <w:bCs/>
        </w:rPr>
        <w:t>。</w:t>
      </w:r>
      <w:r w:rsidR="006B7AB6" w:rsidRPr="0044598B">
        <w:rPr>
          <w:rFonts w:eastAsia="宋体" w:cs="Times New Roman"/>
        </w:rPr>
        <w:t>理化实验室</w:t>
      </w:r>
      <w:r w:rsidR="006B7AB6" w:rsidRPr="0044598B">
        <w:rPr>
          <w:rFonts w:cs="Times New Roman"/>
          <w:bCs/>
        </w:rPr>
        <w:t>检测分析内容主要包括水和废水检测、环境空气和废气检测、噪声、土壤和沉积物及固废检测。</w:t>
      </w:r>
      <w:r w:rsidR="006B7AB6" w:rsidRPr="0044598B">
        <w:rPr>
          <w:rFonts w:eastAsia="宋体" w:cs="Times New Roman"/>
        </w:rPr>
        <w:t>微生物实验楼</w:t>
      </w:r>
      <w:r w:rsidR="006B7AB6" w:rsidRPr="0044598B">
        <w:rPr>
          <w:rFonts w:cs="Times New Roman"/>
          <w:bCs/>
        </w:rPr>
        <w:t>检测分析内容主要包括</w:t>
      </w:r>
      <w:r w:rsidR="00534AFB">
        <w:rPr>
          <w:rFonts w:eastAsia="宋体" w:cs="Times New Roman"/>
        </w:rPr>
        <w:t>食品微生物检测、环境微生物检测、新冠病毒核酸检测、病毒性肝炎检测及健康体检等检验项目</w:t>
      </w:r>
      <w:r w:rsidR="006B7AB6" w:rsidRPr="0044598B">
        <w:rPr>
          <w:rFonts w:eastAsia="宋体" w:cs="Times New Roman"/>
        </w:rPr>
        <w:t>。理化实验设计年检测量</w:t>
      </w:r>
      <w:r w:rsidR="006B7AB6" w:rsidRPr="0044598B">
        <w:rPr>
          <w:rFonts w:eastAsia="宋体" w:cs="Times New Roman"/>
        </w:rPr>
        <w:t>2000</w:t>
      </w:r>
      <w:r w:rsidR="006B7AB6" w:rsidRPr="0044598B">
        <w:rPr>
          <w:rFonts w:eastAsia="宋体" w:cs="Times New Roman"/>
        </w:rPr>
        <w:t>份、微生物试验设计年检测量</w:t>
      </w:r>
      <w:r w:rsidR="006B7AB6" w:rsidRPr="0044598B">
        <w:rPr>
          <w:rFonts w:eastAsia="宋体" w:cs="Times New Roman"/>
        </w:rPr>
        <w:t>21400</w:t>
      </w:r>
      <w:r w:rsidR="006B7AB6" w:rsidRPr="0044598B">
        <w:rPr>
          <w:rFonts w:eastAsia="宋体" w:cs="Times New Roman"/>
        </w:rPr>
        <w:t>份</w:t>
      </w:r>
      <w:r w:rsidR="0000673B" w:rsidRPr="0044598B">
        <w:rPr>
          <w:rFonts w:eastAsia="宋体" w:cs="Times New Roman"/>
        </w:rPr>
        <w:t>，仅服务铁路内部</w:t>
      </w:r>
      <w:r w:rsidRPr="0044598B">
        <w:rPr>
          <w:rFonts w:eastAsia="宋体" w:cs="Times New Roman"/>
        </w:rPr>
        <w:t>。</w:t>
      </w:r>
    </w:p>
    <w:p w:rsidR="00887470" w:rsidRPr="0044598B" w:rsidRDefault="004D72CC">
      <w:pPr>
        <w:ind w:firstLine="480"/>
        <w:rPr>
          <w:rFonts w:eastAsia="宋体" w:cs="Times New Roman"/>
        </w:rPr>
      </w:pPr>
      <w:r w:rsidRPr="0044598B">
        <w:rPr>
          <w:rFonts w:eastAsia="宋体" w:cs="Times New Roman"/>
        </w:rPr>
        <w:t>（</w:t>
      </w:r>
      <w:r w:rsidRPr="0044598B">
        <w:rPr>
          <w:rFonts w:eastAsia="宋体" w:cs="Times New Roman"/>
        </w:rPr>
        <w:t>2</w:t>
      </w:r>
      <w:r w:rsidRPr="0044598B">
        <w:rPr>
          <w:rFonts w:eastAsia="宋体" w:cs="Times New Roman"/>
        </w:rPr>
        <w:t>）</w:t>
      </w:r>
      <w:r w:rsidRPr="00A21188">
        <w:rPr>
          <w:rFonts w:eastAsia="宋体" w:cs="Times New Roman"/>
        </w:rPr>
        <w:t>本项目</w:t>
      </w:r>
      <w:r w:rsidR="00534AFB" w:rsidRPr="00A21188">
        <w:rPr>
          <w:rFonts w:eastAsia="宋体" w:cs="Times New Roman"/>
        </w:rPr>
        <w:t>微</w:t>
      </w:r>
      <w:r w:rsidRPr="00A21188">
        <w:rPr>
          <w:rFonts w:eastAsia="宋体" w:cs="Times New Roman"/>
        </w:rPr>
        <w:t>生物实验室为二级生物安全（</w:t>
      </w:r>
      <w:r w:rsidRPr="00A21188">
        <w:rPr>
          <w:rFonts w:eastAsia="宋体" w:cs="Times New Roman"/>
        </w:rPr>
        <w:t>P2</w:t>
      </w:r>
      <w:r w:rsidRPr="00A21188">
        <w:rPr>
          <w:rFonts w:eastAsia="宋体" w:cs="Times New Roman"/>
        </w:rPr>
        <w:t>）实验室，</w:t>
      </w:r>
      <w:r w:rsidRPr="0044598B">
        <w:rPr>
          <w:rFonts w:eastAsia="宋体" w:cs="Times New Roman"/>
        </w:rPr>
        <w:t>不涉及三级生物安全（</w:t>
      </w:r>
      <w:r w:rsidRPr="0044598B">
        <w:rPr>
          <w:rFonts w:eastAsia="宋体" w:cs="Times New Roman"/>
        </w:rPr>
        <w:t>P3</w:t>
      </w:r>
      <w:r w:rsidRPr="0044598B">
        <w:rPr>
          <w:rFonts w:eastAsia="宋体" w:cs="Times New Roman"/>
        </w:rPr>
        <w:t>）实验室、四级生物安全（</w:t>
      </w:r>
      <w:r w:rsidRPr="0044598B">
        <w:rPr>
          <w:rFonts w:eastAsia="宋体" w:cs="Times New Roman"/>
        </w:rPr>
        <w:t>P4</w:t>
      </w:r>
      <w:r w:rsidRPr="0044598B">
        <w:rPr>
          <w:rFonts w:eastAsia="宋体" w:cs="Times New Roman"/>
        </w:rPr>
        <w:t>）实验室、呼吸道病毒实验室、</w:t>
      </w:r>
      <w:r w:rsidRPr="0044598B">
        <w:rPr>
          <w:rFonts w:eastAsia="宋体" w:cs="Times New Roman"/>
        </w:rPr>
        <w:t>HIV</w:t>
      </w:r>
      <w:r w:rsidRPr="0044598B">
        <w:rPr>
          <w:rFonts w:eastAsia="宋体" w:cs="Times New Roman"/>
        </w:rPr>
        <w:t>确认实验室等特殊实验室。本项目只对送检样品进行检测，不保存传染病菌种，不设发热门诊、不收治病人；不饲养实验动物，不做动物性实验。本次评价不含辐射环境影响评价内容，如投入使用涉及产生辐射的设备时，应按有关规定另行办理辐射环境影响评价审批手续。</w:t>
      </w:r>
    </w:p>
    <w:p w:rsidR="00887470" w:rsidRPr="0044598B" w:rsidRDefault="004D72CC">
      <w:pPr>
        <w:ind w:firstLine="480"/>
        <w:rPr>
          <w:rFonts w:eastAsia="宋体" w:cs="Times New Roman"/>
        </w:rPr>
      </w:pPr>
      <w:r w:rsidRPr="0044598B">
        <w:rPr>
          <w:rFonts w:eastAsia="宋体" w:cs="Times New Roman"/>
        </w:rPr>
        <w:t>（</w:t>
      </w:r>
      <w:r w:rsidRPr="0044598B">
        <w:rPr>
          <w:rFonts w:eastAsia="宋体" w:cs="Times New Roman"/>
        </w:rPr>
        <w:t>3</w:t>
      </w:r>
      <w:r w:rsidRPr="0044598B">
        <w:rPr>
          <w:rFonts w:eastAsia="宋体" w:cs="Times New Roman"/>
        </w:rPr>
        <w:t>）</w:t>
      </w:r>
      <w:r w:rsidR="00F95D0F" w:rsidRPr="0044598B">
        <w:rPr>
          <w:rFonts w:eastAsia="宋体" w:cs="Times New Roman"/>
        </w:rPr>
        <w:t>采取</w:t>
      </w:r>
      <w:r w:rsidRPr="0044598B">
        <w:rPr>
          <w:rFonts w:eastAsia="宋体" w:cs="Times New Roman"/>
        </w:rPr>
        <w:t>环保设施特点：本项目污水处理站位于</w:t>
      </w:r>
      <w:r w:rsidR="0049001D" w:rsidRPr="0044598B">
        <w:rPr>
          <w:rFonts w:eastAsia="宋体" w:cs="Times New Roman"/>
        </w:rPr>
        <w:t>厂区西侧</w:t>
      </w:r>
      <w:r w:rsidRPr="0044598B">
        <w:rPr>
          <w:rFonts w:eastAsia="宋体" w:cs="Times New Roman"/>
        </w:rPr>
        <w:t>，实验室废水</w:t>
      </w:r>
      <w:r w:rsidR="0003494B" w:rsidRPr="0044598B">
        <w:rPr>
          <w:rFonts w:eastAsia="宋体" w:cs="Times New Roman"/>
        </w:rPr>
        <w:t>、生活污水</w:t>
      </w:r>
      <w:r w:rsidRPr="0044598B">
        <w:rPr>
          <w:rFonts w:eastAsia="宋体" w:cs="Times New Roman"/>
        </w:rPr>
        <w:t>经收集后进入污水处理站，处理能力为</w:t>
      </w:r>
      <w:r w:rsidRPr="0044598B">
        <w:rPr>
          <w:rFonts w:eastAsia="宋体" w:cs="Times New Roman"/>
        </w:rPr>
        <w:t>1</w:t>
      </w:r>
      <w:r w:rsidR="00D57FCF" w:rsidRPr="0044598B">
        <w:rPr>
          <w:rFonts w:eastAsia="宋体" w:cs="Times New Roman"/>
        </w:rPr>
        <w:t>0</w:t>
      </w:r>
      <w:r w:rsidRPr="0044598B">
        <w:rPr>
          <w:rFonts w:eastAsia="宋体" w:cs="Times New Roman"/>
        </w:rPr>
        <w:t>t/d</w:t>
      </w:r>
      <w:r w:rsidRPr="0044598B">
        <w:rPr>
          <w:rFonts w:eastAsia="宋体" w:cs="Times New Roman"/>
        </w:rPr>
        <w:t>，处理能力满足要求；处理工艺为</w:t>
      </w:r>
      <w:r w:rsidRPr="0044598B">
        <w:rPr>
          <w:rFonts w:eastAsia="宋体" w:cs="Times New Roman"/>
        </w:rPr>
        <w:t>“</w:t>
      </w:r>
      <w:r w:rsidR="00D57FCF" w:rsidRPr="0044598B">
        <w:rPr>
          <w:rFonts w:eastAsia="宋体" w:cs="Times New Roman"/>
        </w:rPr>
        <w:t>化粪池</w:t>
      </w:r>
      <w:r w:rsidRPr="0044598B">
        <w:rPr>
          <w:rFonts w:eastAsia="宋体" w:cs="Times New Roman"/>
        </w:rPr>
        <w:t>→</w:t>
      </w:r>
      <w:r w:rsidR="00D57FCF" w:rsidRPr="0044598B">
        <w:rPr>
          <w:rFonts w:eastAsia="宋体" w:cs="Times New Roman"/>
        </w:rPr>
        <w:t>格栅</w:t>
      </w:r>
      <w:r w:rsidRPr="0044598B">
        <w:rPr>
          <w:rFonts w:eastAsia="宋体" w:cs="Times New Roman"/>
        </w:rPr>
        <w:t>→</w:t>
      </w:r>
      <w:r w:rsidR="00F16B82" w:rsidRPr="0044598B">
        <w:rPr>
          <w:rFonts w:eastAsia="宋体" w:cs="Times New Roman"/>
        </w:rPr>
        <w:t>絮凝沉淀</w:t>
      </w:r>
      <w:r w:rsidR="00F16B82" w:rsidRPr="0044598B">
        <w:rPr>
          <w:rFonts w:eastAsia="宋体" w:cs="Times New Roman"/>
        </w:rPr>
        <w:t>→</w:t>
      </w:r>
      <w:r w:rsidRPr="0044598B">
        <w:rPr>
          <w:rFonts w:eastAsia="宋体" w:cs="Times New Roman"/>
        </w:rPr>
        <w:t>消毒（次氯酸钠消毒）</w:t>
      </w:r>
      <w:r w:rsidRPr="0044598B">
        <w:rPr>
          <w:rFonts w:eastAsia="宋体" w:cs="Times New Roman"/>
        </w:rPr>
        <w:t>”</w:t>
      </w:r>
      <w:r w:rsidRPr="0044598B">
        <w:rPr>
          <w:rFonts w:eastAsia="宋体" w:cs="Times New Roman"/>
        </w:rPr>
        <w:t>，处理后的水质可满足《医疗机构水污染物排放标准》（</w:t>
      </w:r>
      <w:r w:rsidRPr="0044598B">
        <w:rPr>
          <w:rFonts w:eastAsia="宋体" w:cs="Times New Roman"/>
        </w:rPr>
        <w:t>GB18466-2005</w:t>
      </w:r>
      <w:r w:rsidRPr="0044598B">
        <w:rPr>
          <w:rFonts w:eastAsia="宋体" w:cs="Times New Roman"/>
        </w:rPr>
        <w:t>）预处理标准。</w:t>
      </w:r>
    </w:p>
    <w:p w:rsidR="00887470" w:rsidRPr="0044598B" w:rsidRDefault="00DA012B">
      <w:pPr>
        <w:ind w:firstLine="480"/>
        <w:rPr>
          <w:rFonts w:eastAsia="宋体" w:cs="Times New Roman"/>
        </w:rPr>
      </w:pPr>
      <w:r w:rsidRPr="0044598B">
        <w:rPr>
          <w:rFonts w:eastAsia="宋体" w:cs="Times New Roman"/>
        </w:rPr>
        <w:t>微生物实验室</w:t>
      </w:r>
      <w:r w:rsidR="004D72CC" w:rsidRPr="0044598B">
        <w:rPr>
          <w:rFonts w:eastAsia="宋体" w:cs="Times New Roman"/>
        </w:rPr>
        <w:t>微生物实验中产生微生物气溶胶或出现溅出</w:t>
      </w:r>
      <w:r w:rsidR="00F95D0F" w:rsidRPr="0044598B">
        <w:rPr>
          <w:rFonts w:eastAsia="宋体" w:cs="Times New Roman"/>
        </w:rPr>
        <w:t>的操作均在各自的生物安全柜内进行，可能含有病原微生物的气溶胶经</w:t>
      </w:r>
      <w:r w:rsidR="004D72CC" w:rsidRPr="0044598B">
        <w:rPr>
          <w:rFonts w:eastAsia="宋体" w:cs="Times New Roman"/>
        </w:rPr>
        <w:t>各自生物安全柜内置的高效过滤器处理后统一汇入排风管道，</w:t>
      </w:r>
      <w:r w:rsidR="00704EAD" w:rsidRPr="0044598B">
        <w:rPr>
          <w:rFonts w:eastAsia="宋体" w:cs="Times New Roman"/>
        </w:rPr>
        <w:t>最后统一通过楼顶的排气口以无组织形式排放</w:t>
      </w:r>
      <w:r w:rsidR="004D72CC" w:rsidRPr="0044598B">
        <w:rPr>
          <w:rFonts w:eastAsia="宋体" w:cs="Times New Roman"/>
        </w:rPr>
        <w:t>；理化实验室废气（硫酸雾、氯化氢、硝酸雾（以氮氧化物计）、非甲烷总烃</w:t>
      </w:r>
      <w:r w:rsidR="00AD09C6" w:rsidRPr="0044598B">
        <w:rPr>
          <w:rFonts w:eastAsia="宋体" w:cs="Times New Roman"/>
        </w:rPr>
        <w:t>、甲醇、氨气、氟化物</w:t>
      </w:r>
      <w:r w:rsidR="004D72CC" w:rsidRPr="0044598B">
        <w:rPr>
          <w:rFonts w:eastAsia="宋体" w:cs="Times New Roman"/>
        </w:rPr>
        <w:t>）</w:t>
      </w:r>
      <w:r w:rsidR="004E33AF" w:rsidRPr="0044598B">
        <w:rPr>
          <w:rFonts w:eastAsia="宋体" w:cs="Times New Roman"/>
        </w:rPr>
        <w:t>经通风橱、万向集气罩收集后</w:t>
      </w:r>
      <w:r w:rsidR="00F95D0F" w:rsidRPr="0044598B">
        <w:rPr>
          <w:rFonts w:eastAsia="宋体" w:cs="Times New Roman"/>
        </w:rPr>
        <w:t>分别</w:t>
      </w:r>
      <w:r w:rsidR="004E33AF" w:rsidRPr="0044598B">
        <w:rPr>
          <w:rFonts w:eastAsia="宋体" w:cs="Times New Roman"/>
        </w:rPr>
        <w:t>经三套活性炭吸附装置吸附后，通过楼顶三根</w:t>
      </w:r>
      <w:r w:rsidR="004E33AF" w:rsidRPr="0044598B">
        <w:rPr>
          <w:rFonts w:eastAsia="宋体" w:cs="Times New Roman"/>
        </w:rPr>
        <w:t>15m</w:t>
      </w:r>
      <w:r w:rsidR="004E33AF" w:rsidRPr="0044598B">
        <w:rPr>
          <w:rFonts w:eastAsia="宋体" w:cs="Times New Roman"/>
        </w:rPr>
        <w:t>高排气筒排放，未被收集的废气</w:t>
      </w:r>
      <w:r w:rsidR="00F95D0F" w:rsidRPr="0044598B">
        <w:rPr>
          <w:rFonts w:eastAsia="宋体" w:cs="Times New Roman"/>
        </w:rPr>
        <w:t>以</w:t>
      </w:r>
      <w:r w:rsidR="004E33AF" w:rsidRPr="0044598B">
        <w:rPr>
          <w:rFonts w:eastAsia="宋体" w:cs="Times New Roman"/>
        </w:rPr>
        <w:t>无组织</w:t>
      </w:r>
      <w:r w:rsidR="00F95D0F" w:rsidRPr="0044598B">
        <w:rPr>
          <w:rFonts w:eastAsia="宋体" w:cs="Times New Roman"/>
        </w:rPr>
        <w:t>形式</w:t>
      </w:r>
      <w:r w:rsidR="004E33AF" w:rsidRPr="0044598B">
        <w:rPr>
          <w:rFonts w:eastAsia="宋体" w:cs="Times New Roman"/>
        </w:rPr>
        <w:t>排放</w:t>
      </w:r>
      <w:r w:rsidR="004D72CC" w:rsidRPr="0044598B">
        <w:rPr>
          <w:rFonts w:eastAsia="宋体" w:cs="Times New Roman"/>
        </w:rPr>
        <w:t>；污水处理</w:t>
      </w:r>
      <w:r w:rsidR="00D57FCF" w:rsidRPr="0044598B">
        <w:rPr>
          <w:rFonts w:eastAsia="宋体" w:cs="Times New Roman"/>
        </w:rPr>
        <w:t>间密闭，污水处理一体化设备密闭，污水及污泥处理</w:t>
      </w:r>
      <w:r w:rsidR="004D72CC" w:rsidRPr="0044598B">
        <w:rPr>
          <w:rFonts w:eastAsia="宋体" w:cs="Times New Roman"/>
        </w:rPr>
        <w:t>恶臭采用</w:t>
      </w:r>
      <w:r w:rsidR="00D57FCF" w:rsidRPr="0044598B">
        <w:rPr>
          <w:rFonts w:eastAsia="宋体" w:cs="Times New Roman"/>
        </w:rPr>
        <w:t>车间集气，废气通过活性炭吸附装置处理后</w:t>
      </w:r>
      <w:r w:rsidR="004D72CC" w:rsidRPr="0044598B">
        <w:rPr>
          <w:rFonts w:eastAsia="宋体" w:cs="Times New Roman"/>
        </w:rPr>
        <w:t>以无组织形式排放。</w:t>
      </w:r>
    </w:p>
    <w:p w:rsidR="00887470" w:rsidRPr="0044598B" w:rsidRDefault="004D72CC">
      <w:pPr>
        <w:ind w:firstLine="480"/>
        <w:rPr>
          <w:rFonts w:eastAsia="宋体" w:cs="Times New Roman"/>
        </w:rPr>
      </w:pPr>
      <w:r w:rsidRPr="0044598B">
        <w:rPr>
          <w:rFonts w:eastAsia="宋体" w:cs="Times New Roman"/>
        </w:rPr>
        <w:t>厂区采取分区防渗措施，危险废物贮存库、污水处理间采取重点防渗措施；</w:t>
      </w:r>
      <w:r w:rsidR="00F95D0F" w:rsidRPr="0044598B">
        <w:rPr>
          <w:rFonts w:eastAsia="宋体" w:cs="Times New Roman"/>
        </w:rPr>
        <w:t>理化实验</w:t>
      </w:r>
      <w:r w:rsidRPr="0044598B">
        <w:rPr>
          <w:rFonts w:eastAsia="宋体" w:cs="Times New Roman"/>
        </w:rPr>
        <w:t>室</w:t>
      </w:r>
      <w:r w:rsidR="00F95D0F" w:rsidRPr="0044598B">
        <w:rPr>
          <w:rFonts w:eastAsia="宋体" w:cs="Times New Roman"/>
        </w:rPr>
        <w:t>、微生物实验室</w:t>
      </w:r>
      <w:r w:rsidRPr="0044598B">
        <w:rPr>
          <w:rFonts w:eastAsia="宋体" w:cs="Times New Roman"/>
        </w:rPr>
        <w:t>采取一般防渗措施，</w:t>
      </w:r>
      <w:r w:rsidR="00097ACC" w:rsidRPr="0044598B">
        <w:rPr>
          <w:rFonts w:eastAsia="宋体" w:cs="Times New Roman"/>
        </w:rPr>
        <w:t>疾控中心办公区、库房及其他区域和道路</w:t>
      </w:r>
      <w:r w:rsidRPr="0044598B">
        <w:rPr>
          <w:rFonts w:eastAsia="宋体" w:cs="Times New Roman"/>
        </w:rPr>
        <w:t>为简单防渗措施，防渗措施满足相关防渗要求。</w:t>
      </w:r>
    </w:p>
    <w:p w:rsidR="00887470" w:rsidRPr="0044598B" w:rsidRDefault="004D72CC">
      <w:pPr>
        <w:ind w:firstLine="480"/>
        <w:rPr>
          <w:rFonts w:eastAsia="宋体" w:cs="Times New Roman"/>
        </w:rPr>
      </w:pPr>
      <w:r w:rsidRPr="0044598B">
        <w:rPr>
          <w:rFonts w:eastAsia="宋体" w:cs="Times New Roman"/>
        </w:rPr>
        <w:t>危险废物贮存库设置于</w:t>
      </w:r>
      <w:r w:rsidR="00097ACC" w:rsidRPr="0044598B">
        <w:rPr>
          <w:rFonts w:eastAsia="宋体" w:cs="Times New Roman"/>
        </w:rPr>
        <w:t>理化实验楼南侧</w:t>
      </w:r>
      <w:r w:rsidRPr="0044598B">
        <w:rPr>
          <w:rFonts w:eastAsia="宋体" w:cs="Times New Roman"/>
        </w:rPr>
        <w:t>，为单独建筑，面积</w:t>
      </w:r>
      <w:r w:rsidR="00F95D0F" w:rsidRPr="0044598B">
        <w:rPr>
          <w:rFonts w:eastAsia="宋体" w:cs="Times New Roman"/>
        </w:rPr>
        <w:t>5</w:t>
      </w:r>
      <w:r w:rsidRPr="0044598B">
        <w:rPr>
          <w:rFonts w:eastAsia="宋体" w:cs="Times New Roman"/>
        </w:rPr>
        <w:t>m</w:t>
      </w:r>
      <w:r w:rsidRPr="0044598B">
        <w:rPr>
          <w:rFonts w:eastAsia="宋体" w:cs="Times New Roman"/>
          <w:vertAlign w:val="superscript"/>
        </w:rPr>
        <w:t>2</w:t>
      </w:r>
      <w:r w:rsidRPr="0044598B">
        <w:rPr>
          <w:rFonts w:eastAsia="宋体" w:cs="Times New Roman"/>
        </w:rPr>
        <w:t>。危险废物贮存库内部采取重点防渗措施，满足《危险废物贮存污染控制标准》（</w:t>
      </w:r>
      <w:r w:rsidRPr="0044598B">
        <w:rPr>
          <w:rFonts w:eastAsia="宋体" w:cs="Times New Roman"/>
        </w:rPr>
        <w:t>GB18597-2023</w:t>
      </w:r>
      <w:r w:rsidRPr="0044598B">
        <w:rPr>
          <w:rFonts w:eastAsia="宋体" w:cs="Times New Roman"/>
        </w:rPr>
        <w:t>）中的相关要求。</w:t>
      </w:r>
    </w:p>
    <w:p w:rsidR="00887470" w:rsidRPr="0044598B" w:rsidRDefault="004D72CC" w:rsidP="00452D6E">
      <w:pPr>
        <w:ind w:firstLine="480"/>
        <w:rPr>
          <w:rFonts w:cs="Times New Roman"/>
        </w:rPr>
      </w:pPr>
      <w:r w:rsidRPr="0044598B">
        <w:rPr>
          <w:rFonts w:eastAsia="宋体" w:cs="Times New Roman"/>
        </w:rPr>
        <w:t>（</w:t>
      </w:r>
      <w:r w:rsidRPr="0044598B">
        <w:rPr>
          <w:rFonts w:eastAsia="宋体" w:cs="Times New Roman"/>
        </w:rPr>
        <w:t>4</w:t>
      </w:r>
      <w:r w:rsidRPr="0044598B">
        <w:rPr>
          <w:rFonts w:eastAsia="宋体" w:cs="Times New Roman"/>
        </w:rPr>
        <w:t>）周边环境特点：项目位于</w:t>
      </w:r>
      <w:r w:rsidR="00161BE7" w:rsidRPr="0044598B">
        <w:rPr>
          <w:rFonts w:eastAsia="宋体" w:cs="Times New Roman"/>
        </w:rPr>
        <w:t>黑龙江省哈尔滨市南岗区民益街</w:t>
      </w:r>
      <w:r w:rsidR="00161BE7" w:rsidRPr="0044598B">
        <w:rPr>
          <w:rFonts w:eastAsia="宋体" w:cs="Times New Roman"/>
        </w:rPr>
        <w:t>89</w:t>
      </w:r>
      <w:r w:rsidR="00161BE7" w:rsidRPr="0044598B">
        <w:rPr>
          <w:rFonts w:eastAsia="宋体" w:cs="Times New Roman"/>
        </w:rPr>
        <w:t>号</w:t>
      </w:r>
      <w:r w:rsidRPr="0044598B">
        <w:rPr>
          <w:rFonts w:eastAsia="宋体" w:cs="Times New Roman"/>
        </w:rPr>
        <w:t>。厂区东侧</w:t>
      </w:r>
      <w:r w:rsidRPr="0044598B">
        <w:rPr>
          <w:rFonts w:eastAsia="宋体" w:cs="Times New Roman"/>
        </w:rPr>
        <w:lastRenderedPageBreak/>
        <w:t>为</w:t>
      </w:r>
      <w:r w:rsidR="00D21431" w:rsidRPr="0044598B">
        <w:rPr>
          <w:rFonts w:eastAsia="宋体" w:cs="Times New Roman"/>
          <w:bCs/>
          <w:iCs/>
        </w:rPr>
        <w:t>民益街，隔路为博物馆</w:t>
      </w:r>
      <w:r w:rsidRPr="0044598B">
        <w:rPr>
          <w:rFonts w:eastAsia="宋体" w:cs="Times New Roman"/>
        </w:rPr>
        <w:t>，南侧为</w:t>
      </w:r>
      <w:r w:rsidR="00480DF1">
        <w:rPr>
          <w:rFonts w:eastAsia="宋体" w:cs="Times New Roman"/>
          <w:bCs/>
          <w:iCs/>
        </w:rPr>
        <w:t>历史建筑</w:t>
      </w:r>
      <w:r w:rsidRPr="0044598B">
        <w:rPr>
          <w:rFonts w:eastAsia="宋体" w:cs="Times New Roman"/>
        </w:rPr>
        <w:t>，西侧为</w:t>
      </w:r>
      <w:r w:rsidR="00D21431" w:rsidRPr="0044598B">
        <w:rPr>
          <w:rFonts w:eastAsia="宋体" w:cs="Times New Roman"/>
          <w:bCs/>
          <w:iCs/>
        </w:rPr>
        <w:t>龙江时尚快捷酒店</w:t>
      </w:r>
      <w:r w:rsidRPr="0044598B">
        <w:rPr>
          <w:rFonts w:eastAsia="宋体" w:cs="Times New Roman"/>
        </w:rPr>
        <w:t>，北侧为</w:t>
      </w:r>
      <w:r w:rsidR="00D21431" w:rsidRPr="0044598B">
        <w:rPr>
          <w:rFonts w:eastAsia="宋体" w:cs="Times New Roman"/>
          <w:bCs/>
          <w:iCs/>
        </w:rPr>
        <w:t>颐园街（城市主干路），隔路为颐园街</w:t>
      </w:r>
      <w:r w:rsidR="00D21431" w:rsidRPr="0044598B">
        <w:rPr>
          <w:rFonts w:eastAsia="宋体" w:cs="Times New Roman"/>
          <w:bCs/>
          <w:iCs/>
        </w:rPr>
        <w:t>23</w:t>
      </w:r>
      <w:r w:rsidR="00D21431" w:rsidRPr="0044598B">
        <w:rPr>
          <w:rFonts w:eastAsia="宋体" w:cs="Times New Roman"/>
          <w:bCs/>
          <w:iCs/>
        </w:rPr>
        <w:t>号院居民</w:t>
      </w:r>
      <w:r w:rsidRPr="0044598B">
        <w:rPr>
          <w:rFonts w:eastAsia="宋体" w:cs="Times New Roman"/>
        </w:rPr>
        <w:t>。最近的保护目标为厂区</w:t>
      </w:r>
      <w:r w:rsidR="00385C6C" w:rsidRPr="0044598B">
        <w:rPr>
          <w:rFonts w:eastAsia="宋体" w:cs="Times New Roman"/>
        </w:rPr>
        <w:t>北</w:t>
      </w:r>
      <w:r w:rsidRPr="0044598B">
        <w:rPr>
          <w:rFonts w:eastAsia="宋体" w:cs="Times New Roman"/>
        </w:rPr>
        <w:t>侧的</w:t>
      </w:r>
      <w:r w:rsidR="00385C6C" w:rsidRPr="0044598B">
        <w:rPr>
          <w:rFonts w:eastAsia="宋体" w:cs="Times New Roman"/>
          <w:bCs/>
          <w:iCs/>
        </w:rPr>
        <w:t>颐园街</w:t>
      </w:r>
      <w:r w:rsidR="00385C6C" w:rsidRPr="0044598B">
        <w:rPr>
          <w:rFonts w:eastAsia="宋体" w:cs="Times New Roman"/>
          <w:bCs/>
          <w:iCs/>
        </w:rPr>
        <w:t>23</w:t>
      </w:r>
      <w:r w:rsidR="00385C6C" w:rsidRPr="0044598B">
        <w:rPr>
          <w:rFonts w:eastAsia="宋体" w:cs="Times New Roman"/>
          <w:bCs/>
          <w:iCs/>
        </w:rPr>
        <w:t>号院居民</w:t>
      </w:r>
      <w:r w:rsidRPr="0044598B">
        <w:rPr>
          <w:rFonts w:eastAsia="宋体" w:cs="Times New Roman"/>
        </w:rPr>
        <w:t>，距离为</w:t>
      </w:r>
      <w:r w:rsidRPr="0044598B">
        <w:rPr>
          <w:rFonts w:eastAsia="宋体" w:cs="Times New Roman"/>
        </w:rPr>
        <w:t>20m</w:t>
      </w:r>
      <w:r w:rsidRPr="0044598B">
        <w:rPr>
          <w:rFonts w:eastAsia="宋体" w:cs="Times New Roman"/>
        </w:rPr>
        <w:t>。</w:t>
      </w:r>
      <w:r w:rsidR="00452D6E" w:rsidRPr="0044598B">
        <w:rPr>
          <w:rFonts w:cs="Times New Roman"/>
        </w:rPr>
        <w:t>地下水评价区范围内无地下水饮用水水源地。</w:t>
      </w:r>
      <w:r w:rsidRPr="0044598B">
        <w:rPr>
          <w:rFonts w:eastAsia="宋体" w:cs="Times New Roman"/>
        </w:rPr>
        <w:t>项目区所在区域环境空气功能区为《环境空气质量标准》（</w:t>
      </w:r>
      <w:r w:rsidRPr="0044598B">
        <w:rPr>
          <w:rFonts w:eastAsia="宋体" w:cs="Times New Roman"/>
        </w:rPr>
        <w:t>GB3095-2012</w:t>
      </w:r>
      <w:r w:rsidRPr="0044598B">
        <w:rPr>
          <w:rFonts w:eastAsia="宋体" w:cs="Times New Roman"/>
        </w:rPr>
        <w:t>）及修改单规定的二类区，声环境功能区为《哈尔滨市人民政府关于调整城市区域环境噪声标准适用区域的通知》（哈政规〔</w:t>
      </w:r>
      <w:r w:rsidRPr="0044598B">
        <w:rPr>
          <w:rFonts w:eastAsia="宋体" w:cs="Times New Roman"/>
        </w:rPr>
        <w:t>2021</w:t>
      </w:r>
      <w:r w:rsidRPr="0044598B">
        <w:rPr>
          <w:rFonts w:eastAsia="宋体" w:cs="Times New Roman"/>
        </w:rPr>
        <w:t>〕</w:t>
      </w:r>
      <w:r w:rsidRPr="0044598B">
        <w:rPr>
          <w:rFonts w:eastAsia="宋体" w:cs="Times New Roman"/>
        </w:rPr>
        <w:t>3</w:t>
      </w:r>
      <w:r w:rsidRPr="0044598B">
        <w:rPr>
          <w:rFonts w:eastAsia="宋体" w:cs="Times New Roman"/>
        </w:rPr>
        <w:t>号）中规定的</w:t>
      </w:r>
      <w:r w:rsidR="00D21431" w:rsidRPr="0044598B">
        <w:rPr>
          <w:rFonts w:eastAsia="宋体" w:cs="Times New Roman"/>
        </w:rPr>
        <w:t>2</w:t>
      </w:r>
      <w:r w:rsidRPr="0044598B">
        <w:rPr>
          <w:rFonts w:eastAsia="宋体" w:cs="Times New Roman"/>
        </w:rPr>
        <w:t>类</w:t>
      </w:r>
      <w:r w:rsidR="00452D6E" w:rsidRPr="0044598B">
        <w:rPr>
          <w:rFonts w:eastAsia="宋体" w:cs="Times New Roman"/>
        </w:rPr>
        <w:t>、</w:t>
      </w:r>
      <w:r w:rsidR="00452D6E" w:rsidRPr="0044598B">
        <w:rPr>
          <w:rFonts w:eastAsia="宋体" w:cs="Times New Roman"/>
        </w:rPr>
        <w:t>4</w:t>
      </w:r>
      <w:r w:rsidR="00452D6E" w:rsidRPr="0044598B">
        <w:rPr>
          <w:rFonts w:eastAsia="宋体" w:cs="Times New Roman"/>
        </w:rPr>
        <w:t>类</w:t>
      </w:r>
      <w:r w:rsidRPr="0044598B">
        <w:rPr>
          <w:rFonts w:eastAsia="宋体" w:cs="Times New Roman"/>
        </w:rPr>
        <w:t>区。</w:t>
      </w:r>
    </w:p>
    <w:p w:rsidR="00887470" w:rsidRPr="0044598B" w:rsidRDefault="004D72CC" w:rsidP="00744DCE">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 xml:space="preserve">1.2.2 </w:t>
      </w:r>
      <w:r w:rsidRPr="0044598B">
        <w:rPr>
          <w:rFonts w:eastAsia="黑体" w:cs="Times New Roman"/>
          <w:b/>
          <w:bCs/>
          <w:sz w:val="28"/>
          <w:szCs w:val="28"/>
        </w:rPr>
        <w:t>污染物产生情况</w:t>
      </w:r>
    </w:p>
    <w:p w:rsidR="00887470" w:rsidRPr="0044598B" w:rsidRDefault="004D72CC">
      <w:pPr>
        <w:ind w:firstLine="480"/>
        <w:rPr>
          <w:rFonts w:eastAsia="宋体" w:cs="Times New Roman"/>
        </w:rPr>
      </w:pPr>
      <w:r w:rsidRPr="0044598B">
        <w:rPr>
          <w:rFonts w:eastAsia="宋体" w:cs="Times New Roman"/>
        </w:rPr>
        <w:t>（</w:t>
      </w:r>
      <w:r w:rsidRPr="0044598B">
        <w:rPr>
          <w:rFonts w:eastAsia="宋体" w:cs="Times New Roman"/>
        </w:rPr>
        <w:t>1</w:t>
      </w:r>
      <w:r w:rsidRPr="0044598B">
        <w:rPr>
          <w:rFonts w:eastAsia="宋体" w:cs="Times New Roman"/>
        </w:rPr>
        <w:t>）废气</w:t>
      </w:r>
    </w:p>
    <w:p w:rsidR="00887470" w:rsidRPr="0044598B" w:rsidRDefault="004D72CC">
      <w:pPr>
        <w:ind w:firstLine="480"/>
        <w:rPr>
          <w:rFonts w:eastAsia="宋体" w:cs="Times New Roman"/>
        </w:rPr>
      </w:pPr>
      <w:r w:rsidRPr="0044598B">
        <w:rPr>
          <w:rFonts w:eastAsia="宋体" w:cs="Times New Roman"/>
        </w:rPr>
        <w:t>本项目产生的废气主要为实验室废气（包括可能含有病原微生物的气溶胶、挥发性有机废气、无机废气）</w:t>
      </w:r>
      <w:r w:rsidR="006F5EE5" w:rsidRPr="0044598B">
        <w:rPr>
          <w:rFonts w:eastAsia="宋体" w:cs="Times New Roman"/>
        </w:rPr>
        <w:t>、污水处理站恶臭</w:t>
      </w:r>
      <w:r w:rsidRPr="0044598B">
        <w:rPr>
          <w:rFonts w:eastAsia="宋体" w:cs="Times New Roman"/>
        </w:rPr>
        <w:t>。</w:t>
      </w:r>
    </w:p>
    <w:p w:rsidR="00887470" w:rsidRPr="0044598B" w:rsidRDefault="004D72CC">
      <w:pPr>
        <w:ind w:firstLine="480"/>
        <w:rPr>
          <w:rFonts w:eastAsia="宋体" w:cs="Times New Roman"/>
        </w:rPr>
      </w:pPr>
      <w:r w:rsidRPr="0044598B">
        <w:rPr>
          <w:rFonts w:eastAsia="宋体" w:cs="Times New Roman"/>
        </w:rPr>
        <w:t>（</w:t>
      </w:r>
      <w:r w:rsidRPr="0044598B">
        <w:rPr>
          <w:rFonts w:eastAsia="宋体" w:cs="Times New Roman"/>
        </w:rPr>
        <w:t>2</w:t>
      </w:r>
      <w:r w:rsidRPr="0044598B">
        <w:rPr>
          <w:rFonts w:eastAsia="宋体" w:cs="Times New Roman"/>
        </w:rPr>
        <w:t>）废水</w:t>
      </w:r>
    </w:p>
    <w:p w:rsidR="00887470" w:rsidRPr="0044598B" w:rsidRDefault="004D72CC">
      <w:pPr>
        <w:ind w:firstLine="480"/>
        <w:rPr>
          <w:rFonts w:eastAsia="宋体" w:cs="Times New Roman"/>
        </w:rPr>
      </w:pPr>
      <w:r w:rsidRPr="0044598B">
        <w:rPr>
          <w:rFonts w:eastAsia="宋体" w:cs="Times New Roman"/>
        </w:rPr>
        <w:t>本项目废水主要有生活污水和实验室废水（理化实验室废水、微生物实验室废水）。</w:t>
      </w:r>
    </w:p>
    <w:p w:rsidR="00887470" w:rsidRPr="0044598B" w:rsidRDefault="004D72CC">
      <w:pPr>
        <w:ind w:firstLine="480"/>
        <w:rPr>
          <w:rFonts w:eastAsia="宋体" w:cs="Times New Roman"/>
        </w:rPr>
      </w:pPr>
      <w:r w:rsidRPr="0044598B">
        <w:rPr>
          <w:rFonts w:eastAsia="宋体" w:cs="Times New Roman"/>
        </w:rPr>
        <w:t>（</w:t>
      </w:r>
      <w:r w:rsidRPr="0044598B">
        <w:rPr>
          <w:rFonts w:eastAsia="宋体" w:cs="Times New Roman"/>
        </w:rPr>
        <w:t>3</w:t>
      </w:r>
      <w:r w:rsidRPr="0044598B">
        <w:rPr>
          <w:rFonts w:eastAsia="宋体" w:cs="Times New Roman"/>
        </w:rPr>
        <w:t>）噪声</w:t>
      </w:r>
    </w:p>
    <w:p w:rsidR="00887470" w:rsidRPr="0044598B" w:rsidRDefault="004D72CC">
      <w:pPr>
        <w:ind w:firstLine="480"/>
        <w:rPr>
          <w:rFonts w:eastAsia="宋体" w:cs="Times New Roman"/>
        </w:rPr>
      </w:pPr>
      <w:r w:rsidRPr="0044598B">
        <w:rPr>
          <w:rFonts w:eastAsia="宋体" w:cs="Times New Roman"/>
        </w:rPr>
        <w:t>本项目产生噪声的设备主要有实验室空调机房和通排风系统风机、泵机噪声</w:t>
      </w:r>
      <w:r w:rsidR="00BA45BB" w:rsidRPr="0044598B">
        <w:rPr>
          <w:rFonts w:eastAsia="宋体" w:cs="Times New Roman"/>
        </w:rPr>
        <w:t>等</w:t>
      </w:r>
      <w:r w:rsidRPr="0044598B">
        <w:rPr>
          <w:rFonts w:eastAsia="宋体" w:cs="Times New Roman"/>
        </w:rPr>
        <w:t>。</w:t>
      </w:r>
    </w:p>
    <w:p w:rsidR="00887470" w:rsidRPr="0044598B" w:rsidRDefault="004D72CC">
      <w:pPr>
        <w:ind w:firstLine="480"/>
        <w:rPr>
          <w:rFonts w:eastAsia="宋体" w:cs="Times New Roman"/>
        </w:rPr>
      </w:pPr>
      <w:r w:rsidRPr="0044598B">
        <w:rPr>
          <w:rFonts w:eastAsia="宋体" w:cs="Times New Roman"/>
        </w:rPr>
        <w:t>（</w:t>
      </w:r>
      <w:r w:rsidRPr="0044598B">
        <w:rPr>
          <w:rFonts w:eastAsia="宋体" w:cs="Times New Roman"/>
        </w:rPr>
        <w:t>4</w:t>
      </w:r>
      <w:r w:rsidRPr="0044598B">
        <w:rPr>
          <w:rFonts w:eastAsia="宋体" w:cs="Times New Roman"/>
        </w:rPr>
        <w:t>）固体废物</w:t>
      </w:r>
    </w:p>
    <w:p w:rsidR="00887470" w:rsidRPr="0044598B" w:rsidRDefault="004D72CC">
      <w:pPr>
        <w:ind w:firstLine="480"/>
        <w:rPr>
          <w:rFonts w:eastAsia="宋体" w:cs="Times New Roman"/>
        </w:rPr>
      </w:pPr>
      <w:r w:rsidRPr="0044598B">
        <w:rPr>
          <w:rFonts w:eastAsia="宋体" w:cs="Times New Roman"/>
        </w:rPr>
        <w:t>本项目产生的固体废物主要包括一般固体废物、危险废物、生活垃圾。一般固体废物主要为废包装物（包括</w:t>
      </w:r>
      <w:r w:rsidR="00EA6C27">
        <w:rPr>
          <w:rFonts w:eastAsia="宋体" w:cs="Times New Roman"/>
        </w:rPr>
        <w:t>装有药品、原辅料等的废纸盒（不与药品、原辅料直接接触）</w:t>
      </w:r>
      <w:r w:rsidRPr="0044598B">
        <w:rPr>
          <w:rFonts w:eastAsia="宋体" w:cs="Times New Roman"/>
        </w:rPr>
        <w:t>，危险废物主要为医疗废物</w:t>
      </w:r>
      <w:r w:rsidR="00990322" w:rsidRPr="0044598B">
        <w:rPr>
          <w:rFonts w:eastAsia="宋体" w:cs="Times New Roman"/>
        </w:rPr>
        <w:t>（废培养基、废一次性用品、废样品、</w:t>
      </w:r>
      <w:r w:rsidR="00727DF0" w:rsidRPr="00727DF0">
        <w:rPr>
          <w:rFonts w:eastAsia="宋体" w:cs="Times New Roman"/>
        </w:rPr>
        <w:t>废实验用药包装物</w:t>
      </w:r>
      <w:r w:rsidR="006062A9" w:rsidRPr="0044598B">
        <w:rPr>
          <w:rFonts w:eastAsia="宋体" w:cs="Times New Roman"/>
        </w:rPr>
        <w:t>、废弃过滤器</w:t>
      </w:r>
      <w:r w:rsidR="00990322" w:rsidRPr="0044598B">
        <w:rPr>
          <w:rFonts w:eastAsia="宋体" w:cs="Times New Roman"/>
        </w:rPr>
        <w:t>）</w:t>
      </w:r>
      <w:r w:rsidRPr="0044598B">
        <w:rPr>
          <w:rFonts w:eastAsia="宋体" w:cs="Times New Roman"/>
        </w:rPr>
        <w:t>、实验室废液、</w:t>
      </w:r>
      <w:r w:rsidR="00990322" w:rsidRPr="0044598B">
        <w:rPr>
          <w:rFonts w:eastAsia="宋体" w:cs="Times New Roman"/>
        </w:rPr>
        <w:t>实验室废活性炭、污水处理站废活性炭</w:t>
      </w:r>
      <w:r w:rsidR="00CA17E5" w:rsidRPr="0044598B">
        <w:rPr>
          <w:rFonts w:eastAsia="宋体" w:cs="Times New Roman"/>
        </w:rPr>
        <w:t>、污水处理站污泥、废紫外灯管，生活垃圾包括职工生活垃圾</w:t>
      </w:r>
      <w:r w:rsidRPr="0044598B">
        <w:rPr>
          <w:rFonts w:eastAsia="宋体" w:cs="Times New Roman"/>
        </w:rPr>
        <w:t>。</w:t>
      </w:r>
    </w:p>
    <w:p w:rsidR="00887470" w:rsidRPr="0044598B" w:rsidRDefault="004D72CC" w:rsidP="00744DCE">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 xml:space="preserve">1.2.3 </w:t>
      </w:r>
      <w:r w:rsidRPr="0044598B">
        <w:rPr>
          <w:rFonts w:eastAsia="黑体" w:cs="Times New Roman"/>
          <w:b/>
          <w:bCs/>
          <w:sz w:val="28"/>
          <w:szCs w:val="28"/>
        </w:rPr>
        <w:t>主要环保措施</w:t>
      </w:r>
    </w:p>
    <w:p w:rsidR="00887470" w:rsidRPr="0044598B" w:rsidRDefault="004D72CC">
      <w:pPr>
        <w:ind w:firstLine="480"/>
        <w:rPr>
          <w:rFonts w:eastAsia="宋体" w:cs="Times New Roman"/>
        </w:rPr>
      </w:pPr>
      <w:r w:rsidRPr="0044598B">
        <w:rPr>
          <w:rFonts w:eastAsia="宋体" w:cs="Times New Roman"/>
        </w:rPr>
        <w:t>（</w:t>
      </w:r>
      <w:r w:rsidRPr="0044598B">
        <w:rPr>
          <w:rFonts w:eastAsia="宋体" w:cs="Times New Roman"/>
        </w:rPr>
        <w:t>1</w:t>
      </w:r>
      <w:r w:rsidRPr="0044598B">
        <w:rPr>
          <w:rFonts w:eastAsia="宋体" w:cs="Times New Roman"/>
        </w:rPr>
        <w:t>）废气</w:t>
      </w:r>
    </w:p>
    <w:p w:rsidR="00887470" w:rsidRPr="0044598B" w:rsidRDefault="004D72CC">
      <w:pPr>
        <w:ind w:firstLine="480"/>
        <w:rPr>
          <w:rFonts w:eastAsia="宋体" w:cs="Times New Roman"/>
        </w:rPr>
      </w:pPr>
      <w:r w:rsidRPr="0044598B">
        <w:rPr>
          <w:rFonts w:eastAsia="宋体" w:cs="Times New Roman"/>
        </w:rPr>
        <w:t>微生物实验中产生微生物气溶胶或出现溅出的操作均在各自的生物安全柜内进行，生物</w:t>
      </w:r>
      <w:r w:rsidR="006353B6" w:rsidRPr="0044598B">
        <w:rPr>
          <w:rFonts w:eastAsia="宋体" w:cs="Times New Roman"/>
        </w:rPr>
        <w:t>安全柜相对于其所在房间为负压状态，可能含有病原微生物的气溶胶经</w:t>
      </w:r>
      <w:r w:rsidRPr="0044598B">
        <w:rPr>
          <w:rFonts w:eastAsia="宋体" w:cs="Times New Roman"/>
        </w:rPr>
        <w:t>各自生物安全柜内置的高效过滤器处理后统一汇入排风管道，最后统一通过楼顶的排气</w:t>
      </w:r>
      <w:r w:rsidR="00D57FCF" w:rsidRPr="0044598B">
        <w:rPr>
          <w:rFonts w:eastAsia="宋体" w:cs="Times New Roman"/>
        </w:rPr>
        <w:t>口以无组织形式</w:t>
      </w:r>
      <w:r w:rsidRPr="0044598B">
        <w:rPr>
          <w:rFonts w:eastAsia="宋体" w:cs="Times New Roman"/>
        </w:rPr>
        <w:t>排放。</w:t>
      </w:r>
    </w:p>
    <w:p w:rsidR="00887470" w:rsidRPr="0044598B" w:rsidRDefault="006353B6" w:rsidP="004E33AF">
      <w:pPr>
        <w:ind w:firstLine="480"/>
        <w:rPr>
          <w:rFonts w:eastAsia="宋体" w:cs="Times New Roman"/>
        </w:rPr>
      </w:pPr>
      <w:r w:rsidRPr="0044598B">
        <w:rPr>
          <w:rFonts w:eastAsia="宋体" w:cs="Times New Roman"/>
        </w:rPr>
        <w:t>理化实验室废气经通风橱、万向集气罩收集后分别经三套活性炭吸附装置吸附后，通过楼顶三根</w:t>
      </w:r>
      <w:r w:rsidRPr="0044598B">
        <w:rPr>
          <w:rFonts w:eastAsia="宋体" w:cs="Times New Roman"/>
        </w:rPr>
        <w:t>15m</w:t>
      </w:r>
      <w:r w:rsidRPr="0044598B">
        <w:rPr>
          <w:rFonts w:eastAsia="宋体" w:cs="Times New Roman"/>
        </w:rPr>
        <w:t>高排气筒排放</w:t>
      </w:r>
      <w:r w:rsidR="006E6238" w:rsidRPr="0044598B">
        <w:rPr>
          <w:rFonts w:eastAsia="宋体" w:cs="Times New Roman"/>
        </w:rPr>
        <w:t>。</w:t>
      </w:r>
      <w:r w:rsidR="004D72CC" w:rsidRPr="0044598B">
        <w:rPr>
          <w:rFonts w:eastAsia="宋体" w:cs="Times New Roman"/>
        </w:rPr>
        <w:t>废气中硫酸雾、氯化氢、硝酸雾（以氮氧化物计）、</w:t>
      </w:r>
      <w:r w:rsidR="004D72CC" w:rsidRPr="0044598B">
        <w:rPr>
          <w:rFonts w:eastAsia="宋体" w:cs="Times New Roman"/>
        </w:rPr>
        <w:lastRenderedPageBreak/>
        <w:t>非甲烷总烃</w:t>
      </w:r>
      <w:r w:rsidR="00572345" w:rsidRPr="0044598B">
        <w:rPr>
          <w:rFonts w:eastAsia="宋体" w:cs="Times New Roman"/>
        </w:rPr>
        <w:t>、甲醇、氟化物</w:t>
      </w:r>
      <w:r w:rsidR="004D72CC" w:rsidRPr="0044598B">
        <w:rPr>
          <w:rFonts w:eastAsia="宋体" w:cs="Times New Roman"/>
        </w:rPr>
        <w:t>排放浓度</w:t>
      </w:r>
      <w:r w:rsidR="0088217A" w:rsidRPr="0044598B">
        <w:rPr>
          <w:rFonts w:eastAsia="宋体" w:cs="Times New Roman"/>
        </w:rPr>
        <w:t>均</w:t>
      </w:r>
      <w:r w:rsidR="004D72CC" w:rsidRPr="0044598B">
        <w:rPr>
          <w:rFonts w:eastAsia="宋体" w:cs="Times New Roman"/>
        </w:rPr>
        <w:t>满足《大气污染物综合排放标准》（</w:t>
      </w:r>
      <w:r w:rsidR="004D72CC" w:rsidRPr="0044598B">
        <w:rPr>
          <w:rFonts w:eastAsia="宋体" w:cs="Times New Roman"/>
        </w:rPr>
        <w:t>GB16297-1996</w:t>
      </w:r>
      <w:r w:rsidR="004D72CC" w:rsidRPr="0044598B">
        <w:rPr>
          <w:rFonts w:eastAsia="宋体" w:cs="Times New Roman"/>
        </w:rPr>
        <w:t>）中表</w:t>
      </w:r>
      <w:r w:rsidR="004D72CC" w:rsidRPr="0044598B">
        <w:rPr>
          <w:rFonts w:eastAsia="宋体" w:cs="Times New Roman"/>
        </w:rPr>
        <w:t>2</w:t>
      </w:r>
      <w:r w:rsidR="004D72CC" w:rsidRPr="0044598B">
        <w:rPr>
          <w:rFonts w:eastAsia="宋体" w:cs="Times New Roman"/>
        </w:rPr>
        <w:t>新污染源大气污染物排放限值要求（速率严格</w:t>
      </w:r>
      <w:r w:rsidR="004D72CC" w:rsidRPr="0044598B">
        <w:rPr>
          <w:rFonts w:eastAsia="宋体" w:cs="Times New Roman"/>
        </w:rPr>
        <w:t>50%</w:t>
      </w:r>
      <w:r w:rsidR="004D72CC" w:rsidRPr="0044598B">
        <w:rPr>
          <w:rFonts w:eastAsia="宋体" w:cs="Times New Roman"/>
        </w:rPr>
        <w:t>）</w:t>
      </w:r>
      <w:r w:rsidR="00572345" w:rsidRPr="0044598B">
        <w:rPr>
          <w:rFonts w:eastAsia="宋体" w:cs="Times New Roman"/>
        </w:rPr>
        <w:t>，氨气排放浓度满足</w:t>
      </w:r>
      <w:r w:rsidR="00572345" w:rsidRPr="0044598B">
        <w:rPr>
          <w:rFonts w:eastAsia="宋体" w:cs="Times New Roman"/>
          <w:szCs w:val="28"/>
        </w:rPr>
        <w:t>《恶臭污染物排放标准》（</w:t>
      </w:r>
      <w:r w:rsidR="00572345" w:rsidRPr="0044598B">
        <w:rPr>
          <w:rFonts w:cs="Times New Roman"/>
          <w:bCs/>
          <w:szCs w:val="28"/>
        </w:rPr>
        <w:t>GB 14554-93</w:t>
      </w:r>
      <w:r w:rsidR="00572345" w:rsidRPr="0044598B">
        <w:rPr>
          <w:rFonts w:eastAsia="宋体" w:cs="Times New Roman"/>
          <w:szCs w:val="28"/>
        </w:rPr>
        <w:t>）表</w:t>
      </w:r>
      <w:r w:rsidR="00572345" w:rsidRPr="0044598B">
        <w:rPr>
          <w:rFonts w:eastAsia="宋体" w:cs="Times New Roman"/>
          <w:szCs w:val="28"/>
        </w:rPr>
        <w:t>2</w:t>
      </w:r>
      <w:r w:rsidR="00572345" w:rsidRPr="0044598B">
        <w:rPr>
          <w:rFonts w:eastAsia="宋体" w:cs="Times New Roman"/>
          <w:szCs w:val="28"/>
        </w:rPr>
        <w:t>标准限值</w:t>
      </w:r>
      <w:r w:rsidR="004D72CC" w:rsidRPr="0044598B">
        <w:rPr>
          <w:rFonts w:eastAsia="宋体" w:cs="Times New Roman"/>
        </w:rPr>
        <w:t>；未被收集的理化实验室无机废气和挥发性有机废气</w:t>
      </w:r>
      <w:r w:rsidR="0049472B" w:rsidRPr="0044598B">
        <w:rPr>
          <w:rFonts w:eastAsia="宋体" w:cs="Times New Roman"/>
        </w:rPr>
        <w:t>以</w:t>
      </w:r>
      <w:r w:rsidR="004D72CC" w:rsidRPr="0044598B">
        <w:rPr>
          <w:rFonts w:eastAsia="宋体" w:cs="Times New Roman"/>
        </w:rPr>
        <w:t>无组织</w:t>
      </w:r>
      <w:r w:rsidR="0049472B" w:rsidRPr="0044598B">
        <w:rPr>
          <w:rFonts w:eastAsia="宋体" w:cs="Times New Roman"/>
        </w:rPr>
        <w:t>形式</w:t>
      </w:r>
      <w:r w:rsidR="004D72CC" w:rsidRPr="0044598B">
        <w:rPr>
          <w:rFonts w:eastAsia="宋体" w:cs="Times New Roman"/>
        </w:rPr>
        <w:t>排放，厂界</w:t>
      </w:r>
      <w:r w:rsidR="00572345" w:rsidRPr="0044598B">
        <w:rPr>
          <w:rFonts w:eastAsia="宋体" w:cs="Times New Roman"/>
        </w:rPr>
        <w:t>无组织</w:t>
      </w:r>
      <w:r w:rsidR="004D72CC" w:rsidRPr="0044598B">
        <w:rPr>
          <w:rFonts w:eastAsia="宋体" w:cs="Times New Roman"/>
        </w:rPr>
        <w:t>硫酸雾、氯化氢、硝酸雾（以氮氧化物计）、非甲烷总烃</w:t>
      </w:r>
      <w:r w:rsidR="00572345" w:rsidRPr="0044598B">
        <w:rPr>
          <w:rFonts w:eastAsia="宋体" w:cs="Times New Roman"/>
        </w:rPr>
        <w:t>、甲醇、氟化物</w:t>
      </w:r>
      <w:r w:rsidR="004D72CC" w:rsidRPr="0044598B">
        <w:rPr>
          <w:rFonts w:eastAsia="宋体" w:cs="Times New Roman"/>
        </w:rPr>
        <w:t>浓度满足《大气污染物综合排放标准》（</w:t>
      </w:r>
      <w:r w:rsidR="004D72CC" w:rsidRPr="0044598B">
        <w:rPr>
          <w:rFonts w:eastAsia="宋体" w:cs="Times New Roman"/>
        </w:rPr>
        <w:t>GB16297-1996</w:t>
      </w:r>
      <w:r w:rsidR="004D72CC" w:rsidRPr="0044598B">
        <w:rPr>
          <w:rFonts w:eastAsia="宋体" w:cs="Times New Roman"/>
        </w:rPr>
        <w:t>）无组织排放监控浓度限值</w:t>
      </w:r>
      <w:r w:rsidR="00572345" w:rsidRPr="0044598B">
        <w:rPr>
          <w:rFonts w:eastAsia="宋体" w:cs="Times New Roman"/>
        </w:rPr>
        <w:t>，厂界无组织氨气浓度满足</w:t>
      </w:r>
      <w:r w:rsidR="00572345" w:rsidRPr="0044598B">
        <w:rPr>
          <w:rFonts w:eastAsia="宋体" w:cs="Times New Roman"/>
          <w:szCs w:val="28"/>
        </w:rPr>
        <w:t>《恶臭污染物排放标准》（</w:t>
      </w:r>
      <w:r w:rsidR="00572345" w:rsidRPr="0044598B">
        <w:rPr>
          <w:rFonts w:cs="Times New Roman"/>
          <w:bCs/>
          <w:szCs w:val="28"/>
        </w:rPr>
        <w:t>GB 14554-93</w:t>
      </w:r>
      <w:r w:rsidR="00572345" w:rsidRPr="0044598B">
        <w:rPr>
          <w:rFonts w:eastAsia="宋体" w:cs="Times New Roman"/>
          <w:szCs w:val="28"/>
        </w:rPr>
        <w:t>）表</w:t>
      </w:r>
      <w:r w:rsidR="00572345" w:rsidRPr="0044598B">
        <w:rPr>
          <w:rFonts w:eastAsia="宋体" w:cs="Times New Roman"/>
          <w:szCs w:val="28"/>
        </w:rPr>
        <w:t>1</w:t>
      </w:r>
      <w:r w:rsidR="00572345" w:rsidRPr="0044598B">
        <w:rPr>
          <w:rFonts w:eastAsia="宋体" w:cs="Times New Roman"/>
          <w:szCs w:val="28"/>
        </w:rPr>
        <w:t>二级新改扩建厂界标准</w:t>
      </w:r>
      <w:r w:rsidR="0049472B" w:rsidRPr="0044598B">
        <w:rPr>
          <w:rFonts w:eastAsia="宋体" w:cs="Times New Roman"/>
        </w:rPr>
        <w:t>限值</w:t>
      </w:r>
      <w:r w:rsidR="004D72CC" w:rsidRPr="0044598B">
        <w:rPr>
          <w:rFonts w:eastAsia="宋体" w:cs="Times New Roman"/>
        </w:rPr>
        <w:t>。</w:t>
      </w:r>
    </w:p>
    <w:p w:rsidR="00887470" w:rsidRPr="0044598B" w:rsidRDefault="004D72CC">
      <w:pPr>
        <w:ind w:firstLine="480"/>
        <w:rPr>
          <w:rFonts w:eastAsia="宋体" w:cs="Times New Roman"/>
        </w:rPr>
      </w:pPr>
      <w:r w:rsidRPr="0044598B">
        <w:rPr>
          <w:rFonts w:eastAsia="宋体" w:cs="Times New Roman"/>
        </w:rPr>
        <w:t>污水处理</w:t>
      </w:r>
      <w:r w:rsidR="00D57FCF" w:rsidRPr="0044598B">
        <w:rPr>
          <w:rFonts w:eastAsia="宋体" w:cs="Times New Roman"/>
        </w:rPr>
        <w:t>间密闭</w:t>
      </w:r>
      <w:r w:rsidRPr="0044598B">
        <w:rPr>
          <w:rFonts w:eastAsia="宋体" w:cs="Times New Roman"/>
        </w:rPr>
        <w:t>，污水处理装置为一体化装置，加强污水处理站的运行操作管理，</w:t>
      </w:r>
      <w:r w:rsidR="00D57FCF" w:rsidRPr="0044598B">
        <w:rPr>
          <w:rFonts w:eastAsia="宋体" w:cs="Times New Roman"/>
        </w:rPr>
        <w:t>污水及污泥处理恶臭采用车间集气，废气通过活性炭吸附装置处理后以无组织形式排放，污泥及时外运</w:t>
      </w:r>
      <w:r w:rsidRPr="0044598B">
        <w:rPr>
          <w:rFonts w:eastAsia="宋体" w:cs="Times New Roman"/>
        </w:rPr>
        <w:t>，通过以上措施后，污水处理站周边</w:t>
      </w:r>
      <w:r w:rsidRPr="0044598B">
        <w:rPr>
          <w:rFonts w:eastAsia="宋体" w:cs="Times New Roman"/>
        </w:rPr>
        <w:t>H</w:t>
      </w:r>
      <w:r w:rsidRPr="0044598B">
        <w:rPr>
          <w:rFonts w:eastAsia="宋体" w:cs="Times New Roman"/>
          <w:vertAlign w:val="subscript"/>
        </w:rPr>
        <w:t>2</w:t>
      </w:r>
      <w:r w:rsidRPr="0044598B">
        <w:rPr>
          <w:rFonts w:eastAsia="宋体" w:cs="Times New Roman"/>
        </w:rPr>
        <w:t>S</w:t>
      </w:r>
      <w:r w:rsidRPr="0044598B">
        <w:rPr>
          <w:rFonts w:eastAsia="宋体" w:cs="Times New Roman"/>
        </w:rPr>
        <w:t>、</w:t>
      </w:r>
      <w:r w:rsidRPr="0044598B">
        <w:rPr>
          <w:rFonts w:eastAsia="宋体" w:cs="Times New Roman"/>
        </w:rPr>
        <w:t>NH</w:t>
      </w:r>
      <w:r w:rsidRPr="0044598B">
        <w:rPr>
          <w:rFonts w:eastAsia="宋体" w:cs="Times New Roman"/>
          <w:vertAlign w:val="subscript"/>
        </w:rPr>
        <w:t>3</w:t>
      </w:r>
      <w:r w:rsidRPr="0044598B">
        <w:rPr>
          <w:rFonts w:eastAsia="宋体" w:cs="Times New Roman"/>
        </w:rPr>
        <w:t>、臭气浓度无组织排放浓度</w:t>
      </w:r>
      <w:r w:rsidR="004952E6" w:rsidRPr="0044598B">
        <w:rPr>
          <w:rFonts w:eastAsia="宋体" w:cs="Times New Roman"/>
        </w:rPr>
        <w:t>均</w:t>
      </w:r>
      <w:r w:rsidRPr="0044598B">
        <w:rPr>
          <w:rFonts w:eastAsia="宋体" w:cs="Times New Roman"/>
        </w:rPr>
        <w:t>满足《医疗机构水污染物排放标准》（</w:t>
      </w:r>
      <w:r w:rsidRPr="0044598B">
        <w:rPr>
          <w:rFonts w:eastAsia="宋体" w:cs="Times New Roman"/>
        </w:rPr>
        <w:t>GB18466-2005</w:t>
      </w:r>
      <w:r w:rsidRPr="0044598B">
        <w:rPr>
          <w:rFonts w:eastAsia="宋体" w:cs="Times New Roman"/>
        </w:rPr>
        <w:t>）表</w:t>
      </w:r>
      <w:r w:rsidRPr="0044598B">
        <w:rPr>
          <w:rFonts w:eastAsia="宋体" w:cs="Times New Roman"/>
        </w:rPr>
        <w:t>3</w:t>
      </w:r>
      <w:r w:rsidRPr="0044598B">
        <w:rPr>
          <w:rFonts w:eastAsia="宋体" w:cs="Times New Roman"/>
        </w:rPr>
        <w:t>污水处理站周边大气污染物最高允许浓度要求。</w:t>
      </w:r>
    </w:p>
    <w:p w:rsidR="00887470" w:rsidRPr="0044598B" w:rsidRDefault="004D72CC">
      <w:pPr>
        <w:ind w:firstLine="480"/>
        <w:rPr>
          <w:rFonts w:eastAsia="宋体" w:cs="Times New Roman"/>
        </w:rPr>
      </w:pPr>
      <w:r w:rsidRPr="0044598B">
        <w:rPr>
          <w:rFonts w:eastAsia="宋体" w:cs="Times New Roman"/>
        </w:rPr>
        <w:t>（</w:t>
      </w:r>
      <w:r w:rsidRPr="0044598B">
        <w:rPr>
          <w:rFonts w:eastAsia="宋体" w:cs="Times New Roman"/>
        </w:rPr>
        <w:t>2</w:t>
      </w:r>
      <w:r w:rsidRPr="0044598B">
        <w:rPr>
          <w:rFonts w:eastAsia="宋体" w:cs="Times New Roman"/>
        </w:rPr>
        <w:t>）废水</w:t>
      </w:r>
    </w:p>
    <w:p w:rsidR="00887470" w:rsidRPr="0044598B" w:rsidRDefault="004D72CC">
      <w:pPr>
        <w:ind w:firstLine="480"/>
        <w:rPr>
          <w:rFonts w:eastAsia="宋体" w:cs="Times New Roman"/>
        </w:rPr>
      </w:pPr>
      <w:r w:rsidRPr="0044598B">
        <w:rPr>
          <w:rFonts w:eastAsia="宋体" w:cs="Times New Roman"/>
        </w:rPr>
        <w:t>本项目实验室废水</w:t>
      </w:r>
      <w:r w:rsidR="0003494B" w:rsidRPr="0044598B">
        <w:rPr>
          <w:rFonts w:eastAsia="宋体" w:cs="Times New Roman"/>
        </w:rPr>
        <w:t>、生活污水</w:t>
      </w:r>
      <w:r w:rsidRPr="0044598B">
        <w:rPr>
          <w:rFonts w:eastAsia="宋体" w:cs="Times New Roman"/>
        </w:rPr>
        <w:t>经收集后进入污水处理站，处理能力为</w:t>
      </w:r>
      <w:r w:rsidRPr="0044598B">
        <w:rPr>
          <w:rFonts w:eastAsia="宋体" w:cs="Times New Roman"/>
        </w:rPr>
        <w:t>1</w:t>
      </w:r>
      <w:r w:rsidR="00B33786" w:rsidRPr="0044598B">
        <w:rPr>
          <w:rFonts w:eastAsia="宋体" w:cs="Times New Roman"/>
        </w:rPr>
        <w:t>0</w:t>
      </w:r>
      <w:r w:rsidRPr="0044598B">
        <w:rPr>
          <w:rFonts w:eastAsia="宋体" w:cs="Times New Roman"/>
        </w:rPr>
        <w:t>t/d</w:t>
      </w:r>
      <w:r w:rsidRPr="0044598B">
        <w:rPr>
          <w:rFonts w:eastAsia="宋体" w:cs="Times New Roman"/>
        </w:rPr>
        <w:t>，处理工艺为</w:t>
      </w:r>
      <w:r w:rsidRPr="0044598B">
        <w:rPr>
          <w:rFonts w:eastAsia="宋体" w:cs="Times New Roman"/>
        </w:rPr>
        <w:t>“</w:t>
      </w:r>
      <w:r w:rsidR="00B33786" w:rsidRPr="0044598B">
        <w:rPr>
          <w:rFonts w:eastAsia="宋体" w:cs="Times New Roman"/>
        </w:rPr>
        <w:t>化粪池</w:t>
      </w:r>
      <w:r w:rsidR="00B33786" w:rsidRPr="0044598B">
        <w:rPr>
          <w:rFonts w:eastAsia="宋体" w:cs="Times New Roman"/>
        </w:rPr>
        <w:t>→</w:t>
      </w:r>
      <w:r w:rsidR="00B33786" w:rsidRPr="0044598B">
        <w:rPr>
          <w:rFonts w:eastAsia="宋体" w:cs="Times New Roman"/>
        </w:rPr>
        <w:t>格栅</w:t>
      </w:r>
      <w:r w:rsidRPr="0044598B">
        <w:rPr>
          <w:rFonts w:eastAsia="宋体" w:cs="Times New Roman"/>
        </w:rPr>
        <w:t>→</w:t>
      </w:r>
      <w:r w:rsidRPr="0044598B">
        <w:rPr>
          <w:rFonts w:eastAsia="宋体" w:cs="Times New Roman"/>
        </w:rPr>
        <w:t>絮凝沉淀</w:t>
      </w:r>
      <w:r w:rsidRPr="0044598B">
        <w:rPr>
          <w:rFonts w:eastAsia="宋体" w:cs="Times New Roman"/>
        </w:rPr>
        <w:t>→</w:t>
      </w:r>
      <w:r w:rsidRPr="0044598B">
        <w:rPr>
          <w:rFonts w:eastAsia="宋体" w:cs="Times New Roman"/>
        </w:rPr>
        <w:t>消毒（次氯酸钠消毒）</w:t>
      </w:r>
      <w:r w:rsidRPr="0044598B">
        <w:rPr>
          <w:rFonts w:eastAsia="宋体" w:cs="Times New Roman"/>
        </w:rPr>
        <w:t>”</w:t>
      </w:r>
      <w:r w:rsidRPr="0044598B">
        <w:rPr>
          <w:rFonts w:eastAsia="宋体" w:cs="Times New Roman"/>
        </w:rPr>
        <w:t>，处理后达到《医疗机构水污染物排放标准》（</w:t>
      </w:r>
      <w:r w:rsidRPr="0044598B">
        <w:rPr>
          <w:rFonts w:eastAsia="宋体" w:cs="Times New Roman"/>
        </w:rPr>
        <w:t>GB18466-2005</w:t>
      </w:r>
      <w:r w:rsidRPr="0044598B">
        <w:rPr>
          <w:rFonts w:eastAsia="宋体" w:cs="Times New Roman"/>
        </w:rPr>
        <w:t>）表</w:t>
      </w:r>
      <w:r w:rsidRPr="0044598B">
        <w:rPr>
          <w:rFonts w:eastAsia="宋体" w:cs="Times New Roman"/>
        </w:rPr>
        <w:t>2</w:t>
      </w:r>
      <w:r w:rsidRPr="0044598B">
        <w:rPr>
          <w:rFonts w:eastAsia="宋体" w:cs="Times New Roman"/>
        </w:rPr>
        <w:t>预处理标准后经</w:t>
      </w:r>
      <w:r w:rsidRPr="0044598B">
        <w:rPr>
          <w:rFonts w:eastAsia="宋体" w:cs="Times New Roman"/>
        </w:rPr>
        <w:t>DW001</w:t>
      </w:r>
      <w:r w:rsidRPr="0044598B">
        <w:rPr>
          <w:rFonts w:eastAsia="宋体" w:cs="Times New Roman"/>
        </w:rPr>
        <w:t>污水排放口进入市政污水管网，经</w:t>
      </w:r>
      <w:r w:rsidR="00205BCF" w:rsidRPr="0044598B">
        <w:rPr>
          <w:rFonts w:eastAsia="宋体" w:cs="Times New Roman"/>
        </w:rPr>
        <w:t>太平、文昌污水处理厂</w:t>
      </w:r>
      <w:r w:rsidRPr="0044598B">
        <w:rPr>
          <w:rFonts w:eastAsia="宋体" w:cs="Times New Roman"/>
        </w:rPr>
        <w:t>处理达到《城镇污水处理厂污染物排放标准》（</w:t>
      </w:r>
      <w:r w:rsidRPr="0044598B">
        <w:rPr>
          <w:rFonts w:eastAsia="宋体" w:cs="Times New Roman"/>
        </w:rPr>
        <w:t>GB18918-2002</w:t>
      </w:r>
      <w:r w:rsidRPr="0044598B">
        <w:rPr>
          <w:rFonts w:eastAsia="宋体" w:cs="Times New Roman"/>
        </w:rPr>
        <w:t>）一级</w:t>
      </w:r>
      <w:r w:rsidRPr="0044598B">
        <w:rPr>
          <w:rFonts w:eastAsia="宋体" w:cs="Times New Roman"/>
        </w:rPr>
        <w:t>A</w:t>
      </w:r>
      <w:r w:rsidRPr="0044598B">
        <w:rPr>
          <w:rFonts w:eastAsia="宋体" w:cs="Times New Roman"/>
        </w:rPr>
        <w:t>标准后</w:t>
      </w:r>
      <w:r w:rsidR="00E83746" w:rsidRPr="0044598B">
        <w:rPr>
          <w:rFonts w:eastAsia="宋体" w:cs="Times New Roman"/>
        </w:rPr>
        <w:t>排入松花江</w:t>
      </w:r>
      <w:r w:rsidRPr="0044598B">
        <w:rPr>
          <w:rFonts w:eastAsia="宋体" w:cs="Times New Roman"/>
        </w:rPr>
        <w:t>。</w:t>
      </w:r>
    </w:p>
    <w:p w:rsidR="00887470" w:rsidRPr="0044598B" w:rsidRDefault="004D72CC">
      <w:pPr>
        <w:ind w:firstLine="480"/>
        <w:rPr>
          <w:rFonts w:eastAsia="宋体" w:cs="Times New Roman"/>
        </w:rPr>
      </w:pPr>
      <w:r w:rsidRPr="0044598B">
        <w:rPr>
          <w:rFonts w:eastAsia="宋体" w:cs="Times New Roman"/>
        </w:rPr>
        <w:t>（</w:t>
      </w:r>
      <w:r w:rsidRPr="0044598B">
        <w:rPr>
          <w:rFonts w:eastAsia="宋体" w:cs="Times New Roman"/>
        </w:rPr>
        <w:t>3</w:t>
      </w:r>
      <w:r w:rsidRPr="0044598B">
        <w:rPr>
          <w:rFonts w:eastAsia="宋体" w:cs="Times New Roman"/>
        </w:rPr>
        <w:t>）噪声</w:t>
      </w:r>
    </w:p>
    <w:p w:rsidR="00887470" w:rsidRPr="0044598B" w:rsidRDefault="004952E6">
      <w:pPr>
        <w:ind w:firstLine="480"/>
        <w:rPr>
          <w:rFonts w:eastAsia="宋体" w:cs="Times New Roman"/>
        </w:rPr>
      </w:pPr>
      <w:r w:rsidRPr="0044598B">
        <w:rPr>
          <w:rFonts w:eastAsia="宋体" w:cs="Times New Roman"/>
        </w:rPr>
        <w:t>本项目</w:t>
      </w:r>
      <w:r w:rsidR="004D72CC" w:rsidRPr="0044598B">
        <w:rPr>
          <w:rFonts w:eastAsia="宋体" w:cs="Times New Roman"/>
        </w:rPr>
        <w:t>空调风机、排风机、泵机、污水处理设备选用低噪声设备，并安装减振垫和建筑物隔声等措施，在严格履行上述措施后，本项目东侧、西侧及南侧厂界噪声能够满足《工业企业厂界环境噪声排放标准》（</w:t>
      </w:r>
      <w:r w:rsidR="004D72CC" w:rsidRPr="0044598B">
        <w:rPr>
          <w:rFonts w:eastAsia="宋体" w:cs="Times New Roman"/>
        </w:rPr>
        <w:t>GB12348-2008</w:t>
      </w:r>
      <w:r w:rsidR="004D72CC" w:rsidRPr="0044598B">
        <w:rPr>
          <w:rFonts w:eastAsia="宋体" w:cs="Times New Roman"/>
        </w:rPr>
        <w:t>）中表</w:t>
      </w:r>
      <w:r w:rsidR="004D72CC" w:rsidRPr="0044598B">
        <w:rPr>
          <w:rFonts w:eastAsia="宋体" w:cs="Times New Roman"/>
        </w:rPr>
        <w:t>1</w:t>
      </w:r>
      <w:r w:rsidR="004D72CC" w:rsidRPr="0044598B">
        <w:rPr>
          <w:rFonts w:eastAsia="宋体" w:cs="Times New Roman"/>
        </w:rPr>
        <w:t>的</w:t>
      </w:r>
      <w:r w:rsidR="00D57FCF" w:rsidRPr="0044598B">
        <w:rPr>
          <w:rFonts w:eastAsia="宋体" w:cs="Times New Roman"/>
        </w:rPr>
        <w:t>2</w:t>
      </w:r>
      <w:r w:rsidR="004D72CC" w:rsidRPr="0044598B">
        <w:rPr>
          <w:rFonts w:eastAsia="宋体" w:cs="Times New Roman"/>
        </w:rPr>
        <w:t>类标准限值要求，北侧厂界噪声能够满足《工业企业厂界环境噪声排放标准》（</w:t>
      </w:r>
      <w:r w:rsidR="004D72CC" w:rsidRPr="0044598B">
        <w:rPr>
          <w:rFonts w:eastAsia="宋体" w:cs="Times New Roman"/>
        </w:rPr>
        <w:t>GB12348-2008</w:t>
      </w:r>
      <w:r w:rsidR="004D72CC" w:rsidRPr="0044598B">
        <w:rPr>
          <w:rFonts w:eastAsia="宋体" w:cs="Times New Roman"/>
        </w:rPr>
        <w:t>）中表</w:t>
      </w:r>
      <w:r w:rsidR="004D72CC" w:rsidRPr="0044598B">
        <w:rPr>
          <w:rFonts w:eastAsia="宋体" w:cs="Times New Roman"/>
        </w:rPr>
        <w:t>1</w:t>
      </w:r>
      <w:r w:rsidR="004D72CC" w:rsidRPr="0044598B">
        <w:rPr>
          <w:rFonts w:eastAsia="宋体" w:cs="Times New Roman"/>
        </w:rPr>
        <w:t>的</w:t>
      </w:r>
      <w:r w:rsidR="004D72CC" w:rsidRPr="0044598B">
        <w:rPr>
          <w:rFonts w:eastAsia="宋体" w:cs="Times New Roman"/>
        </w:rPr>
        <w:t>4</w:t>
      </w:r>
      <w:r w:rsidR="004D72CC" w:rsidRPr="0044598B">
        <w:rPr>
          <w:rFonts w:eastAsia="宋体" w:cs="Times New Roman"/>
        </w:rPr>
        <w:t>类标准限值要求，敏感点处可满足《声环境质量标准》（</w:t>
      </w:r>
      <w:r w:rsidR="004D72CC" w:rsidRPr="0044598B">
        <w:rPr>
          <w:rFonts w:eastAsia="宋体" w:cs="Times New Roman"/>
        </w:rPr>
        <w:t>GB3096-2008</w:t>
      </w:r>
      <w:r w:rsidR="004D72CC" w:rsidRPr="0044598B">
        <w:rPr>
          <w:rFonts w:eastAsia="宋体" w:cs="Times New Roman"/>
        </w:rPr>
        <w:t>）</w:t>
      </w:r>
      <w:r w:rsidR="004D72CC" w:rsidRPr="0044598B">
        <w:rPr>
          <w:rFonts w:eastAsia="宋体" w:cs="Times New Roman"/>
        </w:rPr>
        <w:t>2</w:t>
      </w:r>
      <w:r w:rsidR="004D72CC" w:rsidRPr="0044598B">
        <w:rPr>
          <w:rFonts w:eastAsia="宋体" w:cs="Times New Roman"/>
        </w:rPr>
        <w:t>类标准要求。</w:t>
      </w:r>
    </w:p>
    <w:p w:rsidR="00887470" w:rsidRPr="0044598B" w:rsidRDefault="004D72CC">
      <w:pPr>
        <w:ind w:firstLine="480"/>
        <w:rPr>
          <w:rFonts w:eastAsia="宋体" w:cs="Times New Roman"/>
        </w:rPr>
      </w:pPr>
      <w:r w:rsidRPr="0044598B">
        <w:rPr>
          <w:rFonts w:eastAsia="宋体" w:cs="Times New Roman"/>
        </w:rPr>
        <w:t>（</w:t>
      </w:r>
      <w:r w:rsidRPr="0044598B">
        <w:rPr>
          <w:rFonts w:eastAsia="宋体" w:cs="Times New Roman"/>
        </w:rPr>
        <w:t>4</w:t>
      </w:r>
      <w:r w:rsidRPr="0044598B">
        <w:rPr>
          <w:rFonts w:eastAsia="宋体" w:cs="Times New Roman"/>
        </w:rPr>
        <w:t>）固体废物</w:t>
      </w:r>
    </w:p>
    <w:p w:rsidR="00887470" w:rsidRPr="0044598B" w:rsidRDefault="004D72CC">
      <w:pPr>
        <w:ind w:firstLine="480"/>
        <w:rPr>
          <w:rFonts w:eastAsia="宋体" w:cs="Times New Roman"/>
        </w:rPr>
      </w:pPr>
      <w:r w:rsidRPr="0044598B">
        <w:rPr>
          <w:rFonts w:eastAsia="宋体" w:cs="Times New Roman"/>
        </w:rPr>
        <w:t>生活垃圾集中收集后由市政部门统一处理。</w:t>
      </w:r>
    </w:p>
    <w:p w:rsidR="00887470" w:rsidRPr="001F0FD4" w:rsidRDefault="004D72CC" w:rsidP="001F0FD4">
      <w:pPr>
        <w:ind w:firstLine="480"/>
        <w:rPr>
          <w:rFonts w:eastAsia="宋体" w:cs="Times New Roman"/>
        </w:rPr>
      </w:pPr>
      <w:r w:rsidRPr="001F0FD4">
        <w:rPr>
          <w:rFonts w:eastAsia="宋体" w:cs="Times New Roman"/>
        </w:rPr>
        <w:t>废包装物主要为装有药品、原辅料等的废纸盒（不与药品、原辅料直接接触）</w:t>
      </w:r>
      <w:r w:rsidR="001F0FD4" w:rsidRPr="001F0FD4">
        <w:rPr>
          <w:rFonts w:eastAsia="宋体" w:cs="Times New Roman" w:hint="eastAsia"/>
        </w:rPr>
        <w:t>等</w:t>
      </w:r>
      <w:r w:rsidRPr="001F0FD4">
        <w:rPr>
          <w:rFonts w:eastAsia="宋体" w:cs="Times New Roman"/>
        </w:rPr>
        <w:t>，集中收集后外售。</w:t>
      </w:r>
    </w:p>
    <w:p w:rsidR="00887470" w:rsidRPr="0044598B" w:rsidRDefault="004D72CC">
      <w:pPr>
        <w:ind w:firstLine="480"/>
        <w:rPr>
          <w:rFonts w:eastAsia="宋体" w:cs="Times New Roman"/>
        </w:rPr>
      </w:pPr>
      <w:r w:rsidRPr="0044598B">
        <w:rPr>
          <w:rFonts w:eastAsia="宋体" w:cs="Times New Roman"/>
        </w:rPr>
        <w:t>微生物实验室废物采用</w:t>
      </w:r>
      <w:r w:rsidRPr="0044598B">
        <w:rPr>
          <w:rFonts w:eastAsia="宋体" w:cs="Times New Roman"/>
        </w:rPr>
        <w:t>“</w:t>
      </w:r>
      <w:r w:rsidRPr="0044598B">
        <w:rPr>
          <w:rFonts w:eastAsia="宋体" w:cs="Times New Roman"/>
        </w:rPr>
        <w:t>单独分类收集</w:t>
      </w:r>
      <w:r w:rsidRPr="0044598B">
        <w:rPr>
          <w:rFonts w:eastAsia="宋体" w:cs="Times New Roman"/>
        </w:rPr>
        <w:t>+</w:t>
      </w:r>
      <w:r w:rsidR="00685FB4">
        <w:rPr>
          <w:rFonts w:eastAsia="宋体" w:cs="Times New Roman"/>
        </w:rPr>
        <w:t>灭菌器</w:t>
      </w:r>
      <w:r w:rsidRPr="0044598B">
        <w:rPr>
          <w:rFonts w:eastAsia="宋体" w:cs="Times New Roman"/>
        </w:rPr>
        <w:t>消毒灭活</w:t>
      </w:r>
      <w:r w:rsidRPr="0044598B">
        <w:rPr>
          <w:rFonts w:eastAsia="宋体" w:cs="Times New Roman"/>
        </w:rPr>
        <w:t>+</w:t>
      </w:r>
      <w:r w:rsidRPr="0044598B">
        <w:rPr>
          <w:rFonts w:eastAsia="宋体" w:cs="Times New Roman"/>
        </w:rPr>
        <w:t>密封</w:t>
      </w:r>
      <w:r w:rsidRPr="0044598B">
        <w:rPr>
          <w:rFonts w:eastAsia="宋体" w:cs="Times New Roman"/>
        </w:rPr>
        <w:t>”</w:t>
      </w:r>
      <w:r w:rsidRPr="0044598B">
        <w:rPr>
          <w:rFonts w:eastAsia="宋体" w:cs="Times New Roman"/>
        </w:rPr>
        <w:t>的方式，暂存于危</w:t>
      </w:r>
      <w:r w:rsidRPr="0044598B">
        <w:rPr>
          <w:rFonts w:eastAsia="宋体" w:cs="Times New Roman"/>
        </w:rPr>
        <w:lastRenderedPageBreak/>
        <w:t>险废物贮存库，定期交有资质单位处理；理化实验室废物采用</w:t>
      </w:r>
      <w:r w:rsidRPr="0044598B">
        <w:rPr>
          <w:rFonts w:eastAsia="宋体" w:cs="Times New Roman"/>
        </w:rPr>
        <w:t>“</w:t>
      </w:r>
      <w:r w:rsidRPr="0044598B">
        <w:rPr>
          <w:rFonts w:eastAsia="宋体" w:cs="Times New Roman"/>
        </w:rPr>
        <w:t>单独分类收集</w:t>
      </w:r>
      <w:r w:rsidRPr="0044598B">
        <w:rPr>
          <w:rFonts w:eastAsia="宋体" w:cs="Times New Roman"/>
        </w:rPr>
        <w:t>+</w:t>
      </w:r>
      <w:r w:rsidRPr="0044598B">
        <w:rPr>
          <w:rFonts w:eastAsia="宋体" w:cs="Times New Roman"/>
        </w:rPr>
        <w:t>密封</w:t>
      </w:r>
      <w:r w:rsidRPr="0044598B">
        <w:rPr>
          <w:rFonts w:eastAsia="宋体" w:cs="Times New Roman"/>
        </w:rPr>
        <w:t>”</w:t>
      </w:r>
      <w:r w:rsidRPr="0044598B">
        <w:rPr>
          <w:rFonts w:eastAsia="宋体" w:cs="Times New Roman"/>
        </w:rPr>
        <w:t>的方式，暂存于危险废物贮存库，定期交有资质单位处理；废过滤器由专业公司进行更换，经高压灭菌器高温高压灭活处理后暂存于危险废物贮存库，委托有资质单位处理；</w:t>
      </w:r>
      <w:r w:rsidR="008561E0" w:rsidRPr="0044598B">
        <w:rPr>
          <w:rFonts w:eastAsia="宋体" w:cs="Times New Roman"/>
        </w:rPr>
        <w:t>实验室废活性炭、污水处理站废活性炭</w:t>
      </w:r>
      <w:r w:rsidRPr="0044598B">
        <w:rPr>
          <w:rFonts w:eastAsia="宋体" w:cs="Times New Roman"/>
        </w:rPr>
        <w:t>、废紫外灯管更换后暂存于危险废物</w:t>
      </w:r>
      <w:r w:rsidR="00D57FCF" w:rsidRPr="0044598B">
        <w:rPr>
          <w:rFonts w:eastAsia="宋体" w:cs="Times New Roman"/>
        </w:rPr>
        <w:t>贮存库，定期交由有资质的单位处理；污水处理站污泥先用泵抽入污泥浓缩罐</w:t>
      </w:r>
      <w:r w:rsidRPr="0044598B">
        <w:rPr>
          <w:rFonts w:eastAsia="宋体" w:cs="Times New Roman"/>
        </w:rPr>
        <w:t>，在污泥</w:t>
      </w:r>
      <w:r w:rsidR="00D57FCF" w:rsidRPr="0044598B">
        <w:rPr>
          <w:rFonts w:eastAsia="宋体" w:cs="Times New Roman"/>
        </w:rPr>
        <w:t>浓缩罐</w:t>
      </w:r>
      <w:r w:rsidRPr="0044598B">
        <w:rPr>
          <w:rFonts w:eastAsia="宋体" w:cs="Times New Roman"/>
        </w:rPr>
        <w:t>内投加石灰粉进行消毒后</w:t>
      </w:r>
      <w:r w:rsidR="00D57FCF" w:rsidRPr="0044598B">
        <w:rPr>
          <w:rFonts w:eastAsia="宋体" w:cs="Times New Roman"/>
        </w:rPr>
        <w:t>通过叠螺污泥脱水机</w:t>
      </w:r>
      <w:r w:rsidR="000B1EC8" w:rsidRPr="0044598B">
        <w:rPr>
          <w:rFonts w:eastAsia="宋体" w:cs="Times New Roman"/>
        </w:rPr>
        <w:t>脱水后</w:t>
      </w:r>
      <w:r w:rsidRPr="0044598B">
        <w:rPr>
          <w:rFonts w:eastAsia="宋体" w:cs="Times New Roman"/>
        </w:rPr>
        <w:t>，达到《医疗机构水污染物排放标准》</w:t>
      </w:r>
      <w:r w:rsidRPr="0044598B">
        <w:rPr>
          <w:rFonts w:eastAsia="宋体" w:cs="Times New Roman"/>
        </w:rPr>
        <w:t>(GB18466-2005)</w:t>
      </w:r>
      <w:r w:rsidRPr="0044598B">
        <w:rPr>
          <w:rFonts w:eastAsia="宋体" w:cs="Times New Roman"/>
        </w:rPr>
        <w:t>表</w:t>
      </w:r>
      <w:r w:rsidRPr="0044598B">
        <w:rPr>
          <w:rFonts w:eastAsia="宋体" w:cs="Times New Roman"/>
        </w:rPr>
        <w:t>4</w:t>
      </w:r>
      <w:r w:rsidRPr="0044598B">
        <w:rPr>
          <w:rFonts w:eastAsia="宋体" w:cs="Times New Roman"/>
        </w:rPr>
        <w:t>医疗机构污泥控制标准，及时交由有资质单位进行处置。</w:t>
      </w:r>
    </w:p>
    <w:p w:rsidR="00887470" w:rsidRPr="0044598B" w:rsidRDefault="004D72CC">
      <w:pPr>
        <w:ind w:firstLine="480"/>
        <w:rPr>
          <w:rFonts w:eastAsia="宋体" w:cs="Times New Roman"/>
        </w:rPr>
      </w:pPr>
      <w:r w:rsidRPr="0044598B">
        <w:rPr>
          <w:rFonts w:eastAsia="宋体" w:cs="Times New Roman"/>
        </w:rPr>
        <w:t>（</w:t>
      </w:r>
      <w:r w:rsidRPr="0044598B">
        <w:rPr>
          <w:rFonts w:eastAsia="宋体" w:cs="Times New Roman"/>
        </w:rPr>
        <w:t>5</w:t>
      </w:r>
      <w:r w:rsidRPr="0044598B">
        <w:rPr>
          <w:rFonts w:eastAsia="宋体" w:cs="Times New Roman"/>
        </w:rPr>
        <w:t>）地下水防治措施</w:t>
      </w:r>
    </w:p>
    <w:p w:rsidR="00887470" w:rsidRPr="0044598B" w:rsidRDefault="004D72CC">
      <w:pPr>
        <w:ind w:firstLine="480"/>
        <w:rPr>
          <w:rFonts w:eastAsia="宋体" w:cs="Times New Roman"/>
        </w:rPr>
      </w:pPr>
      <w:r w:rsidRPr="0044598B">
        <w:rPr>
          <w:rFonts w:eastAsia="宋体" w:cs="Times New Roman"/>
        </w:rPr>
        <w:t>本项目</w:t>
      </w:r>
      <w:r w:rsidR="0000673B" w:rsidRPr="0044598B">
        <w:rPr>
          <w:rFonts w:eastAsia="宋体" w:cs="Times New Roman"/>
        </w:rPr>
        <w:t>危险废物贮存库采用</w:t>
      </w:r>
      <w:r w:rsidRPr="0044598B">
        <w:rPr>
          <w:rFonts w:eastAsia="宋体" w:cs="Times New Roman"/>
        </w:rPr>
        <w:t>重点防渗措施，危险废物贮存库满足《危险废物贮存污染控制标准》（</w:t>
      </w:r>
      <w:r w:rsidRPr="0044598B">
        <w:rPr>
          <w:rFonts w:eastAsia="宋体" w:cs="Times New Roman"/>
        </w:rPr>
        <w:t>GB18597-2023</w:t>
      </w:r>
      <w:r w:rsidRPr="0044598B">
        <w:rPr>
          <w:rFonts w:eastAsia="宋体" w:cs="Times New Roman"/>
        </w:rPr>
        <w:t>）中环境管理要求；危险废物贮存库、污水处理间防渗技术可达到等效粘土防渗层</w:t>
      </w:r>
      <w:r w:rsidRPr="0044598B">
        <w:rPr>
          <w:rFonts w:eastAsia="宋体" w:cs="Times New Roman"/>
        </w:rPr>
        <w:t>Mb≥6.0m</w:t>
      </w:r>
      <w:r w:rsidRPr="0044598B">
        <w:rPr>
          <w:rFonts w:eastAsia="宋体" w:cs="Times New Roman"/>
        </w:rPr>
        <w:t>，</w:t>
      </w:r>
      <w:r w:rsidRPr="0044598B">
        <w:rPr>
          <w:rFonts w:eastAsia="宋体" w:cs="Times New Roman"/>
        </w:rPr>
        <w:t>K≤1×10</w:t>
      </w:r>
      <w:r w:rsidRPr="0044598B">
        <w:rPr>
          <w:rFonts w:eastAsia="宋体" w:cs="Times New Roman"/>
          <w:vertAlign w:val="superscript"/>
        </w:rPr>
        <w:t>-7</w:t>
      </w:r>
      <w:r w:rsidRPr="0044598B">
        <w:rPr>
          <w:rFonts w:eastAsia="宋体" w:cs="Times New Roman"/>
        </w:rPr>
        <w:t>cm/s</w:t>
      </w:r>
      <w:r w:rsidRPr="0044598B">
        <w:rPr>
          <w:rFonts w:eastAsia="宋体" w:cs="Times New Roman"/>
        </w:rPr>
        <w:t>；微生物实验室和理化实验室地面为基础防渗，防渗技术可达到等效粘土防渗层</w:t>
      </w:r>
      <w:r w:rsidRPr="0044598B">
        <w:rPr>
          <w:rFonts w:eastAsia="宋体" w:cs="Times New Roman"/>
        </w:rPr>
        <w:t>Mb≥1.5m</w:t>
      </w:r>
      <w:r w:rsidRPr="0044598B">
        <w:rPr>
          <w:rFonts w:eastAsia="宋体" w:cs="Times New Roman"/>
        </w:rPr>
        <w:t>，</w:t>
      </w:r>
      <w:r w:rsidRPr="0044598B">
        <w:rPr>
          <w:rFonts w:eastAsia="宋体" w:cs="Times New Roman"/>
        </w:rPr>
        <w:t>K≤1×10</w:t>
      </w:r>
      <w:r w:rsidRPr="0044598B">
        <w:rPr>
          <w:rFonts w:eastAsia="宋体" w:cs="Times New Roman"/>
          <w:vertAlign w:val="superscript"/>
        </w:rPr>
        <w:t>-7</w:t>
      </w:r>
      <w:r w:rsidRPr="0044598B">
        <w:rPr>
          <w:rFonts w:eastAsia="宋体" w:cs="Times New Roman"/>
        </w:rPr>
        <w:t>cm/s</w:t>
      </w:r>
      <w:r w:rsidR="00D57FCF" w:rsidRPr="0044598B">
        <w:rPr>
          <w:rFonts w:eastAsia="宋体" w:cs="Times New Roman"/>
        </w:rPr>
        <w:t>；办公区</w:t>
      </w:r>
      <w:r w:rsidRPr="0044598B">
        <w:rPr>
          <w:rFonts w:eastAsia="宋体" w:cs="Times New Roman"/>
        </w:rPr>
        <w:t>及其他区域和道路为简单防渗区，应做一般地面硬化。</w:t>
      </w:r>
    </w:p>
    <w:p w:rsidR="00887470" w:rsidRPr="0044598B" w:rsidRDefault="004D72CC" w:rsidP="00744DCE">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 xml:space="preserve">1.2.4 </w:t>
      </w:r>
      <w:r w:rsidRPr="0044598B">
        <w:rPr>
          <w:rFonts w:eastAsia="黑体" w:cs="Times New Roman"/>
          <w:b/>
          <w:bCs/>
          <w:sz w:val="28"/>
          <w:szCs w:val="28"/>
        </w:rPr>
        <w:t>主要结论</w:t>
      </w:r>
    </w:p>
    <w:p w:rsidR="00887470" w:rsidRPr="0044598B" w:rsidRDefault="004D72CC">
      <w:pPr>
        <w:ind w:firstLine="480"/>
        <w:rPr>
          <w:rFonts w:eastAsia="宋体" w:cs="Times New Roman"/>
        </w:rPr>
      </w:pPr>
      <w:r w:rsidRPr="0044598B">
        <w:rPr>
          <w:rFonts w:eastAsia="宋体" w:cs="Times New Roman"/>
        </w:rPr>
        <w:t>本项目建设项目符合国家产业政策要求，项目本着从清洁生产入手，对项目产生的污染物采取的污染控制措施切实可行，可实现污水达标排放、固废得到资源化综合利用的环境保护技术要求，在认真落实报告书所述各项污染防治措施后，可实现污染物稳定达标排放，通过加强环境管理和环境监测，杜绝事故发生，本项目建设可被周围环境所接受。因此，从环境保护角度分析，本项目具有可行性。</w:t>
      </w:r>
    </w:p>
    <w:p w:rsidR="00887470" w:rsidRPr="0044598B" w:rsidRDefault="004D72CC" w:rsidP="00744DCE">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11" w:name="_Toc216872630"/>
      <w:r w:rsidRPr="0044598B">
        <w:rPr>
          <w:rFonts w:eastAsia="黑体" w:cs="Times New Roman"/>
          <w:b/>
          <w:bCs/>
          <w:sz w:val="30"/>
          <w:szCs w:val="30"/>
        </w:rPr>
        <w:t>1.3</w:t>
      </w:r>
      <w:r w:rsidRPr="0044598B">
        <w:rPr>
          <w:rFonts w:eastAsia="黑体" w:cs="Times New Roman"/>
          <w:b/>
          <w:bCs/>
          <w:sz w:val="30"/>
          <w:szCs w:val="30"/>
        </w:rPr>
        <w:t>环境影响评价的工作过程</w:t>
      </w:r>
      <w:bookmarkEnd w:id="11"/>
    </w:p>
    <w:p w:rsidR="00887470" w:rsidRPr="0044598B" w:rsidRDefault="004D72CC">
      <w:pPr>
        <w:pStyle w:val="a7"/>
        <w:autoSpaceDE w:val="0"/>
        <w:autoSpaceDN w:val="0"/>
        <w:spacing w:line="348" w:lineRule="auto"/>
        <w:ind w:firstLine="480"/>
        <w:rPr>
          <w:rFonts w:eastAsia="宋体" w:cs="Times New Roman"/>
        </w:rPr>
      </w:pPr>
      <w:r w:rsidRPr="0044598B">
        <w:rPr>
          <w:rFonts w:eastAsia="宋体" w:cs="Times New Roman"/>
        </w:rPr>
        <w:t>分析判定建设项目选址、规模、性质和工艺路线等与国家和地方有关环境保护法律法规、标准、政策、规范、相关规划的符合性，作为开展环境影响评价工作的前提和基础。</w:t>
      </w:r>
    </w:p>
    <w:p w:rsidR="00887470" w:rsidRPr="0044598B" w:rsidRDefault="004D72CC">
      <w:pPr>
        <w:pStyle w:val="a7"/>
        <w:autoSpaceDE w:val="0"/>
        <w:autoSpaceDN w:val="0"/>
        <w:spacing w:line="348" w:lineRule="auto"/>
        <w:ind w:firstLine="480"/>
        <w:rPr>
          <w:rFonts w:eastAsia="宋体" w:cs="Times New Roman"/>
        </w:rPr>
      </w:pPr>
      <w:r w:rsidRPr="0044598B">
        <w:rPr>
          <w:rFonts w:eastAsia="宋体" w:cs="Times New Roman"/>
        </w:rPr>
        <w:t>依据《建设项目环境影响评价技术导则总纲》（</w:t>
      </w:r>
      <w:r w:rsidRPr="0044598B">
        <w:rPr>
          <w:rFonts w:eastAsia="宋体" w:cs="Times New Roman"/>
        </w:rPr>
        <w:t>HJ2.1-2016</w:t>
      </w:r>
      <w:r w:rsidRPr="0044598B">
        <w:rPr>
          <w:rFonts w:eastAsia="宋体" w:cs="Times New Roman"/>
        </w:rPr>
        <w:t>）要求，环境影响评价工作一般分为三个阶段，即调查分析和工作方案制定阶段，分析论证和预测评价阶段，环境影响报告书编制阶段。</w:t>
      </w:r>
    </w:p>
    <w:p w:rsidR="00887470" w:rsidRPr="0044598B" w:rsidRDefault="004D72CC">
      <w:pPr>
        <w:pStyle w:val="a7"/>
        <w:autoSpaceDE w:val="0"/>
        <w:autoSpaceDN w:val="0"/>
        <w:spacing w:line="348" w:lineRule="auto"/>
        <w:ind w:firstLine="480"/>
        <w:rPr>
          <w:rFonts w:eastAsia="宋体" w:cs="Times New Roman"/>
        </w:rPr>
      </w:pPr>
      <w:r w:rsidRPr="0044598B">
        <w:rPr>
          <w:rFonts w:eastAsia="宋体" w:cs="Times New Roman"/>
        </w:rPr>
        <w:t>评价单位在研究相关技术及其他有关文件基础上进行初步工程分析，开展了初步环境现状调查，进行了环境影响识别和评价因子筛选，确定了环境保护目标，进一步</w:t>
      </w:r>
      <w:r w:rsidRPr="0044598B">
        <w:rPr>
          <w:rFonts w:eastAsia="宋体" w:cs="Times New Roman"/>
        </w:rPr>
        <w:lastRenderedPageBreak/>
        <w:t>确定评价工作等级、范围及评价标准，制定出相应工作方案；根据第一阶段工作成果，对环境现状进行了监测与评价，详细进行工程分析，对各环境要素影响进行了预测与分析；最终，提出环境保护措施，进行经济技术可行性论证，给出污染物排放清单并给出评价结论，具体过程见图</w:t>
      </w:r>
      <w:r w:rsidRPr="0044598B">
        <w:rPr>
          <w:rFonts w:eastAsia="宋体" w:cs="Times New Roman"/>
        </w:rPr>
        <w:t>1-3-1</w:t>
      </w:r>
      <w:r w:rsidRPr="0044598B">
        <w:rPr>
          <w:rFonts w:eastAsia="宋体" w:cs="Times New Roman"/>
        </w:rPr>
        <w:t>。</w:t>
      </w:r>
    </w:p>
    <w:p w:rsidR="00887470" w:rsidRPr="0044598B" w:rsidRDefault="00744DCE">
      <w:pPr>
        <w:pStyle w:val="a7"/>
        <w:autoSpaceDE w:val="0"/>
        <w:autoSpaceDN w:val="0"/>
        <w:spacing w:line="348" w:lineRule="auto"/>
        <w:ind w:firstLineChars="0" w:firstLine="0"/>
        <w:jc w:val="center"/>
        <w:rPr>
          <w:rFonts w:eastAsia="宋体" w:cs="Times New Roman"/>
        </w:rPr>
      </w:pPr>
      <w:r w:rsidRPr="0044598B">
        <w:rPr>
          <w:rFonts w:cs="Times New Roman"/>
          <w:noProof/>
        </w:rPr>
        <w:drawing>
          <wp:inline distT="0" distB="0" distL="0" distR="0">
            <wp:extent cx="4146550" cy="3902075"/>
            <wp:effectExtent l="19050" t="0" r="6350" b="0"/>
            <wp:docPr id="8975" name="图片 4" descr="说明: [`(PM4X)6K3P)CTH`(DB3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说明: [`(PM4X)6K3P)CTH`(DB37F"/>
                    <pic:cNvPicPr>
                      <a:picLocks noChangeAspect="1" noChangeArrowheads="1"/>
                    </pic:cNvPicPr>
                  </pic:nvPicPr>
                  <pic:blipFill>
                    <a:blip r:embed="rId17"/>
                    <a:srcRect t="1901"/>
                    <a:stretch>
                      <a:fillRect/>
                    </a:stretch>
                  </pic:blipFill>
                  <pic:spPr bwMode="auto">
                    <a:xfrm>
                      <a:off x="0" y="0"/>
                      <a:ext cx="4146550" cy="3902075"/>
                    </a:xfrm>
                    <a:prstGeom prst="rect">
                      <a:avLst/>
                    </a:prstGeom>
                    <a:noFill/>
                    <a:ln w="9525">
                      <a:noFill/>
                      <a:miter lim="800000"/>
                      <a:headEnd/>
                      <a:tailEnd/>
                    </a:ln>
                  </pic:spPr>
                </pic:pic>
              </a:graphicData>
            </a:graphic>
          </wp:inline>
        </w:drawing>
      </w:r>
    </w:p>
    <w:p w:rsidR="00887470" w:rsidRPr="0044598B" w:rsidRDefault="004D72CC" w:rsidP="00744DCE">
      <w:pPr>
        <w:spacing w:line="240" w:lineRule="auto"/>
        <w:ind w:firstLineChars="0" w:firstLine="0"/>
        <w:jc w:val="center"/>
        <w:rPr>
          <w:rFonts w:cs="Times New Roman"/>
          <w:b/>
          <w:kern w:val="0"/>
          <w:sz w:val="21"/>
          <w:szCs w:val="21"/>
        </w:rPr>
      </w:pPr>
      <w:r w:rsidRPr="0044598B">
        <w:rPr>
          <w:rFonts w:cs="Times New Roman"/>
          <w:b/>
          <w:kern w:val="0"/>
          <w:sz w:val="21"/>
          <w:szCs w:val="21"/>
        </w:rPr>
        <w:t>图</w:t>
      </w:r>
      <w:r w:rsidRPr="0044598B">
        <w:rPr>
          <w:rFonts w:cs="Times New Roman"/>
          <w:b/>
          <w:kern w:val="0"/>
          <w:sz w:val="21"/>
          <w:szCs w:val="21"/>
        </w:rPr>
        <w:t>1.3-1</w:t>
      </w:r>
      <w:r w:rsidR="0066225D" w:rsidRPr="0044598B">
        <w:rPr>
          <w:rFonts w:cs="Times New Roman"/>
          <w:b/>
          <w:kern w:val="0"/>
          <w:sz w:val="21"/>
          <w:szCs w:val="21"/>
        </w:rPr>
        <w:t xml:space="preserve"> </w:t>
      </w:r>
      <w:r w:rsidRPr="0044598B">
        <w:rPr>
          <w:rFonts w:cs="Times New Roman"/>
          <w:b/>
          <w:kern w:val="0"/>
          <w:sz w:val="21"/>
          <w:szCs w:val="21"/>
        </w:rPr>
        <w:t>建设项目环境影响评价工作程序图</w:t>
      </w:r>
    </w:p>
    <w:p w:rsidR="00887470" w:rsidRPr="0044598B" w:rsidRDefault="004D72CC" w:rsidP="006167CE">
      <w:pPr>
        <w:pStyle w:val="a7"/>
        <w:autoSpaceDE w:val="0"/>
        <w:autoSpaceDN w:val="0"/>
        <w:ind w:firstLine="480"/>
        <w:rPr>
          <w:rFonts w:eastAsia="宋体" w:cs="Times New Roman"/>
          <w:kern w:val="0"/>
          <w:szCs w:val="24"/>
        </w:rPr>
      </w:pPr>
      <w:r w:rsidRPr="0044598B">
        <w:rPr>
          <w:rFonts w:eastAsia="宋体" w:cs="Times New Roman"/>
          <w:kern w:val="0"/>
          <w:szCs w:val="24"/>
        </w:rPr>
        <w:t>根据《建设项目环境影响评价分类管理名录》（</w:t>
      </w:r>
      <w:r w:rsidRPr="0044598B">
        <w:rPr>
          <w:rFonts w:eastAsia="宋体" w:cs="Times New Roman"/>
          <w:kern w:val="0"/>
          <w:szCs w:val="24"/>
        </w:rPr>
        <w:t>2021</w:t>
      </w:r>
      <w:r w:rsidRPr="0044598B">
        <w:rPr>
          <w:rFonts w:eastAsia="宋体" w:cs="Times New Roman"/>
          <w:kern w:val="0"/>
          <w:szCs w:val="24"/>
        </w:rPr>
        <w:t>年版），本项目为</w:t>
      </w:r>
      <w:r w:rsidR="009078C9" w:rsidRPr="0044598B">
        <w:rPr>
          <w:rFonts w:eastAsia="宋体" w:cs="Times New Roman"/>
          <w:kern w:val="0"/>
          <w:szCs w:val="24"/>
        </w:rPr>
        <w:t>哈铁疾控中心建设项目</w:t>
      </w:r>
      <w:r w:rsidRPr="0044598B">
        <w:rPr>
          <w:rFonts w:eastAsia="宋体" w:cs="Times New Roman"/>
          <w:kern w:val="0"/>
          <w:szCs w:val="24"/>
        </w:rPr>
        <w:t>，属于</w:t>
      </w:r>
      <w:r w:rsidRPr="0044598B">
        <w:rPr>
          <w:rFonts w:eastAsia="宋体" w:cs="Times New Roman"/>
          <w:kern w:val="0"/>
          <w:szCs w:val="24"/>
        </w:rPr>
        <w:t>“</w:t>
      </w:r>
      <w:r w:rsidRPr="0044598B">
        <w:rPr>
          <w:rFonts w:eastAsia="宋体" w:cs="Times New Roman"/>
          <w:kern w:val="0"/>
          <w:szCs w:val="24"/>
        </w:rPr>
        <w:t>四十九、卫生</w:t>
      </w:r>
      <w:r w:rsidRPr="0044598B">
        <w:rPr>
          <w:rFonts w:eastAsia="宋体" w:cs="Times New Roman"/>
          <w:kern w:val="0"/>
          <w:szCs w:val="24"/>
        </w:rPr>
        <w:t>84</w:t>
      </w:r>
      <w:r w:rsidRPr="0044598B">
        <w:rPr>
          <w:rFonts w:eastAsia="宋体" w:cs="Times New Roman"/>
          <w:kern w:val="0"/>
          <w:szCs w:val="24"/>
        </w:rPr>
        <w:t>，</w:t>
      </w:r>
      <w:r w:rsidRPr="0044598B">
        <w:rPr>
          <w:rFonts w:eastAsia="宋体" w:cs="Times New Roman"/>
          <w:kern w:val="0"/>
          <w:szCs w:val="24"/>
        </w:rPr>
        <w:t>109</w:t>
      </w:r>
      <w:r w:rsidRPr="0044598B">
        <w:rPr>
          <w:rFonts w:eastAsia="宋体" w:cs="Times New Roman"/>
          <w:kern w:val="0"/>
          <w:szCs w:val="24"/>
        </w:rPr>
        <w:t>、疾病预防控制中心</w:t>
      </w:r>
      <w:r w:rsidRPr="0044598B">
        <w:rPr>
          <w:rFonts w:eastAsia="宋体" w:cs="Times New Roman"/>
          <w:kern w:val="0"/>
          <w:szCs w:val="24"/>
        </w:rPr>
        <w:t>8431”</w:t>
      </w:r>
      <w:r w:rsidRPr="0044598B">
        <w:rPr>
          <w:rFonts w:eastAsia="宋体" w:cs="Times New Roman"/>
          <w:kern w:val="0"/>
          <w:szCs w:val="24"/>
        </w:rPr>
        <w:t>中的</w:t>
      </w:r>
      <w:r w:rsidRPr="0044598B">
        <w:rPr>
          <w:rFonts w:eastAsia="宋体" w:cs="Times New Roman"/>
          <w:kern w:val="0"/>
          <w:szCs w:val="24"/>
        </w:rPr>
        <w:t>“</w:t>
      </w:r>
      <w:r w:rsidRPr="0044598B">
        <w:rPr>
          <w:rFonts w:eastAsia="宋体" w:cs="Times New Roman"/>
          <w:kern w:val="0"/>
          <w:szCs w:val="24"/>
        </w:rPr>
        <w:t>新建</w:t>
      </w:r>
      <w:r w:rsidRPr="0044598B">
        <w:rPr>
          <w:rFonts w:eastAsia="宋体" w:cs="Times New Roman"/>
          <w:kern w:val="0"/>
          <w:szCs w:val="24"/>
        </w:rPr>
        <w:t>”</w:t>
      </w:r>
      <w:r w:rsidRPr="0044598B">
        <w:rPr>
          <w:rFonts w:eastAsia="宋体" w:cs="Times New Roman"/>
          <w:kern w:val="0"/>
          <w:szCs w:val="24"/>
        </w:rPr>
        <w:t>，应编制环境影响报告书。</w:t>
      </w:r>
    </w:p>
    <w:p w:rsidR="00887470" w:rsidRPr="0044598B" w:rsidRDefault="004D72CC" w:rsidP="006167CE">
      <w:pPr>
        <w:pStyle w:val="a7"/>
        <w:autoSpaceDE w:val="0"/>
        <w:autoSpaceDN w:val="0"/>
        <w:ind w:firstLine="480"/>
        <w:rPr>
          <w:rFonts w:eastAsia="宋体" w:cs="Times New Roman"/>
          <w:kern w:val="0"/>
          <w:szCs w:val="24"/>
        </w:rPr>
      </w:pPr>
      <w:r w:rsidRPr="0044598B">
        <w:rPr>
          <w:rFonts w:eastAsia="宋体" w:cs="Times New Roman"/>
          <w:kern w:val="0"/>
          <w:szCs w:val="24"/>
        </w:rPr>
        <w:t>评价单位接受委托后随即组织人员在研究相关技术及其他有关文件基础上进行初步工程分析，开展了初步环境现状调查，进行了环境影响识别和评价因子筛选。明确了评价重点为水环境影响及大气环境影响，确定了保护目标，进一步确定评价工作等级、范围及评价标准，制定出相应工作方案。</w:t>
      </w:r>
    </w:p>
    <w:p w:rsidR="00887470" w:rsidRPr="0044598B" w:rsidRDefault="004D72CC" w:rsidP="006167CE">
      <w:pPr>
        <w:pStyle w:val="a7"/>
        <w:autoSpaceDE w:val="0"/>
        <w:autoSpaceDN w:val="0"/>
        <w:ind w:firstLine="480"/>
        <w:rPr>
          <w:rFonts w:eastAsia="宋体" w:cs="Times New Roman"/>
          <w:kern w:val="0"/>
          <w:szCs w:val="24"/>
        </w:rPr>
      </w:pPr>
      <w:r w:rsidRPr="0044598B">
        <w:rPr>
          <w:rFonts w:eastAsia="宋体" w:cs="Times New Roman"/>
          <w:kern w:val="0"/>
          <w:szCs w:val="24"/>
        </w:rPr>
        <w:t>根据第一阶段工作成果，对环境现状进行了监测与评价，详细进行工程分析。对各环境要素影响进行了预测与分析。提出环境保护措施，进行经济技术可行性论证，给出污染物排放清单并给出评价结论。</w:t>
      </w:r>
    </w:p>
    <w:p w:rsidR="00887470" w:rsidRPr="0044598B" w:rsidRDefault="004D72CC" w:rsidP="00744DCE">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12" w:name="_Toc216872631"/>
      <w:r w:rsidRPr="0044598B">
        <w:rPr>
          <w:rFonts w:eastAsia="黑体" w:cs="Times New Roman"/>
          <w:b/>
          <w:bCs/>
          <w:sz w:val="30"/>
          <w:szCs w:val="30"/>
        </w:rPr>
        <w:lastRenderedPageBreak/>
        <w:t>1.4</w:t>
      </w:r>
      <w:r w:rsidRPr="0044598B">
        <w:rPr>
          <w:rFonts w:eastAsia="黑体" w:cs="Times New Roman"/>
          <w:b/>
          <w:bCs/>
          <w:sz w:val="30"/>
          <w:szCs w:val="30"/>
        </w:rPr>
        <w:t>分析判定相关情况</w:t>
      </w:r>
      <w:bookmarkEnd w:id="12"/>
    </w:p>
    <w:p w:rsidR="00887470" w:rsidRPr="0044598B" w:rsidRDefault="004D72CC" w:rsidP="00744DCE">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1.4.1</w:t>
      </w:r>
      <w:r w:rsidRPr="0044598B">
        <w:rPr>
          <w:rFonts w:eastAsia="黑体" w:cs="Times New Roman"/>
          <w:b/>
          <w:bCs/>
          <w:sz w:val="28"/>
          <w:szCs w:val="28"/>
        </w:rPr>
        <w:t>产业政策相符性判定</w:t>
      </w:r>
    </w:p>
    <w:p w:rsidR="00887470" w:rsidRPr="0044598B" w:rsidRDefault="004D72CC" w:rsidP="004D72CC">
      <w:pPr>
        <w:ind w:firstLine="480"/>
        <w:rPr>
          <w:rFonts w:eastAsia="宋体" w:cs="Times New Roman"/>
        </w:rPr>
      </w:pPr>
      <w:r w:rsidRPr="0044598B">
        <w:rPr>
          <w:rFonts w:eastAsia="宋体" w:cs="Times New Roman"/>
        </w:rPr>
        <w:t>本项目属于《产业结构调整指导目录（</w:t>
      </w:r>
      <w:r w:rsidRPr="0044598B">
        <w:rPr>
          <w:rFonts w:eastAsia="宋体" w:cs="Times New Roman"/>
        </w:rPr>
        <w:t xml:space="preserve">2024 </w:t>
      </w:r>
      <w:r w:rsidRPr="0044598B">
        <w:rPr>
          <w:rFonts w:eastAsia="宋体" w:cs="Times New Roman"/>
        </w:rPr>
        <w:t>年本）》中鼓励类</w:t>
      </w:r>
      <w:r w:rsidRPr="0044598B">
        <w:rPr>
          <w:rFonts w:eastAsia="宋体" w:cs="Times New Roman"/>
        </w:rPr>
        <w:t>“</w:t>
      </w:r>
      <w:r w:rsidRPr="0044598B">
        <w:rPr>
          <w:rFonts w:eastAsia="宋体" w:cs="Times New Roman"/>
        </w:rPr>
        <w:t>三十七、卫生健康</w:t>
      </w:r>
      <w:r w:rsidRPr="0044598B">
        <w:rPr>
          <w:rFonts w:eastAsia="宋体" w:cs="Times New Roman"/>
        </w:rPr>
        <w:t>”</w:t>
      </w:r>
      <w:r w:rsidRPr="0044598B">
        <w:rPr>
          <w:rFonts w:eastAsia="宋体" w:cs="Times New Roman"/>
        </w:rPr>
        <w:t>中</w:t>
      </w:r>
      <w:r w:rsidRPr="0044598B">
        <w:rPr>
          <w:rFonts w:eastAsia="宋体" w:cs="Times New Roman"/>
        </w:rPr>
        <w:t>“1</w:t>
      </w:r>
      <w:r w:rsidRPr="0044598B">
        <w:rPr>
          <w:rFonts w:eastAsia="宋体" w:cs="Times New Roman"/>
        </w:rPr>
        <w:t>．医疗服务设施建设：预防保健、卫生应急、卫生监督服务设施建设，医疗卫生服务设施建设，传染病、儿童、精神卫生专科医院和康复医院（中心）、护理院（中心）、安宁疗护中心、全科医疗设施与服务，医养结合设施与服务</w:t>
      </w:r>
      <w:r w:rsidRPr="0044598B">
        <w:rPr>
          <w:rFonts w:eastAsia="宋体" w:cs="Times New Roman"/>
        </w:rPr>
        <w:t>”</w:t>
      </w:r>
      <w:r w:rsidRPr="0044598B">
        <w:rPr>
          <w:rFonts w:eastAsia="宋体" w:cs="Times New Roman"/>
        </w:rPr>
        <w:t>中</w:t>
      </w:r>
      <w:r w:rsidRPr="0044598B">
        <w:rPr>
          <w:rFonts w:eastAsia="宋体" w:cs="Times New Roman"/>
        </w:rPr>
        <w:t>“</w:t>
      </w:r>
      <w:r w:rsidRPr="0044598B">
        <w:rPr>
          <w:rFonts w:eastAsia="宋体" w:cs="Times New Roman"/>
        </w:rPr>
        <w:t>预防保健、卫生应急、卫生监督服务设施建设</w:t>
      </w:r>
      <w:r w:rsidRPr="0044598B">
        <w:rPr>
          <w:rFonts w:eastAsia="宋体" w:cs="Times New Roman"/>
        </w:rPr>
        <w:t>”</w:t>
      </w:r>
      <w:r w:rsidRPr="0044598B">
        <w:rPr>
          <w:rFonts w:eastAsia="宋体" w:cs="Times New Roman"/>
        </w:rPr>
        <w:t>，属于产业政策中鼓励类项目，符合国家产业结构调整的相关要求。对照《市场准入负面清单》（</w:t>
      </w:r>
      <w:r w:rsidR="006B7AB6" w:rsidRPr="0044598B">
        <w:rPr>
          <w:rFonts w:eastAsia="宋体" w:cs="Times New Roman"/>
        </w:rPr>
        <w:t>202</w:t>
      </w:r>
      <w:r w:rsidR="0000673B" w:rsidRPr="0044598B">
        <w:rPr>
          <w:rFonts w:eastAsia="宋体" w:cs="Times New Roman"/>
        </w:rPr>
        <w:t>5</w:t>
      </w:r>
      <w:r w:rsidRPr="0044598B">
        <w:rPr>
          <w:rFonts w:eastAsia="宋体" w:cs="Times New Roman"/>
        </w:rPr>
        <w:t>年版），本项目不在清单中禁止准入类或许可准入类之列。</w:t>
      </w:r>
    </w:p>
    <w:p w:rsidR="00887470" w:rsidRPr="0044598B" w:rsidRDefault="004D72CC" w:rsidP="00744DCE">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1.4.2</w:t>
      </w:r>
      <w:r w:rsidRPr="0044598B">
        <w:rPr>
          <w:rFonts w:eastAsia="黑体" w:cs="Times New Roman"/>
          <w:b/>
          <w:bCs/>
          <w:sz w:val="28"/>
          <w:szCs w:val="28"/>
        </w:rPr>
        <w:t>与</w:t>
      </w:r>
      <w:r w:rsidRPr="0044598B">
        <w:rPr>
          <w:rFonts w:eastAsia="黑体" w:cs="Times New Roman"/>
          <w:b/>
          <w:bCs/>
          <w:sz w:val="28"/>
          <w:szCs w:val="28"/>
        </w:rPr>
        <w:t>“</w:t>
      </w:r>
      <w:r w:rsidRPr="0044598B">
        <w:rPr>
          <w:rFonts w:eastAsia="黑体" w:cs="Times New Roman"/>
          <w:b/>
          <w:bCs/>
          <w:sz w:val="28"/>
          <w:szCs w:val="28"/>
        </w:rPr>
        <w:t>生态环境分区管控</w:t>
      </w:r>
      <w:r w:rsidRPr="0044598B">
        <w:rPr>
          <w:rFonts w:eastAsia="黑体" w:cs="Times New Roman"/>
          <w:b/>
          <w:bCs/>
          <w:sz w:val="28"/>
          <w:szCs w:val="28"/>
        </w:rPr>
        <w:t>”</w:t>
      </w:r>
      <w:r w:rsidRPr="0044598B">
        <w:rPr>
          <w:rFonts w:eastAsia="黑体" w:cs="Times New Roman"/>
          <w:b/>
          <w:bCs/>
          <w:sz w:val="28"/>
          <w:szCs w:val="28"/>
        </w:rPr>
        <w:t>符合性分析</w:t>
      </w:r>
    </w:p>
    <w:p w:rsidR="00984BD0" w:rsidRPr="0044598B" w:rsidRDefault="00984BD0" w:rsidP="00984BD0">
      <w:pPr>
        <w:pStyle w:val="afff"/>
        <w:spacing w:line="360" w:lineRule="auto"/>
        <w:ind w:firstLine="480"/>
        <w:rPr>
          <w:rFonts w:eastAsia="宋体" w:cs="Times New Roman"/>
        </w:rPr>
      </w:pPr>
      <w:r w:rsidRPr="0044598B">
        <w:rPr>
          <w:rFonts w:eastAsia="宋体" w:cs="Times New Roman"/>
        </w:rPr>
        <w:t>根据</w:t>
      </w:r>
      <w:r w:rsidRPr="0044598B">
        <w:rPr>
          <w:rFonts w:eastAsia="宋体" w:cs="Times New Roman"/>
        </w:rPr>
        <w:t>“</w:t>
      </w:r>
      <w:r w:rsidRPr="0044598B">
        <w:rPr>
          <w:rFonts w:eastAsia="宋体" w:cs="Times New Roman"/>
        </w:rPr>
        <w:t>黑龙江省生态环境分区管控数据应用平台</w:t>
      </w:r>
      <w:r w:rsidRPr="0044598B">
        <w:rPr>
          <w:rFonts w:eastAsia="宋体" w:cs="Times New Roman"/>
        </w:rPr>
        <w:t>”</w:t>
      </w:r>
      <w:r w:rsidRPr="0044598B">
        <w:rPr>
          <w:rFonts w:eastAsia="宋体" w:cs="Times New Roman"/>
        </w:rPr>
        <w:t>出具的《哈铁疾控中心建设项目生态环境分区管控分析报告》，本项目属于水环境一般管控区（一般管控单元）、大气环境受体敏感重点管控区（重点管控单元）、大气环境布局敏感重点管控区（重点管控单元）。</w:t>
      </w:r>
    </w:p>
    <w:p w:rsidR="00984BD0" w:rsidRPr="0044598B" w:rsidRDefault="00984BD0" w:rsidP="00984BD0">
      <w:pPr>
        <w:pStyle w:val="afff"/>
        <w:spacing w:line="360" w:lineRule="auto"/>
        <w:ind w:firstLine="480"/>
        <w:rPr>
          <w:rFonts w:eastAsia="宋体" w:cs="Times New Roman"/>
        </w:rPr>
      </w:pPr>
      <w:r w:rsidRPr="0044598B">
        <w:rPr>
          <w:rFonts w:eastAsia="宋体" w:cs="Times New Roman"/>
        </w:rPr>
        <w:t>结合本项目施工工艺、排污状况和区域环境及环境质量现状进行调查的基础上，本工程与</w:t>
      </w:r>
      <w:r w:rsidRPr="0044598B">
        <w:rPr>
          <w:rFonts w:eastAsia="宋体" w:cs="Times New Roman"/>
        </w:rPr>
        <w:t>“</w:t>
      </w:r>
      <w:r w:rsidRPr="0044598B">
        <w:rPr>
          <w:rFonts w:eastAsia="宋体" w:cs="Times New Roman"/>
        </w:rPr>
        <w:t>黑龙江省生态环境分区管控</w:t>
      </w:r>
      <w:r w:rsidRPr="0044598B">
        <w:rPr>
          <w:rFonts w:eastAsia="宋体" w:cs="Times New Roman"/>
        </w:rPr>
        <w:t>”</w:t>
      </w:r>
      <w:r w:rsidRPr="0044598B">
        <w:rPr>
          <w:rFonts w:eastAsia="宋体" w:cs="Times New Roman"/>
        </w:rPr>
        <w:t>符合情况如下：</w:t>
      </w:r>
    </w:p>
    <w:p w:rsidR="00984BD0" w:rsidRPr="0044598B" w:rsidRDefault="00984BD0" w:rsidP="00984BD0">
      <w:pPr>
        <w:pStyle w:val="afff"/>
        <w:spacing w:line="360" w:lineRule="auto"/>
        <w:ind w:firstLine="480"/>
        <w:rPr>
          <w:rFonts w:eastAsia="宋体" w:cs="Times New Roman"/>
        </w:rPr>
      </w:pPr>
      <w:r w:rsidRPr="0044598B">
        <w:rPr>
          <w:rFonts w:eastAsia="宋体" w:cs="Times New Roman"/>
        </w:rPr>
        <w:t>本项目与黑龙江省生态环境分区管控成果数据相交情况汇总表见下表。</w:t>
      </w:r>
    </w:p>
    <w:p w:rsidR="00984BD0" w:rsidRPr="0044598B" w:rsidRDefault="00984BD0" w:rsidP="00744DCE">
      <w:pPr>
        <w:spacing w:line="240" w:lineRule="auto"/>
        <w:ind w:firstLineChars="0" w:firstLine="0"/>
        <w:jc w:val="center"/>
        <w:rPr>
          <w:rFonts w:eastAsia="宋体" w:cs="Times New Roman"/>
          <w:b/>
          <w:bCs/>
          <w:kern w:val="0"/>
          <w:sz w:val="21"/>
          <w:szCs w:val="21"/>
        </w:rPr>
      </w:pPr>
      <w:r w:rsidRPr="0044598B">
        <w:rPr>
          <w:rFonts w:eastAsia="宋体" w:cs="Times New Roman"/>
          <w:b/>
          <w:bCs/>
          <w:kern w:val="0"/>
          <w:sz w:val="21"/>
          <w:szCs w:val="21"/>
        </w:rPr>
        <w:t>表</w:t>
      </w:r>
      <w:r w:rsidR="0066225D" w:rsidRPr="0044598B">
        <w:rPr>
          <w:rFonts w:eastAsia="宋体" w:cs="Times New Roman"/>
          <w:b/>
          <w:bCs/>
          <w:kern w:val="0"/>
          <w:sz w:val="21"/>
          <w:szCs w:val="21"/>
        </w:rPr>
        <w:t xml:space="preserve"> 1.4-1 </w:t>
      </w:r>
      <w:r w:rsidRPr="0044598B">
        <w:rPr>
          <w:rFonts w:eastAsia="宋体" w:cs="Times New Roman"/>
          <w:b/>
          <w:bCs/>
          <w:kern w:val="0"/>
          <w:sz w:val="21"/>
          <w:szCs w:val="21"/>
        </w:rPr>
        <w:t>本项目与黑龙江省生态环境分区管控成果数据相交情况汇总表</w:t>
      </w:r>
    </w:p>
    <w:tbl>
      <w:tblPr>
        <w:tblW w:w="4995" w:type="pct"/>
        <w:tblBorders>
          <w:top w:val="single" w:sz="12" w:space="0" w:color="auto"/>
          <w:bottom w:val="single" w:sz="12" w:space="0" w:color="auto"/>
          <w:insideH w:val="single" w:sz="4" w:space="0" w:color="auto"/>
          <w:insideV w:val="single" w:sz="4" w:space="0" w:color="auto"/>
        </w:tblBorders>
        <w:tblLayout w:type="fixed"/>
        <w:tblLook w:val="04A0"/>
      </w:tblPr>
      <w:tblGrid>
        <w:gridCol w:w="839"/>
        <w:gridCol w:w="1361"/>
        <w:gridCol w:w="893"/>
        <w:gridCol w:w="1044"/>
        <w:gridCol w:w="649"/>
        <w:gridCol w:w="1820"/>
        <w:gridCol w:w="1213"/>
        <w:gridCol w:w="1373"/>
      </w:tblGrid>
      <w:tr w:rsidR="00984BD0" w:rsidRPr="0044598B" w:rsidTr="006167CE">
        <w:tc>
          <w:tcPr>
            <w:tcW w:w="456" w:type="pct"/>
            <w:noWrap/>
            <w:vAlign w:val="center"/>
          </w:tcPr>
          <w:p w:rsidR="00984BD0" w:rsidRPr="00FC0EE2" w:rsidRDefault="00984BD0" w:rsidP="00501040">
            <w:pPr>
              <w:widowControl/>
              <w:spacing w:line="240" w:lineRule="auto"/>
              <w:ind w:firstLineChars="0" w:firstLine="0"/>
              <w:jc w:val="center"/>
              <w:rPr>
                <w:rFonts w:eastAsia="宋体" w:cs="Times New Roman"/>
                <w:b/>
                <w:kern w:val="0"/>
                <w:sz w:val="21"/>
                <w:szCs w:val="21"/>
              </w:rPr>
            </w:pPr>
            <w:r w:rsidRPr="00FC0EE2">
              <w:rPr>
                <w:rFonts w:eastAsia="宋体" w:cs="Times New Roman"/>
                <w:b/>
                <w:kern w:val="0"/>
                <w:sz w:val="21"/>
                <w:szCs w:val="21"/>
              </w:rPr>
              <w:t>一级分类</w:t>
            </w:r>
          </w:p>
        </w:tc>
        <w:tc>
          <w:tcPr>
            <w:tcW w:w="740" w:type="pct"/>
            <w:noWrap/>
            <w:vAlign w:val="center"/>
          </w:tcPr>
          <w:p w:rsidR="00984BD0" w:rsidRPr="00FC0EE2" w:rsidRDefault="00984BD0" w:rsidP="00501040">
            <w:pPr>
              <w:widowControl/>
              <w:spacing w:line="240" w:lineRule="auto"/>
              <w:ind w:firstLineChars="0" w:firstLine="0"/>
              <w:jc w:val="center"/>
              <w:rPr>
                <w:rFonts w:eastAsia="宋体" w:cs="Times New Roman"/>
                <w:b/>
                <w:kern w:val="0"/>
                <w:sz w:val="21"/>
                <w:szCs w:val="21"/>
              </w:rPr>
            </w:pPr>
            <w:r w:rsidRPr="00FC0EE2">
              <w:rPr>
                <w:rFonts w:eastAsia="宋体" w:cs="Times New Roman"/>
                <w:b/>
                <w:kern w:val="0"/>
                <w:sz w:val="21"/>
                <w:szCs w:val="21"/>
              </w:rPr>
              <w:t>二级分类</w:t>
            </w:r>
          </w:p>
        </w:tc>
        <w:tc>
          <w:tcPr>
            <w:tcW w:w="486" w:type="pct"/>
            <w:noWrap/>
            <w:vAlign w:val="center"/>
          </w:tcPr>
          <w:p w:rsidR="00984BD0" w:rsidRPr="00FC0EE2" w:rsidRDefault="00984BD0" w:rsidP="00501040">
            <w:pPr>
              <w:widowControl/>
              <w:spacing w:line="240" w:lineRule="auto"/>
              <w:ind w:firstLineChars="0" w:firstLine="0"/>
              <w:jc w:val="center"/>
              <w:rPr>
                <w:rFonts w:eastAsia="宋体" w:cs="Times New Roman"/>
                <w:b/>
                <w:kern w:val="0"/>
                <w:sz w:val="21"/>
                <w:szCs w:val="21"/>
              </w:rPr>
            </w:pPr>
            <w:r w:rsidRPr="00FC0EE2">
              <w:rPr>
                <w:rFonts w:eastAsia="宋体" w:cs="Times New Roman"/>
                <w:b/>
                <w:kern w:val="0"/>
                <w:sz w:val="21"/>
                <w:szCs w:val="21"/>
              </w:rPr>
              <w:t>是否相交</w:t>
            </w:r>
          </w:p>
        </w:tc>
        <w:tc>
          <w:tcPr>
            <w:tcW w:w="568" w:type="pct"/>
            <w:noWrap/>
            <w:vAlign w:val="center"/>
          </w:tcPr>
          <w:p w:rsidR="00984BD0" w:rsidRPr="00FC0EE2" w:rsidRDefault="00984BD0" w:rsidP="00501040">
            <w:pPr>
              <w:widowControl/>
              <w:spacing w:line="240" w:lineRule="auto"/>
              <w:ind w:firstLineChars="0" w:firstLine="0"/>
              <w:jc w:val="center"/>
              <w:rPr>
                <w:rFonts w:eastAsia="宋体" w:cs="Times New Roman"/>
                <w:b/>
                <w:kern w:val="0"/>
                <w:sz w:val="21"/>
                <w:szCs w:val="21"/>
              </w:rPr>
            </w:pPr>
            <w:r w:rsidRPr="00FC0EE2">
              <w:rPr>
                <w:rFonts w:eastAsia="宋体" w:cs="Times New Roman"/>
                <w:b/>
                <w:kern w:val="0"/>
                <w:sz w:val="21"/>
                <w:szCs w:val="21"/>
              </w:rPr>
              <w:t>所属城市</w:t>
            </w:r>
          </w:p>
        </w:tc>
        <w:tc>
          <w:tcPr>
            <w:tcW w:w="353" w:type="pct"/>
            <w:noWrap/>
            <w:vAlign w:val="center"/>
          </w:tcPr>
          <w:p w:rsidR="00984BD0" w:rsidRPr="00FC0EE2" w:rsidRDefault="00984BD0" w:rsidP="00501040">
            <w:pPr>
              <w:widowControl/>
              <w:spacing w:line="240" w:lineRule="auto"/>
              <w:ind w:firstLineChars="0" w:firstLine="0"/>
              <w:jc w:val="center"/>
              <w:rPr>
                <w:rFonts w:eastAsia="宋体" w:cs="Times New Roman"/>
                <w:b/>
                <w:kern w:val="0"/>
                <w:sz w:val="21"/>
                <w:szCs w:val="21"/>
              </w:rPr>
            </w:pPr>
            <w:r w:rsidRPr="00FC0EE2">
              <w:rPr>
                <w:rFonts w:eastAsia="宋体" w:cs="Times New Roman"/>
                <w:b/>
                <w:kern w:val="0"/>
                <w:sz w:val="21"/>
                <w:szCs w:val="21"/>
              </w:rPr>
              <w:t>所属区县</w:t>
            </w:r>
          </w:p>
        </w:tc>
        <w:tc>
          <w:tcPr>
            <w:tcW w:w="990" w:type="pct"/>
            <w:noWrap/>
            <w:vAlign w:val="center"/>
          </w:tcPr>
          <w:p w:rsidR="00984BD0" w:rsidRPr="00FC0EE2" w:rsidRDefault="00984BD0" w:rsidP="00501040">
            <w:pPr>
              <w:widowControl/>
              <w:spacing w:line="240" w:lineRule="auto"/>
              <w:ind w:firstLineChars="0" w:firstLine="0"/>
              <w:jc w:val="center"/>
              <w:rPr>
                <w:rFonts w:eastAsia="宋体" w:cs="Times New Roman"/>
                <w:b/>
                <w:kern w:val="0"/>
                <w:sz w:val="21"/>
                <w:szCs w:val="21"/>
              </w:rPr>
            </w:pPr>
            <w:r w:rsidRPr="00FC0EE2">
              <w:rPr>
                <w:rFonts w:eastAsia="宋体" w:cs="Times New Roman"/>
                <w:b/>
                <w:kern w:val="0"/>
                <w:sz w:val="21"/>
                <w:szCs w:val="21"/>
              </w:rPr>
              <w:t>相交单元名称</w:t>
            </w:r>
          </w:p>
        </w:tc>
        <w:tc>
          <w:tcPr>
            <w:tcW w:w="660" w:type="pct"/>
            <w:noWrap/>
            <w:vAlign w:val="center"/>
          </w:tcPr>
          <w:p w:rsidR="00984BD0" w:rsidRPr="00FC0EE2" w:rsidRDefault="00984BD0" w:rsidP="00501040">
            <w:pPr>
              <w:widowControl/>
              <w:spacing w:line="240" w:lineRule="auto"/>
              <w:ind w:firstLineChars="0" w:firstLine="0"/>
              <w:jc w:val="center"/>
              <w:rPr>
                <w:rFonts w:eastAsia="宋体" w:cs="Times New Roman"/>
                <w:b/>
                <w:kern w:val="0"/>
                <w:sz w:val="21"/>
                <w:szCs w:val="21"/>
              </w:rPr>
            </w:pPr>
            <w:r w:rsidRPr="00FC0EE2">
              <w:rPr>
                <w:rFonts w:eastAsia="宋体" w:cs="Times New Roman"/>
                <w:b/>
                <w:kern w:val="0"/>
                <w:sz w:val="21"/>
                <w:szCs w:val="21"/>
              </w:rPr>
              <w:t>相交面积（</w:t>
            </w:r>
            <w:r w:rsidRPr="00FC0EE2">
              <w:rPr>
                <w:rFonts w:eastAsia="宋体" w:cs="Times New Roman"/>
                <w:b/>
                <w:kern w:val="0"/>
                <w:sz w:val="21"/>
                <w:szCs w:val="21"/>
              </w:rPr>
              <w:t>km</w:t>
            </w:r>
            <w:r w:rsidRPr="00FC0EE2">
              <w:rPr>
                <w:rFonts w:eastAsia="宋体" w:cs="Times New Roman"/>
                <w:b/>
                <w:kern w:val="0"/>
                <w:sz w:val="21"/>
                <w:szCs w:val="21"/>
                <w:vertAlign w:val="superscript"/>
              </w:rPr>
              <w:t>2</w:t>
            </w:r>
            <w:r w:rsidRPr="00FC0EE2">
              <w:rPr>
                <w:rFonts w:eastAsia="宋体" w:cs="Times New Roman"/>
                <w:b/>
                <w:kern w:val="0"/>
                <w:sz w:val="21"/>
                <w:szCs w:val="21"/>
              </w:rPr>
              <w:t>）</w:t>
            </w:r>
          </w:p>
        </w:tc>
        <w:tc>
          <w:tcPr>
            <w:tcW w:w="747" w:type="pct"/>
            <w:noWrap/>
            <w:vAlign w:val="center"/>
          </w:tcPr>
          <w:p w:rsidR="00984BD0" w:rsidRPr="00FC0EE2" w:rsidRDefault="00984BD0" w:rsidP="00501040">
            <w:pPr>
              <w:widowControl/>
              <w:spacing w:line="240" w:lineRule="auto"/>
              <w:ind w:firstLineChars="0" w:firstLine="0"/>
              <w:jc w:val="center"/>
              <w:rPr>
                <w:rFonts w:eastAsia="宋体" w:cs="Times New Roman"/>
                <w:b/>
                <w:kern w:val="0"/>
                <w:sz w:val="21"/>
                <w:szCs w:val="21"/>
              </w:rPr>
            </w:pPr>
            <w:r w:rsidRPr="00FC0EE2">
              <w:rPr>
                <w:rFonts w:eastAsia="宋体" w:cs="Times New Roman"/>
                <w:b/>
                <w:kern w:val="0"/>
                <w:sz w:val="21"/>
                <w:szCs w:val="21"/>
              </w:rPr>
              <w:t>相交面积占项目范围百分比（</w:t>
            </w:r>
            <w:r w:rsidRPr="00FC0EE2">
              <w:rPr>
                <w:rFonts w:eastAsia="宋体" w:cs="Times New Roman"/>
                <w:b/>
                <w:kern w:val="0"/>
                <w:sz w:val="21"/>
                <w:szCs w:val="21"/>
              </w:rPr>
              <w:t>%</w:t>
            </w:r>
            <w:r w:rsidRPr="00FC0EE2">
              <w:rPr>
                <w:rFonts w:eastAsia="宋体" w:cs="Times New Roman"/>
                <w:b/>
                <w:kern w:val="0"/>
                <w:sz w:val="21"/>
                <w:szCs w:val="21"/>
              </w:rPr>
              <w:t>）</w:t>
            </w:r>
          </w:p>
        </w:tc>
      </w:tr>
      <w:tr w:rsidR="00984BD0" w:rsidRPr="0044598B" w:rsidTr="006167CE">
        <w:trPr>
          <w:trHeight w:val="90"/>
        </w:trPr>
        <w:tc>
          <w:tcPr>
            <w:tcW w:w="456" w:type="pct"/>
            <w:vMerge w:val="restar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环境质量底线</w:t>
            </w:r>
          </w:p>
        </w:tc>
        <w:tc>
          <w:tcPr>
            <w:tcW w:w="740"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水环境一般管控区</w:t>
            </w:r>
          </w:p>
        </w:tc>
        <w:tc>
          <w:tcPr>
            <w:tcW w:w="486"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是</w:t>
            </w:r>
          </w:p>
        </w:tc>
        <w:tc>
          <w:tcPr>
            <w:tcW w:w="568"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哈尔滨市</w:t>
            </w:r>
          </w:p>
        </w:tc>
        <w:tc>
          <w:tcPr>
            <w:tcW w:w="353"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南岗区</w:t>
            </w:r>
          </w:p>
        </w:tc>
        <w:tc>
          <w:tcPr>
            <w:tcW w:w="990"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cs="Times New Roman"/>
                <w:sz w:val="21"/>
                <w:szCs w:val="21"/>
              </w:rPr>
              <w:t>松花江朱顺屯南岗区</w:t>
            </w:r>
          </w:p>
        </w:tc>
        <w:tc>
          <w:tcPr>
            <w:tcW w:w="660"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小于</w:t>
            </w:r>
            <w:r w:rsidRPr="0044598B">
              <w:rPr>
                <w:rFonts w:eastAsia="宋体" w:cs="Times New Roman"/>
                <w:kern w:val="0"/>
                <w:sz w:val="21"/>
                <w:szCs w:val="21"/>
              </w:rPr>
              <w:t>0.01</w:t>
            </w:r>
          </w:p>
        </w:tc>
        <w:tc>
          <w:tcPr>
            <w:tcW w:w="747"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100</w:t>
            </w:r>
          </w:p>
        </w:tc>
      </w:tr>
      <w:tr w:rsidR="00984BD0" w:rsidRPr="0044598B" w:rsidTr="006167CE">
        <w:tc>
          <w:tcPr>
            <w:tcW w:w="456" w:type="pct"/>
            <w:vMerge/>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p>
        </w:tc>
        <w:tc>
          <w:tcPr>
            <w:tcW w:w="740"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大气环境布局敏感重点管控区</w:t>
            </w:r>
          </w:p>
        </w:tc>
        <w:tc>
          <w:tcPr>
            <w:tcW w:w="486"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是</w:t>
            </w:r>
          </w:p>
        </w:tc>
        <w:tc>
          <w:tcPr>
            <w:tcW w:w="568"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哈尔滨市</w:t>
            </w:r>
          </w:p>
        </w:tc>
        <w:tc>
          <w:tcPr>
            <w:tcW w:w="353"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南岗区</w:t>
            </w:r>
          </w:p>
        </w:tc>
        <w:tc>
          <w:tcPr>
            <w:tcW w:w="990" w:type="pct"/>
            <w:noWrap/>
            <w:vAlign w:val="center"/>
          </w:tcPr>
          <w:p w:rsidR="00984BD0" w:rsidRPr="0044598B" w:rsidRDefault="0011225A"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南岗区大气环境布局</w:t>
            </w:r>
            <w:r w:rsidR="00984BD0" w:rsidRPr="0044598B">
              <w:rPr>
                <w:rFonts w:eastAsia="宋体" w:cs="Times New Roman"/>
                <w:kern w:val="0"/>
                <w:sz w:val="21"/>
                <w:szCs w:val="21"/>
              </w:rPr>
              <w:t>敏感重点管控区</w:t>
            </w:r>
          </w:p>
        </w:tc>
        <w:tc>
          <w:tcPr>
            <w:tcW w:w="660"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小于</w:t>
            </w:r>
            <w:r w:rsidRPr="0044598B">
              <w:rPr>
                <w:rFonts w:eastAsia="宋体" w:cs="Times New Roman"/>
                <w:kern w:val="0"/>
                <w:sz w:val="21"/>
                <w:szCs w:val="21"/>
              </w:rPr>
              <w:t>0.01</w:t>
            </w:r>
          </w:p>
        </w:tc>
        <w:tc>
          <w:tcPr>
            <w:tcW w:w="747"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100</w:t>
            </w:r>
          </w:p>
        </w:tc>
      </w:tr>
      <w:tr w:rsidR="00984BD0" w:rsidRPr="0044598B" w:rsidTr="006167CE">
        <w:tc>
          <w:tcPr>
            <w:tcW w:w="456" w:type="pct"/>
            <w:vMerge/>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p>
        </w:tc>
        <w:tc>
          <w:tcPr>
            <w:tcW w:w="740"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大气环境受体敏感重点管控区</w:t>
            </w:r>
          </w:p>
        </w:tc>
        <w:tc>
          <w:tcPr>
            <w:tcW w:w="486"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是</w:t>
            </w:r>
          </w:p>
        </w:tc>
        <w:tc>
          <w:tcPr>
            <w:tcW w:w="568"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哈尔滨市</w:t>
            </w:r>
          </w:p>
        </w:tc>
        <w:tc>
          <w:tcPr>
            <w:tcW w:w="353"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南岗区</w:t>
            </w:r>
          </w:p>
        </w:tc>
        <w:tc>
          <w:tcPr>
            <w:tcW w:w="990"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南岗区大气环境受体敏感重点管控区</w:t>
            </w:r>
          </w:p>
        </w:tc>
        <w:tc>
          <w:tcPr>
            <w:tcW w:w="660"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小于</w:t>
            </w:r>
            <w:r w:rsidRPr="0044598B">
              <w:rPr>
                <w:rFonts w:eastAsia="宋体" w:cs="Times New Roman"/>
                <w:kern w:val="0"/>
                <w:sz w:val="21"/>
                <w:szCs w:val="21"/>
              </w:rPr>
              <w:t>0.01</w:t>
            </w:r>
          </w:p>
        </w:tc>
        <w:tc>
          <w:tcPr>
            <w:tcW w:w="747"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100</w:t>
            </w:r>
          </w:p>
        </w:tc>
      </w:tr>
      <w:tr w:rsidR="00984BD0" w:rsidRPr="0044598B" w:rsidTr="006167CE">
        <w:trPr>
          <w:trHeight w:val="148"/>
        </w:trPr>
        <w:tc>
          <w:tcPr>
            <w:tcW w:w="456"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资源利用上线</w:t>
            </w:r>
          </w:p>
        </w:tc>
        <w:tc>
          <w:tcPr>
            <w:tcW w:w="740"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高污染燃料禁燃区</w:t>
            </w:r>
          </w:p>
        </w:tc>
        <w:tc>
          <w:tcPr>
            <w:tcW w:w="486"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是</w:t>
            </w:r>
          </w:p>
        </w:tc>
        <w:tc>
          <w:tcPr>
            <w:tcW w:w="568"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哈尔滨市</w:t>
            </w:r>
          </w:p>
        </w:tc>
        <w:tc>
          <w:tcPr>
            <w:tcW w:w="353"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南岗区</w:t>
            </w:r>
          </w:p>
        </w:tc>
        <w:tc>
          <w:tcPr>
            <w:tcW w:w="990"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南岗区高污染燃料禁燃区</w:t>
            </w:r>
          </w:p>
        </w:tc>
        <w:tc>
          <w:tcPr>
            <w:tcW w:w="660"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小于</w:t>
            </w:r>
            <w:r w:rsidRPr="0044598B">
              <w:rPr>
                <w:rFonts w:eastAsia="宋体" w:cs="Times New Roman"/>
                <w:kern w:val="0"/>
                <w:sz w:val="21"/>
                <w:szCs w:val="21"/>
              </w:rPr>
              <w:t>0.01</w:t>
            </w:r>
          </w:p>
        </w:tc>
        <w:tc>
          <w:tcPr>
            <w:tcW w:w="747"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100</w:t>
            </w:r>
          </w:p>
        </w:tc>
      </w:tr>
      <w:tr w:rsidR="00984BD0" w:rsidRPr="0044598B" w:rsidTr="006167CE">
        <w:trPr>
          <w:trHeight w:val="674"/>
        </w:trPr>
        <w:tc>
          <w:tcPr>
            <w:tcW w:w="456"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环境管控单元</w:t>
            </w:r>
          </w:p>
        </w:tc>
        <w:tc>
          <w:tcPr>
            <w:tcW w:w="740"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重点管控单</w:t>
            </w:r>
          </w:p>
        </w:tc>
        <w:tc>
          <w:tcPr>
            <w:tcW w:w="486"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是</w:t>
            </w:r>
          </w:p>
        </w:tc>
        <w:tc>
          <w:tcPr>
            <w:tcW w:w="568"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哈尔滨市</w:t>
            </w:r>
          </w:p>
        </w:tc>
        <w:tc>
          <w:tcPr>
            <w:tcW w:w="353"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南岗区</w:t>
            </w:r>
          </w:p>
        </w:tc>
        <w:tc>
          <w:tcPr>
            <w:tcW w:w="990"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南岗区城镇空间</w:t>
            </w:r>
          </w:p>
        </w:tc>
        <w:tc>
          <w:tcPr>
            <w:tcW w:w="660"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小于</w:t>
            </w:r>
            <w:r w:rsidRPr="0044598B">
              <w:rPr>
                <w:rFonts w:eastAsia="宋体" w:cs="Times New Roman"/>
                <w:kern w:val="0"/>
                <w:sz w:val="21"/>
                <w:szCs w:val="21"/>
              </w:rPr>
              <w:t>0.01</w:t>
            </w:r>
          </w:p>
        </w:tc>
        <w:tc>
          <w:tcPr>
            <w:tcW w:w="747" w:type="pct"/>
            <w:noWrap/>
            <w:vAlign w:val="center"/>
          </w:tcPr>
          <w:p w:rsidR="00984BD0" w:rsidRPr="0044598B" w:rsidRDefault="00984BD0" w:rsidP="00501040">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100</w:t>
            </w:r>
          </w:p>
        </w:tc>
      </w:tr>
    </w:tbl>
    <w:p w:rsidR="00887470" w:rsidRPr="0044598B" w:rsidRDefault="004D72CC" w:rsidP="00984BD0">
      <w:pPr>
        <w:ind w:firstLine="480"/>
        <w:rPr>
          <w:rFonts w:eastAsia="宋体" w:cs="Times New Roman"/>
        </w:rPr>
      </w:pPr>
      <w:r w:rsidRPr="0044598B">
        <w:rPr>
          <w:rFonts w:eastAsia="宋体" w:cs="Times New Roman"/>
        </w:rPr>
        <w:lastRenderedPageBreak/>
        <w:t>（</w:t>
      </w:r>
      <w:r w:rsidRPr="0044598B">
        <w:rPr>
          <w:rFonts w:eastAsia="宋体" w:cs="Times New Roman"/>
        </w:rPr>
        <w:t>1</w:t>
      </w:r>
      <w:r w:rsidRPr="0044598B">
        <w:rPr>
          <w:rFonts w:eastAsia="宋体" w:cs="Times New Roman"/>
        </w:rPr>
        <w:t>）生态保护红线</w:t>
      </w:r>
    </w:p>
    <w:p w:rsidR="00887470" w:rsidRPr="0044598B" w:rsidRDefault="004D72CC" w:rsidP="00984BD0">
      <w:pPr>
        <w:pStyle w:val="afff"/>
        <w:spacing w:line="360" w:lineRule="auto"/>
        <w:ind w:firstLine="480"/>
        <w:rPr>
          <w:rFonts w:eastAsia="宋体" w:cs="Times New Roman"/>
        </w:rPr>
      </w:pPr>
      <w:r w:rsidRPr="0044598B">
        <w:rPr>
          <w:rFonts w:eastAsia="宋体" w:cs="Times New Roman"/>
        </w:rPr>
        <w:t>根据黑龙江省生态环境分区管控数据应用平台查询结果，本项目不占用生态保护红线。</w:t>
      </w:r>
    </w:p>
    <w:p w:rsidR="00984BD0" w:rsidRPr="0044598B" w:rsidRDefault="003325A1" w:rsidP="00122EC2">
      <w:pPr>
        <w:pStyle w:val="afff"/>
        <w:spacing w:line="360" w:lineRule="auto"/>
        <w:ind w:firstLineChars="0" w:firstLine="0"/>
        <w:jc w:val="center"/>
        <w:rPr>
          <w:rFonts w:eastAsia="宋体" w:cs="Times New Roman"/>
        </w:rPr>
      </w:pPr>
      <w:r>
        <w:rPr>
          <w:rFonts w:eastAsia="宋体" w:cs="Times New Roman"/>
          <w:noProof/>
        </w:rPr>
        <w:pict>
          <v:shapetype id="_x0000_t202" coordsize="21600,21600" o:spt="202" path="m,l,21600r21600,l21600,xe">
            <v:stroke joinstyle="miter"/>
            <v:path gradientshapeok="t" o:connecttype="rect"/>
          </v:shapetype>
          <v:shape id="_x0000_s2173" type="#_x0000_t202" style="position:absolute;left:0;text-align:left;margin-left:348.55pt;margin-top:239.55pt;width:88.15pt;height:42.65pt;z-index:251784704">
            <v:textbox>
              <w:txbxContent>
                <w:p w:rsidR="00534AFB" w:rsidRPr="00A709A3" w:rsidRDefault="00534AFB" w:rsidP="00A709A3">
                  <w:pPr>
                    <w:ind w:firstLine="360"/>
                    <w:rPr>
                      <w:sz w:val="18"/>
                      <w:szCs w:val="18"/>
                    </w:rPr>
                  </w:pPr>
                  <w:r w:rsidRPr="00A709A3">
                    <w:rPr>
                      <w:sz w:val="18"/>
                      <w:szCs w:val="18"/>
                    </w:rPr>
                    <w:t>图例</w:t>
                  </w:r>
                </w:p>
                <w:p w:rsidR="00534AFB" w:rsidRPr="00A709A3" w:rsidRDefault="00534AFB" w:rsidP="00A709A3">
                  <w:pPr>
                    <w:pStyle w:val="Default"/>
                  </w:pPr>
                  <w:r>
                    <w:rPr>
                      <w:rFonts w:hint="eastAsia"/>
                      <w:sz w:val="18"/>
                      <w:szCs w:val="18"/>
                    </w:rPr>
                    <w:t xml:space="preserve">    </w:t>
                  </w:r>
                  <w:r w:rsidRPr="00A709A3">
                    <w:rPr>
                      <w:rFonts w:hint="eastAsia"/>
                      <w:sz w:val="18"/>
                      <w:szCs w:val="18"/>
                    </w:rPr>
                    <w:t>生态保护红线</w:t>
                  </w:r>
                </w:p>
              </w:txbxContent>
            </v:textbox>
          </v:shape>
        </w:pict>
      </w:r>
      <w:r>
        <w:rPr>
          <w:rFonts w:eastAsia="宋体" w:cs="Times New Roman"/>
          <w:noProof/>
        </w:rPr>
        <w:pict>
          <v:rect id="_x0000_s2174" style="position:absolute;left:0;text-align:left;margin-left:352.55pt;margin-top:262.05pt;width:16.15pt;height:10.95pt;z-index:251785728" fillcolor="green" strokecolor="red"/>
        </w:pict>
      </w:r>
      <w:r>
        <w:rPr>
          <w:rFonts w:eastAsia="宋体" w:cs="Times New Roman"/>
          <w:noProof/>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2172" type="#_x0000_t61" style="position:absolute;left:0;text-align:left;margin-left:189.55pt;margin-top:173.9pt;width:64.5pt;height:18.45pt;z-index:251783680" adj="9980,-32488" fillcolor="white [3212]" strokecolor="red">
            <v:textbox>
              <w:txbxContent>
                <w:p w:rsidR="00534AFB" w:rsidRPr="00A709A3" w:rsidRDefault="00534AFB" w:rsidP="00A709A3">
                  <w:pPr>
                    <w:ind w:firstLineChars="0" w:firstLine="0"/>
                    <w:rPr>
                      <w:sz w:val="18"/>
                      <w:szCs w:val="18"/>
                    </w:rPr>
                  </w:pPr>
                  <w:r w:rsidRPr="00A709A3">
                    <w:rPr>
                      <w:rFonts w:hint="eastAsia"/>
                      <w:sz w:val="18"/>
                      <w:szCs w:val="18"/>
                    </w:rPr>
                    <w:t>本项目位置</w:t>
                  </w:r>
                </w:p>
              </w:txbxContent>
            </v:textbox>
          </v:shape>
        </w:pict>
      </w:r>
      <w:r w:rsidR="00A709A3" w:rsidRPr="0044598B">
        <w:rPr>
          <w:rFonts w:eastAsia="宋体" w:cs="Times New Roman"/>
          <w:noProof/>
        </w:rPr>
        <w:drawing>
          <wp:anchor distT="0" distB="0" distL="114300" distR="114300" simplePos="0" relativeHeight="251780608" behindDoc="0" locked="0" layoutInCell="1" allowOverlap="1">
            <wp:simplePos x="0" y="0"/>
            <wp:positionH relativeFrom="column">
              <wp:posOffset>4904129</wp:posOffset>
            </wp:positionH>
            <wp:positionV relativeFrom="paragraph">
              <wp:posOffset>27049</wp:posOffset>
            </wp:positionV>
            <wp:extent cx="639619" cy="653143"/>
            <wp:effectExtent l="19050" t="0" r="8081" b="0"/>
            <wp:wrapNone/>
            <wp:docPr id="89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18"/>
                    <a:stretch>
                      <a:fillRect/>
                    </a:stretch>
                  </pic:blipFill>
                  <pic:spPr>
                    <a:xfrm>
                      <a:off x="0" y="0"/>
                      <a:ext cx="639619" cy="653143"/>
                    </a:xfrm>
                    <a:prstGeom prst="rect">
                      <a:avLst/>
                    </a:prstGeom>
                    <a:noFill/>
                    <a:ln>
                      <a:noFill/>
                    </a:ln>
                  </pic:spPr>
                </pic:pic>
              </a:graphicData>
            </a:graphic>
          </wp:anchor>
        </w:drawing>
      </w:r>
      <w:r w:rsidR="00122EC2" w:rsidRPr="0044598B">
        <w:rPr>
          <w:rFonts w:eastAsia="宋体" w:cs="Times New Roman"/>
          <w:noProof/>
        </w:rPr>
        <w:drawing>
          <wp:inline distT="0" distB="0" distL="0" distR="0">
            <wp:extent cx="5392922" cy="3567739"/>
            <wp:effectExtent l="19050" t="19050" r="17278" b="13661"/>
            <wp:docPr id="6" name="图片 5" descr="F:\WeChat Files\xwechat_files\wxid_mq55o8x17m3l21_57cf\temp\RWTemp\2025-12\9e20f478899dc29eb19741386f9343c8\ba869a46deb9f18bd958f70c8e5b3a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WeChat Files\xwechat_files\wxid_mq55o8x17m3l21_57cf\temp\RWTemp\2025-12\9e20f478899dc29eb19741386f9343c8\ba869a46deb9f18bd958f70c8e5b3a79.png"/>
                    <pic:cNvPicPr>
                      <a:picLocks noChangeAspect="1" noChangeArrowheads="1"/>
                    </pic:cNvPicPr>
                  </pic:nvPicPr>
                  <pic:blipFill>
                    <a:blip r:embed="rId19"/>
                    <a:srcRect/>
                    <a:stretch>
                      <a:fillRect/>
                    </a:stretch>
                  </pic:blipFill>
                  <pic:spPr bwMode="auto">
                    <a:xfrm>
                      <a:off x="0" y="0"/>
                      <a:ext cx="5397183" cy="3570558"/>
                    </a:xfrm>
                    <a:prstGeom prst="rect">
                      <a:avLst/>
                    </a:prstGeom>
                    <a:noFill/>
                    <a:ln w="9525">
                      <a:solidFill>
                        <a:schemeClr val="tx1"/>
                      </a:solidFill>
                      <a:miter lim="800000"/>
                      <a:headEnd/>
                      <a:tailEnd/>
                    </a:ln>
                  </pic:spPr>
                </pic:pic>
              </a:graphicData>
            </a:graphic>
          </wp:inline>
        </w:drawing>
      </w:r>
    </w:p>
    <w:p w:rsidR="00122EC2" w:rsidRPr="0044598B" w:rsidRDefault="00122EC2" w:rsidP="00330C0E">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图</w:t>
      </w:r>
      <w:r w:rsidR="0066225D" w:rsidRPr="0044598B">
        <w:rPr>
          <w:rFonts w:eastAsia="宋体" w:cs="Times New Roman"/>
          <w:b/>
          <w:sz w:val="21"/>
          <w:szCs w:val="21"/>
        </w:rPr>
        <w:t>1.4-1</w:t>
      </w:r>
      <w:r w:rsidRPr="0044598B">
        <w:rPr>
          <w:rFonts w:eastAsia="宋体" w:cs="Times New Roman"/>
          <w:b/>
          <w:sz w:val="21"/>
          <w:szCs w:val="21"/>
        </w:rPr>
        <w:t xml:space="preserve"> </w:t>
      </w:r>
      <w:r w:rsidRPr="0044598B">
        <w:rPr>
          <w:rFonts w:eastAsia="宋体" w:cs="Times New Roman"/>
          <w:b/>
          <w:sz w:val="21"/>
          <w:szCs w:val="21"/>
        </w:rPr>
        <w:t>项目与生态保护红线叠加图</w:t>
      </w:r>
    </w:p>
    <w:p w:rsidR="00887470" w:rsidRPr="0044598B" w:rsidRDefault="004D72CC" w:rsidP="00984BD0">
      <w:pPr>
        <w:ind w:firstLine="480"/>
        <w:rPr>
          <w:rFonts w:eastAsia="宋体" w:cs="Times New Roman"/>
        </w:rPr>
      </w:pPr>
      <w:r w:rsidRPr="0044598B">
        <w:rPr>
          <w:rFonts w:eastAsia="宋体" w:cs="Times New Roman"/>
        </w:rPr>
        <w:t>（</w:t>
      </w:r>
      <w:r w:rsidRPr="0044598B">
        <w:rPr>
          <w:rFonts w:eastAsia="宋体" w:cs="Times New Roman"/>
        </w:rPr>
        <w:t>2</w:t>
      </w:r>
      <w:r w:rsidRPr="0044598B">
        <w:rPr>
          <w:rFonts w:eastAsia="宋体" w:cs="Times New Roman"/>
        </w:rPr>
        <w:t>）环境质量底线符合性分析</w:t>
      </w:r>
    </w:p>
    <w:p w:rsidR="00984BD0" w:rsidRPr="0044598B" w:rsidRDefault="003325A1" w:rsidP="00984BD0">
      <w:pPr>
        <w:pStyle w:val="afff"/>
        <w:spacing w:line="360" w:lineRule="auto"/>
        <w:ind w:firstLine="480"/>
        <w:rPr>
          <w:rFonts w:eastAsia="宋体" w:cs="Times New Roman"/>
        </w:rPr>
      </w:pPr>
      <w:r w:rsidRPr="0044598B">
        <w:rPr>
          <w:rFonts w:eastAsia="宋体" w:cs="Times New Roman"/>
        </w:rPr>
        <w:fldChar w:fldCharType="begin"/>
      </w:r>
      <w:r w:rsidR="00984BD0" w:rsidRPr="0044598B">
        <w:rPr>
          <w:rFonts w:eastAsia="宋体" w:cs="Times New Roman"/>
        </w:rPr>
        <w:instrText xml:space="preserve"> = 1 \* GB3 </w:instrText>
      </w:r>
      <w:r w:rsidRPr="0044598B">
        <w:rPr>
          <w:rFonts w:eastAsia="宋体" w:cs="Times New Roman"/>
        </w:rPr>
        <w:fldChar w:fldCharType="separate"/>
      </w:r>
      <w:r w:rsidR="00984BD0" w:rsidRPr="0044598B">
        <w:rPr>
          <w:rFonts w:ascii="宋体" w:eastAsia="宋体" w:hAnsi="宋体" w:cs="宋体" w:hint="eastAsia"/>
        </w:rPr>
        <w:t>①</w:t>
      </w:r>
      <w:r w:rsidRPr="0044598B">
        <w:rPr>
          <w:rFonts w:eastAsia="宋体" w:cs="Times New Roman"/>
        </w:rPr>
        <w:fldChar w:fldCharType="end"/>
      </w:r>
      <w:r w:rsidR="00984BD0" w:rsidRPr="0044598B">
        <w:rPr>
          <w:rFonts w:eastAsia="宋体" w:cs="Times New Roman"/>
        </w:rPr>
        <w:t>大气</w:t>
      </w:r>
    </w:p>
    <w:p w:rsidR="00984BD0" w:rsidRPr="0044598B" w:rsidRDefault="00984BD0" w:rsidP="00984BD0">
      <w:pPr>
        <w:pStyle w:val="afff"/>
        <w:spacing w:line="360" w:lineRule="auto"/>
        <w:ind w:firstLine="480"/>
        <w:rPr>
          <w:rFonts w:eastAsia="宋体" w:cs="Times New Roman"/>
        </w:rPr>
      </w:pPr>
      <w:r w:rsidRPr="0044598B">
        <w:rPr>
          <w:rFonts w:eastAsia="宋体" w:cs="Times New Roman"/>
        </w:rPr>
        <w:t>根据《</w:t>
      </w:r>
      <w:r w:rsidR="00122EC2" w:rsidRPr="0044598B">
        <w:rPr>
          <w:rFonts w:eastAsia="宋体" w:cs="Times New Roman"/>
        </w:rPr>
        <w:t>哈铁疾控中心建设项目</w:t>
      </w:r>
      <w:r w:rsidRPr="0044598B">
        <w:rPr>
          <w:rFonts w:eastAsia="宋体" w:cs="Times New Roman"/>
        </w:rPr>
        <w:t>生态环境分区管控分析报告》，本项目位于大气环境受体敏感、布局敏感重点管控区。本项目运营期废气影响较小，施工期扬尘、废气影响较小，随施工期结束影响消失，不会对大气环境质量现状造成不良影响。</w:t>
      </w:r>
    </w:p>
    <w:p w:rsidR="00984BD0" w:rsidRPr="0044598B" w:rsidRDefault="003325A1" w:rsidP="00984BD0">
      <w:pPr>
        <w:pStyle w:val="afff"/>
        <w:spacing w:line="360" w:lineRule="auto"/>
        <w:ind w:firstLine="480"/>
        <w:rPr>
          <w:rFonts w:eastAsia="宋体" w:cs="Times New Roman"/>
        </w:rPr>
      </w:pPr>
      <w:r w:rsidRPr="0044598B">
        <w:rPr>
          <w:rFonts w:eastAsia="宋体" w:cs="Times New Roman"/>
        </w:rPr>
        <w:fldChar w:fldCharType="begin"/>
      </w:r>
      <w:r w:rsidR="00984BD0" w:rsidRPr="0044598B">
        <w:rPr>
          <w:rFonts w:eastAsia="宋体" w:cs="Times New Roman"/>
        </w:rPr>
        <w:instrText xml:space="preserve"> = 2 \* GB3 </w:instrText>
      </w:r>
      <w:r w:rsidRPr="0044598B">
        <w:rPr>
          <w:rFonts w:eastAsia="宋体" w:cs="Times New Roman"/>
        </w:rPr>
        <w:fldChar w:fldCharType="separate"/>
      </w:r>
      <w:r w:rsidR="00984BD0" w:rsidRPr="0044598B">
        <w:rPr>
          <w:rFonts w:ascii="宋体" w:eastAsia="宋体" w:hAnsi="宋体" w:cs="宋体" w:hint="eastAsia"/>
        </w:rPr>
        <w:t>②</w:t>
      </w:r>
      <w:r w:rsidRPr="0044598B">
        <w:rPr>
          <w:rFonts w:eastAsia="宋体" w:cs="Times New Roman"/>
        </w:rPr>
        <w:fldChar w:fldCharType="end"/>
      </w:r>
      <w:r w:rsidR="00984BD0" w:rsidRPr="0044598B">
        <w:rPr>
          <w:rFonts w:eastAsia="宋体" w:cs="Times New Roman"/>
        </w:rPr>
        <w:t>水环境</w:t>
      </w:r>
    </w:p>
    <w:p w:rsidR="00984BD0" w:rsidRPr="0044598B" w:rsidRDefault="00984BD0" w:rsidP="00984BD0">
      <w:pPr>
        <w:pStyle w:val="afff"/>
        <w:spacing w:line="360" w:lineRule="auto"/>
        <w:ind w:firstLine="480"/>
        <w:rPr>
          <w:rFonts w:eastAsia="宋体" w:cs="Times New Roman"/>
        </w:rPr>
      </w:pPr>
      <w:r w:rsidRPr="0044598B">
        <w:rPr>
          <w:rFonts w:eastAsia="宋体" w:cs="Times New Roman"/>
        </w:rPr>
        <w:t>根据《</w:t>
      </w:r>
      <w:r w:rsidR="00122EC2" w:rsidRPr="0044598B">
        <w:rPr>
          <w:rFonts w:eastAsia="宋体" w:cs="Times New Roman"/>
        </w:rPr>
        <w:t>哈铁疾控中心建设项目</w:t>
      </w:r>
      <w:r w:rsidRPr="0044598B">
        <w:rPr>
          <w:rFonts w:eastAsia="宋体" w:cs="Times New Roman"/>
        </w:rPr>
        <w:t>生态环境分区管控分析报告》，本项目位于水环境一般管控区。</w:t>
      </w:r>
      <w:r w:rsidR="00122EC2" w:rsidRPr="0044598B">
        <w:rPr>
          <w:rFonts w:eastAsia="宋体" w:cs="Times New Roman"/>
          <w:lang w:bidi="zh-CN"/>
        </w:rPr>
        <w:t>本项目实验室废水、生活污水经收集后进入污水处理站，处理能力为</w:t>
      </w:r>
      <w:r w:rsidR="00122EC2" w:rsidRPr="0044598B">
        <w:rPr>
          <w:rFonts w:eastAsia="宋体" w:cs="Times New Roman"/>
        </w:rPr>
        <w:t>10</w:t>
      </w:r>
      <w:r w:rsidR="00122EC2" w:rsidRPr="0044598B">
        <w:rPr>
          <w:rFonts w:eastAsia="宋体" w:cs="Times New Roman"/>
          <w:lang w:bidi="zh-CN"/>
        </w:rPr>
        <w:t>t/d</w:t>
      </w:r>
      <w:r w:rsidR="00122EC2" w:rsidRPr="0044598B">
        <w:rPr>
          <w:rFonts w:eastAsia="宋体" w:cs="Times New Roman"/>
          <w:lang w:bidi="zh-CN"/>
        </w:rPr>
        <w:t>，处理工艺为</w:t>
      </w:r>
      <w:r w:rsidR="00122EC2" w:rsidRPr="0044598B">
        <w:rPr>
          <w:rFonts w:eastAsia="宋体" w:cs="Times New Roman"/>
          <w:lang w:bidi="zh-CN"/>
        </w:rPr>
        <w:t>“</w:t>
      </w:r>
      <w:r w:rsidR="00122EC2" w:rsidRPr="0044598B">
        <w:rPr>
          <w:rFonts w:eastAsia="宋体" w:cs="Times New Roman"/>
          <w:lang w:bidi="zh-CN"/>
        </w:rPr>
        <w:t>化粪池</w:t>
      </w:r>
      <w:r w:rsidR="00122EC2" w:rsidRPr="0044598B">
        <w:rPr>
          <w:rFonts w:eastAsia="宋体" w:cs="Times New Roman"/>
          <w:lang w:bidi="zh-CN"/>
        </w:rPr>
        <w:t>→</w:t>
      </w:r>
      <w:r w:rsidR="00122EC2" w:rsidRPr="0044598B">
        <w:rPr>
          <w:rFonts w:eastAsia="宋体" w:cs="Times New Roman"/>
          <w:lang w:bidi="zh-CN"/>
        </w:rPr>
        <w:t>格栅</w:t>
      </w:r>
      <w:r w:rsidR="00122EC2" w:rsidRPr="0044598B">
        <w:rPr>
          <w:rFonts w:eastAsia="宋体" w:cs="Times New Roman"/>
          <w:lang w:bidi="zh-CN"/>
        </w:rPr>
        <w:t>→</w:t>
      </w:r>
      <w:r w:rsidR="00122EC2" w:rsidRPr="0044598B">
        <w:rPr>
          <w:rFonts w:eastAsia="宋体" w:cs="Times New Roman"/>
          <w:lang w:bidi="zh-CN"/>
        </w:rPr>
        <w:t>絮凝沉淀</w:t>
      </w:r>
      <w:r w:rsidR="00122EC2" w:rsidRPr="0044598B">
        <w:rPr>
          <w:rFonts w:eastAsia="宋体" w:cs="Times New Roman"/>
          <w:lang w:bidi="zh-CN"/>
        </w:rPr>
        <w:t>→</w:t>
      </w:r>
      <w:r w:rsidR="00122EC2" w:rsidRPr="0044598B">
        <w:rPr>
          <w:rFonts w:eastAsia="宋体" w:cs="Times New Roman"/>
          <w:lang w:bidi="zh-CN"/>
        </w:rPr>
        <w:t>消毒（次氯酸钠消毒）</w:t>
      </w:r>
      <w:r w:rsidR="00122EC2" w:rsidRPr="0044598B">
        <w:rPr>
          <w:rFonts w:eastAsia="宋体" w:cs="Times New Roman"/>
          <w:lang w:bidi="zh-CN"/>
        </w:rPr>
        <w:t>”</w:t>
      </w:r>
      <w:r w:rsidR="00122EC2" w:rsidRPr="0044598B">
        <w:rPr>
          <w:rFonts w:eastAsia="宋体" w:cs="Times New Roman"/>
          <w:lang w:bidi="zh-CN"/>
        </w:rPr>
        <w:t>，处理后达到《医疗机构水污染物排放标准》（</w:t>
      </w:r>
      <w:r w:rsidR="00122EC2" w:rsidRPr="0044598B">
        <w:rPr>
          <w:rFonts w:eastAsia="宋体" w:cs="Times New Roman"/>
          <w:lang w:bidi="zh-CN"/>
        </w:rPr>
        <w:t>GB18466-2005</w:t>
      </w:r>
      <w:r w:rsidR="00122EC2" w:rsidRPr="0044598B">
        <w:rPr>
          <w:rFonts w:eastAsia="宋体" w:cs="Times New Roman"/>
          <w:lang w:bidi="zh-CN"/>
        </w:rPr>
        <w:t>）表</w:t>
      </w:r>
      <w:r w:rsidR="00122EC2" w:rsidRPr="0044598B">
        <w:rPr>
          <w:rFonts w:eastAsia="宋体" w:cs="Times New Roman"/>
          <w:lang w:bidi="zh-CN"/>
        </w:rPr>
        <w:t>2</w:t>
      </w:r>
      <w:r w:rsidR="00122EC2" w:rsidRPr="0044598B">
        <w:rPr>
          <w:rFonts w:eastAsia="宋体" w:cs="Times New Roman"/>
          <w:lang w:bidi="zh-CN"/>
        </w:rPr>
        <w:t>预处理标准后经</w:t>
      </w:r>
      <w:r w:rsidR="00122EC2" w:rsidRPr="0044598B">
        <w:rPr>
          <w:rFonts w:eastAsia="宋体" w:cs="Times New Roman"/>
          <w:lang w:bidi="zh-CN"/>
        </w:rPr>
        <w:t>DW001</w:t>
      </w:r>
      <w:r w:rsidR="00122EC2" w:rsidRPr="0044598B">
        <w:rPr>
          <w:rFonts w:eastAsia="宋体" w:cs="Times New Roman"/>
          <w:lang w:bidi="zh-CN"/>
        </w:rPr>
        <w:t>污水排放口进入市政污水管网，经</w:t>
      </w:r>
      <w:r w:rsidR="00205BCF" w:rsidRPr="0044598B">
        <w:rPr>
          <w:rFonts w:eastAsia="宋体" w:cs="Times New Roman"/>
          <w:lang w:bidi="zh-CN"/>
        </w:rPr>
        <w:t>太平、文昌污水处理厂</w:t>
      </w:r>
      <w:r w:rsidR="00122EC2" w:rsidRPr="0044598B">
        <w:rPr>
          <w:rFonts w:eastAsia="宋体" w:cs="Times New Roman"/>
          <w:lang w:bidi="zh-CN"/>
        </w:rPr>
        <w:t>处理达到《城镇污水处理厂污染物排放标准》（</w:t>
      </w:r>
      <w:r w:rsidR="00122EC2" w:rsidRPr="0044598B">
        <w:rPr>
          <w:rFonts w:eastAsia="宋体" w:cs="Times New Roman"/>
          <w:lang w:bidi="zh-CN"/>
        </w:rPr>
        <w:t>GB18918-2002</w:t>
      </w:r>
      <w:r w:rsidR="00122EC2" w:rsidRPr="0044598B">
        <w:rPr>
          <w:rFonts w:eastAsia="宋体" w:cs="Times New Roman"/>
          <w:lang w:bidi="zh-CN"/>
        </w:rPr>
        <w:t>）一级</w:t>
      </w:r>
      <w:r w:rsidR="00122EC2" w:rsidRPr="0044598B">
        <w:rPr>
          <w:rFonts w:eastAsia="宋体" w:cs="Times New Roman"/>
          <w:lang w:bidi="zh-CN"/>
        </w:rPr>
        <w:t>A</w:t>
      </w:r>
      <w:r w:rsidR="00122EC2" w:rsidRPr="0044598B">
        <w:rPr>
          <w:rFonts w:eastAsia="宋体" w:cs="Times New Roman"/>
          <w:lang w:bidi="zh-CN"/>
        </w:rPr>
        <w:t>标准后</w:t>
      </w:r>
      <w:r w:rsidR="00E83746" w:rsidRPr="0044598B">
        <w:rPr>
          <w:rFonts w:eastAsia="宋体" w:cs="Times New Roman"/>
          <w:lang w:bidi="zh-CN"/>
        </w:rPr>
        <w:t>排入松花江</w:t>
      </w:r>
      <w:r w:rsidRPr="0044598B">
        <w:rPr>
          <w:rFonts w:eastAsia="宋体" w:cs="Times New Roman"/>
        </w:rPr>
        <w:t>。因此不会对区域水环境造成影响。</w:t>
      </w:r>
    </w:p>
    <w:p w:rsidR="00887470" w:rsidRPr="0044598B" w:rsidRDefault="004D72CC" w:rsidP="00984BD0">
      <w:pPr>
        <w:ind w:firstLine="480"/>
        <w:rPr>
          <w:rFonts w:eastAsia="宋体" w:cs="Times New Roman"/>
        </w:rPr>
      </w:pPr>
      <w:r w:rsidRPr="0044598B">
        <w:rPr>
          <w:rFonts w:eastAsia="宋体" w:cs="Times New Roman"/>
        </w:rPr>
        <w:t>（</w:t>
      </w:r>
      <w:r w:rsidRPr="0044598B">
        <w:rPr>
          <w:rFonts w:eastAsia="宋体" w:cs="Times New Roman"/>
        </w:rPr>
        <w:t>3</w:t>
      </w:r>
      <w:r w:rsidRPr="0044598B">
        <w:rPr>
          <w:rFonts w:eastAsia="宋体" w:cs="Times New Roman"/>
        </w:rPr>
        <w:t>）资源利用上线</w:t>
      </w:r>
    </w:p>
    <w:p w:rsidR="00887470" w:rsidRPr="0044598B" w:rsidRDefault="004D72CC" w:rsidP="00984BD0">
      <w:pPr>
        <w:ind w:firstLine="480"/>
        <w:rPr>
          <w:rFonts w:eastAsia="宋体" w:cs="Times New Roman"/>
        </w:rPr>
      </w:pPr>
      <w:r w:rsidRPr="0044598B">
        <w:rPr>
          <w:rFonts w:eastAsia="宋体" w:cs="Times New Roman"/>
        </w:rPr>
        <w:t>本项目用地土地类型为</w:t>
      </w:r>
      <w:r w:rsidR="00FF6ED7" w:rsidRPr="0044598B">
        <w:rPr>
          <w:rFonts w:eastAsia="宋体" w:cs="Times New Roman"/>
        </w:rPr>
        <w:t>办公</w:t>
      </w:r>
      <w:r w:rsidRPr="0044598B">
        <w:rPr>
          <w:rFonts w:eastAsia="宋体" w:cs="Times New Roman"/>
        </w:rPr>
        <w:t>用地，不会突破区域土地资源利用上线；用水来源为</w:t>
      </w:r>
      <w:r w:rsidRPr="0044598B">
        <w:rPr>
          <w:rFonts w:eastAsia="宋体" w:cs="Times New Roman"/>
        </w:rPr>
        <w:lastRenderedPageBreak/>
        <w:t>市政管网供水</w:t>
      </w:r>
      <w:r w:rsidR="00057F4B" w:rsidRPr="0044598B">
        <w:rPr>
          <w:rFonts w:eastAsia="宋体" w:cs="Times New Roman"/>
        </w:rPr>
        <w:t>及外购纯水</w:t>
      </w:r>
      <w:r w:rsidRPr="0044598B">
        <w:rPr>
          <w:rFonts w:eastAsia="宋体" w:cs="Times New Roman"/>
        </w:rPr>
        <w:t>，本项目用水量较小，不会突破当地水资源利用上线。根据生态环境分区管控平台查询结果，本项目位于</w:t>
      </w:r>
      <w:r w:rsidR="006F5EE5" w:rsidRPr="0044598B">
        <w:rPr>
          <w:rFonts w:eastAsia="宋体" w:cs="Times New Roman"/>
        </w:rPr>
        <w:t>南岗</w:t>
      </w:r>
      <w:r w:rsidR="00FF6ED7" w:rsidRPr="0044598B">
        <w:rPr>
          <w:rFonts w:eastAsia="宋体" w:cs="Times New Roman"/>
        </w:rPr>
        <w:t>区地下水环境一般管控区</w:t>
      </w:r>
      <w:r w:rsidRPr="0044598B">
        <w:rPr>
          <w:rFonts w:eastAsia="宋体" w:cs="Times New Roman"/>
        </w:rPr>
        <w:t>。</w:t>
      </w:r>
      <w:r w:rsidR="00984BD0" w:rsidRPr="0044598B">
        <w:rPr>
          <w:rFonts w:cs="Times New Roman"/>
        </w:rPr>
        <w:t>综上，本项目符合哈尔滨市能源、水资源、土地资源等资源利用上线要求。</w:t>
      </w:r>
    </w:p>
    <w:p w:rsidR="00887470" w:rsidRPr="0044598B" w:rsidRDefault="004D72CC" w:rsidP="00984BD0">
      <w:pPr>
        <w:ind w:firstLine="480"/>
        <w:rPr>
          <w:rFonts w:eastAsia="宋体" w:cs="Times New Roman"/>
        </w:rPr>
      </w:pPr>
      <w:r w:rsidRPr="0044598B">
        <w:rPr>
          <w:rFonts w:eastAsia="宋体" w:cs="Times New Roman"/>
        </w:rPr>
        <w:t>（</w:t>
      </w:r>
      <w:r w:rsidRPr="0044598B">
        <w:rPr>
          <w:rFonts w:eastAsia="宋体" w:cs="Times New Roman"/>
        </w:rPr>
        <w:t>4</w:t>
      </w:r>
      <w:r w:rsidRPr="0044598B">
        <w:rPr>
          <w:rFonts w:eastAsia="宋体" w:cs="Times New Roman"/>
        </w:rPr>
        <w:t>）生态环境准入清单</w:t>
      </w:r>
    </w:p>
    <w:p w:rsidR="00122EC2" w:rsidRPr="0044598B" w:rsidRDefault="00122EC2" w:rsidP="00122EC2">
      <w:pPr>
        <w:autoSpaceDE w:val="0"/>
        <w:autoSpaceDN w:val="0"/>
        <w:ind w:firstLine="480"/>
        <w:jc w:val="left"/>
        <w:rPr>
          <w:rFonts w:cs="Times New Roman"/>
        </w:rPr>
      </w:pPr>
      <w:r w:rsidRPr="0044598B">
        <w:rPr>
          <w:rFonts w:cs="Times New Roman"/>
        </w:rPr>
        <w:t>本项目与</w:t>
      </w:r>
      <w:r w:rsidRPr="0044598B">
        <w:rPr>
          <w:rFonts w:cs="Times New Roman"/>
          <w:bCs/>
        </w:rPr>
        <w:t>生态环境准入清单管控要求</w:t>
      </w:r>
      <w:r w:rsidRPr="0044598B">
        <w:rPr>
          <w:rFonts w:cs="Times New Roman"/>
        </w:rPr>
        <w:t>符合性分析见表</w:t>
      </w:r>
      <w:r w:rsidRPr="0044598B">
        <w:rPr>
          <w:rFonts w:cs="Times New Roman"/>
        </w:rPr>
        <w:t>1-4-</w:t>
      </w:r>
      <w:r w:rsidR="00057F4B" w:rsidRPr="0044598B">
        <w:rPr>
          <w:rFonts w:cs="Times New Roman"/>
        </w:rPr>
        <w:t>2</w:t>
      </w:r>
      <w:r w:rsidRPr="0044598B">
        <w:rPr>
          <w:rFonts w:cs="Times New Roman"/>
        </w:rPr>
        <w:t>。</w:t>
      </w:r>
    </w:p>
    <w:p w:rsidR="00122EC2" w:rsidRPr="0044598B" w:rsidRDefault="003325A1" w:rsidP="00122EC2">
      <w:pPr>
        <w:autoSpaceDE w:val="0"/>
        <w:autoSpaceDN w:val="0"/>
        <w:ind w:firstLine="480"/>
        <w:jc w:val="left"/>
        <w:rPr>
          <w:rFonts w:cs="Times New Roman"/>
          <w:bCs/>
        </w:rPr>
      </w:pPr>
      <w:r w:rsidRPr="0044598B">
        <w:rPr>
          <w:rFonts w:cs="Times New Roman"/>
          <w:bCs/>
        </w:rPr>
        <w:fldChar w:fldCharType="begin"/>
      </w:r>
      <w:r w:rsidR="00122EC2" w:rsidRPr="0044598B">
        <w:rPr>
          <w:rFonts w:cs="Times New Roman"/>
          <w:bCs/>
        </w:rPr>
        <w:instrText xml:space="preserve"> = 1 \* GB3 </w:instrText>
      </w:r>
      <w:r w:rsidRPr="0044598B">
        <w:rPr>
          <w:rFonts w:cs="Times New Roman"/>
          <w:bCs/>
        </w:rPr>
        <w:fldChar w:fldCharType="separate"/>
      </w:r>
      <w:r w:rsidR="00122EC2" w:rsidRPr="0044598B">
        <w:rPr>
          <w:rFonts w:ascii="宋体" w:eastAsia="宋体" w:hAnsi="宋体" w:cs="宋体" w:hint="eastAsia"/>
          <w:bCs/>
          <w:noProof/>
        </w:rPr>
        <w:t>①</w:t>
      </w:r>
      <w:r w:rsidRPr="0044598B">
        <w:rPr>
          <w:rFonts w:cs="Times New Roman"/>
          <w:bCs/>
        </w:rPr>
        <w:fldChar w:fldCharType="end"/>
      </w:r>
      <w:r w:rsidR="00122EC2" w:rsidRPr="0044598B">
        <w:rPr>
          <w:rFonts w:cs="Times New Roman"/>
          <w:bCs/>
        </w:rPr>
        <w:t>一图</w:t>
      </w:r>
    </w:p>
    <w:p w:rsidR="00122EC2" w:rsidRPr="0044598B" w:rsidRDefault="00122EC2" w:rsidP="00122EC2">
      <w:pPr>
        <w:autoSpaceDE w:val="0"/>
        <w:autoSpaceDN w:val="0"/>
        <w:ind w:firstLine="480"/>
        <w:jc w:val="left"/>
        <w:rPr>
          <w:rFonts w:cs="Times New Roman"/>
          <w:bCs/>
        </w:rPr>
      </w:pPr>
      <w:r w:rsidRPr="0044598B">
        <w:rPr>
          <w:rFonts w:cs="Times New Roman"/>
          <w:bCs/>
        </w:rPr>
        <w:t>根据《</w:t>
      </w:r>
      <w:r w:rsidRPr="0044598B">
        <w:rPr>
          <w:rFonts w:eastAsia="宋体" w:cs="Times New Roman"/>
        </w:rPr>
        <w:t>哈铁疾控中心建设项目</w:t>
      </w:r>
      <w:r w:rsidRPr="0044598B">
        <w:rPr>
          <w:rFonts w:cs="Times New Roman"/>
          <w:bCs/>
        </w:rPr>
        <w:t>生态环境分区管控分析报告》，本项目与环境管控单元叠加图见下图。</w:t>
      </w:r>
    </w:p>
    <w:p w:rsidR="00122EC2" w:rsidRPr="0044598B" w:rsidRDefault="00A709A3" w:rsidP="00122EC2">
      <w:pPr>
        <w:pStyle w:val="afff"/>
        <w:spacing w:line="240" w:lineRule="auto"/>
        <w:ind w:firstLineChars="0" w:firstLine="0"/>
        <w:jc w:val="center"/>
        <w:rPr>
          <w:rFonts w:eastAsia="宋体" w:cs="Times New Roman"/>
          <w:b/>
          <w:bCs/>
          <w:szCs w:val="24"/>
        </w:rPr>
      </w:pPr>
      <w:r w:rsidRPr="0044598B">
        <w:rPr>
          <w:rFonts w:eastAsia="宋体" w:cs="Times New Roman"/>
          <w:b/>
          <w:bCs/>
          <w:noProof/>
          <w:szCs w:val="24"/>
        </w:rPr>
        <w:drawing>
          <wp:anchor distT="0" distB="0" distL="114300" distR="114300" simplePos="0" relativeHeight="251782656" behindDoc="0" locked="0" layoutInCell="1" allowOverlap="1">
            <wp:simplePos x="0" y="0"/>
            <wp:positionH relativeFrom="column">
              <wp:posOffset>4826165</wp:posOffset>
            </wp:positionH>
            <wp:positionV relativeFrom="paragraph">
              <wp:posOffset>15847</wp:posOffset>
            </wp:positionV>
            <wp:extent cx="648860" cy="652007"/>
            <wp:effectExtent l="19050" t="0" r="0" b="0"/>
            <wp:wrapNone/>
            <wp:docPr id="897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18"/>
                    <a:stretch>
                      <a:fillRect/>
                    </a:stretch>
                  </pic:blipFill>
                  <pic:spPr>
                    <a:xfrm>
                      <a:off x="0" y="0"/>
                      <a:ext cx="648860" cy="652007"/>
                    </a:xfrm>
                    <a:prstGeom prst="rect">
                      <a:avLst/>
                    </a:prstGeom>
                    <a:noFill/>
                    <a:ln>
                      <a:noFill/>
                    </a:ln>
                  </pic:spPr>
                </pic:pic>
              </a:graphicData>
            </a:graphic>
          </wp:anchor>
        </w:drawing>
      </w:r>
      <w:r w:rsidR="00122EC2" w:rsidRPr="0044598B">
        <w:rPr>
          <w:rFonts w:eastAsia="宋体" w:cs="Times New Roman"/>
          <w:b/>
          <w:bCs/>
          <w:noProof/>
          <w:szCs w:val="24"/>
        </w:rPr>
        <w:drawing>
          <wp:inline distT="0" distB="0" distL="0" distR="0">
            <wp:extent cx="5250791" cy="3965299"/>
            <wp:effectExtent l="19050" t="19050" r="26059" b="16151"/>
            <wp:docPr id="4" name="图片 1" descr="F:\WeChat Files\xwechat_files\wxid_mq55o8x17m3l21_57cf\temp\RWTemp\2025-12\9e20f478899dc29eb19741386f9343c8\97200882e7149897510cb6922c8ed49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WeChat Files\xwechat_files\wxid_mq55o8x17m3l21_57cf\temp\RWTemp\2025-12\9e20f478899dc29eb19741386f9343c8\97200882e7149897510cb6922c8ed49c.png"/>
                    <pic:cNvPicPr>
                      <a:picLocks noChangeAspect="1" noChangeArrowheads="1"/>
                    </pic:cNvPicPr>
                  </pic:nvPicPr>
                  <pic:blipFill>
                    <a:blip r:embed="rId20"/>
                    <a:srcRect/>
                    <a:stretch>
                      <a:fillRect/>
                    </a:stretch>
                  </pic:blipFill>
                  <pic:spPr bwMode="auto">
                    <a:xfrm>
                      <a:off x="0" y="0"/>
                      <a:ext cx="5250129" cy="3964799"/>
                    </a:xfrm>
                    <a:prstGeom prst="rect">
                      <a:avLst/>
                    </a:prstGeom>
                    <a:noFill/>
                    <a:ln w="9525">
                      <a:solidFill>
                        <a:schemeClr val="tx1"/>
                      </a:solidFill>
                      <a:miter lim="800000"/>
                      <a:headEnd/>
                      <a:tailEnd/>
                    </a:ln>
                  </pic:spPr>
                </pic:pic>
              </a:graphicData>
            </a:graphic>
          </wp:inline>
        </w:drawing>
      </w:r>
    </w:p>
    <w:p w:rsidR="00122EC2" w:rsidRPr="0044598B" w:rsidRDefault="00122EC2" w:rsidP="00330C0E">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图</w:t>
      </w:r>
      <w:r w:rsidRPr="0044598B">
        <w:rPr>
          <w:rFonts w:eastAsia="宋体" w:cs="Times New Roman"/>
          <w:b/>
          <w:sz w:val="21"/>
          <w:szCs w:val="21"/>
        </w:rPr>
        <w:t xml:space="preserve">1.4-2 </w:t>
      </w:r>
      <w:r w:rsidRPr="0044598B">
        <w:rPr>
          <w:rFonts w:eastAsia="宋体" w:cs="Times New Roman"/>
          <w:b/>
          <w:sz w:val="21"/>
          <w:szCs w:val="21"/>
        </w:rPr>
        <w:t>项目与环境管控单元叠加图</w:t>
      </w:r>
    </w:p>
    <w:p w:rsidR="00122EC2" w:rsidRPr="0044598B" w:rsidRDefault="003325A1" w:rsidP="00122EC2">
      <w:pPr>
        <w:autoSpaceDE w:val="0"/>
        <w:autoSpaceDN w:val="0"/>
        <w:ind w:firstLine="480"/>
        <w:jc w:val="left"/>
        <w:rPr>
          <w:rFonts w:cs="Times New Roman"/>
          <w:bCs/>
        </w:rPr>
      </w:pPr>
      <w:r w:rsidRPr="0044598B">
        <w:rPr>
          <w:rFonts w:cs="Times New Roman"/>
          <w:bCs/>
        </w:rPr>
        <w:fldChar w:fldCharType="begin"/>
      </w:r>
      <w:r w:rsidR="00122EC2" w:rsidRPr="0044598B">
        <w:rPr>
          <w:rFonts w:cs="Times New Roman"/>
          <w:bCs/>
        </w:rPr>
        <w:instrText xml:space="preserve"> = 2 \* GB3 </w:instrText>
      </w:r>
      <w:r w:rsidRPr="0044598B">
        <w:rPr>
          <w:rFonts w:cs="Times New Roman"/>
          <w:bCs/>
        </w:rPr>
        <w:fldChar w:fldCharType="separate"/>
      </w:r>
      <w:r w:rsidR="00122EC2" w:rsidRPr="0044598B">
        <w:rPr>
          <w:rFonts w:ascii="宋体" w:eastAsia="宋体" w:hAnsi="宋体" w:cs="宋体" w:hint="eastAsia"/>
          <w:bCs/>
          <w:noProof/>
        </w:rPr>
        <w:t>②</w:t>
      </w:r>
      <w:r w:rsidRPr="0044598B">
        <w:rPr>
          <w:rFonts w:cs="Times New Roman"/>
          <w:bCs/>
        </w:rPr>
        <w:fldChar w:fldCharType="end"/>
      </w:r>
      <w:r w:rsidR="00122EC2" w:rsidRPr="0044598B">
        <w:rPr>
          <w:rFonts w:cs="Times New Roman"/>
          <w:bCs/>
        </w:rPr>
        <w:t>一表</w:t>
      </w:r>
    </w:p>
    <w:p w:rsidR="00887470" w:rsidRPr="0044598B" w:rsidRDefault="00122EC2" w:rsidP="00122EC2">
      <w:pPr>
        <w:ind w:firstLine="480"/>
        <w:rPr>
          <w:rFonts w:eastAsia="宋体" w:cs="Times New Roman"/>
        </w:rPr>
      </w:pPr>
      <w:r w:rsidRPr="0044598B">
        <w:rPr>
          <w:rFonts w:cs="Times New Roman"/>
          <w:bCs/>
        </w:rPr>
        <w:t>根据《</w:t>
      </w:r>
      <w:r w:rsidRPr="0044598B">
        <w:rPr>
          <w:rFonts w:eastAsia="宋体" w:cs="Times New Roman"/>
        </w:rPr>
        <w:t>哈铁疾控中心建设项目</w:t>
      </w:r>
      <w:r w:rsidRPr="0044598B">
        <w:rPr>
          <w:rFonts w:cs="Times New Roman"/>
          <w:bCs/>
        </w:rPr>
        <w:t>生态环境分区管控分析报告》可知，本项目与环境管控单元符合性分析</w:t>
      </w:r>
      <w:r w:rsidR="004D72CC" w:rsidRPr="0044598B">
        <w:rPr>
          <w:rFonts w:eastAsia="宋体" w:cs="Times New Roman"/>
        </w:rPr>
        <w:t>。</w:t>
      </w:r>
    </w:p>
    <w:p w:rsidR="00122EC2" w:rsidRPr="0044598B" w:rsidRDefault="00122EC2" w:rsidP="00122EC2">
      <w:pPr>
        <w:pStyle w:val="Default"/>
        <w:rPr>
          <w:rFonts w:ascii="Times New Roman" w:hAnsi="Times New Roman" w:cs="Times New Roman"/>
          <w:color w:val="auto"/>
        </w:rPr>
      </w:pPr>
    </w:p>
    <w:p w:rsidR="00122EC2" w:rsidRPr="0044598B" w:rsidRDefault="00122EC2" w:rsidP="00122EC2">
      <w:pPr>
        <w:ind w:firstLine="480"/>
        <w:rPr>
          <w:rFonts w:cs="Times New Roman"/>
        </w:rPr>
      </w:pPr>
    </w:p>
    <w:p w:rsidR="00122EC2" w:rsidRPr="0044598B" w:rsidRDefault="00122EC2" w:rsidP="00122EC2">
      <w:pPr>
        <w:pStyle w:val="Default"/>
        <w:rPr>
          <w:rFonts w:ascii="Times New Roman" w:hAnsi="Times New Roman" w:cs="Times New Roman"/>
          <w:color w:val="auto"/>
        </w:rPr>
      </w:pPr>
    </w:p>
    <w:p w:rsidR="00122EC2" w:rsidRPr="0044598B" w:rsidRDefault="00122EC2" w:rsidP="00122EC2">
      <w:pPr>
        <w:ind w:firstLine="480"/>
        <w:rPr>
          <w:rFonts w:cs="Times New Roman"/>
        </w:rPr>
      </w:pPr>
    </w:p>
    <w:p w:rsidR="00330C0E" w:rsidRPr="0044598B" w:rsidRDefault="00330C0E" w:rsidP="00330C0E">
      <w:pPr>
        <w:pStyle w:val="Default"/>
        <w:rPr>
          <w:rFonts w:ascii="Times New Roman" w:hAnsi="Times New Roman" w:cs="Times New Roman"/>
          <w:color w:val="auto"/>
        </w:rPr>
      </w:pPr>
    </w:p>
    <w:p w:rsidR="00122EC2" w:rsidRPr="0044598B" w:rsidRDefault="00122EC2" w:rsidP="00122EC2">
      <w:pPr>
        <w:pStyle w:val="Default"/>
        <w:rPr>
          <w:rFonts w:ascii="Times New Roman" w:hAnsi="Times New Roman" w:cs="Times New Roman"/>
          <w:color w:val="auto"/>
        </w:rPr>
      </w:pPr>
    </w:p>
    <w:p w:rsidR="00887470" w:rsidRPr="0044598B" w:rsidRDefault="004D72CC" w:rsidP="00330C0E">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表</w:t>
      </w:r>
      <w:r w:rsidRPr="0044598B">
        <w:rPr>
          <w:rFonts w:eastAsia="宋体" w:cs="Times New Roman"/>
          <w:b/>
          <w:sz w:val="21"/>
          <w:szCs w:val="21"/>
        </w:rPr>
        <w:t xml:space="preserve"> 1.4-</w:t>
      </w:r>
      <w:r w:rsidR="0066225D" w:rsidRPr="0044598B">
        <w:rPr>
          <w:rFonts w:eastAsia="宋体" w:cs="Times New Roman"/>
          <w:b/>
          <w:sz w:val="21"/>
          <w:szCs w:val="21"/>
        </w:rPr>
        <w:t>2</w:t>
      </w:r>
      <w:r w:rsidRPr="0044598B">
        <w:rPr>
          <w:rFonts w:eastAsia="宋体" w:cs="Times New Roman"/>
          <w:b/>
          <w:sz w:val="21"/>
          <w:szCs w:val="21"/>
        </w:rPr>
        <w:t xml:space="preserve"> </w:t>
      </w:r>
      <w:r w:rsidRPr="0044598B">
        <w:rPr>
          <w:rFonts w:eastAsia="宋体" w:cs="Times New Roman"/>
          <w:b/>
          <w:sz w:val="21"/>
          <w:szCs w:val="21"/>
        </w:rPr>
        <w:t>本项目与哈尔滨市及管控单元生态环境准入清单符合性分析一览表</w:t>
      </w:r>
    </w:p>
    <w:tbl>
      <w:tblPr>
        <w:tblStyle w:val="af3"/>
        <w:tblW w:w="9296" w:type="dxa"/>
        <w:tblBorders>
          <w:top w:val="single" w:sz="12" w:space="0" w:color="auto"/>
          <w:left w:val="none" w:sz="0" w:space="0" w:color="auto"/>
          <w:bottom w:val="single" w:sz="12" w:space="0" w:color="auto"/>
          <w:right w:val="none" w:sz="0" w:space="0" w:color="auto"/>
        </w:tblBorders>
        <w:tblLayout w:type="fixed"/>
        <w:tblLook w:val="04A0"/>
      </w:tblPr>
      <w:tblGrid>
        <w:gridCol w:w="1101"/>
        <w:gridCol w:w="425"/>
        <w:gridCol w:w="3260"/>
        <w:gridCol w:w="2005"/>
        <w:gridCol w:w="1563"/>
        <w:gridCol w:w="942"/>
      </w:tblGrid>
      <w:tr w:rsidR="00FF6ED7" w:rsidRPr="0044598B" w:rsidTr="00FF6ED7">
        <w:tc>
          <w:tcPr>
            <w:tcW w:w="1101" w:type="dxa"/>
            <w:tcBorders>
              <w:tl2br w:val="nil"/>
              <w:tr2bl w:val="nil"/>
            </w:tcBorders>
            <w:vAlign w:val="center"/>
          </w:tcPr>
          <w:p w:rsidR="00FF6ED7" w:rsidRPr="00732568" w:rsidRDefault="00FF6ED7" w:rsidP="00FF6ED7">
            <w:pPr>
              <w:pStyle w:val="af2"/>
              <w:spacing w:line="240" w:lineRule="auto"/>
              <w:ind w:firstLineChars="0" w:firstLine="0"/>
              <w:jc w:val="center"/>
              <w:rPr>
                <w:rFonts w:eastAsia="宋体" w:cs="Times New Roman"/>
                <w:b/>
                <w:sz w:val="21"/>
                <w:szCs w:val="21"/>
              </w:rPr>
            </w:pPr>
            <w:r w:rsidRPr="00732568">
              <w:rPr>
                <w:rFonts w:eastAsia="宋体" w:cs="Times New Roman"/>
                <w:b/>
                <w:sz w:val="21"/>
                <w:szCs w:val="21"/>
              </w:rPr>
              <w:t>环境管控单元编码</w:t>
            </w:r>
          </w:p>
        </w:tc>
        <w:tc>
          <w:tcPr>
            <w:tcW w:w="3685" w:type="dxa"/>
            <w:gridSpan w:val="2"/>
            <w:tcBorders>
              <w:tl2br w:val="nil"/>
              <w:tr2bl w:val="nil"/>
            </w:tcBorders>
            <w:vAlign w:val="center"/>
          </w:tcPr>
          <w:p w:rsidR="00FF6ED7" w:rsidRPr="0044598B" w:rsidRDefault="00FF6ED7" w:rsidP="00FF6ED7">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ZH23010320001</w:t>
            </w:r>
          </w:p>
        </w:tc>
        <w:tc>
          <w:tcPr>
            <w:tcW w:w="2005" w:type="dxa"/>
            <w:tcBorders>
              <w:tl2br w:val="nil"/>
              <w:tr2bl w:val="nil"/>
            </w:tcBorders>
            <w:vAlign w:val="center"/>
          </w:tcPr>
          <w:p w:rsidR="00FF6ED7" w:rsidRPr="00732568" w:rsidRDefault="00FF6ED7" w:rsidP="00FF6ED7">
            <w:pPr>
              <w:pStyle w:val="TableParagraph"/>
              <w:spacing w:line="240" w:lineRule="auto"/>
              <w:ind w:firstLineChars="0" w:firstLine="0"/>
              <w:rPr>
                <w:rFonts w:ascii="Times New Roman" w:hAnsi="Times New Roman" w:cs="Times New Roman"/>
                <w:b/>
                <w:sz w:val="21"/>
                <w:szCs w:val="21"/>
              </w:rPr>
            </w:pPr>
            <w:r w:rsidRPr="00732568">
              <w:rPr>
                <w:rFonts w:ascii="Times New Roman" w:hAnsi="Times New Roman" w:cs="Times New Roman"/>
                <w:b/>
                <w:sz w:val="21"/>
                <w:szCs w:val="21"/>
              </w:rPr>
              <w:t>环境管控单元名称</w:t>
            </w:r>
          </w:p>
        </w:tc>
        <w:tc>
          <w:tcPr>
            <w:tcW w:w="2505" w:type="dxa"/>
            <w:gridSpan w:val="2"/>
            <w:tcBorders>
              <w:tl2br w:val="nil"/>
              <w:tr2bl w:val="nil"/>
            </w:tcBorders>
            <w:vAlign w:val="center"/>
          </w:tcPr>
          <w:p w:rsidR="00FF6ED7" w:rsidRPr="0044598B" w:rsidRDefault="00FF6ED7" w:rsidP="00FF6ED7">
            <w:pPr>
              <w:pStyle w:val="af2"/>
              <w:spacing w:line="240" w:lineRule="auto"/>
              <w:ind w:firstLineChars="0" w:firstLine="0"/>
              <w:jc w:val="center"/>
              <w:rPr>
                <w:rFonts w:eastAsia="宋体" w:cs="Times New Roman"/>
                <w:sz w:val="21"/>
                <w:szCs w:val="21"/>
              </w:rPr>
            </w:pPr>
            <w:r w:rsidRPr="0044598B">
              <w:rPr>
                <w:rFonts w:eastAsia="宋体" w:cs="Times New Roman"/>
                <w:sz w:val="21"/>
                <w:szCs w:val="21"/>
              </w:rPr>
              <w:t>南岗区城镇空间</w:t>
            </w:r>
          </w:p>
        </w:tc>
      </w:tr>
      <w:tr w:rsidR="00FF6ED7" w:rsidRPr="0044598B" w:rsidTr="00FF6ED7">
        <w:tc>
          <w:tcPr>
            <w:tcW w:w="1101" w:type="dxa"/>
            <w:tcBorders>
              <w:tl2br w:val="nil"/>
              <w:tr2bl w:val="nil"/>
            </w:tcBorders>
            <w:vAlign w:val="center"/>
          </w:tcPr>
          <w:p w:rsidR="00FF6ED7" w:rsidRPr="00732568" w:rsidRDefault="00FF6ED7" w:rsidP="00FF6ED7">
            <w:pPr>
              <w:pStyle w:val="af2"/>
              <w:spacing w:line="240" w:lineRule="auto"/>
              <w:ind w:firstLineChars="0" w:firstLine="0"/>
              <w:jc w:val="center"/>
              <w:rPr>
                <w:rFonts w:eastAsia="宋体" w:cs="Times New Roman"/>
                <w:b/>
                <w:sz w:val="21"/>
                <w:szCs w:val="21"/>
              </w:rPr>
            </w:pPr>
            <w:r w:rsidRPr="00732568">
              <w:rPr>
                <w:rFonts w:eastAsia="宋体" w:cs="Times New Roman"/>
                <w:b/>
                <w:sz w:val="21"/>
                <w:szCs w:val="21"/>
              </w:rPr>
              <w:t>管控单元类别</w:t>
            </w:r>
          </w:p>
        </w:tc>
        <w:tc>
          <w:tcPr>
            <w:tcW w:w="5690" w:type="dxa"/>
            <w:gridSpan w:val="3"/>
            <w:tcBorders>
              <w:tl2br w:val="nil"/>
              <w:tr2bl w:val="nil"/>
            </w:tcBorders>
            <w:vAlign w:val="center"/>
          </w:tcPr>
          <w:p w:rsidR="00FF6ED7" w:rsidRPr="00732568" w:rsidRDefault="00FF6ED7" w:rsidP="00FF6ED7">
            <w:pPr>
              <w:pStyle w:val="af2"/>
              <w:spacing w:line="240" w:lineRule="auto"/>
              <w:ind w:firstLineChars="0" w:firstLine="0"/>
              <w:jc w:val="center"/>
              <w:rPr>
                <w:rFonts w:eastAsia="宋体" w:cs="Times New Roman"/>
                <w:b/>
                <w:sz w:val="21"/>
                <w:szCs w:val="21"/>
              </w:rPr>
            </w:pPr>
            <w:r w:rsidRPr="00732568">
              <w:rPr>
                <w:rFonts w:eastAsia="宋体" w:cs="Times New Roman"/>
                <w:b/>
                <w:sz w:val="21"/>
                <w:szCs w:val="21"/>
              </w:rPr>
              <w:t>管控要求</w:t>
            </w:r>
          </w:p>
        </w:tc>
        <w:tc>
          <w:tcPr>
            <w:tcW w:w="1563" w:type="dxa"/>
            <w:tcBorders>
              <w:tl2br w:val="nil"/>
              <w:tr2bl w:val="nil"/>
            </w:tcBorders>
            <w:vAlign w:val="center"/>
          </w:tcPr>
          <w:p w:rsidR="00FF6ED7" w:rsidRPr="00732568" w:rsidRDefault="00FF6ED7" w:rsidP="00FF6ED7">
            <w:pPr>
              <w:pStyle w:val="TableParagraph"/>
              <w:spacing w:line="240" w:lineRule="auto"/>
              <w:ind w:firstLineChars="0" w:firstLine="0"/>
              <w:rPr>
                <w:rFonts w:ascii="Times New Roman" w:hAnsi="Times New Roman" w:cs="Times New Roman"/>
                <w:b/>
                <w:sz w:val="21"/>
                <w:szCs w:val="21"/>
              </w:rPr>
            </w:pPr>
            <w:r w:rsidRPr="00732568">
              <w:rPr>
                <w:rFonts w:ascii="Times New Roman" w:hAnsi="Times New Roman" w:cs="Times New Roman"/>
                <w:b/>
                <w:sz w:val="21"/>
                <w:szCs w:val="21"/>
              </w:rPr>
              <w:t>本项目管控措施</w:t>
            </w:r>
          </w:p>
        </w:tc>
        <w:tc>
          <w:tcPr>
            <w:tcW w:w="942" w:type="dxa"/>
            <w:tcBorders>
              <w:tl2br w:val="nil"/>
              <w:tr2bl w:val="nil"/>
            </w:tcBorders>
            <w:vAlign w:val="center"/>
          </w:tcPr>
          <w:p w:rsidR="00FF6ED7" w:rsidRPr="00732568" w:rsidRDefault="00FF6ED7" w:rsidP="00FF6ED7">
            <w:pPr>
              <w:pStyle w:val="TableParagraph"/>
              <w:spacing w:line="240" w:lineRule="auto"/>
              <w:ind w:firstLineChars="0" w:firstLine="0"/>
              <w:rPr>
                <w:rFonts w:ascii="Times New Roman" w:hAnsi="Times New Roman" w:cs="Times New Roman"/>
                <w:b/>
                <w:sz w:val="21"/>
                <w:szCs w:val="21"/>
              </w:rPr>
            </w:pPr>
            <w:r w:rsidRPr="00732568">
              <w:rPr>
                <w:rFonts w:ascii="Times New Roman" w:hAnsi="Times New Roman" w:cs="Times New Roman"/>
                <w:b/>
                <w:sz w:val="21"/>
                <w:szCs w:val="21"/>
              </w:rPr>
              <w:t>符合性</w:t>
            </w:r>
          </w:p>
        </w:tc>
      </w:tr>
      <w:tr w:rsidR="00FF6ED7" w:rsidRPr="0044598B" w:rsidTr="00FF6ED7">
        <w:tc>
          <w:tcPr>
            <w:tcW w:w="1101" w:type="dxa"/>
            <w:vMerge w:val="restart"/>
            <w:tcBorders>
              <w:tl2br w:val="nil"/>
              <w:tr2bl w:val="nil"/>
            </w:tcBorders>
            <w:vAlign w:val="center"/>
          </w:tcPr>
          <w:p w:rsidR="00FF6ED7" w:rsidRPr="0044598B" w:rsidRDefault="00FF6ED7" w:rsidP="0063564D">
            <w:pPr>
              <w:pStyle w:val="TableParagraph"/>
              <w:spacing w:line="240" w:lineRule="auto"/>
              <w:ind w:firstLineChars="0" w:firstLine="0"/>
              <w:rPr>
                <w:rFonts w:ascii="Times New Roman" w:hAnsi="Times New Roman" w:cs="Times New Roman"/>
                <w:spacing w:val="-9"/>
                <w:sz w:val="21"/>
                <w:szCs w:val="21"/>
              </w:rPr>
            </w:pPr>
            <w:r w:rsidRPr="0044598B">
              <w:rPr>
                <w:rFonts w:ascii="Times New Roman" w:hAnsi="Times New Roman" w:cs="Times New Roman"/>
                <w:spacing w:val="-9"/>
                <w:sz w:val="21"/>
                <w:szCs w:val="21"/>
              </w:rPr>
              <w:t>重点</w:t>
            </w:r>
          </w:p>
          <w:p w:rsidR="00FF6ED7" w:rsidRPr="0044598B" w:rsidRDefault="00FF6ED7" w:rsidP="0063564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pacing w:val="-9"/>
                <w:sz w:val="21"/>
                <w:szCs w:val="21"/>
              </w:rPr>
              <w:t>管控</w:t>
            </w:r>
          </w:p>
          <w:p w:rsidR="00FF6ED7" w:rsidRPr="0044598B" w:rsidRDefault="00FF6ED7" w:rsidP="0063564D">
            <w:pPr>
              <w:pStyle w:val="af2"/>
              <w:spacing w:line="240" w:lineRule="auto"/>
              <w:ind w:firstLineChars="0" w:firstLine="0"/>
              <w:jc w:val="center"/>
              <w:rPr>
                <w:rFonts w:eastAsia="宋体" w:cs="Times New Roman"/>
                <w:sz w:val="21"/>
                <w:szCs w:val="21"/>
              </w:rPr>
            </w:pPr>
            <w:r w:rsidRPr="0044598B">
              <w:rPr>
                <w:rFonts w:eastAsia="宋体" w:cs="Times New Roman"/>
                <w:sz w:val="21"/>
                <w:szCs w:val="21"/>
              </w:rPr>
              <w:t>单元</w:t>
            </w:r>
          </w:p>
        </w:tc>
        <w:tc>
          <w:tcPr>
            <w:tcW w:w="425" w:type="dxa"/>
            <w:tcBorders>
              <w:tl2br w:val="nil"/>
              <w:tr2bl w:val="nil"/>
            </w:tcBorders>
            <w:vAlign w:val="center"/>
          </w:tcPr>
          <w:p w:rsidR="00FF6ED7" w:rsidRPr="0044598B" w:rsidRDefault="00FF6ED7" w:rsidP="0063564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空间布局约束</w:t>
            </w:r>
          </w:p>
        </w:tc>
        <w:tc>
          <w:tcPr>
            <w:tcW w:w="5265" w:type="dxa"/>
            <w:gridSpan w:val="2"/>
            <w:tcBorders>
              <w:tl2br w:val="nil"/>
              <w:tr2bl w:val="nil"/>
            </w:tcBorders>
            <w:vAlign w:val="center"/>
          </w:tcPr>
          <w:p w:rsidR="00FF6ED7" w:rsidRPr="0044598B" w:rsidRDefault="00FF6ED7" w:rsidP="00FC0EE2">
            <w:pPr>
              <w:pStyle w:val="TableParagraph"/>
              <w:numPr>
                <w:ilvl w:val="0"/>
                <w:numId w:val="2"/>
              </w:numPr>
              <w:spacing w:line="240" w:lineRule="auto"/>
              <w:ind w:firstLine="420"/>
              <w:jc w:val="left"/>
              <w:rPr>
                <w:rFonts w:ascii="Times New Roman" w:hAnsi="Times New Roman" w:cs="Times New Roman"/>
                <w:sz w:val="21"/>
                <w:szCs w:val="21"/>
              </w:rPr>
            </w:pPr>
            <w:r w:rsidRPr="0044598B">
              <w:rPr>
                <w:rFonts w:ascii="Times New Roman" w:hAnsi="Times New Roman" w:cs="Times New Roman"/>
                <w:sz w:val="21"/>
                <w:szCs w:val="21"/>
              </w:rPr>
              <w:t>执行要求：</w:t>
            </w:r>
            <w:r w:rsidRPr="0044598B">
              <w:rPr>
                <w:rFonts w:ascii="Times New Roman" w:hAnsi="Times New Roman" w:cs="Times New Roman"/>
                <w:sz w:val="21"/>
                <w:szCs w:val="21"/>
              </w:rPr>
              <w:t>1.</w:t>
            </w:r>
            <w:r w:rsidRPr="0044598B">
              <w:rPr>
                <w:rFonts w:ascii="Times New Roman" w:hAnsi="Times New Roman" w:cs="Times New Roman"/>
                <w:sz w:val="21"/>
                <w:szCs w:val="21"/>
              </w:rPr>
              <w:t>严禁在人口密集区新建危险化学品生产项目，城镇人口密集区危险化学品生产企业应搬迁改造。</w:t>
            </w:r>
            <w:r w:rsidRPr="0044598B">
              <w:rPr>
                <w:rFonts w:ascii="Times New Roman" w:hAnsi="Times New Roman" w:cs="Times New Roman"/>
                <w:sz w:val="21"/>
                <w:szCs w:val="21"/>
              </w:rPr>
              <w:t xml:space="preserve"> 2.</w:t>
            </w:r>
            <w:r w:rsidRPr="0044598B">
              <w:rPr>
                <w:rFonts w:ascii="Times New Roman" w:hAnsi="Times New Roman" w:cs="Times New Roman"/>
                <w:sz w:val="21"/>
                <w:szCs w:val="21"/>
              </w:rPr>
              <w:t>禁止在城镇居民区、文化教育科学研究区等人口集中区域建设畜禽养殖场、养殖小区。三、大气环境布局敏感重点管控区同时执行：</w:t>
            </w:r>
            <w:r w:rsidRPr="0044598B">
              <w:rPr>
                <w:rFonts w:ascii="Times New Roman" w:hAnsi="Times New Roman" w:cs="Times New Roman"/>
                <w:sz w:val="21"/>
                <w:szCs w:val="21"/>
              </w:rPr>
              <w:t>1.</w:t>
            </w:r>
            <w:r w:rsidRPr="0044598B">
              <w:rPr>
                <w:rFonts w:ascii="Times New Roman" w:hAnsi="Times New Roman" w:cs="Times New Roman"/>
                <w:sz w:val="21"/>
                <w:szCs w:val="21"/>
              </w:rPr>
              <w:t>严控</w:t>
            </w:r>
            <w:r w:rsidRPr="0044598B">
              <w:rPr>
                <w:rFonts w:ascii="Times New Roman" w:hAnsi="Times New Roman" w:cs="Times New Roman"/>
                <w:sz w:val="21"/>
                <w:szCs w:val="21"/>
              </w:rPr>
              <w:t>“</w:t>
            </w:r>
            <w:r w:rsidRPr="0044598B">
              <w:rPr>
                <w:rFonts w:ascii="Times New Roman" w:hAnsi="Times New Roman" w:cs="Times New Roman"/>
                <w:sz w:val="21"/>
                <w:szCs w:val="21"/>
              </w:rPr>
              <w:t>两高</w:t>
            </w:r>
            <w:r w:rsidRPr="0044598B">
              <w:rPr>
                <w:rFonts w:ascii="Times New Roman" w:hAnsi="Times New Roman" w:cs="Times New Roman"/>
                <w:sz w:val="21"/>
                <w:szCs w:val="21"/>
              </w:rPr>
              <w:t>”</w:t>
            </w:r>
            <w:r w:rsidRPr="0044598B">
              <w:rPr>
                <w:rFonts w:ascii="Times New Roman" w:hAnsi="Times New Roman" w:cs="Times New Roman"/>
                <w:sz w:val="21"/>
                <w:szCs w:val="21"/>
              </w:rPr>
              <w:t>行业产能。严格执行钢铁、水泥、平板玻璃等产能置换实施办法。</w:t>
            </w:r>
            <w:r w:rsidRPr="0044598B">
              <w:rPr>
                <w:rFonts w:ascii="Times New Roman" w:hAnsi="Times New Roman" w:cs="Times New Roman"/>
                <w:sz w:val="21"/>
                <w:szCs w:val="21"/>
              </w:rPr>
              <w:t>2.</w:t>
            </w:r>
            <w:r w:rsidRPr="0044598B">
              <w:rPr>
                <w:rFonts w:ascii="Times New Roman" w:hAnsi="Times New Roman" w:cs="Times New Roman"/>
                <w:sz w:val="21"/>
                <w:szCs w:val="21"/>
              </w:rPr>
              <w:t>利用水泥窑协同处置城市生活垃圾、危险废弃物、电石渣等固废伴生水泥项目，必须依托现有新型干法水泥熟料生产线进行不扩产能改造。</w:t>
            </w:r>
          </w:p>
        </w:tc>
        <w:tc>
          <w:tcPr>
            <w:tcW w:w="1563" w:type="dxa"/>
            <w:tcBorders>
              <w:tl2br w:val="nil"/>
              <w:tr2bl w:val="nil"/>
            </w:tcBorders>
            <w:vAlign w:val="center"/>
          </w:tcPr>
          <w:p w:rsidR="00FF6ED7" w:rsidRPr="0044598B" w:rsidRDefault="00FF6ED7" w:rsidP="00FC0EE2">
            <w:pPr>
              <w:pStyle w:val="TableParagraph"/>
              <w:spacing w:line="240" w:lineRule="auto"/>
              <w:ind w:firstLine="420"/>
              <w:jc w:val="left"/>
              <w:rPr>
                <w:rFonts w:ascii="Times New Roman" w:hAnsi="Times New Roman" w:cs="Times New Roman"/>
                <w:sz w:val="21"/>
                <w:szCs w:val="21"/>
              </w:rPr>
            </w:pPr>
            <w:r w:rsidRPr="0044598B">
              <w:rPr>
                <w:rFonts w:ascii="Times New Roman" w:hAnsi="Times New Roman" w:cs="Times New Roman"/>
                <w:sz w:val="21"/>
                <w:szCs w:val="21"/>
                <w:lang w:val="en-US" w:bidi="ar-SA"/>
              </w:rPr>
              <w:t>本项目为疾控中心建设项目。</w:t>
            </w:r>
          </w:p>
        </w:tc>
        <w:tc>
          <w:tcPr>
            <w:tcW w:w="942" w:type="dxa"/>
            <w:tcBorders>
              <w:tl2br w:val="nil"/>
              <w:tr2bl w:val="nil"/>
            </w:tcBorders>
            <w:vAlign w:val="center"/>
          </w:tcPr>
          <w:p w:rsidR="00FF6ED7" w:rsidRPr="0044598B" w:rsidRDefault="00FF6ED7" w:rsidP="0063564D">
            <w:pPr>
              <w:pStyle w:val="TableParagraph"/>
              <w:spacing w:line="245"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lang w:val="en-US"/>
              </w:rPr>
              <w:t>符合</w:t>
            </w:r>
          </w:p>
        </w:tc>
      </w:tr>
      <w:tr w:rsidR="00FF6ED7" w:rsidRPr="0044598B" w:rsidTr="00FF6ED7">
        <w:tc>
          <w:tcPr>
            <w:tcW w:w="1101" w:type="dxa"/>
            <w:vMerge/>
            <w:tcBorders>
              <w:tl2br w:val="nil"/>
              <w:tr2bl w:val="nil"/>
            </w:tcBorders>
            <w:vAlign w:val="center"/>
          </w:tcPr>
          <w:p w:rsidR="00FF6ED7" w:rsidRPr="0044598B" w:rsidRDefault="00FF6ED7" w:rsidP="0063564D">
            <w:pPr>
              <w:pStyle w:val="af2"/>
              <w:spacing w:line="240" w:lineRule="auto"/>
              <w:ind w:firstLineChars="0" w:firstLine="0"/>
              <w:jc w:val="center"/>
              <w:rPr>
                <w:rFonts w:eastAsia="宋体" w:cs="Times New Roman"/>
                <w:sz w:val="21"/>
                <w:szCs w:val="21"/>
              </w:rPr>
            </w:pPr>
          </w:p>
        </w:tc>
        <w:tc>
          <w:tcPr>
            <w:tcW w:w="425" w:type="dxa"/>
            <w:tcBorders>
              <w:tl2br w:val="nil"/>
              <w:tr2bl w:val="nil"/>
            </w:tcBorders>
            <w:vAlign w:val="center"/>
          </w:tcPr>
          <w:p w:rsidR="00FF6ED7" w:rsidRPr="0044598B" w:rsidRDefault="00FF6ED7" w:rsidP="0063564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污染物排放管控</w:t>
            </w:r>
          </w:p>
        </w:tc>
        <w:tc>
          <w:tcPr>
            <w:tcW w:w="5265" w:type="dxa"/>
            <w:gridSpan w:val="2"/>
            <w:tcBorders>
              <w:tl2br w:val="nil"/>
              <w:tr2bl w:val="nil"/>
            </w:tcBorders>
            <w:vAlign w:val="center"/>
          </w:tcPr>
          <w:p w:rsidR="00FF6ED7" w:rsidRPr="0044598B" w:rsidRDefault="00FF6ED7" w:rsidP="00FC0EE2">
            <w:pPr>
              <w:pStyle w:val="TableParagraph"/>
              <w:numPr>
                <w:ilvl w:val="0"/>
                <w:numId w:val="3"/>
              </w:numPr>
              <w:spacing w:line="240" w:lineRule="auto"/>
              <w:ind w:firstLine="420"/>
              <w:jc w:val="left"/>
              <w:rPr>
                <w:rFonts w:ascii="Times New Roman" w:hAnsi="Times New Roman" w:cs="Times New Roman"/>
                <w:sz w:val="21"/>
                <w:szCs w:val="21"/>
              </w:rPr>
            </w:pPr>
            <w:r w:rsidRPr="0044598B">
              <w:rPr>
                <w:rFonts w:ascii="Times New Roman" w:hAnsi="Times New Roman" w:cs="Times New Roman"/>
                <w:sz w:val="21"/>
                <w:szCs w:val="21"/>
              </w:rPr>
              <w:t>区域内新建、改扩建项目废气污染物二氧化硫、氮氧化物和细颗粒物排放总量应</w:t>
            </w:r>
            <w:r w:rsidRPr="0044598B">
              <w:rPr>
                <w:rFonts w:ascii="Times New Roman" w:hAnsi="Times New Roman" w:cs="Times New Roman"/>
                <w:sz w:val="21"/>
                <w:szCs w:val="21"/>
              </w:rPr>
              <w:t>1.5</w:t>
            </w:r>
            <w:r w:rsidRPr="0044598B">
              <w:rPr>
                <w:rFonts w:ascii="Times New Roman" w:hAnsi="Times New Roman" w:cs="Times New Roman"/>
                <w:sz w:val="21"/>
                <w:szCs w:val="21"/>
              </w:rPr>
              <w:t>倍减量置换。二、执行要求：加快</w:t>
            </w:r>
            <w:r w:rsidRPr="0044598B">
              <w:rPr>
                <w:rFonts w:ascii="Times New Roman" w:hAnsi="Times New Roman" w:cs="Times New Roman"/>
                <w:sz w:val="21"/>
                <w:szCs w:val="21"/>
              </w:rPr>
              <w:t xml:space="preserve">65t/h </w:t>
            </w:r>
            <w:r w:rsidRPr="0044598B">
              <w:rPr>
                <w:rFonts w:ascii="Times New Roman" w:hAnsi="Times New Roman" w:cs="Times New Roman"/>
                <w:sz w:val="21"/>
                <w:szCs w:val="21"/>
              </w:rPr>
              <w:t>以上燃煤锅炉（含电力）超低排放改造。大气环境布局敏感重点管控区同时执行：</w:t>
            </w:r>
            <w:r w:rsidRPr="0044598B">
              <w:rPr>
                <w:rFonts w:ascii="Times New Roman" w:hAnsi="Times New Roman" w:cs="Times New Roman"/>
                <w:sz w:val="21"/>
                <w:szCs w:val="21"/>
              </w:rPr>
              <w:t>1.</w:t>
            </w:r>
            <w:r w:rsidRPr="0044598B">
              <w:rPr>
                <w:rFonts w:ascii="Times New Roman" w:hAnsi="Times New Roman" w:cs="Times New Roman"/>
                <w:sz w:val="21"/>
                <w:szCs w:val="21"/>
              </w:rPr>
              <w:t>对以煤、石焦油、渣油、重油等为燃料的锅炉和工业炉窑，加快使用清洁低碳能源以及工厂余热、电力热力等进行替代。</w:t>
            </w:r>
            <w:r w:rsidRPr="0044598B">
              <w:rPr>
                <w:rFonts w:ascii="Times New Roman" w:hAnsi="Times New Roman" w:cs="Times New Roman"/>
                <w:sz w:val="21"/>
                <w:szCs w:val="21"/>
              </w:rPr>
              <w:t>2.</w:t>
            </w:r>
            <w:r w:rsidRPr="0044598B">
              <w:rPr>
                <w:rFonts w:ascii="Times New Roman" w:hAnsi="Times New Roman" w:cs="Times New Roman"/>
                <w:sz w:val="21"/>
                <w:szCs w:val="21"/>
              </w:rPr>
              <w:t>到</w:t>
            </w:r>
            <w:r w:rsidRPr="0044598B">
              <w:rPr>
                <w:rFonts w:ascii="Times New Roman" w:hAnsi="Times New Roman" w:cs="Times New Roman"/>
                <w:sz w:val="21"/>
                <w:szCs w:val="21"/>
              </w:rPr>
              <w:t>2025</w:t>
            </w:r>
            <w:r w:rsidRPr="0044598B">
              <w:rPr>
                <w:rFonts w:ascii="Times New Roman" w:hAnsi="Times New Roman" w:cs="Times New Roman"/>
                <w:sz w:val="21"/>
                <w:szCs w:val="21"/>
              </w:rPr>
              <w:t>年，在用</w:t>
            </w:r>
            <w:r w:rsidRPr="0044598B">
              <w:rPr>
                <w:rFonts w:ascii="Times New Roman" w:hAnsi="Times New Roman" w:cs="Times New Roman"/>
                <w:sz w:val="21"/>
                <w:szCs w:val="21"/>
              </w:rPr>
              <w:t>65</w:t>
            </w:r>
            <w:r w:rsidRPr="0044598B">
              <w:rPr>
                <w:rFonts w:ascii="Times New Roman" w:hAnsi="Times New Roman" w:cs="Times New Roman"/>
                <w:sz w:val="21"/>
                <w:szCs w:val="21"/>
              </w:rPr>
              <w:t>蒸吨</w:t>
            </w:r>
            <w:r w:rsidRPr="0044598B">
              <w:rPr>
                <w:rFonts w:ascii="Times New Roman" w:hAnsi="Times New Roman" w:cs="Times New Roman"/>
                <w:sz w:val="21"/>
                <w:szCs w:val="21"/>
              </w:rPr>
              <w:t>/</w:t>
            </w:r>
            <w:r w:rsidRPr="0044598B">
              <w:rPr>
                <w:rFonts w:ascii="Times New Roman" w:hAnsi="Times New Roman" w:cs="Times New Roman"/>
                <w:sz w:val="21"/>
                <w:szCs w:val="21"/>
              </w:rPr>
              <w:t>小时以上的燃煤锅炉（含电力）实现超低排放，钢铁企业基本实现超低排放。</w:t>
            </w:r>
          </w:p>
        </w:tc>
        <w:tc>
          <w:tcPr>
            <w:tcW w:w="1563" w:type="dxa"/>
            <w:tcBorders>
              <w:tl2br w:val="nil"/>
              <w:tr2bl w:val="nil"/>
            </w:tcBorders>
            <w:vAlign w:val="center"/>
          </w:tcPr>
          <w:p w:rsidR="00FF6ED7" w:rsidRPr="0044598B" w:rsidRDefault="00FF6ED7" w:rsidP="00FC0EE2">
            <w:pPr>
              <w:pStyle w:val="TableParagraph"/>
              <w:spacing w:line="240" w:lineRule="auto"/>
              <w:ind w:firstLine="420"/>
              <w:jc w:val="left"/>
              <w:rPr>
                <w:rFonts w:ascii="Times New Roman" w:hAnsi="Times New Roman" w:cs="Times New Roman"/>
                <w:sz w:val="21"/>
                <w:szCs w:val="21"/>
              </w:rPr>
            </w:pPr>
            <w:r w:rsidRPr="0044598B">
              <w:rPr>
                <w:rFonts w:ascii="Times New Roman" w:hAnsi="Times New Roman" w:cs="Times New Roman"/>
                <w:sz w:val="21"/>
                <w:szCs w:val="21"/>
                <w:lang w:val="en-US" w:bidi="ar-SA"/>
              </w:rPr>
              <w:t>本项目为疾控中心建设项目，供暖采用市政热网集中供暖，不新建锅炉，不使用燃料。</w:t>
            </w:r>
          </w:p>
        </w:tc>
        <w:tc>
          <w:tcPr>
            <w:tcW w:w="942" w:type="dxa"/>
            <w:tcBorders>
              <w:tl2br w:val="nil"/>
              <w:tr2bl w:val="nil"/>
            </w:tcBorders>
            <w:vAlign w:val="center"/>
          </w:tcPr>
          <w:p w:rsidR="00FF6ED7" w:rsidRPr="0044598B" w:rsidRDefault="00FF6ED7" w:rsidP="0063564D">
            <w:pPr>
              <w:pStyle w:val="TableParagraph"/>
              <w:ind w:firstLineChars="0" w:firstLine="0"/>
              <w:rPr>
                <w:rFonts w:ascii="Times New Roman" w:hAnsi="Times New Roman" w:cs="Times New Roman"/>
                <w:sz w:val="21"/>
                <w:szCs w:val="21"/>
              </w:rPr>
            </w:pPr>
            <w:r w:rsidRPr="0044598B">
              <w:rPr>
                <w:rFonts w:ascii="Times New Roman" w:hAnsi="Times New Roman" w:cs="Times New Roman"/>
                <w:sz w:val="21"/>
                <w:szCs w:val="21"/>
              </w:rPr>
              <w:t>符合</w:t>
            </w:r>
          </w:p>
        </w:tc>
      </w:tr>
      <w:tr w:rsidR="00FF6ED7" w:rsidRPr="0044598B" w:rsidTr="00FF6ED7">
        <w:trPr>
          <w:trHeight w:val="1898"/>
        </w:trPr>
        <w:tc>
          <w:tcPr>
            <w:tcW w:w="1101" w:type="dxa"/>
            <w:vMerge w:val="restart"/>
            <w:tcBorders>
              <w:tl2br w:val="nil"/>
              <w:tr2bl w:val="nil"/>
            </w:tcBorders>
            <w:vAlign w:val="center"/>
          </w:tcPr>
          <w:p w:rsidR="00FF6ED7" w:rsidRPr="0044598B" w:rsidRDefault="00FF6ED7" w:rsidP="0063564D">
            <w:pPr>
              <w:pStyle w:val="TableParagraph"/>
              <w:spacing w:line="240" w:lineRule="auto"/>
              <w:ind w:firstLineChars="0" w:firstLine="0"/>
              <w:rPr>
                <w:rFonts w:ascii="Times New Roman" w:hAnsi="Times New Roman" w:cs="Times New Roman"/>
                <w:spacing w:val="-9"/>
                <w:sz w:val="21"/>
                <w:szCs w:val="21"/>
              </w:rPr>
            </w:pPr>
            <w:r w:rsidRPr="0044598B">
              <w:rPr>
                <w:rFonts w:ascii="Times New Roman" w:hAnsi="Times New Roman" w:cs="Times New Roman"/>
                <w:spacing w:val="-9"/>
                <w:sz w:val="21"/>
                <w:szCs w:val="21"/>
              </w:rPr>
              <w:t>重点</w:t>
            </w:r>
          </w:p>
          <w:p w:rsidR="00FF6ED7" w:rsidRPr="0044598B" w:rsidRDefault="00FF6ED7" w:rsidP="0063564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pacing w:val="-9"/>
                <w:sz w:val="21"/>
                <w:szCs w:val="21"/>
              </w:rPr>
              <w:t>管控</w:t>
            </w:r>
          </w:p>
          <w:p w:rsidR="00FF6ED7" w:rsidRPr="0044598B" w:rsidRDefault="00FF6ED7" w:rsidP="0063564D">
            <w:pPr>
              <w:pStyle w:val="af2"/>
              <w:spacing w:line="240" w:lineRule="auto"/>
              <w:ind w:firstLineChars="0" w:firstLine="0"/>
              <w:jc w:val="center"/>
              <w:rPr>
                <w:rFonts w:eastAsia="宋体" w:cs="Times New Roman"/>
                <w:sz w:val="21"/>
                <w:szCs w:val="21"/>
              </w:rPr>
            </w:pPr>
            <w:r w:rsidRPr="0044598B">
              <w:rPr>
                <w:rFonts w:eastAsia="宋体" w:cs="Times New Roman"/>
                <w:sz w:val="21"/>
                <w:szCs w:val="21"/>
              </w:rPr>
              <w:t>单元</w:t>
            </w:r>
          </w:p>
        </w:tc>
        <w:tc>
          <w:tcPr>
            <w:tcW w:w="425" w:type="dxa"/>
            <w:tcBorders>
              <w:tl2br w:val="nil"/>
              <w:tr2bl w:val="nil"/>
            </w:tcBorders>
            <w:vAlign w:val="center"/>
          </w:tcPr>
          <w:p w:rsidR="00FF6ED7" w:rsidRPr="0044598B" w:rsidRDefault="00FF6ED7" w:rsidP="0063564D">
            <w:pPr>
              <w:pStyle w:val="TableParagraph"/>
              <w:spacing w:line="243"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环境风险防控</w:t>
            </w:r>
          </w:p>
        </w:tc>
        <w:tc>
          <w:tcPr>
            <w:tcW w:w="5265" w:type="dxa"/>
            <w:gridSpan w:val="2"/>
            <w:tcBorders>
              <w:tl2br w:val="nil"/>
              <w:tr2bl w:val="nil"/>
            </w:tcBorders>
            <w:vAlign w:val="center"/>
          </w:tcPr>
          <w:p w:rsidR="00FF6ED7" w:rsidRPr="0044598B" w:rsidRDefault="00FF6ED7" w:rsidP="00FC0EE2">
            <w:pPr>
              <w:pStyle w:val="TableParagraph"/>
              <w:spacing w:line="240" w:lineRule="auto"/>
              <w:ind w:firstLine="420"/>
              <w:jc w:val="left"/>
              <w:rPr>
                <w:rFonts w:ascii="Times New Roman" w:hAnsi="Times New Roman" w:cs="Times New Roman"/>
                <w:sz w:val="21"/>
                <w:szCs w:val="21"/>
              </w:rPr>
            </w:pPr>
            <w:r w:rsidRPr="0044598B">
              <w:rPr>
                <w:rFonts w:ascii="Times New Roman" w:hAnsi="Times New Roman" w:cs="Times New Roman"/>
                <w:sz w:val="21"/>
                <w:szCs w:val="21"/>
              </w:rPr>
              <w:t>一、执行要求：化工园区与城市建成区、人员密集场所、重要设施、敏感目标等应当保持规定的安全距离，相对封闭，不应保留常住居民，非关联企业和产业要逐步搬迁或退出，妥善防范化解</w:t>
            </w:r>
            <w:r w:rsidRPr="0044598B">
              <w:rPr>
                <w:rFonts w:ascii="Times New Roman" w:hAnsi="Times New Roman" w:cs="Times New Roman"/>
                <w:sz w:val="21"/>
                <w:szCs w:val="21"/>
              </w:rPr>
              <w:t>“</w:t>
            </w:r>
            <w:r w:rsidRPr="0044598B">
              <w:rPr>
                <w:rFonts w:ascii="Times New Roman" w:hAnsi="Times New Roman" w:cs="Times New Roman"/>
                <w:sz w:val="21"/>
                <w:szCs w:val="21"/>
              </w:rPr>
              <w:t>邻避</w:t>
            </w:r>
            <w:r w:rsidRPr="0044598B">
              <w:rPr>
                <w:rFonts w:ascii="Times New Roman" w:hAnsi="Times New Roman" w:cs="Times New Roman"/>
                <w:sz w:val="21"/>
                <w:szCs w:val="21"/>
              </w:rPr>
              <w:t>”</w:t>
            </w:r>
            <w:r w:rsidRPr="0044598B">
              <w:rPr>
                <w:rFonts w:ascii="Times New Roman" w:hAnsi="Times New Roman" w:cs="Times New Roman"/>
                <w:sz w:val="21"/>
                <w:szCs w:val="21"/>
              </w:rPr>
              <w:t>问题。严禁在松花江干流及一级支流沿岸</w:t>
            </w:r>
            <w:r w:rsidRPr="0044598B">
              <w:rPr>
                <w:rFonts w:ascii="Times New Roman" w:hAnsi="Times New Roman" w:cs="Times New Roman"/>
                <w:sz w:val="21"/>
                <w:szCs w:val="21"/>
              </w:rPr>
              <w:t>1</w:t>
            </w:r>
            <w:r w:rsidRPr="0044598B">
              <w:rPr>
                <w:rFonts w:ascii="Times New Roman" w:hAnsi="Times New Roman" w:cs="Times New Roman"/>
                <w:sz w:val="21"/>
                <w:szCs w:val="21"/>
              </w:rPr>
              <w:t>公里范围内布局化工园区。二、大气环境布局敏感重点管控区同时执行：禁止在居民区、学校、医疗和养老机构等周边新建有色金属冶炼、焦化等行业企业</w:t>
            </w:r>
          </w:p>
        </w:tc>
        <w:tc>
          <w:tcPr>
            <w:tcW w:w="1563" w:type="dxa"/>
            <w:tcBorders>
              <w:tl2br w:val="nil"/>
              <w:tr2bl w:val="nil"/>
            </w:tcBorders>
            <w:vAlign w:val="center"/>
          </w:tcPr>
          <w:p w:rsidR="00FF6ED7" w:rsidRPr="0044598B" w:rsidRDefault="00FF6ED7" w:rsidP="00FC0EE2">
            <w:pPr>
              <w:pStyle w:val="TableParagraph"/>
              <w:spacing w:line="243" w:lineRule="auto"/>
              <w:ind w:firstLine="484"/>
              <w:jc w:val="left"/>
              <w:rPr>
                <w:rFonts w:ascii="Times New Roman" w:hAnsi="Times New Roman" w:cs="Times New Roman"/>
                <w:sz w:val="21"/>
                <w:szCs w:val="21"/>
              </w:rPr>
            </w:pPr>
            <w:r w:rsidRPr="0044598B">
              <w:rPr>
                <w:rFonts w:ascii="Times New Roman" w:hAnsi="Times New Roman" w:cs="Times New Roman"/>
                <w:spacing w:val="16"/>
                <w:sz w:val="21"/>
                <w:szCs w:val="21"/>
              </w:rPr>
              <w:t>本项目不属于化工项目，项目风险物质较少，正式运行后将制定完善的环境风险应</w:t>
            </w:r>
            <w:r w:rsidRPr="0044598B">
              <w:rPr>
                <w:rFonts w:ascii="Times New Roman" w:hAnsi="Times New Roman" w:cs="Times New Roman"/>
                <w:sz w:val="21"/>
                <w:szCs w:val="21"/>
              </w:rPr>
              <w:t>急预案。</w:t>
            </w:r>
          </w:p>
        </w:tc>
        <w:tc>
          <w:tcPr>
            <w:tcW w:w="942" w:type="dxa"/>
            <w:tcBorders>
              <w:tl2br w:val="nil"/>
              <w:tr2bl w:val="nil"/>
            </w:tcBorders>
            <w:vAlign w:val="center"/>
          </w:tcPr>
          <w:p w:rsidR="00FF6ED7" w:rsidRPr="0044598B" w:rsidRDefault="00FF6ED7" w:rsidP="0063564D">
            <w:pPr>
              <w:pStyle w:val="TableParagraph"/>
              <w:ind w:firstLineChars="0" w:firstLine="0"/>
              <w:rPr>
                <w:rFonts w:ascii="Times New Roman" w:hAnsi="Times New Roman" w:cs="Times New Roman"/>
                <w:sz w:val="21"/>
                <w:szCs w:val="21"/>
              </w:rPr>
            </w:pPr>
            <w:r w:rsidRPr="0044598B">
              <w:rPr>
                <w:rFonts w:ascii="Times New Roman" w:hAnsi="Times New Roman" w:cs="Times New Roman"/>
                <w:sz w:val="21"/>
                <w:szCs w:val="21"/>
              </w:rPr>
              <w:t>符合</w:t>
            </w:r>
          </w:p>
        </w:tc>
      </w:tr>
      <w:tr w:rsidR="00FF6ED7" w:rsidRPr="0044598B" w:rsidTr="00FF6ED7">
        <w:tc>
          <w:tcPr>
            <w:tcW w:w="1101" w:type="dxa"/>
            <w:vMerge/>
            <w:tcBorders>
              <w:tl2br w:val="nil"/>
              <w:tr2bl w:val="nil"/>
            </w:tcBorders>
            <w:vAlign w:val="center"/>
          </w:tcPr>
          <w:p w:rsidR="00FF6ED7" w:rsidRPr="0044598B" w:rsidRDefault="00FF6ED7" w:rsidP="0063564D">
            <w:pPr>
              <w:pStyle w:val="af2"/>
              <w:spacing w:line="240" w:lineRule="auto"/>
              <w:ind w:firstLineChars="0" w:firstLine="0"/>
              <w:jc w:val="center"/>
              <w:rPr>
                <w:rFonts w:eastAsia="宋体" w:cs="Times New Roman"/>
                <w:sz w:val="21"/>
                <w:szCs w:val="21"/>
              </w:rPr>
            </w:pPr>
          </w:p>
        </w:tc>
        <w:tc>
          <w:tcPr>
            <w:tcW w:w="425" w:type="dxa"/>
            <w:tcBorders>
              <w:tl2br w:val="nil"/>
              <w:tr2bl w:val="nil"/>
            </w:tcBorders>
            <w:vAlign w:val="center"/>
          </w:tcPr>
          <w:p w:rsidR="00FF6ED7" w:rsidRPr="0044598B" w:rsidRDefault="00FF6ED7" w:rsidP="0063564D">
            <w:pPr>
              <w:pStyle w:val="TableParagraph"/>
              <w:spacing w:line="243"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资源利用效率要求</w:t>
            </w:r>
          </w:p>
        </w:tc>
        <w:tc>
          <w:tcPr>
            <w:tcW w:w="5265" w:type="dxa"/>
            <w:gridSpan w:val="2"/>
            <w:tcBorders>
              <w:tl2br w:val="nil"/>
              <w:tr2bl w:val="nil"/>
            </w:tcBorders>
            <w:vAlign w:val="center"/>
          </w:tcPr>
          <w:p w:rsidR="00FF6ED7" w:rsidRPr="0044598B" w:rsidRDefault="00FF6ED7" w:rsidP="00FC0EE2">
            <w:pPr>
              <w:pStyle w:val="TableParagraph"/>
              <w:numPr>
                <w:ilvl w:val="0"/>
                <w:numId w:val="4"/>
              </w:numPr>
              <w:spacing w:line="252" w:lineRule="exact"/>
              <w:ind w:firstLine="420"/>
              <w:jc w:val="left"/>
              <w:rPr>
                <w:rFonts w:ascii="Times New Roman" w:hAnsi="Times New Roman" w:cs="Times New Roman"/>
                <w:sz w:val="21"/>
                <w:szCs w:val="21"/>
              </w:rPr>
            </w:pPr>
            <w:r w:rsidRPr="0044598B">
              <w:rPr>
                <w:rFonts w:ascii="Times New Roman" w:hAnsi="Times New Roman" w:cs="Times New Roman"/>
                <w:sz w:val="21"/>
                <w:szCs w:val="21"/>
              </w:rPr>
              <w:t>执行要求：</w:t>
            </w:r>
            <w:r w:rsidRPr="0044598B">
              <w:rPr>
                <w:rFonts w:ascii="Times New Roman" w:hAnsi="Times New Roman" w:cs="Times New Roman"/>
                <w:sz w:val="21"/>
                <w:szCs w:val="21"/>
              </w:rPr>
              <w:t xml:space="preserve"> 1.</w:t>
            </w:r>
            <w:r w:rsidRPr="0044598B">
              <w:rPr>
                <w:rFonts w:ascii="Times New Roman" w:hAnsi="Times New Roman" w:cs="Times New Roman"/>
                <w:sz w:val="21"/>
                <w:szCs w:val="21"/>
              </w:rPr>
              <w:t>推进污水再生利用设施建设。</w:t>
            </w:r>
            <w:r w:rsidRPr="0044598B">
              <w:rPr>
                <w:rFonts w:ascii="Times New Roman" w:hAnsi="Times New Roman" w:cs="Times New Roman"/>
                <w:sz w:val="21"/>
                <w:szCs w:val="21"/>
              </w:rPr>
              <w:t>2.</w:t>
            </w:r>
            <w:r w:rsidRPr="0044598B">
              <w:rPr>
                <w:rFonts w:ascii="Times New Roman" w:hAnsi="Times New Roman" w:cs="Times New Roman"/>
                <w:sz w:val="21"/>
                <w:szCs w:val="21"/>
              </w:rPr>
              <w:t>公共建筑必须采用节水器具，限期淘汰公共建筑中不符合节水标准的水嘴、便器水箱等生活用水器具。二、高污染燃料禁燃区同时执行：</w:t>
            </w:r>
            <w:r w:rsidRPr="0044598B">
              <w:rPr>
                <w:rFonts w:ascii="Times New Roman" w:hAnsi="Times New Roman" w:cs="Times New Roman"/>
                <w:sz w:val="21"/>
                <w:szCs w:val="21"/>
              </w:rPr>
              <w:t>1.</w:t>
            </w:r>
            <w:r w:rsidRPr="0044598B">
              <w:rPr>
                <w:rFonts w:ascii="Times New Roman" w:hAnsi="Times New Roman" w:cs="Times New Roman"/>
                <w:sz w:val="21"/>
                <w:szCs w:val="21"/>
              </w:rPr>
              <w:t>在禁燃区内，禁止销售、燃用高污染燃料；禁止新建、扩建燃用高污染燃料的设施，已建成的，应当在城市人民政府规定的期限内改用天然气、页岩气、液化石油气、电或者其他清洁能源。</w:t>
            </w:r>
            <w:r w:rsidRPr="0044598B">
              <w:rPr>
                <w:rFonts w:ascii="Times New Roman" w:hAnsi="Times New Roman" w:cs="Times New Roman"/>
                <w:sz w:val="21"/>
                <w:szCs w:val="21"/>
              </w:rPr>
              <w:t>2.</w:t>
            </w:r>
            <w:r w:rsidRPr="0044598B">
              <w:rPr>
                <w:rFonts w:ascii="Times New Roman" w:hAnsi="Times New Roman" w:cs="Times New Roman"/>
                <w:sz w:val="21"/>
                <w:szCs w:val="21"/>
              </w:rPr>
              <w:t>城市建设应当统筹规划，在燃煤供热地区，推进热电联产和集中供热。在集中供热管网覆盖地区，禁止新建、扩建分散燃煤供热锅炉；已建成的不能达标排放的燃煤供热锅炉，应当在城市人民政府规定的期限内拆除。</w:t>
            </w:r>
          </w:p>
        </w:tc>
        <w:tc>
          <w:tcPr>
            <w:tcW w:w="1563" w:type="dxa"/>
            <w:tcBorders>
              <w:tl2br w:val="nil"/>
              <w:tr2bl w:val="nil"/>
            </w:tcBorders>
            <w:vAlign w:val="center"/>
          </w:tcPr>
          <w:p w:rsidR="00FF6ED7" w:rsidRPr="0044598B" w:rsidRDefault="00FF6ED7" w:rsidP="00FC0EE2">
            <w:pPr>
              <w:pStyle w:val="TableParagraph"/>
              <w:spacing w:line="243" w:lineRule="auto"/>
              <w:ind w:firstLine="476"/>
              <w:jc w:val="left"/>
              <w:rPr>
                <w:rFonts w:ascii="Times New Roman" w:hAnsi="Times New Roman" w:cs="Times New Roman"/>
                <w:sz w:val="21"/>
                <w:szCs w:val="21"/>
              </w:rPr>
            </w:pPr>
            <w:r w:rsidRPr="0044598B">
              <w:rPr>
                <w:rFonts w:ascii="Times New Roman" w:hAnsi="Times New Roman" w:cs="Times New Roman"/>
                <w:spacing w:val="14"/>
                <w:sz w:val="21"/>
                <w:szCs w:val="21"/>
              </w:rPr>
              <w:t>本项目水嘴、</w:t>
            </w:r>
            <w:r w:rsidRPr="0044598B">
              <w:rPr>
                <w:rFonts w:ascii="Times New Roman" w:hAnsi="Times New Roman" w:cs="Times New Roman"/>
                <w:sz w:val="21"/>
                <w:szCs w:val="21"/>
              </w:rPr>
              <w:t>便器水箱等符合接水标准，</w:t>
            </w:r>
            <w:r w:rsidRPr="0044598B">
              <w:rPr>
                <w:rFonts w:ascii="Times New Roman" w:hAnsi="Times New Roman" w:cs="Times New Roman"/>
                <w:spacing w:val="14"/>
                <w:sz w:val="21"/>
                <w:szCs w:val="21"/>
              </w:rPr>
              <w:t>供热采用市政热网集中供热，不涉及锅炉的建设。</w:t>
            </w:r>
          </w:p>
        </w:tc>
        <w:tc>
          <w:tcPr>
            <w:tcW w:w="942" w:type="dxa"/>
            <w:tcBorders>
              <w:tl2br w:val="nil"/>
              <w:tr2bl w:val="nil"/>
            </w:tcBorders>
            <w:vAlign w:val="center"/>
          </w:tcPr>
          <w:p w:rsidR="00FF6ED7" w:rsidRPr="0044598B" w:rsidRDefault="00FF6ED7" w:rsidP="0063564D">
            <w:pPr>
              <w:pStyle w:val="TableParagraph"/>
              <w:ind w:firstLineChars="0" w:firstLine="0"/>
              <w:rPr>
                <w:rFonts w:ascii="Times New Roman" w:hAnsi="Times New Roman" w:cs="Times New Roman"/>
                <w:sz w:val="21"/>
                <w:szCs w:val="21"/>
              </w:rPr>
            </w:pPr>
            <w:r w:rsidRPr="0044598B">
              <w:rPr>
                <w:rFonts w:ascii="Times New Roman" w:hAnsi="Times New Roman" w:cs="Times New Roman"/>
                <w:sz w:val="21"/>
                <w:szCs w:val="21"/>
              </w:rPr>
              <w:t>符合</w:t>
            </w:r>
          </w:p>
        </w:tc>
      </w:tr>
    </w:tbl>
    <w:p w:rsidR="00122EC2" w:rsidRPr="0044598B" w:rsidRDefault="003325A1" w:rsidP="00122EC2">
      <w:pPr>
        <w:ind w:firstLine="480"/>
        <w:rPr>
          <w:rFonts w:cs="Times New Roman"/>
        </w:rPr>
      </w:pPr>
      <w:r w:rsidRPr="0044598B">
        <w:rPr>
          <w:rFonts w:cs="Times New Roman"/>
        </w:rPr>
        <w:fldChar w:fldCharType="begin"/>
      </w:r>
      <w:r w:rsidR="00122EC2" w:rsidRPr="0044598B">
        <w:rPr>
          <w:rFonts w:cs="Times New Roman"/>
        </w:rPr>
        <w:instrText xml:space="preserve"> = 3 \* GB3 </w:instrText>
      </w:r>
      <w:r w:rsidRPr="0044598B">
        <w:rPr>
          <w:rFonts w:cs="Times New Roman"/>
        </w:rPr>
        <w:fldChar w:fldCharType="separate"/>
      </w:r>
      <w:r w:rsidR="00122EC2" w:rsidRPr="0044598B">
        <w:rPr>
          <w:rFonts w:ascii="宋体" w:eastAsia="宋体" w:hAnsi="宋体" w:cs="宋体" w:hint="eastAsia"/>
          <w:noProof/>
        </w:rPr>
        <w:t>③</w:t>
      </w:r>
      <w:r w:rsidRPr="0044598B">
        <w:rPr>
          <w:rFonts w:cs="Times New Roman"/>
        </w:rPr>
        <w:fldChar w:fldCharType="end"/>
      </w:r>
      <w:r w:rsidR="00122EC2" w:rsidRPr="0044598B">
        <w:rPr>
          <w:rFonts w:cs="Times New Roman"/>
        </w:rPr>
        <w:t>一说明</w:t>
      </w:r>
    </w:p>
    <w:p w:rsidR="00122EC2" w:rsidRPr="0044598B" w:rsidRDefault="00122EC2" w:rsidP="00122EC2">
      <w:pPr>
        <w:ind w:firstLine="480"/>
        <w:rPr>
          <w:rFonts w:cs="Times New Roman"/>
        </w:rPr>
      </w:pPr>
      <w:r w:rsidRPr="0044598B">
        <w:rPr>
          <w:rFonts w:eastAsia="宋体" w:cs="Times New Roman"/>
        </w:rPr>
        <w:t>哈铁疾控中心建设项目</w:t>
      </w:r>
      <w:r w:rsidRPr="0044598B">
        <w:rPr>
          <w:rFonts w:cs="Times New Roman"/>
        </w:rPr>
        <w:t>位置涉及哈尔滨市南岗区；项目占地总面积小于</w:t>
      </w:r>
      <w:r w:rsidRPr="0044598B">
        <w:rPr>
          <w:rFonts w:cs="Times New Roman"/>
        </w:rPr>
        <w:t>0.01</w:t>
      </w:r>
      <w:r w:rsidRPr="0044598B">
        <w:rPr>
          <w:rFonts w:cs="Times New Roman"/>
        </w:rPr>
        <w:t>平方公里。</w:t>
      </w:r>
    </w:p>
    <w:p w:rsidR="00122EC2" w:rsidRPr="0044598B" w:rsidRDefault="00122EC2" w:rsidP="00122EC2">
      <w:pPr>
        <w:ind w:firstLine="480"/>
        <w:rPr>
          <w:rFonts w:cs="Times New Roman"/>
        </w:rPr>
      </w:pPr>
      <w:r w:rsidRPr="0044598B">
        <w:rPr>
          <w:rFonts w:cs="Times New Roman"/>
        </w:rPr>
        <w:t>与生态保护红线交集面积为</w:t>
      </w:r>
      <w:r w:rsidRPr="0044598B">
        <w:rPr>
          <w:rFonts w:cs="Times New Roman"/>
        </w:rPr>
        <w:t>0.00</w:t>
      </w:r>
      <w:r w:rsidRPr="0044598B">
        <w:rPr>
          <w:rFonts w:cs="Times New Roman"/>
        </w:rPr>
        <w:t>平方公里，占项目占地面积的</w:t>
      </w:r>
      <w:r w:rsidRPr="0044598B">
        <w:rPr>
          <w:rFonts w:cs="Times New Roman"/>
        </w:rPr>
        <w:t>0.00%</w:t>
      </w:r>
      <w:r w:rsidRPr="0044598B">
        <w:rPr>
          <w:rFonts w:cs="Times New Roman"/>
        </w:rPr>
        <w:t>。</w:t>
      </w:r>
    </w:p>
    <w:p w:rsidR="00122EC2" w:rsidRPr="0044598B" w:rsidRDefault="00122EC2" w:rsidP="00122EC2">
      <w:pPr>
        <w:ind w:firstLine="480"/>
        <w:rPr>
          <w:rFonts w:cs="Times New Roman"/>
        </w:rPr>
      </w:pPr>
      <w:r w:rsidRPr="0044598B">
        <w:rPr>
          <w:rFonts w:cs="Times New Roman"/>
        </w:rPr>
        <w:t>与自然保护地整合优化方案数据交集面积为</w:t>
      </w:r>
      <w:r w:rsidRPr="0044598B">
        <w:rPr>
          <w:rFonts w:cs="Times New Roman"/>
        </w:rPr>
        <w:t>0.00</w:t>
      </w:r>
      <w:r w:rsidRPr="0044598B">
        <w:rPr>
          <w:rFonts w:cs="Times New Roman"/>
        </w:rPr>
        <w:t>平方公里，占项目占地面积的</w:t>
      </w:r>
      <w:r w:rsidRPr="0044598B">
        <w:rPr>
          <w:rFonts w:cs="Times New Roman"/>
        </w:rPr>
        <w:t>0.00%</w:t>
      </w:r>
      <w:r w:rsidRPr="0044598B">
        <w:rPr>
          <w:rFonts w:cs="Times New Roman"/>
        </w:rPr>
        <w:t>。保护地涉及等类型。与自然保护地（现状管理数据）交集面积为</w:t>
      </w:r>
      <w:r w:rsidRPr="0044598B">
        <w:rPr>
          <w:rFonts w:cs="Times New Roman"/>
        </w:rPr>
        <w:t>0.00</w:t>
      </w:r>
      <w:r w:rsidRPr="0044598B">
        <w:rPr>
          <w:rFonts w:cs="Times New Roman"/>
        </w:rPr>
        <w:t>平方公里，</w:t>
      </w:r>
      <w:r w:rsidRPr="0044598B">
        <w:rPr>
          <w:rFonts w:cs="Times New Roman"/>
        </w:rPr>
        <w:lastRenderedPageBreak/>
        <w:t>占项目占地面积的</w:t>
      </w:r>
      <w:r w:rsidRPr="0044598B">
        <w:rPr>
          <w:rFonts w:cs="Times New Roman"/>
        </w:rPr>
        <w:t>0.00%</w:t>
      </w:r>
      <w:r w:rsidRPr="0044598B">
        <w:rPr>
          <w:rFonts w:cs="Times New Roman"/>
        </w:rPr>
        <w:t>。保护地涉及等类型。</w:t>
      </w:r>
    </w:p>
    <w:p w:rsidR="00122EC2" w:rsidRPr="0044598B" w:rsidRDefault="00122EC2" w:rsidP="00122EC2">
      <w:pPr>
        <w:ind w:firstLine="480"/>
        <w:rPr>
          <w:rFonts w:cs="Times New Roman"/>
        </w:rPr>
      </w:pPr>
      <w:r w:rsidRPr="0044598B">
        <w:rPr>
          <w:rFonts w:cs="Times New Roman"/>
        </w:rPr>
        <w:t>与饮用水水源保护区交集面积为</w:t>
      </w:r>
      <w:r w:rsidRPr="0044598B">
        <w:rPr>
          <w:rFonts w:cs="Times New Roman"/>
        </w:rPr>
        <w:t>0.00</w:t>
      </w:r>
      <w:r w:rsidRPr="0044598B">
        <w:rPr>
          <w:rFonts w:cs="Times New Roman"/>
        </w:rPr>
        <w:t>平方公里，占项目占地面积的</w:t>
      </w:r>
      <w:r w:rsidRPr="0044598B">
        <w:rPr>
          <w:rFonts w:cs="Times New Roman"/>
        </w:rPr>
        <w:t>0.00%</w:t>
      </w:r>
      <w:r w:rsidRPr="0044598B">
        <w:rPr>
          <w:rFonts w:cs="Times New Roman"/>
        </w:rPr>
        <w:t>。与国家级水产种质资源保护区交集面积为</w:t>
      </w:r>
      <w:r w:rsidRPr="0044598B">
        <w:rPr>
          <w:rFonts w:cs="Times New Roman"/>
        </w:rPr>
        <w:t>0.00</w:t>
      </w:r>
      <w:r w:rsidRPr="0044598B">
        <w:rPr>
          <w:rFonts w:cs="Times New Roman"/>
        </w:rPr>
        <w:t>平方公里，占项目占地面积的</w:t>
      </w:r>
      <w:r w:rsidRPr="0044598B">
        <w:rPr>
          <w:rFonts w:cs="Times New Roman"/>
        </w:rPr>
        <w:t>0.00%</w:t>
      </w:r>
      <w:r w:rsidRPr="0044598B">
        <w:rPr>
          <w:rFonts w:cs="Times New Roman"/>
        </w:rPr>
        <w:t>。</w:t>
      </w:r>
    </w:p>
    <w:p w:rsidR="00122EC2" w:rsidRPr="0044598B" w:rsidRDefault="00122EC2" w:rsidP="00122EC2">
      <w:pPr>
        <w:ind w:firstLine="480"/>
        <w:rPr>
          <w:rFonts w:cs="Times New Roman"/>
        </w:rPr>
      </w:pPr>
      <w:r w:rsidRPr="0044598B">
        <w:rPr>
          <w:rFonts w:cs="Times New Roman"/>
        </w:rPr>
        <w:t>与环境管控单元优先保护单元交集面积约为</w:t>
      </w:r>
      <w:r w:rsidRPr="0044598B">
        <w:rPr>
          <w:rFonts w:cs="Times New Roman"/>
        </w:rPr>
        <w:t>0.00</w:t>
      </w:r>
      <w:r w:rsidRPr="0044598B">
        <w:rPr>
          <w:rFonts w:cs="Times New Roman"/>
        </w:rPr>
        <w:t>平方公里，占项目占地面积的</w:t>
      </w:r>
      <w:r w:rsidRPr="0044598B">
        <w:rPr>
          <w:rFonts w:cs="Times New Roman"/>
        </w:rPr>
        <w:t>0.00%</w:t>
      </w:r>
      <w:r w:rsidRPr="0044598B">
        <w:rPr>
          <w:rFonts w:cs="Times New Roman"/>
        </w:rPr>
        <w:t>；与重点管控单元交集面积小于</w:t>
      </w:r>
      <w:r w:rsidRPr="0044598B">
        <w:rPr>
          <w:rFonts w:cs="Times New Roman"/>
        </w:rPr>
        <w:t>0.01</w:t>
      </w:r>
      <w:r w:rsidRPr="0044598B">
        <w:rPr>
          <w:rFonts w:cs="Times New Roman"/>
        </w:rPr>
        <w:t>平方公里，占项目占地面积的</w:t>
      </w:r>
      <w:r w:rsidRPr="0044598B">
        <w:rPr>
          <w:rFonts w:cs="Times New Roman"/>
        </w:rPr>
        <w:t>100.00%</w:t>
      </w:r>
      <w:r w:rsidRPr="0044598B">
        <w:rPr>
          <w:rFonts w:cs="Times New Roman"/>
        </w:rPr>
        <w:t>；一般管控单元交集面积为</w:t>
      </w:r>
      <w:r w:rsidRPr="0044598B">
        <w:rPr>
          <w:rFonts w:cs="Times New Roman"/>
        </w:rPr>
        <w:t>0.00</w:t>
      </w:r>
      <w:r w:rsidRPr="0044598B">
        <w:rPr>
          <w:rFonts w:cs="Times New Roman"/>
        </w:rPr>
        <w:t>平方公里，占项目占地面积的</w:t>
      </w:r>
      <w:r w:rsidRPr="0044598B">
        <w:rPr>
          <w:rFonts w:cs="Times New Roman"/>
        </w:rPr>
        <w:t>0.00%</w:t>
      </w:r>
      <w:r w:rsidRPr="0044598B">
        <w:rPr>
          <w:rFonts w:cs="Times New Roman"/>
        </w:rPr>
        <w:t>。</w:t>
      </w:r>
    </w:p>
    <w:p w:rsidR="00122EC2" w:rsidRPr="0044598B" w:rsidRDefault="00122EC2" w:rsidP="00122EC2">
      <w:pPr>
        <w:ind w:firstLine="480"/>
        <w:rPr>
          <w:rFonts w:cs="Times New Roman"/>
        </w:rPr>
      </w:pPr>
      <w:r w:rsidRPr="0044598B">
        <w:rPr>
          <w:rFonts w:cs="Times New Roman"/>
        </w:rPr>
        <w:t>与地下水环境优先保护区交集面积为</w:t>
      </w:r>
      <w:r w:rsidRPr="0044598B">
        <w:rPr>
          <w:rFonts w:cs="Times New Roman"/>
        </w:rPr>
        <w:t>0.00</w:t>
      </w:r>
      <w:r w:rsidRPr="0044598B">
        <w:rPr>
          <w:rFonts w:cs="Times New Roman"/>
        </w:rPr>
        <w:t>平方公里，占项目占地面积的</w:t>
      </w:r>
      <w:r w:rsidRPr="0044598B">
        <w:rPr>
          <w:rFonts w:cs="Times New Roman"/>
        </w:rPr>
        <w:t>0.00%</w:t>
      </w:r>
      <w:r w:rsidRPr="0044598B">
        <w:rPr>
          <w:rFonts w:cs="Times New Roman"/>
        </w:rPr>
        <w:t>；与地下水环境重点管控区交集面积为</w:t>
      </w:r>
      <w:r w:rsidRPr="0044598B">
        <w:rPr>
          <w:rFonts w:cs="Times New Roman"/>
        </w:rPr>
        <w:t>0.00</w:t>
      </w:r>
      <w:r w:rsidRPr="0044598B">
        <w:rPr>
          <w:rFonts w:cs="Times New Roman"/>
        </w:rPr>
        <w:t>平方公里，占项目占地面积的</w:t>
      </w:r>
      <w:r w:rsidRPr="0044598B">
        <w:rPr>
          <w:rFonts w:cs="Times New Roman"/>
        </w:rPr>
        <w:t>0.00%</w:t>
      </w:r>
      <w:r w:rsidRPr="0044598B">
        <w:rPr>
          <w:rFonts w:cs="Times New Roman"/>
        </w:rPr>
        <w:t>，与地下水环境一般管控区交集面积小于</w:t>
      </w:r>
      <w:r w:rsidRPr="0044598B">
        <w:rPr>
          <w:rFonts w:cs="Times New Roman"/>
        </w:rPr>
        <w:t>0.01</w:t>
      </w:r>
      <w:r w:rsidRPr="0044598B">
        <w:rPr>
          <w:rFonts w:cs="Times New Roman"/>
        </w:rPr>
        <w:t>平方公里，占项目占地面积的</w:t>
      </w:r>
      <w:r w:rsidRPr="0044598B">
        <w:rPr>
          <w:rFonts w:cs="Times New Roman"/>
        </w:rPr>
        <w:t>100.00%</w:t>
      </w:r>
      <w:r w:rsidRPr="0044598B">
        <w:rPr>
          <w:rFonts w:cs="Times New Roman"/>
        </w:rPr>
        <w:t>。</w:t>
      </w:r>
    </w:p>
    <w:p w:rsidR="00887470" w:rsidRPr="0044598B" w:rsidRDefault="00122EC2" w:rsidP="00122EC2">
      <w:pPr>
        <w:pStyle w:val="af2"/>
        <w:ind w:firstLine="480"/>
        <w:rPr>
          <w:rFonts w:eastAsia="宋体" w:cs="Times New Roman"/>
          <w:spacing w:val="-3"/>
        </w:rPr>
      </w:pPr>
      <w:r w:rsidRPr="0044598B">
        <w:rPr>
          <w:rFonts w:cs="Times New Roman"/>
        </w:rPr>
        <w:t>根据上表，项目建设符合黑龙江省生态环境分区管控要求</w:t>
      </w:r>
      <w:r w:rsidR="004D72CC" w:rsidRPr="0044598B">
        <w:rPr>
          <w:rFonts w:eastAsia="宋体" w:cs="Times New Roman"/>
          <w:spacing w:val="-3"/>
        </w:rPr>
        <w:t>。</w:t>
      </w:r>
    </w:p>
    <w:p w:rsidR="00887470" w:rsidRPr="0044598B" w:rsidRDefault="004D72CC" w:rsidP="00EB3C61">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1.4.3</w:t>
      </w:r>
      <w:r w:rsidRPr="0044598B">
        <w:rPr>
          <w:rFonts w:eastAsia="黑体" w:cs="Times New Roman"/>
          <w:b/>
          <w:bCs/>
          <w:sz w:val="28"/>
          <w:szCs w:val="28"/>
        </w:rPr>
        <w:t>与《哈尔滨市国民经济和社会发展第十四个五年规划和二〇三五年远景目标纲要》符合性分析</w:t>
      </w:r>
    </w:p>
    <w:p w:rsidR="00887470" w:rsidRPr="0044598B" w:rsidRDefault="004D72CC">
      <w:pPr>
        <w:ind w:firstLine="480"/>
        <w:rPr>
          <w:rFonts w:eastAsia="宋体" w:cs="Times New Roman"/>
        </w:rPr>
      </w:pPr>
      <w:r w:rsidRPr="0044598B">
        <w:rPr>
          <w:rFonts w:eastAsia="宋体" w:cs="Times New Roman"/>
        </w:rPr>
        <w:t>（</w:t>
      </w:r>
      <w:r w:rsidRPr="0044598B">
        <w:rPr>
          <w:rFonts w:eastAsia="宋体" w:cs="Times New Roman"/>
        </w:rPr>
        <w:t>1</w:t>
      </w:r>
      <w:r w:rsidRPr="0044598B">
        <w:rPr>
          <w:rFonts w:eastAsia="宋体" w:cs="Times New Roman"/>
        </w:rPr>
        <w:t>）相关内容</w:t>
      </w:r>
    </w:p>
    <w:p w:rsidR="00887470" w:rsidRPr="0044598B" w:rsidRDefault="004D72CC">
      <w:pPr>
        <w:ind w:firstLine="480"/>
        <w:rPr>
          <w:rFonts w:eastAsia="宋体" w:cs="Times New Roman"/>
        </w:rPr>
      </w:pPr>
      <w:r w:rsidRPr="0044598B">
        <w:rPr>
          <w:rFonts w:eastAsia="宋体" w:cs="Times New Roman"/>
        </w:rPr>
        <w:t>完善突发公共卫生事件监测预警机制，健全疾病预防控制体系，创办医防协同机制，建立医疗救治、科技支撑、物资保障体系，推动哈尔滨医科大学附属第一医院群力院区、黑龙江中医药大学附属第一医院建设重大疫情救治基地，提供应对突发公共卫生事件能力。</w:t>
      </w:r>
    </w:p>
    <w:p w:rsidR="00887470" w:rsidRPr="0044598B" w:rsidRDefault="004D72CC">
      <w:pPr>
        <w:ind w:firstLine="480"/>
        <w:rPr>
          <w:rFonts w:eastAsia="宋体" w:cs="Times New Roman"/>
        </w:rPr>
      </w:pPr>
      <w:r w:rsidRPr="0044598B">
        <w:rPr>
          <w:rFonts w:eastAsia="宋体" w:cs="Times New Roman"/>
        </w:rPr>
        <w:t>（</w:t>
      </w:r>
      <w:r w:rsidRPr="0044598B">
        <w:rPr>
          <w:rFonts w:eastAsia="宋体" w:cs="Times New Roman"/>
        </w:rPr>
        <w:t>2</w:t>
      </w:r>
      <w:r w:rsidRPr="0044598B">
        <w:rPr>
          <w:rFonts w:eastAsia="宋体" w:cs="Times New Roman"/>
        </w:rPr>
        <w:t>）符合性分析</w:t>
      </w:r>
    </w:p>
    <w:p w:rsidR="00887470" w:rsidRPr="0044598B" w:rsidRDefault="004D72CC">
      <w:pPr>
        <w:ind w:firstLine="480"/>
        <w:rPr>
          <w:rFonts w:eastAsia="宋体" w:cs="Times New Roman"/>
        </w:rPr>
      </w:pPr>
      <w:r w:rsidRPr="0044598B">
        <w:rPr>
          <w:rFonts w:eastAsia="宋体" w:cs="Times New Roman"/>
        </w:rPr>
        <w:t>本项目为</w:t>
      </w:r>
      <w:r w:rsidR="009078C9" w:rsidRPr="0044598B">
        <w:rPr>
          <w:rFonts w:eastAsia="宋体" w:cs="Times New Roman"/>
        </w:rPr>
        <w:t>哈铁疾控中心建设项目</w:t>
      </w:r>
      <w:r w:rsidRPr="0044598B">
        <w:rPr>
          <w:rFonts w:eastAsia="宋体" w:cs="Times New Roman"/>
        </w:rPr>
        <w:t>，项目的建设使</w:t>
      </w:r>
      <w:r w:rsidR="00DB7E0F" w:rsidRPr="0044598B">
        <w:rPr>
          <w:rFonts w:eastAsia="宋体" w:cs="Times New Roman"/>
        </w:rPr>
        <w:t>中国铁路哈尔滨局集团有限公司哈尔滨铁路疾病预防控制中心</w:t>
      </w:r>
      <w:r w:rsidRPr="0044598B">
        <w:rPr>
          <w:rFonts w:eastAsia="宋体" w:cs="Times New Roman"/>
        </w:rPr>
        <w:t>的疾病预防控制技术水平和</w:t>
      </w:r>
      <w:r w:rsidR="0000673B" w:rsidRPr="0044598B">
        <w:rPr>
          <w:rFonts w:eastAsia="宋体" w:cs="Times New Roman"/>
        </w:rPr>
        <w:t>应急能力将进一步提高。</w:t>
      </w:r>
      <w:r w:rsidRPr="0044598B">
        <w:rPr>
          <w:rFonts w:eastAsia="宋体" w:cs="Times New Roman"/>
        </w:rPr>
        <w:t>因此，符合《哈尔滨市国民经济和社会发展第十四个五年规划和二〇三五年远景目标纲要》中的要求。</w:t>
      </w:r>
    </w:p>
    <w:p w:rsidR="00887470" w:rsidRPr="0044598B" w:rsidRDefault="004D72CC" w:rsidP="00EB3C61">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1.4.4</w:t>
      </w:r>
      <w:r w:rsidR="009A15C2" w:rsidRPr="0044598B">
        <w:rPr>
          <w:rFonts w:eastAsia="黑体" w:cs="Times New Roman"/>
          <w:b/>
          <w:bCs/>
          <w:sz w:val="28"/>
          <w:szCs w:val="28"/>
        </w:rPr>
        <w:t>与</w:t>
      </w:r>
      <w:r w:rsidRPr="0044598B">
        <w:rPr>
          <w:rFonts w:eastAsia="黑体" w:cs="Times New Roman"/>
          <w:b/>
          <w:bCs/>
          <w:sz w:val="28"/>
          <w:szCs w:val="28"/>
        </w:rPr>
        <w:t>《哈尔滨市国土空间总体规划（</w:t>
      </w:r>
      <w:r w:rsidRPr="0044598B">
        <w:rPr>
          <w:rFonts w:eastAsia="黑体" w:cs="Times New Roman"/>
          <w:b/>
          <w:bCs/>
          <w:sz w:val="28"/>
          <w:szCs w:val="28"/>
        </w:rPr>
        <w:t>2021-2035</w:t>
      </w:r>
      <w:r w:rsidRPr="0044598B">
        <w:rPr>
          <w:rFonts w:eastAsia="黑体" w:cs="Times New Roman"/>
          <w:b/>
          <w:bCs/>
          <w:sz w:val="28"/>
          <w:szCs w:val="28"/>
        </w:rPr>
        <w:t>年）》符合性分析</w:t>
      </w:r>
    </w:p>
    <w:p w:rsidR="00887470" w:rsidRPr="0044598B" w:rsidRDefault="004D72CC" w:rsidP="004D72CC">
      <w:pPr>
        <w:pStyle w:val="a7"/>
        <w:ind w:firstLine="480"/>
        <w:rPr>
          <w:rFonts w:eastAsia="宋体" w:cs="Times New Roman"/>
        </w:rPr>
      </w:pPr>
      <w:r w:rsidRPr="0044598B">
        <w:rPr>
          <w:rFonts w:eastAsia="宋体" w:cs="Times New Roman"/>
        </w:rPr>
        <w:t>本项目为</w:t>
      </w:r>
      <w:r w:rsidR="009078C9" w:rsidRPr="0044598B">
        <w:rPr>
          <w:rFonts w:eastAsia="宋体" w:cs="Times New Roman"/>
        </w:rPr>
        <w:t>哈铁疾控中心建设项目</w:t>
      </w:r>
      <w:r w:rsidRPr="0044598B">
        <w:rPr>
          <w:rFonts w:eastAsia="宋体" w:cs="Times New Roman"/>
        </w:rPr>
        <w:t>，用地性质为</w:t>
      </w:r>
      <w:r w:rsidR="0000673B" w:rsidRPr="0044598B">
        <w:rPr>
          <w:rFonts w:eastAsia="宋体" w:cs="Times New Roman"/>
        </w:rPr>
        <w:t>办公</w:t>
      </w:r>
      <w:r w:rsidRPr="0044598B">
        <w:rPr>
          <w:rFonts w:eastAsia="宋体" w:cs="Times New Roman"/>
        </w:rPr>
        <w:t>用地，项目的建设使</w:t>
      </w:r>
      <w:r w:rsidR="0000673B" w:rsidRPr="0044598B">
        <w:rPr>
          <w:rFonts w:eastAsia="宋体" w:cs="Times New Roman"/>
        </w:rPr>
        <w:t>中国铁路哈尔滨局集团有限公司哈尔滨铁路疾病预防控制中心</w:t>
      </w:r>
      <w:r w:rsidRPr="0044598B">
        <w:rPr>
          <w:rFonts w:eastAsia="宋体" w:cs="Times New Roman"/>
        </w:rPr>
        <w:t>的基础设施条件将得到较大的改善，疾病预防控制技术水平和应急能力将进一步提高。因此，符合《哈尔滨市国土空间总体规划（</w:t>
      </w:r>
      <w:r w:rsidRPr="0044598B">
        <w:rPr>
          <w:rFonts w:eastAsia="宋体" w:cs="Times New Roman"/>
        </w:rPr>
        <w:t xml:space="preserve">2021-2035 </w:t>
      </w:r>
      <w:r w:rsidRPr="0044598B">
        <w:rPr>
          <w:rFonts w:eastAsia="宋体" w:cs="Times New Roman"/>
        </w:rPr>
        <w:t>年）》。</w:t>
      </w:r>
    </w:p>
    <w:p w:rsidR="00887470" w:rsidRPr="0044598B" w:rsidRDefault="004D72CC" w:rsidP="00EB3C61">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lastRenderedPageBreak/>
        <w:t>1.4.5</w:t>
      </w:r>
      <w:r w:rsidRPr="0044598B">
        <w:rPr>
          <w:rFonts w:eastAsia="黑体" w:cs="Times New Roman"/>
          <w:b/>
          <w:bCs/>
          <w:sz w:val="28"/>
          <w:szCs w:val="28"/>
        </w:rPr>
        <w:t>与《公共卫生防控救治能力建设方案》（发改社会〔</w:t>
      </w:r>
      <w:r w:rsidRPr="0044598B">
        <w:rPr>
          <w:rFonts w:eastAsia="黑体" w:cs="Times New Roman"/>
          <w:b/>
          <w:bCs/>
          <w:sz w:val="28"/>
          <w:szCs w:val="28"/>
        </w:rPr>
        <w:t>2020</w:t>
      </w:r>
      <w:r w:rsidRPr="0044598B">
        <w:rPr>
          <w:rFonts w:eastAsia="黑体" w:cs="Times New Roman"/>
          <w:b/>
          <w:bCs/>
          <w:sz w:val="28"/>
          <w:szCs w:val="28"/>
        </w:rPr>
        <w:t>〕</w:t>
      </w:r>
      <w:r w:rsidR="00D77640" w:rsidRPr="0044598B">
        <w:rPr>
          <w:rFonts w:eastAsia="黑体" w:cs="Times New Roman"/>
          <w:b/>
          <w:bCs/>
          <w:sz w:val="28"/>
          <w:szCs w:val="28"/>
        </w:rPr>
        <w:t>0735</w:t>
      </w:r>
      <w:r w:rsidRPr="0044598B">
        <w:rPr>
          <w:rFonts w:eastAsia="黑体" w:cs="Times New Roman"/>
          <w:b/>
          <w:bCs/>
          <w:sz w:val="28"/>
          <w:szCs w:val="28"/>
        </w:rPr>
        <w:t>号）符合性分析</w:t>
      </w:r>
    </w:p>
    <w:p w:rsidR="00887470" w:rsidRPr="0044598B" w:rsidRDefault="004D72CC">
      <w:pPr>
        <w:pStyle w:val="a7"/>
        <w:autoSpaceDE w:val="0"/>
        <w:autoSpaceDN w:val="0"/>
        <w:spacing w:line="348" w:lineRule="auto"/>
        <w:ind w:firstLine="480"/>
        <w:rPr>
          <w:rFonts w:eastAsia="宋体" w:cs="Times New Roman"/>
        </w:rPr>
      </w:pPr>
      <w:r w:rsidRPr="0044598B">
        <w:rPr>
          <w:rFonts w:eastAsia="宋体" w:cs="Times New Roman"/>
        </w:rPr>
        <w:t>（</w:t>
      </w:r>
      <w:r w:rsidRPr="0044598B">
        <w:rPr>
          <w:rFonts w:eastAsia="宋体" w:cs="Times New Roman"/>
        </w:rPr>
        <w:t>1</w:t>
      </w:r>
      <w:r w:rsidRPr="0044598B">
        <w:rPr>
          <w:rFonts w:eastAsia="宋体" w:cs="Times New Roman"/>
        </w:rPr>
        <w:t>）相关内容</w:t>
      </w:r>
    </w:p>
    <w:p w:rsidR="00887470" w:rsidRPr="0044598B" w:rsidRDefault="004D72CC">
      <w:pPr>
        <w:pStyle w:val="a7"/>
        <w:autoSpaceDE w:val="0"/>
        <w:autoSpaceDN w:val="0"/>
        <w:spacing w:line="348" w:lineRule="auto"/>
        <w:ind w:firstLine="480"/>
        <w:rPr>
          <w:rFonts w:eastAsia="宋体" w:cs="Times New Roman"/>
        </w:rPr>
      </w:pPr>
      <w:r w:rsidRPr="0044598B">
        <w:rPr>
          <w:rFonts w:eastAsia="宋体" w:cs="Times New Roman"/>
        </w:rPr>
        <w:t>建设目标全面改善疾控机构设施设备条件，实现每省至少有一个达到生物安全三级（</w:t>
      </w:r>
      <w:r w:rsidRPr="0044598B">
        <w:rPr>
          <w:rFonts w:eastAsia="宋体" w:cs="Times New Roman"/>
        </w:rPr>
        <w:t>P3</w:t>
      </w:r>
      <w:r w:rsidRPr="0044598B">
        <w:rPr>
          <w:rFonts w:eastAsia="宋体" w:cs="Times New Roman"/>
        </w:rPr>
        <w:t>）水平的实验室，每个地级市至少有一个达到生物安全二级（</w:t>
      </w:r>
      <w:r w:rsidRPr="0044598B">
        <w:rPr>
          <w:rFonts w:eastAsia="宋体" w:cs="Times New Roman"/>
        </w:rPr>
        <w:t>P2</w:t>
      </w:r>
      <w:r w:rsidRPr="0044598B">
        <w:rPr>
          <w:rFonts w:eastAsia="宋体" w:cs="Times New Roman"/>
        </w:rPr>
        <w:t>）水平的实验室，具备传染病病原体、健康危害因素和国家卫生标准实施所需的检验检测能力。</w:t>
      </w:r>
    </w:p>
    <w:p w:rsidR="00887470" w:rsidRPr="0044598B" w:rsidRDefault="004D72CC">
      <w:pPr>
        <w:pStyle w:val="a7"/>
        <w:autoSpaceDE w:val="0"/>
        <w:autoSpaceDN w:val="0"/>
        <w:spacing w:line="348" w:lineRule="auto"/>
        <w:ind w:firstLine="480"/>
        <w:rPr>
          <w:rFonts w:eastAsia="宋体" w:cs="Times New Roman"/>
        </w:rPr>
      </w:pPr>
      <w:r w:rsidRPr="0044598B">
        <w:rPr>
          <w:rFonts w:eastAsia="宋体" w:cs="Times New Roman"/>
        </w:rPr>
        <w:t>建设内容一是县级疾控中心重点提升疫情发现和现场处置能力，加强基础设施建设，完善设备配置，满足现场检验检测、流行病学调查、应急处置等需要。二是地市级疾控中心重点提升实验室检验检测能力，加强实验室仪器设备升级和生物安全防护能力建设。鼓励有条件的地市整合市县两级检验检测资源，配置移动生物安全二级（</w:t>
      </w:r>
      <w:r w:rsidRPr="0044598B">
        <w:rPr>
          <w:rFonts w:eastAsia="宋体" w:cs="Times New Roman"/>
        </w:rPr>
        <w:t>BSL-2</w:t>
      </w:r>
      <w:r w:rsidRPr="0044598B">
        <w:rPr>
          <w:rFonts w:eastAsia="宋体" w:cs="Times New Roman"/>
        </w:rPr>
        <w:t>）实验室，统筹满足区域内快速检测需要。三是国家、省级疾控中心重点提升传染病检测</w:t>
      </w:r>
      <w:r w:rsidRPr="0044598B">
        <w:rPr>
          <w:rFonts w:eastAsia="宋体" w:cs="Times New Roman"/>
        </w:rPr>
        <w:t>“</w:t>
      </w:r>
      <w:r w:rsidRPr="0044598B">
        <w:rPr>
          <w:rFonts w:eastAsia="宋体" w:cs="Times New Roman"/>
        </w:rPr>
        <w:t>一锤定音</w:t>
      </w:r>
      <w:r w:rsidRPr="0044598B">
        <w:rPr>
          <w:rFonts w:eastAsia="宋体" w:cs="Times New Roman"/>
        </w:rPr>
        <w:t>”</w:t>
      </w:r>
      <w:r w:rsidRPr="0044598B">
        <w:rPr>
          <w:rFonts w:eastAsia="宋体" w:cs="Times New Roman"/>
        </w:rPr>
        <w:t>能力和突发传染病防控快速响应能力，推进中国疾控中心菌毒种库和相关实验室升级改造，支持省级疾控中心菌毒种库、生物安全三级（</w:t>
      </w:r>
      <w:r w:rsidRPr="0044598B">
        <w:rPr>
          <w:rFonts w:eastAsia="宋体" w:cs="Times New Roman"/>
        </w:rPr>
        <w:t>P3</w:t>
      </w:r>
      <w:r w:rsidRPr="0044598B">
        <w:rPr>
          <w:rFonts w:eastAsia="宋体" w:cs="Times New Roman"/>
        </w:rPr>
        <w:t>）实验室等建设，加强和完善国家突发急性传染病防控队伍装备配置。</w:t>
      </w:r>
    </w:p>
    <w:p w:rsidR="00887470" w:rsidRPr="0044598B" w:rsidRDefault="004D72CC">
      <w:pPr>
        <w:pStyle w:val="a7"/>
        <w:autoSpaceDE w:val="0"/>
        <w:autoSpaceDN w:val="0"/>
        <w:spacing w:line="348" w:lineRule="auto"/>
        <w:ind w:firstLine="480"/>
        <w:rPr>
          <w:rFonts w:eastAsia="宋体" w:cs="Times New Roman"/>
        </w:rPr>
      </w:pPr>
      <w:r w:rsidRPr="0044598B">
        <w:rPr>
          <w:rFonts w:eastAsia="宋体" w:cs="Times New Roman"/>
        </w:rPr>
        <w:t>建设要求参照《疾病预防控制中心建设标准》，查缺补漏、填平补齐，合理确定建设项目和建设规模。近期以人员、经贸往来频繁的边境口岸地区为重点，有效快速提升传染病防治能力和水平。深化疾控体系改革，完善机构设置和功能定位。鼓励地方探索建设集临床、科研、教学于一体的公共卫生临床中心。</w:t>
      </w:r>
    </w:p>
    <w:p w:rsidR="00887470" w:rsidRPr="0044598B" w:rsidRDefault="004D72CC">
      <w:pPr>
        <w:pStyle w:val="a7"/>
        <w:autoSpaceDE w:val="0"/>
        <w:autoSpaceDN w:val="0"/>
        <w:spacing w:line="348" w:lineRule="auto"/>
        <w:ind w:firstLine="480"/>
        <w:rPr>
          <w:rFonts w:eastAsia="宋体" w:cs="Times New Roman"/>
        </w:rPr>
      </w:pPr>
      <w:r w:rsidRPr="0044598B">
        <w:rPr>
          <w:rFonts w:eastAsia="宋体" w:cs="Times New Roman"/>
        </w:rPr>
        <w:t>（</w:t>
      </w:r>
      <w:r w:rsidRPr="0044598B">
        <w:rPr>
          <w:rFonts w:eastAsia="宋体" w:cs="Times New Roman"/>
        </w:rPr>
        <w:t>2</w:t>
      </w:r>
      <w:r w:rsidRPr="0044598B">
        <w:rPr>
          <w:rFonts w:eastAsia="宋体" w:cs="Times New Roman"/>
        </w:rPr>
        <w:t>）符合性分析</w:t>
      </w:r>
    </w:p>
    <w:p w:rsidR="00887470" w:rsidRPr="0044598B" w:rsidRDefault="004D72CC">
      <w:pPr>
        <w:pStyle w:val="a7"/>
        <w:autoSpaceDE w:val="0"/>
        <w:autoSpaceDN w:val="0"/>
        <w:spacing w:line="348" w:lineRule="auto"/>
        <w:ind w:firstLine="480"/>
        <w:rPr>
          <w:rFonts w:eastAsia="宋体" w:cs="Times New Roman"/>
        </w:rPr>
      </w:pPr>
      <w:r w:rsidRPr="0044598B">
        <w:rPr>
          <w:rFonts w:eastAsia="宋体" w:cs="Times New Roman"/>
        </w:rPr>
        <w:t>本项目为</w:t>
      </w:r>
      <w:r w:rsidR="009078C9" w:rsidRPr="0044598B">
        <w:rPr>
          <w:rFonts w:eastAsia="宋体" w:cs="Times New Roman"/>
        </w:rPr>
        <w:t>哈铁疾控中心建设项目</w:t>
      </w:r>
      <w:r w:rsidRPr="0044598B">
        <w:rPr>
          <w:rFonts w:eastAsia="宋体" w:cs="Times New Roman"/>
        </w:rPr>
        <w:t>，本项目包括食品检测、微生物实验室、理</w:t>
      </w:r>
      <w:r w:rsidR="0000673B" w:rsidRPr="0044598B">
        <w:rPr>
          <w:rFonts w:eastAsia="宋体" w:cs="Times New Roman"/>
        </w:rPr>
        <w:t>化试验室、</w:t>
      </w:r>
      <w:r w:rsidR="0000673B" w:rsidRPr="0044598B">
        <w:rPr>
          <w:rFonts w:eastAsia="宋体" w:cs="Times New Roman"/>
        </w:rPr>
        <w:t>PCR</w:t>
      </w:r>
      <w:r w:rsidR="0000673B" w:rsidRPr="0044598B">
        <w:rPr>
          <w:rFonts w:eastAsia="宋体" w:cs="Times New Roman"/>
        </w:rPr>
        <w:t>实验室、原子吸收、荧光室、离子色谱室等，仅服务铁路内部</w:t>
      </w:r>
      <w:r w:rsidRPr="0044598B">
        <w:rPr>
          <w:rFonts w:eastAsia="宋体" w:cs="Times New Roman"/>
        </w:rPr>
        <w:t>。本项目建设已按照《疾病预防控制中心建筑技术规范》（</w:t>
      </w:r>
      <w:r w:rsidRPr="0044598B">
        <w:rPr>
          <w:rFonts w:eastAsia="宋体" w:cs="Times New Roman"/>
        </w:rPr>
        <w:t>GB50881-2013</w:t>
      </w:r>
      <w:r w:rsidRPr="0044598B">
        <w:rPr>
          <w:rFonts w:eastAsia="宋体" w:cs="Times New Roman"/>
        </w:rPr>
        <w:t>）和《疾病预防控制中心建设标准》（建标</w:t>
      </w:r>
      <w:r w:rsidRPr="0044598B">
        <w:rPr>
          <w:rFonts w:eastAsia="宋体" w:cs="Times New Roman"/>
        </w:rPr>
        <w:t>127-2009</w:t>
      </w:r>
      <w:r w:rsidRPr="0044598B">
        <w:rPr>
          <w:rFonts w:eastAsia="宋体" w:cs="Times New Roman"/>
        </w:rPr>
        <w:t>）的要求建设，因此，符合《公共卫生防控救治能力建设方案》（发改社会〔</w:t>
      </w:r>
      <w:r w:rsidRPr="0044598B">
        <w:rPr>
          <w:rFonts w:eastAsia="宋体" w:cs="Times New Roman"/>
        </w:rPr>
        <w:t>2020</w:t>
      </w:r>
      <w:r w:rsidRPr="0044598B">
        <w:rPr>
          <w:rFonts w:eastAsia="宋体" w:cs="Times New Roman"/>
        </w:rPr>
        <w:t>〕</w:t>
      </w:r>
      <w:r w:rsidR="00D77640" w:rsidRPr="0044598B">
        <w:rPr>
          <w:rFonts w:eastAsia="宋体" w:cs="Times New Roman"/>
        </w:rPr>
        <w:t>0735</w:t>
      </w:r>
      <w:r w:rsidRPr="0044598B">
        <w:rPr>
          <w:rFonts w:eastAsia="宋体" w:cs="Times New Roman"/>
        </w:rPr>
        <w:t>号）的要求。</w:t>
      </w:r>
    </w:p>
    <w:p w:rsidR="00887470" w:rsidRPr="0044598B" w:rsidRDefault="004D72CC" w:rsidP="00EB3C61">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1.4.6</w:t>
      </w:r>
      <w:r w:rsidRPr="0044598B">
        <w:rPr>
          <w:rFonts w:eastAsia="黑体" w:cs="Times New Roman"/>
          <w:b/>
          <w:bCs/>
          <w:sz w:val="28"/>
          <w:szCs w:val="28"/>
        </w:rPr>
        <w:t>与《关于疾病预防控制体系建设的若干规定》（卫生部第</w:t>
      </w:r>
      <w:r w:rsidRPr="0044598B">
        <w:rPr>
          <w:rFonts w:eastAsia="黑体" w:cs="Times New Roman"/>
          <w:b/>
          <w:bCs/>
          <w:sz w:val="28"/>
          <w:szCs w:val="28"/>
        </w:rPr>
        <w:t>40</w:t>
      </w:r>
      <w:r w:rsidRPr="0044598B">
        <w:rPr>
          <w:rFonts w:eastAsia="黑体" w:cs="Times New Roman"/>
          <w:b/>
          <w:bCs/>
          <w:sz w:val="28"/>
          <w:szCs w:val="28"/>
        </w:rPr>
        <w:t>号令）</w:t>
      </w:r>
      <w:r w:rsidR="00660232" w:rsidRPr="0044598B">
        <w:rPr>
          <w:rFonts w:eastAsia="黑体" w:cs="Times New Roman"/>
          <w:b/>
          <w:bCs/>
          <w:sz w:val="28"/>
          <w:szCs w:val="28"/>
        </w:rPr>
        <w:t>符合性</w:t>
      </w:r>
      <w:r w:rsidRPr="0044598B">
        <w:rPr>
          <w:rFonts w:eastAsia="黑体" w:cs="Times New Roman"/>
          <w:b/>
          <w:bCs/>
          <w:sz w:val="28"/>
          <w:szCs w:val="28"/>
        </w:rPr>
        <w:t>分析</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1</w:t>
      </w:r>
      <w:r w:rsidRPr="0044598B">
        <w:rPr>
          <w:rFonts w:eastAsia="宋体" w:cs="Times New Roman"/>
          <w:kern w:val="0"/>
        </w:rPr>
        <w:t>）相关内容</w:t>
      </w:r>
    </w:p>
    <w:p w:rsidR="00887470" w:rsidRPr="0044598B" w:rsidRDefault="004D72CC">
      <w:pPr>
        <w:ind w:firstLine="480"/>
        <w:rPr>
          <w:rFonts w:eastAsia="宋体" w:cs="Times New Roman"/>
          <w:kern w:val="0"/>
        </w:rPr>
      </w:pPr>
      <w:r w:rsidRPr="0044598B">
        <w:rPr>
          <w:rFonts w:eastAsia="宋体" w:cs="Times New Roman"/>
          <w:kern w:val="0"/>
        </w:rPr>
        <w:t>加强疾病预防控制机构建设，完善疾病预防控制机构体系，提高对危害人民健康的重大疾病的预防控制和对暴发疫情、中毒及生物化学恐怖等突发公共卫生事件的处</w:t>
      </w:r>
      <w:r w:rsidRPr="0044598B">
        <w:rPr>
          <w:rFonts w:eastAsia="宋体" w:cs="Times New Roman"/>
          <w:kern w:val="0"/>
        </w:rPr>
        <w:lastRenderedPageBreak/>
        <w:t>理和反应能力，是提高卫生服务质量与效率、保护人民健康、维护社会稳定、促进经济发展的重要举措。</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2</w:t>
      </w:r>
      <w:r w:rsidRPr="0044598B">
        <w:rPr>
          <w:rFonts w:eastAsia="宋体" w:cs="Times New Roman"/>
          <w:kern w:val="0"/>
        </w:rPr>
        <w:t>）符合性分析</w:t>
      </w:r>
    </w:p>
    <w:p w:rsidR="00887470" w:rsidRPr="0044598B" w:rsidRDefault="004D72CC">
      <w:pPr>
        <w:ind w:firstLine="480"/>
        <w:rPr>
          <w:rFonts w:eastAsia="宋体" w:cs="Times New Roman"/>
          <w:kern w:val="0"/>
        </w:rPr>
      </w:pPr>
      <w:r w:rsidRPr="0044598B">
        <w:rPr>
          <w:rFonts w:eastAsia="宋体" w:cs="Times New Roman"/>
          <w:kern w:val="0"/>
        </w:rPr>
        <w:t>本项目为</w:t>
      </w:r>
      <w:r w:rsidR="009078C9" w:rsidRPr="0044598B">
        <w:rPr>
          <w:rFonts w:eastAsia="宋体" w:cs="Times New Roman"/>
          <w:kern w:val="0"/>
        </w:rPr>
        <w:t>哈铁疾控中心建设项目</w:t>
      </w:r>
      <w:r w:rsidR="0000673B" w:rsidRPr="0044598B">
        <w:rPr>
          <w:rFonts w:eastAsia="宋体" w:cs="Times New Roman"/>
          <w:kern w:val="0"/>
        </w:rPr>
        <w:t>，项目建成后</w:t>
      </w:r>
      <w:r w:rsidR="00DB7E0F" w:rsidRPr="0044598B">
        <w:rPr>
          <w:rFonts w:eastAsia="宋体" w:cs="Times New Roman"/>
          <w:kern w:val="0"/>
        </w:rPr>
        <w:t>中国铁路哈尔滨局集团有限公司哈尔滨铁路疾病预防控制中心</w:t>
      </w:r>
      <w:r w:rsidRPr="0044598B">
        <w:rPr>
          <w:rFonts w:eastAsia="宋体" w:cs="Times New Roman"/>
          <w:kern w:val="0"/>
        </w:rPr>
        <w:t>的基础设施条件将得到较大的改善，疾病预防控制技术水平和应急能力将进一步提高。项目的建设</w:t>
      </w:r>
      <w:r w:rsidR="0000673B" w:rsidRPr="0044598B">
        <w:rPr>
          <w:rFonts w:eastAsia="宋体" w:cs="Times New Roman"/>
          <w:kern w:val="0"/>
        </w:rPr>
        <w:t>提高了卫生服务质量</w:t>
      </w:r>
      <w:r w:rsidR="00FE6A75" w:rsidRPr="0044598B">
        <w:rPr>
          <w:rFonts w:eastAsia="宋体" w:cs="Times New Roman"/>
          <w:kern w:val="0"/>
        </w:rPr>
        <w:t>，</w:t>
      </w:r>
      <w:r w:rsidRPr="0044598B">
        <w:rPr>
          <w:rFonts w:eastAsia="宋体" w:cs="Times New Roman"/>
          <w:kern w:val="0"/>
        </w:rPr>
        <w:t>较大地提高了</w:t>
      </w:r>
      <w:r w:rsidR="00FE6A75" w:rsidRPr="0044598B">
        <w:rPr>
          <w:rFonts w:eastAsia="宋体" w:cs="Times New Roman"/>
          <w:kern w:val="0"/>
        </w:rPr>
        <w:t>铁路内部员工</w:t>
      </w:r>
      <w:r w:rsidRPr="0044598B">
        <w:rPr>
          <w:rFonts w:eastAsia="宋体" w:cs="Times New Roman"/>
          <w:kern w:val="0"/>
        </w:rPr>
        <w:t>健康保障水平，</w:t>
      </w:r>
      <w:r w:rsidR="00FE6A75" w:rsidRPr="0044598B">
        <w:rPr>
          <w:rFonts w:eastAsia="宋体" w:cs="Times New Roman"/>
          <w:kern w:val="0"/>
        </w:rPr>
        <w:t>保护人民健康、维护社会稳定</w:t>
      </w:r>
      <w:r w:rsidRPr="0044598B">
        <w:rPr>
          <w:rFonts w:eastAsia="宋体" w:cs="Times New Roman"/>
          <w:kern w:val="0"/>
        </w:rPr>
        <w:t>。因此，符合《关于疾病预防控制体系建设的若干规定》（卫生部第</w:t>
      </w:r>
      <w:r w:rsidR="00FE6A75" w:rsidRPr="0044598B">
        <w:rPr>
          <w:rFonts w:eastAsia="宋体" w:cs="Times New Roman"/>
          <w:kern w:val="0"/>
        </w:rPr>
        <w:t>40</w:t>
      </w:r>
      <w:r w:rsidRPr="0044598B">
        <w:rPr>
          <w:rFonts w:eastAsia="宋体" w:cs="Times New Roman"/>
          <w:kern w:val="0"/>
        </w:rPr>
        <w:t>号令）。</w:t>
      </w:r>
    </w:p>
    <w:p w:rsidR="00887470" w:rsidRPr="0044598B" w:rsidRDefault="004D72CC" w:rsidP="00EB3C61">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1.4.7</w:t>
      </w:r>
      <w:r w:rsidRPr="0044598B">
        <w:rPr>
          <w:rFonts w:eastAsia="黑体" w:cs="Times New Roman"/>
          <w:b/>
          <w:bCs/>
          <w:sz w:val="28"/>
          <w:szCs w:val="28"/>
        </w:rPr>
        <w:t>与《国务院办公厅关于推动疾病预防控制事业高质量发展的指导意见》（国办发〔</w:t>
      </w:r>
      <w:r w:rsidRPr="0044598B">
        <w:rPr>
          <w:rFonts w:eastAsia="黑体" w:cs="Times New Roman"/>
          <w:b/>
          <w:bCs/>
          <w:sz w:val="28"/>
          <w:szCs w:val="28"/>
        </w:rPr>
        <w:t>2023</w:t>
      </w:r>
      <w:r w:rsidRPr="0044598B">
        <w:rPr>
          <w:rFonts w:eastAsia="黑体" w:cs="Times New Roman"/>
          <w:b/>
          <w:bCs/>
          <w:sz w:val="28"/>
          <w:szCs w:val="28"/>
        </w:rPr>
        <w:t>〕</w:t>
      </w:r>
      <w:r w:rsidRPr="0044598B">
        <w:rPr>
          <w:rFonts w:eastAsia="黑体" w:cs="Times New Roman"/>
          <w:b/>
          <w:bCs/>
          <w:sz w:val="28"/>
          <w:szCs w:val="28"/>
        </w:rPr>
        <w:t xml:space="preserve">46 </w:t>
      </w:r>
      <w:r w:rsidRPr="0044598B">
        <w:rPr>
          <w:rFonts w:eastAsia="黑体" w:cs="Times New Roman"/>
          <w:b/>
          <w:bCs/>
          <w:sz w:val="28"/>
          <w:szCs w:val="28"/>
        </w:rPr>
        <w:t>号）符合性分析</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1</w:t>
      </w:r>
      <w:r w:rsidRPr="0044598B">
        <w:rPr>
          <w:rFonts w:eastAsia="宋体" w:cs="Times New Roman"/>
          <w:kern w:val="0"/>
        </w:rPr>
        <w:t>）相关内容</w:t>
      </w:r>
    </w:p>
    <w:p w:rsidR="00887470" w:rsidRPr="0044598B" w:rsidRDefault="004D72CC">
      <w:pPr>
        <w:ind w:firstLine="480"/>
        <w:rPr>
          <w:rFonts w:eastAsia="宋体" w:cs="Times New Roman"/>
          <w:kern w:val="0"/>
        </w:rPr>
      </w:pPr>
      <w:r w:rsidRPr="0044598B">
        <w:rPr>
          <w:rFonts w:eastAsia="宋体" w:cs="Times New Roman"/>
          <w:kern w:val="0"/>
        </w:rPr>
        <w:t>（三）强化疾控机构核心职能。做强中国疾控中心，重点强化疾病预防控制、卫生应急、科学研究、教育培训、全球公共卫生合作等职能。做优省级疾控中心，重点强化省域传染病疫情和突发公共卫生事件应急处置、实验室检验检测、应用性技术研究、公共卫生信息统筹管理和大数据分析利用、对外合作交流等职能。边境省份疾控中心强化跨境传染病防控合作。做好市、县级疾控中心重新组建工作，稳妥有序推进与同级卫生监督机构整合，强化疫情防控和卫生健康行政执法职能，确保疾控和卫生监督工作全覆盖、无死角。</w:t>
      </w:r>
    </w:p>
    <w:p w:rsidR="00887470" w:rsidRPr="0044598B" w:rsidRDefault="004D72CC">
      <w:pPr>
        <w:ind w:firstLine="480"/>
        <w:rPr>
          <w:rFonts w:eastAsia="宋体" w:cs="Times New Roman"/>
          <w:kern w:val="0"/>
        </w:rPr>
      </w:pPr>
      <w:r w:rsidRPr="0044598B">
        <w:rPr>
          <w:rFonts w:eastAsia="宋体" w:cs="Times New Roman"/>
          <w:kern w:val="0"/>
        </w:rPr>
        <w:t>（十）提升公共卫生干预能力。持续加强艾滋病、病毒性肝炎等重点传染病防控。巩固重点寄生虫病、地方病防治成果。强化疫苗预防接种。完善环境健康综合监测网络体系和风险预警平台，建立健全环境健康风险评估制度。加强对近视、肥胖等学生常见病及健康危险因素的监测和综合干预。加强职业卫生、放射卫生、食品安全风险监测评估与标准、营养健康、伤害监测、老年人健康危险因素监测及重点慢性病早期筛查干预和分类管理等工作。</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2</w:t>
      </w:r>
      <w:r w:rsidRPr="0044598B">
        <w:rPr>
          <w:rFonts w:eastAsia="宋体" w:cs="Times New Roman"/>
          <w:kern w:val="0"/>
        </w:rPr>
        <w:t>）符合性分析</w:t>
      </w:r>
    </w:p>
    <w:p w:rsidR="00887470" w:rsidRPr="0044598B" w:rsidRDefault="004D72CC">
      <w:pPr>
        <w:ind w:firstLine="480"/>
        <w:rPr>
          <w:rFonts w:eastAsia="宋体" w:cs="Times New Roman"/>
          <w:kern w:val="0"/>
        </w:rPr>
      </w:pPr>
      <w:r w:rsidRPr="0044598B">
        <w:rPr>
          <w:rFonts w:eastAsia="宋体" w:cs="Times New Roman"/>
          <w:kern w:val="0"/>
        </w:rPr>
        <w:t>本项目为</w:t>
      </w:r>
      <w:r w:rsidR="009078C9" w:rsidRPr="0044598B">
        <w:rPr>
          <w:rFonts w:eastAsia="宋体" w:cs="Times New Roman"/>
          <w:kern w:val="0"/>
        </w:rPr>
        <w:t>哈铁疾控中心建设项目</w:t>
      </w:r>
      <w:r w:rsidRPr="0044598B">
        <w:rPr>
          <w:rFonts w:eastAsia="宋体" w:cs="Times New Roman"/>
          <w:kern w:val="0"/>
        </w:rPr>
        <w:t>，</w:t>
      </w:r>
      <w:r w:rsidR="00A21188">
        <w:rPr>
          <w:rFonts w:eastAsia="宋体" w:cs="Times New Roman"/>
        </w:rPr>
        <w:t>本项目包括食品检测、</w:t>
      </w:r>
      <w:r w:rsidR="00F16B82" w:rsidRPr="0044598B">
        <w:rPr>
          <w:rFonts w:eastAsia="宋体" w:cs="Times New Roman"/>
        </w:rPr>
        <w:t>微生物实验室、理化试验室、</w:t>
      </w:r>
      <w:r w:rsidR="00F16B82" w:rsidRPr="0044598B">
        <w:rPr>
          <w:rFonts w:eastAsia="宋体" w:cs="Times New Roman"/>
        </w:rPr>
        <w:t>PCR</w:t>
      </w:r>
      <w:r w:rsidR="00F16B82" w:rsidRPr="0044598B">
        <w:rPr>
          <w:rFonts w:eastAsia="宋体" w:cs="Times New Roman"/>
        </w:rPr>
        <w:t>实验室、原子吸收、荧光室、离子色谱室等，仅服务铁路内部</w:t>
      </w:r>
      <w:r w:rsidRPr="0044598B">
        <w:rPr>
          <w:rFonts w:eastAsia="宋体" w:cs="Times New Roman"/>
          <w:kern w:val="0"/>
        </w:rPr>
        <w:t>。项目的建成可提高</w:t>
      </w:r>
      <w:r w:rsidR="00F16B82" w:rsidRPr="0044598B">
        <w:rPr>
          <w:rFonts w:eastAsia="宋体" w:cs="Times New Roman"/>
          <w:kern w:val="0"/>
        </w:rPr>
        <w:t>铁路内部</w:t>
      </w:r>
      <w:r w:rsidRPr="0044598B">
        <w:rPr>
          <w:rFonts w:eastAsia="宋体" w:cs="Times New Roman"/>
          <w:kern w:val="0"/>
        </w:rPr>
        <w:t>的疾病预防控制能力，符合《国务院办公厅关于推动疾病预防控制事业高质量发展的指导意见》（国办发〔</w:t>
      </w:r>
      <w:r w:rsidRPr="0044598B">
        <w:rPr>
          <w:rFonts w:eastAsia="宋体" w:cs="Times New Roman"/>
          <w:kern w:val="0"/>
        </w:rPr>
        <w:t>2023</w:t>
      </w:r>
      <w:r w:rsidRPr="0044598B">
        <w:rPr>
          <w:rFonts w:eastAsia="宋体" w:cs="Times New Roman"/>
          <w:kern w:val="0"/>
        </w:rPr>
        <w:t>〕</w:t>
      </w:r>
      <w:r w:rsidR="003E2E98" w:rsidRPr="0044598B">
        <w:rPr>
          <w:rFonts w:eastAsia="宋体" w:cs="Times New Roman"/>
          <w:kern w:val="0"/>
        </w:rPr>
        <w:t>46</w:t>
      </w:r>
      <w:r w:rsidRPr="0044598B">
        <w:rPr>
          <w:rFonts w:eastAsia="宋体" w:cs="Times New Roman"/>
          <w:kern w:val="0"/>
        </w:rPr>
        <w:t>号）的相关要求。</w:t>
      </w:r>
    </w:p>
    <w:p w:rsidR="00887470" w:rsidRPr="0044598B" w:rsidRDefault="004D72CC" w:rsidP="00EB3C61">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bookmarkStart w:id="13" w:name="_Toc31687"/>
      <w:r w:rsidRPr="0044598B">
        <w:rPr>
          <w:rFonts w:eastAsia="黑体" w:cs="Times New Roman"/>
          <w:b/>
          <w:bCs/>
          <w:sz w:val="28"/>
          <w:szCs w:val="28"/>
        </w:rPr>
        <w:lastRenderedPageBreak/>
        <w:t>1.4.8</w:t>
      </w:r>
      <w:r w:rsidRPr="0044598B">
        <w:rPr>
          <w:rFonts w:eastAsia="黑体" w:cs="Times New Roman"/>
          <w:b/>
          <w:bCs/>
          <w:sz w:val="28"/>
          <w:szCs w:val="28"/>
        </w:rPr>
        <w:t>与《医疗机构废弃物综合治理工作方案》的通知（国卫医发〔</w:t>
      </w:r>
      <w:r w:rsidRPr="0044598B">
        <w:rPr>
          <w:rFonts w:eastAsia="黑体" w:cs="Times New Roman"/>
          <w:b/>
          <w:bCs/>
          <w:sz w:val="28"/>
          <w:szCs w:val="28"/>
        </w:rPr>
        <w:t>2020</w:t>
      </w:r>
      <w:r w:rsidRPr="0044598B">
        <w:rPr>
          <w:rFonts w:eastAsia="黑体" w:cs="Times New Roman"/>
          <w:b/>
          <w:bCs/>
          <w:sz w:val="28"/>
          <w:szCs w:val="28"/>
        </w:rPr>
        <w:t>〕</w:t>
      </w:r>
      <w:r w:rsidR="008E6DF5" w:rsidRPr="0044598B">
        <w:rPr>
          <w:rFonts w:eastAsia="黑体" w:cs="Times New Roman"/>
          <w:b/>
          <w:bCs/>
          <w:sz w:val="28"/>
          <w:szCs w:val="28"/>
        </w:rPr>
        <w:t>3</w:t>
      </w:r>
      <w:r w:rsidRPr="0044598B">
        <w:rPr>
          <w:rFonts w:eastAsia="黑体" w:cs="Times New Roman"/>
          <w:b/>
          <w:bCs/>
          <w:sz w:val="28"/>
          <w:szCs w:val="28"/>
        </w:rPr>
        <w:t>号）符合性分析</w:t>
      </w:r>
      <w:bookmarkEnd w:id="13"/>
    </w:p>
    <w:p w:rsidR="00887470" w:rsidRPr="0044598B" w:rsidRDefault="004D72CC" w:rsidP="00330C0E">
      <w:pPr>
        <w:spacing w:line="240" w:lineRule="auto"/>
        <w:ind w:firstLineChars="0" w:firstLine="0"/>
        <w:contextualSpacing/>
        <w:jc w:val="center"/>
        <w:rPr>
          <w:rFonts w:eastAsia="宋体" w:cs="Times New Roman"/>
          <w:b/>
          <w:sz w:val="21"/>
          <w:szCs w:val="21"/>
        </w:rPr>
      </w:pPr>
      <w:bookmarkStart w:id="14" w:name="_Toc12890"/>
      <w:r w:rsidRPr="0044598B">
        <w:rPr>
          <w:rFonts w:eastAsia="宋体" w:cs="Times New Roman"/>
          <w:b/>
          <w:sz w:val="21"/>
          <w:szCs w:val="21"/>
        </w:rPr>
        <w:t>表</w:t>
      </w:r>
      <w:r w:rsidRPr="0044598B">
        <w:rPr>
          <w:rFonts w:eastAsia="宋体" w:cs="Times New Roman"/>
          <w:b/>
          <w:sz w:val="21"/>
          <w:szCs w:val="21"/>
        </w:rPr>
        <w:t xml:space="preserve"> 1.4-</w:t>
      </w:r>
      <w:r w:rsidR="0066225D" w:rsidRPr="0044598B">
        <w:rPr>
          <w:rFonts w:eastAsia="宋体" w:cs="Times New Roman"/>
          <w:b/>
          <w:sz w:val="21"/>
          <w:szCs w:val="21"/>
        </w:rPr>
        <w:t>3</w:t>
      </w:r>
      <w:r w:rsidRPr="0044598B">
        <w:rPr>
          <w:rFonts w:eastAsia="宋体" w:cs="Times New Roman"/>
          <w:b/>
          <w:sz w:val="21"/>
          <w:szCs w:val="21"/>
        </w:rPr>
        <w:t xml:space="preserve"> </w:t>
      </w:r>
      <w:r w:rsidRPr="0044598B">
        <w:rPr>
          <w:rFonts w:eastAsia="宋体" w:cs="Times New Roman"/>
          <w:b/>
          <w:sz w:val="21"/>
          <w:szCs w:val="21"/>
        </w:rPr>
        <w:t>与国卫医发〔</w:t>
      </w:r>
      <w:r w:rsidRPr="0044598B">
        <w:rPr>
          <w:rFonts w:eastAsia="宋体" w:cs="Times New Roman"/>
          <w:b/>
          <w:sz w:val="21"/>
          <w:szCs w:val="21"/>
        </w:rPr>
        <w:t>2020</w:t>
      </w:r>
      <w:r w:rsidRPr="0044598B">
        <w:rPr>
          <w:rFonts w:eastAsia="宋体" w:cs="Times New Roman"/>
          <w:b/>
          <w:sz w:val="21"/>
          <w:szCs w:val="21"/>
        </w:rPr>
        <w:t>〕</w:t>
      </w:r>
      <w:r w:rsidR="008E6DF5" w:rsidRPr="0044598B">
        <w:rPr>
          <w:rFonts w:eastAsia="宋体" w:cs="Times New Roman"/>
          <w:b/>
          <w:sz w:val="21"/>
          <w:szCs w:val="21"/>
        </w:rPr>
        <w:t>3</w:t>
      </w:r>
      <w:r w:rsidRPr="0044598B">
        <w:rPr>
          <w:rFonts w:eastAsia="宋体" w:cs="Times New Roman"/>
          <w:b/>
          <w:sz w:val="21"/>
          <w:szCs w:val="21"/>
        </w:rPr>
        <w:t>号符合性分析</w:t>
      </w:r>
      <w:bookmarkEnd w:id="14"/>
    </w:p>
    <w:tbl>
      <w:tblPr>
        <w:tblW w:w="4997" w:type="pct"/>
        <w:tblBorders>
          <w:top w:val="single" w:sz="12" w:space="0" w:color="000000"/>
          <w:bottom w:val="single" w:sz="12" w:space="0" w:color="000000"/>
          <w:insideH w:val="single" w:sz="4" w:space="0" w:color="000000"/>
          <w:insideV w:val="single" w:sz="4" w:space="0" w:color="000000"/>
        </w:tblBorders>
        <w:tblCellMar>
          <w:left w:w="10" w:type="dxa"/>
          <w:right w:w="10" w:type="dxa"/>
        </w:tblCellMar>
        <w:tblLook w:val="04A0"/>
      </w:tblPr>
      <w:tblGrid>
        <w:gridCol w:w="3402"/>
        <w:gridCol w:w="5578"/>
      </w:tblGrid>
      <w:tr w:rsidR="00887470" w:rsidRPr="0044598B" w:rsidTr="00FF6ED7">
        <w:trPr>
          <w:cantSplit/>
          <w:trHeight w:val="296"/>
        </w:trPr>
        <w:tc>
          <w:tcPr>
            <w:tcW w:w="1894" w:type="pct"/>
            <w:tcBorders>
              <w:tl2br w:val="nil"/>
              <w:tr2bl w:val="nil"/>
            </w:tcBorders>
            <w:tcMar>
              <w:top w:w="0" w:type="dxa"/>
              <w:left w:w="0" w:type="dxa"/>
              <w:bottom w:w="0" w:type="dxa"/>
              <w:right w:w="0" w:type="dxa"/>
            </w:tcMar>
            <w:vAlign w:val="center"/>
          </w:tcPr>
          <w:p w:rsidR="00887470" w:rsidRPr="00732568" w:rsidRDefault="004D72CC" w:rsidP="00FF6ED7">
            <w:pPr>
              <w:pStyle w:val="TableParagraph"/>
              <w:spacing w:line="240" w:lineRule="auto"/>
              <w:ind w:firstLineChars="0" w:firstLine="0"/>
              <w:rPr>
                <w:rFonts w:ascii="Times New Roman" w:hAnsi="Times New Roman" w:cs="Times New Roman"/>
                <w:b/>
                <w:sz w:val="21"/>
              </w:rPr>
            </w:pPr>
            <w:r w:rsidRPr="00732568">
              <w:rPr>
                <w:rFonts w:ascii="Times New Roman" w:hAnsi="Times New Roman" w:cs="Times New Roman"/>
                <w:b/>
                <w:sz w:val="21"/>
              </w:rPr>
              <w:t>相关要求</w:t>
            </w:r>
          </w:p>
        </w:tc>
        <w:tc>
          <w:tcPr>
            <w:tcW w:w="3106" w:type="pct"/>
            <w:tcBorders>
              <w:tl2br w:val="nil"/>
              <w:tr2bl w:val="nil"/>
            </w:tcBorders>
            <w:tcMar>
              <w:top w:w="0" w:type="dxa"/>
              <w:left w:w="0" w:type="dxa"/>
              <w:bottom w:w="0" w:type="dxa"/>
              <w:right w:w="0" w:type="dxa"/>
            </w:tcMar>
            <w:vAlign w:val="center"/>
          </w:tcPr>
          <w:p w:rsidR="00887470" w:rsidRPr="00732568" w:rsidRDefault="004D72CC" w:rsidP="00FF6ED7">
            <w:pPr>
              <w:pStyle w:val="TableParagraph"/>
              <w:spacing w:line="240" w:lineRule="auto"/>
              <w:ind w:firstLineChars="0" w:firstLine="0"/>
              <w:rPr>
                <w:rFonts w:ascii="Times New Roman" w:hAnsi="Times New Roman" w:cs="Times New Roman"/>
                <w:b/>
                <w:sz w:val="21"/>
              </w:rPr>
            </w:pPr>
            <w:r w:rsidRPr="00732568">
              <w:rPr>
                <w:rFonts w:ascii="Times New Roman" w:hAnsi="Times New Roman" w:cs="Times New Roman"/>
                <w:b/>
                <w:sz w:val="21"/>
              </w:rPr>
              <w:t>符合性分析</w:t>
            </w:r>
          </w:p>
        </w:tc>
      </w:tr>
      <w:tr w:rsidR="00887470" w:rsidRPr="0044598B" w:rsidTr="00FF6ED7">
        <w:trPr>
          <w:cantSplit/>
          <w:trHeight w:val="1500"/>
        </w:trPr>
        <w:tc>
          <w:tcPr>
            <w:tcW w:w="1894" w:type="pct"/>
            <w:tcBorders>
              <w:tl2br w:val="nil"/>
              <w:tr2bl w:val="nil"/>
            </w:tcBorders>
            <w:tcMar>
              <w:top w:w="0" w:type="dxa"/>
              <w:left w:w="0" w:type="dxa"/>
              <w:bottom w:w="0" w:type="dxa"/>
              <w:right w:w="0" w:type="dxa"/>
            </w:tcMar>
            <w:vAlign w:val="center"/>
          </w:tcPr>
          <w:p w:rsidR="00887470" w:rsidRPr="0044598B" w:rsidRDefault="004D72CC" w:rsidP="00FC0EE2">
            <w:pPr>
              <w:pStyle w:val="TableParagraph"/>
              <w:spacing w:line="240" w:lineRule="auto"/>
              <w:ind w:firstLine="420"/>
              <w:jc w:val="left"/>
              <w:rPr>
                <w:rFonts w:ascii="Times New Roman" w:hAnsi="Times New Roman" w:cs="Times New Roman"/>
                <w:sz w:val="21"/>
              </w:rPr>
            </w:pPr>
            <w:r w:rsidRPr="0044598B">
              <w:rPr>
                <w:rFonts w:ascii="Times New Roman" w:hAnsi="Times New Roman" w:cs="Times New Roman"/>
                <w:sz w:val="21"/>
              </w:rPr>
              <w:t>医疗机构按照《医疗废物分类目录》等要求制定具体的分类收集清单。</w:t>
            </w:r>
          </w:p>
        </w:tc>
        <w:tc>
          <w:tcPr>
            <w:tcW w:w="3106" w:type="pct"/>
            <w:tcBorders>
              <w:tl2br w:val="nil"/>
              <w:tr2bl w:val="nil"/>
            </w:tcBorders>
            <w:tcMar>
              <w:top w:w="0" w:type="dxa"/>
              <w:left w:w="0" w:type="dxa"/>
              <w:bottom w:w="0" w:type="dxa"/>
              <w:right w:w="0" w:type="dxa"/>
            </w:tcMar>
            <w:vAlign w:val="center"/>
          </w:tcPr>
          <w:p w:rsidR="00887470" w:rsidRPr="0044598B" w:rsidRDefault="004D72CC" w:rsidP="00FC0EE2">
            <w:pPr>
              <w:pStyle w:val="TableParagraph"/>
              <w:spacing w:line="240" w:lineRule="auto"/>
              <w:ind w:firstLine="420"/>
              <w:jc w:val="left"/>
              <w:rPr>
                <w:rFonts w:ascii="Times New Roman" w:hAnsi="Times New Roman" w:cs="Times New Roman"/>
                <w:sz w:val="21"/>
              </w:rPr>
            </w:pPr>
            <w:r w:rsidRPr="0044598B">
              <w:rPr>
                <w:rFonts w:ascii="Times New Roman" w:hAnsi="Times New Roman" w:cs="Times New Roman"/>
                <w:sz w:val="21"/>
              </w:rPr>
              <w:t>本项目医疗废物来源于检验、实验等过程产生的废样品、废培养基、废一次性用品（不包括按实验室管理要求进行清洗后的废弃的烧杯、量器、漏斗等实验室用品）、废实验用药</w:t>
            </w:r>
            <w:r w:rsidR="00727DF0" w:rsidRPr="00727DF0">
              <w:rPr>
                <w:rFonts w:ascii="Times New Roman" w:hAnsi="Times New Roman" w:cs="Times New Roman"/>
                <w:sz w:val="21"/>
                <w:lang w:val="en-US"/>
              </w:rPr>
              <w:t>包装物</w:t>
            </w:r>
            <w:r w:rsidRPr="0044598B">
              <w:rPr>
                <w:rFonts w:ascii="Times New Roman" w:hAnsi="Times New Roman" w:cs="Times New Roman"/>
                <w:sz w:val="21"/>
              </w:rPr>
              <w:t>，主要涉及感染性废物、药物性废物等。评价要求建设单位按照《医疗废物分类目录（</w:t>
            </w:r>
            <w:r w:rsidR="00D8147B" w:rsidRPr="0044598B">
              <w:rPr>
                <w:rFonts w:ascii="Times New Roman" w:hAnsi="Times New Roman" w:cs="Times New Roman"/>
                <w:sz w:val="21"/>
              </w:rPr>
              <w:t>2021</w:t>
            </w:r>
            <w:r w:rsidRPr="0044598B">
              <w:rPr>
                <w:rFonts w:ascii="Times New Roman" w:hAnsi="Times New Roman" w:cs="Times New Roman"/>
                <w:sz w:val="21"/>
              </w:rPr>
              <w:t>年版）》（国卫医函〔</w:t>
            </w:r>
            <w:r w:rsidRPr="0044598B">
              <w:rPr>
                <w:rFonts w:ascii="Times New Roman" w:hAnsi="Times New Roman" w:cs="Times New Roman"/>
                <w:sz w:val="21"/>
              </w:rPr>
              <w:t>2021</w:t>
            </w:r>
            <w:r w:rsidRPr="0044598B">
              <w:rPr>
                <w:rFonts w:ascii="Times New Roman" w:hAnsi="Times New Roman" w:cs="Times New Roman"/>
                <w:sz w:val="21"/>
              </w:rPr>
              <w:t>〕</w:t>
            </w:r>
            <w:r w:rsidRPr="0044598B">
              <w:rPr>
                <w:rFonts w:ascii="Times New Roman" w:hAnsi="Times New Roman" w:cs="Times New Roman"/>
                <w:sz w:val="21"/>
              </w:rPr>
              <w:t>238</w:t>
            </w:r>
            <w:r w:rsidRPr="0044598B">
              <w:rPr>
                <w:rFonts w:ascii="Times New Roman" w:hAnsi="Times New Roman" w:cs="Times New Roman"/>
                <w:sz w:val="21"/>
              </w:rPr>
              <w:t>号）等要求制定分类收集清单。</w:t>
            </w:r>
          </w:p>
        </w:tc>
      </w:tr>
      <w:tr w:rsidR="00887470" w:rsidRPr="0044598B" w:rsidTr="00FF6ED7">
        <w:trPr>
          <w:cantSplit/>
          <w:trHeight w:val="1143"/>
        </w:trPr>
        <w:tc>
          <w:tcPr>
            <w:tcW w:w="1894" w:type="pct"/>
            <w:tcBorders>
              <w:tl2br w:val="nil"/>
              <w:tr2bl w:val="nil"/>
            </w:tcBorders>
            <w:tcMar>
              <w:top w:w="0" w:type="dxa"/>
              <w:left w:w="0" w:type="dxa"/>
              <w:bottom w:w="0" w:type="dxa"/>
              <w:right w:w="0" w:type="dxa"/>
            </w:tcMar>
            <w:vAlign w:val="center"/>
          </w:tcPr>
          <w:p w:rsidR="00887470" w:rsidRPr="0044598B" w:rsidRDefault="004D72CC" w:rsidP="00FC0EE2">
            <w:pPr>
              <w:pStyle w:val="TableParagraph"/>
              <w:spacing w:line="240" w:lineRule="auto"/>
              <w:ind w:firstLine="420"/>
              <w:jc w:val="left"/>
              <w:rPr>
                <w:rFonts w:ascii="Times New Roman" w:hAnsi="Times New Roman" w:cs="Times New Roman"/>
                <w:sz w:val="21"/>
              </w:rPr>
            </w:pPr>
            <w:r w:rsidRPr="0044598B">
              <w:rPr>
                <w:rFonts w:ascii="Times New Roman" w:hAnsi="Times New Roman" w:cs="Times New Roman"/>
                <w:sz w:val="21"/>
              </w:rPr>
              <w:t>严格落实危险废物申报登记和管理计划备案要求，依法向生态环境部门申报医疗废物的种类、产生量、流向、贮存和处置等情况。</w:t>
            </w:r>
          </w:p>
        </w:tc>
        <w:tc>
          <w:tcPr>
            <w:tcW w:w="3106" w:type="pct"/>
            <w:tcBorders>
              <w:tl2br w:val="nil"/>
              <w:tr2bl w:val="nil"/>
            </w:tcBorders>
            <w:tcMar>
              <w:top w:w="0" w:type="dxa"/>
              <w:left w:w="0" w:type="dxa"/>
              <w:bottom w:w="0" w:type="dxa"/>
              <w:right w:w="0" w:type="dxa"/>
            </w:tcMar>
            <w:vAlign w:val="center"/>
          </w:tcPr>
          <w:p w:rsidR="00887470" w:rsidRPr="0044598B" w:rsidRDefault="004D72CC" w:rsidP="00FC0EE2">
            <w:pPr>
              <w:pStyle w:val="TableParagraph"/>
              <w:spacing w:line="240" w:lineRule="auto"/>
              <w:ind w:firstLine="420"/>
              <w:jc w:val="left"/>
              <w:rPr>
                <w:rFonts w:ascii="Times New Roman" w:hAnsi="Times New Roman" w:cs="Times New Roman"/>
                <w:sz w:val="21"/>
              </w:rPr>
            </w:pPr>
            <w:r w:rsidRPr="0044598B">
              <w:rPr>
                <w:rFonts w:ascii="Times New Roman" w:hAnsi="Times New Roman" w:cs="Times New Roman"/>
                <w:sz w:val="21"/>
              </w:rPr>
              <w:t>评价要求建设单位严格落实危险废物申报登记和管理计划备案要求，并依法向生态环境部门申报医疗废物的种类、产生量、流向、贮存和处置等情况。</w:t>
            </w:r>
          </w:p>
        </w:tc>
      </w:tr>
      <w:tr w:rsidR="00887470" w:rsidRPr="0044598B" w:rsidTr="00FF6ED7">
        <w:trPr>
          <w:cantSplit/>
          <w:trHeight w:val="675"/>
        </w:trPr>
        <w:tc>
          <w:tcPr>
            <w:tcW w:w="1894" w:type="pct"/>
            <w:tcBorders>
              <w:tl2br w:val="nil"/>
              <w:tr2bl w:val="nil"/>
            </w:tcBorders>
            <w:tcMar>
              <w:top w:w="0" w:type="dxa"/>
              <w:left w:w="0" w:type="dxa"/>
              <w:bottom w:w="0" w:type="dxa"/>
              <w:right w:w="0" w:type="dxa"/>
            </w:tcMar>
            <w:vAlign w:val="center"/>
          </w:tcPr>
          <w:p w:rsidR="00887470" w:rsidRPr="0044598B" w:rsidRDefault="004D72CC" w:rsidP="00FC0EE2">
            <w:pPr>
              <w:pStyle w:val="TableParagraph"/>
              <w:spacing w:line="240" w:lineRule="auto"/>
              <w:ind w:firstLine="420"/>
              <w:jc w:val="left"/>
              <w:rPr>
                <w:rFonts w:ascii="Times New Roman" w:hAnsi="Times New Roman" w:cs="Times New Roman"/>
                <w:sz w:val="21"/>
              </w:rPr>
            </w:pPr>
            <w:r w:rsidRPr="0044598B">
              <w:rPr>
                <w:rFonts w:ascii="Times New Roman" w:hAnsi="Times New Roman" w:cs="Times New Roman"/>
                <w:sz w:val="21"/>
              </w:rPr>
              <w:t>严禁混合医疗废物、生活垃圾和输液瓶（袋），严禁混放各类医疗废物。</w:t>
            </w:r>
          </w:p>
        </w:tc>
        <w:tc>
          <w:tcPr>
            <w:tcW w:w="3106" w:type="pct"/>
            <w:tcBorders>
              <w:tl2br w:val="nil"/>
              <w:tr2bl w:val="nil"/>
            </w:tcBorders>
            <w:tcMar>
              <w:top w:w="0" w:type="dxa"/>
              <w:left w:w="0" w:type="dxa"/>
              <w:bottom w:w="0" w:type="dxa"/>
              <w:right w:w="0" w:type="dxa"/>
            </w:tcMar>
            <w:vAlign w:val="center"/>
          </w:tcPr>
          <w:p w:rsidR="00887470" w:rsidRPr="0044598B" w:rsidRDefault="004D72CC" w:rsidP="00FC0EE2">
            <w:pPr>
              <w:pStyle w:val="TableParagraph"/>
              <w:spacing w:line="240" w:lineRule="auto"/>
              <w:ind w:firstLine="420"/>
              <w:jc w:val="left"/>
              <w:rPr>
                <w:rFonts w:ascii="Times New Roman" w:hAnsi="Times New Roman" w:cs="Times New Roman"/>
                <w:sz w:val="21"/>
              </w:rPr>
            </w:pPr>
            <w:r w:rsidRPr="0044598B">
              <w:rPr>
                <w:rFonts w:ascii="Times New Roman" w:hAnsi="Times New Roman" w:cs="Times New Roman"/>
                <w:sz w:val="21"/>
              </w:rPr>
              <w:t>评价要求建设单位对医疗废物分类收集存放，严禁与生活垃圾混放。</w:t>
            </w:r>
          </w:p>
        </w:tc>
      </w:tr>
      <w:tr w:rsidR="00887470" w:rsidRPr="0044598B" w:rsidTr="00FF6ED7">
        <w:trPr>
          <w:cantSplit/>
          <w:trHeight w:val="339"/>
        </w:trPr>
        <w:tc>
          <w:tcPr>
            <w:tcW w:w="1894" w:type="pct"/>
            <w:tcBorders>
              <w:tl2br w:val="nil"/>
              <w:tr2bl w:val="nil"/>
            </w:tcBorders>
            <w:tcMar>
              <w:top w:w="0" w:type="dxa"/>
              <w:left w:w="0" w:type="dxa"/>
              <w:bottom w:w="0" w:type="dxa"/>
              <w:right w:w="0" w:type="dxa"/>
            </w:tcMar>
            <w:vAlign w:val="center"/>
          </w:tcPr>
          <w:p w:rsidR="00887470" w:rsidRPr="0044598B" w:rsidRDefault="004D72CC" w:rsidP="00FC0EE2">
            <w:pPr>
              <w:pStyle w:val="TableParagraph"/>
              <w:spacing w:line="240" w:lineRule="auto"/>
              <w:ind w:firstLine="420"/>
              <w:jc w:val="left"/>
              <w:rPr>
                <w:rFonts w:ascii="Times New Roman" w:hAnsi="Times New Roman" w:cs="Times New Roman"/>
                <w:sz w:val="21"/>
              </w:rPr>
            </w:pPr>
            <w:r w:rsidRPr="0044598B">
              <w:rPr>
                <w:rFonts w:ascii="Times New Roman" w:hAnsi="Times New Roman" w:cs="Times New Roman"/>
                <w:sz w:val="21"/>
              </w:rPr>
              <w:t>规范医疗废物贮存场所（设施）管理，不得露天存放。</w:t>
            </w:r>
          </w:p>
        </w:tc>
        <w:tc>
          <w:tcPr>
            <w:tcW w:w="3106" w:type="pct"/>
            <w:tcBorders>
              <w:tl2br w:val="nil"/>
              <w:tr2bl w:val="nil"/>
            </w:tcBorders>
            <w:tcMar>
              <w:top w:w="0" w:type="dxa"/>
              <w:left w:w="0" w:type="dxa"/>
              <w:bottom w:w="0" w:type="dxa"/>
              <w:right w:w="0" w:type="dxa"/>
            </w:tcMar>
            <w:vAlign w:val="center"/>
          </w:tcPr>
          <w:p w:rsidR="00887470" w:rsidRPr="0044598B" w:rsidRDefault="004D72CC" w:rsidP="00FC0EE2">
            <w:pPr>
              <w:pStyle w:val="TableParagraph"/>
              <w:spacing w:line="240" w:lineRule="auto"/>
              <w:ind w:firstLine="420"/>
              <w:jc w:val="left"/>
              <w:rPr>
                <w:rFonts w:ascii="Times New Roman" w:hAnsi="Times New Roman" w:cs="Times New Roman"/>
                <w:sz w:val="21"/>
              </w:rPr>
            </w:pPr>
            <w:r w:rsidRPr="0044598B">
              <w:rPr>
                <w:rFonts w:ascii="Times New Roman" w:hAnsi="Times New Roman" w:cs="Times New Roman"/>
                <w:sz w:val="21"/>
              </w:rPr>
              <w:t>项目拟设置危险废物贮存库，不存在医疗废物露天存放。</w:t>
            </w:r>
          </w:p>
        </w:tc>
      </w:tr>
      <w:tr w:rsidR="00887470" w:rsidRPr="0044598B" w:rsidTr="00FF6ED7">
        <w:trPr>
          <w:cantSplit/>
          <w:trHeight w:val="1074"/>
        </w:trPr>
        <w:tc>
          <w:tcPr>
            <w:tcW w:w="1894" w:type="pct"/>
            <w:tcBorders>
              <w:tl2br w:val="nil"/>
              <w:tr2bl w:val="nil"/>
            </w:tcBorders>
            <w:tcMar>
              <w:top w:w="0" w:type="dxa"/>
              <w:left w:w="0" w:type="dxa"/>
              <w:bottom w:w="0" w:type="dxa"/>
              <w:right w:w="0" w:type="dxa"/>
            </w:tcMar>
            <w:vAlign w:val="center"/>
          </w:tcPr>
          <w:p w:rsidR="00887470" w:rsidRPr="0044598B" w:rsidRDefault="004D72CC" w:rsidP="00FC0EE2">
            <w:pPr>
              <w:pStyle w:val="TableParagraph"/>
              <w:spacing w:line="240" w:lineRule="auto"/>
              <w:ind w:firstLine="420"/>
              <w:jc w:val="left"/>
              <w:rPr>
                <w:rFonts w:ascii="Times New Roman" w:hAnsi="Times New Roman" w:cs="Times New Roman"/>
                <w:sz w:val="21"/>
              </w:rPr>
            </w:pPr>
            <w:r w:rsidRPr="0044598B">
              <w:rPr>
                <w:rFonts w:ascii="Times New Roman" w:hAnsi="Times New Roman" w:cs="Times New Roman"/>
                <w:sz w:val="21"/>
              </w:rPr>
              <w:t>及时告知并将医疗废物交由持有危险废物经营许可证的集中处置单位，执行转移联单并做好交接登记，资料保存不少于</w:t>
            </w:r>
            <w:r w:rsidRPr="0044598B">
              <w:rPr>
                <w:rFonts w:ascii="Times New Roman" w:hAnsi="Times New Roman" w:cs="Times New Roman"/>
                <w:sz w:val="21"/>
              </w:rPr>
              <w:t>3</w:t>
            </w:r>
            <w:r w:rsidRPr="0044598B">
              <w:rPr>
                <w:rFonts w:ascii="Times New Roman" w:hAnsi="Times New Roman" w:cs="Times New Roman"/>
                <w:sz w:val="21"/>
              </w:rPr>
              <w:t>年。</w:t>
            </w:r>
          </w:p>
        </w:tc>
        <w:tc>
          <w:tcPr>
            <w:tcW w:w="3106" w:type="pct"/>
            <w:tcBorders>
              <w:tl2br w:val="nil"/>
              <w:tr2bl w:val="nil"/>
            </w:tcBorders>
            <w:tcMar>
              <w:top w:w="0" w:type="dxa"/>
              <w:left w:w="0" w:type="dxa"/>
              <w:bottom w:w="0" w:type="dxa"/>
              <w:right w:w="0" w:type="dxa"/>
            </w:tcMar>
            <w:vAlign w:val="center"/>
          </w:tcPr>
          <w:p w:rsidR="00887470" w:rsidRPr="0044598B" w:rsidRDefault="004D72CC" w:rsidP="00FC0EE2">
            <w:pPr>
              <w:pStyle w:val="TableParagraph"/>
              <w:spacing w:line="240" w:lineRule="auto"/>
              <w:ind w:firstLine="420"/>
              <w:jc w:val="left"/>
              <w:rPr>
                <w:rFonts w:ascii="Times New Roman" w:hAnsi="Times New Roman" w:cs="Times New Roman"/>
                <w:sz w:val="21"/>
              </w:rPr>
            </w:pPr>
            <w:r w:rsidRPr="0044598B">
              <w:rPr>
                <w:rFonts w:ascii="Times New Roman" w:hAnsi="Times New Roman" w:cs="Times New Roman"/>
                <w:sz w:val="21"/>
              </w:rPr>
              <w:t>评价要求建设单位与持有危险废物经营许可证的集中处置单位签订医疗废物收集、处置协议，同时设置交接登记台账、转移联单等，并保存不少于</w:t>
            </w:r>
            <w:r w:rsidRPr="0044598B">
              <w:rPr>
                <w:rFonts w:ascii="Times New Roman" w:hAnsi="Times New Roman" w:cs="Times New Roman"/>
                <w:sz w:val="21"/>
              </w:rPr>
              <w:t>3</w:t>
            </w:r>
            <w:r w:rsidRPr="0044598B">
              <w:rPr>
                <w:rFonts w:ascii="Times New Roman" w:hAnsi="Times New Roman" w:cs="Times New Roman"/>
                <w:sz w:val="21"/>
              </w:rPr>
              <w:t>年。</w:t>
            </w:r>
          </w:p>
        </w:tc>
      </w:tr>
    </w:tbl>
    <w:p w:rsidR="00887470" w:rsidRPr="0044598B" w:rsidRDefault="004D72CC" w:rsidP="00EB3C61">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bookmarkStart w:id="15" w:name="_Toc30815"/>
      <w:r w:rsidRPr="0044598B">
        <w:rPr>
          <w:rFonts w:eastAsia="黑体" w:cs="Times New Roman"/>
          <w:b/>
          <w:bCs/>
          <w:sz w:val="28"/>
          <w:szCs w:val="28"/>
        </w:rPr>
        <w:t xml:space="preserve">1.4.9 </w:t>
      </w:r>
      <w:r w:rsidRPr="0044598B">
        <w:rPr>
          <w:rFonts w:eastAsia="黑体" w:cs="Times New Roman"/>
          <w:b/>
          <w:bCs/>
          <w:sz w:val="28"/>
          <w:szCs w:val="28"/>
        </w:rPr>
        <w:t>与《疾病预防控制中心建筑技术规范》（</w:t>
      </w:r>
      <w:r w:rsidRPr="0044598B">
        <w:rPr>
          <w:rFonts w:eastAsia="黑体" w:cs="Times New Roman"/>
          <w:b/>
          <w:bCs/>
          <w:sz w:val="28"/>
          <w:szCs w:val="28"/>
        </w:rPr>
        <w:t>GB50881-2013</w:t>
      </w:r>
      <w:r w:rsidRPr="0044598B">
        <w:rPr>
          <w:rFonts w:eastAsia="黑体" w:cs="Times New Roman"/>
          <w:b/>
          <w:bCs/>
          <w:sz w:val="28"/>
          <w:szCs w:val="28"/>
        </w:rPr>
        <w:t>）符合性分析</w:t>
      </w:r>
      <w:bookmarkEnd w:id="15"/>
    </w:p>
    <w:p w:rsidR="00122EC2" w:rsidRPr="0044598B" w:rsidRDefault="00122EC2" w:rsidP="00330C0E">
      <w:pPr>
        <w:ind w:firstLine="480"/>
        <w:jc w:val="center"/>
        <w:rPr>
          <w:rFonts w:eastAsia="宋体" w:cs="Times New Roman"/>
          <w:kern w:val="0"/>
        </w:rPr>
      </w:pPr>
    </w:p>
    <w:p w:rsidR="00330C0E" w:rsidRPr="0044598B" w:rsidRDefault="00330C0E" w:rsidP="00330C0E">
      <w:pPr>
        <w:pStyle w:val="Default"/>
        <w:rPr>
          <w:rFonts w:ascii="Times New Roman" w:hAnsi="Times New Roman" w:cs="Times New Roman"/>
          <w:color w:val="auto"/>
        </w:rPr>
      </w:pPr>
    </w:p>
    <w:p w:rsidR="00330C0E" w:rsidRPr="0044598B" w:rsidRDefault="00330C0E" w:rsidP="00330C0E">
      <w:pPr>
        <w:ind w:firstLine="480"/>
        <w:rPr>
          <w:rFonts w:cs="Times New Roman"/>
        </w:rPr>
      </w:pPr>
    </w:p>
    <w:p w:rsidR="00330C0E" w:rsidRPr="0044598B" w:rsidRDefault="00330C0E" w:rsidP="00330C0E">
      <w:pPr>
        <w:pStyle w:val="Default"/>
        <w:rPr>
          <w:rFonts w:ascii="Times New Roman" w:hAnsi="Times New Roman" w:cs="Times New Roman"/>
          <w:color w:val="auto"/>
        </w:rPr>
      </w:pPr>
    </w:p>
    <w:p w:rsidR="00330C0E" w:rsidRPr="0044598B" w:rsidRDefault="00330C0E" w:rsidP="00330C0E">
      <w:pPr>
        <w:ind w:firstLine="480"/>
        <w:rPr>
          <w:rFonts w:cs="Times New Roman"/>
        </w:rPr>
      </w:pPr>
    </w:p>
    <w:p w:rsidR="00330C0E" w:rsidRPr="0044598B" w:rsidRDefault="00330C0E" w:rsidP="00330C0E">
      <w:pPr>
        <w:pStyle w:val="Default"/>
        <w:rPr>
          <w:rFonts w:ascii="Times New Roman" w:hAnsi="Times New Roman" w:cs="Times New Roman"/>
          <w:color w:val="auto"/>
        </w:rPr>
      </w:pPr>
    </w:p>
    <w:p w:rsidR="00330C0E" w:rsidRPr="0044598B" w:rsidRDefault="00330C0E" w:rsidP="00330C0E">
      <w:pPr>
        <w:ind w:firstLine="480"/>
        <w:rPr>
          <w:rFonts w:cs="Times New Roman"/>
        </w:rPr>
      </w:pPr>
    </w:p>
    <w:p w:rsidR="00330C0E" w:rsidRPr="0044598B" w:rsidRDefault="00330C0E" w:rsidP="00330C0E">
      <w:pPr>
        <w:pStyle w:val="Default"/>
        <w:rPr>
          <w:rFonts w:ascii="Times New Roman" w:hAnsi="Times New Roman" w:cs="Times New Roman"/>
          <w:color w:val="auto"/>
        </w:rPr>
      </w:pPr>
    </w:p>
    <w:p w:rsidR="00330C0E" w:rsidRPr="0044598B" w:rsidRDefault="00330C0E" w:rsidP="00330C0E">
      <w:pPr>
        <w:ind w:firstLine="480"/>
        <w:rPr>
          <w:rFonts w:cs="Times New Roman"/>
        </w:rPr>
      </w:pPr>
    </w:p>
    <w:p w:rsidR="00A709A3" w:rsidRDefault="00A709A3" w:rsidP="00A709A3">
      <w:pPr>
        <w:pStyle w:val="Default"/>
        <w:rPr>
          <w:rFonts w:ascii="Times New Roman" w:hAnsi="Times New Roman" w:cs="Times New Roman"/>
        </w:rPr>
      </w:pPr>
    </w:p>
    <w:p w:rsidR="00BF38BC" w:rsidRPr="00BF38BC" w:rsidRDefault="00BF38BC" w:rsidP="00BF38BC">
      <w:pPr>
        <w:ind w:firstLine="480"/>
      </w:pPr>
    </w:p>
    <w:p w:rsidR="00660232" w:rsidRPr="0044598B" w:rsidRDefault="00660232" w:rsidP="00660232">
      <w:pPr>
        <w:ind w:firstLine="480"/>
        <w:rPr>
          <w:rFonts w:cs="Times New Roman"/>
        </w:rPr>
      </w:pPr>
    </w:p>
    <w:p w:rsidR="00660232" w:rsidRPr="0044598B" w:rsidRDefault="00660232" w:rsidP="00660232">
      <w:pPr>
        <w:pStyle w:val="Default"/>
        <w:rPr>
          <w:rFonts w:ascii="Times New Roman" w:hAnsi="Times New Roman" w:cs="Times New Roman"/>
        </w:rPr>
      </w:pPr>
    </w:p>
    <w:p w:rsidR="00330C0E" w:rsidRPr="0044598B" w:rsidRDefault="00330C0E" w:rsidP="00330C0E">
      <w:pPr>
        <w:pStyle w:val="Default"/>
        <w:rPr>
          <w:rFonts w:ascii="Times New Roman" w:hAnsi="Times New Roman" w:cs="Times New Roman"/>
          <w:color w:val="auto"/>
        </w:rPr>
      </w:pPr>
    </w:p>
    <w:p w:rsidR="00D8147B" w:rsidRPr="0044598B" w:rsidRDefault="00D8147B" w:rsidP="00D8147B">
      <w:pPr>
        <w:ind w:firstLine="480"/>
        <w:rPr>
          <w:rFonts w:cs="Times New Roman"/>
        </w:rPr>
      </w:pPr>
    </w:p>
    <w:p w:rsidR="00D8147B" w:rsidRPr="0044598B" w:rsidRDefault="00D8147B" w:rsidP="00D8147B">
      <w:pPr>
        <w:pStyle w:val="Default"/>
        <w:rPr>
          <w:rFonts w:ascii="Times New Roman" w:hAnsi="Times New Roman" w:cs="Times New Roman"/>
        </w:rPr>
      </w:pPr>
    </w:p>
    <w:p w:rsidR="00887470" w:rsidRPr="0044598B" w:rsidRDefault="004D72CC" w:rsidP="00330C0E">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表</w:t>
      </w:r>
      <w:r w:rsidRPr="0044598B">
        <w:rPr>
          <w:rFonts w:eastAsia="宋体" w:cs="Times New Roman"/>
          <w:b/>
          <w:sz w:val="21"/>
          <w:szCs w:val="21"/>
        </w:rPr>
        <w:t xml:space="preserve"> 1.4-</w:t>
      </w:r>
      <w:r w:rsidR="0066225D" w:rsidRPr="0044598B">
        <w:rPr>
          <w:rFonts w:eastAsia="宋体" w:cs="Times New Roman"/>
          <w:b/>
          <w:sz w:val="21"/>
          <w:szCs w:val="21"/>
        </w:rPr>
        <w:t>4</w:t>
      </w:r>
      <w:r w:rsidRPr="0044598B">
        <w:rPr>
          <w:rFonts w:eastAsia="宋体" w:cs="Times New Roman"/>
          <w:b/>
          <w:sz w:val="21"/>
          <w:szCs w:val="21"/>
        </w:rPr>
        <w:t xml:space="preserve"> </w:t>
      </w:r>
      <w:r w:rsidRPr="0044598B">
        <w:rPr>
          <w:rFonts w:eastAsia="宋体" w:cs="Times New Roman"/>
          <w:b/>
          <w:sz w:val="21"/>
          <w:szCs w:val="21"/>
        </w:rPr>
        <w:t>与疾病预防控制中心建筑技术规范符合性分析</w:t>
      </w:r>
    </w:p>
    <w:tbl>
      <w:tblPr>
        <w:tblW w:w="4997" w:type="pct"/>
        <w:tblBorders>
          <w:top w:val="single" w:sz="12" w:space="0" w:color="000000"/>
          <w:bottom w:val="single" w:sz="12" w:space="0" w:color="000000"/>
          <w:insideH w:val="single" w:sz="2" w:space="0" w:color="000000"/>
          <w:insideV w:val="single" w:sz="2" w:space="0" w:color="000000"/>
        </w:tblBorders>
        <w:tblCellMar>
          <w:left w:w="10" w:type="dxa"/>
          <w:right w:w="10" w:type="dxa"/>
        </w:tblCellMar>
        <w:tblLook w:val="04A0"/>
      </w:tblPr>
      <w:tblGrid>
        <w:gridCol w:w="1591"/>
        <w:gridCol w:w="555"/>
        <w:gridCol w:w="3477"/>
        <w:gridCol w:w="3357"/>
      </w:tblGrid>
      <w:tr w:rsidR="00887470" w:rsidRPr="0044598B">
        <w:trPr>
          <w:cantSplit/>
        </w:trPr>
        <w:tc>
          <w:tcPr>
            <w:tcW w:w="1194" w:type="pct"/>
            <w:gridSpan w:val="2"/>
            <w:tcBorders>
              <w:tl2br w:val="nil"/>
              <w:tr2bl w:val="nil"/>
            </w:tcBorders>
            <w:tcMar>
              <w:top w:w="0" w:type="dxa"/>
              <w:left w:w="0" w:type="dxa"/>
              <w:bottom w:w="0" w:type="dxa"/>
              <w:right w:w="0" w:type="dxa"/>
            </w:tcMar>
            <w:vAlign w:val="center"/>
          </w:tcPr>
          <w:p w:rsidR="00887470" w:rsidRPr="00732568" w:rsidRDefault="004D72CC">
            <w:pPr>
              <w:pStyle w:val="TableParagraph"/>
              <w:spacing w:line="240" w:lineRule="auto"/>
              <w:ind w:firstLineChars="0" w:firstLine="0"/>
              <w:rPr>
                <w:rFonts w:ascii="Times New Roman" w:hAnsi="Times New Roman" w:cs="Times New Roman"/>
                <w:b/>
                <w:sz w:val="21"/>
              </w:rPr>
            </w:pPr>
            <w:r w:rsidRPr="00732568">
              <w:rPr>
                <w:rFonts w:ascii="Times New Roman" w:hAnsi="Times New Roman" w:cs="Times New Roman"/>
                <w:b/>
                <w:sz w:val="21"/>
              </w:rPr>
              <w:t>规范</w:t>
            </w:r>
          </w:p>
        </w:tc>
        <w:tc>
          <w:tcPr>
            <w:tcW w:w="1936" w:type="pct"/>
            <w:tcBorders>
              <w:tl2br w:val="nil"/>
              <w:tr2bl w:val="nil"/>
            </w:tcBorders>
            <w:tcMar>
              <w:top w:w="0" w:type="dxa"/>
              <w:left w:w="0" w:type="dxa"/>
              <w:bottom w:w="0" w:type="dxa"/>
              <w:right w:w="0" w:type="dxa"/>
            </w:tcMar>
            <w:vAlign w:val="center"/>
          </w:tcPr>
          <w:p w:rsidR="00887470" w:rsidRPr="00732568" w:rsidRDefault="004D72CC">
            <w:pPr>
              <w:pStyle w:val="TableParagraph"/>
              <w:spacing w:line="240" w:lineRule="auto"/>
              <w:ind w:firstLineChars="0" w:firstLine="0"/>
              <w:rPr>
                <w:rFonts w:ascii="Times New Roman" w:hAnsi="Times New Roman" w:cs="Times New Roman"/>
                <w:b/>
                <w:sz w:val="21"/>
              </w:rPr>
            </w:pPr>
            <w:r w:rsidRPr="00732568">
              <w:rPr>
                <w:rFonts w:ascii="Times New Roman" w:hAnsi="Times New Roman" w:cs="Times New Roman"/>
                <w:b/>
                <w:sz w:val="21"/>
              </w:rPr>
              <w:t>规范要求</w:t>
            </w:r>
          </w:p>
        </w:tc>
        <w:tc>
          <w:tcPr>
            <w:tcW w:w="1869" w:type="pct"/>
            <w:tcBorders>
              <w:tl2br w:val="nil"/>
              <w:tr2bl w:val="nil"/>
            </w:tcBorders>
            <w:tcMar>
              <w:top w:w="0" w:type="dxa"/>
              <w:left w:w="0" w:type="dxa"/>
              <w:bottom w:w="0" w:type="dxa"/>
              <w:right w:w="0" w:type="dxa"/>
            </w:tcMar>
            <w:vAlign w:val="center"/>
          </w:tcPr>
          <w:p w:rsidR="00887470" w:rsidRPr="00732568" w:rsidRDefault="004D72CC">
            <w:pPr>
              <w:pStyle w:val="TableParagraph"/>
              <w:spacing w:line="240" w:lineRule="auto"/>
              <w:ind w:firstLineChars="0" w:firstLine="0"/>
              <w:rPr>
                <w:rFonts w:ascii="Times New Roman" w:hAnsi="Times New Roman" w:cs="Times New Roman"/>
                <w:b/>
                <w:sz w:val="21"/>
              </w:rPr>
            </w:pPr>
            <w:r w:rsidRPr="00732568">
              <w:rPr>
                <w:rFonts w:ascii="Times New Roman" w:hAnsi="Times New Roman" w:cs="Times New Roman"/>
                <w:b/>
                <w:sz w:val="21"/>
              </w:rPr>
              <w:t>本项目建设情况</w:t>
            </w:r>
          </w:p>
        </w:tc>
      </w:tr>
      <w:tr w:rsidR="00887470" w:rsidRPr="0044598B">
        <w:trPr>
          <w:cantSplit/>
        </w:trPr>
        <w:tc>
          <w:tcPr>
            <w:tcW w:w="885" w:type="pct"/>
            <w:vMerge w:val="restart"/>
            <w:tcBorders>
              <w:tl2br w:val="nil"/>
              <w:tr2bl w:val="nil"/>
            </w:tcBorders>
            <w:tcMar>
              <w:top w:w="0" w:type="dxa"/>
              <w:left w:w="0" w:type="dxa"/>
              <w:bottom w:w="0" w:type="dxa"/>
              <w:right w:w="0" w:type="dxa"/>
            </w:tcMar>
            <w:vAlign w:val="center"/>
          </w:tcPr>
          <w:p w:rsidR="00887470" w:rsidRPr="0044598B" w:rsidRDefault="004D72CC">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《疾病预防控制中心建筑技</w:t>
            </w:r>
          </w:p>
          <w:p w:rsidR="00887470" w:rsidRPr="0044598B" w:rsidRDefault="004D72CC" w:rsidP="00FF6ED7">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术规范》（</w:t>
            </w:r>
            <w:r w:rsidRPr="0044598B">
              <w:rPr>
                <w:rFonts w:ascii="Times New Roman" w:hAnsi="Times New Roman" w:cs="Times New Roman"/>
                <w:sz w:val="21"/>
              </w:rPr>
              <w:t>GB50881-2013)</w:t>
            </w:r>
          </w:p>
        </w:tc>
        <w:tc>
          <w:tcPr>
            <w:tcW w:w="309" w:type="pct"/>
            <w:tcBorders>
              <w:tl2br w:val="nil"/>
              <w:tr2bl w:val="nil"/>
            </w:tcBorders>
            <w:tcMar>
              <w:top w:w="0" w:type="dxa"/>
              <w:left w:w="0" w:type="dxa"/>
              <w:bottom w:w="0" w:type="dxa"/>
              <w:right w:w="0" w:type="dxa"/>
            </w:tcMar>
            <w:vAlign w:val="center"/>
          </w:tcPr>
          <w:p w:rsidR="00887470" w:rsidRPr="0044598B" w:rsidRDefault="004D72CC">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选址要求</w:t>
            </w:r>
          </w:p>
        </w:tc>
        <w:tc>
          <w:tcPr>
            <w:tcW w:w="1936" w:type="pct"/>
            <w:tcBorders>
              <w:tl2br w:val="nil"/>
              <w:tr2bl w:val="nil"/>
            </w:tcBorders>
            <w:tcMar>
              <w:top w:w="0" w:type="dxa"/>
              <w:left w:w="0" w:type="dxa"/>
              <w:bottom w:w="0" w:type="dxa"/>
              <w:right w:w="0" w:type="dxa"/>
            </w:tcMar>
            <w:vAlign w:val="center"/>
          </w:tcPr>
          <w:p w:rsidR="00887470" w:rsidRPr="0044598B" w:rsidRDefault="004D72CC" w:rsidP="00FC0EE2">
            <w:pPr>
              <w:pStyle w:val="TableParagraph"/>
              <w:spacing w:line="240" w:lineRule="auto"/>
              <w:ind w:firstLine="420"/>
              <w:jc w:val="left"/>
              <w:rPr>
                <w:rFonts w:ascii="Times New Roman" w:hAnsi="Times New Roman" w:cs="Times New Roman"/>
                <w:sz w:val="21"/>
              </w:rPr>
            </w:pPr>
            <w:r w:rsidRPr="0044598B">
              <w:rPr>
                <w:rFonts w:ascii="Times New Roman" w:hAnsi="Times New Roman" w:cs="Times New Roman"/>
                <w:sz w:val="21"/>
              </w:rPr>
              <w:t>（</w:t>
            </w:r>
            <w:r w:rsidRPr="0044598B">
              <w:rPr>
                <w:rFonts w:ascii="Times New Roman" w:hAnsi="Times New Roman" w:cs="Times New Roman"/>
                <w:sz w:val="21"/>
              </w:rPr>
              <w:t>1</w:t>
            </w:r>
            <w:r w:rsidRPr="0044598B">
              <w:rPr>
                <w:rFonts w:ascii="Times New Roman" w:hAnsi="Times New Roman" w:cs="Times New Roman"/>
                <w:sz w:val="21"/>
              </w:rPr>
              <w:t>）应具备较好的工程地质条件和水文地质条件；</w:t>
            </w:r>
          </w:p>
          <w:p w:rsidR="00887470" w:rsidRPr="0044598B" w:rsidRDefault="004D72CC" w:rsidP="00FC0EE2">
            <w:pPr>
              <w:pStyle w:val="TableParagraph"/>
              <w:spacing w:line="240" w:lineRule="auto"/>
              <w:ind w:firstLine="420"/>
              <w:jc w:val="left"/>
              <w:rPr>
                <w:rFonts w:ascii="Times New Roman" w:hAnsi="Times New Roman" w:cs="Times New Roman"/>
                <w:sz w:val="21"/>
              </w:rPr>
            </w:pPr>
            <w:r w:rsidRPr="0044598B">
              <w:rPr>
                <w:rFonts w:ascii="Times New Roman" w:hAnsi="Times New Roman" w:cs="Times New Roman"/>
                <w:sz w:val="21"/>
              </w:rPr>
              <w:t>（</w:t>
            </w:r>
            <w:r w:rsidRPr="0044598B">
              <w:rPr>
                <w:rFonts w:ascii="Times New Roman" w:hAnsi="Times New Roman" w:cs="Times New Roman"/>
                <w:sz w:val="21"/>
              </w:rPr>
              <w:t>2</w:t>
            </w:r>
            <w:r w:rsidRPr="0044598B">
              <w:rPr>
                <w:rFonts w:ascii="Times New Roman" w:hAnsi="Times New Roman" w:cs="Times New Roman"/>
                <w:sz w:val="21"/>
              </w:rPr>
              <w:t>）周边宜有便利的水、电、路等公用基础设施；</w:t>
            </w:r>
            <w:r w:rsidRPr="0044598B">
              <w:rPr>
                <w:rFonts w:ascii="Times New Roman" w:hAnsi="Times New Roman" w:cs="Times New Roman"/>
                <w:sz w:val="21"/>
              </w:rPr>
              <w:br/>
            </w:r>
            <w:r w:rsidRPr="0044598B">
              <w:rPr>
                <w:rFonts w:ascii="Times New Roman" w:hAnsi="Times New Roman" w:cs="Times New Roman"/>
                <w:sz w:val="21"/>
              </w:rPr>
              <w:t>（</w:t>
            </w:r>
            <w:r w:rsidRPr="0044598B">
              <w:rPr>
                <w:rFonts w:ascii="Times New Roman" w:hAnsi="Times New Roman" w:cs="Times New Roman"/>
                <w:sz w:val="21"/>
              </w:rPr>
              <w:t>3</w:t>
            </w:r>
            <w:r w:rsidRPr="0044598B">
              <w:rPr>
                <w:rFonts w:ascii="Times New Roman" w:hAnsi="Times New Roman" w:cs="Times New Roman"/>
                <w:sz w:val="21"/>
              </w:rPr>
              <w:t>）地形宜规整，交通方便；</w:t>
            </w:r>
          </w:p>
          <w:p w:rsidR="00887470" w:rsidRPr="0044598B" w:rsidRDefault="004D72CC" w:rsidP="00FC0EE2">
            <w:pPr>
              <w:pStyle w:val="TableParagraph"/>
              <w:spacing w:line="240" w:lineRule="auto"/>
              <w:ind w:firstLine="420"/>
              <w:jc w:val="left"/>
              <w:rPr>
                <w:rFonts w:ascii="Times New Roman" w:hAnsi="Times New Roman" w:cs="Times New Roman"/>
                <w:sz w:val="21"/>
              </w:rPr>
            </w:pPr>
            <w:r w:rsidRPr="0044598B">
              <w:rPr>
                <w:rFonts w:ascii="Times New Roman" w:hAnsi="Times New Roman" w:cs="Times New Roman"/>
                <w:sz w:val="21"/>
              </w:rPr>
              <w:t>（</w:t>
            </w:r>
            <w:r w:rsidRPr="0044598B">
              <w:rPr>
                <w:rFonts w:ascii="Times New Roman" w:hAnsi="Times New Roman" w:cs="Times New Roman"/>
                <w:sz w:val="21"/>
              </w:rPr>
              <w:t>4</w:t>
            </w:r>
            <w:r w:rsidRPr="0044598B">
              <w:rPr>
                <w:rFonts w:ascii="Times New Roman" w:hAnsi="Times New Roman" w:cs="Times New Roman"/>
                <w:sz w:val="21"/>
              </w:rPr>
              <w:t>）应避让饮用水源保护区；</w:t>
            </w:r>
          </w:p>
          <w:p w:rsidR="00887470" w:rsidRPr="0044598B" w:rsidRDefault="004D72CC" w:rsidP="00FC0EE2">
            <w:pPr>
              <w:pStyle w:val="TableParagraph"/>
              <w:spacing w:line="240" w:lineRule="auto"/>
              <w:ind w:firstLine="420"/>
              <w:jc w:val="left"/>
              <w:rPr>
                <w:rFonts w:ascii="Times New Roman" w:hAnsi="Times New Roman" w:cs="Times New Roman"/>
                <w:sz w:val="21"/>
              </w:rPr>
            </w:pPr>
            <w:r w:rsidRPr="0044598B">
              <w:rPr>
                <w:rFonts w:ascii="Times New Roman" w:hAnsi="Times New Roman" w:cs="Times New Roman"/>
                <w:sz w:val="21"/>
              </w:rPr>
              <w:t>（</w:t>
            </w:r>
            <w:r w:rsidRPr="0044598B">
              <w:rPr>
                <w:rFonts w:ascii="Times New Roman" w:hAnsi="Times New Roman" w:cs="Times New Roman"/>
                <w:sz w:val="21"/>
              </w:rPr>
              <w:t>5</w:t>
            </w:r>
            <w:r w:rsidRPr="0044598B">
              <w:rPr>
                <w:rFonts w:ascii="Times New Roman" w:hAnsi="Times New Roman" w:cs="Times New Roman"/>
                <w:sz w:val="21"/>
              </w:rPr>
              <w:t>）应避开化学、生物、噪声、振动、强电磁场等污染源、干扰源及易燃易爆场所；</w:t>
            </w:r>
            <w:r w:rsidRPr="0044598B">
              <w:rPr>
                <w:rFonts w:ascii="Times New Roman" w:hAnsi="Times New Roman" w:cs="Times New Roman"/>
                <w:sz w:val="21"/>
              </w:rPr>
              <w:br/>
            </w:r>
            <w:r w:rsidRPr="0044598B">
              <w:rPr>
                <w:rFonts w:ascii="Times New Roman" w:hAnsi="Times New Roman" w:cs="Times New Roman"/>
                <w:sz w:val="21"/>
              </w:rPr>
              <w:t>（</w:t>
            </w:r>
            <w:r w:rsidRPr="0044598B">
              <w:rPr>
                <w:rFonts w:ascii="Times New Roman" w:hAnsi="Times New Roman" w:cs="Times New Roman"/>
                <w:sz w:val="21"/>
              </w:rPr>
              <w:t>6</w:t>
            </w:r>
            <w:r w:rsidRPr="0044598B">
              <w:rPr>
                <w:rFonts w:ascii="Times New Roman" w:hAnsi="Times New Roman" w:cs="Times New Roman"/>
                <w:sz w:val="21"/>
              </w:rPr>
              <w:t>）应避开地震断裂带、滑坡、泥石流、洪水、山洪等自然灾害地段。对建筑抗震不利地段，应提出避开要求或采取有效措施；严禁在抗震危险地段建造疾控中心的各类建筑。</w:t>
            </w:r>
          </w:p>
        </w:tc>
        <w:tc>
          <w:tcPr>
            <w:tcW w:w="1869" w:type="pct"/>
            <w:tcBorders>
              <w:tl2br w:val="nil"/>
              <w:tr2bl w:val="nil"/>
            </w:tcBorders>
            <w:tcMar>
              <w:top w:w="0" w:type="dxa"/>
              <w:left w:w="0" w:type="dxa"/>
              <w:bottom w:w="0" w:type="dxa"/>
              <w:right w:w="0" w:type="dxa"/>
            </w:tcMar>
            <w:vAlign w:val="center"/>
          </w:tcPr>
          <w:p w:rsidR="00887470" w:rsidRPr="0044598B" w:rsidRDefault="004D72CC" w:rsidP="00FC0EE2">
            <w:pPr>
              <w:pStyle w:val="TableParagraph"/>
              <w:spacing w:line="240" w:lineRule="auto"/>
              <w:ind w:firstLine="420"/>
              <w:jc w:val="left"/>
              <w:rPr>
                <w:rFonts w:ascii="Times New Roman" w:hAnsi="Times New Roman" w:cs="Times New Roman"/>
                <w:sz w:val="21"/>
              </w:rPr>
            </w:pPr>
            <w:r w:rsidRPr="0044598B">
              <w:rPr>
                <w:rFonts w:ascii="Times New Roman" w:hAnsi="Times New Roman" w:cs="Times New Roman"/>
                <w:sz w:val="21"/>
              </w:rPr>
              <w:t>（</w:t>
            </w:r>
            <w:r w:rsidRPr="0044598B">
              <w:rPr>
                <w:rFonts w:ascii="Times New Roman" w:hAnsi="Times New Roman" w:cs="Times New Roman"/>
                <w:sz w:val="21"/>
              </w:rPr>
              <w:t>1</w:t>
            </w:r>
            <w:r w:rsidRPr="0044598B">
              <w:rPr>
                <w:rFonts w:ascii="Times New Roman" w:hAnsi="Times New Roman" w:cs="Times New Roman"/>
                <w:sz w:val="21"/>
              </w:rPr>
              <w:t>）本项目建设区域地形平坦，具有良好的水文地质建设条件；</w:t>
            </w:r>
          </w:p>
          <w:p w:rsidR="00887470" w:rsidRPr="0044598B" w:rsidRDefault="004D72CC" w:rsidP="00FC0EE2">
            <w:pPr>
              <w:pStyle w:val="TableParagraph"/>
              <w:spacing w:line="240" w:lineRule="auto"/>
              <w:ind w:firstLine="420"/>
              <w:jc w:val="left"/>
              <w:rPr>
                <w:rFonts w:ascii="Times New Roman" w:hAnsi="Times New Roman" w:cs="Times New Roman"/>
                <w:sz w:val="21"/>
              </w:rPr>
            </w:pPr>
            <w:r w:rsidRPr="0044598B">
              <w:rPr>
                <w:rFonts w:ascii="Times New Roman" w:hAnsi="Times New Roman" w:cs="Times New Roman"/>
                <w:sz w:val="21"/>
              </w:rPr>
              <w:t>（</w:t>
            </w:r>
            <w:r w:rsidRPr="0044598B">
              <w:rPr>
                <w:rFonts w:ascii="Times New Roman" w:hAnsi="Times New Roman" w:cs="Times New Roman"/>
                <w:sz w:val="21"/>
              </w:rPr>
              <w:t>2</w:t>
            </w:r>
            <w:r w:rsidRPr="0044598B">
              <w:rPr>
                <w:rFonts w:ascii="Times New Roman" w:hAnsi="Times New Roman" w:cs="Times New Roman"/>
                <w:sz w:val="21"/>
              </w:rPr>
              <w:t>）周边交通发达，水电等基础设施完善；</w:t>
            </w:r>
          </w:p>
          <w:p w:rsidR="00887470" w:rsidRPr="0044598B" w:rsidRDefault="004D72CC" w:rsidP="00FC0EE2">
            <w:pPr>
              <w:pStyle w:val="TableParagraph"/>
              <w:spacing w:line="240" w:lineRule="auto"/>
              <w:ind w:firstLine="420"/>
              <w:jc w:val="left"/>
              <w:rPr>
                <w:rFonts w:ascii="Times New Roman" w:hAnsi="Times New Roman" w:cs="Times New Roman"/>
                <w:sz w:val="21"/>
              </w:rPr>
            </w:pPr>
            <w:r w:rsidRPr="0044598B">
              <w:rPr>
                <w:rFonts w:ascii="Times New Roman" w:hAnsi="Times New Roman" w:cs="Times New Roman"/>
                <w:sz w:val="21"/>
              </w:rPr>
              <w:t>（</w:t>
            </w:r>
            <w:r w:rsidRPr="0044598B">
              <w:rPr>
                <w:rFonts w:ascii="Times New Roman" w:hAnsi="Times New Roman" w:cs="Times New Roman"/>
                <w:sz w:val="21"/>
              </w:rPr>
              <w:t>3</w:t>
            </w:r>
            <w:r w:rsidRPr="0044598B">
              <w:rPr>
                <w:rFonts w:ascii="Times New Roman" w:hAnsi="Times New Roman" w:cs="Times New Roman"/>
                <w:sz w:val="21"/>
              </w:rPr>
              <w:t>）项目地形规整，项目区呈长方形；</w:t>
            </w:r>
          </w:p>
          <w:p w:rsidR="00887470" w:rsidRPr="0044598B" w:rsidRDefault="004D72CC" w:rsidP="00FC0EE2">
            <w:pPr>
              <w:pStyle w:val="TableParagraph"/>
              <w:spacing w:line="240" w:lineRule="auto"/>
              <w:ind w:firstLine="420"/>
              <w:jc w:val="left"/>
              <w:rPr>
                <w:rFonts w:ascii="Times New Roman" w:hAnsi="Times New Roman" w:cs="Times New Roman"/>
                <w:sz w:val="21"/>
              </w:rPr>
            </w:pPr>
            <w:r w:rsidRPr="0044598B">
              <w:rPr>
                <w:rFonts w:ascii="Times New Roman" w:hAnsi="Times New Roman" w:cs="Times New Roman"/>
                <w:sz w:val="21"/>
              </w:rPr>
              <w:t>（</w:t>
            </w:r>
            <w:r w:rsidRPr="0044598B">
              <w:rPr>
                <w:rFonts w:ascii="Times New Roman" w:hAnsi="Times New Roman" w:cs="Times New Roman"/>
                <w:sz w:val="21"/>
              </w:rPr>
              <w:t>4</w:t>
            </w:r>
            <w:r w:rsidRPr="0044598B">
              <w:rPr>
                <w:rFonts w:ascii="Times New Roman" w:hAnsi="Times New Roman" w:cs="Times New Roman"/>
                <w:sz w:val="21"/>
              </w:rPr>
              <w:t>）建设区域不涉及饮用水源保护区，自然保护区等特殊需要保护区域；</w:t>
            </w:r>
          </w:p>
          <w:p w:rsidR="00887470" w:rsidRPr="0044598B" w:rsidRDefault="004D72CC" w:rsidP="00FC0EE2">
            <w:pPr>
              <w:pStyle w:val="TableParagraph"/>
              <w:spacing w:line="240" w:lineRule="auto"/>
              <w:ind w:firstLine="420"/>
              <w:jc w:val="left"/>
              <w:rPr>
                <w:rFonts w:ascii="Times New Roman" w:hAnsi="Times New Roman" w:cs="Times New Roman"/>
                <w:sz w:val="21"/>
              </w:rPr>
            </w:pPr>
            <w:r w:rsidRPr="0044598B">
              <w:rPr>
                <w:rFonts w:ascii="Times New Roman" w:hAnsi="Times New Roman" w:cs="Times New Roman"/>
                <w:sz w:val="21"/>
              </w:rPr>
              <w:t>（</w:t>
            </w:r>
            <w:r w:rsidRPr="0044598B">
              <w:rPr>
                <w:rFonts w:ascii="Times New Roman" w:hAnsi="Times New Roman" w:cs="Times New Roman"/>
                <w:sz w:val="21"/>
              </w:rPr>
              <w:t>5</w:t>
            </w:r>
            <w:r w:rsidRPr="0044598B">
              <w:rPr>
                <w:rFonts w:ascii="Times New Roman" w:hAnsi="Times New Roman" w:cs="Times New Roman"/>
                <w:sz w:val="21"/>
              </w:rPr>
              <w:t>）项目周边无化学、生物、噪声、振动、强电磁场等污染源、干扰源及易燃易爆场所；</w:t>
            </w:r>
          </w:p>
          <w:p w:rsidR="00887470" w:rsidRPr="0044598B" w:rsidRDefault="004D72CC" w:rsidP="00FC0EE2">
            <w:pPr>
              <w:pStyle w:val="TableParagraph"/>
              <w:spacing w:line="240" w:lineRule="auto"/>
              <w:ind w:firstLine="420"/>
              <w:jc w:val="left"/>
              <w:rPr>
                <w:rFonts w:ascii="Times New Roman" w:hAnsi="Times New Roman" w:cs="Times New Roman"/>
                <w:sz w:val="21"/>
              </w:rPr>
            </w:pPr>
            <w:r w:rsidRPr="0044598B">
              <w:rPr>
                <w:rFonts w:ascii="Times New Roman" w:hAnsi="Times New Roman" w:cs="Times New Roman"/>
                <w:sz w:val="21"/>
              </w:rPr>
              <w:t>（</w:t>
            </w:r>
            <w:r w:rsidRPr="0044598B">
              <w:rPr>
                <w:rFonts w:ascii="Times New Roman" w:hAnsi="Times New Roman" w:cs="Times New Roman"/>
                <w:sz w:val="21"/>
              </w:rPr>
              <w:t>6</w:t>
            </w:r>
            <w:r w:rsidRPr="0044598B">
              <w:rPr>
                <w:rFonts w:ascii="Times New Roman" w:hAnsi="Times New Roman" w:cs="Times New Roman"/>
                <w:sz w:val="21"/>
              </w:rPr>
              <w:t>）区域不属于地震断裂带，与山体相距较远，不涉及滑坡、泥石流、洪水、山洪等自然灾害。</w:t>
            </w:r>
          </w:p>
        </w:tc>
      </w:tr>
      <w:tr w:rsidR="00887470" w:rsidRPr="0044598B">
        <w:tc>
          <w:tcPr>
            <w:tcW w:w="885" w:type="pct"/>
            <w:vMerge/>
            <w:tcBorders>
              <w:tl2br w:val="nil"/>
              <w:tr2bl w:val="nil"/>
            </w:tcBorders>
            <w:tcMar>
              <w:top w:w="0" w:type="dxa"/>
              <w:left w:w="0" w:type="dxa"/>
              <w:bottom w:w="0" w:type="dxa"/>
              <w:right w:w="0" w:type="dxa"/>
            </w:tcMar>
            <w:vAlign w:val="center"/>
          </w:tcPr>
          <w:p w:rsidR="00887470" w:rsidRPr="0044598B" w:rsidRDefault="00887470">
            <w:pPr>
              <w:pStyle w:val="TableParagraph"/>
              <w:spacing w:line="240" w:lineRule="auto"/>
              <w:ind w:firstLineChars="0" w:firstLine="0"/>
              <w:rPr>
                <w:rFonts w:ascii="Times New Roman" w:hAnsi="Times New Roman" w:cs="Times New Roman"/>
                <w:sz w:val="21"/>
              </w:rPr>
            </w:pPr>
          </w:p>
        </w:tc>
        <w:tc>
          <w:tcPr>
            <w:tcW w:w="309" w:type="pct"/>
            <w:tcBorders>
              <w:tl2br w:val="nil"/>
              <w:tr2bl w:val="nil"/>
            </w:tcBorders>
            <w:tcMar>
              <w:top w:w="0" w:type="dxa"/>
              <w:left w:w="0" w:type="dxa"/>
              <w:bottom w:w="0" w:type="dxa"/>
              <w:right w:w="0" w:type="dxa"/>
            </w:tcMar>
            <w:vAlign w:val="center"/>
          </w:tcPr>
          <w:p w:rsidR="00887470" w:rsidRPr="0044598B" w:rsidRDefault="004D72CC">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平面布置要求</w:t>
            </w:r>
          </w:p>
        </w:tc>
        <w:tc>
          <w:tcPr>
            <w:tcW w:w="1936" w:type="pct"/>
            <w:tcBorders>
              <w:tl2br w:val="nil"/>
              <w:tr2bl w:val="nil"/>
            </w:tcBorders>
            <w:tcMar>
              <w:top w:w="0" w:type="dxa"/>
              <w:left w:w="0" w:type="dxa"/>
              <w:bottom w:w="0" w:type="dxa"/>
              <w:right w:w="0" w:type="dxa"/>
            </w:tcMar>
            <w:vAlign w:val="center"/>
          </w:tcPr>
          <w:p w:rsidR="00887470" w:rsidRPr="0044598B" w:rsidRDefault="00FC0EE2" w:rsidP="00FC0EE2">
            <w:pPr>
              <w:pStyle w:val="TableParagraph"/>
              <w:spacing w:line="240" w:lineRule="auto"/>
              <w:ind w:firstLine="420"/>
              <w:jc w:val="left"/>
              <w:rPr>
                <w:rFonts w:ascii="Times New Roman" w:hAnsi="Times New Roman" w:cs="Times New Roman"/>
                <w:sz w:val="21"/>
              </w:rPr>
            </w:pPr>
            <w:r>
              <w:rPr>
                <w:rFonts w:ascii="Times New Roman" w:hAnsi="Times New Roman" w:cs="Times New Roman"/>
                <w:sz w:val="21"/>
              </w:rPr>
              <w:t>（</w:t>
            </w:r>
            <w:r w:rsidR="004D72CC" w:rsidRPr="0044598B">
              <w:rPr>
                <w:rFonts w:ascii="Times New Roman" w:hAnsi="Times New Roman" w:cs="Times New Roman"/>
                <w:sz w:val="21"/>
              </w:rPr>
              <w:t>1</w:t>
            </w:r>
            <w:r w:rsidR="004D72CC" w:rsidRPr="0044598B">
              <w:rPr>
                <w:rFonts w:ascii="Times New Roman" w:hAnsi="Times New Roman" w:cs="Times New Roman"/>
                <w:sz w:val="21"/>
              </w:rPr>
              <w:t>）实验用房在基地内宜相对独立设置；</w:t>
            </w:r>
          </w:p>
          <w:p w:rsidR="00887470" w:rsidRPr="0044598B" w:rsidRDefault="004D72CC" w:rsidP="00FC0EE2">
            <w:pPr>
              <w:pStyle w:val="TableParagraph"/>
              <w:spacing w:line="240" w:lineRule="auto"/>
              <w:ind w:firstLine="420"/>
              <w:jc w:val="left"/>
              <w:rPr>
                <w:rFonts w:ascii="Times New Roman" w:hAnsi="Times New Roman" w:cs="Times New Roman"/>
                <w:sz w:val="21"/>
              </w:rPr>
            </w:pPr>
            <w:r w:rsidRPr="0044598B">
              <w:rPr>
                <w:rFonts w:ascii="Times New Roman" w:hAnsi="Times New Roman" w:cs="Times New Roman"/>
                <w:sz w:val="21"/>
              </w:rPr>
              <w:t>（</w:t>
            </w:r>
            <w:r w:rsidRPr="0044598B">
              <w:rPr>
                <w:rFonts w:ascii="Times New Roman" w:hAnsi="Times New Roman" w:cs="Times New Roman"/>
                <w:sz w:val="21"/>
              </w:rPr>
              <w:t>2</w:t>
            </w:r>
            <w:r w:rsidRPr="0044598B">
              <w:rPr>
                <w:rFonts w:ascii="Times New Roman" w:hAnsi="Times New Roman" w:cs="Times New Roman"/>
                <w:sz w:val="21"/>
              </w:rPr>
              <w:t>）应合理组织人流、物流，避免交叉污染；</w:t>
            </w:r>
          </w:p>
          <w:p w:rsidR="00887470" w:rsidRPr="0044598B" w:rsidRDefault="004D72CC" w:rsidP="00FC0EE2">
            <w:pPr>
              <w:pStyle w:val="TableParagraph"/>
              <w:spacing w:line="240" w:lineRule="auto"/>
              <w:ind w:firstLine="420"/>
              <w:jc w:val="left"/>
              <w:rPr>
                <w:rFonts w:ascii="Times New Roman" w:hAnsi="Times New Roman" w:cs="Times New Roman"/>
                <w:sz w:val="21"/>
              </w:rPr>
            </w:pPr>
            <w:r w:rsidRPr="0044598B">
              <w:rPr>
                <w:rFonts w:ascii="Times New Roman" w:hAnsi="Times New Roman" w:cs="Times New Roman"/>
                <w:sz w:val="21"/>
              </w:rPr>
              <w:t>（</w:t>
            </w:r>
            <w:r w:rsidRPr="0044598B">
              <w:rPr>
                <w:rFonts w:ascii="Times New Roman" w:hAnsi="Times New Roman" w:cs="Times New Roman"/>
                <w:sz w:val="21"/>
              </w:rPr>
              <w:t>3</w:t>
            </w:r>
            <w:r w:rsidRPr="0044598B">
              <w:rPr>
                <w:rFonts w:ascii="Times New Roman" w:hAnsi="Times New Roman" w:cs="Times New Roman"/>
                <w:sz w:val="21"/>
              </w:rPr>
              <w:t>）对生活和实验废弃物的处理，应符合有关环境保护法令、法规的规定；</w:t>
            </w:r>
          </w:p>
          <w:p w:rsidR="00887470" w:rsidRPr="0044598B" w:rsidRDefault="004D72CC" w:rsidP="00FC0EE2">
            <w:pPr>
              <w:pStyle w:val="TableParagraph"/>
              <w:spacing w:line="240" w:lineRule="auto"/>
              <w:ind w:firstLine="420"/>
              <w:jc w:val="left"/>
              <w:rPr>
                <w:rFonts w:ascii="Times New Roman" w:hAnsi="Times New Roman" w:cs="Times New Roman"/>
                <w:sz w:val="21"/>
              </w:rPr>
            </w:pPr>
            <w:r w:rsidRPr="0044598B">
              <w:rPr>
                <w:rFonts w:ascii="Times New Roman" w:hAnsi="Times New Roman" w:cs="Times New Roman"/>
                <w:sz w:val="21"/>
              </w:rPr>
              <w:t>（</w:t>
            </w:r>
            <w:r w:rsidRPr="0044598B">
              <w:rPr>
                <w:rFonts w:ascii="Times New Roman" w:hAnsi="Times New Roman" w:cs="Times New Roman"/>
                <w:sz w:val="21"/>
              </w:rPr>
              <w:t>4</w:t>
            </w:r>
            <w:r w:rsidRPr="0044598B">
              <w:rPr>
                <w:rFonts w:ascii="Times New Roman" w:hAnsi="Times New Roman" w:cs="Times New Roman"/>
                <w:sz w:val="21"/>
              </w:rPr>
              <w:t>）基地内不应建设职工住宅；值班用房、职工集体宿舍、专家公寓、培训用房等在基地内建设时，应处于基地内当地最小风频下风向区，当它们与实验区用地毗邻时，应与实验区分隔，并设置独立出入口；</w:t>
            </w:r>
          </w:p>
          <w:p w:rsidR="00887470" w:rsidRPr="0044598B" w:rsidRDefault="004D72CC" w:rsidP="00FC0EE2">
            <w:pPr>
              <w:pStyle w:val="TableParagraph"/>
              <w:spacing w:line="240" w:lineRule="auto"/>
              <w:ind w:firstLine="420"/>
              <w:jc w:val="left"/>
              <w:rPr>
                <w:rFonts w:ascii="Times New Roman" w:hAnsi="Times New Roman" w:cs="Times New Roman"/>
                <w:sz w:val="21"/>
              </w:rPr>
            </w:pPr>
            <w:r w:rsidRPr="0044598B">
              <w:rPr>
                <w:rFonts w:ascii="Times New Roman" w:hAnsi="Times New Roman" w:cs="Times New Roman"/>
                <w:sz w:val="21"/>
              </w:rPr>
              <w:t>（</w:t>
            </w:r>
            <w:r w:rsidRPr="0044598B">
              <w:rPr>
                <w:rFonts w:ascii="Times New Roman" w:hAnsi="Times New Roman" w:cs="Times New Roman"/>
                <w:sz w:val="21"/>
              </w:rPr>
              <w:t>5</w:t>
            </w:r>
            <w:r w:rsidRPr="0044598B">
              <w:rPr>
                <w:rFonts w:ascii="Times New Roman" w:hAnsi="Times New Roman" w:cs="Times New Roman"/>
                <w:sz w:val="21"/>
              </w:rPr>
              <w:t>）单独建设的实验用房（包括动物房）、污水处理站和垃圾处理站宜处在基地内全年最小风频的上风向区域；</w:t>
            </w:r>
          </w:p>
          <w:p w:rsidR="00887470" w:rsidRPr="0044598B" w:rsidRDefault="004D72CC" w:rsidP="00FC0EE2">
            <w:pPr>
              <w:pStyle w:val="TableParagraph"/>
              <w:spacing w:line="240" w:lineRule="auto"/>
              <w:ind w:firstLine="420"/>
              <w:jc w:val="left"/>
              <w:rPr>
                <w:rFonts w:ascii="Times New Roman" w:hAnsi="Times New Roman" w:cs="Times New Roman"/>
                <w:sz w:val="21"/>
              </w:rPr>
            </w:pPr>
            <w:r w:rsidRPr="0044598B">
              <w:rPr>
                <w:rFonts w:ascii="Times New Roman" w:hAnsi="Times New Roman" w:cs="Times New Roman"/>
                <w:sz w:val="21"/>
              </w:rPr>
              <w:t>（</w:t>
            </w:r>
            <w:r w:rsidRPr="0044598B">
              <w:rPr>
                <w:rFonts w:ascii="Times New Roman" w:hAnsi="Times New Roman" w:cs="Times New Roman"/>
                <w:sz w:val="21"/>
              </w:rPr>
              <w:t>6</w:t>
            </w:r>
            <w:r w:rsidRPr="0044598B">
              <w:rPr>
                <w:rFonts w:ascii="Times New Roman" w:hAnsi="Times New Roman" w:cs="Times New Roman"/>
                <w:sz w:val="21"/>
              </w:rPr>
              <w:t>）传染病疫情现场采样和处置车辆应有相对独立的车辆消毒、处理、存放场地；</w:t>
            </w:r>
          </w:p>
          <w:p w:rsidR="00887470" w:rsidRPr="0044598B" w:rsidRDefault="004D72CC" w:rsidP="00FC0EE2">
            <w:pPr>
              <w:pStyle w:val="TableParagraph"/>
              <w:spacing w:line="240" w:lineRule="auto"/>
              <w:ind w:firstLine="420"/>
              <w:jc w:val="left"/>
              <w:rPr>
                <w:rFonts w:ascii="Times New Roman" w:hAnsi="Times New Roman" w:cs="Times New Roman"/>
                <w:sz w:val="21"/>
              </w:rPr>
            </w:pPr>
            <w:r w:rsidRPr="0044598B">
              <w:rPr>
                <w:rFonts w:ascii="Times New Roman" w:hAnsi="Times New Roman" w:cs="Times New Roman"/>
                <w:sz w:val="21"/>
              </w:rPr>
              <w:t>（</w:t>
            </w:r>
            <w:r w:rsidRPr="0044598B">
              <w:rPr>
                <w:rFonts w:ascii="Times New Roman" w:hAnsi="Times New Roman" w:cs="Times New Roman"/>
                <w:sz w:val="21"/>
              </w:rPr>
              <w:t>7</w:t>
            </w:r>
            <w:r w:rsidRPr="0044598B">
              <w:rPr>
                <w:rFonts w:ascii="Times New Roman" w:hAnsi="Times New Roman" w:cs="Times New Roman"/>
                <w:sz w:val="21"/>
              </w:rPr>
              <w:t>）疾控中心用地出入口不宜少于两处，人员出入口不宜兼做废弃物的出口。</w:t>
            </w:r>
          </w:p>
        </w:tc>
        <w:tc>
          <w:tcPr>
            <w:tcW w:w="1869" w:type="pct"/>
            <w:tcBorders>
              <w:tl2br w:val="nil"/>
              <w:tr2bl w:val="nil"/>
            </w:tcBorders>
            <w:tcMar>
              <w:top w:w="0" w:type="dxa"/>
              <w:left w:w="0" w:type="dxa"/>
              <w:bottom w:w="0" w:type="dxa"/>
              <w:right w:w="0" w:type="dxa"/>
            </w:tcMar>
            <w:vAlign w:val="center"/>
          </w:tcPr>
          <w:p w:rsidR="00FC0EE2" w:rsidRDefault="004D72CC" w:rsidP="00FC0EE2">
            <w:pPr>
              <w:pStyle w:val="TableParagraph"/>
              <w:spacing w:line="240" w:lineRule="auto"/>
              <w:ind w:firstLine="420"/>
              <w:jc w:val="left"/>
              <w:rPr>
                <w:rFonts w:ascii="Times New Roman" w:hAnsi="Times New Roman" w:cs="Times New Roman"/>
                <w:sz w:val="21"/>
              </w:rPr>
            </w:pPr>
            <w:r w:rsidRPr="0044598B">
              <w:rPr>
                <w:rFonts w:ascii="Times New Roman" w:hAnsi="Times New Roman" w:cs="Times New Roman"/>
                <w:sz w:val="21"/>
              </w:rPr>
              <w:t>（</w:t>
            </w:r>
            <w:r w:rsidRPr="0044598B">
              <w:rPr>
                <w:rFonts w:ascii="Times New Roman" w:hAnsi="Times New Roman" w:cs="Times New Roman"/>
                <w:sz w:val="21"/>
              </w:rPr>
              <w:t>1</w:t>
            </w:r>
            <w:r w:rsidRPr="0044598B">
              <w:rPr>
                <w:rFonts w:ascii="Times New Roman" w:hAnsi="Times New Roman" w:cs="Times New Roman"/>
                <w:sz w:val="21"/>
              </w:rPr>
              <w:t>）本项目实验用房与办公业务用房功能相对独立；</w:t>
            </w:r>
          </w:p>
          <w:p w:rsidR="00FC0EE2" w:rsidRDefault="004D72CC" w:rsidP="00FC0EE2">
            <w:pPr>
              <w:pStyle w:val="TableParagraph"/>
              <w:spacing w:line="240" w:lineRule="auto"/>
              <w:ind w:firstLine="420"/>
              <w:jc w:val="left"/>
              <w:rPr>
                <w:rFonts w:ascii="Times New Roman" w:hAnsi="Times New Roman" w:cs="Times New Roman"/>
                <w:sz w:val="21"/>
              </w:rPr>
            </w:pPr>
            <w:r w:rsidRPr="0044598B">
              <w:rPr>
                <w:rFonts w:ascii="Times New Roman" w:hAnsi="Times New Roman" w:cs="Times New Roman"/>
                <w:sz w:val="21"/>
              </w:rPr>
              <w:t>（</w:t>
            </w:r>
            <w:r w:rsidRPr="0044598B">
              <w:rPr>
                <w:rFonts w:ascii="Times New Roman" w:hAnsi="Times New Roman" w:cs="Times New Roman"/>
                <w:sz w:val="21"/>
              </w:rPr>
              <w:t>2</w:t>
            </w:r>
            <w:r w:rsidRPr="0044598B">
              <w:rPr>
                <w:rFonts w:ascii="Times New Roman" w:hAnsi="Times New Roman" w:cs="Times New Roman"/>
                <w:sz w:val="21"/>
              </w:rPr>
              <w:t>）设置有</w:t>
            </w:r>
            <w:r w:rsidRPr="0044598B">
              <w:rPr>
                <w:rFonts w:ascii="Times New Roman" w:hAnsi="Times New Roman" w:cs="Times New Roman"/>
                <w:sz w:val="21"/>
              </w:rPr>
              <w:t>2</w:t>
            </w:r>
            <w:r w:rsidRPr="0044598B">
              <w:rPr>
                <w:rFonts w:ascii="Times New Roman" w:hAnsi="Times New Roman" w:cs="Times New Roman"/>
                <w:sz w:val="21"/>
              </w:rPr>
              <w:t>个交通出入口，人流、物流分别从不同出入口出入，人员出入口不兼做废弃物的出口；</w:t>
            </w:r>
          </w:p>
          <w:p w:rsidR="00FC0EE2" w:rsidRDefault="004D72CC" w:rsidP="00FC0EE2">
            <w:pPr>
              <w:pStyle w:val="TableParagraph"/>
              <w:spacing w:line="240" w:lineRule="auto"/>
              <w:ind w:firstLine="420"/>
              <w:jc w:val="left"/>
              <w:rPr>
                <w:rFonts w:ascii="Times New Roman" w:hAnsi="Times New Roman" w:cs="Times New Roman"/>
                <w:sz w:val="21"/>
              </w:rPr>
            </w:pPr>
            <w:r w:rsidRPr="0044598B">
              <w:rPr>
                <w:rFonts w:ascii="Times New Roman" w:hAnsi="Times New Roman" w:cs="Times New Roman"/>
                <w:sz w:val="21"/>
              </w:rPr>
              <w:t>（</w:t>
            </w:r>
            <w:r w:rsidRPr="0044598B">
              <w:rPr>
                <w:rFonts w:ascii="Times New Roman" w:hAnsi="Times New Roman" w:cs="Times New Roman"/>
                <w:sz w:val="21"/>
              </w:rPr>
              <w:t>3</w:t>
            </w:r>
            <w:r w:rsidRPr="0044598B">
              <w:rPr>
                <w:rFonts w:ascii="Times New Roman" w:hAnsi="Times New Roman" w:cs="Times New Roman"/>
                <w:sz w:val="21"/>
              </w:rPr>
              <w:t>）生活垃圾和医疗废物等分开收集，单独储存，危险废物储存在危险废物贮存库内；用地</w:t>
            </w:r>
            <w:r w:rsidR="0011225A" w:rsidRPr="0044598B">
              <w:rPr>
                <w:rFonts w:ascii="Times New Roman" w:hAnsi="Times New Roman" w:cs="Times New Roman"/>
                <w:sz w:val="21"/>
              </w:rPr>
              <w:t>内未设置职工住宅、职工集体宿舍、专家公寓等；</w:t>
            </w:r>
            <w:r w:rsidR="00406A00" w:rsidRPr="0044598B">
              <w:rPr>
                <w:rFonts w:ascii="Times New Roman" w:hAnsi="Times New Roman" w:cs="Times New Roman"/>
                <w:sz w:val="21"/>
              </w:rPr>
              <w:t xml:space="preserve"> </w:t>
            </w:r>
            <w:r w:rsidRPr="0044598B">
              <w:rPr>
                <w:rFonts w:ascii="Times New Roman" w:hAnsi="Times New Roman" w:cs="Times New Roman"/>
                <w:sz w:val="21"/>
              </w:rPr>
              <w:br/>
            </w:r>
            <w:r w:rsidR="00FC0EE2">
              <w:rPr>
                <w:rFonts w:ascii="Times New Roman" w:hAnsi="Times New Roman" w:cs="Times New Roman" w:hint="eastAsia"/>
                <w:sz w:val="21"/>
              </w:rPr>
              <w:t xml:space="preserve">    </w:t>
            </w:r>
            <w:r w:rsidRPr="0044598B">
              <w:rPr>
                <w:rFonts w:ascii="Times New Roman" w:hAnsi="Times New Roman" w:cs="Times New Roman"/>
                <w:sz w:val="21"/>
              </w:rPr>
              <w:t>（</w:t>
            </w:r>
            <w:r w:rsidRPr="0044598B">
              <w:rPr>
                <w:rFonts w:ascii="Times New Roman" w:hAnsi="Times New Roman" w:cs="Times New Roman"/>
                <w:sz w:val="21"/>
              </w:rPr>
              <w:t>4</w:t>
            </w:r>
            <w:r w:rsidRPr="0044598B">
              <w:rPr>
                <w:rFonts w:ascii="Times New Roman" w:hAnsi="Times New Roman" w:cs="Times New Roman"/>
                <w:sz w:val="21"/>
              </w:rPr>
              <w:t>）</w:t>
            </w:r>
            <w:r w:rsidR="00406A00" w:rsidRPr="0044598B">
              <w:rPr>
                <w:rFonts w:ascii="Times New Roman" w:hAnsi="Times New Roman" w:cs="Times New Roman"/>
                <w:sz w:val="21"/>
              </w:rPr>
              <w:t>实验楼、</w:t>
            </w:r>
            <w:r w:rsidRPr="0044598B">
              <w:rPr>
                <w:rFonts w:ascii="Times New Roman" w:hAnsi="Times New Roman" w:cs="Times New Roman"/>
                <w:sz w:val="21"/>
              </w:rPr>
              <w:t>污水处理站单独建设</w:t>
            </w:r>
            <w:r w:rsidR="00F16B82" w:rsidRPr="0044598B">
              <w:rPr>
                <w:rFonts w:ascii="Times New Roman" w:hAnsi="Times New Roman" w:cs="Times New Roman"/>
                <w:sz w:val="21"/>
              </w:rPr>
              <w:t>并在区域全年最小风频的上风向区域</w:t>
            </w:r>
            <w:r w:rsidRPr="0044598B">
              <w:rPr>
                <w:rFonts w:ascii="Times New Roman" w:hAnsi="Times New Roman" w:cs="Times New Roman"/>
                <w:sz w:val="21"/>
              </w:rPr>
              <w:t>；</w:t>
            </w:r>
          </w:p>
          <w:p w:rsidR="00FC0EE2" w:rsidRDefault="004D72CC" w:rsidP="00FC0EE2">
            <w:pPr>
              <w:pStyle w:val="TableParagraph"/>
              <w:spacing w:line="240" w:lineRule="auto"/>
              <w:ind w:firstLine="420"/>
              <w:jc w:val="left"/>
              <w:rPr>
                <w:rFonts w:ascii="Times New Roman" w:hAnsi="Times New Roman" w:cs="Times New Roman"/>
                <w:sz w:val="21"/>
              </w:rPr>
            </w:pPr>
            <w:r w:rsidRPr="0044598B">
              <w:rPr>
                <w:rFonts w:ascii="Times New Roman" w:hAnsi="Times New Roman" w:cs="Times New Roman"/>
                <w:sz w:val="21"/>
              </w:rPr>
              <w:t>（</w:t>
            </w:r>
            <w:r w:rsidRPr="0044598B">
              <w:rPr>
                <w:rFonts w:ascii="Times New Roman" w:hAnsi="Times New Roman" w:cs="Times New Roman"/>
                <w:sz w:val="21"/>
              </w:rPr>
              <w:t>5</w:t>
            </w:r>
            <w:r w:rsidRPr="0044598B">
              <w:rPr>
                <w:rFonts w:ascii="Times New Roman" w:hAnsi="Times New Roman" w:cs="Times New Roman"/>
                <w:sz w:val="21"/>
              </w:rPr>
              <w:t>）不设置传染病疫情现场采样和处置车辆</w:t>
            </w:r>
            <w:r w:rsidR="00F16B82" w:rsidRPr="0044598B">
              <w:rPr>
                <w:rFonts w:ascii="Times New Roman" w:hAnsi="Times New Roman" w:cs="Times New Roman"/>
                <w:sz w:val="21"/>
              </w:rPr>
              <w:t>；</w:t>
            </w:r>
          </w:p>
          <w:p w:rsidR="00887470" w:rsidRPr="0044598B" w:rsidRDefault="004D72CC" w:rsidP="00FC0EE2">
            <w:pPr>
              <w:pStyle w:val="TableParagraph"/>
              <w:spacing w:line="240" w:lineRule="auto"/>
              <w:ind w:firstLine="420"/>
              <w:jc w:val="left"/>
              <w:rPr>
                <w:rFonts w:ascii="Times New Roman" w:hAnsi="Times New Roman" w:cs="Times New Roman"/>
                <w:sz w:val="21"/>
              </w:rPr>
            </w:pPr>
            <w:r w:rsidRPr="0044598B">
              <w:rPr>
                <w:rFonts w:ascii="Times New Roman" w:hAnsi="Times New Roman" w:cs="Times New Roman"/>
                <w:sz w:val="21"/>
              </w:rPr>
              <w:t>（</w:t>
            </w:r>
            <w:r w:rsidRPr="0044598B">
              <w:rPr>
                <w:rFonts w:ascii="Times New Roman" w:hAnsi="Times New Roman" w:cs="Times New Roman"/>
                <w:sz w:val="21"/>
              </w:rPr>
              <w:t>6</w:t>
            </w:r>
            <w:r w:rsidRPr="0044598B">
              <w:rPr>
                <w:rFonts w:ascii="Times New Roman" w:hAnsi="Times New Roman" w:cs="Times New Roman"/>
                <w:sz w:val="21"/>
              </w:rPr>
              <w:t>）疾控中心主入口设置在项目区</w:t>
            </w:r>
            <w:r w:rsidR="00164C98" w:rsidRPr="0044598B">
              <w:rPr>
                <w:rFonts w:ascii="Times New Roman" w:hAnsi="Times New Roman" w:cs="Times New Roman"/>
                <w:sz w:val="21"/>
              </w:rPr>
              <w:t>东</w:t>
            </w:r>
            <w:r w:rsidRPr="0044598B">
              <w:rPr>
                <w:rFonts w:ascii="Times New Roman" w:hAnsi="Times New Roman" w:cs="Times New Roman"/>
                <w:sz w:val="21"/>
              </w:rPr>
              <w:t>侧，次出入口设置在项目区</w:t>
            </w:r>
            <w:r w:rsidR="00164C98" w:rsidRPr="0044598B">
              <w:rPr>
                <w:rFonts w:ascii="Times New Roman" w:hAnsi="Times New Roman" w:cs="Times New Roman"/>
                <w:sz w:val="21"/>
              </w:rPr>
              <w:t>北</w:t>
            </w:r>
            <w:r w:rsidRPr="0044598B">
              <w:rPr>
                <w:rFonts w:ascii="Times New Roman" w:hAnsi="Times New Roman" w:cs="Times New Roman"/>
                <w:sz w:val="21"/>
              </w:rPr>
              <w:t>侧，人员出入口不兼做废弃物的出口。</w:t>
            </w:r>
          </w:p>
        </w:tc>
      </w:tr>
    </w:tbl>
    <w:p w:rsidR="00887470" w:rsidRPr="0044598B" w:rsidRDefault="004D72CC">
      <w:pPr>
        <w:ind w:firstLine="480"/>
        <w:rPr>
          <w:rFonts w:eastAsia="宋体" w:cs="Times New Roman"/>
          <w:kern w:val="0"/>
        </w:rPr>
      </w:pPr>
      <w:r w:rsidRPr="0044598B">
        <w:rPr>
          <w:rFonts w:eastAsia="宋体" w:cs="Times New Roman"/>
          <w:kern w:val="0"/>
        </w:rPr>
        <w:t>从上表可以看出项目建设符合《疾病预防控制中心建筑技术规范》（</w:t>
      </w:r>
      <w:r w:rsidRPr="0044598B">
        <w:rPr>
          <w:rFonts w:eastAsia="宋体" w:cs="Times New Roman"/>
          <w:kern w:val="0"/>
        </w:rPr>
        <w:t>GB50881-2013</w:t>
      </w:r>
      <w:r w:rsidRPr="0044598B">
        <w:rPr>
          <w:rFonts w:eastAsia="宋体" w:cs="Times New Roman"/>
          <w:kern w:val="0"/>
        </w:rPr>
        <w:t>）相关要求。</w:t>
      </w:r>
    </w:p>
    <w:p w:rsidR="00887470" w:rsidRPr="0044598B" w:rsidRDefault="008E02BC" w:rsidP="00EB3C61">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1.4.10</w:t>
      </w:r>
      <w:r w:rsidR="004D72CC" w:rsidRPr="0044598B">
        <w:rPr>
          <w:rFonts w:eastAsia="黑体" w:cs="Times New Roman"/>
          <w:b/>
          <w:bCs/>
          <w:sz w:val="28"/>
          <w:szCs w:val="28"/>
        </w:rPr>
        <w:t>与《疾病预防控制中心建设标准》（建标</w:t>
      </w:r>
      <w:r w:rsidR="004D72CC" w:rsidRPr="0044598B">
        <w:rPr>
          <w:rFonts w:eastAsia="黑体" w:cs="Times New Roman"/>
          <w:b/>
          <w:bCs/>
          <w:sz w:val="28"/>
          <w:szCs w:val="28"/>
        </w:rPr>
        <w:t xml:space="preserve"> 127-2009</w:t>
      </w:r>
      <w:r w:rsidR="004D72CC" w:rsidRPr="0044598B">
        <w:rPr>
          <w:rFonts w:eastAsia="黑体" w:cs="Times New Roman"/>
          <w:b/>
          <w:bCs/>
          <w:sz w:val="28"/>
          <w:szCs w:val="28"/>
        </w:rPr>
        <w:t>）符合性分析</w:t>
      </w:r>
    </w:p>
    <w:p w:rsidR="00122EC2" w:rsidRPr="0044598B" w:rsidRDefault="00122EC2" w:rsidP="00122EC2">
      <w:pPr>
        <w:ind w:firstLine="480"/>
        <w:rPr>
          <w:rFonts w:eastAsia="宋体" w:cs="Times New Roman"/>
          <w:kern w:val="0"/>
        </w:rPr>
      </w:pPr>
    </w:p>
    <w:p w:rsidR="00122EC2" w:rsidRPr="0044598B" w:rsidRDefault="00122EC2" w:rsidP="00122EC2">
      <w:pPr>
        <w:pStyle w:val="Default"/>
        <w:rPr>
          <w:rFonts w:ascii="Times New Roman" w:hAnsi="Times New Roman" w:cs="Times New Roman"/>
          <w:color w:val="auto"/>
        </w:rPr>
      </w:pPr>
    </w:p>
    <w:p w:rsidR="00887470" w:rsidRPr="0044598B" w:rsidRDefault="004D72CC" w:rsidP="00330C0E">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表</w:t>
      </w:r>
      <w:r w:rsidRPr="0044598B">
        <w:rPr>
          <w:rFonts w:eastAsia="宋体" w:cs="Times New Roman"/>
          <w:b/>
          <w:sz w:val="21"/>
          <w:szCs w:val="21"/>
        </w:rPr>
        <w:t>1.4-</w:t>
      </w:r>
      <w:r w:rsidR="0066225D" w:rsidRPr="0044598B">
        <w:rPr>
          <w:rFonts w:eastAsia="宋体" w:cs="Times New Roman"/>
          <w:b/>
          <w:sz w:val="21"/>
          <w:szCs w:val="21"/>
        </w:rPr>
        <w:t>5</w:t>
      </w:r>
      <w:r w:rsidRPr="0044598B">
        <w:rPr>
          <w:rFonts w:eastAsia="宋体" w:cs="Times New Roman"/>
          <w:b/>
          <w:sz w:val="21"/>
          <w:szCs w:val="21"/>
        </w:rPr>
        <w:t xml:space="preserve"> </w:t>
      </w:r>
      <w:r w:rsidRPr="0044598B">
        <w:rPr>
          <w:rFonts w:eastAsia="宋体" w:cs="Times New Roman"/>
          <w:b/>
          <w:sz w:val="21"/>
          <w:szCs w:val="21"/>
        </w:rPr>
        <w:t>与《疾病预防控制中心建设标准》（建标</w:t>
      </w:r>
      <w:r w:rsidRPr="0044598B">
        <w:rPr>
          <w:rFonts w:eastAsia="宋体" w:cs="Times New Roman"/>
          <w:b/>
          <w:sz w:val="21"/>
          <w:szCs w:val="21"/>
        </w:rPr>
        <w:t xml:space="preserve"> 127-2009</w:t>
      </w:r>
      <w:r w:rsidRPr="0044598B">
        <w:rPr>
          <w:rFonts w:eastAsia="宋体" w:cs="Times New Roman"/>
          <w:b/>
          <w:sz w:val="21"/>
          <w:szCs w:val="21"/>
        </w:rPr>
        <w:t>）符合性分析</w:t>
      </w:r>
    </w:p>
    <w:tbl>
      <w:tblPr>
        <w:tblW w:w="4997" w:type="pct"/>
        <w:tblCellMar>
          <w:left w:w="10" w:type="dxa"/>
          <w:right w:w="10" w:type="dxa"/>
        </w:tblCellMar>
        <w:tblLook w:val="04A0"/>
      </w:tblPr>
      <w:tblGrid>
        <w:gridCol w:w="1008"/>
        <w:gridCol w:w="3007"/>
        <w:gridCol w:w="3781"/>
        <w:gridCol w:w="1184"/>
      </w:tblGrid>
      <w:tr w:rsidR="00887470" w:rsidRPr="0044598B" w:rsidTr="00406A00">
        <w:trPr>
          <w:cantSplit/>
          <w:trHeight w:val="273"/>
        </w:trPr>
        <w:tc>
          <w:tcPr>
            <w:tcW w:w="562" w:type="pct"/>
            <w:tcBorders>
              <w:top w:val="single" w:sz="10" w:space="0" w:color="000000"/>
              <w:left w:val="nil"/>
              <w:bottom w:val="single" w:sz="4" w:space="0" w:color="000000"/>
              <w:right w:val="single" w:sz="4" w:space="0" w:color="000000"/>
            </w:tcBorders>
            <w:tcMar>
              <w:top w:w="0" w:type="dxa"/>
              <w:left w:w="0" w:type="dxa"/>
              <w:bottom w:w="0" w:type="dxa"/>
              <w:right w:w="0" w:type="dxa"/>
            </w:tcMar>
            <w:vAlign w:val="center"/>
          </w:tcPr>
          <w:p w:rsidR="00887470" w:rsidRPr="00732568" w:rsidRDefault="004D72CC" w:rsidP="00406A00">
            <w:pPr>
              <w:kinsoku w:val="0"/>
              <w:autoSpaceDE w:val="0"/>
              <w:autoSpaceDN w:val="0"/>
              <w:adjustRightInd w:val="0"/>
              <w:spacing w:line="240" w:lineRule="auto"/>
              <w:ind w:firstLineChars="0" w:firstLine="0"/>
              <w:jc w:val="center"/>
              <w:textAlignment w:val="baseline"/>
              <w:rPr>
                <w:rFonts w:eastAsia="宋体" w:cs="Times New Roman"/>
                <w:b/>
                <w:sz w:val="21"/>
                <w:lang w:val="zh-CN" w:bidi="zh-CN"/>
              </w:rPr>
            </w:pPr>
            <w:r w:rsidRPr="00732568">
              <w:rPr>
                <w:rFonts w:eastAsia="宋体" w:cs="Times New Roman"/>
                <w:b/>
                <w:sz w:val="21"/>
                <w:lang w:val="zh-CN" w:bidi="zh-CN"/>
              </w:rPr>
              <w:t>项目</w:t>
            </w:r>
          </w:p>
        </w:tc>
        <w:tc>
          <w:tcPr>
            <w:tcW w:w="1674" w:type="pct"/>
            <w:tcBorders>
              <w:top w:val="single" w:sz="10"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rsidR="00887470" w:rsidRPr="00732568" w:rsidRDefault="004D72CC" w:rsidP="00406A00">
            <w:pPr>
              <w:kinsoku w:val="0"/>
              <w:autoSpaceDE w:val="0"/>
              <w:autoSpaceDN w:val="0"/>
              <w:adjustRightInd w:val="0"/>
              <w:spacing w:line="240" w:lineRule="auto"/>
              <w:ind w:firstLineChars="0" w:firstLine="0"/>
              <w:jc w:val="center"/>
              <w:textAlignment w:val="baseline"/>
              <w:rPr>
                <w:rFonts w:eastAsia="宋体" w:cs="Times New Roman"/>
                <w:b/>
                <w:sz w:val="21"/>
                <w:lang w:val="zh-CN" w:bidi="zh-CN"/>
              </w:rPr>
            </w:pPr>
            <w:r w:rsidRPr="00732568">
              <w:rPr>
                <w:rFonts w:eastAsia="宋体" w:cs="Times New Roman"/>
                <w:b/>
                <w:sz w:val="21"/>
                <w:lang w:val="zh-CN" w:bidi="zh-CN"/>
              </w:rPr>
              <w:t>规范要求</w:t>
            </w:r>
          </w:p>
        </w:tc>
        <w:tc>
          <w:tcPr>
            <w:tcW w:w="2105" w:type="pct"/>
            <w:tcBorders>
              <w:top w:val="single" w:sz="10"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rsidR="00887470" w:rsidRPr="00732568" w:rsidRDefault="004D72CC" w:rsidP="00406A00">
            <w:pPr>
              <w:kinsoku w:val="0"/>
              <w:autoSpaceDE w:val="0"/>
              <w:autoSpaceDN w:val="0"/>
              <w:adjustRightInd w:val="0"/>
              <w:spacing w:line="240" w:lineRule="auto"/>
              <w:ind w:firstLineChars="0" w:firstLine="0"/>
              <w:jc w:val="center"/>
              <w:textAlignment w:val="baseline"/>
              <w:rPr>
                <w:rFonts w:eastAsia="宋体" w:cs="Times New Roman"/>
                <w:b/>
                <w:sz w:val="21"/>
                <w:lang w:val="zh-CN" w:bidi="zh-CN"/>
              </w:rPr>
            </w:pPr>
            <w:r w:rsidRPr="00732568">
              <w:rPr>
                <w:rFonts w:eastAsia="宋体" w:cs="Times New Roman"/>
                <w:b/>
                <w:sz w:val="21"/>
                <w:lang w:val="zh-CN" w:bidi="zh-CN"/>
              </w:rPr>
              <w:t>本项目实际情况</w:t>
            </w:r>
          </w:p>
        </w:tc>
        <w:tc>
          <w:tcPr>
            <w:tcW w:w="659" w:type="pct"/>
            <w:tcBorders>
              <w:top w:val="single" w:sz="10" w:space="0" w:color="000000"/>
              <w:left w:val="single" w:sz="4" w:space="0" w:color="000000"/>
              <w:bottom w:val="single" w:sz="4" w:space="0" w:color="000000"/>
              <w:right w:val="nil"/>
            </w:tcBorders>
            <w:tcMar>
              <w:top w:w="0" w:type="dxa"/>
              <w:left w:w="0" w:type="dxa"/>
              <w:bottom w:w="0" w:type="dxa"/>
              <w:right w:w="0" w:type="dxa"/>
            </w:tcMar>
            <w:vAlign w:val="center"/>
          </w:tcPr>
          <w:p w:rsidR="00887470" w:rsidRPr="00732568" w:rsidRDefault="004D72CC" w:rsidP="00406A00">
            <w:pPr>
              <w:kinsoku w:val="0"/>
              <w:autoSpaceDE w:val="0"/>
              <w:autoSpaceDN w:val="0"/>
              <w:adjustRightInd w:val="0"/>
              <w:spacing w:line="240" w:lineRule="auto"/>
              <w:ind w:firstLineChars="0" w:firstLine="0"/>
              <w:jc w:val="center"/>
              <w:textAlignment w:val="baseline"/>
              <w:rPr>
                <w:rFonts w:eastAsia="宋体" w:cs="Times New Roman"/>
                <w:b/>
                <w:sz w:val="21"/>
                <w:lang w:val="zh-CN" w:bidi="zh-CN"/>
              </w:rPr>
            </w:pPr>
            <w:r w:rsidRPr="00732568">
              <w:rPr>
                <w:rFonts w:eastAsia="宋体" w:cs="Times New Roman"/>
                <w:b/>
                <w:sz w:val="21"/>
                <w:lang w:val="zh-CN" w:bidi="zh-CN"/>
              </w:rPr>
              <w:t>符合性分析</w:t>
            </w:r>
          </w:p>
        </w:tc>
      </w:tr>
      <w:tr w:rsidR="00887470" w:rsidRPr="0044598B" w:rsidTr="00406A00">
        <w:trPr>
          <w:cantSplit/>
          <w:trHeight w:val="1562"/>
        </w:trPr>
        <w:tc>
          <w:tcPr>
            <w:tcW w:w="562" w:type="pct"/>
            <w:vMerge w:val="restart"/>
            <w:tcBorders>
              <w:top w:val="single" w:sz="4" w:space="0" w:color="000000"/>
              <w:left w:val="nil"/>
              <w:bottom w:val="single" w:sz="4" w:space="0" w:color="000000"/>
              <w:right w:val="single" w:sz="4" w:space="0" w:color="000000"/>
            </w:tcBorders>
            <w:tcMar>
              <w:top w:w="0" w:type="dxa"/>
              <w:left w:w="0" w:type="dxa"/>
              <w:bottom w:w="0" w:type="dxa"/>
              <w:right w:w="0" w:type="dxa"/>
            </w:tcMar>
            <w:vAlign w:val="center"/>
          </w:tcPr>
          <w:p w:rsidR="00887470" w:rsidRPr="0044598B" w:rsidRDefault="004D72CC" w:rsidP="00DC7554">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规划布局</w:t>
            </w:r>
          </w:p>
        </w:tc>
        <w:tc>
          <w:tcPr>
            <w:tcW w:w="1674"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rsidR="00887470" w:rsidRPr="0044598B" w:rsidRDefault="004D72CC" w:rsidP="00E7075E">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选址应具备较好的工程地质条件和水文地质条件；避让饮用水源保护区；避开化学、生物、噪声、振动、强电磁场等污染源及易燃易爆场所。</w:t>
            </w:r>
          </w:p>
        </w:tc>
        <w:tc>
          <w:tcPr>
            <w:tcW w:w="2105"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rsidR="00887470" w:rsidRPr="0044598B" w:rsidRDefault="004D72CC" w:rsidP="00E7075E">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建</w:t>
            </w:r>
            <w:r w:rsidR="0011225A" w:rsidRPr="0044598B">
              <w:rPr>
                <w:rFonts w:eastAsia="宋体" w:cs="Times New Roman"/>
                <w:sz w:val="21"/>
                <w:lang w:val="zh-CN" w:bidi="zh-CN"/>
              </w:rPr>
              <w:t>设区域不涉及饮用水源保护区，自然保护区等特殊需要保护区域；周边</w:t>
            </w:r>
            <w:r w:rsidRPr="0044598B">
              <w:rPr>
                <w:rFonts w:eastAsia="宋体" w:cs="Times New Roman"/>
                <w:sz w:val="21"/>
                <w:lang w:val="zh-CN" w:bidi="zh-CN"/>
              </w:rPr>
              <w:t>无化学、生物、噪声、振动、强电磁场等污染源、干扰源及易燃易爆场所。</w:t>
            </w:r>
          </w:p>
        </w:tc>
        <w:tc>
          <w:tcPr>
            <w:tcW w:w="659" w:type="pct"/>
            <w:tcBorders>
              <w:top w:val="single" w:sz="4" w:space="0" w:color="000000"/>
              <w:left w:val="single" w:sz="4" w:space="0" w:color="000000"/>
              <w:bottom w:val="single" w:sz="4" w:space="0" w:color="000000"/>
              <w:right w:val="nil"/>
            </w:tcBorders>
            <w:tcMar>
              <w:top w:w="0" w:type="dxa"/>
              <w:left w:w="0" w:type="dxa"/>
              <w:bottom w:w="0" w:type="dxa"/>
              <w:right w:w="0" w:type="dxa"/>
            </w:tcMar>
            <w:vAlign w:val="center"/>
          </w:tcPr>
          <w:p w:rsidR="00887470" w:rsidRPr="0044598B" w:rsidRDefault="004D72CC" w:rsidP="00406A00">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符合</w:t>
            </w:r>
          </w:p>
        </w:tc>
      </w:tr>
      <w:tr w:rsidR="00887470" w:rsidRPr="0044598B" w:rsidTr="00406A00">
        <w:trPr>
          <w:cantSplit/>
          <w:trHeight w:val="1413"/>
        </w:trPr>
        <w:tc>
          <w:tcPr>
            <w:tcW w:w="562" w:type="pct"/>
            <w:vMerge/>
            <w:tcBorders>
              <w:top w:val="single" w:sz="4" w:space="0" w:color="000000"/>
              <w:left w:val="nil"/>
              <w:bottom w:val="single" w:sz="4" w:space="0" w:color="000000"/>
              <w:right w:val="single" w:sz="4" w:space="0" w:color="000000"/>
            </w:tcBorders>
            <w:tcMar>
              <w:top w:w="0" w:type="dxa"/>
              <w:left w:w="0" w:type="dxa"/>
              <w:bottom w:w="0" w:type="dxa"/>
              <w:right w:w="0" w:type="dxa"/>
            </w:tcMar>
            <w:vAlign w:val="center"/>
          </w:tcPr>
          <w:p w:rsidR="00887470" w:rsidRPr="0044598B" w:rsidRDefault="00887470" w:rsidP="00DC7554">
            <w:pPr>
              <w:spacing w:line="240" w:lineRule="auto"/>
              <w:ind w:firstLineChars="0" w:firstLine="0"/>
              <w:jc w:val="center"/>
              <w:rPr>
                <w:rFonts w:eastAsia="宋体" w:cs="Times New Roman"/>
                <w:sz w:val="21"/>
                <w:lang w:val="zh-CN" w:bidi="zh-CN"/>
              </w:rPr>
            </w:pPr>
          </w:p>
        </w:tc>
        <w:tc>
          <w:tcPr>
            <w:tcW w:w="1674"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rsidR="00887470" w:rsidRPr="0044598B" w:rsidRDefault="004D72CC" w:rsidP="00E7075E">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疾病预防控制中心建筑宜采取分散布局形式。实验用房宜与业务、保障、行政等其他功能用房分开设置。不同类别实验用房宜独立设置。</w:t>
            </w:r>
          </w:p>
        </w:tc>
        <w:tc>
          <w:tcPr>
            <w:tcW w:w="2105"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rsidR="00887470" w:rsidRPr="0044598B" w:rsidRDefault="004D72CC" w:rsidP="00E7075E">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本项目实验用房与</w:t>
            </w:r>
            <w:r w:rsidR="00F16B82" w:rsidRPr="0044598B">
              <w:rPr>
                <w:rFonts w:eastAsia="宋体" w:cs="Times New Roman"/>
                <w:sz w:val="21"/>
                <w:lang w:val="zh-CN" w:bidi="zh-CN"/>
              </w:rPr>
              <w:t>办公区等其他功能用房分开设置</w:t>
            </w:r>
            <w:r w:rsidRPr="0044598B">
              <w:rPr>
                <w:rFonts w:eastAsia="宋体" w:cs="Times New Roman"/>
                <w:sz w:val="21"/>
                <w:lang w:val="zh-CN" w:bidi="zh-CN"/>
              </w:rPr>
              <w:t>，各功能结构相对独立</w:t>
            </w:r>
            <w:r w:rsidR="00406A00" w:rsidRPr="0044598B">
              <w:rPr>
                <w:rFonts w:eastAsia="宋体" w:cs="Times New Roman"/>
                <w:sz w:val="21"/>
                <w:lang w:val="zh-CN" w:bidi="zh-CN"/>
              </w:rPr>
              <w:t>。</w:t>
            </w:r>
          </w:p>
        </w:tc>
        <w:tc>
          <w:tcPr>
            <w:tcW w:w="659" w:type="pct"/>
            <w:tcBorders>
              <w:top w:val="single" w:sz="4" w:space="0" w:color="000000"/>
              <w:left w:val="single" w:sz="4" w:space="0" w:color="000000"/>
              <w:bottom w:val="single" w:sz="4" w:space="0" w:color="000000"/>
              <w:right w:val="nil"/>
            </w:tcBorders>
            <w:tcMar>
              <w:top w:w="0" w:type="dxa"/>
              <w:left w:w="0" w:type="dxa"/>
              <w:bottom w:w="0" w:type="dxa"/>
              <w:right w:w="0" w:type="dxa"/>
            </w:tcMar>
            <w:vAlign w:val="center"/>
          </w:tcPr>
          <w:p w:rsidR="00887470" w:rsidRPr="0044598B" w:rsidRDefault="004D72CC" w:rsidP="00406A00">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符合</w:t>
            </w:r>
          </w:p>
        </w:tc>
      </w:tr>
      <w:tr w:rsidR="00887470" w:rsidRPr="0044598B" w:rsidTr="00E7075E">
        <w:trPr>
          <w:cantSplit/>
          <w:trHeight w:val="1964"/>
        </w:trPr>
        <w:tc>
          <w:tcPr>
            <w:tcW w:w="562" w:type="pct"/>
            <w:vMerge w:val="restart"/>
            <w:tcBorders>
              <w:top w:val="single" w:sz="4" w:space="0" w:color="000000"/>
              <w:left w:val="nil"/>
              <w:bottom w:val="single" w:sz="12" w:space="0" w:color="000000"/>
              <w:right w:val="single" w:sz="4" w:space="0" w:color="000000"/>
            </w:tcBorders>
            <w:tcMar>
              <w:top w:w="0" w:type="dxa"/>
              <w:left w:w="0" w:type="dxa"/>
              <w:bottom w:w="0" w:type="dxa"/>
              <w:right w:w="0" w:type="dxa"/>
            </w:tcMar>
            <w:vAlign w:val="center"/>
          </w:tcPr>
          <w:p w:rsidR="00887470" w:rsidRPr="0044598B" w:rsidRDefault="004D72CC" w:rsidP="00DC7554">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建筑标准</w:t>
            </w:r>
          </w:p>
        </w:tc>
        <w:tc>
          <w:tcPr>
            <w:tcW w:w="1674"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rsidR="00887470" w:rsidRPr="0044598B" w:rsidRDefault="004D72CC" w:rsidP="00E7075E">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实验废水排水系统应与其他排水系统分开设置。对于含有病原微生物、放射性物质，以及毒理（动物）实验用房的废水，宜分别设置排水管道。</w:t>
            </w:r>
          </w:p>
        </w:tc>
        <w:tc>
          <w:tcPr>
            <w:tcW w:w="2105" w:type="pc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rsidR="00887470" w:rsidRPr="0044598B" w:rsidRDefault="00501040" w:rsidP="00E7075E">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bidi="zh-CN"/>
              </w:rPr>
              <w:t>本项目实验室废水、生活污水经收集后进入污水处理站，处理能力为</w:t>
            </w:r>
            <w:r w:rsidRPr="0044598B">
              <w:rPr>
                <w:rFonts w:eastAsia="宋体" w:cs="Times New Roman"/>
                <w:sz w:val="21"/>
                <w:lang w:bidi="zh-CN"/>
              </w:rPr>
              <w:t>10t/d</w:t>
            </w:r>
            <w:r w:rsidRPr="0044598B">
              <w:rPr>
                <w:rFonts w:eastAsia="宋体" w:cs="Times New Roman"/>
                <w:sz w:val="21"/>
                <w:lang w:bidi="zh-CN"/>
              </w:rPr>
              <w:t>，处理工艺为</w:t>
            </w:r>
            <w:r w:rsidRPr="0044598B">
              <w:rPr>
                <w:rFonts w:eastAsia="宋体" w:cs="Times New Roman"/>
                <w:sz w:val="21"/>
                <w:lang w:bidi="zh-CN"/>
              </w:rPr>
              <w:t>“</w:t>
            </w:r>
            <w:r w:rsidRPr="0044598B">
              <w:rPr>
                <w:rFonts w:eastAsia="宋体" w:cs="Times New Roman"/>
                <w:sz w:val="21"/>
                <w:lang w:bidi="zh-CN"/>
              </w:rPr>
              <w:t>化粪池</w:t>
            </w:r>
            <w:r w:rsidRPr="0044598B">
              <w:rPr>
                <w:rFonts w:eastAsia="宋体" w:cs="Times New Roman"/>
                <w:sz w:val="21"/>
                <w:lang w:bidi="zh-CN"/>
              </w:rPr>
              <w:t>→</w:t>
            </w:r>
            <w:r w:rsidRPr="0044598B">
              <w:rPr>
                <w:rFonts w:eastAsia="宋体" w:cs="Times New Roman"/>
                <w:sz w:val="21"/>
                <w:lang w:bidi="zh-CN"/>
              </w:rPr>
              <w:t>格栅</w:t>
            </w:r>
            <w:r w:rsidRPr="0044598B">
              <w:rPr>
                <w:rFonts w:eastAsia="宋体" w:cs="Times New Roman"/>
                <w:sz w:val="21"/>
                <w:lang w:bidi="zh-CN"/>
              </w:rPr>
              <w:t>→</w:t>
            </w:r>
            <w:r w:rsidRPr="0044598B">
              <w:rPr>
                <w:rFonts w:eastAsia="宋体" w:cs="Times New Roman"/>
                <w:sz w:val="21"/>
                <w:lang w:bidi="zh-CN"/>
              </w:rPr>
              <w:t>絮凝沉淀</w:t>
            </w:r>
            <w:r w:rsidRPr="0044598B">
              <w:rPr>
                <w:rFonts w:eastAsia="宋体" w:cs="Times New Roman"/>
                <w:sz w:val="21"/>
                <w:lang w:bidi="zh-CN"/>
              </w:rPr>
              <w:t>→</w:t>
            </w:r>
            <w:r w:rsidRPr="0044598B">
              <w:rPr>
                <w:rFonts w:eastAsia="宋体" w:cs="Times New Roman"/>
                <w:sz w:val="21"/>
                <w:lang w:bidi="zh-CN"/>
              </w:rPr>
              <w:t>消毒（次氯酸钠消毒）</w:t>
            </w:r>
            <w:r w:rsidRPr="0044598B">
              <w:rPr>
                <w:rFonts w:eastAsia="宋体" w:cs="Times New Roman"/>
                <w:sz w:val="21"/>
                <w:lang w:bidi="zh-CN"/>
              </w:rPr>
              <w:t>”</w:t>
            </w:r>
            <w:r w:rsidRPr="0044598B">
              <w:rPr>
                <w:rFonts w:eastAsia="宋体" w:cs="Times New Roman"/>
                <w:sz w:val="21"/>
                <w:lang w:bidi="zh-CN"/>
              </w:rPr>
              <w:t>，处理后达到《医疗机构水污染物排放标准》（</w:t>
            </w:r>
            <w:r w:rsidRPr="0044598B">
              <w:rPr>
                <w:rFonts w:eastAsia="宋体" w:cs="Times New Roman"/>
                <w:sz w:val="21"/>
                <w:lang w:bidi="zh-CN"/>
              </w:rPr>
              <w:t>GB18466-2005</w:t>
            </w:r>
            <w:r w:rsidRPr="0044598B">
              <w:rPr>
                <w:rFonts w:eastAsia="宋体" w:cs="Times New Roman"/>
                <w:sz w:val="21"/>
                <w:lang w:bidi="zh-CN"/>
              </w:rPr>
              <w:t>）表</w:t>
            </w:r>
            <w:r w:rsidRPr="0044598B">
              <w:rPr>
                <w:rFonts w:eastAsia="宋体" w:cs="Times New Roman"/>
                <w:sz w:val="21"/>
                <w:lang w:bidi="zh-CN"/>
              </w:rPr>
              <w:t>2</w:t>
            </w:r>
            <w:r w:rsidRPr="0044598B">
              <w:rPr>
                <w:rFonts w:eastAsia="宋体" w:cs="Times New Roman"/>
                <w:sz w:val="21"/>
                <w:lang w:bidi="zh-CN"/>
              </w:rPr>
              <w:t>预处理标准后经</w:t>
            </w:r>
            <w:r w:rsidRPr="0044598B">
              <w:rPr>
                <w:rFonts w:eastAsia="宋体" w:cs="Times New Roman"/>
                <w:sz w:val="21"/>
                <w:lang w:bidi="zh-CN"/>
              </w:rPr>
              <w:t>DW001</w:t>
            </w:r>
            <w:r w:rsidRPr="0044598B">
              <w:rPr>
                <w:rFonts w:eastAsia="宋体" w:cs="Times New Roman"/>
                <w:sz w:val="21"/>
                <w:lang w:bidi="zh-CN"/>
              </w:rPr>
              <w:t>污水排放口进入市政污水管网，经</w:t>
            </w:r>
            <w:r w:rsidR="00205BCF" w:rsidRPr="0044598B">
              <w:rPr>
                <w:rFonts w:eastAsia="宋体" w:cs="Times New Roman"/>
                <w:sz w:val="21"/>
                <w:lang w:bidi="zh-CN"/>
              </w:rPr>
              <w:t>太平、文昌污水处理厂</w:t>
            </w:r>
            <w:r w:rsidRPr="0044598B">
              <w:rPr>
                <w:rFonts w:eastAsia="宋体" w:cs="Times New Roman"/>
                <w:sz w:val="21"/>
                <w:lang w:bidi="zh-CN"/>
              </w:rPr>
              <w:t>处理达到《城镇污水处理厂污染物排放标准》（</w:t>
            </w:r>
            <w:r w:rsidRPr="0044598B">
              <w:rPr>
                <w:rFonts w:eastAsia="宋体" w:cs="Times New Roman"/>
                <w:sz w:val="21"/>
                <w:lang w:bidi="zh-CN"/>
              </w:rPr>
              <w:t>GB18918-2002</w:t>
            </w:r>
            <w:r w:rsidRPr="0044598B">
              <w:rPr>
                <w:rFonts w:eastAsia="宋体" w:cs="Times New Roman"/>
                <w:sz w:val="21"/>
                <w:lang w:bidi="zh-CN"/>
              </w:rPr>
              <w:t>）一级</w:t>
            </w:r>
            <w:r w:rsidRPr="0044598B">
              <w:rPr>
                <w:rFonts w:eastAsia="宋体" w:cs="Times New Roman"/>
                <w:sz w:val="21"/>
                <w:lang w:bidi="zh-CN"/>
              </w:rPr>
              <w:t>A</w:t>
            </w:r>
            <w:r w:rsidRPr="0044598B">
              <w:rPr>
                <w:rFonts w:eastAsia="宋体" w:cs="Times New Roman"/>
                <w:sz w:val="21"/>
                <w:lang w:bidi="zh-CN"/>
              </w:rPr>
              <w:t>标准后</w:t>
            </w:r>
            <w:r w:rsidR="00E83746" w:rsidRPr="0044598B">
              <w:rPr>
                <w:rFonts w:eastAsia="宋体" w:cs="Times New Roman"/>
                <w:sz w:val="21"/>
                <w:lang w:bidi="zh-CN"/>
              </w:rPr>
              <w:t>排入松花江</w:t>
            </w:r>
            <w:r w:rsidR="004D72CC" w:rsidRPr="0044598B">
              <w:rPr>
                <w:rFonts w:eastAsia="宋体" w:cs="Times New Roman"/>
                <w:sz w:val="21"/>
                <w:lang w:val="zh-CN" w:bidi="zh-CN"/>
              </w:rPr>
              <w:t>。本项目不涉及放射性物质。</w:t>
            </w:r>
          </w:p>
        </w:tc>
        <w:tc>
          <w:tcPr>
            <w:tcW w:w="659" w:type="pct"/>
            <w:tcBorders>
              <w:top w:val="single" w:sz="4" w:space="0" w:color="000000"/>
              <w:left w:val="single" w:sz="4" w:space="0" w:color="000000"/>
              <w:bottom w:val="single" w:sz="4" w:space="0" w:color="000000"/>
              <w:right w:val="nil"/>
            </w:tcBorders>
            <w:tcMar>
              <w:top w:w="0" w:type="dxa"/>
              <w:left w:w="0" w:type="dxa"/>
              <w:bottom w:w="0" w:type="dxa"/>
              <w:right w:w="0" w:type="dxa"/>
            </w:tcMar>
            <w:vAlign w:val="center"/>
          </w:tcPr>
          <w:p w:rsidR="00887470" w:rsidRPr="0044598B" w:rsidRDefault="004D72CC" w:rsidP="00406A00">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符合</w:t>
            </w:r>
          </w:p>
        </w:tc>
      </w:tr>
      <w:tr w:rsidR="00887470" w:rsidRPr="0044598B" w:rsidTr="00406A00">
        <w:trPr>
          <w:cantSplit/>
          <w:trHeight w:val="1175"/>
        </w:trPr>
        <w:tc>
          <w:tcPr>
            <w:tcW w:w="562" w:type="pct"/>
            <w:vMerge/>
            <w:tcBorders>
              <w:top w:val="single" w:sz="4" w:space="0" w:color="000000"/>
              <w:left w:val="nil"/>
              <w:bottom w:val="single" w:sz="12" w:space="0" w:color="000000"/>
              <w:right w:val="single" w:sz="4" w:space="0" w:color="000000"/>
            </w:tcBorders>
            <w:tcMar>
              <w:top w:w="0" w:type="dxa"/>
              <w:left w:w="0" w:type="dxa"/>
              <w:bottom w:w="0" w:type="dxa"/>
              <w:right w:w="0" w:type="dxa"/>
            </w:tcMar>
            <w:vAlign w:val="center"/>
          </w:tcPr>
          <w:p w:rsidR="00887470" w:rsidRPr="0044598B" w:rsidRDefault="00887470" w:rsidP="00E7075E">
            <w:pPr>
              <w:spacing w:line="240" w:lineRule="auto"/>
              <w:ind w:firstLine="480"/>
              <w:jc w:val="center"/>
              <w:rPr>
                <w:rFonts w:eastAsia="宋体" w:cs="Times New Roman"/>
              </w:rPr>
            </w:pPr>
          </w:p>
        </w:tc>
        <w:tc>
          <w:tcPr>
            <w:tcW w:w="1674" w:type="pct"/>
            <w:tcBorders>
              <w:top w:val="single" w:sz="4" w:space="0" w:color="000000"/>
              <w:left w:val="single" w:sz="4" w:space="0" w:color="000000"/>
              <w:bottom w:val="single" w:sz="12" w:space="0" w:color="000000"/>
              <w:right w:val="single" w:sz="4" w:space="0" w:color="000000"/>
            </w:tcBorders>
            <w:tcMar>
              <w:top w:w="0" w:type="dxa"/>
              <w:left w:w="0" w:type="dxa"/>
              <w:bottom w:w="0" w:type="dxa"/>
              <w:right w:w="0" w:type="dxa"/>
            </w:tcMar>
            <w:vAlign w:val="center"/>
          </w:tcPr>
          <w:p w:rsidR="00887470" w:rsidRPr="0044598B" w:rsidRDefault="004D72CC" w:rsidP="00E7075E">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实验废水应进行无害化处理，水质符合现行国家标准《污水综合排放标准》（</w:t>
            </w:r>
            <w:r w:rsidRPr="0044598B">
              <w:rPr>
                <w:rFonts w:eastAsia="宋体" w:cs="Times New Roman"/>
                <w:sz w:val="21"/>
                <w:lang w:val="zh-CN" w:bidi="zh-CN"/>
              </w:rPr>
              <w:t>GB8978</w:t>
            </w:r>
            <w:r w:rsidRPr="0044598B">
              <w:rPr>
                <w:rFonts w:eastAsia="宋体" w:cs="Times New Roman"/>
                <w:sz w:val="21"/>
                <w:lang w:val="zh-CN" w:bidi="zh-CN"/>
              </w:rPr>
              <w:t>）要求。</w:t>
            </w:r>
          </w:p>
        </w:tc>
        <w:tc>
          <w:tcPr>
            <w:tcW w:w="2105" w:type="pct"/>
            <w:tcBorders>
              <w:top w:val="single" w:sz="4" w:space="0" w:color="000000"/>
              <w:left w:val="single" w:sz="4" w:space="0" w:color="000000"/>
              <w:bottom w:val="single" w:sz="12" w:space="0" w:color="000000"/>
              <w:right w:val="single" w:sz="4" w:space="0" w:color="000000"/>
            </w:tcBorders>
            <w:tcMar>
              <w:top w:w="0" w:type="dxa"/>
              <w:left w:w="0" w:type="dxa"/>
              <w:bottom w:w="0" w:type="dxa"/>
              <w:right w:w="0" w:type="dxa"/>
            </w:tcMar>
            <w:vAlign w:val="center"/>
          </w:tcPr>
          <w:p w:rsidR="00887470" w:rsidRPr="0044598B" w:rsidRDefault="004D72CC" w:rsidP="00E7075E">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本项目实验室废水经污水处理站处理后达到《医疗机构水污染物排放标准》</w:t>
            </w:r>
            <w:r w:rsidR="00F16B82" w:rsidRPr="0044598B">
              <w:rPr>
                <w:rFonts w:eastAsia="宋体" w:cs="Times New Roman"/>
                <w:sz w:val="21"/>
                <w:lang w:val="zh-CN" w:bidi="zh-CN"/>
              </w:rPr>
              <w:t xml:space="preserve">          </w:t>
            </w:r>
            <w:r w:rsidRPr="0044598B">
              <w:rPr>
                <w:rFonts w:eastAsia="宋体" w:cs="Times New Roman"/>
                <w:sz w:val="21"/>
                <w:lang w:val="zh-CN" w:bidi="zh-CN"/>
              </w:rPr>
              <w:t>（</w:t>
            </w:r>
            <w:r w:rsidRPr="0044598B">
              <w:rPr>
                <w:rFonts w:eastAsia="宋体" w:cs="Times New Roman"/>
                <w:sz w:val="21"/>
                <w:lang w:val="zh-CN" w:bidi="zh-CN"/>
              </w:rPr>
              <w:t>GB18466-2005</w:t>
            </w:r>
            <w:r w:rsidRPr="0044598B">
              <w:rPr>
                <w:rFonts w:eastAsia="宋体" w:cs="Times New Roman"/>
                <w:sz w:val="21"/>
                <w:lang w:val="zh-CN" w:bidi="zh-CN"/>
              </w:rPr>
              <w:t>）表</w:t>
            </w:r>
            <w:r w:rsidRPr="0044598B">
              <w:rPr>
                <w:rFonts w:eastAsia="宋体" w:cs="Times New Roman"/>
                <w:sz w:val="21"/>
                <w:lang w:val="zh-CN" w:bidi="zh-CN"/>
              </w:rPr>
              <w:t>2</w:t>
            </w:r>
            <w:r w:rsidRPr="0044598B">
              <w:rPr>
                <w:rFonts w:eastAsia="宋体" w:cs="Times New Roman"/>
                <w:sz w:val="21"/>
                <w:lang w:val="zh-CN" w:bidi="zh-CN"/>
              </w:rPr>
              <w:t>预处理标准后排至市政排水管网，</w:t>
            </w:r>
            <w:r w:rsidRPr="0044598B">
              <w:rPr>
                <w:rFonts w:eastAsia="宋体" w:cs="Times New Roman"/>
                <w:sz w:val="21"/>
                <w:lang w:val="zh-CN" w:bidi="zh-CN"/>
              </w:rPr>
              <w:t>GB18466</w:t>
            </w:r>
            <w:r w:rsidRPr="0044598B">
              <w:rPr>
                <w:rFonts w:eastAsia="宋体" w:cs="Times New Roman"/>
                <w:sz w:val="21"/>
                <w:lang w:val="zh-CN" w:bidi="zh-CN"/>
              </w:rPr>
              <w:t>严于</w:t>
            </w:r>
            <w:r w:rsidRPr="0044598B">
              <w:rPr>
                <w:rFonts w:eastAsia="宋体" w:cs="Times New Roman"/>
                <w:sz w:val="21"/>
                <w:lang w:val="zh-CN" w:bidi="zh-CN"/>
              </w:rPr>
              <w:t>GB8978</w:t>
            </w:r>
            <w:r w:rsidRPr="0044598B">
              <w:rPr>
                <w:rFonts w:eastAsia="宋体" w:cs="Times New Roman"/>
                <w:sz w:val="21"/>
                <w:lang w:val="zh-CN" w:bidi="zh-CN"/>
              </w:rPr>
              <w:t>，符合要求</w:t>
            </w:r>
            <w:r w:rsidR="00406A00" w:rsidRPr="0044598B">
              <w:rPr>
                <w:rFonts w:eastAsia="宋体" w:cs="Times New Roman"/>
                <w:sz w:val="21"/>
                <w:lang w:val="zh-CN" w:bidi="zh-CN"/>
              </w:rPr>
              <w:t>。</w:t>
            </w:r>
          </w:p>
        </w:tc>
        <w:tc>
          <w:tcPr>
            <w:tcW w:w="659" w:type="pct"/>
            <w:tcBorders>
              <w:top w:val="single" w:sz="4" w:space="0" w:color="000000"/>
              <w:left w:val="single" w:sz="4" w:space="0" w:color="000000"/>
              <w:bottom w:val="single" w:sz="12" w:space="0" w:color="000000"/>
              <w:right w:val="nil"/>
            </w:tcBorders>
            <w:tcMar>
              <w:top w:w="0" w:type="dxa"/>
              <w:left w:w="0" w:type="dxa"/>
              <w:bottom w:w="0" w:type="dxa"/>
              <w:right w:w="0" w:type="dxa"/>
            </w:tcMar>
            <w:vAlign w:val="center"/>
          </w:tcPr>
          <w:p w:rsidR="00887470" w:rsidRPr="0044598B" w:rsidRDefault="004D72CC" w:rsidP="00406A00">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符合</w:t>
            </w:r>
          </w:p>
        </w:tc>
      </w:tr>
    </w:tbl>
    <w:p w:rsidR="00887470" w:rsidRPr="0044598B" w:rsidRDefault="004D72CC" w:rsidP="00EB3C61">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bookmarkStart w:id="16" w:name="_Toc17163"/>
      <w:r w:rsidRPr="0044598B">
        <w:rPr>
          <w:rFonts w:eastAsia="黑体" w:cs="Times New Roman"/>
          <w:b/>
          <w:bCs/>
          <w:sz w:val="28"/>
          <w:szCs w:val="28"/>
        </w:rPr>
        <w:t>1.4.1</w:t>
      </w:r>
      <w:r w:rsidR="00122EC2" w:rsidRPr="0044598B">
        <w:rPr>
          <w:rFonts w:eastAsia="黑体" w:cs="Times New Roman"/>
          <w:b/>
          <w:bCs/>
          <w:sz w:val="28"/>
          <w:szCs w:val="28"/>
        </w:rPr>
        <w:t>1</w:t>
      </w:r>
      <w:r w:rsidRPr="0044598B">
        <w:rPr>
          <w:rFonts w:eastAsia="黑体" w:cs="Times New Roman"/>
          <w:b/>
          <w:bCs/>
          <w:sz w:val="28"/>
          <w:szCs w:val="28"/>
        </w:rPr>
        <w:t>与《</w:t>
      </w:r>
      <w:r w:rsidRPr="00BA7DEC">
        <w:rPr>
          <w:rFonts w:eastAsia="黑体" w:cs="Times New Roman"/>
          <w:b/>
          <w:bCs/>
          <w:sz w:val="28"/>
          <w:szCs w:val="28"/>
        </w:rPr>
        <w:t>生物安全实验室建筑技术规范</w:t>
      </w:r>
      <w:r w:rsidRPr="0044598B">
        <w:rPr>
          <w:rFonts w:eastAsia="黑体" w:cs="Times New Roman"/>
          <w:b/>
          <w:bCs/>
          <w:sz w:val="28"/>
          <w:szCs w:val="28"/>
        </w:rPr>
        <w:t>》（</w:t>
      </w:r>
      <w:r w:rsidRPr="0044598B">
        <w:rPr>
          <w:rFonts w:eastAsia="黑体" w:cs="Times New Roman"/>
          <w:b/>
          <w:bCs/>
          <w:sz w:val="28"/>
          <w:szCs w:val="28"/>
        </w:rPr>
        <w:t>GB50346-2011</w:t>
      </w:r>
      <w:r w:rsidRPr="0044598B">
        <w:rPr>
          <w:rFonts w:eastAsia="黑体" w:cs="Times New Roman"/>
          <w:b/>
          <w:bCs/>
          <w:sz w:val="28"/>
          <w:szCs w:val="28"/>
        </w:rPr>
        <w:t>）符合性分析</w:t>
      </w:r>
      <w:bookmarkEnd w:id="16"/>
    </w:p>
    <w:p w:rsidR="00887470" w:rsidRPr="0044598B" w:rsidRDefault="004D72CC">
      <w:pPr>
        <w:ind w:firstLine="480"/>
        <w:rPr>
          <w:rFonts w:eastAsia="宋体" w:cs="Times New Roman"/>
          <w:kern w:val="0"/>
        </w:rPr>
      </w:pPr>
      <w:r w:rsidRPr="0044598B">
        <w:rPr>
          <w:rFonts w:eastAsia="宋体" w:cs="Times New Roman"/>
          <w:kern w:val="0"/>
        </w:rPr>
        <w:t>根据《生物安全实验室建筑技术规范》（</w:t>
      </w:r>
      <w:r w:rsidRPr="0044598B">
        <w:rPr>
          <w:rFonts w:eastAsia="宋体" w:cs="Times New Roman"/>
          <w:kern w:val="0"/>
        </w:rPr>
        <w:t>GB50346-2011</w:t>
      </w:r>
      <w:r w:rsidRPr="0044598B">
        <w:rPr>
          <w:rFonts w:eastAsia="宋体" w:cs="Times New Roman"/>
          <w:kern w:val="0"/>
        </w:rPr>
        <w:t>）有关规定，根据实验室所处理的生物危害程度和采取的防护措施，生物安全实验室分为四级。微生物生物安全实验室可采用</w:t>
      </w:r>
      <w:r w:rsidRPr="0044598B">
        <w:rPr>
          <w:rFonts w:eastAsia="宋体" w:cs="Times New Roman"/>
          <w:kern w:val="0"/>
        </w:rPr>
        <w:t>BSL-1</w:t>
      </w:r>
      <w:r w:rsidRPr="0044598B">
        <w:rPr>
          <w:rFonts w:eastAsia="宋体" w:cs="Times New Roman"/>
          <w:kern w:val="0"/>
        </w:rPr>
        <w:t>、</w:t>
      </w:r>
      <w:r w:rsidRPr="0044598B">
        <w:rPr>
          <w:rFonts w:eastAsia="宋体" w:cs="Times New Roman"/>
          <w:kern w:val="0"/>
        </w:rPr>
        <w:t>BSL-2</w:t>
      </w:r>
      <w:r w:rsidRPr="0044598B">
        <w:rPr>
          <w:rFonts w:eastAsia="宋体" w:cs="Times New Roman"/>
          <w:kern w:val="0"/>
        </w:rPr>
        <w:t>、</w:t>
      </w:r>
      <w:r w:rsidRPr="0044598B">
        <w:rPr>
          <w:rFonts w:eastAsia="宋体" w:cs="Times New Roman"/>
          <w:kern w:val="0"/>
        </w:rPr>
        <w:t>BSL-3</w:t>
      </w:r>
      <w:r w:rsidRPr="0044598B">
        <w:rPr>
          <w:rFonts w:eastAsia="宋体" w:cs="Times New Roman"/>
          <w:kern w:val="0"/>
        </w:rPr>
        <w:t>、</w:t>
      </w:r>
      <w:r w:rsidRPr="0044598B">
        <w:rPr>
          <w:rFonts w:eastAsia="宋体" w:cs="Times New Roman"/>
          <w:kern w:val="0"/>
        </w:rPr>
        <w:t>BSL-4</w:t>
      </w:r>
      <w:r w:rsidRPr="0044598B">
        <w:rPr>
          <w:rFonts w:eastAsia="宋体" w:cs="Times New Roman"/>
          <w:kern w:val="0"/>
        </w:rPr>
        <w:t>表示相应级别的实验室。生物安全实验室应按下表进行分级。</w:t>
      </w:r>
    </w:p>
    <w:p w:rsidR="00122EC2" w:rsidRPr="0044598B" w:rsidRDefault="00122EC2" w:rsidP="00122EC2">
      <w:pPr>
        <w:pStyle w:val="Default"/>
        <w:rPr>
          <w:rFonts w:ascii="Times New Roman" w:hAnsi="Times New Roman" w:cs="Times New Roman"/>
          <w:color w:val="auto"/>
        </w:rPr>
      </w:pPr>
    </w:p>
    <w:p w:rsidR="00122EC2" w:rsidRPr="0044598B" w:rsidRDefault="00122EC2" w:rsidP="00122EC2">
      <w:pPr>
        <w:ind w:firstLine="480"/>
        <w:rPr>
          <w:rFonts w:cs="Times New Roman"/>
        </w:rPr>
      </w:pPr>
    </w:p>
    <w:p w:rsidR="00122EC2" w:rsidRPr="0044598B" w:rsidRDefault="00122EC2" w:rsidP="00122EC2">
      <w:pPr>
        <w:pStyle w:val="Default"/>
        <w:rPr>
          <w:rFonts w:ascii="Times New Roman" w:hAnsi="Times New Roman" w:cs="Times New Roman"/>
          <w:color w:val="auto"/>
        </w:rPr>
      </w:pPr>
    </w:p>
    <w:p w:rsidR="00122EC2" w:rsidRPr="0044598B" w:rsidRDefault="00122EC2" w:rsidP="00122EC2">
      <w:pPr>
        <w:ind w:firstLine="480"/>
        <w:rPr>
          <w:rFonts w:cs="Times New Roman"/>
        </w:rPr>
      </w:pPr>
    </w:p>
    <w:p w:rsidR="00122EC2" w:rsidRPr="0044598B" w:rsidRDefault="00122EC2" w:rsidP="00122EC2">
      <w:pPr>
        <w:pStyle w:val="Default"/>
        <w:rPr>
          <w:rFonts w:ascii="Times New Roman" w:hAnsi="Times New Roman" w:cs="Times New Roman"/>
          <w:color w:val="auto"/>
        </w:rPr>
      </w:pPr>
    </w:p>
    <w:p w:rsidR="00273DC3" w:rsidRPr="0044598B" w:rsidRDefault="00273DC3" w:rsidP="00273DC3">
      <w:pPr>
        <w:ind w:firstLine="480"/>
        <w:rPr>
          <w:rFonts w:cs="Times New Roman"/>
        </w:rPr>
      </w:pPr>
    </w:p>
    <w:p w:rsidR="00406A00" w:rsidRDefault="00406A00" w:rsidP="00406A00">
      <w:pPr>
        <w:pStyle w:val="Default"/>
        <w:rPr>
          <w:rFonts w:ascii="Times New Roman" w:hAnsi="Times New Roman" w:cs="Times New Roman"/>
        </w:rPr>
      </w:pPr>
    </w:p>
    <w:p w:rsidR="00E7075E" w:rsidRPr="00E7075E" w:rsidRDefault="00E7075E" w:rsidP="00E7075E">
      <w:pPr>
        <w:ind w:firstLine="480"/>
      </w:pPr>
    </w:p>
    <w:p w:rsidR="00887470" w:rsidRPr="0044598B" w:rsidRDefault="004D72CC" w:rsidP="00330C0E">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表</w:t>
      </w:r>
      <w:r w:rsidR="0066225D" w:rsidRPr="0044598B">
        <w:rPr>
          <w:rFonts w:eastAsia="宋体" w:cs="Times New Roman"/>
          <w:b/>
          <w:sz w:val="21"/>
          <w:szCs w:val="21"/>
        </w:rPr>
        <w:t>1.4-6</w:t>
      </w:r>
      <w:r w:rsidRPr="0044598B">
        <w:rPr>
          <w:rFonts w:eastAsia="宋体" w:cs="Times New Roman"/>
          <w:b/>
          <w:sz w:val="21"/>
          <w:szCs w:val="21"/>
        </w:rPr>
        <w:t xml:space="preserve"> </w:t>
      </w:r>
      <w:r w:rsidRPr="0044598B">
        <w:rPr>
          <w:rFonts w:eastAsia="宋体" w:cs="Times New Roman"/>
          <w:b/>
          <w:sz w:val="21"/>
          <w:szCs w:val="21"/>
        </w:rPr>
        <w:t>生物安全实验室的分级</w:t>
      </w:r>
    </w:p>
    <w:tbl>
      <w:tblPr>
        <w:tblW w:w="4997" w:type="pct"/>
        <w:tblBorders>
          <w:top w:val="single" w:sz="12" w:space="0" w:color="000000"/>
          <w:bottom w:val="single" w:sz="12" w:space="0" w:color="000000"/>
          <w:insideH w:val="single" w:sz="4" w:space="0" w:color="000000"/>
          <w:insideV w:val="single" w:sz="4" w:space="0" w:color="000000"/>
        </w:tblBorders>
        <w:tblCellMar>
          <w:left w:w="10" w:type="dxa"/>
          <w:right w:w="10" w:type="dxa"/>
        </w:tblCellMar>
        <w:tblLook w:val="04A0"/>
      </w:tblPr>
      <w:tblGrid>
        <w:gridCol w:w="846"/>
        <w:gridCol w:w="1575"/>
        <w:gridCol w:w="4855"/>
        <w:gridCol w:w="1704"/>
      </w:tblGrid>
      <w:tr w:rsidR="00887470" w:rsidRPr="0044598B" w:rsidTr="00FC0EE2">
        <w:trPr>
          <w:cantSplit/>
          <w:trHeight w:val="406"/>
        </w:trPr>
        <w:tc>
          <w:tcPr>
            <w:tcW w:w="471" w:type="pct"/>
            <w:tcMar>
              <w:top w:w="0" w:type="dxa"/>
              <w:left w:w="0" w:type="dxa"/>
              <w:bottom w:w="0" w:type="dxa"/>
              <w:right w:w="0" w:type="dxa"/>
            </w:tcMar>
            <w:vAlign w:val="center"/>
          </w:tcPr>
          <w:p w:rsidR="00887470" w:rsidRPr="00732568" w:rsidRDefault="004D72CC">
            <w:pPr>
              <w:kinsoku w:val="0"/>
              <w:autoSpaceDE w:val="0"/>
              <w:autoSpaceDN w:val="0"/>
              <w:adjustRightInd w:val="0"/>
              <w:spacing w:line="240" w:lineRule="auto"/>
              <w:ind w:firstLineChars="0" w:firstLine="0"/>
              <w:jc w:val="center"/>
              <w:textAlignment w:val="baseline"/>
              <w:rPr>
                <w:rFonts w:eastAsia="宋体" w:cs="Times New Roman"/>
                <w:b/>
                <w:sz w:val="21"/>
                <w:lang w:val="zh-CN" w:bidi="zh-CN"/>
              </w:rPr>
            </w:pPr>
            <w:r w:rsidRPr="00732568">
              <w:rPr>
                <w:rFonts w:eastAsia="宋体" w:cs="Times New Roman"/>
                <w:b/>
                <w:sz w:val="21"/>
                <w:lang w:val="zh-CN" w:bidi="zh-CN"/>
              </w:rPr>
              <w:t>分级</w:t>
            </w:r>
          </w:p>
        </w:tc>
        <w:tc>
          <w:tcPr>
            <w:tcW w:w="877" w:type="pct"/>
            <w:tcMar>
              <w:top w:w="0" w:type="dxa"/>
              <w:left w:w="0" w:type="dxa"/>
              <w:bottom w:w="0" w:type="dxa"/>
              <w:right w:w="0" w:type="dxa"/>
            </w:tcMar>
            <w:vAlign w:val="center"/>
          </w:tcPr>
          <w:p w:rsidR="00887470" w:rsidRPr="00732568" w:rsidRDefault="004D72CC">
            <w:pPr>
              <w:kinsoku w:val="0"/>
              <w:autoSpaceDE w:val="0"/>
              <w:autoSpaceDN w:val="0"/>
              <w:adjustRightInd w:val="0"/>
              <w:spacing w:line="240" w:lineRule="auto"/>
              <w:ind w:firstLineChars="0" w:firstLine="0"/>
              <w:jc w:val="center"/>
              <w:textAlignment w:val="baseline"/>
              <w:rPr>
                <w:rFonts w:eastAsia="宋体" w:cs="Times New Roman"/>
                <w:b/>
                <w:sz w:val="21"/>
                <w:lang w:val="zh-CN" w:bidi="zh-CN"/>
              </w:rPr>
            </w:pPr>
            <w:r w:rsidRPr="00732568">
              <w:rPr>
                <w:rFonts w:eastAsia="宋体" w:cs="Times New Roman"/>
                <w:b/>
                <w:sz w:val="21"/>
                <w:lang w:val="zh-CN" w:bidi="zh-CN"/>
              </w:rPr>
              <w:t>生物危害程度</w:t>
            </w:r>
          </w:p>
        </w:tc>
        <w:tc>
          <w:tcPr>
            <w:tcW w:w="2702" w:type="pct"/>
            <w:tcMar>
              <w:top w:w="0" w:type="dxa"/>
              <w:left w:w="0" w:type="dxa"/>
              <w:bottom w:w="0" w:type="dxa"/>
              <w:right w:w="0" w:type="dxa"/>
            </w:tcMar>
            <w:vAlign w:val="center"/>
          </w:tcPr>
          <w:p w:rsidR="00887470" w:rsidRPr="00732568" w:rsidRDefault="004D72CC">
            <w:pPr>
              <w:kinsoku w:val="0"/>
              <w:autoSpaceDE w:val="0"/>
              <w:autoSpaceDN w:val="0"/>
              <w:adjustRightInd w:val="0"/>
              <w:spacing w:line="240" w:lineRule="auto"/>
              <w:ind w:firstLineChars="0" w:firstLine="0"/>
              <w:jc w:val="center"/>
              <w:textAlignment w:val="baseline"/>
              <w:rPr>
                <w:rFonts w:eastAsia="宋体" w:cs="Times New Roman"/>
                <w:b/>
                <w:sz w:val="21"/>
                <w:lang w:val="zh-CN" w:bidi="zh-CN"/>
              </w:rPr>
            </w:pPr>
            <w:r w:rsidRPr="00732568">
              <w:rPr>
                <w:rFonts w:eastAsia="宋体" w:cs="Times New Roman"/>
                <w:b/>
                <w:sz w:val="21"/>
                <w:lang w:val="zh-CN" w:bidi="zh-CN"/>
              </w:rPr>
              <w:t>操作对象</w:t>
            </w:r>
          </w:p>
        </w:tc>
        <w:tc>
          <w:tcPr>
            <w:tcW w:w="949" w:type="pct"/>
            <w:tcMar>
              <w:top w:w="0" w:type="dxa"/>
              <w:left w:w="0" w:type="dxa"/>
              <w:bottom w:w="0" w:type="dxa"/>
              <w:right w:w="0" w:type="dxa"/>
            </w:tcMar>
            <w:vAlign w:val="center"/>
          </w:tcPr>
          <w:p w:rsidR="00887470" w:rsidRPr="00732568" w:rsidRDefault="004D72CC">
            <w:pPr>
              <w:kinsoku w:val="0"/>
              <w:autoSpaceDE w:val="0"/>
              <w:autoSpaceDN w:val="0"/>
              <w:adjustRightInd w:val="0"/>
              <w:spacing w:line="240" w:lineRule="auto"/>
              <w:ind w:firstLineChars="0" w:firstLine="0"/>
              <w:jc w:val="center"/>
              <w:textAlignment w:val="baseline"/>
              <w:rPr>
                <w:rFonts w:eastAsia="宋体" w:cs="Times New Roman"/>
                <w:b/>
                <w:sz w:val="21"/>
                <w:lang w:val="zh-CN" w:bidi="zh-CN"/>
              </w:rPr>
            </w:pPr>
            <w:r w:rsidRPr="00732568">
              <w:rPr>
                <w:rFonts w:eastAsia="宋体" w:cs="Times New Roman"/>
                <w:b/>
                <w:sz w:val="21"/>
                <w:lang w:val="zh-CN" w:bidi="zh-CN"/>
              </w:rPr>
              <w:t>本项目</w:t>
            </w:r>
          </w:p>
        </w:tc>
      </w:tr>
      <w:tr w:rsidR="00887470" w:rsidRPr="0044598B" w:rsidTr="00FC0EE2">
        <w:trPr>
          <w:cantSplit/>
          <w:trHeight w:val="936"/>
        </w:trPr>
        <w:tc>
          <w:tcPr>
            <w:tcW w:w="471" w:type="pct"/>
            <w:tcMar>
              <w:top w:w="0" w:type="dxa"/>
              <w:left w:w="0" w:type="dxa"/>
              <w:bottom w:w="0" w:type="dxa"/>
              <w:right w:w="0" w:type="dxa"/>
            </w:tcMar>
            <w:vAlign w:val="center"/>
          </w:tcPr>
          <w:p w:rsidR="00887470" w:rsidRPr="0044598B" w:rsidRDefault="004D72CC">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一级</w:t>
            </w:r>
          </w:p>
        </w:tc>
        <w:tc>
          <w:tcPr>
            <w:tcW w:w="877" w:type="pct"/>
            <w:tcMar>
              <w:top w:w="0" w:type="dxa"/>
              <w:left w:w="0" w:type="dxa"/>
              <w:bottom w:w="0" w:type="dxa"/>
              <w:right w:w="0" w:type="dxa"/>
            </w:tcMar>
            <w:vAlign w:val="center"/>
          </w:tcPr>
          <w:p w:rsidR="00887470" w:rsidRPr="0044598B" w:rsidRDefault="004D72CC">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低个体危害，低群体危害</w:t>
            </w:r>
          </w:p>
        </w:tc>
        <w:tc>
          <w:tcPr>
            <w:tcW w:w="2702" w:type="pct"/>
            <w:tcMar>
              <w:top w:w="0" w:type="dxa"/>
              <w:left w:w="0" w:type="dxa"/>
              <w:bottom w:w="0" w:type="dxa"/>
              <w:right w:w="0" w:type="dxa"/>
            </w:tcMar>
            <w:vAlign w:val="center"/>
          </w:tcPr>
          <w:p w:rsidR="00887470" w:rsidRPr="0044598B" w:rsidRDefault="004D72CC" w:rsidP="00FC0EE2">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对人体、动植物或环境危害较低，不具有对健康成人、动植物致病的致病因子。</w:t>
            </w:r>
          </w:p>
        </w:tc>
        <w:tc>
          <w:tcPr>
            <w:tcW w:w="949" w:type="pct"/>
            <w:vMerge w:val="restart"/>
            <w:tcMar>
              <w:top w:w="0" w:type="dxa"/>
              <w:left w:w="0" w:type="dxa"/>
              <w:bottom w:w="0" w:type="dxa"/>
              <w:right w:w="0" w:type="dxa"/>
            </w:tcMar>
            <w:vAlign w:val="center"/>
          </w:tcPr>
          <w:p w:rsidR="00887470" w:rsidRPr="0044598B" w:rsidRDefault="004D72CC">
            <w:pPr>
              <w:kinsoku w:val="0"/>
              <w:autoSpaceDE w:val="0"/>
              <w:autoSpaceDN w:val="0"/>
              <w:adjustRightInd w:val="0"/>
              <w:spacing w:line="240" w:lineRule="auto"/>
              <w:ind w:firstLineChars="0" w:firstLine="0"/>
              <w:jc w:val="center"/>
              <w:textAlignment w:val="baseline"/>
              <w:rPr>
                <w:rFonts w:eastAsia="宋体" w:cs="Times New Roman"/>
              </w:rPr>
            </w:pPr>
            <w:r w:rsidRPr="0044598B">
              <w:rPr>
                <w:rFonts w:eastAsia="宋体" w:cs="Times New Roman"/>
                <w:sz w:val="21"/>
                <w:lang w:val="zh-CN" w:bidi="zh-CN"/>
              </w:rPr>
              <w:t>本项目涉及二级生物安全实验室</w:t>
            </w:r>
          </w:p>
        </w:tc>
      </w:tr>
      <w:tr w:rsidR="00887470" w:rsidRPr="0044598B" w:rsidTr="00FC0EE2">
        <w:trPr>
          <w:cantSplit/>
          <w:trHeight w:val="935"/>
        </w:trPr>
        <w:tc>
          <w:tcPr>
            <w:tcW w:w="471" w:type="pct"/>
            <w:tcMar>
              <w:top w:w="0" w:type="dxa"/>
              <w:left w:w="0" w:type="dxa"/>
              <w:bottom w:w="0" w:type="dxa"/>
              <w:right w:w="0" w:type="dxa"/>
            </w:tcMar>
            <w:vAlign w:val="center"/>
          </w:tcPr>
          <w:p w:rsidR="00887470" w:rsidRPr="0044598B" w:rsidRDefault="004D72CC">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二级</w:t>
            </w:r>
          </w:p>
        </w:tc>
        <w:tc>
          <w:tcPr>
            <w:tcW w:w="877" w:type="pct"/>
            <w:tcMar>
              <w:top w:w="0" w:type="dxa"/>
              <w:left w:w="0" w:type="dxa"/>
              <w:bottom w:w="0" w:type="dxa"/>
              <w:right w:w="0" w:type="dxa"/>
            </w:tcMar>
            <w:vAlign w:val="center"/>
          </w:tcPr>
          <w:p w:rsidR="00887470" w:rsidRPr="0044598B" w:rsidRDefault="004D72CC">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中等个体危害，有限群体危害</w:t>
            </w:r>
          </w:p>
        </w:tc>
        <w:tc>
          <w:tcPr>
            <w:tcW w:w="2702" w:type="pct"/>
            <w:tcMar>
              <w:top w:w="0" w:type="dxa"/>
              <w:left w:w="0" w:type="dxa"/>
              <w:bottom w:w="0" w:type="dxa"/>
              <w:right w:w="0" w:type="dxa"/>
            </w:tcMar>
            <w:vAlign w:val="center"/>
          </w:tcPr>
          <w:p w:rsidR="00887470" w:rsidRPr="0044598B" w:rsidRDefault="004D72CC" w:rsidP="00FC0EE2">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对人体、动植物或环境具有中等危害或具有潜在危险的致病因子，对健康成人、动物和环境不会造成严重危害。有有效的预防和治疗措施。</w:t>
            </w:r>
          </w:p>
        </w:tc>
        <w:tc>
          <w:tcPr>
            <w:tcW w:w="949" w:type="pct"/>
            <w:vMerge/>
            <w:tcMar>
              <w:top w:w="0" w:type="dxa"/>
              <w:left w:w="0" w:type="dxa"/>
              <w:bottom w:w="0" w:type="dxa"/>
              <w:right w:w="0" w:type="dxa"/>
            </w:tcMar>
          </w:tcPr>
          <w:p w:rsidR="00887470" w:rsidRPr="0044598B" w:rsidRDefault="00887470" w:rsidP="004D72CC">
            <w:pPr>
              <w:ind w:firstLine="480"/>
              <w:rPr>
                <w:rFonts w:eastAsia="宋体" w:cs="Times New Roman"/>
              </w:rPr>
            </w:pPr>
          </w:p>
        </w:tc>
      </w:tr>
      <w:tr w:rsidR="00887470" w:rsidRPr="0044598B" w:rsidTr="00FC0EE2">
        <w:trPr>
          <w:cantSplit/>
          <w:trHeight w:val="1248"/>
        </w:trPr>
        <w:tc>
          <w:tcPr>
            <w:tcW w:w="471" w:type="pct"/>
            <w:tcMar>
              <w:top w:w="0" w:type="dxa"/>
              <w:left w:w="0" w:type="dxa"/>
              <w:bottom w:w="0" w:type="dxa"/>
              <w:right w:w="0" w:type="dxa"/>
            </w:tcMar>
            <w:vAlign w:val="center"/>
          </w:tcPr>
          <w:p w:rsidR="00887470" w:rsidRPr="0044598B" w:rsidRDefault="004D72CC">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三级</w:t>
            </w:r>
          </w:p>
        </w:tc>
        <w:tc>
          <w:tcPr>
            <w:tcW w:w="877" w:type="pct"/>
            <w:tcMar>
              <w:top w:w="0" w:type="dxa"/>
              <w:left w:w="0" w:type="dxa"/>
              <w:bottom w:w="0" w:type="dxa"/>
              <w:right w:w="0" w:type="dxa"/>
            </w:tcMar>
            <w:vAlign w:val="center"/>
          </w:tcPr>
          <w:p w:rsidR="00887470" w:rsidRPr="0044598B" w:rsidRDefault="004D72CC">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高个体危害，低群体危害</w:t>
            </w:r>
          </w:p>
        </w:tc>
        <w:tc>
          <w:tcPr>
            <w:tcW w:w="2702" w:type="pct"/>
            <w:tcMar>
              <w:top w:w="0" w:type="dxa"/>
              <w:left w:w="0" w:type="dxa"/>
              <w:bottom w:w="0" w:type="dxa"/>
              <w:right w:w="0" w:type="dxa"/>
            </w:tcMar>
            <w:vAlign w:val="center"/>
          </w:tcPr>
          <w:p w:rsidR="00887470" w:rsidRPr="0044598B" w:rsidRDefault="004D72CC" w:rsidP="00FC0EE2">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对人体、动植物或环境具有高度危险性，主要通过气溶胶使人传染上严重的甚至是致命疾病，或对动植物和环境具有高度危害的致病因子。通常有预防治疗措施。</w:t>
            </w:r>
          </w:p>
        </w:tc>
        <w:tc>
          <w:tcPr>
            <w:tcW w:w="949" w:type="pct"/>
            <w:vMerge/>
            <w:tcMar>
              <w:top w:w="0" w:type="dxa"/>
              <w:left w:w="0" w:type="dxa"/>
              <w:bottom w:w="0" w:type="dxa"/>
              <w:right w:w="0" w:type="dxa"/>
            </w:tcMar>
          </w:tcPr>
          <w:p w:rsidR="00887470" w:rsidRPr="0044598B" w:rsidRDefault="00887470" w:rsidP="004D72CC">
            <w:pPr>
              <w:ind w:firstLine="480"/>
              <w:rPr>
                <w:rFonts w:eastAsia="宋体" w:cs="Times New Roman"/>
              </w:rPr>
            </w:pPr>
          </w:p>
        </w:tc>
      </w:tr>
      <w:tr w:rsidR="00887470" w:rsidRPr="0044598B" w:rsidTr="00FC0EE2">
        <w:trPr>
          <w:cantSplit/>
          <w:trHeight w:val="938"/>
        </w:trPr>
        <w:tc>
          <w:tcPr>
            <w:tcW w:w="471" w:type="pct"/>
            <w:tcMar>
              <w:top w:w="0" w:type="dxa"/>
              <w:left w:w="0" w:type="dxa"/>
              <w:bottom w:w="0" w:type="dxa"/>
              <w:right w:w="0" w:type="dxa"/>
            </w:tcMar>
            <w:vAlign w:val="center"/>
          </w:tcPr>
          <w:p w:rsidR="00887470" w:rsidRPr="0044598B" w:rsidRDefault="004D72CC" w:rsidP="00FF6ED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四级</w:t>
            </w:r>
          </w:p>
        </w:tc>
        <w:tc>
          <w:tcPr>
            <w:tcW w:w="877" w:type="pct"/>
            <w:tcMar>
              <w:top w:w="0" w:type="dxa"/>
              <w:left w:w="0" w:type="dxa"/>
              <w:bottom w:w="0" w:type="dxa"/>
              <w:right w:w="0" w:type="dxa"/>
            </w:tcMar>
            <w:vAlign w:val="center"/>
          </w:tcPr>
          <w:p w:rsidR="00887470" w:rsidRPr="0044598B" w:rsidRDefault="004D72CC">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高个体危害，高群体危害</w:t>
            </w:r>
          </w:p>
        </w:tc>
        <w:tc>
          <w:tcPr>
            <w:tcW w:w="2702" w:type="pct"/>
            <w:tcMar>
              <w:top w:w="0" w:type="dxa"/>
              <w:left w:w="0" w:type="dxa"/>
              <w:bottom w:w="0" w:type="dxa"/>
              <w:right w:w="0" w:type="dxa"/>
            </w:tcMar>
            <w:vAlign w:val="center"/>
          </w:tcPr>
          <w:p w:rsidR="00887470" w:rsidRPr="0044598B" w:rsidRDefault="004D72CC" w:rsidP="00FC0EE2">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对人体、动植物或环境具有高度危险性，通过气溶胶途径传播或传播途径不明，或未知的、危险的致病因子。没有预防治疗措施。</w:t>
            </w:r>
          </w:p>
        </w:tc>
        <w:tc>
          <w:tcPr>
            <w:tcW w:w="949" w:type="pct"/>
            <w:vMerge/>
            <w:tcMar>
              <w:top w:w="0" w:type="dxa"/>
              <w:left w:w="0" w:type="dxa"/>
              <w:bottom w:w="0" w:type="dxa"/>
              <w:right w:w="0" w:type="dxa"/>
            </w:tcMar>
          </w:tcPr>
          <w:p w:rsidR="00887470" w:rsidRPr="0044598B" w:rsidRDefault="00887470" w:rsidP="004D72CC">
            <w:pPr>
              <w:ind w:firstLine="480"/>
              <w:rPr>
                <w:rFonts w:eastAsia="宋体" w:cs="Times New Roman"/>
              </w:rPr>
            </w:pPr>
          </w:p>
        </w:tc>
      </w:tr>
    </w:tbl>
    <w:p w:rsidR="00887470" w:rsidRPr="0044598B" w:rsidRDefault="004D72CC">
      <w:pPr>
        <w:ind w:firstLine="480"/>
        <w:rPr>
          <w:rFonts w:eastAsia="宋体" w:cs="Times New Roman"/>
          <w:kern w:val="0"/>
        </w:rPr>
      </w:pPr>
      <w:r w:rsidRPr="0044598B">
        <w:rPr>
          <w:rFonts w:eastAsia="宋体" w:cs="Times New Roman"/>
          <w:kern w:val="0"/>
        </w:rPr>
        <w:t>《生物安全实验室建筑技术规范》（</w:t>
      </w:r>
      <w:r w:rsidRPr="0044598B">
        <w:rPr>
          <w:rFonts w:eastAsia="宋体" w:cs="Times New Roman"/>
          <w:kern w:val="0"/>
        </w:rPr>
        <w:t>GB50346-2011</w:t>
      </w:r>
      <w:r w:rsidRPr="0044598B">
        <w:rPr>
          <w:rFonts w:eastAsia="宋体" w:cs="Times New Roman"/>
          <w:kern w:val="0"/>
        </w:rPr>
        <w:t>）对生物安全实验室的选址做出相关要求，详见下表。</w:t>
      </w:r>
    </w:p>
    <w:p w:rsidR="00887470" w:rsidRPr="0044598B" w:rsidRDefault="004D72CC" w:rsidP="00330C0E">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表</w:t>
      </w:r>
      <w:r w:rsidR="0066225D" w:rsidRPr="0044598B">
        <w:rPr>
          <w:rFonts w:eastAsia="宋体" w:cs="Times New Roman"/>
          <w:b/>
          <w:sz w:val="21"/>
          <w:szCs w:val="21"/>
        </w:rPr>
        <w:t>1.4-7</w:t>
      </w:r>
      <w:r w:rsidRPr="0044598B">
        <w:rPr>
          <w:rFonts w:eastAsia="宋体" w:cs="Times New Roman"/>
          <w:b/>
          <w:sz w:val="21"/>
          <w:szCs w:val="21"/>
        </w:rPr>
        <w:t xml:space="preserve"> </w:t>
      </w:r>
      <w:r w:rsidRPr="0044598B">
        <w:rPr>
          <w:rFonts w:eastAsia="宋体" w:cs="Times New Roman"/>
          <w:b/>
          <w:sz w:val="21"/>
          <w:szCs w:val="21"/>
        </w:rPr>
        <w:t>与《生物安全实验室建筑技术规范》（</w:t>
      </w:r>
      <w:r w:rsidRPr="0044598B">
        <w:rPr>
          <w:rFonts w:eastAsia="宋体" w:cs="Times New Roman"/>
          <w:b/>
          <w:sz w:val="21"/>
          <w:szCs w:val="21"/>
        </w:rPr>
        <w:t>GB50346-2011</w:t>
      </w:r>
      <w:r w:rsidRPr="0044598B">
        <w:rPr>
          <w:rFonts w:eastAsia="宋体" w:cs="Times New Roman"/>
          <w:b/>
          <w:sz w:val="21"/>
          <w:szCs w:val="21"/>
        </w:rPr>
        <w:t>）要求一览表</w:t>
      </w:r>
    </w:p>
    <w:tbl>
      <w:tblPr>
        <w:tblW w:w="4999" w:type="pct"/>
        <w:tblBorders>
          <w:top w:val="single" w:sz="12" w:space="0" w:color="000000"/>
          <w:bottom w:val="single" w:sz="12" w:space="0" w:color="000000"/>
          <w:insideH w:val="single" w:sz="4" w:space="0" w:color="000000"/>
          <w:insideV w:val="single" w:sz="4" w:space="0" w:color="000000"/>
        </w:tblBorders>
        <w:tblCellMar>
          <w:left w:w="10" w:type="dxa"/>
          <w:right w:w="10" w:type="dxa"/>
        </w:tblCellMar>
        <w:tblLook w:val="04A0"/>
      </w:tblPr>
      <w:tblGrid>
        <w:gridCol w:w="1347"/>
        <w:gridCol w:w="4871"/>
        <w:gridCol w:w="2765"/>
      </w:tblGrid>
      <w:tr w:rsidR="00887470" w:rsidRPr="0044598B" w:rsidTr="00BA7DEC">
        <w:trPr>
          <w:cantSplit/>
          <w:trHeight w:val="343"/>
        </w:trPr>
        <w:tc>
          <w:tcPr>
            <w:tcW w:w="750" w:type="pct"/>
            <w:tcMar>
              <w:top w:w="0" w:type="dxa"/>
              <w:left w:w="0" w:type="dxa"/>
              <w:bottom w:w="0" w:type="dxa"/>
              <w:right w:w="0" w:type="dxa"/>
            </w:tcMar>
            <w:vAlign w:val="center"/>
          </w:tcPr>
          <w:p w:rsidR="00887470" w:rsidRPr="00732568" w:rsidRDefault="004D72CC" w:rsidP="00BA7DEC">
            <w:pPr>
              <w:kinsoku w:val="0"/>
              <w:autoSpaceDE w:val="0"/>
              <w:autoSpaceDN w:val="0"/>
              <w:adjustRightInd w:val="0"/>
              <w:spacing w:line="240" w:lineRule="auto"/>
              <w:ind w:firstLineChars="0" w:firstLine="0"/>
              <w:jc w:val="center"/>
              <w:textAlignment w:val="baseline"/>
              <w:rPr>
                <w:rFonts w:eastAsia="宋体" w:cs="Times New Roman"/>
                <w:b/>
                <w:sz w:val="21"/>
                <w:lang w:val="zh-CN" w:bidi="zh-CN"/>
              </w:rPr>
            </w:pPr>
            <w:r w:rsidRPr="00732568">
              <w:rPr>
                <w:rFonts w:eastAsia="宋体" w:cs="Times New Roman"/>
                <w:b/>
                <w:sz w:val="21"/>
                <w:lang w:val="zh-CN" w:bidi="zh-CN"/>
              </w:rPr>
              <w:t>实验室级别</w:t>
            </w:r>
          </w:p>
        </w:tc>
        <w:tc>
          <w:tcPr>
            <w:tcW w:w="2710" w:type="pct"/>
            <w:tcMar>
              <w:top w:w="0" w:type="dxa"/>
              <w:left w:w="0" w:type="dxa"/>
              <w:bottom w:w="0" w:type="dxa"/>
              <w:right w:w="0" w:type="dxa"/>
            </w:tcMar>
            <w:vAlign w:val="center"/>
          </w:tcPr>
          <w:p w:rsidR="00887470" w:rsidRPr="00732568" w:rsidRDefault="004D72CC" w:rsidP="00BA7DEC">
            <w:pPr>
              <w:kinsoku w:val="0"/>
              <w:autoSpaceDE w:val="0"/>
              <w:autoSpaceDN w:val="0"/>
              <w:adjustRightInd w:val="0"/>
              <w:spacing w:line="240" w:lineRule="auto"/>
              <w:ind w:firstLineChars="0" w:firstLine="0"/>
              <w:jc w:val="center"/>
              <w:textAlignment w:val="baseline"/>
              <w:rPr>
                <w:rFonts w:eastAsia="宋体" w:cs="Times New Roman"/>
                <w:b/>
                <w:sz w:val="21"/>
                <w:lang w:val="zh-CN" w:bidi="zh-CN"/>
              </w:rPr>
            </w:pPr>
            <w:r w:rsidRPr="00732568">
              <w:rPr>
                <w:rFonts w:eastAsia="宋体" w:cs="Times New Roman"/>
                <w:b/>
                <w:sz w:val="21"/>
                <w:lang w:val="zh-CN" w:bidi="zh-CN"/>
              </w:rPr>
              <w:t>平面位置</w:t>
            </w:r>
          </w:p>
        </w:tc>
        <w:tc>
          <w:tcPr>
            <w:tcW w:w="1539" w:type="pct"/>
            <w:tcMar>
              <w:top w:w="0" w:type="dxa"/>
              <w:left w:w="0" w:type="dxa"/>
              <w:bottom w:w="0" w:type="dxa"/>
              <w:right w:w="0" w:type="dxa"/>
            </w:tcMar>
            <w:vAlign w:val="center"/>
          </w:tcPr>
          <w:p w:rsidR="00887470" w:rsidRPr="00732568" w:rsidRDefault="004D72CC" w:rsidP="00BA7DEC">
            <w:pPr>
              <w:kinsoku w:val="0"/>
              <w:autoSpaceDE w:val="0"/>
              <w:autoSpaceDN w:val="0"/>
              <w:adjustRightInd w:val="0"/>
              <w:spacing w:line="240" w:lineRule="auto"/>
              <w:ind w:firstLineChars="0" w:firstLine="0"/>
              <w:jc w:val="center"/>
              <w:textAlignment w:val="baseline"/>
              <w:rPr>
                <w:rFonts w:eastAsia="宋体" w:cs="Times New Roman"/>
                <w:b/>
                <w:sz w:val="21"/>
                <w:lang w:val="zh-CN" w:bidi="zh-CN"/>
              </w:rPr>
            </w:pPr>
            <w:r w:rsidRPr="00732568">
              <w:rPr>
                <w:rFonts w:eastAsia="宋体" w:cs="Times New Roman"/>
                <w:b/>
                <w:sz w:val="21"/>
                <w:lang w:val="zh-CN" w:bidi="zh-CN"/>
              </w:rPr>
              <w:t>选址和建筑间距</w:t>
            </w:r>
          </w:p>
        </w:tc>
      </w:tr>
      <w:tr w:rsidR="00887470" w:rsidRPr="0044598B" w:rsidTr="00BA7DEC">
        <w:trPr>
          <w:cantSplit/>
          <w:trHeight w:val="90"/>
        </w:trPr>
        <w:tc>
          <w:tcPr>
            <w:tcW w:w="750" w:type="pct"/>
            <w:tcMar>
              <w:top w:w="0" w:type="dxa"/>
              <w:left w:w="0" w:type="dxa"/>
              <w:bottom w:w="0" w:type="dxa"/>
              <w:right w:w="0" w:type="dxa"/>
            </w:tcMar>
            <w:vAlign w:val="center"/>
          </w:tcPr>
          <w:p w:rsidR="00887470" w:rsidRPr="0044598B" w:rsidRDefault="004D72CC" w:rsidP="00BA7DEC">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一级</w:t>
            </w:r>
          </w:p>
        </w:tc>
        <w:tc>
          <w:tcPr>
            <w:tcW w:w="2710" w:type="pct"/>
            <w:tcMar>
              <w:top w:w="0" w:type="dxa"/>
              <w:left w:w="0" w:type="dxa"/>
              <w:bottom w:w="0" w:type="dxa"/>
              <w:right w:w="0" w:type="dxa"/>
            </w:tcMar>
            <w:vAlign w:val="center"/>
          </w:tcPr>
          <w:p w:rsidR="00887470" w:rsidRPr="0044598B" w:rsidRDefault="004D72CC" w:rsidP="00BA7DEC">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共用建筑物，实验室有可控制进出的门</w:t>
            </w:r>
          </w:p>
        </w:tc>
        <w:tc>
          <w:tcPr>
            <w:tcW w:w="1539" w:type="pct"/>
            <w:tcMar>
              <w:top w:w="0" w:type="dxa"/>
              <w:left w:w="0" w:type="dxa"/>
              <w:bottom w:w="0" w:type="dxa"/>
              <w:right w:w="0" w:type="dxa"/>
            </w:tcMar>
            <w:vAlign w:val="center"/>
          </w:tcPr>
          <w:p w:rsidR="00887470" w:rsidRPr="0044598B" w:rsidRDefault="004D72CC" w:rsidP="00BA7DEC">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无要求</w:t>
            </w:r>
          </w:p>
        </w:tc>
      </w:tr>
      <w:tr w:rsidR="00887470" w:rsidRPr="0044598B" w:rsidTr="00BA7DEC">
        <w:trPr>
          <w:cantSplit/>
          <w:trHeight w:val="601"/>
        </w:trPr>
        <w:tc>
          <w:tcPr>
            <w:tcW w:w="750" w:type="pct"/>
            <w:tcMar>
              <w:top w:w="0" w:type="dxa"/>
              <w:left w:w="0" w:type="dxa"/>
              <w:bottom w:w="0" w:type="dxa"/>
              <w:right w:w="0" w:type="dxa"/>
            </w:tcMar>
            <w:vAlign w:val="center"/>
          </w:tcPr>
          <w:p w:rsidR="00887470" w:rsidRPr="0044598B" w:rsidRDefault="004D72CC" w:rsidP="00BA7DEC">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二级</w:t>
            </w:r>
          </w:p>
        </w:tc>
        <w:tc>
          <w:tcPr>
            <w:tcW w:w="2710" w:type="pct"/>
            <w:tcMar>
              <w:top w:w="0" w:type="dxa"/>
              <w:left w:w="0" w:type="dxa"/>
              <w:bottom w:w="0" w:type="dxa"/>
              <w:right w:w="0" w:type="dxa"/>
            </w:tcMar>
            <w:vAlign w:val="center"/>
          </w:tcPr>
          <w:p w:rsidR="00887470" w:rsidRPr="0044598B" w:rsidRDefault="004D72CC" w:rsidP="00BA7DEC">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可共用建筑物，与建筑物其他部分可相通，但应设可自动关闭的带锁的门</w:t>
            </w:r>
          </w:p>
        </w:tc>
        <w:tc>
          <w:tcPr>
            <w:tcW w:w="1539" w:type="pct"/>
            <w:tcMar>
              <w:top w:w="0" w:type="dxa"/>
              <w:left w:w="0" w:type="dxa"/>
              <w:bottom w:w="0" w:type="dxa"/>
              <w:right w:w="0" w:type="dxa"/>
            </w:tcMar>
            <w:vAlign w:val="center"/>
          </w:tcPr>
          <w:p w:rsidR="00887470" w:rsidRPr="0044598B" w:rsidRDefault="004D72CC" w:rsidP="00BA7DEC">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无要求</w:t>
            </w:r>
          </w:p>
        </w:tc>
      </w:tr>
      <w:tr w:rsidR="00887470" w:rsidRPr="0044598B" w:rsidTr="00BA7DEC">
        <w:trPr>
          <w:cantSplit/>
          <w:trHeight w:val="465"/>
        </w:trPr>
        <w:tc>
          <w:tcPr>
            <w:tcW w:w="750" w:type="pct"/>
            <w:tcMar>
              <w:top w:w="0" w:type="dxa"/>
              <w:left w:w="0" w:type="dxa"/>
              <w:bottom w:w="0" w:type="dxa"/>
              <w:right w:w="0" w:type="dxa"/>
            </w:tcMar>
            <w:vAlign w:val="center"/>
          </w:tcPr>
          <w:p w:rsidR="00887470" w:rsidRPr="0044598B" w:rsidRDefault="004D72CC" w:rsidP="00BA7DEC">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三级</w:t>
            </w:r>
          </w:p>
        </w:tc>
        <w:tc>
          <w:tcPr>
            <w:tcW w:w="2710" w:type="pct"/>
            <w:tcMar>
              <w:top w:w="0" w:type="dxa"/>
              <w:left w:w="0" w:type="dxa"/>
              <w:bottom w:w="0" w:type="dxa"/>
              <w:right w:w="0" w:type="dxa"/>
            </w:tcMar>
            <w:vAlign w:val="center"/>
          </w:tcPr>
          <w:p w:rsidR="00887470" w:rsidRPr="0044598B" w:rsidRDefault="004D72CC" w:rsidP="00BA7DEC">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与其他实验室可共用建筑物，但应自成一区，宜设在其一端或一侧</w:t>
            </w:r>
          </w:p>
        </w:tc>
        <w:tc>
          <w:tcPr>
            <w:tcW w:w="1539" w:type="pct"/>
            <w:tcMar>
              <w:top w:w="0" w:type="dxa"/>
              <w:left w:w="0" w:type="dxa"/>
              <w:bottom w:w="0" w:type="dxa"/>
              <w:right w:w="0" w:type="dxa"/>
            </w:tcMar>
            <w:vAlign w:val="center"/>
          </w:tcPr>
          <w:p w:rsidR="00887470" w:rsidRPr="0044598B" w:rsidRDefault="004D72CC" w:rsidP="00BA7DEC">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满足排风间距要求</w:t>
            </w:r>
          </w:p>
        </w:tc>
      </w:tr>
      <w:tr w:rsidR="00887470" w:rsidRPr="0044598B" w:rsidTr="00BA7DEC">
        <w:trPr>
          <w:cantSplit/>
          <w:trHeight w:val="1292"/>
        </w:trPr>
        <w:tc>
          <w:tcPr>
            <w:tcW w:w="750" w:type="pct"/>
            <w:tcMar>
              <w:top w:w="0" w:type="dxa"/>
              <w:left w:w="0" w:type="dxa"/>
              <w:bottom w:w="0" w:type="dxa"/>
              <w:right w:w="0" w:type="dxa"/>
            </w:tcMar>
            <w:vAlign w:val="center"/>
          </w:tcPr>
          <w:p w:rsidR="00887470" w:rsidRPr="0044598B" w:rsidRDefault="004D72CC" w:rsidP="00BA7DEC">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四级</w:t>
            </w:r>
          </w:p>
        </w:tc>
        <w:tc>
          <w:tcPr>
            <w:tcW w:w="2710" w:type="pct"/>
            <w:tcMar>
              <w:top w:w="0" w:type="dxa"/>
              <w:left w:w="0" w:type="dxa"/>
              <w:bottom w:w="0" w:type="dxa"/>
              <w:right w:w="0" w:type="dxa"/>
            </w:tcMar>
            <w:vAlign w:val="center"/>
          </w:tcPr>
          <w:p w:rsidR="00887470" w:rsidRPr="0044598B" w:rsidRDefault="004D72CC" w:rsidP="00BA7DEC">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独立建筑物或与其他级别的生物安全实验室共用建筑物，但应在建筑物中独立的隔离区域内</w:t>
            </w:r>
          </w:p>
        </w:tc>
        <w:tc>
          <w:tcPr>
            <w:tcW w:w="1539" w:type="pct"/>
            <w:tcMar>
              <w:top w:w="0" w:type="dxa"/>
              <w:left w:w="0" w:type="dxa"/>
              <w:bottom w:w="0" w:type="dxa"/>
              <w:right w:w="0" w:type="dxa"/>
            </w:tcMar>
            <w:vAlign w:val="center"/>
          </w:tcPr>
          <w:p w:rsidR="00887470" w:rsidRPr="0044598B" w:rsidRDefault="004D72CC" w:rsidP="00BA7DEC">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宜远离市区。主实验室所在建筑物离相邻建筑物或构筑物的距离不应小于相邻建筑物或构筑物高度的</w:t>
            </w:r>
            <w:r w:rsidRPr="0044598B">
              <w:rPr>
                <w:rFonts w:eastAsia="宋体" w:cs="Times New Roman"/>
                <w:sz w:val="21"/>
                <w:lang w:val="zh-CN" w:bidi="zh-CN"/>
              </w:rPr>
              <w:t>1.5</w:t>
            </w:r>
            <w:r w:rsidRPr="0044598B">
              <w:rPr>
                <w:rFonts w:eastAsia="宋体" w:cs="Times New Roman"/>
                <w:sz w:val="21"/>
                <w:lang w:val="zh-CN" w:bidi="zh-CN"/>
              </w:rPr>
              <w:t>倍</w:t>
            </w:r>
          </w:p>
        </w:tc>
      </w:tr>
    </w:tbl>
    <w:p w:rsidR="00887470" w:rsidRPr="0044598B" w:rsidRDefault="004D72CC">
      <w:pPr>
        <w:ind w:firstLine="480"/>
        <w:rPr>
          <w:rFonts w:eastAsia="宋体" w:cs="Times New Roman"/>
          <w:kern w:val="0"/>
        </w:rPr>
      </w:pPr>
      <w:r w:rsidRPr="0044598B">
        <w:rPr>
          <w:rFonts w:eastAsia="宋体" w:cs="Times New Roman"/>
          <w:kern w:val="0"/>
        </w:rPr>
        <w:t>根据</w:t>
      </w:r>
      <w:r w:rsidRPr="0044598B">
        <w:rPr>
          <w:rFonts w:eastAsia="宋体" w:cs="Times New Roman"/>
          <w:kern w:val="0"/>
        </w:rPr>
        <w:t>GB50346-2011</w:t>
      </w:r>
      <w:r w:rsidRPr="0044598B">
        <w:rPr>
          <w:rFonts w:eastAsia="宋体" w:cs="Times New Roman"/>
          <w:kern w:val="0"/>
        </w:rPr>
        <w:t>的规定，选址与建筑间距无要求。总平面上，可与其余功能区共用建筑物，但须设置自动关闭的带锁的门。本项目拟建设的微生物实验室位于疾控中心</w:t>
      </w:r>
      <w:r w:rsidR="00FF6ED7" w:rsidRPr="0044598B">
        <w:rPr>
          <w:rFonts w:eastAsia="宋体" w:cs="Times New Roman"/>
          <w:kern w:val="0"/>
        </w:rPr>
        <w:t>单独一座三层建筑</w:t>
      </w:r>
      <w:r w:rsidRPr="0044598B">
        <w:rPr>
          <w:rFonts w:eastAsia="宋体" w:cs="Times New Roman"/>
          <w:kern w:val="0"/>
        </w:rPr>
        <w:t>，与其余功能区独立隔开，符合该规范的要求。本项目的选址、平面布置及其他要求均符合《生物安全实验室建筑技术规范》（</w:t>
      </w:r>
      <w:r w:rsidRPr="0044598B">
        <w:rPr>
          <w:rFonts w:eastAsia="宋体" w:cs="Times New Roman"/>
          <w:kern w:val="0"/>
        </w:rPr>
        <w:t>GB50346-2011</w:t>
      </w:r>
      <w:r w:rsidRPr="0044598B">
        <w:rPr>
          <w:rFonts w:eastAsia="宋体" w:cs="Times New Roman"/>
          <w:kern w:val="0"/>
        </w:rPr>
        <w:t>）。</w:t>
      </w:r>
    </w:p>
    <w:p w:rsidR="00887470" w:rsidRPr="0044598B" w:rsidRDefault="004D72CC" w:rsidP="00EB3C61">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1.4.1</w:t>
      </w:r>
      <w:r w:rsidR="00122EC2" w:rsidRPr="0044598B">
        <w:rPr>
          <w:rFonts w:eastAsia="黑体" w:cs="Times New Roman"/>
          <w:b/>
          <w:bCs/>
          <w:sz w:val="28"/>
          <w:szCs w:val="28"/>
        </w:rPr>
        <w:t>2</w:t>
      </w:r>
      <w:r w:rsidRPr="0044598B">
        <w:rPr>
          <w:rFonts w:eastAsia="黑体" w:cs="Times New Roman"/>
          <w:b/>
          <w:bCs/>
          <w:sz w:val="28"/>
          <w:szCs w:val="28"/>
        </w:rPr>
        <w:t>与《病原微生物实验室生物安全通用准则》</w:t>
      </w:r>
      <w:r w:rsidRPr="0044598B">
        <w:rPr>
          <w:rFonts w:eastAsia="黑体" w:cs="Times New Roman"/>
          <w:b/>
          <w:bCs/>
          <w:sz w:val="28"/>
          <w:szCs w:val="28"/>
        </w:rPr>
        <w:t>(WS233-2017)</w:t>
      </w:r>
      <w:r w:rsidRPr="0044598B">
        <w:rPr>
          <w:rFonts w:eastAsia="黑体" w:cs="Times New Roman"/>
          <w:b/>
          <w:bCs/>
          <w:sz w:val="28"/>
          <w:szCs w:val="28"/>
        </w:rPr>
        <w:t>符合性分析</w:t>
      </w:r>
    </w:p>
    <w:p w:rsidR="00122EC2" w:rsidRPr="0044598B" w:rsidRDefault="00122EC2" w:rsidP="00122EC2">
      <w:pPr>
        <w:ind w:firstLine="480"/>
        <w:rPr>
          <w:rFonts w:eastAsia="宋体" w:cs="Times New Roman"/>
          <w:kern w:val="0"/>
        </w:rPr>
      </w:pPr>
    </w:p>
    <w:p w:rsidR="00122EC2" w:rsidRPr="0044598B" w:rsidRDefault="00122EC2" w:rsidP="00122EC2">
      <w:pPr>
        <w:pStyle w:val="Default"/>
        <w:rPr>
          <w:rFonts w:ascii="Times New Roman" w:hAnsi="Times New Roman" w:cs="Times New Roman"/>
          <w:color w:val="auto"/>
        </w:rPr>
      </w:pPr>
    </w:p>
    <w:p w:rsidR="00122EC2" w:rsidRPr="0044598B" w:rsidRDefault="00122EC2" w:rsidP="00122EC2">
      <w:pPr>
        <w:ind w:firstLine="480"/>
        <w:rPr>
          <w:rFonts w:cs="Times New Roman"/>
        </w:rPr>
      </w:pPr>
    </w:p>
    <w:p w:rsidR="00330C0E" w:rsidRPr="0044598B" w:rsidRDefault="00330C0E" w:rsidP="00330C0E">
      <w:pPr>
        <w:pStyle w:val="Default"/>
        <w:rPr>
          <w:rFonts w:ascii="Times New Roman" w:hAnsi="Times New Roman" w:cs="Times New Roman"/>
          <w:color w:val="auto"/>
        </w:rPr>
      </w:pPr>
    </w:p>
    <w:p w:rsidR="00887470" w:rsidRPr="0044598B" w:rsidRDefault="004D72CC" w:rsidP="00330C0E">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表</w:t>
      </w:r>
      <w:r w:rsidRPr="0044598B">
        <w:rPr>
          <w:rFonts w:eastAsia="宋体" w:cs="Times New Roman"/>
          <w:b/>
          <w:sz w:val="21"/>
          <w:szCs w:val="21"/>
        </w:rPr>
        <w:t xml:space="preserve">1.4-8 </w:t>
      </w:r>
      <w:r w:rsidRPr="0044598B">
        <w:rPr>
          <w:rFonts w:eastAsia="宋体" w:cs="Times New Roman"/>
          <w:b/>
          <w:sz w:val="21"/>
          <w:szCs w:val="21"/>
        </w:rPr>
        <w:t>与《病原微生物实验室生物安全通用准则》</w:t>
      </w:r>
      <w:r w:rsidRPr="0044598B">
        <w:rPr>
          <w:rFonts w:eastAsia="宋体" w:cs="Times New Roman"/>
          <w:b/>
          <w:sz w:val="21"/>
          <w:szCs w:val="21"/>
        </w:rPr>
        <w:t>(WS233-2017)</w:t>
      </w:r>
      <w:r w:rsidRPr="0044598B">
        <w:rPr>
          <w:rFonts w:eastAsia="宋体" w:cs="Times New Roman"/>
          <w:b/>
          <w:sz w:val="21"/>
          <w:szCs w:val="21"/>
        </w:rPr>
        <w:t>符合性分析</w:t>
      </w:r>
    </w:p>
    <w:tbl>
      <w:tblPr>
        <w:tblW w:w="5000" w:type="pct"/>
        <w:jc w:val="center"/>
        <w:tblBorders>
          <w:top w:val="single" w:sz="12" w:space="0" w:color="000000"/>
          <w:bottom w:val="single" w:sz="12" w:space="0" w:color="000000"/>
          <w:insideH w:val="single" w:sz="2" w:space="0" w:color="000000"/>
          <w:insideV w:val="single" w:sz="2" w:space="0" w:color="000000"/>
        </w:tblBorders>
        <w:tblLayout w:type="fixed"/>
        <w:tblLook w:val="04A0"/>
      </w:tblPr>
      <w:tblGrid>
        <w:gridCol w:w="3370"/>
        <w:gridCol w:w="4961"/>
        <w:gridCol w:w="870"/>
      </w:tblGrid>
      <w:tr w:rsidR="00887470" w:rsidRPr="0044598B" w:rsidTr="0066225D">
        <w:trPr>
          <w:trHeight w:val="233"/>
          <w:jc w:val="center"/>
        </w:trPr>
        <w:tc>
          <w:tcPr>
            <w:tcW w:w="1831" w:type="pct"/>
            <w:noWrap/>
            <w:vAlign w:val="center"/>
          </w:tcPr>
          <w:p w:rsidR="00887470" w:rsidRPr="00732568" w:rsidRDefault="004D72CC">
            <w:pPr>
              <w:kinsoku w:val="0"/>
              <w:autoSpaceDE w:val="0"/>
              <w:autoSpaceDN w:val="0"/>
              <w:adjustRightInd w:val="0"/>
              <w:spacing w:line="240" w:lineRule="auto"/>
              <w:ind w:firstLineChars="0" w:firstLine="0"/>
              <w:jc w:val="center"/>
              <w:textAlignment w:val="baseline"/>
              <w:rPr>
                <w:rFonts w:eastAsia="宋体" w:cs="Times New Roman"/>
                <w:b/>
                <w:sz w:val="21"/>
                <w:lang w:val="zh-CN" w:bidi="zh-CN"/>
              </w:rPr>
            </w:pPr>
            <w:r w:rsidRPr="00732568">
              <w:rPr>
                <w:rFonts w:eastAsia="宋体" w:cs="Times New Roman"/>
                <w:b/>
                <w:sz w:val="21"/>
                <w:lang w:val="zh-CN" w:bidi="zh-CN"/>
              </w:rPr>
              <w:t>相关要求</w:t>
            </w:r>
          </w:p>
        </w:tc>
        <w:tc>
          <w:tcPr>
            <w:tcW w:w="2696" w:type="pct"/>
            <w:noWrap/>
            <w:vAlign w:val="center"/>
          </w:tcPr>
          <w:p w:rsidR="00887470" w:rsidRPr="00732568" w:rsidRDefault="004D72CC">
            <w:pPr>
              <w:kinsoku w:val="0"/>
              <w:autoSpaceDE w:val="0"/>
              <w:autoSpaceDN w:val="0"/>
              <w:adjustRightInd w:val="0"/>
              <w:spacing w:line="240" w:lineRule="auto"/>
              <w:ind w:firstLineChars="0" w:firstLine="0"/>
              <w:jc w:val="center"/>
              <w:textAlignment w:val="baseline"/>
              <w:rPr>
                <w:rFonts w:eastAsia="宋体" w:cs="Times New Roman"/>
                <w:b/>
                <w:sz w:val="21"/>
                <w:lang w:val="zh-CN" w:bidi="zh-CN"/>
              </w:rPr>
            </w:pPr>
            <w:r w:rsidRPr="00732568">
              <w:rPr>
                <w:rFonts w:eastAsia="宋体" w:cs="Times New Roman"/>
                <w:b/>
                <w:sz w:val="21"/>
                <w:lang w:val="zh-CN" w:bidi="zh-CN"/>
              </w:rPr>
              <w:t>本项目实际情况</w:t>
            </w:r>
          </w:p>
        </w:tc>
        <w:tc>
          <w:tcPr>
            <w:tcW w:w="473" w:type="pct"/>
            <w:noWrap/>
            <w:vAlign w:val="center"/>
          </w:tcPr>
          <w:p w:rsidR="00887470" w:rsidRPr="00732568" w:rsidRDefault="004D72CC">
            <w:pPr>
              <w:kinsoku w:val="0"/>
              <w:autoSpaceDE w:val="0"/>
              <w:autoSpaceDN w:val="0"/>
              <w:adjustRightInd w:val="0"/>
              <w:spacing w:line="240" w:lineRule="auto"/>
              <w:ind w:firstLineChars="0" w:firstLine="0"/>
              <w:jc w:val="center"/>
              <w:textAlignment w:val="baseline"/>
              <w:rPr>
                <w:rFonts w:eastAsia="宋体" w:cs="Times New Roman"/>
                <w:b/>
                <w:sz w:val="21"/>
                <w:lang w:val="zh-CN" w:bidi="zh-CN"/>
              </w:rPr>
            </w:pPr>
            <w:r w:rsidRPr="00732568">
              <w:rPr>
                <w:rFonts w:eastAsia="宋体" w:cs="Times New Roman"/>
                <w:b/>
                <w:sz w:val="21"/>
                <w:lang w:val="zh-CN" w:bidi="zh-CN"/>
              </w:rPr>
              <w:t>相符性</w:t>
            </w:r>
          </w:p>
        </w:tc>
      </w:tr>
      <w:tr w:rsidR="00887470" w:rsidRPr="0044598B" w:rsidTr="0066225D">
        <w:trPr>
          <w:trHeight w:val="233"/>
          <w:jc w:val="center"/>
        </w:trPr>
        <w:tc>
          <w:tcPr>
            <w:tcW w:w="1831" w:type="pct"/>
            <w:noWrap/>
            <w:vAlign w:val="center"/>
          </w:tcPr>
          <w:p w:rsidR="00887470" w:rsidRPr="0044598B" w:rsidRDefault="004D72CC" w:rsidP="00FC0EE2">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实验室选址、设计和建造应符合国家和地方建设规划、生物安全、环境保护和建筑技术规范等规定和要求</w:t>
            </w:r>
            <w:r w:rsidR="00406A00" w:rsidRPr="0044598B">
              <w:rPr>
                <w:rFonts w:eastAsia="宋体" w:cs="Times New Roman"/>
                <w:sz w:val="21"/>
                <w:lang w:val="zh-CN" w:bidi="zh-CN"/>
              </w:rPr>
              <w:t>。</w:t>
            </w:r>
          </w:p>
        </w:tc>
        <w:tc>
          <w:tcPr>
            <w:tcW w:w="2696" w:type="pct"/>
            <w:noWrap/>
            <w:vAlign w:val="center"/>
          </w:tcPr>
          <w:p w:rsidR="00887470" w:rsidRPr="0044598B" w:rsidRDefault="004D72CC" w:rsidP="00FC0EE2">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本项目选址和建设符合《疾病预防控制中心建筑技术规范》（</w:t>
            </w:r>
            <w:r w:rsidRPr="0044598B">
              <w:rPr>
                <w:rFonts w:eastAsia="宋体" w:cs="Times New Roman"/>
                <w:sz w:val="21"/>
                <w:lang w:val="zh-CN" w:bidi="zh-CN"/>
              </w:rPr>
              <w:t>GB50881-2013</w:t>
            </w:r>
            <w:r w:rsidRPr="0044598B">
              <w:rPr>
                <w:rFonts w:eastAsia="宋体" w:cs="Times New Roman"/>
                <w:sz w:val="21"/>
                <w:lang w:val="zh-CN" w:bidi="zh-CN"/>
              </w:rPr>
              <w:t>）、《疾病预防控制中心建设标准》（建标</w:t>
            </w:r>
            <w:r w:rsidRPr="0044598B">
              <w:rPr>
                <w:rFonts w:eastAsia="宋体" w:cs="Times New Roman"/>
                <w:sz w:val="21"/>
                <w:lang w:val="zh-CN" w:bidi="zh-CN"/>
              </w:rPr>
              <w:t>127-2009</w:t>
            </w:r>
            <w:r w:rsidR="00122EC2" w:rsidRPr="0044598B">
              <w:rPr>
                <w:rFonts w:eastAsia="宋体" w:cs="Times New Roman"/>
                <w:sz w:val="21"/>
                <w:lang w:val="zh-CN" w:bidi="zh-CN"/>
              </w:rPr>
              <w:t>）</w:t>
            </w:r>
            <w:r w:rsidRPr="0044598B">
              <w:rPr>
                <w:rFonts w:eastAsia="宋体" w:cs="Times New Roman"/>
                <w:sz w:val="21"/>
                <w:lang w:val="zh-CN" w:bidi="zh-CN"/>
              </w:rPr>
              <w:t>、《生物安全实验室建筑技术规范》（</w:t>
            </w:r>
            <w:r w:rsidRPr="0044598B">
              <w:rPr>
                <w:rFonts w:eastAsia="宋体" w:cs="Times New Roman"/>
                <w:sz w:val="21"/>
                <w:lang w:val="zh-CN" w:bidi="zh-CN"/>
              </w:rPr>
              <w:t>GB50346-2011</w:t>
            </w:r>
            <w:r w:rsidRPr="0044598B">
              <w:rPr>
                <w:rFonts w:eastAsia="宋体" w:cs="Times New Roman"/>
                <w:sz w:val="21"/>
                <w:lang w:val="zh-CN" w:bidi="zh-CN"/>
              </w:rPr>
              <w:t>）、《病原微生物实验室生物安全通用准则》</w:t>
            </w:r>
            <w:r w:rsidRPr="0044598B">
              <w:rPr>
                <w:rFonts w:eastAsia="宋体" w:cs="Times New Roman"/>
                <w:sz w:val="21"/>
                <w:lang w:val="zh-CN" w:bidi="zh-CN"/>
              </w:rPr>
              <w:t>(WS233-2017)</w:t>
            </w:r>
            <w:r w:rsidRPr="0044598B">
              <w:rPr>
                <w:rFonts w:eastAsia="宋体" w:cs="Times New Roman"/>
                <w:sz w:val="21"/>
                <w:lang w:val="zh-CN" w:bidi="zh-CN"/>
              </w:rPr>
              <w:t>、《实验室生物安全通用要求》（</w:t>
            </w:r>
            <w:r w:rsidRPr="0044598B">
              <w:rPr>
                <w:rFonts w:eastAsia="宋体" w:cs="Times New Roman"/>
                <w:sz w:val="21"/>
                <w:lang w:val="zh-CN" w:bidi="zh-CN"/>
              </w:rPr>
              <w:t>GB19489-2008</w:t>
            </w:r>
            <w:r w:rsidR="0011225A" w:rsidRPr="0044598B">
              <w:rPr>
                <w:rFonts w:eastAsia="宋体" w:cs="Times New Roman"/>
                <w:sz w:val="21"/>
                <w:lang w:val="zh-CN" w:bidi="zh-CN"/>
              </w:rPr>
              <w:t>）</w:t>
            </w:r>
            <w:r w:rsidRPr="0044598B">
              <w:rPr>
                <w:rFonts w:eastAsia="宋体" w:cs="Times New Roman"/>
                <w:sz w:val="21"/>
                <w:lang w:val="zh-CN" w:bidi="zh-CN"/>
              </w:rPr>
              <w:t>《病原微生物实验室生物安全环境管理办法》《病原微生物实验室生物安全管理条例》</w:t>
            </w:r>
            <w:r w:rsidRPr="0044598B">
              <w:rPr>
                <w:rFonts w:eastAsia="宋体" w:cs="Times New Roman"/>
                <w:sz w:val="21"/>
                <w:lang w:val="zh-CN" w:bidi="zh-CN"/>
              </w:rPr>
              <w:t>(2018</w:t>
            </w:r>
            <w:r w:rsidRPr="0044598B">
              <w:rPr>
                <w:rFonts w:eastAsia="宋体" w:cs="Times New Roman"/>
                <w:sz w:val="21"/>
                <w:lang w:val="zh-CN" w:bidi="zh-CN"/>
              </w:rPr>
              <w:t>年修订</w:t>
            </w:r>
            <w:r w:rsidRPr="0044598B">
              <w:rPr>
                <w:rFonts w:eastAsia="宋体" w:cs="Times New Roman"/>
                <w:sz w:val="21"/>
                <w:lang w:val="zh-CN" w:bidi="zh-CN"/>
              </w:rPr>
              <w:t>)</w:t>
            </w:r>
            <w:r w:rsidRPr="0044598B">
              <w:rPr>
                <w:rFonts w:eastAsia="宋体" w:cs="Times New Roman"/>
                <w:sz w:val="21"/>
                <w:lang w:val="zh-CN" w:bidi="zh-CN"/>
              </w:rPr>
              <w:t>等相关技术规范及标准的要求</w:t>
            </w:r>
            <w:r w:rsidR="00406A00" w:rsidRPr="0044598B">
              <w:rPr>
                <w:rFonts w:eastAsia="宋体" w:cs="Times New Roman"/>
                <w:sz w:val="21"/>
                <w:lang w:val="zh-CN" w:bidi="zh-CN"/>
              </w:rPr>
              <w:t>。</w:t>
            </w:r>
          </w:p>
        </w:tc>
        <w:tc>
          <w:tcPr>
            <w:tcW w:w="473" w:type="pct"/>
            <w:noWrap/>
            <w:vAlign w:val="center"/>
          </w:tcPr>
          <w:p w:rsidR="00887470" w:rsidRPr="0044598B" w:rsidRDefault="004D72CC">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相符</w:t>
            </w:r>
          </w:p>
        </w:tc>
      </w:tr>
      <w:tr w:rsidR="00887470" w:rsidRPr="0044598B" w:rsidTr="0066225D">
        <w:trPr>
          <w:trHeight w:val="233"/>
          <w:jc w:val="center"/>
        </w:trPr>
        <w:tc>
          <w:tcPr>
            <w:tcW w:w="1831" w:type="pct"/>
            <w:noWrap/>
            <w:vAlign w:val="center"/>
          </w:tcPr>
          <w:p w:rsidR="00887470" w:rsidRPr="0044598B" w:rsidRDefault="004D72CC" w:rsidP="00FC0EE2">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实验室主入口的门、放置生物安全柜实验间的门应可自动关闭；实验室主入口的门应有进入控制措施。</w:t>
            </w:r>
          </w:p>
        </w:tc>
        <w:tc>
          <w:tcPr>
            <w:tcW w:w="2696" w:type="pct"/>
            <w:noWrap/>
            <w:vAlign w:val="center"/>
          </w:tcPr>
          <w:p w:rsidR="00887470" w:rsidRPr="0044598B" w:rsidRDefault="004D72CC" w:rsidP="00FC0EE2">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设置有可自动关闭的带锁的门</w:t>
            </w:r>
            <w:r w:rsidR="00406A00" w:rsidRPr="0044598B">
              <w:rPr>
                <w:rFonts w:eastAsia="宋体" w:cs="Times New Roman"/>
                <w:sz w:val="21"/>
                <w:lang w:val="zh-CN" w:bidi="zh-CN"/>
              </w:rPr>
              <w:t>。</w:t>
            </w:r>
          </w:p>
        </w:tc>
        <w:tc>
          <w:tcPr>
            <w:tcW w:w="473" w:type="pct"/>
            <w:noWrap/>
            <w:vAlign w:val="center"/>
          </w:tcPr>
          <w:p w:rsidR="00887470" w:rsidRPr="0044598B" w:rsidRDefault="004D72CC">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相符</w:t>
            </w:r>
          </w:p>
        </w:tc>
      </w:tr>
      <w:tr w:rsidR="00887470" w:rsidRPr="0044598B" w:rsidTr="0066225D">
        <w:trPr>
          <w:trHeight w:val="233"/>
          <w:jc w:val="center"/>
        </w:trPr>
        <w:tc>
          <w:tcPr>
            <w:tcW w:w="1831" w:type="pct"/>
            <w:noWrap/>
            <w:vAlign w:val="center"/>
          </w:tcPr>
          <w:p w:rsidR="00887470" w:rsidRPr="0044598B" w:rsidRDefault="004D72CC" w:rsidP="00FC0EE2">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应在实验室或其所在的建筑内配备压力蒸汽灭菌器或其他适当的消毒、灭菌设备，所配备的消毒、灭菌设备应以风险评估为依据。</w:t>
            </w:r>
          </w:p>
        </w:tc>
        <w:tc>
          <w:tcPr>
            <w:tcW w:w="2696" w:type="pct"/>
            <w:noWrap/>
            <w:vAlign w:val="center"/>
          </w:tcPr>
          <w:p w:rsidR="00887470" w:rsidRPr="0044598B" w:rsidRDefault="005C5BD2" w:rsidP="00FC0EE2">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微生物实验室</w:t>
            </w:r>
            <w:r w:rsidR="004D72CC" w:rsidRPr="0044598B">
              <w:rPr>
                <w:rFonts w:eastAsia="宋体" w:cs="Times New Roman"/>
                <w:sz w:val="21"/>
                <w:lang w:val="zh-CN" w:bidi="zh-CN"/>
              </w:rPr>
              <w:t>已配备消毒灭菌设备</w:t>
            </w:r>
            <w:r w:rsidR="00406A00" w:rsidRPr="0044598B">
              <w:rPr>
                <w:rFonts w:eastAsia="宋体" w:cs="Times New Roman"/>
                <w:sz w:val="21"/>
                <w:lang w:val="zh-CN" w:bidi="zh-CN"/>
              </w:rPr>
              <w:t>。</w:t>
            </w:r>
          </w:p>
        </w:tc>
        <w:tc>
          <w:tcPr>
            <w:tcW w:w="473" w:type="pct"/>
            <w:noWrap/>
            <w:vAlign w:val="center"/>
          </w:tcPr>
          <w:p w:rsidR="00887470" w:rsidRPr="0044598B" w:rsidRDefault="004D72CC">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相符</w:t>
            </w:r>
          </w:p>
        </w:tc>
      </w:tr>
    </w:tbl>
    <w:p w:rsidR="00887470" w:rsidRPr="0044598B" w:rsidRDefault="004D72CC">
      <w:pPr>
        <w:ind w:firstLine="480"/>
        <w:rPr>
          <w:rFonts w:eastAsia="宋体" w:cs="Times New Roman"/>
          <w:kern w:val="0"/>
        </w:rPr>
      </w:pPr>
      <w:r w:rsidRPr="0044598B">
        <w:rPr>
          <w:rFonts w:eastAsia="宋体" w:cs="Times New Roman"/>
          <w:kern w:val="0"/>
        </w:rPr>
        <w:t>因此，本项目的选址及建设要求符合《病原微生物实验室生物安全通用准则》</w:t>
      </w:r>
      <w:r w:rsidRPr="0044598B">
        <w:rPr>
          <w:rFonts w:eastAsia="宋体" w:cs="Times New Roman"/>
          <w:kern w:val="0"/>
        </w:rPr>
        <w:t>(WS233-2017)</w:t>
      </w:r>
      <w:r w:rsidRPr="0044598B">
        <w:rPr>
          <w:rFonts w:eastAsia="宋体" w:cs="Times New Roman"/>
          <w:kern w:val="0"/>
        </w:rPr>
        <w:t>。</w:t>
      </w:r>
    </w:p>
    <w:p w:rsidR="00887470" w:rsidRPr="0044598B" w:rsidRDefault="004D72CC" w:rsidP="008D7179">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bookmarkStart w:id="17" w:name="_Toc20809"/>
      <w:r w:rsidRPr="0044598B">
        <w:rPr>
          <w:rFonts w:eastAsia="黑体" w:cs="Times New Roman"/>
          <w:b/>
          <w:bCs/>
          <w:sz w:val="28"/>
          <w:szCs w:val="28"/>
        </w:rPr>
        <w:t>1.4.1</w:t>
      </w:r>
      <w:r w:rsidR="00122EC2" w:rsidRPr="0044598B">
        <w:rPr>
          <w:rFonts w:eastAsia="黑体" w:cs="Times New Roman"/>
          <w:b/>
          <w:bCs/>
          <w:sz w:val="28"/>
          <w:szCs w:val="28"/>
        </w:rPr>
        <w:t>3</w:t>
      </w:r>
      <w:r w:rsidRPr="0044598B">
        <w:rPr>
          <w:rFonts w:eastAsia="黑体" w:cs="Times New Roman"/>
          <w:b/>
          <w:bCs/>
          <w:sz w:val="28"/>
          <w:szCs w:val="28"/>
        </w:rPr>
        <w:t>与《实验室生物安全通用要求》（</w:t>
      </w:r>
      <w:r w:rsidRPr="0044598B">
        <w:rPr>
          <w:rFonts w:eastAsia="黑体" w:cs="Times New Roman"/>
          <w:b/>
          <w:bCs/>
          <w:sz w:val="28"/>
          <w:szCs w:val="28"/>
        </w:rPr>
        <w:t>GB19489-2008</w:t>
      </w:r>
      <w:r w:rsidRPr="0044598B">
        <w:rPr>
          <w:rFonts w:eastAsia="黑体" w:cs="Times New Roman"/>
          <w:b/>
          <w:bCs/>
          <w:sz w:val="28"/>
          <w:szCs w:val="28"/>
        </w:rPr>
        <w:t>）符合性分析</w:t>
      </w:r>
      <w:bookmarkEnd w:id="17"/>
    </w:p>
    <w:p w:rsidR="00887470" w:rsidRPr="0044598B" w:rsidRDefault="004D72CC" w:rsidP="00330C0E">
      <w:pPr>
        <w:spacing w:line="240" w:lineRule="auto"/>
        <w:ind w:firstLineChars="0" w:firstLine="0"/>
        <w:contextualSpacing/>
        <w:jc w:val="center"/>
        <w:rPr>
          <w:rFonts w:eastAsia="宋体" w:cs="Times New Roman"/>
          <w:b/>
          <w:sz w:val="21"/>
          <w:szCs w:val="21"/>
        </w:rPr>
      </w:pPr>
      <w:bookmarkStart w:id="18" w:name="_Toc27662"/>
      <w:r w:rsidRPr="0044598B">
        <w:rPr>
          <w:rFonts w:eastAsia="宋体" w:cs="Times New Roman"/>
          <w:b/>
          <w:sz w:val="21"/>
          <w:szCs w:val="21"/>
        </w:rPr>
        <w:t>表</w:t>
      </w:r>
      <w:r w:rsidRPr="0044598B">
        <w:rPr>
          <w:rFonts w:eastAsia="宋体" w:cs="Times New Roman"/>
          <w:b/>
          <w:sz w:val="21"/>
          <w:szCs w:val="21"/>
        </w:rPr>
        <w:t xml:space="preserve">1.4-9 </w:t>
      </w:r>
      <w:r w:rsidRPr="0044598B">
        <w:rPr>
          <w:rFonts w:eastAsia="宋体" w:cs="Times New Roman"/>
          <w:b/>
          <w:sz w:val="21"/>
          <w:szCs w:val="21"/>
        </w:rPr>
        <w:t>与《实验室生物安全通用要求》（</w:t>
      </w:r>
      <w:r w:rsidRPr="0044598B">
        <w:rPr>
          <w:rFonts w:eastAsia="宋体" w:cs="Times New Roman"/>
          <w:b/>
          <w:sz w:val="21"/>
          <w:szCs w:val="21"/>
        </w:rPr>
        <w:t>GB19489-2008</w:t>
      </w:r>
      <w:r w:rsidRPr="0044598B">
        <w:rPr>
          <w:rFonts w:eastAsia="宋体" w:cs="Times New Roman"/>
          <w:b/>
          <w:sz w:val="21"/>
          <w:szCs w:val="21"/>
        </w:rPr>
        <w:t>）符合性分析</w:t>
      </w:r>
      <w:bookmarkEnd w:id="18"/>
    </w:p>
    <w:tbl>
      <w:tblPr>
        <w:tblW w:w="5000" w:type="pct"/>
        <w:jc w:val="center"/>
        <w:tblBorders>
          <w:top w:val="single" w:sz="12" w:space="0" w:color="000000"/>
          <w:bottom w:val="single" w:sz="12" w:space="0" w:color="000000"/>
          <w:insideH w:val="single" w:sz="2" w:space="0" w:color="000000"/>
          <w:insideV w:val="single" w:sz="2" w:space="0" w:color="000000"/>
        </w:tblBorders>
        <w:tblLayout w:type="fixed"/>
        <w:tblLook w:val="04A0"/>
      </w:tblPr>
      <w:tblGrid>
        <w:gridCol w:w="4221"/>
        <w:gridCol w:w="4251"/>
        <w:gridCol w:w="729"/>
      </w:tblGrid>
      <w:tr w:rsidR="00887470" w:rsidRPr="0044598B" w:rsidTr="005C5BD2">
        <w:trPr>
          <w:trHeight w:val="233"/>
          <w:jc w:val="center"/>
        </w:trPr>
        <w:tc>
          <w:tcPr>
            <w:tcW w:w="2294" w:type="pct"/>
            <w:noWrap/>
            <w:vAlign w:val="center"/>
          </w:tcPr>
          <w:p w:rsidR="00887470" w:rsidRPr="00732568" w:rsidRDefault="004D72CC">
            <w:pPr>
              <w:kinsoku w:val="0"/>
              <w:autoSpaceDE w:val="0"/>
              <w:autoSpaceDN w:val="0"/>
              <w:adjustRightInd w:val="0"/>
              <w:spacing w:line="240" w:lineRule="auto"/>
              <w:ind w:firstLineChars="0" w:firstLine="0"/>
              <w:jc w:val="center"/>
              <w:textAlignment w:val="baseline"/>
              <w:rPr>
                <w:rFonts w:eastAsia="宋体" w:cs="Times New Roman"/>
                <w:b/>
                <w:sz w:val="21"/>
                <w:lang w:val="zh-CN" w:bidi="zh-CN"/>
              </w:rPr>
            </w:pPr>
            <w:r w:rsidRPr="00732568">
              <w:rPr>
                <w:rFonts w:eastAsia="宋体" w:cs="Times New Roman"/>
                <w:b/>
                <w:sz w:val="21"/>
                <w:lang w:val="zh-CN" w:bidi="zh-CN"/>
              </w:rPr>
              <w:t>相关要求</w:t>
            </w:r>
          </w:p>
        </w:tc>
        <w:tc>
          <w:tcPr>
            <w:tcW w:w="2310" w:type="pct"/>
            <w:noWrap/>
            <w:vAlign w:val="center"/>
          </w:tcPr>
          <w:p w:rsidR="00887470" w:rsidRPr="00732568" w:rsidRDefault="004D72CC">
            <w:pPr>
              <w:kinsoku w:val="0"/>
              <w:autoSpaceDE w:val="0"/>
              <w:autoSpaceDN w:val="0"/>
              <w:adjustRightInd w:val="0"/>
              <w:spacing w:line="240" w:lineRule="auto"/>
              <w:ind w:firstLineChars="0" w:firstLine="0"/>
              <w:jc w:val="center"/>
              <w:textAlignment w:val="baseline"/>
              <w:rPr>
                <w:rFonts w:eastAsia="宋体" w:cs="Times New Roman"/>
                <w:b/>
                <w:sz w:val="21"/>
                <w:lang w:val="zh-CN" w:bidi="zh-CN"/>
              </w:rPr>
            </w:pPr>
            <w:r w:rsidRPr="00732568">
              <w:rPr>
                <w:rFonts w:eastAsia="宋体" w:cs="Times New Roman"/>
                <w:b/>
                <w:sz w:val="21"/>
                <w:lang w:val="zh-CN" w:bidi="zh-CN"/>
              </w:rPr>
              <w:t>本项目实际情况</w:t>
            </w:r>
          </w:p>
        </w:tc>
        <w:tc>
          <w:tcPr>
            <w:tcW w:w="396" w:type="pct"/>
            <w:noWrap/>
            <w:vAlign w:val="center"/>
          </w:tcPr>
          <w:p w:rsidR="00887470" w:rsidRPr="00732568" w:rsidRDefault="004D72CC">
            <w:pPr>
              <w:kinsoku w:val="0"/>
              <w:autoSpaceDE w:val="0"/>
              <w:autoSpaceDN w:val="0"/>
              <w:adjustRightInd w:val="0"/>
              <w:spacing w:line="240" w:lineRule="auto"/>
              <w:ind w:firstLineChars="0" w:firstLine="0"/>
              <w:jc w:val="center"/>
              <w:textAlignment w:val="baseline"/>
              <w:rPr>
                <w:rFonts w:eastAsia="宋体" w:cs="Times New Roman"/>
                <w:b/>
                <w:sz w:val="21"/>
                <w:lang w:val="zh-CN" w:bidi="zh-CN"/>
              </w:rPr>
            </w:pPr>
            <w:r w:rsidRPr="00732568">
              <w:rPr>
                <w:rFonts w:eastAsia="宋体" w:cs="Times New Roman"/>
                <w:b/>
                <w:sz w:val="21"/>
                <w:lang w:val="zh-CN" w:bidi="zh-CN"/>
              </w:rPr>
              <w:t>相符性</w:t>
            </w:r>
          </w:p>
        </w:tc>
      </w:tr>
      <w:tr w:rsidR="00887470" w:rsidRPr="0044598B" w:rsidTr="005C5BD2">
        <w:trPr>
          <w:trHeight w:val="233"/>
          <w:jc w:val="center"/>
        </w:trPr>
        <w:tc>
          <w:tcPr>
            <w:tcW w:w="2294" w:type="pct"/>
            <w:noWrap/>
            <w:vAlign w:val="center"/>
          </w:tcPr>
          <w:p w:rsidR="00887470" w:rsidRPr="0044598B" w:rsidRDefault="004D72CC" w:rsidP="00FC0EE2">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根据对所操作生物因子采取的防护措施，将实验室生物安全防护水平分为一级、二级、三级和四级，一级防护水平最低，四级防护水平最高。</w:t>
            </w:r>
          </w:p>
        </w:tc>
        <w:tc>
          <w:tcPr>
            <w:tcW w:w="2310" w:type="pct"/>
            <w:noWrap/>
            <w:vAlign w:val="center"/>
          </w:tcPr>
          <w:p w:rsidR="00887470" w:rsidRPr="0044598B" w:rsidRDefault="004D72CC" w:rsidP="00FC0EE2">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项目涉及二级生物安全实验室，项目运营后只是进行简单的微生物实验和</w:t>
            </w:r>
            <w:r w:rsidR="00534AFB">
              <w:rPr>
                <w:rFonts w:eastAsia="宋体" w:cs="Times New Roman" w:hint="eastAsia"/>
                <w:sz w:val="21"/>
                <w:lang w:val="zh-CN" w:bidi="zh-CN"/>
              </w:rPr>
              <w:t>生物</w:t>
            </w:r>
            <w:r w:rsidR="00534AFB">
              <w:rPr>
                <w:rFonts w:eastAsia="宋体" w:cs="Times New Roman"/>
                <w:sz w:val="21"/>
                <w:lang w:val="zh-CN" w:bidi="zh-CN"/>
              </w:rPr>
              <w:t>化学实验</w:t>
            </w:r>
            <w:r w:rsidRPr="0044598B">
              <w:rPr>
                <w:rFonts w:eastAsia="宋体" w:cs="Times New Roman"/>
                <w:sz w:val="21"/>
                <w:lang w:val="zh-CN" w:bidi="zh-CN"/>
              </w:rPr>
              <w:t>，不涉及高致病性病原微生物实验活动，且项目运营时已对废水、废气以及其他废物采取相应的处置措施，项目运营期间对周边环境影响较小。</w:t>
            </w:r>
          </w:p>
        </w:tc>
        <w:tc>
          <w:tcPr>
            <w:tcW w:w="396" w:type="pct"/>
            <w:noWrap/>
            <w:vAlign w:val="center"/>
          </w:tcPr>
          <w:p w:rsidR="00887470" w:rsidRPr="0044598B" w:rsidRDefault="004D72CC">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相符</w:t>
            </w:r>
          </w:p>
        </w:tc>
      </w:tr>
      <w:tr w:rsidR="00887470" w:rsidRPr="0044598B" w:rsidTr="005C5BD2">
        <w:trPr>
          <w:trHeight w:val="233"/>
          <w:jc w:val="center"/>
        </w:trPr>
        <w:tc>
          <w:tcPr>
            <w:tcW w:w="2294" w:type="pct"/>
            <w:noWrap/>
            <w:vAlign w:val="center"/>
          </w:tcPr>
          <w:p w:rsidR="00887470" w:rsidRPr="0044598B" w:rsidRDefault="004D72CC" w:rsidP="00FC0EE2">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实验室选址、设计和建造应符合国家和地方环境保护和建设主管部门等的规定和要求</w:t>
            </w:r>
          </w:p>
        </w:tc>
        <w:tc>
          <w:tcPr>
            <w:tcW w:w="2310" w:type="pct"/>
            <w:noWrap/>
            <w:vAlign w:val="center"/>
          </w:tcPr>
          <w:p w:rsidR="00887470" w:rsidRPr="0044598B" w:rsidRDefault="004D72CC" w:rsidP="00FC0EE2">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本项目选址和建设符合《疾病预防控制中心建筑技术规范》（</w:t>
            </w:r>
            <w:r w:rsidRPr="0044598B">
              <w:rPr>
                <w:rFonts w:eastAsia="宋体" w:cs="Times New Roman"/>
                <w:sz w:val="21"/>
                <w:lang w:val="zh-CN" w:bidi="zh-CN"/>
              </w:rPr>
              <w:t>GB50881-2013</w:t>
            </w:r>
            <w:r w:rsidRPr="0044598B">
              <w:rPr>
                <w:rFonts w:eastAsia="宋体" w:cs="Times New Roman"/>
                <w:sz w:val="21"/>
                <w:lang w:val="zh-CN" w:bidi="zh-CN"/>
              </w:rPr>
              <w:t>）、《疾病预防控制中心建设标准》（建标</w:t>
            </w:r>
            <w:r w:rsidRPr="0044598B">
              <w:rPr>
                <w:rFonts w:eastAsia="宋体" w:cs="Times New Roman"/>
                <w:sz w:val="21"/>
                <w:lang w:val="zh-CN" w:bidi="zh-CN"/>
              </w:rPr>
              <w:t>127-2009</w:t>
            </w:r>
            <w:r w:rsidRPr="0044598B">
              <w:rPr>
                <w:rFonts w:eastAsia="宋体" w:cs="Times New Roman"/>
                <w:sz w:val="21"/>
                <w:lang w:val="zh-CN" w:bidi="zh-CN"/>
              </w:rPr>
              <w:t>）、《生物安全实验室建筑技术规范》（</w:t>
            </w:r>
            <w:r w:rsidRPr="0044598B">
              <w:rPr>
                <w:rFonts w:eastAsia="宋体" w:cs="Times New Roman"/>
                <w:sz w:val="21"/>
                <w:lang w:val="zh-CN" w:bidi="zh-CN"/>
              </w:rPr>
              <w:t>GB50346-2011</w:t>
            </w:r>
            <w:r w:rsidRPr="0044598B">
              <w:rPr>
                <w:rFonts w:eastAsia="宋体" w:cs="Times New Roman"/>
                <w:sz w:val="21"/>
                <w:lang w:val="zh-CN" w:bidi="zh-CN"/>
              </w:rPr>
              <w:t>）、《病原微生物实验室生物安全通用准则》</w:t>
            </w:r>
            <w:r w:rsidRPr="0044598B">
              <w:rPr>
                <w:rFonts w:eastAsia="宋体" w:cs="Times New Roman"/>
                <w:sz w:val="21"/>
                <w:lang w:val="zh-CN" w:bidi="zh-CN"/>
              </w:rPr>
              <w:t>(WS233-2017)</w:t>
            </w:r>
            <w:r w:rsidRPr="0044598B">
              <w:rPr>
                <w:rFonts w:eastAsia="宋体" w:cs="Times New Roman"/>
                <w:sz w:val="21"/>
                <w:lang w:val="zh-CN" w:bidi="zh-CN"/>
              </w:rPr>
              <w:t>、《实验室生物安全通用要求》（</w:t>
            </w:r>
            <w:r w:rsidRPr="0044598B">
              <w:rPr>
                <w:rFonts w:eastAsia="宋体" w:cs="Times New Roman"/>
                <w:sz w:val="21"/>
                <w:lang w:val="zh-CN" w:bidi="zh-CN"/>
              </w:rPr>
              <w:t>GB19489-2008</w:t>
            </w:r>
            <w:r w:rsidRPr="0044598B">
              <w:rPr>
                <w:rFonts w:eastAsia="宋体" w:cs="Times New Roman"/>
                <w:sz w:val="21"/>
                <w:lang w:val="zh-CN" w:bidi="zh-CN"/>
              </w:rPr>
              <w:t>）、《病原微生物实验室生物安全环境管理办法》、《病原微生物实验室生物安全管理条例》</w:t>
            </w:r>
            <w:r w:rsidRPr="0044598B">
              <w:rPr>
                <w:rFonts w:eastAsia="宋体" w:cs="Times New Roman"/>
                <w:sz w:val="21"/>
                <w:lang w:val="zh-CN" w:bidi="zh-CN"/>
              </w:rPr>
              <w:t>(2018</w:t>
            </w:r>
            <w:r w:rsidRPr="0044598B">
              <w:rPr>
                <w:rFonts w:eastAsia="宋体" w:cs="Times New Roman"/>
                <w:sz w:val="21"/>
                <w:lang w:val="zh-CN" w:bidi="zh-CN"/>
              </w:rPr>
              <w:t>年修订</w:t>
            </w:r>
            <w:r w:rsidRPr="0044598B">
              <w:rPr>
                <w:rFonts w:eastAsia="宋体" w:cs="Times New Roman"/>
                <w:sz w:val="21"/>
                <w:lang w:val="zh-CN" w:bidi="zh-CN"/>
              </w:rPr>
              <w:t>)</w:t>
            </w:r>
            <w:r w:rsidRPr="0044598B">
              <w:rPr>
                <w:rFonts w:eastAsia="宋体" w:cs="Times New Roman"/>
                <w:sz w:val="21"/>
                <w:lang w:val="zh-CN" w:bidi="zh-CN"/>
              </w:rPr>
              <w:t>等相关技术规范及标准的要求。</w:t>
            </w:r>
          </w:p>
        </w:tc>
        <w:tc>
          <w:tcPr>
            <w:tcW w:w="396" w:type="pct"/>
            <w:noWrap/>
            <w:vAlign w:val="center"/>
          </w:tcPr>
          <w:p w:rsidR="00887470" w:rsidRPr="0044598B" w:rsidRDefault="004D72CC">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相符</w:t>
            </w:r>
          </w:p>
        </w:tc>
      </w:tr>
    </w:tbl>
    <w:p w:rsidR="0066225D" w:rsidRPr="0044598B" w:rsidRDefault="0066225D" w:rsidP="0066225D">
      <w:pPr>
        <w:spacing w:line="240" w:lineRule="auto"/>
        <w:ind w:firstLineChars="0" w:firstLine="0"/>
        <w:contextualSpacing/>
        <w:jc w:val="center"/>
        <w:rPr>
          <w:rFonts w:eastAsia="宋体" w:cs="Times New Roman"/>
          <w:b/>
          <w:sz w:val="21"/>
          <w:szCs w:val="21"/>
        </w:rPr>
      </w:pPr>
    </w:p>
    <w:p w:rsidR="0066225D" w:rsidRPr="0044598B" w:rsidRDefault="0066225D" w:rsidP="0066225D">
      <w:pPr>
        <w:spacing w:line="240" w:lineRule="auto"/>
        <w:ind w:firstLineChars="0" w:firstLine="0"/>
        <w:contextualSpacing/>
        <w:jc w:val="center"/>
        <w:rPr>
          <w:rFonts w:eastAsia="宋体" w:cs="Times New Roman"/>
          <w:b/>
          <w:sz w:val="21"/>
          <w:szCs w:val="21"/>
        </w:rPr>
      </w:pPr>
    </w:p>
    <w:p w:rsidR="0066225D" w:rsidRPr="0044598B" w:rsidRDefault="0066225D" w:rsidP="0066225D">
      <w:pPr>
        <w:spacing w:line="240" w:lineRule="auto"/>
        <w:ind w:firstLineChars="0" w:firstLine="0"/>
        <w:contextualSpacing/>
        <w:jc w:val="center"/>
        <w:rPr>
          <w:rFonts w:eastAsia="宋体" w:cs="Times New Roman"/>
          <w:b/>
          <w:sz w:val="21"/>
          <w:szCs w:val="21"/>
        </w:rPr>
      </w:pPr>
    </w:p>
    <w:p w:rsidR="0066225D" w:rsidRPr="0044598B" w:rsidRDefault="0066225D" w:rsidP="0066225D">
      <w:pPr>
        <w:pStyle w:val="Default"/>
        <w:rPr>
          <w:rFonts w:ascii="Times New Roman" w:hAnsi="Times New Roman" w:cs="Times New Roman"/>
          <w:color w:val="auto"/>
        </w:rPr>
      </w:pPr>
    </w:p>
    <w:p w:rsidR="0066225D" w:rsidRPr="0044598B" w:rsidRDefault="0066225D" w:rsidP="0066225D">
      <w:pPr>
        <w:ind w:firstLine="480"/>
        <w:rPr>
          <w:rFonts w:cs="Times New Roman"/>
        </w:rPr>
      </w:pPr>
    </w:p>
    <w:p w:rsidR="0066225D" w:rsidRPr="0044598B" w:rsidRDefault="0066225D" w:rsidP="0066225D">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续表</w:t>
      </w:r>
      <w:r w:rsidRPr="0044598B">
        <w:rPr>
          <w:rFonts w:eastAsia="宋体" w:cs="Times New Roman"/>
          <w:b/>
          <w:sz w:val="21"/>
          <w:szCs w:val="21"/>
        </w:rPr>
        <w:t xml:space="preserve">1.4-9 </w:t>
      </w:r>
      <w:r w:rsidRPr="0044598B">
        <w:rPr>
          <w:rFonts w:eastAsia="宋体" w:cs="Times New Roman"/>
          <w:b/>
          <w:sz w:val="21"/>
          <w:szCs w:val="21"/>
        </w:rPr>
        <w:t>与《实验室生物安全通用要求》（</w:t>
      </w:r>
      <w:r w:rsidRPr="0044598B">
        <w:rPr>
          <w:rFonts w:eastAsia="宋体" w:cs="Times New Roman"/>
          <w:b/>
          <w:sz w:val="21"/>
          <w:szCs w:val="21"/>
        </w:rPr>
        <w:t>GB19489-2008</w:t>
      </w:r>
      <w:r w:rsidRPr="0044598B">
        <w:rPr>
          <w:rFonts w:eastAsia="宋体" w:cs="Times New Roman"/>
          <w:b/>
          <w:sz w:val="21"/>
          <w:szCs w:val="21"/>
        </w:rPr>
        <w:t>）符合性分析</w:t>
      </w:r>
    </w:p>
    <w:tbl>
      <w:tblPr>
        <w:tblW w:w="5000" w:type="pct"/>
        <w:jc w:val="center"/>
        <w:tblBorders>
          <w:top w:val="single" w:sz="12" w:space="0" w:color="000000"/>
          <w:bottom w:val="single" w:sz="12" w:space="0" w:color="000000"/>
          <w:insideH w:val="single" w:sz="2" w:space="0" w:color="000000"/>
          <w:insideV w:val="single" w:sz="2" w:space="0" w:color="000000"/>
        </w:tblBorders>
        <w:tblLayout w:type="fixed"/>
        <w:tblLook w:val="04A0"/>
      </w:tblPr>
      <w:tblGrid>
        <w:gridCol w:w="4219"/>
        <w:gridCol w:w="4253"/>
        <w:gridCol w:w="729"/>
      </w:tblGrid>
      <w:tr w:rsidR="00887470" w:rsidRPr="0044598B" w:rsidTr="005C5BD2">
        <w:trPr>
          <w:trHeight w:val="233"/>
          <w:jc w:val="center"/>
        </w:trPr>
        <w:tc>
          <w:tcPr>
            <w:tcW w:w="2293" w:type="pct"/>
            <w:noWrap/>
            <w:vAlign w:val="center"/>
          </w:tcPr>
          <w:p w:rsidR="00887470" w:rsidRPr="0044598B" w:rsidRDefault="004D72CC" w:rsidP="00FC0EE2">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二级生物实验室设施和设备要求：</w:t>
            </w:r>
            <w:r w:rsidRPr="0044598B">
              <w:rPr>
                <w:rFonts w:ascii="宋体" w:eastAsia="宋体" w:hAnsi="宋体" w:cs="宋体" w:hint="eastAsia"/>
                <w:sz w:val="21"/>
                <w:lang w:val="zh-CN" w:bidi="zh-CN"/>
              </w:rPr>
              <w:t>①</w:t>
            </w:r>
            <w:r w:rsidRPr="0044598B">
              <w:rPr>
                <w:rFonts w:eastAsia="宋体" w:cs="Times New Roman"/>
                <w:sz w:val="21"/>
                <w:lang w:val="zh-CN" w:bidi="zh-CN"/>
              </w:rPr>
              <w:t>实验室主入口的门、放置生物安全柜实验间的门应可自动关闭；实验室主入口的门应有进入控制措施。</w:t>
            </w:r>
            <w:r w:rsidRPr="0044598B">
              <w:rPr>
                <w:rFonts w:ascii="宋体" w:eastAsia="宋体" w:hAnsi="宋体" w:cs="宋体" w:hint="eastAsia"/>
                <w:sz w:val="21"/>
                <w:lang w:val="zh-CN" w:bidi="zh-CN"/>
              </w:rPr>
              <w:t>②</w:t>
            </w:r>
            <w:r w:rsidRPr="0044598B">
              <w:rPr>
                <w:rFonts w:eastAsia="宋体" w:cs="Times New Roman"/>
                <w:sz w:val="21"/>
                <w:lang w:val="zh-CN" w:bidi="zh-CN"/>
              </w:rPr>
              <w:t>实验室工作区域外应有存放备用物品的条件。</w:t>
            </w:r>
            <w:r w:rsidRPr="0044598B">
              <w:rPr>
                <w:rFonts w:ascii="宋体" w:eastAsia="宋体" w:hAnsi="宋体" w:cs="宋体" w:hint="eastAsia"/>
                <w:sz w:val="21"/>
                <w:lang w:val="zh-CN" w:bidi="zh-CN"/>
              </w:rPr>
              <w:t>③</w:t>
            </w:r>
            <w:r w:rsidRPr="0044598B">
              <w:rPr>
                <w:rFonts w:eastAsia="宋体" w:cs="Times New Roman"/>
                <w:sz w:val="21"/>
                <w:lang w:val="zh-CN" w:bidi="zh-CN"/>
              </w:rPr>
              <w:t>应在实验室工作区配备洗眼装置。</w:t>
            </w:r>
            <w:r w:rsidRPr="0044598B">
              <w:rPr>
                <w:rFonts w:ascii="宋体" w:eastAsia="宋体" w:hAnsi="宋体" w:cs="宋体" w:hint="eastAsia"/>
                <w:sz w:val="21"/>
                <w:lang w:val="zh-CN" w:bidi="zh-CN"/>
              </w:rPr>
              <w:t>④</w:t>
            </w:r>
            <w:r w:rsidRPr="0044598B">
              <w:rPr>
                <w:rFonts w:eastAsia="宋体" w:cs="Times New Roman"/>
                <w:sz w:val="21"/>
                <w:lang w:val="zh-CN" w:bidi="zh-CN"/>
              </w:rPr>
              <w:t>应在实验室或其所在的建筑内配备高压蒸汽灭菌器或其他适当的消毒灭菌设备，所配备的消毒灭菌设备应以风险评估为依据。</w:t>
            </w:r>
            <w:r w:rsidRPr="0044598B">
              <w:rPr>
                <w:rFonts w:ascii="宋体" w:eastAsia="宋体" w:hAnsi="宋体" w:cs="宋体" w:hint="eastAsia"/>
                <w:sz w:val="21"/>
                <w:lang w:val="zh-CN" w:bidi="zh-CN"/>
              </w:rPr>
              <w:t>⑤</w:t>
            </w:r>
            <w:r w:rsidRPr="0044598B">
              <w:rPr>
                <w:rFonts w:eastAsia="宋体" w:cs="Times New Roman"/>
                <w:sz w:val="21"/>
                <w:lang w:val="zh-CN" w:bidi="zh-CN"/>
              </w:rPr>
              <w:t>应在操作病原微生物样本的实验间内配备生物安全柜。</w:t>
            </w:r>
            <w:r w:rsidRPr="0044598B">
              <w:rPr>
                <w:rFonts w:ascii="宋体" w:eastAsia="宋体" w:hAnsi="宋体" w:cs="宋体" w:hint="eastAsia"/>
                <w:sz w:val="21"/>
                <w:lang w:val="zh-CN" w:bidi="zh-CN"/>
              </w:rPr>
              <w:t>⑥</w:t>
            </w:r>
            <w:r w:rsidRPr="0044598B">
              <w:rPr>
                <w:rFonts w:eastAsia="宋体" w:cs="Times New Roman"/>
                <w:sz w:val="21"/>
                <w:lang w:val="zh-CN" w:bidi="zh-CN"/>
              </w:rPr>
              <w:t>应按产品的设计要求安装和使用生物安全</w:t>
            </w:r>
            <w:r w:rsidR="0011225A" w:rsidRPr="0044598B">
              <w:rPr>
                <w:rFonts w:eastAsia="宋体" w:cs="Times New Roman"/>
                <w:sz w:val="21"/>
                <w:lang w:val="zh-CN" w:bidi="zh-CN"/>
              </w:rPr>
              <w:t>柜</w:t>
            </w:r>
            <w:r w:rsidRPr="0044598B">
              <w:rPr>
                <w:rFonts w:eastAsia="宋体" w:cs="Times New Roman"/>
                <w:sz w:val="21"/>
                <w:lang w:val="zh-CN" w:bidi="zh-CN"/>
              </w:rPr>
              <w:t>。如果生物安全柜的排风在室内循环，室内应具备通风换气的条件；如果使用需要管道排风的生物安全柜，应通过独立于建筑物其他公共通风系统的管道排出。</w:t>
            </w:r>
            <w:r w:rsidRPr="0044598B">
              <w:rPr>
                <w:rFonts w:ascii="宋体" w:eastAsia="宋体" w:hAnsi="宋体" w:cs="宋体" w:hint="eastAsia"/>
                <w:sz w:val="21"/>
                <w:lang w:val="zh-CN" w:bidi="zh-CN"/>
              </w:rPr>
              <w:t>⑦</w:t>
            </w:r>
            <w:r w:rsidRPr="0044598B">
              <w:rPr>
                <w:rFonts w:eastAsia="宋体" w:cs="Times New Roman"/>
                <w:sz w:val="21"/>
                <w:lang w:val="zh-CN" w:bidi="zh-CN"/>
              </w:rPr>
              <w:t>应有可靠的电力供应。</w:t>
            </w:r>
          </w:p>
        </w:tc>
        <w:tc>
          <w:tcPr>
            <w:tcW w:w="2311" w:type="pct"/>
            <w:noWrap/>
            <w:vAlign w:val="center"/>
          </w:tcPr>
          <w:p w:rsidR="00887470" w:rsidRPr="0044598B" w:rsidRDefault="004D72CC" w:rsidP="00FC0EE2">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项目</w:t>
            </w:r>
            <w:r w:rsidR="005C5BD2" w:rsidRPr="0044598B">
              <w:rPr>
                <w:rFonts w:eastAsia="宋体" w:cs="Times New Roman"/>
                <w:sz w:val="21"/>
                <w:lang w:val="zh-CN" w:bidi="zh-CN"/>
              </w:rPr>
              <w:t>微生物</w:t>
            </w:r>
            <w:r w:rsidRPr="0044598B">
              <w:rPr>
                <w:rFonts w:eastAsia="宋体" w:cs="Times New Roman"/>
                <w:sz w:val="21"/>
                <w:lang w:val="zh-CN" w:bidi="zh-CN"/>
              </w:rPr>
              <w:t>实验室均为二级生物安全实验室，</w:t>
            </w:r>
            <w:r w:rsidRPr="0044598B">
              <w:rPr>
                <w:rFonts w:ascii="宋体" w:eastAsia="宋体" w:hAnsi="宋体" w:cs="宋体" w:hint="eastAsia"/>
                <w:sz w:val="21"/>
                <w:lang w:val="zh-CN" w:bidi="zh-CN"/>
              </w:rPr>
              <w:t>①</w:t>
            </w:r>
            <w:r w:rsidRPr="0044598B">
              <w:rPr>
                <w:rFonts w:eastAsia="宋体" w:cs="Times New Roman"/>
                <w:sz w:val="21"/>
                <w:lang w:val="zh-CN" w:bidi="zh-CN"/>
              </w:rPr>
              <w:t>各实验室主入口的门、放置生物安全柜实验间的门均可自动关闭且带锁。</w:t>
            </w:r>
            <w:r w:rsidRPr="0044598B">
              <w:rPr>
                <w:rFonts w:ascii="宋体" w:eastAsia="宋体" w:hAnsi="宋体" w:cs="宋体" w:hint="eastAsia"/>
                <w:sz w:val="21"/>
                <w:lang w:val="zh-CN" w:bidi="zh-CN"/>
              </w:rPr>
              <w:t>②</w:t>
            </w:r>
            <w:r w:rsidRPr="0044598B">
              <w:rPr>
                <w:rFonts w:eastAsia="宋体" w:cs="Times New Roman"/>
                <w:sz w:val="21"/>
                <w:lang w:val="zh-CN" w:bidi="zh-CN"/>
              </w:rPr>
              <w:t>实验室工作区域外设有备用物品存放处。</w:t>
            </w:r>
            <w:r w:rsidRPr="0044598B">
              <w:rPr>
                <w:rFonts w:ascii="宋体" w:eastAsia="宋体" w:hAnsi="宋体" w:cs="宋体" w:hint="eastAsia"/>
                <w:sz w:val="21"/>
                <w:lang w:val="zh-CN" w:bidi="zh-CN"/>
              </w:rPr>
              <w:t>③</w:t>
            </w:r>
            <w:r w:rsidRPr="0044598B">
              <w:rPr>
                <w:rFonts w:eastAsia="宋体" w:cs="Times New Roman"/>
                <w:sz w:val="21"/>
                <w:lang w:val="zh-CN" w:bidi="zh-CN"/>
              </w:rPr>
              <w:t>实验室工作区配备洗眼装置。</w:t>
            </w:r>
            <w:r w:rsidRPr="0044598B">
              <w:rPr>
                <w:rFonts w:ascii="宋体" w:eastAsia="宋体" w:hAnsi="宋体" w:cs="宋体" w:hint="eastAsia"/>
                <w:sz w:val="21"/>
                <w:lang w:val="zh-CN" w:bidi="zh-CN"/>
              </w:rPr>
              <w:t>④</w:t>
            </w:r>
            <w:r w:rsidRPr="0044598B">
              <w:rPr>
                <w:rFonts w:eastAsia="宋体" w:cs="Times New Roman"/>
                <w:sz w:val="21"/>
                <w:lang w:val="zh-CN" w:bidi="zh-CN"/>
              </w:rPr>
              <w:t>实验室内配备压力蒸汽灭菌器（生物安全型）。</w:t>
            </w:r>
            <w:r w:rsidRPr="0044598B">
              <w:rPr>
                <w:rFonts w:ascii="宋体" w:eastAsia="宋体" w:hAnsi="宋体" w:cs="宋体" w:hint="eastAsia"/>
                <w:sz w:val="21"/>
                <w:lang w:val="zh-CN" w:bidi="zh-CN"/>
              </w:rPr>
              <w:t>⑤</w:t>
            </w:r>
            <w:r w:rsidRPr="0044598B">
              <w:rPr>
                <w:rFonts w:eastAsia="宋体" w:cs="Times New Roman"/>
                <w:sz w:val="21"/>
                <w:lang w:val="zh-CN" w:bidi="zh-CN"/>
              </w:rPr>
              <w:t>二级生物</w:t>
            </w:r>
            <w:r w:rsidR="00534AFB">
              <w:rPr>
                <w:rFonts w:eastAsia="宋体" w:cs="Times New Roman"/>
                <w:sz w:val="21"/>
                <w:lang w:val="zh-CN" w:bidi="zh-CN"/>
              </w:rPr>
              <w:t>安全</w:t>
            </w:r>
            <w:r w:rsidRPr="0044598B">
              <w:rPr>
                <w:rFonts w:eastAsia="宋体" w:cs="Times New Roman"/>
                <w:sz w:val="21"/>
                <w:lang w:val="zh-CN" w:bidi="zh-CN"/>
              </w:rPr>
              <w:t>实验室内均配备生物安全柜。</w:t>
            </w:r>
            <w:r w:rsidRPr="0044598B">
              <w:rPr>
                <w:rFonts w:ascii="宋体" w:eastAsia="宋体" w:hAnsi="宋体" w:cs="宋体" w:hint="eastAsia"/>
                <w:sz w:val="21"/>
                <w:lang w:val="zh-CN" w:bidi="zh-CN"/>
              </w:rPr>
              <w:t>⑥</w:t>
            </w:r>
            <w:r w:rsidRPr="0044598B">
              <w:rPr>
                <w:rFonts w:eastAsia="宋体" w:cs="Times New Roman"/>
                <w:sz w:val="21"/>
                <w:lang w:val="zh-CN" w:bidi="zh-CN"/>
              </w:rPr>
              <w:t>项目生物安全柜排风通过专用通风系统的管道排出。</w:t>
            </w:r>
            <w:r w:rsidRPr="0044598B">
              <w:rPr>
                <w:rFonts w:ascii="宋体" w:eastAsia="宋体" w:hAnsi="宋体" w:cs="宋体" w:hint="eastAsia"/>
                <w:sz w:val="21"/>
                <w:lang w:val="zh-CN" w:bidi="zh-CN"/>
              </w:rPr>
              <w:t>⑦</w:t>
            </w:r>
            <w:r w:rsidRPr="0044598B">
              <w:rPr>
                <w:rFonts w:eastAsia="宋体" w:cs="Times New Roman"/>
                <w:sz w:val="21"/>
                <w:lang w:val="zh-CN" w:bidi="zh-CN"/>
              </w:rPr>
              <w:t>有可靠的电力供应。</w:t>
            </w:r>
          </w:p>
        </w:tc>
        <w:tc>
          <w:tcPr>
            <w:tcW w:w="396" w:type="pct"/>
            <w:noWrap/>
            <w:vAlign w:val="center"/>
          </w:tcPr>
          <w:p w:rsidR="00887470" w:rsidRPr="0044598B" w:rsidRDefault="004D72CC">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相符</w:t>
            </w:r>
          </w:p>
        </w:tc>
      </w:tr>
    </w:tbl>
    <w:p w:rsidR="00887470" w:rsidRPr="0044598B" w:rsidRDefault="004D72CC" w:rsidP="008D7179">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1.4.1</w:t>
      </w:r>
      <w:r w:rsidR="00122EC2" w:rsidRPr="0044598B">
        <w:rPr>
          <w:rFonts w:eastAsia="黑体" w:cs="Times New Roman"/>
          <w:b/>
          <w:bCs/>
          <w:sz w:val="28"/>
          <w:szCs w:val="28"/>
        </w:rPr>
        <w:t>4</w:t>
      </w:r>
      <w:r w:rsidRPr="0044598B">
        <w:rPr>
          <w:rFonts w:eastAsia="黑体" w:cs="Times New Roman"/>
          <w:b/>
          <w:bCs/>
          <w:sz w:val="28"/>
          <w:szCs w:val="28"/>
        </w:rPr>
        <w:t>与《</w:t>
      </w:r>
      <w:r w:rsidRPr="00BA7DEC">
        <w:rPr>
          <w:rFonts w:eastAsia="黑体" w:cs="Times New Roman"/>
          <w:b/>
          <w:bCs/>
          <w:sz w:val="28"/>
          <w:szCs w:val="28"/>
        </w:rPr>
        <w:t>病原微生物实验室生物安全管理条例</w:t>
      </w:r>
      <w:r w:rsidRPr="0044598B">
        <w:rPr>
          <w:rFonts w:eastAsia="黑体" w:cs="Times New Roman"/>
          <w:b/>
          <w:bCs/>
          <w:sz w:val="28"/>
          <w:szCs w:val="28"/>
        </w:rPr>
        <w:t>》</w:t>
      </w:r>
      <w:r w:rsidRPr="0044598B">
        <w:rPr>
          <w:rFonts w:eastAsia="黑体" w:cs="Times New Roman"/>
          <w:b/>
          <w:bCs/>
          <w:sz w:val="28"/>
          <w:szCs w:val="28"/>
        </w:rPr>
        <w:t>(2018</w:t>
      </w:r>
      <w:r w:rsidRPr="0044598B">
        <w:rPr>
          <w:rFonts w:eastAsia="黑体" w:cs="Times New Roman"/>
          <w:b/>
          <w:bCs/>
          <w:sz w:val="28"/>
          <w:szCs w:val="28"/>
        </w:rPr>
        <w:t>年修订</w:t>
      </w:r>
      <w:r w:rsidRPr="0044598B">
        <w:rPr>
          <w:rFonts w:eastAsia="黑体" w:cs="Times New Roman"/>
          <w:b/>
          <w:bCs/>
          <w:sz w:val="28"/>
          <w:szCs w:val="28"/>
        </w:rPr>
        <w:t>)</w:t>
      </w:r>
      <w:r w:rsidRPr="0044598B">
        <w:rPr>
          <w:rFonts w:eastAsia="黑体" w:cs="Times New Roman"/>
          <w:b/>
          <w:bCs/>
          <w:sz w:val="28"/>
          <w:szCs w:val="28"/>
        </w:rPr>
        <w:t>符合性分析</w:t>
      </w:r>
    </w:p>
    <w:p w:rsidR="00887470" w:rsidRPr="0044598B" w:rsidRDefault="004D72CC" w:rsidP="00330C0E">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表</w:t>
      </w:r>
      <w:r w:rsidRPr="0044598B">
        <w:rPr>
          <w:rFonts w:eastAsia="宋体" w:cs="Times New Roman"/>
          <w:b/>
          <w:sz w:val="21"/>
          <w:szCs w:val="21"/>
        </w:rPr>
        <w:t xml:space="preserve">1.4-10 </w:t>
      </w:r>
      <w:r w:rsidRPr="0044598B">
        <w:rPr>
          <w:rFonts w:eastAsia="宋体" w:cs="Times New Roman"/>
          <w:b/>
          <w:sz w:val="21"/>
          <w:szCs w:val="21"/>
        </w:rPr>
        <w:t>与《病原微生物实验室生物安全管理条例》</w:t>
      </w:r>
      <w:r w:rsidRPr="0044598B">
        <w:rPr>
          <w:rFonts w:eastAsia="宋体" w:cs="Times New Roman"/>
          <w:b/>
          <w:sz w:val="21"/>
          <w:szCs w:val="21"/>
        </w:rPr>
        <w:t xml:space="preserve">(2018 </w:t>
      </w:r>
      <w:r w:rsidRPr="0044598B">
        <w:rPr>
          <w:rFonts w:eastAsia="宋体" w:cs="Times New Roman"/>
          <w:b/>
          <w:sz w:val="21"/>
          <w:szCs w:val="21"/>
        </w:rPr>
        <w:t>年修订</w:t>
      </w:r>
      <w:r w:rsidRPr="0044598B">
        <w:rPr>
          <w:rFonts w:eastAsia="宋体" w:cs="Times New Roman"/>
          <w:b/>
          <w:sz w:val="21"/>
          <w:szCs w:val="21"/>
        </w:rPr>
        <w:t>)</w:t>
      </w:r>
      <w:r w:rsidRPr="0044598B">
        <w:rPr>
          <w:rFonts w:eastAsia="宋体" w:cs="Times New Roman"/>
          <w:b/>
          <w:sz w:val="21"/>
          <w:szCs w:val="21"/>
        </w:rPr>
        <w:t>符合性分析</w:t>
      </w:r>
    </w:p>
    <w:tbl>
      <w:tblPr>
        <w:tblStyle w:val="af3"/>
        <w:tblW w:w="0" w:type="auto"/>
        <w:tblBorders>
          <w:top w:val="single" w:sz="12" w:space="0" w:color="auto"/>
          <w:left w:val="none" w:sz="0" w:space="0" w:color="auto"/>
          <w:bottom w:val="single" w:sz="12" w:space="0" w:color="auto"/>
          <w:right w:val="none" w:sz="0" w:space="0" w:color="auto"/>
        </w:tblBorders>
        <w:tblLook w:val="04A0"/>
      </w:tblPr>
      <w:tblGrid>
        <w:gridCol w:w="4601"/>
        <w:gridCol w:w="4600"/>
      </w:tblGrid>
      <w:tr w:rsidR="00887470" w:rsidRPr="0044598B" w:rsidTr="00122EC2">
        <w:tc>
          <w:tcPr>
            <w:tcW w:w="4997" w:type="dxa"/>
            <w:tcBorders>
              <w:tl2br w:val="nil"/>
              <w:tr2bl w:val="nil"/>
            </w:tcBorders>
            <w:vAlign w:val="center"/>
          </w:tcPr>
          <w:p w:rsidR="00887470" w:rsidRPr="00732568" w:rsidRDefault="004D72CC" w:rsidP="00122EC2">
            <w:pPr>
              <w:kinsoku w:val="0"/>
              <w:autoSpaceDE w:val="0"/>
              <w:autoSpaceDN w:val="0"/>
              <w:adjustRightInd w:val="0"/>
              <w:spacing w:line="240" w:lineRule="auto"/>
              <w:ind w:firstLineChars="0" w:firstLine="0"/>
              <w:jc w:val="center"/>
              <w:textAlignment w:val="baseline"/>
              <w:rPr>
                <w:rFonts w:eastAsia="宋体" w:cs="Times New Roman"/>
                <w:b/>
                <w:sz w:val="21"/>
                <w:lang w:val="zh-CN" w:bidi="zh-CN"/>
              </w:rPr>
            </w:pPr>
            <w:r w:rsidRPr="00732568">
              <w:rPr>
                <w:rFonts w:eastAsia="宋体" w:cs="Times New Roman"/>
                <w:b/>
                <w:sz w:val="21"/>
                <w:lang w:val="zh-CN" w:bidi="zh-CN"/>
              </w:rPr>
              <w:t>相关要求</w:t>
            </w:r>
          </w:p>
        </w:tc>
        <w:tc>
          <w:tcPr>
            <w:tcW w:w="4997" w:type="dxa"/>
            <w:tcBorders>
              <w:tl2br w:val="nil"/>
              <w:tr2bl w:val="nil"/>
            </w:tcBorders>
            <w:vAlign w:val="center"/>
          </w:tcPr>
          <w:p w:rsidR="00887470" w:rsidRPr="00732568" w:rsidRDefault="004D72CC" w:rsidP="00122EC2">
            <w:pPr>
              <w:kinsoku w:val="0"/>
              <w:autoSpaceDE w:val="0"/>
              <w:autoSpaceDN w:val="0"/>
              <w:adjustRightInd w:val="0"/>
              <w:spacing w:line="240" w:lineRule="auto"/>
              <w:ind w:firstLineChars="0" w:firstLine="0"/>
              <w:jc w:val="center"/>
              <w:textAlignment w:val="baseline"/>
              <w:rPr>
                <w:rFonts w:eastAsia="宋体" w:cs="Times New Roman"/>
                <w:b/>
                <w:sz w:val="21"/>
                <w:lang w:val="zh-CN" w:bidi="zh-CN"/>
              </w:rPr>
            </w:pPr>
            <w:r w:rsidRPr="00732568">
              <w:rPr>
                <w:rFonts w:eastAsia="宋体" w:cs="Times New Roman"/>
                <w:b/>
                <w:sz w:val="21"/>
                <w:lang w:val="zh-CN" w:bidi="zh-CN"/>
              </w:rPr>
              <w:t>符合性分析</w:t>
            </w:r>
          </w:p>
        </w:tc>
      </w:tr>
      <w:tr w:rsidR="00887470" w:rsidRPr="0044598B" w:rsidTr="00122EC2">
        <w:tc>
          <w:tcPr>
            <w:tcW w:w="4997" w:type="dxa"/>
            <w:tcBorders>
              <w:tl2br w:val="nil"/>
              <w:tr2bl w:val="nil"/>
            </w:tcBorders>
            <w:vAlign w:val="center"/>
          </w:tcPr>
          <w:p w:rsidR="00887470" w:rsidRPr="0044598B" w:rsidRDefault="004D72CC" w:rsidP="00FC0EE2">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第十八条国家根据实验室对病原微生物的生物安全防护水平，并依照实验室生物安全国家标准的规定，将实验室分为一级、二级、三级、四级</w:t>
            </w:r>
          </w:p>
        </w:tc>
        <w:tc>
          <w:tcPr>
            <w:tcW w:w="4997" w:type="dxa"/>
            <w:vMerge w:val="restart"/>
            <w:tcBorders>
              <w:tl2br w:val="nil"/>
              <w:tr2bl w:val="nil"/>
            </w:tcBorders>
            <w:vAlign w:val="center"/>
          </w:tcPr>
          <w:p w:rsidR="00887470" w:rsidRPr="0044598B" w:rsidRDefault="004D72CC" w:rsidP="00FC0EE2">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项目涉及二级生物安全实验室，项目运营后只是进行简单的微生物实验和</w:t>
            </w:r>
            <w:r w:rsidR="00534AFB">
              <w:rPr>
                <w:rFonts w:eastAsia="宋体" w:cs="Times New Roman" w:hint="eastAsia"/>
                <w:sz w:val="21"/>
                <w:lang w:val="zh-CN" w:bidi="zh-CN"/>
              </w:rPr>
              <w:t>生物</w:t>
            </w:r>
            <w:r w:rsidR="00534AFB">
              <w:rPr>
                <w:rFonts w:eastAsia="宋体" w:cs="Times New Roman"/>
                <w:sz w:val="21"/>
                <w:lang w:val="zh-CN" w:bidi="zh-CN"/>
              </w:rPr>
              <w:t>化学实验</w:t>
            </w:r>
            <w:r w:rsidRPr="0044598B">
              <w:rPr>
                <w:rFonts w:eastAsia="宋体" w:cs="Times New Roman"/>
                <w:sz w:val="21"/>
                <w:lang w:val="zh-CN" w:bidi="zh-CN"/>
              </w:rPr>
              <w:t>，不涉及高致病性病原微生物实验活动，且项目运营时已对废水、废气以及其他废物采取相应的处置措施，项目运营期间对周边环境影响较小。符合管理条例要求</w:t>
            </w:r>
          </w:p>
        </w:tc>
      </w:tr>
      <w:tr w:rsidR="00887470" w:rsidRPr="0044598B" w:rsidTr="00122EC2">
        <w:tc>
          <w:tcPr>
            <w:tcW w:w="4997" w:type="dxa"/>
            <w:tcBorders>
              <w:tl2br w:val="nil"/>
              <w:tr2bl w:val="nil"/>
            </w:tcBorders>
            <w:vAlign w:val="center"/>
          </w:tcPr>
          <w:p w:rsidR="00887470" w:rsidRPr="0044598B" w:rsidRDefault="004D72CC" w:rsidP="00FC0EE2">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第三十八条实验室应当依照环境保护的有关法律、行政法规和国务院有关部门的规定，对废水、废气以及其他废物进行处置，并制定相应的环境保护措施，防止环境污染。</w:t>
            </w:r>
          </w:p>
        </w:tc>
        <w:tc>
          <w:tcPr>
            <w:tcW w:w="4997" w:type="dxa"/>
            <w:vMerge/>
            <w:tcBorders>
              <w:tl2br w:val="nil"/>
              <w:tr2bl w:val="nil"/>
            </w:tcBorders>
            <w:vAlign w:val="center"/>
          </w:tcPr>
          <w:p w:rsidR="00887470" w:rsidRPr="00FC0EE2" w:rsidRDefault="00887470" w:rsidP="00FC0EE2">
            <w:pPr>
              <w:kinsoku w:val="0"/>
              <w:autoSpaceDE w:val="0"/>
              <w:autoSpaceDN w:val="0"/>
              <w:adjustRightInd w:val="0"/>
              <w:spacing w:line="343" w:lineRule="auto"/>
              <w:ind w:right="788" w:firstLine="420"/>
              <w:jc w:val="left"/>
              <w:textAlignment w:val="baseline"/>
              <w:rPr>
                <w:rFonts w:eastAsia="宋体" w:cs="Times New Roman"/>
                <w:sz w:val="21"/>
                <w:lang w:val="zh-CN" w:bidi="zh-CN"/>
              </w:rPr>
            </w:pPr>
          </w:p>
        </w:tc>
      </w:tr>
    </w:tbl>
    <w:p w:rsidR="00887470" w:rsidRPr="0044598B" w:rsidRDefault="004D72CC" w:rsidP="004D72CC">
      <w:pPr>
        <w:ind w:firstLine="480"/>
        <w:rPr>
          <w:rFonts w:eastAsia="宋体" w:cs="Times New Roman"/>
        </w:rPr>
      </w:pPr>
      <w:r w:rsidRPr="0044598B">
        <w:rPr>
          <w:rFonts w:eastAsia="宋体" w:cs="Times New Roman"/>
        </w:rPr>
        <w:t>因此，本项目的建设符合《病原微生物实验室生物安全管理条例》</w:t>
      </w:r>
      <w:r w:rsidRPr="0044598B">
        <w:rPr>
          <w:rFonts w:eastAsia="宋体" w:cs="Times New Roman"/>
        </w:rPr>
        <w:t>(2018</w:t>
      </w:r>
      <w:r w:rsidRPr="0044598B">
        <w:rPr>
          <w:rFonts w:eastAsia="宋体" w:cs="Times New Roman"/>
        </w:rPr>
        <w:t>年修订</w:t>
      </w:r>
      <w:r w:rsidRPr="0044598B">
        <w:rPr>
          <w:rFonts w:eastAsia="宋体" w:cs="Times New Roman"/>
        </w:rPr>
        <w:t>)</w:t>
      </w:r>
      <w:r w:rsidRPr="0044598B">
        <w:rPr>
          <w:rFonts w:eastAsia="宋体" w:cs="Times New Roman"/>
        </w:rPr>
        <w:t>。</w:t>
      </w:r>
    </w:p>
    <w:p w:rsidR="00887470" w:rsidRPr="0044598B" w:rsidRDefault="004D72CC" w:rsidP="008D7179">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1.4.1</w:t>
      </w:r>
      <w:r w:rsidR="00122EC2" w:rsidRPr="0044598B">
        <w:rPr>
          <w:rFonts w:eastAsia="黑体" w:cs="Times New Roman"/>
          <w:b/>
          <w:bCs/>
          <w:sz w:val="28"/>
          <w:szCs w:val="28"/>
        </w:rPr>
        <w:t>5</w:t>
      </w:r>
      <w:r w:rsidRPr="0044598B">
        <w:rPr>
          <w:rFonts w:eastAsia="黑体" w:cs="Times New Roman"/>
          <w:b/>
          <w:bCs/>
          <w:sz w:val="28"/>
          <w:szCs w:val="28"/>
        </w:rPr>
        <w:t>与《病原微生物实验室生物安全环境管理办法》（国家环境保护总局令第</w:t>
      </w:r>
      <w:r w:rsidR="005C5BD2" w:rsidRPr="0044598B">
        <w:rPr>
          <w:rFonts w:eastAsia="黑体" w:cs="Times New Roman"/>
          <w:b/>
          <w:bCs/>
          <w:sz w:val="28"/>
          <w:szCs w:val="28"/>
        </w:rPr>
        <w:t xml:space="preserve"> 32</w:t>
      </w:r>
      <w:r w:rsidRPr="0044598B">
        <w:rPr>
          <w:rFonts w:eastAsia="黑体" w:cs="Times New Roman"/>
          <w:b/>
          <w:bCs/>
          <w:sz w:val="28"/>
          <w:szCs w:val="28"/>
        </w:rPr>
        <w:t>号）</w:t>
      </w:r>
    </w:p>
    <w:p w:rsidR="0066225D" w:rsidRPr="0044598B" w:rsidRDefault="0066225D" w:rsidP="00330C0E">
      <w:pPr>
        <w:spacing w:line="240" w:lineRule="auto"/>
        <w:ind w:firstLineChars="0" w:firstLine="0"/>
        <w:contextualSpacing/>
        <w:jc w:val="center"/>
        <w:rPr>
          <w:rFonts w:eastAsia="宋体" w:cs="Times New Roman"/>
          <w:b/>
          <w:sz w:val="21"/>
          <w:szCs w:val="21"/>
        </w:rPr>
      </w:pPr>
    </w:p>
    <w:p w:rsidR="0066225D" w:rsidRPr="0044598B" w:rsidRDefault="0066225D" w:rsidP="00330C0E">
      <w:pPr>
        <w:spacing w:line="240" w:lineRule="auto"/>
        <w:ind w:firstLineChars="0" w:firstLine="0"/>
        <w:contextualSpacing/>
        <w:jc w:val="center"/>
        <w:rPr>
          <w:rFonts w:eastAsia="宋体" w:cs="Times New Roman"/>
          <w:b/>
          <w:sz w:val="21"/>
          <w:szCs w:val="21"/>
        </w:rPr>
      </w:pPr>
    </w:p>
    <w:p w:rsidR="0066225D" w:rsidRPr="0044598B" w:rsidRDefault="0066225D" w:rsidP="00330C0E">
      <w:pPr>
        <w:spacing w:line="240" w:lineRule="auto"/>
        <w:ind w:firstLineChars="0" w:firstLine="0"/>
        <w:contextualSpacing/>
        <w:jc w:val="center"/>
        <w:rPr>
          <w:rFonts w:eastAsia="宋体" w:cs="Times New Roman"/>
          <w:b/>
          <w:sz w:val="21"/>
          <w:szCs w:val="21"/>
        </w:rPr>
      </w:pPr>
    </w:p>
    <w:p w:rsidR="0066225D" w:rsidRPr="0044598B" w:rsidRDefault="0066225D" w:rsidP="00330C0E">
      <w:pPr>
        <w:spacing w:line="240" w:lineRule="auto"/>
        <w:ind w:firstLineChars="0" w:firstLine="0"/>
        <w:contextualSpacing/>
        <w:jc w:val="center"/>
        <w:rPr>
          <w:rFonts w:eastAsia="宋体" w:cs="Times New Roman"/>
          <w:b/>
          <w:sz w:val="21"/>
          <w:szCs w:val="21"/>
        </w:rPr>
      </w:pPr>
    </w:p>
    <w:p w:rsidR="0066225D" w:rsidRPr="0044598B" w:rsidRDefault="0066225D" w:rsidP="00330C0E">
      <w:pPr>
        <w:spacing w:line="240" w:lineRule="auto"/>
        <w:ind w:firstLineChars="0" w:firstLine="0"/>
        <w:contextualSpacing/>
        <w:jc w:val="center"/>
        <w:rPr>
          <w:rFonts w:eastAsia="宋体" w:cs="Times New Roman"/>
          <w:b/>
          <w:sz w:val="21"/>
          <w:szCs w:val="21"/>
        </w:rPr>
      </w:pPr>
    </w:p>
    <w:p w:rsidR="0066225D" w:rsidRPr="0044598B" w:rsidRDefault="0066225D" w:rsidP="00330C0E">
      <w:pPr>
        <w:spacing w:line="240" w:lineRule="auto"/>
        <w:ind w:firstLineChars="0" w:firstLine="0"/>
        <w:contextualSpacing/>
        <w:jc w:val="center"/>
        <w:rPr>
          <w:rFonts w:eastAsia="宋体" w:cs="Times New Roman"/>
          <w:b/>
          <w:sz w:val="21"/>
          <w:szCs w:val="21"/>
        </w:rPr>
      </w:pPr>
    </w:p>
    <w:p w:rsidR="0066225D" w:rsidRPr="0044598B" w:rsidRDefault="0066225D" w:rsidP="00330C0E">
      <w:pPr>
        <w:spacing w:line="240" w:lineRule="auto"/>
        <w:ind w:firstLineChars="0" w:firstLine="0"/>
        <w:contextualSpacing/>
        <w:jc w:val="center"/>
        <w:rPr>
          <w:rFonts w:eastAsia="宋体" w:cs="Times New Roman"/>
          <w:b/>
          <w:sz w:val="21"/>
          <w:szCs w:val="21"/>
        </w:rPr>
      </w:pPr>
    </w:p>
    <w:p w:rsidR="0066225D" w:rsidRPr="0044598B" w:rsidRDefault="0066225D" w:rsidP="00330C0E">
      <w:pPr>
        <w:spacing w:line="240" w:lineRule="auto"/>
        <w:ind w:firstLineChars="0" w:firstLine="0"/>
        <w:contextualSpacing/>
        <w:jc w:val="center"/>
        <w:rPr>
          <w:rFonts w:eastAsia="宋体" w:cs="Times New Roman"/>
          <w:b/>
          <w:sz w:val="21"/>
          <w:szCs w:val="21"/>
        </w:rPr>
      </w:pPr>
    </w:p>
    <w:p w:rsidR="0066225D" w:rsidRPr="0044598B" w:rsidRDefault="0066225D" w:rsidP="00330C0E">
      <w:pPr>
        <w:spacing w:line="240" w:lineRule="auto"/>
        <w:ind w:firstLineChars="0" w:firstLine="0"/>
        <w:contextualSpacing/>
        <w:jc w:val="center"/>
        <w:rPr>
          <w:rFonts w:eastAsia="宋体" w:cs="Times New Roman"/>
          <w:b/>
          <w:sz w:val="21"/>
          <w:szCs w:val="21"/>
        </w:rPr>
      </w:pPr>
    </w:p>
    <w:p w:rsidR="0066225D" w:rsidRPr="0044598B" w:rsidRDefault="0066225D" w:rsidP="00330C0E">
      <w:pPr>
        <w:spacing w:line="240" w:lineRule="auto"/>
        <w:ind w:firstLineChars="0" w:firstLine="0"/>
        <w:contextualSpacing/>
        <w:jc w:val="center"/>
        <w:rPr>
          <w:rFonts w:eastAsia="宋体" w:cs="Times New Roman"/>
          <w:b/>
          <w:sz w:val="21"/>
          <w:szCs w:val="21"/>
        </w:rPr>
      </w:pPr>
    </w:p>
    <w:p w:rsidR="005C5BD2" w:rsidRPr="0044598B" w:rsidRDefault="005C5BD2" w:rsidP="005C5BD2">
      <w:pPr>
        <w:pStyle w:val="Default"/>
        <w:rPr>
          <w:rFonts w:ascii="Times New Roman" w:hAnsi="Times New Roman" w:cs="Times New Roman"/>
        </w:rPr>
      </w:pPr>
    </w:p>
    <w:p w:rsidR="0066225D" w:rsidRPr="0044598B" w:rsidRDefault="0066225D" w:rsidP="00330C0E">
      <w:pPr>
        <w:spacing w:line="240" w:lineRule="auto"/>
        <w:ind w:firstLineChars="0" w:firstLine="0"/>
        <w:contextualSpacing/>
        <w:jc w:val="center"/>
        <w:rPr>
          <w:rFonts w:eastAsia="宋体" w:cs="Times New Roman"/>
          <w:b/>
          <w:sz w:val="21"/>
          <w:szCs w:val="21"/>
        </w:rPr>
      </w:pPr>
    </w:p>
    <w:p w:rsidR="0066225D" w:rsidRPr="0044598B" w:rsidRDefault="0066225D" w:rsidP="00330C0E">
      <w:pPr>
        <w:spacing w:line="240" w:lineRule="auto"/>
        <w:ind w:firstLineChars="0" w:firstLine="0"/>
        <w:contextualSpacing/>
        <w:jc w:val="center"/>
        <w:rPr>
          <w:rFonts w:eastAsia="宋体" w:cs="Times New Roman"/>
          <w:b/>
          <w:sz w:val="21"/>
          <w:szCs w:val="21"/>
        </w:rPr>
      </w:pPr>
    </w:p>
    <w:p w:rsidR="0066225D" w:rsidRPr="0044598B" w:rsidRDefault="0066225D" w:rsidP="00330C0E">
      <w:pPr>
        <w:spacing w:line="240" w:lineRule="auto"/>
        <w:ind w:firstLineChars="0" w:firstLine="0"/>
        <w:contextualSpacing/>
        <w:jc w:val="center"/>
        <w:rPr>
          <w:rFonts w:eastAsia="宋体" w:cs="Times New Roman"/>
          <w:b/>
          <w:sz w:val="21"/>
          <w:szCs w:val="21"/>
        </w:rPr>
      </w:pPr>
    </w:p>
    <w:p w:rsidR="00887470" w:rsidRPr="0044598B" w:rsidRDefault="004D72CC" w:rsidP="00330C0E">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表</w:t>
      </w:r>
      <w:r w:rsidRPr="0044598B">
        <w:rPr>
          <w:rFonts w:eastAsia="宋体" w:cs="Times New Roman"/>
          <w:b/>
          <w:sz w:val="21"/>
          <w:szCs w:val="21"/>
        </w:rPr>
        <w:t xml:space="preserve">1.4-11 </w:t>
      </w:r>
      <w:r w:rsidRPr="0044598B">
        <w:rPr>
          <w:rFonts w:eastAsia="宋体" w:cs="Times New Roman"/>
          <w:b/>
          <w:sz w:val="21"/>
          <w:szCs w:val="21"/>
        </w:rPr>
        <w:t>与《病原微生物实验室生物安全环境管理办法》符合性分析</w:t>
      </w:r>
    </w:p>
    <w:tbl>
      <w:tblPr>
        <w:tblW w:w="5000" w:type="pct"/>
        <w:jc w:val="center"/>
        <w:tblBorders>
          <w:top w:val="single" w:sz="12" w:space="0" w:color="000000"/>
          <w:bottom w:val="single" w:sz="12" w:space="0" w:color="000000"/>
          <w:insideH w:val="single" w:sz="2" w:space="0" w:color="000000"/>
          <w:insideV w:val="single" w:sz="2" w:space="0" w:color="000000"/>
        </w:tblBorders>
        <w:tblLayout w:type="fixed"/>
        <w:tblLook w:val="04A0"/>
      </w:tblPr>
      <w:tblGrid>
        <w:gridCol w:w="4220"/>
        <w:gridCol w:w="3969"/>
        <w:gridCol w:w="1012"/>
      </w:tblGrid>
      <w:tr w:rsidR="00887470" w:rsidRPr="0044598B" w:rsidTr="00534AFB">
        <w:trPr>
          <w:trHeight w:val="233"/>
          <w:jc w:val="center"/>
        </w:trPr>
        <w:tc>
          <w:tcPr>
            <w:tcW w:w="2293" w:type="pct"/>
            <w:noWrap/>
            <w:vAlign w:val="center"/>
          </w:tcPr>
          <w:p w:rsidR="00887470" w:rsidRPr="00732568" w:rsidRDefault="004D72CC" w:rsidP="00122EC2">
            <w:pPr>
              <w:kinsoku w:val="0"/>
              <w:autoSpaceDE w:val="0"/>
              <w:autoSpaceDN w:val="0"/>
              <w:adjustRightInd w:val="0"/>
              <w:spacing w:line="240" w:lineRule="auto"/>
              <w:ind w:firstLineChars="0" w:firstLine="0"/>
              <w:jc w:val="center"/>
              <w:textAlignment w:val="baseline"/>
              <w:rPr>
                <w:rFonts w:eastAsia="宋体" w:cs="Times New Roman"/>
                <w:b/>
                <w:sz w:val="21"/>
                <w:lang w:val="zh-CN" w:bidi="zh-CN"/>
              </w:rPr>
            </w:pPr>
            <w:r w:rsidRPr="00732568">
              <w:rPr>
                <w:rFonts w:eastAsia="宋体" w:cs="Times New Roman"/>
                <w:b/>
                <w:sz w:val="21"/>
                <w:lang w:val="zh-CN" w:bidi="zh-CN"/>
              </w:rPr>
              <w:t>相关要求</w:t>
            </w:r>
          </w:p>
        </w:tc>
        <w:tc>
          <w:tcPr>
            <w:tcW w:w="2157" w:type="pct"/>
            <w:noWrap/>
            <w:vAlign w:val="center"/>
          </w:tcPr>
          <w:p w:rsidR="00887470" w:rsidRPr="00732568" w:rsidRDefault="004D72CC" w:rsidP="00122EC2">
            <w:pPr>
              <w:kinsoku w:val="0"/>
              <w:autoSpaceDE w:val="0"/>
              <w:autoSpaceDN w:val="0"/>
              <w:adjustRightInd w:val="0"/>
              <w:spacing w:line="240" w:lineRule="auto"/>
              <w:ind w:firstLineChars="0" w:firstLine="0"/>
              <w:jc w:val="center"/>
              <w:textAlignment w:val="baseline"/>
              <w:rPr>
                <w:rFonts w:eastAsia="宋体" w:cs="Times New Roman"/>
                <w:b/>
                <w:sz w:val="21"/>
                <w:lang w:val="zh-CN" w:bidi="zh-CN"/>
              </w:rPr>
            </w:pPr>
            <w:r w:rsidRPr="00732568">
              <w:rPr>
                <w:rFonts w:eastAsia="宋体" w:cs="Times New Roman"/>
                <w:b/>
                <w:sz w:val="21"/>
                <w:lang w:val="zh-CN" w:bidi="zh-CN"/>
              </w:rPr>
              <w:t>本项目实际情况</w:t>
            </w:r>
          </w:p>
        </w:tc>
        <w:tc>
          <w:tcPr>
            <w:tcW w:w="550" w:type="pct"/>
            <w:noWrap/>
            <w:vAlign w:val="center"/>
          </w:tcPr>
          <w:p w:rsidR="00887470" w:rsidRPr="00732568" w:rsidRDefault="004D72CC" w:rsidP="00122EC2">
            <w:pPr>
              <w:kinsoku w:val="0"/>
              <w:autoSpaceDE w:val="0"/>
              <w:autoSpaceDN w:val="0"/>
              <w:adjustRightInd w:val="0"/>
              <w:spacing w:line="240" w:lineRule="auto"/>
              <w:ind w:firstLineChars="0" w:firstLine="0"/>
              <w:jc w:val="center"/>
              <w:textAlignment w:val="baseline"/>
              <w:rPr>
                <w:rFonts w:eastAsia="宋体" w:cs="Times New Roman"/>
                <w:b/>
                <w:sz w:val="21"/>
                <w:lang w:val="zh-CN" w:bidi="zh-CN"/>
              </w:rPr>
            </w:pPr>
            <w:r w:rsidRPr="00732568">
              <w:rPr>
                <w:rFonts w:eastAsia="宋体" w:cs="Times New Roman"/>
                <w:b/>
                <w:sz w:val="21"/>
                <w:lang w:val="zh-CN" w:bidi="zh-CN"/>
              </w:rPr>
              <w:t>相符性</w:t>
            </w:r>
          </w:p>
        </w:tc>
      </w:tr>
      <w:tr w:rsidR="00887470" w:rsidRPr="0044598B" w:rsidTr="00534AFB">
        <w:trPr>
          <w:trHeight w:val="233"/>
          <w:jc w:val="center"/>
        </w:trPr>
        <w:tc>
          <w:tcPr>
            <w:tcW w:w="2293" w:type="pct"/>
            <w:noWrap/>
            <w:vAlign w:val="center"/>
          </w:tcPr>
          <w:p w:rsidR="00887470" w:rsidRPr="0044598B" w:rsidRDefault="004D72CC" w:rsidP="00732568">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第十一条实验室的设立单位对实验活动产生的废水、废气和危险废物承担污染防治责任。实验室应当依照国家环境保护规定和实验室污染控制标准、环境管理技术规范的要求，建立、健全实验室废水、废气和危险废物污染防治管理的规章制度，并设置专（兼）职人员，对实验室产生的废水、废气及危险废物处置是否符合国家法律、行政法规及本办法规定的情况进行检查、督促和落实</w:t>
            </w:r>
            <w:r w:rsidR="00585928" w:rsidRPr="0044598B">
              <w:rPr>
                <w:rFonts w:eastAsia="宋体" w:cs="Times New Roman"/>
                <w:sz w:val="21"/>
                <w:lang w:val="zh-CN" w:bidi="zh-CN"/>
              </w:rPr>
              <w:t>。</w:t>
            </w:r>
          </w:p>
        </w:tc>
        <w:tc>
          <w:tcPr>
            <w:tcW w:w="2157" w:type="pct"/>
            <w:noWrap/>
            <w:vAlign w:val="center"/>
          </w:tcPr>
          <w:p w:rsidR="00887470" w:rsidRPr="0044598B" w:rsidRDefault="004D72CC" w:rsidP="00732568">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本项目严格按照相关环境保护规定，落实各项污染防治措施。</w:t>
            </w:r>
          </w:p>
        </w:tc>
        <w:tc>
          <w:tcPr>
            <w:tcW w:w="550" w:type="pct"/>
            <w:noWrap/>
            <w:vAlign w:val="center"/>
          </w:tcPr>
          <w:p w:rsidR="00887470" w:rsidRPr="0044598B" w:rsidRDefault="004D72CC" w:rsidP="00122EC2">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相符</w:t>
            </w:r>
          </w:p>
        </w:tc>
      </w:tr>
      <w:tr w:rsidR="00887470" w:rsidRPr="0044598B" w:rsidTr="00534AFB">
        <w:trPr>
          <w:trHeight w:val="233"/>
          <w:jc w:val="center"/>
        </w:trPr>
        <w:tc>
          <w:tcPr>
            <w:tcW w:w="2293" w:type="pct"/>
            <w:noWrap/>
            <w:vAlign w:val="center"/>
          </w:tcPr>
          <w:p w:rsidR="00887470" w:rsidRPr="0044598B" w:rsidRDefault="004D72CC" w:rsidP="00732568">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第十三条实验室对其产生的废水，必须按照国家有关规定进行无害化处理；符合国家有关排放标准后，方可排放。</w:t>
            </w:r>
          </w:p>
        </w:tc>
        <w:tc>
          <w:tcPr>
            <w:tcW w:w="2157" w:type="pct"/>
            <w:noWrap/>
            <w:vAlign w:val="center"/>
          </w:tcPr>
          <w:p w:rsidR="00887470" w:rsidRPr="0044598B" w:rsidRDefault="004D72CC" w:rsidP="00732568">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本项目实验室废水</w:t>
            </w:r>
            <w:r w:rsidR="00122EC2" w:rsidRPr="0044598B">
              <w:rPr>
                <w:rFonts w:eastAsia="宋体" w:cs="Times New Roman"/>
                <w:sz w:val="21"/>
                <w:lang w:val="zh-CN" w:bidi="zh-CN"/>
              </w:rPr>
              <w:t>、生活污水</w:t>
            </w:r>
            <w:r w:rsidRPr="0044598B">
              <w:rPr>
                <w:rFonts w:eastAsia="宋体" w:cs="Times New Roman"/>
                <w:sz w:val="21"/>
                <w:lang w:val="zh-CN" w:bidi="zh-CN"/>
              </w:rPr>
              <w:t>经收集后进入污水处理站，处理能力为</w:t>
            </w:r>
            <w:r w:rsidRPr="0044598B">
              <w:rPr>
                <w:rFonts w:eastAsia="宋体" w:cs="Times New Roman"/>
                <w:sz w:val="21"/>
                <w:lang w:bidi="zh-CN"/>
              </w:rPr>
              <w:t>1</w:t>
            </w:r>
            <w:r w:rsidR="00122EC2" w:rsidRPr="0044598B">
              <w:rPr>
                <w:rFonts w:eastAsia="宋体" w:cs="Times New Roman"/>
                <w:sz w:val="21"/>
                <w:lang w:bidi="zh-CN"/>
              </w:rPr>
              <w:t>0</w:t>
            </w:r>
            <w:r w:rsidRPr="0044598B">
              <w:rPr>
                <w:rFonts w:eastAsia="宋体" w:cs="Times New Roman"/>
                <w:sz w:val="21"/>
                <w:lang w:val="zh-CN" w:bidi="zh-CN"/>
              </w:rPr>
              <w:t>t/d</w:t>
            </w:r>
            <w:r w:rsidRPr="0044598B">
              <w:rPr>
                <w:rFonts w:eastAsia="宋体" w:cs="Times New Roman"/>
                <w:sz w:val="21"/>
                <w:lang w:val="zh-CN" w:bidi="zh-CN"/>
              </w:rPr>
              <w:t>，处理工艺为</w:t>
            </w:r>
            <w:r w:rsidRPr="0044598B">
              <w:rPr>
                <w:rFonts w:eastAsia="宋体" w:cs="Times New Roman"/>
                <w:sz w:val="21"/>
                <w:lang w:val="zh-CN" w:bidi="zh-CN"/>
              </w:rPr>
              <w:t>“</w:t>
            </w:r>
            <w:r w:rsidR="00047605" w:rsidRPr="0044598B">
              <w:rPr>
                <w:rFonts w:eastAsia="宋体" w:cs="Times New Roman"/>
                <w:sz w:val="21"/>
                <w:lang w:val="zh-CN" w:bidi="zh-CN"/>
              </w:rPr>
              <w:t>化粪池</w:t>
            </w:r>
            <w:r w:rsidR="00047605" w:rsidRPr="0044598B">
              <w:rPr>
                <w:rFonts w:eastAsia="宋体" w:cs="Times New Roman"/>
                <w:sz w:val="21"/>
                <w:lang w:val="zh-CN" w:bidi="zh-CN"/>
              </w:rPr>
              <w:t>→</w:t>
            </w:r>
            <w:r w:rsidR="00047605" w:rsidRPr="0044598B">
              <w:rPr>
                <w:rFonts w:eastAsia="宋体" w:cs="Times New Roman"/>
                <w:sz w:val="21"/>
                <w:lang w:val="zh-CN" w:bidi="zh-CN"/>
              </w:rPr>
              <w:t>格栅</w:t>
            </w:r>
            <w:r w:rsidR="00047605" w:rsidRPr="0044598B">
              <w:rPr>
                <w:rFonts w:eastAsia="宋体" w:cs="Times New Roman"/>
                <w:sz w:val="21"/>
                <w:lang w:val="zh-CN" w:bidi="zh-CN"/>
              </w:rPr>
              <w:t>→</w:t>
            </w:r>
            <w:r w:rsidR="00047605" w:rsidRPr="0044598B">
              <w:rPr>
                <w:rFonts w:eastAsia="宋体" w:cs="Times New Roman"/>
                <w:sz w:val="21"/>
                <w:lang w:val="zh-CN" w:bidi="zh-CN"/>
              </w:rPr>
              <w:t>絮凝沉淀</w:t>
            </w:r>
            <w:r w:rsidR="00047605" w:rsidRPr="0044598B">
              <w:rPr>
                <w:rFonts w:eastAsia="宋体" w:cs="Times New Roman"/>
                <w:sz w:val="21"/>
                <w:lang w:val="zh-CN" w:bidi="zh-CN"/>
              </w:rPr>
              <w:t>→</w:t>
            </w:r>
            <w:r w:rsidR="00047605" w:rsidRPr="0044598B">
              <w:rPr>
                <w:rFonts w:eastAsia="宋体" w:cs="Times New Roman"/>
                <w:sz w:val="21"/>
                <w:lang w:val="zh-CN" w:bidi="zh-CN"/>
              </w:rPr>
              <w:t>消毒（次氯酸钠消毒）</w:t>
            </w:r>
            <w:r w:rsidRPr="0044598B">
              <w:rPr>
                <w:rFonts w:eastAsia="宋体" w:cs="Times New Roman"/>
                <w:sz w:val="21"/>
                <w:lang w:val="zh-CN" w:bidi="zh-CN"/>
              </w:rPr>
              <w:t>”</w:t>
            </w:r>
            <w:r w:rsidRPr="0044598B">
              <w:rPr>
                <w:rFonts w:eastAsia="宋体" w:cs="Times New Roman"/>
                <w:sz w:val="21"/>
                <w:lang w:val="zh-CN" w:bidi="zh-CN"/>
              </w:rPr>
              <w:t>，处理后达到《医疗机构水污染物排放标准》（</w:t>
            </w:r>
            <w:r w:rsidRPr="0044598B">
              <w:rPr>
                <w:rFonts w:eastAsia="宋体" w:cs="Times New Roman"/>
                <w:sz w:val="21"/>
                <w:lang w:val="zh-CN" w:bidi="zh-CN"/>
              </w:rPr>
              <w:t>GB18466-2005</w:t>
            </w:r>
            <w:r w:rsidRPr="0044598B">
              <w:rPr>
                <w:rFonts w:eastAsia="宋体" w:cs="Times New Roman"/>
                <w:sz w:val="21"/>
                <w:lang w:val="zh-CN" w:bidi="zh-CN"/>
              </w:rPr>
              <w:t>）表</w:t>
            </w:r>
            <w:r w:rsidRPr="0044598B">
              <w:rPr>
                <w:rFonts w:eastAsia="宋体" w:cs="Times New Roman"/>
                <w:sz w:val="21"/>
                <w:lang w:val="zh-CN" w:bidi="zh-CN"/>
              </w:rPr>
              <w:t>2</w:t>
            </w:r>
            <w:r w:rsidRPr="0044598B">
              <w:rPr>
                <w:rFonts w:eastAsia="宋体" w:cs="Times New Roman"/>
                <w:sz w:val="21"/>
                <w:lang w:val="zh-CN" w:bidi="zh-CN"/>
              </w:rPr>
              <w:t>预处理标准后经</w:t>
            </w:r>
            <w:r w:rsidRPr="0044598B">
              <w:rPr>
                <w:rFonts w:eastAsia="宋体" w:cs="Times New Roman"/>
                <w:sz w:val="21"/>
                <w:lang w:val="zh-CN" w:bidi="zh-CN"/>
              </w:rPr>
              <w:t>DW001</w:t>
            </w:r>
            <w:r w:rsidRPr="0044598B">
              <w:rPr>
                <w:rFonts w:eastAsia="宋体" w:cs="Times New Roman"/>
                <w:sz w:val="21"/>
                <w:lang w:val="zh-CN" w:bidi="zh-CN"/>
              </w:rPr>
              <w:t>污水排放口进入市政污水管网，经</w:t>
            </w:r>
            <w:r w:rsidR="00205BCF" w:rsidRPr="0044598B">
              <w:rPr>
                <w:rFonts w:eastAsia="宋体" w:cs="Times New Roman"/>
                <w:sz w:val="21"/>
                <w:lang w:val="zh-CN" w:bidi="zh-CN"/>
              </w:rPr>
              <w:t>太平、文昌污水处理厂</w:t>
            </w:r>
            <w:r w:rsidRPr="0044598B">
              <w:rPr>
                <w:rFonts w:eastAsia="宋体" w:cs="Times New Roman"/>
                <w:sz w:val="21"/>
                <w:lang w:val="zh-CN" w:bidi="zh-CN"/>
              </w:rPr>
              <w:t>处理达到《城镇污水处理厂污染物排放标准》（</w:t>
            </w:r>
            <w:r w:rsidRPr="0044598B">
              <w:rPr>
                <w:rFonts w:eastAsia="宋体" w:cs="Times New Roman"/>
                <w:sz w:val="21"/>
                <w:lang w:val="zh-CN" w:bidi="zh-CN"/>
              </w:rPr>
              <w:t>GB18918-2002</w:t>
            </w:r>
            <w:r w:rsidRPr="0044598B">
              <w:rPr>
                <w:rFonts w:eastAsia="宋体" w:cs="Times New Roman"/>
                <w:sz w:val="21"/>
                <w:lang w:val="zh-CN" w:bidi="zh-CN"/>
              </w:rPr>
              <w:t>）一级</w:t>
            </w:r>
            <w:r w:rsidRPr="0044598B">
              <w:rPr>
                <w:rFonts w:eastAsia="宋体" w:cs="Times New Roman"/>
                <w:sz w:val="21"/>
                <w:lang w:val="zh-CN" w:bidi="zh-CN"/>
              </w:rPr>
              <w:t>A</w:t>
            </w:r>
            <w:r w:rsidRPr="0044598B">
              <w:rPr>
                <w:rFonts w:eastAsia="宋体" w:cs="Times New Roman"/>
                <w:sz w:val="21"/>
                <w:lang w:val="zh-CN" w:bidi="zh-CN"/>
              </w:rPr>
              <w:t>标准后</w:t>
            </w:r>
            <w:r w:rsidR="00E83746" w:rsidRPr="0044598B">
              <w:rPr>
                <w:rFonts w:eastAsia="宋体" w:cs="Times New Roman"/>
                <w:sz w:val="21"/>
                <w:lang w:val="zh-CN" w:bidi="zh-CN"/>
              </w:rPr>
              <w:t>排入松花江</w:t>
            </w:r>
            <w:r w:rsidRPr="0044598B">
              <w:rPr>
                <w:rFonts w:eastAsia="宋体" w:cs="Times New Roman"/>
                <w:sz w:val="21"/>
                <w:lang w:val="zh-CN" w:bidi="zh-CN"/>
              </w:rPr>
              <w:t>。</w:t>
            </w:r>
          </w:p>
        </w:tc>
        <w:tc>
          <w:tcPr>
            <w:tcW w:w="550" w:type="pct"/>
            <w:noWrap/>
            <w:vAlign w:val="center"/>
          </w:tcPr>
          <w:p w:rsidR="00887470" w:rsidRPr="0044598B" w:rsidRDefault="004D72CC" w:rsidP="00122EC2">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相符</w:t>
            </w:r>
          </w:p>
        </w:tc>
      </w:tr>
      <w:tr w:rsidR="00887470" w:rsidRPr="0044598B" w:rsidTr="00534AFB">
        <w:trPr>
          <w:trHeight w:val="233"/>
          <w:jc w:val="center"/>
        </w:trPr>
        <w:tc>
          <w:tcPr>
            <w:tcW w:w="2293" w:type="pct"/>
            <w:noWrap/>
            <w:vAlign w:val="center"/>
          </w:tcPr>
          <w:p w:rsidR="00887470" w:rsidRPr="0044598B" w:rsidRDefault="004D72CC" w:rsidP="00732568">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第十四条实验室进行实验活动时，必须按照国家有关规定保证大气污染防治设施的正常运转；排放废气不得违反国家有关标准或者规定。</w:t>
            </w:r>
          </w:p>
        </w:tc>
        <w:tc>
          <w:tcPr>
            <w:tcW w:w="2157" w:type="pct"/>
            <w:noWrap/>
            <w:vAlign w:val="center"/>
          </w:tcPr>
          <w:p w:rsidR="00887470" w:rsidRPr="0044598B" w:rsidRDefault="009F5CD5" w:rsidP="00534AFB">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bidi="zh-CN"/>
              </w:rPr>
              <w:t>微生物实验中</w:t>
            </w:r>
            <w:r w:rsidR="00585928" w:rsidRPr="0044598B">
              <w:rPr>
                <w:rFonts w:eastAsia="宋体" w:cs="Times New Roman"/>
                <w:sz w:val="21"/>
                <w:lang w:bidi="zh-CN"/>
              </w:rPr>
              <w:t>产生微生物气溶胶或出现溅出的操作均在各自的生物安全柜内进行，生物</w:t>
            </w:r>
            <w:r w:rsidRPr="0044598B">
              <w:rPr>
                <w:rFonts w:eastAsia="宋体" w:cs="Times New Roman"/>
                <w:sz w:val="21"/>
                <w:lang w:bidi="zh-CN"/>
              </w:rPr>
              <w:t>安全柜相对于其所在房间为负压状态，可能含有病原微生物的气溶胶经</w:t>
            </w:r>
            <w:r w:rsidR="00585928" w:rsidRPr="0044598B">
              <w:rPr>
                <w:rFonts w:eastAsia="宋体" w:cs="Times New Roman"/>
                <w:sz w:val="21"/>
                <w:lang w:bidi="zh-CN"/>
              </w:rPr>
              <w:t>各自生物安全柜内置的高效过滤器处理后统一汇入排风管道，最后统一通过楼顶</w:t>
            </w:r>
            <w:r w:rsidR="0011225A" w:rsidRPr="0044598B">
              <w:rPr>
                <w:rFonts w:eastAsia="宋体" w:cs="Times New Roman"/>
                <w:sz w:val="21"/>
                <w:lang w:bidi="zh-CN"/>
              </w:rPr>
              <w:t>的排气口以无组织形式排放。</w:t>
            </w:r>
          </w:p>
        </w:tc>
        <w:tc>
          <w:tcPr>
            <w:tcW w:w="550" w:type="pct"/>
            <w:noWrap/>
            <w:vAlign w:val="center"/>
          </w:tcPr>
          <w:p w:rsidR="00887470" w:rsidRPr="0044598B" w:rsidRDefault="004D72CC" w:rsidP="00122EC2">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相符</w:t>
            </w:r>
          </w:p>
        </w:tc>
      </w:tr>
    </w:tbl>
    <w:p w:rsidR="00534AFB" w:rsidRDefault="00534AFB" w:rsidP="00534AFB">
      <w:pPr>
        <w:ind w:firstLine="480"/>
        <w:rPr>
          <w:rFonts w:hint="eastAsia"/>
        </w:rPr>
      </w:pPr>
    </w:p>
    <w:p w:rsidR="00534AFB" w:rsidRDefault="00534AFB" w:rsidP="00534AFB">
      <w:pPr>
        <w:pStyle w:val="Default"/>
        <w:rPr>
          <w:rFonts w:hint="eastAsia"/>
        </w:rPr>
      </w:pPr>
    </w:p>
    <w:p w:rsidR="00534AFB" w:rsidRDefault="00534AFB" w:rsidP="00534AFB">
      <w:pPr>
        <w:ind w:firstLine="480"/>
        <w:rPr>
          <w:rFonts w:hint="eastAsia"/>
        </w:rPr>
      </w:pPr>
    </w:p>
    <w:p w:rsidR="00534AFB" w:rsidRDefault="00534AFB" w:rsidP="00534AFB">
      <w:pPr>
        <w:pStyle w:val="Default"/>
        <w:rPr>
          <w:rFonts w:hint="eastAsia"/>
        </w:rPr>
      </w:pPr>
    </w:p>
    <w:p w:rsidR="00534AFB" w:rsidRDefault="00534AFB" w:rsidP="00534AFB">
      <w:pPr>
        <w:ind w:firstLine="480"/>
        <w:rPr>
          <w:rFonts w:hint="eastAsia"/>
        </w:rPr>
      </w:pPr>
    </w:p>
    <w:p w:rsidR="00534AFB" w:rsidRDefault="00534AFB" w:rsidP="00534AFB">
      <w:pPr>
        <w:pStyle w:val="Default"/>
        <w:rPr>
          <w:rFonts w:hint="eastAsia"/>
        </w:rPr>
      </w:pPr>
    </w:p>
    <w:p w:rsidR="00534AFB" w:rsidRDefault="00534AFB" w:rsidP="00534AFB">
      <w:pPr>
        <w:ind w:firstLine="480"/>
        <w:rPr>
          <w:rFonts w:hint="eastAsia"/>
        </w:rPr>
      </w:pPr>
    </w:p>
    <w:p w:rsidR="00534AFB" w:rsidRDefault="00534AFB" w:rsidP="00534AFB">
      <w:pPr>
        <w:pStyle w:val="Default"/>
        <w:rPr>
          <w:rFonts w:hint="eastAsia"/>
        </w:rPr>
      </w:pPr>
    </w:p>
    <w:p w:rsidR="00534AFB" w:rsidRDefault="00534AFB" w:rsidP="00534AFB">
      <w:pPr>
        <w:ind w:firstLine="480"/>
        <w:rPr>
          <w:rFonts w:hint="eastAsia"/>
        </w:rPr>
      </w:pPr>
    </w:p>
    <w:p w:rsidR="00534AFB" w:rsidRDefault="00534AFB" w:rsidP="00534AFB">
      <w:pPr>
        <w:pStyle w:val="Default"/>
        <w:rPr>
          <w:rFonts w:hint="eastAsia"/>
        </w:rPr>
      </w:pPr>
    </w:p>
    <w:p w:rsidR="00534AFB" w:rsidRDefault="00534AFB" w:rsidP="00534AFB">
      <w:pPr>
        <w:ind w:firstLine="480"/>
        <w:rPr>
          <w:rFonts w:hint="eastAsia"/>
        </w:rPr>
      </w:pPr>
    </w:p>
    <w:p w:rsidR="00534AFB" w:rsidRDefault="00534AFB" w:rsidP="00534AFB">
      <w:pPr>
        <w:pStyle w:val="Default"/>
        <w:rPr>
          <w:rFonts w:hint="eastAsia"/>
        </w:rPr>
      </w:pPr>
    </w:p>
    <w:p w:rsidR="00534AFB" w:rsidRDefault="00534AFB" w:rsidP="00534AFB">
      <w:pPr>
        <w:ind w:firstLine="480"/>
        <w:rPr>
          <w:rFonts w:hint="eastAsia"/>
        </w:rPr>
      </w:pPr>
    </w:p>
    <w:p w:rsidR="00534AFB" w:rsidRDefault="00534AFB" w:rsidP="00534AFB">
      <w:pPr>
        <w:pStyle w:val="Default"/>
        <w:rPr>
          <w:rFonts w:hint="eastAsia"/>
        </w:rPr>
      </w:pPr>
    </w:p>
    <w:p w:rsidR="00534AFB" w:rsidRDefault="00534AFB" w:rsidP="00534AFB">
      <w:pPr>
        <w:ind w:firstLine="480"/>
        <w:rPr>
          <w:rFonts w:hint="eastAsia"/>
        </w:rPr>
      </w:pPr>
    </w:p>
    <w:p w:rsidR="00534AFB" w:rsidRDefault="00534AFB" w:rsidP="00534AFB">
      <w:pPr>
        <w:pStyle w:val="Default"/>
        <w:rPr>
          <w:rFonts w:hint="eastAsia"/>
        </w:rPr>
      </w:pPr>
    </w:p>
    <w:p w:rsidR="00534AFB" w:rsidRPr="00534AFB" w:rsidRDefault="00534AFB" w:rsidP="00534AFB">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续表</w:t>
      </w:r>
      <w:r w:rsidRPr="0044598B">
        <w:rPr>
          <w:rFonts w:eastAsia="宋体" w:cs="Times New Roman"/>
          <w:b/>
          <w:sz w:val="21"/>
          <w:szCs w:val="21"/>
        </w:rPr>
        <w:t xml:space="preserve">1.4-11 </w:t>
      </w:r>
      <w:r w:rsidRPr="0044598B">
        <w:rPr>
          <w:rFonts w:eastAsia="宋体" w:cs="Times New Roman"/>
          <w:b/>
          <w:sz w:val="21"/>
          <w:szCs w:val="21"/>
        </w:rPr>
        <w:t>与《病原微生物实验室生物安全环境管理办法》符合性分析</w:t>
      </w:r>
    </w:p>
    <w:tbl>
      <w:tblPr>
        <w:tblW w:w="5000" w:type="pct"/>
        <w:jc w:val="center"/>
        <w:tblBorders>
          <w:top w:val="single" w:sz="12" w:space="0" w:color="000000"/>
          <w:bottom w:val="single" w:sz="12" w:space="0" w:color="000000"/>
          <w:insideH w:val="single" w:sz="2" w:space="0" w:color="000000"/>
          <w:insideV w:val="single" w:sz="2" w:space="0" w:color="000000"/>
        </w:tblBorders>
        <w:tblLayout w:type="fixed"/>
        <w:tblLook w:val="04A0"/>
      </w:tblPr>
      <w:tblGrid>
        <w:gridCol w:w="4220"/>
        <w:gridCol w:w="3969"/>
        <w:gridCol w:w="1012"/>
      </w:tblGrid>
      <w:tr w:rsidR="00887470" w:rsidRPr="0044598B" w:rsidTr="00534AFB">
        <w:trPr>
          <w:trHeight w:val="233"/>
          <w:jc w:val="center"/>
        </w:trPr>
        <w:tc>
          <w:tcPr>
            <w:tcW w:w="2293" w:type="pct"/>
            <w:noWrap/>
            <w:vAlign w:val="center"/>
          </w:tcPr>
          <w:p w:rsidR="00887470" w:rsidRPr="0044598B" w:rsidRDefault="004D72CC" w:rsidP="00732568">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第十五条实验室必须按照下列规定，妥善收集、贮存和处置其实验活动产生的危险废物，防止环境污染：（一）建立危险废物登记制度，对其产生的危险废物进行登记。登记内容应当包括危险废物的来源、种类、重量或者数量、处置方法、最终去向以及经办人签名等项目。登记资料至少保存</w:t>
            </w:r>
            <w:r w:rsidRPr="0044598B">
              <w:rPr>
                <w:rFonts w:eastAsia="宋体" w:cs="Times New Roman"/>
                <w:sz w:val="21"/>
                <w:lang w:val="zh-CN" w:bidi="zh-CN"/>
              </w:rPr>
              <w:t>3</w:t>
            </w:r>
            <w:r w:rsidRPr="0044598B">
              <w:rPr>
                <w:rFonts w:eastAsia="宋体" w:cs="Times New Roman"/>
                <w:sz w:val="21"/>
                <w:lang w:val="zh-CN" w:bidi="zh-CN"/>
              </w:rPr>
              <w:t>年。（二）及时收集其实验活动中产生的危险废物，并按照类别分别置于防渗漏、防锐器穿透等符合国家有关环境保护要求的专用包装物、容器内，并按国家规定要求设置明显的危险废物警示标识和说明。（三）配备符合国家法律、行政法规和有关技术规范要求的危险废物暂时贮存柜（箱）或者其他设施、设备。（四）按照国家有关规定对危险废物就地进行无害化处理，并根据就近集中处置的原则，及时将经无害化处理后的危险废物交由依法取得危险废物经营许可证的单位集中处置。（五）转移危险废物的，应当按照《固体废物污染环境防治法》和国家环境保护总局的有关规定，执行危险废物转移联单制度。（六）不得随意丢弃、倾倒、堆放危险废物，不得将危险废物混入其他废物和生活垃圾中。（七）国家环境保护法律行政法规和规章有关危险废物管理的其他要求。</w:t>
            </w:r>
          </w:p>
        </w:tc>
        <w:tc>
          <w:tcPr>
            <w:tcW w:w="2157" w:type="pct"/>
            <w:noWrap/>
            <w:vAlign w:val="center"/>
          </w:tcPr>
          <w:p w:rsidR="00887470" w:rsidRPr="0044598B" w:rsidRDefault="004D72CC" w:rsidP="00732568">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微生物实验室废物采用</w:t>
            </w:r>
            <w:r w:rsidRPr="0044598B">
              <w:rPr>
                <w:rFonts w:eastAsia="宋体" w:cs="Times New Roman"/>
                <w:sz w:val="21"/>
                <w:lang w:val="zh-CN" w:bidi="zh-CN"/>
              </w:rPr>
              <w:t>“</w:t>
            </w:r>
            <w:r w:rsidRPr="0044598B">
              <w:rPr>
                <w:rFonts w:eastAsia="宋体" w:cs="Times New Roman"/>
                <w:sz w:val="21"/>
                <w:lang w:val="zh-CN" w:bidi="zh-CN"/>
              </w:rPr>
              <w:t>单独分类收集</w:t>
            </w:r>
            <w:r w:rsidRPr="0044598B">
              <w:rPr>
                <w:rFonts w:eastAsia="宋体" w:cs="Times New Roman"/>
                <w:sz w:val="21"/>
                <w:lang w:val="zh-CN" w:bidi="zh-CN"/>
              </w:rPr>
              <w:t>+</w:t>
            </w:r>
            <w:r w:rsidR="00685FB4">
              <w:rPr>
                <w:rFonts w:eastAsia="宋体" w:cs="Times New Roman"/>
                <w:sz w:val="21"/>
                <w:lang w:val="zh-CN" w:bidi="zh-CN"/>
              </w:rPr>
              <w:t>灭菌器</w:t>
            </w:r>
            <w:r w:rsidRPr="0044598B">
              <w:rPr>
                <w:rFonts w:eastAsia="宋体" w:cs="Times New Roman"/>
                <w:sz w:val="21"/>
                <w:lang w:val="zh-CN" w:bidi="zh-CN"/>
              </w:rPr>
              <w:t>消毒灭活</w:t>
            </w:r>
            <w:r w:rsidRPr="0044598B">
              <w:rPr>
                <w:rFonts w:eastAsia="宋体" w:cs="Times New Roman"/>
                <w:sz w:val="21"/>
                <w:lang w:val="zh-CN" w:bidi="zh-CN"/>
              </w:rPr>
              <w:t>+</w:t>
            </w:r>
            <w:r w:rsidRPr="0044598B">
              <w:rPr>
                <w:rFonts w:eastAsia="宋体" w:cs="Times New Roman"/>
                <w:sz w:val="21"/>
                <w:lang w:val="zh-CN" w:bidi="zh-CN"/>
              </w:rPr>
              <w:t>密封</w:t>
            </w:r>
            <w:r w:rsidRPr="0044598B">
              <w:rPr>
                <w:rFonts w:eastAsia="宋体" w:cs="Times New Roman"/>
                <w:sz w:val="21"/>
                <w:lang w:val="zh-CN" w:bidi="zh-CN"/>
              </w:rPr>
              <w:t>”</w:t>
            </w:r>
            <w:r w:rsidRPr="0044598B">
              <w:rPr>
                <w:rFonts w:eastAsia="宋体" w:cs="Times New Roman"/>
                <w:sz w:val="21"/>
                <w:lang w:val="zh-CN" w:bidi="zh-CN"/>
              </w:rPr>
              <w:t>的方式，暂存于危险废物贮存库，定期交有资质单位处理；废过滤器由专业公司进行更换，经高压灭菌器高温高压灭活处理后暂存于危险废物贮存库，委托有资质单位处理；</w:t>
            </w:r>
            <w:r w:rsidR="008561E0" w:rsidRPr="0044598B">
              <w:rPr>
                <w:rFonts w:eastAsia="宋体" w:cs="Times New Roman"/>
                <w:sz w:val="21"/>
                <w:lang w:bidi="zh-CN"/>
              </w:rPr>
              <w:t>实验室废活性炭、污水处理站废活性炭</w:t>
            </w:r>
            <w:r w:rsidRPr="0044598B">
              <w:rPr>
                <w:rFonts w:eastAsia="宋体" w:cs="Times New Roman"/>
                <w:sz w:val="21"/>
                <w:lang w:val="zh-CN" w:bidi="zh-CN"/>
              </w:rPr>
              <w:t>、废紫外灯管更换后暂存于危险废物贮存库，定期交由有资质的单位处理；污水处理站污泥消毒、脱水后，达到《医疗机构水污染物排放标准》</w:t>
            </w:r>
            <w:r w:rsidRPr="0044598B">
              <w:rPr>
                <w:rFonts w:eastAsia="宋体" w:cs="Times New Roman"/>
                <w:sz w:val="21"/>
                <w:lang w:val="zh-CN" w:bidi="zh-CN"/>
              </w:rPr>
              <w:t>(GB18466-2005)</w:t>
            </w:r>
            <w:r w:rsidRPr="0044598B">
              <w:rPr>
                <w:rFonts w:eastAsia="宋体" w:cs="Times New Roman"/>
                <w:sz w:val="21"/>
                <w:lang w:val="zh-CN" w:bidi="zh-CN"/>
              </w:rPr>
              <w:t>表</w:t>
            </w:r>
            <w:r w:rsidRPr="0044598B">
              <w:rPr>
                <w:rFonts w:eastAsia="宋体" w:cs="Times New Roman"/>
                <w:sz w:val="21"/>
                <w:lang w:val="zh-CN" w:bidi="zh-CN"/>
              </w:rPr>
              <w:t>4</w:t>
            </w:r>
            <w:r w:rsidRPr="0044598B">
              <w:rPr>
                <w:rFonts w:eastAsia="宋体" w:cs="Times New Roman"/>
                <w:sz w:val="21"/>
                <w:lang w:val="zh-CN" w:bidi="zh-CN"/>
              </w:rPr>
              <w:t>医疗机构污泥控制标准，及时交由有资质单位进行处置。</w:t>
            </w:r>
          </w:p>
          <w:p w:rsidR="00887470" w:rsidRPr="0044598B" w:rsidRDefault="004D72CC" w:rsidP="00732568">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评价要求建设单位严格落实危险废物申报登记和管理计划备案要求，并依法向生态环境部门申报医疗废物的种类、产生量、流向、贮存和处置等情况。建设单位应与持有危险废物经营许可证的集中处置单位签订医疗废物收集、处置协议。</w:t>
            </w:r>
          </w:p>
        </w:tc>
        <w:tc>
          <w:tcPr>
            <w:tcW w:w="550" w:type="pct"/>
            <w:noWrap/>
            <w:vAlign w:val="center"/>
          </w:tcPr>
          <w:p w:rsidR="00887470" w:rsidRPr="0044598B" w:rsidRDefault="004D72CC" w:rsidP="00122EC2">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相符</w:t>
            </w:r>
          </w:p>
        </w:tc>
      </w:tr>
      <w:tr w:rsidR="00887470" w:rsidRPr="0044598B" w:rsidTr="00534AFB">
        <w:trPr>
          <w:trHeight w:val="233"/>
          <w:jc w:val="center"/>
        </w:trPr>
        <w:tc>
          <w:tcPr>
            <w:tcW w:w="2293" w:type="pct"/>
            <w:noWrap/>
            <w:vAlign w:val="center"/>
          </w:tcPr>
          <w:p w:rsidR="00887470" w:rsidRPr="0044598B" w:rsidRDefault="004D72CC" w:rsidP="00732568">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第十七条实验室应当制定环境污染应急预案，报所在地县级人民政府环境保护行政主管部门备案，并定期进行演练。实验室产生危险废物的，应当按照国家危险废物污染环境防治的规定，制定意外事故的防范措施和应急预案，并向所在地县级以上地方人民政府环境保护行政主管部门备案。</w:t>
            </w:r>
          </w:p>
        </w:tc>
        <w:tc>
          <w:tcPr>
            <w:tcW w:w="2157" w:type="pct"/>
            <w:noWrap/>
            <w:vAlign w:val="center"/>
          </w:tcPr>
          <w:p w:rsidR="00887470" w:rsidRPr="0044598B" w:rsidRDefault="004D72CC" w:rsidP="00732568">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本次评价根据危险事故分析制定应急预案，企业须做好日常的风险排查工作，发生风险事故时，按照应急预案有序高效应对，将风险事故造成的人员损伤和环境污染减少到最小。</w:t>
            </w:r>
          </w:p>
        </w:tc>
        <w:tc>
          <w:tcPr>
            <w:tcW w:w="550" w:type="pct"/>
            <w:noWrap/>
            <w:vAlign w:val="center"/>
          </w:tcPr>
          <w:p w:rsidR="00887470" w:rsidRPr="0044598B" w:rsidRDefault="004D72CC" w:rsidP="00122EC2">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相符</w:t>
            </w:r>
          </w:p>
        </w:tc>
      </w:tr>
    </w:tbl>
    <w:p w:rsidR="00887470" w:rsidRPr="0044598B" w:rsidRDefault="004D72CC" w:rsidP="008D7179">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1.4.1</w:t>
      </w:r>
      <w:r w:rsidR="00762BE6" w:rsidRPr="0044598B">
        <w:rPr>
          <w:rFonts w:eastAsia="黑体" w:cs="Times New Roman"/>
          <w:b/>
          <w:bCs/>
          <w:sz w:val="28"/>
          <w:szCs w:val="28"/>
        </w:rPr>
        <w:t>6</w:t>
      </w:r>
      <w:r w:rsidRPr="0044598B">
        <w:rPr>
          <w:rFonts w:eastAsia="黑体" w:cs="Times New Roman"/>
          <w:b/>
          <w:bCs/>
          <w:sz w:val="28"/>
          <w:szCs w:val="28"/>
        </w:rPr>
        <w:t>与《关于在医疗机构推进生活垃圾分类管理的通知》（国卫办医发〔</w:t>
      </w:r>
      <w:r w:rsidRPr="0044598B">
        <w:rPr>
          <w:rFonts w:eastAsia="黑体" w:cs="Times New Roman"/>
          <w:b/>
          <w:bCs/>
          <w:sz w:val="28"/>
          <w:szCs w:val="28"/>
        </w:rPr>
        <w:t>2017</w:t>
      </w:r>
      <w:r w:rsidRPr="0044598B">
        <w:rPr>
          <w:rFonts w:eastAsia="黑体" w:cs="Times New Roman"/>
          <w:b/>
          <w:bCs/>
          <w:sz w:val="28"/>
          <w:szCs w:val="28"/>
        </w:rPr>
        <w:t>〕</w:t>
      </w:r>
      <w:r w:rsidRPr="0044598B">
        <w:rPr>
          <w:rFonts w:eastAsia="黑体" w:cs="Times New Roman"/>
          <w:b/>
          <w:bCs/>
          <w:sz w:val="28"/>
          <w:szCs w:val="28"/>
        </w:rPr>
        <w:t xml:space="preserve">30 </w:t>
      </w:r>
      <w:r w:rsidRPr="0044598B">
        <w:rPr>
          <w:rFonts w:eastAsia="黑体" w:cs="Times New Roman"/>
          <w:b/>
          <w:bCs/>
          <w:sz w:val="28"/>
          <w:szCs w:val="28"/>
        </w:rPr>
        <w:t>号）符合性分析</w:t>
      </w:r>
    </w:p>
    <w:p w:rsidR="00762BE6" w:rsidRPr="0044598B" w:rsidRDefault="00762BE6" w:rsidP="00330C0E">
      <w:pPr>
        <w:spacing w:line="240" w:lineRule="auto"/>
        <w:ind w:firstLineChars="0" w:firstLine="0"/>
        <w:contextualSpacing/>
        <w:jc w:val="center"/>
        <w:rPr>
          <w:rFonts w:eastAsia="宋体" w:cs="Times New Roman"/>
          <w:b/>
          <w:sz w:val="21"/>
          <w:szCs w:val="21"/>
        </w:rPr>
      </w:pPr>
    </w:p>
    <w:p w:rsidR="00762BE6" w:rsidRPr="0044598B" w:rsidRDefault="00762BE6" w:rsidP="00330C0E">
      <w:pPr>
        <w:spacing w:line="240" w:lineRule="auto"/>
        <w:ind w:firstLineChars="0" w:firstLine="0"/>
        <w:contextualSpacing/>
        <w:jc w:val="center"/>
        <w:rPr>
          <w:rFonts w:eastAsia="宋体" w:cs="Times New Roman"/>
          <w:b/>
          <w:sz w:val="21"/>
          <w:szCs w:val="21"/>
        </w:rPr>
      </w:pPr>
    </w:p>
    <w:p w:rsidR="00762BE6" w:rsidRPr="0044598B" w:rsidRDefault="00762BE6" w:rsidP="00330C0E">
      <w:pPr>
        <w:spacing w:line="240" w:lineRule="auto"/>
        <w:ind w:firstLineChars="0" w:firstLine="0"/>
        <w:contextualSpacing/>
        <w:jc w:val="center"/>
        <w:rPr>
          <w:rFonts w:eastAsia="宋体" w:cs="Times New Roman"/>
          <w:b/>
          <w:sz w:val="21"/>
          <w:szCs w:val="21"/>
        </w:rPr>
      </w:pPr>
    </w:p>
    <w:p w:rsidR="00762BE6" w:rsidRPr="0044598B" w:rsidRDefault="00762BE6" w:rsidP="00330C0E">
      <w:pPr>
        <w:spacing w:line="240" w:lineRule="auto"/>
        <w:ind w:firstLineChars="0" w:firstLine="0"/>
        <w:contextualSpacing/>
        <w:jc w:val="center"/>
        <w:rPr>
          <w:rFonts w:eastAsia="宋体" w:cs="Times New Roman"/>
          <w:b/>
          <w:sz w:val="21"/>
          <w:szCs w:val="21"/>
        </w:rPr>
      </w:pPr>
    </w:p>
    <w:p w:rsidR="00762BE6" w:rsidRPr="0044598B" w:rsidRDefault="00762BE6" w:rsidP="00330C0E">
      <w:pPr>
        <w:spacing w:line="240" w:lineRule="auto"/>
        <w:ind w:firstLineChars="0" w:firstLine="0"/>
        <w:contextualSpacing/>
        <w:jc w:val="center"/>
        <w:rPr>
          <w:rFonts w:eastAsia="宋体" w:cs="Times New Roman"/>
          <w:b/>
          <w:sz w:val="21"/>
          <w:szCs w:val="21"/>
        </w:rPr>
      </w:pPr>
    </w:p>
    <w:p w:rsidR="00762BE6" w:rsidRPr="0044598B" w:rsidRDefault="00762BE6" w:rsidP="00330C0E">
      <w:pPr>
        <w:spacing w:line="240" w:lineRule="auto"/>
        <w:ind w:firstLineChars="0" w:firstLine="0"/>
        <w:contextualSpacing/>
        <w:jc w:val="center"/>
        <w:rPr>
          <w:rFonts w:eastAsia="宋体" w:cs="Times New Roman"/>
          <w:b/>
          <w:sz w:val="21"/>
          <w:szCs w:val="21"/>
        </w:rPr>
      </w:pPr>
    </w:p>
    <w:p w:rsidR="00762BE6" w:rsidRPr="0044598B" w:rsidRDefault="00762BE6" w:rsidP="00330C0E">
      <w:pPr>
        <w:spacing w:line="240" w:lineRule="auto"/>
        <w:ind w:firstLineChars="0" w:firstLine="0"/>
        <w:contextualSpacing/>
        <w:jc w:val="center"/>
        <w:rPr>
          <w:rFonts w:eastAsia="宋体" w:cs="Times New Roman"/>
          <w:b/>
          <w:sz w:val="21"/>
          <w:szCs w:val="21"/>
        </w:rPr>
      </w:pPr>
    </w:p>
    <w:p w:rsidR="00762BE6" w:rsidRPr="0044598B" w:rsidRDefault="00762BE6" w:rsidP="00330C0E">
      <w:pPr>
        <w:spacing w:line="240" w:lineRule="auto"/>
        <w:ind w:firstLineChars="0" w:firstLine="0"/>
        <w:contextualSpacing/>
        <w:jc w:val="center"/>
        <w:rPr>
          <w:rFonts w:eastAsia="宋体" w:cs="Times New Roman"/>
          <w:b/>
          <w:sz w:val="21"/>
          <w:szCs w:val="21"/>
        </w:rPr>
      </w:pPr>
    </w:p>
    <w:p w:rsidR="00762BE6" w:rsidRPr="0044598B" w:rsidRDefault="00762BE6" w:rsidP="00330C0E">
      <w:pPr>
        <w:spacing w:line="240" w:lineRule="auto"/>
        <w:ind w:firstLineChars="0" w:firstLine="0"/>
        <w:contextualSpacing/>
        <w:jc w:val="center"/>
        <w:rPr>
          <w:rFonts w:eastAsia="宋体" w:cs="Times New Roman"/>
          <w:b/>
          <w:sz w:val="21"/>
          <w:szCs w:val="21"/>
        </w:rPr>
      </w:pPr>
    </w:p>
    <w:p w:rsidR="00762BE6" w:rsidRPr="0044598B" w:rsidRDefault="00762BE6" w:rsidP="00330C0E">
      <w:pPr>
        <w:spacing w:line="240" w:lineRule="auto"/>
        <w:ind w:firstLineChars="0" w:firstLine="0"/>
        <w:contextualSpacing/>
        <w:jc w:val="center"/>
        <w:rPr>
          <w:rFonts w:eastAsia="宋体" w:cs="Times New Roman"/>
          <w:b/>
          <w:sz w:val="21"/>
          <w:szCs w:val="21"/>
        </w:rPr>
      </w:pPr>
    </w:p>
    <w:p w:rsidR="00762BE6" w:rsidRPr="0044598B" w:rsidRDefault="00762BE6" w:rsidP="00330C0E">
      <w:pPr>
        <w:spacing w:line="240" w:lineRule="auto"/>
        <w:ind w:firstLineChars="0" w:firstLine="0"/>
        <w:contextualSpacing/>
        <w:jc w:val="center"/>
        <w:rPr>
          <w:rFonts w:eastAsia="宋体" w:cs="Times New Roman"/>
          <w:b/>
          <w:sz w:val="21"/>
          <w:szCs w:val="21"/>
        </w:rPr>
      </w:pPr>
    </w:p>
    <w:p w:rsidR="00762BE6" w:rsidRPr="0044598B" w:rsidRDefault="00762BE6" w:rsidP="00330C0E">
      <w:pPr>
        <w:spacing w:line="240" w:lineRule="auto"/>
        <w:ind w:firstLineChars="0" w:firstLine="0"/>
        <w:contextualSpacing/>
        <w:jc w:val="center"/>
        <w:rPr>
          <w:rFonts w:eastAsia="宋体" w:cs="Times New Roman"/>
          <w:b/>
          <w:sz w:val="21"/>
          <w:szCs w:val="21"/>
        </w:rPr>
      </w:pPr>
    </w:p>
    <w:p w:rsidR="00762BE6" w:rsidRPr="0044598B" w:rsidRDefault="00762BE6" w:rsidP="00330C0E">
      <w:pPr>
        <w:spacing w:line="240" w:lineRule="auto"/>
        <w:ind w:firstLineChars="0" w:firstLine="0"/>
        <w:contextualSpacing/>
        <w:jc w:val="center"/>
        <w:rPr>
          <w:rFonts w:eastAsia="宋体" w:cs="Times New Roman"/>
          <w:b/>
          <w:sz w:val="21"/>
          <w:szCs w:val="21"/>
        </w:rPr>
      </w:pPr>
    </w:p>
    <w:p w:rsidR="00762BE6" w:rsidRPr="0044598B" w:rsidRDefault="00762BE6" w:rsidP="00330C0E">
      <w:pPr>
        <w:spacing w:line="240" w:lineRule="auto"/>
        <w:ind w:firstLineChars="0" w:firstLine="0"/>
        <w:contextualSpacing/>
        <w:jc w:val="center"/>
        <w:rPr>
          <w:rFonts w:eastAsia="宋体" w:cs="Times New Roman"/>
          <w:b/>
          <w:sz w:val="21"/>
          <w:szCs w:val="21"/>
        </w:rPr>
      </w:pPr>
    </w:p>
    <w:p w:rsidR="00887470" w:rsidRPr="0044598B" w:rsidRDefault="004D72CC" w:rsidP="00330C0E">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表</w:t>
      </w:r>
      <w:r w:rsidRPr="0044598B">
        <w:rPr>
          <w:rFonts w:eastAsia="宋体" w:cs="Times New Roman"/>
          <w:b/>
          <w:sz w:val="21"/>
          <w:szCs w:val="21"/>
        </w:rPr>
        <w:t>1.4-1</w:t>
      </w:r>
      <w:r w:rsidR="00762BE6" w:rsidRPr="0044598B">
        <w:rPr>
          <w:rFonts w:eastAsia="宋体" w:cs="Times New Roman"/>
          <w:b/>
          <w:sz w:val="21"/>
          <w:szCs w:val="21"/>
        </w:rPr>
        <w:t>2</w:t>
      </w:r>
      <w:r w:rsidRPr="0044598B">
        <w:rPr>
          <w:rFonts w:eastAsia="宋体" w:cs="Times New Roman"/>
          <w:b/>
          <w:sz w:val="21"/>
          <w:szCs w:val="21"/>
        </w:rPr>
        <w:t xml:space="preserve"> </w:t>
      </w:r>
      <w:r w:rsidRPr="0044598B">
        <w:rPr>
          <w:rFonts w:eastAsia="宋体" w:cs="Times New Roman"/>
          <w:b/>
          <w:sz w:val="21"/>
          <w:szCs w:val="21"/>
        </w:rPr>
        <w:t>与《关于在医疗机构推进生活垃圾分类管理的通知》符合性分析</w:t>
      </w:r>
    </w:p>
    <w:tbl>
      <w:tblPr>
        <w:tblW w:w="5000" w:type="pct"/>
        <w:jc w:val="center"/>
        <w:tblBorders>
          <w:top w:val="single" w:sz="12" w:space="0" w:color="000000"/>
          <w:bottom w:val="single" w:sz="12" w:space="0" w:color="000000"/>
          <w:insideH w:val="single" w:sz="2" w:space="0" w:color="000000"/>
          <w:insideV w:val="single" w:sz="2" w:space="0" w:color="000000"/>
        </w:tblBorders>
        <w:tblLayout w:type="fixed"/>
        <w:tblLook w:val="04A0"/>
      </w:tblPr>
      <w:tblGrid>
        <w:gridCol w:w="5778"/>
        <w:gridCol w:w="2694"/>
        <w:gridCol w:w="729"/>
      </w:tblGrid>
      <w:tr w:rsidR="00887470" w:rsidRPr="0044598B" w:rsidTr="009E68B5">
        <w:trPr>
          <w:trHeight w:val="233"/>
          <w:jc w:val="center"/>
        </w:trPr>
        <w:tc>
          <w:tcPr>
            <w:tcW w:w="3140" w:type="pct"/>
            <w:noWrap/>
            <w:vAlign w:val="center"/>
          </w:tcPr>
          <w:p w:rsidR="00887470" w:rsidRPr="00732568" w:rsidRDefault="004D72CC">
            <w:pPr>
              <w:kinsoku w:val="0"/>
              <w:autoSpaceDE w:val="0"/>
              <w:autoSpaceDN w:val="0"/>
              <w:adjustRightInd w:val="0"/>
              <w:spacing w:line="240" w:lineRule="auto"/>
              <w:ind w:firstLineChars="0" w:firstLine="0"/>
              <w:jc w:val="center"/>
              <w:textAlignment w:val="baseline"/>
              <w:rPr>
                <w:rFonts w:eastAsia="宋体" w:cs="Times New Roman"/>
                <w:b/>
                <w:sz w:val="21"/>
                <w:lang w:val="zh-CN" w:bidi="zh-CN"/>
              </w:rPr>
            </w:pPr>
            <w:r w:rsidRPr="00732568">
              <w:rPr>
                <w:rFonts w:eastAsia="宋体" w:cs="Times New Roman"/>
                <w:b/>
                <w:sz w:val="21"/>
                <w:lang w:val="zh-CN" w:bidi="zh-CN"/>
              </w:rPr>
              <w:t>相关要求</w:t>
            </w:r>
          </w:p>
        </w:tc>
        <w:tc>
          <w:tcPr>
            <w:tcW w:w="1464" w:type="pct"/>
            <w:noWrap/>
            <w:vAlign w:val="center"/>
          </w:tcPr>
          <w:p w:rsidR="00887470" w:rsidRPr="00732568" w:rsidRDefault="004D72CC">
            <w:pPr>
              <w:kinsoku w:val="0"/>
              <w:autoSpaceDE w:val="0"/>
              <w:autoSpaceDN w:val="0"/>
              <w:adjustRightInd w:val="0"/>
              <w:spacing w:line="240" w:lineRule="auto"/>
              <w:ind w:firstLineChars="0" w:firstLine="0"/>
              <w:jc w:val="center"/>
              <w:textAlignment w:val="baseline"/>
              <w:rPr>
                <w:rFonts w:eastAsia="宋体" w:cs="Times New Roman"/>
                <w:b/>
                <w:sz w:val="21"/>
                <w:lang w:val="zh-CN" w:bidi="zh-CN"/>
              </w:rPr>
            </w:pPr>
            <w:r w:rsidRPr="00732568">
              <w:rPr>
                <w:rFonts w:eastAsia="宋体" w:cs="Times New Roman"/>
                <w:b/>
                <w:sz w:val="21"/>
                <w:lang w:val="zh-CN" w:bidi="zh-CN"/>
              </w:rPr>
              <w:t>本项目实际情况</w:t>
            </w:r>
          </w:p>
        </w:tc>
        <w:tc>
          <w:tcPr>
            <w:tcW w:w="396" w:type="pct"/>
            <w:noWrap/>
            <w:vAlign w:val="center"/>
          </w:tcPr>
          <w:p w:rsidR="00887470" w:rsidRPr="00732568" w:rsidRDefault="004D72CC">
            <w:pPr>
              <w:kinsoku w:val="0"/>
              <w:autoSpaceDE w:val="0"/>
              <w:autoSpaceDN w:val="0"/>
              <w:adjustRightInd w:val="0"/>
              <w:spacing w:line="240" w:lineRule="auto"/>
              <w:ind w:firstLineChars="0" w:firstLine="0"/>
              <w:jc w:val="center"/>
              <w:textAlignment w:val="baseline"/>
              <w:rPr>
                <w:rFonts w:eastAsia="宋体" w:cs="Times New Roman"/>
                <w:b/>
                <w:sz w:val="21"/>
                <w:lang w:val="zh-CN" w:bidi="zh-CN"/>
              </w:rPr>
            </w:pPr>
            <w:r w:rsidRPr="00732568">
              <w:rPr>
                <w:rFonts w:eastAsia="宋体" w:cs="Times New Roman"/>
                <w:b/>
                <w:sz w:val="21"/>
                <w:lang w:val="zh-CN" w:bidi="zh-CN"/>
              </w:rPr>
              <w:t>相符性</w:t>
            </w:r>
          </w:p>
        </w:tc>
      </w:tr>
      <w:tr w:rsidR="00887470" w:rsidRPr="0044598B" w:rsidTr="009E68B5">
        <w:trPr>
          <w:trHeight w:val="233"/>
          <w:jc w:val="center"/>
        </w:trPr>
        <w:tc>
          <w:tcPr>
            <w:tcW w:w="3140" w:type="pct"/>
            <w:noWrap/>
            <w:vAlign w:val="center"/>
          </w:tcPr>
          <w:p w:rsidR="00887470" w:rsidRPr="0044598B" w:rsidRDefault="004D72CC" w:rsidP="00732568">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一）明确分类类别。医疗机构应当按照《医疗废物管理条例》等相关规定严格医疗废物的源头分类管理，规范收集暂存，严禁将医疗废物混入生活垃圾。医疗机构内产生的生活垃圾按照属性分为有害垃圾、易腐垃圾、可回收物和其他垃圾四类。</w:t>
            </w:r>
            <w:r w:rsidRPr="0044598B">
              <w:rPr>
                <w:rFonts w:eastAsia="宋体" w:cs="Times New Roman"/>
                <w:sz w:val="21"/>
                <w:lang w:val="zh-CN" w:bidi="zh-CN"/>
              </w:rPr>
              <w:br/>
            </w:r>
            <w:r w:rsidRPr="0044598B">
              <w:rPr>
                <w:rFonts w:eastAsia="宋体" w:cs="Times New Roman"/>
                <w:sz w:val="21"/>
                <w:lang w:val="zh-CN" w:bidi="zh-CN"/>
              </w:rPr>
              <w:t xml:space="preserve">　　</w:t>
            </w:r>
            <w:r w:rsidRPr="0044598B">
              <w:rPr>
                <w:rFonts w:eastAsia="宋体" w:cs="Times New Roman"/>
                <w:sz w:val="21"/>
                <w:lang w:val="zh-CN" w:bidi="zh-CN"/>
              </w:rPr>
              <w:t>1.</w:t>
            </w:r>
            <w:r w:rsidRPr="0044598B">
              <w:rPr>
                <w:rFonts w:eastAsia="宋体" w:cs="Times New Roman"/>
                <w:sz w:val="21"/>
                <w:lang w:val="zh-CN" w:bidi="zh-CN"/>
              </w:rPr>
              <w:t>有害垃圾。主要包括废电池（镉镍电池、氧化汞电池、铅蓄电池等）、废荧光灯管（日光灯管、节能灯等）、废胶片及废相纸等。</w:t>
            </w:r>
            <w:r w:rsidRPr="0044598B">
              <w:rPr>
                <w:rFonts w:eastAsia="宋体" w:cs="Times New Roman"/>
                <w:sz w:val="21"/>
                <w:lang w:val="zh-CN" w:bidi="zh-CN"/>
              </w:rPr>
              <w:br/>
            </w:r>
            <w:r w:rsidRPr="0044598B">
              <w:rPr>
                <w:rFonts w:eastAsia="宋体" w:cs="Times New Roman"/>
                <w:sz w:val="21"/>
                <w:lang w:val="zh-CN" w:bidi="zh-CN"/>
              </w:rPr>
              <w:t xml:space="preserve">　　</w:t>
            </w:r>
            <w:r w:rsidRPr="0044598B">
              <w:rPr>
                <w:rFonts w:eastAsia="宋体" w:cs="Times New Roman"/>
                <w:sz w:val="21"/>
                <w:lang w:val="zh-CN" w:bidi="zh-CN"/>
              </w:rPr>
              <w:t>2.</w:t>
            </w:r>
            <w:r w:rsidRPr="0044598B">
              <w:rPr>
                <w:rFonts w:eastAsia="宋体" w:cs="Times New Roman"/>
                <w:sz w:val="21"/>
                <w:lang w:val="zh-CN" w:bidi="zh-CN"/>
              </w:rPr>
              <w:t>易腐垃圾。主要包括食堂、办公楼等区域产生的餐厨垃圾、瓜果垃圾、花卉垃圾等。</w:t>
            </w:r>
            <w:r w:rsidRPr="0044598B">
              <w:rPr>
                <w:rFonts w:eastAsia="宋体" w:cs="Times New Roman"/>
                <w:sz w:val="21"/>
                <w:lang w:val="zh-CN" w:bidi="zh-CN"/>
              </w:rPr>
              <w:br/>
            </w:r>
            <w:r w:rsidRPr="0044598B">
              <w:rPr>
                <w:rFonts w:eastAsia="宋体" w:cs="Times New Roman"/>
                <w:sz w:val="21"/>
                <w:lang w:val="zh-CN" w:bidi="zh-CN"/>
              </w:rPr>
              <w:t xml:space="preserve">　　</w:t>
            </w:r>
            <w:r w:rsidRPr="0044598B">
              <w:rPr>
                <w:rFonts w:eastAsia="宋体" w:cs="Times New Roman"/>
                <w:sz w:val="21"/>
                <w:lang w:val="zh-CN" w:bidi="zh-CN"/>
              </w:rPr>
              <w:t>3.</w:t>
            </w:r>
            <w:r w:rsidRPr="0044598B">
              <w:rPr>
                <w:rFonts w:eastAsia="宋体" w:cs="Times New Roman"/>
                <w:sz w:val="21"/>
                <w:lang w:val="zh-CN" w:bidi="zh-CN"/>
              </w:rPr>
              <w:t>可回收物。主要包括未经患者血液、体液、排泄物等污染的输液瓶（袋），塑料类包装袋、包装盒、包装箱，纸张，纸质外包装物，废弃电器电子产品，经过擦拭或熏蒸方式消毒处理后废弃的病床、轮椅、输液架等。</w:t>
            </w:r>
            <w:r w:rsidRPr="0044598B">
              <w:rPr>
                <w:rFonts w:eastAsia="宋体" w:cs="Times New Roman"/>
                <w:sz w:val="21"/>
                <w:lang w:val="zh-CN" w:bidi="zh-CN"/>
              </w:rPr>
              <w:br/>
            </w:r>
            <w:r w:rsidRPr="0044598B">
              <w:rPr>
                <w:rFonts w:eastAsia="宋体" w:cs="Times New Roman"/>
                <w:sz w:val="21"/>
                <w:lang w:val="zh-CN" w:bidi="zh-CN"/>
              </w:rPr>
              <w:t xml:space="preserve">　　</w:t>
            </w:r>
            <w:r w:rsidRPr="0044598B">
              <w:rPr>
                <w:rFonts w:eastAsia="宋体" w:cs="Times New Roman"/>
                <w:sz w:val="21"/>
                <w:lang w:val="zh-CN" w:bidi="zh-CN"/>
              </w:rPr>
              <w:t>4.</w:t>
            </w:r>
            <w:r w:rsidRPr="0044598B">
              <w:rPr>
                <w:rFonts w:eastAsia="宋体" w:cs="Times New Roman"/>
                <w:sz w:val="21"/>
                <w:lang w:val="zh-CN" w:bidi="zh-CN"/>
              </w:rPr>
              <w:t>其他垃圾。</w:t>
            </w:r>
          </w:p>
        </w:tc>
        <w:tc>
          <w:tcPr>
            <w:tcW w:w="1464" w:type="pct"/>
            <w:noWrap/>
            <w:vAlign w:val="center"/>
          </w:tcPr>
          <w:p w:rsidR="00887470" w:rsidRPr="0044598B" w:rsidRDefault="00DA012B" w:rsidP="00732568">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本项目固体废物分为一般固体废物、生活垃圾、</w:t>
            </w:r>
            <w:r w:rsidR="004D72CC" w:rsidRPr="0044598B">
              <w:rPr>
                <w:rFonts w:eastAsia="宋体" w:cs="Times New Roman"/>
                <w:sz w:val="21"/>
                <w:lang w:val="zh-CN" w:bidi="zh-CN"/>
              </w:rPr>
              <w:t>医疗废物和危险废物，固体废物</w:t>
            </w:r>
            <w:r w:rsidR="009E68B5" w:rsidRPr="0044598B">
              <w:rPr>
                <w:rFonts w:eastAsia="宋体" w:cs="Times New Roman"/>
                <w:sz w:val="21"/>
                <w:lang w:val="zh-CN" w:bidi="zh-CN"/>
              </w:rPr>
              <w:t>进行</w:t>
            </w:r>
            <w:r w:rsidR="004D72CC" w:rsidRPr="0044598B">
              <w:rPr>
                <w:rFonts w:eastAsia="宋体" w:cs="Times New Roman"/>
                <w:sz w:val="21"/>
                <w:lang w:val="zh-CN" w:bidi="zh-CN"/>
              </w:rPr>
              <w:t>分类</w:t>
            </w:r>
            <w:r w:rsidR="009E68B5" w:rsidRPr="0044598B">
              <w:rPr>
                <w:rFonts w:eastAsia="宋体" w:cs="Times New Roman"/>
                <w:sz w:val="21"/>
                <w:lang w:val="zh-CN" w:bidi="zh-CN"/>
              </w:rPr>
              <w:t>并</w:t>
            </w:r>
            <w:r w:rsidR="004D72CC" w:rsidRPr="0044598B">
              <w:rPr>
                <w:rFonts w:eastAsia="宋体" w:cs="Times New Roman"/>
                <w:sz w:val="21"/>
                <w:lang w:val="zh-CN" w:bidi="zh-CN"/>
              </w:rPr>
              <w:t>合理处置</w:t>
            </w:r>
            <w:r w:rsidR="00762BE6" w:rsidRPr="0044598B">
              <w:rPr>
                <w:rFonts w:eastAsia="宋体" w:cs="Times New Roman"/>
                <w:sz w:val="21"/>
                <w:lang w:val="zh-CN" w:bidi="zh-CN"/>
              </w:rPr>
              <w:t>。</w:t>
            </w:r>
          </w:p>
        </w:tc>
        <w:tc>
          <w:tcPr>
            <w:tcW w:w="396" w:type="pct"/>
            <w:noWrap/>
            <w:vAlign w:val="center"/>
          </w:tcPr>
          <w:p w:rsidR="00887470" w:rsidRPr="0044598B" w:rsidRDefault="004D72CC">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相符</w:t>
            </w:r>
          </w:p>
        </w:tc>
      </w:tr>
      <w:tr w:rsidR="00887470" w:rsidRPr="0044598B" w:rsidTr="009E68B5">
        <w:trPr>
          <w:trHeight w:val="233"/>
          <w:jc w:val="center"/>
        </w:trPr>
        <w:tc>
          <w:tcPr>
            <w:tcW w:w="3140" w:type="pct"/>
            <w:noWrap/>
            <w:vAlign w:val="center"/>
          </w:tcPr>
          <w:p w:rsidR="00887470" w:rsidRPr="0044598B" w:rsidRDefault="004D72CC" w:rsidP="00732568">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（二）明确分类投放要求。</w:t>
            </w:r>
            <w:r w:rsidRPr="0044598B">
              <w:rPr>
                <w:rFonts w:eastAsia="宋体" w:cs="Times New Roman"/>
                <w:sz w:val="21"/>
                <w:lang w:val="zh-CN" w:bidi="zh-CN"/>
              </w:rPr>
              <w:br/>
            </w:r>
            <w:r w:rsidRPr="0044598B">
              <w:rPr>
                <w:rFonts w:eastAsia="宋体" w:cs="Times New Roman"/>
                <w:sz w:val="21"/>
                <w:lang w:val="zh-CN" w:bidi="zh-CN"/>
              </w:rPr>
              <w:t xml:space="preserve">　　</w:t>
            </w:r>
            <w:r w:rsidRPr="0044598B">
              <w:rPr>
                <w:rFonts w:eastAsia="宋体" w:cs="Times New Roman"/>
                <w:sz w:val="21"/>
                <w:lang w:val="zh-CN" w:bidi="zh-CN"/>
              </w:rPr>
              <w:t>1.</w:t>
            </w:r>
            <w:r w:rsidRPr="0044598B">
              <w:rPr>
                <w:rFonts w:eastAsia="宋体" w:cs="Times New Roman"/>
                <w:sz w:val="21"/>
                <w:lang w:val="zh-CN" w:bidi="zh-CN"/>
              </w:rPr>
              <w:t>有害垃圾投放要求。医疗机构应当按照安全、便利、快捷的原则，集中或定点设立容器对不同品种的有害垃圾收集、暂存，并在醒目位置设置有害垃圾标志。</w:t>
            </w:r>
            <w:r w:rsidRPr="0044598B">
              <w:rPr>
                <w:rFonts w:eastAsia="宋体" w:cs="Times New Roman"/>
                <w:sz w:val="21"/>
                <w:lang w:val="zh-CN" w:bidi="zh-CN"/>
              </w:rPr>
              <w:br/>
            </w:r>
            <w:r w:rsidRPr="0044598B">
              <w:rPr>
                <w:rFonts w:eastAsia="宋体" w:cs="Times New Roman"/>
                <w:sz w:val="21"/>
                <w:lang w:val="zh-CN" w:bidi="zh-CN"/>
              </w:rPr>
              <w:t xml:space="preserve">　　</w:t>
            </w:r>
            <w:r w:rsidRPr="0044598B">
              <w:rPr>
                <w:rFonts w:eastAsia="宋体" w:cs="Times New Roman"/>
                <w:sz w:val="21"/>
                <w:lang w:val="zh-CN" w:bidi="zh-CN"/>
              </w:rPr>
              <w:t>2.</w:t>
            </w:r>
            <w:r w:rsidRPr="0044598B">
              <w:rPr>
                <w:rFonts w:eastAsia="宋体" w:cs="Times New Roman"/>
                <w:sz w:val="21"/>
                <w:lang w:val="zh-CN" w:bidi="zh-CN"/>
              </w:rPr>
              <w:t>易腐垃圾投放要求。医疗机构应当在易腐垃圾主要产生区域设置专门容器单独投放易腐垃圾，原则上应采用密闭容器存放。</w:t>
            </w:r>
            <w:r w:rsidRPr="0044598B">
              <w:rPr>
                <w:rFonts w:eastAsia="宋体" w:cs="Times New Roman"/>
                <w:sz w:val="21"/>
                <w:lang w:val="zh-CN" w:bidi="zh-CN"/>
              </w:rPr>
              <w:br/>
            </w:r>
            <w:r w:rsidRPr="0044598B">
              <w:rPr>
                <w:rFonts w:eastAsia="宋体" w:cs="Times New Roman"/>
                <w:sz w:val="21"/>
                <w:lang w:val="zh-CN" w:bidi="zh-CN"/>
              </w:rPr>
              <w:t xml:space="preserve">　　</w:t>
            </w:r>
            <w:r w:rsidRPr="0044598B">
              <w:rPr>
                <w:rFonts w:eastAsia="宋体" w:cs="Times New Roman"/>
                <w:sz w:val="21"/>
                <w:lang w:val="zh-CN" w:bidi="zh-CN"/>
              </w:rPr>
              <w:t>3.</w:t>
            </w:r>
            <w:r w:rsidRPr="0044598B">
              <w:rPr>
                <w:rFonts w:eastAsia="宋体" w:cs="Times New Roman"/>
                <w:sz w:val="21"/>
                <w:lang w:val="zh-CN" w:bidi="zh-CN"/>
              </w:rPr>
              <w:t>可回收物投放要求。医疗机构应当根据可回收物的种类和产生量，设置专门容器和临时存储空间，定点投放和暂存，必要时可设专人分拣打包，做到标识明显。</w:t>
            </w:r>
          </w:p>
        </w:tc>
        <w:tc>
          <w:tcPr>
            <w:tcW w:w="1464" w:type="pct"/>
            <w:noWrap/>
            <w:vAlign w:val="center"/>
          </w:tcPr>
          <w:p w:rsidR="00887470" w:rsidRPr="0044598B" w:rsidRDefault="004D72CC" w:rsidP="00732568">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本项目医疗废物及危险废物贮存于危险废物贮存库，其他一般固体废物回收于专用固废桶内，分类暂存。</w:t>
            </w:r>
          </w:p>
        </w:tc>
        <w:tc>
          <w:tcPr>
            <w:tcW w:w="396" w:type="pct"/>
            <w:noWrap/>
            <w:vAlign w:val="center"/>
          </w:tcPr>
          <w:p w:rsidR="00887470" w:rsidRPr="0044598B" w:rsidRDefault="004D72CC">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相符</w:t>
            </w:r>
          </w:p>
        </w:tc>
      </w:tr>
      <w:tr w:rsidR="00887470" w:rsidRPr="0044598B" w:rsidTr="009E68B5">
        <w:trPr>
          <w:trHeight w:val="233"/>
          <w:jc w:val="center"/>
        </w:trPr>
        <w:tc>
          <w:tcPr>
            <w:tcW w:w="3140" w:type="pct"/>
            <w:noWrap/>
            <w:vAlign w:val="center"/>
          </w:tcPr>
          <w:p w:rsidR="00887470" w:rsidRPr="0044598B" w:rsidRDefault="004D72CC" w:rsidP="00732568">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（三）明确分类处置要求。</w:t>
            </w:r>
            <w:r w:rsidRPr="0044598B">
              <w:rPr>
                <w:rFonts w:eastAsia="宋体" w:cs="Times New Roman"/>
                <w:sz w:val="21"/>
                <w:lang w:val="zh-CN" w:bidi="zh-CN"/>
              </w:rPr>
              <w:br/>
            </w:r>
            <w:r w:rsidRPr="0044598B">
              <w:rPr>
                <w:rFonts w:eastAsia="宋体" w:cs="Times New Roman"/>
                <w:sz w:val="21"/>
                <w:lang w:val="zh-CN" w:bidi="zh-CN"/>
              </w:rPr>
              <w:t xml:space="preserve">　　</w:t>
            </w:r>
            <w:r w:rsidRPr="0044598B">
              <w:rPr>
                <w:rFonts w:eastAsia="宋体" w:cs="Times New Roman"/>
                <w:sz w:val="21"/>
                <w:lang w:val="zh-CN" w:bidi="zh-CN"/>
              </w:rPr>
              <w:t>1.</w:t>
            </w:r>
            <w:r w:rsidRPr="0044598B">
              <w:rPr>
                <w:rFonts w:eastAsia="宋体" w:cs="Times New Roman"/>
                <w:sz w:val="21"/>
                <w:lang w:val="zh-CN" w:bidi="zh-CN"/>
              </w:rPr>
              <w:t>有害垃圾处置要求。医疗机构应当与有资质的危险废物处置单位签订合同，根据有害垃圾的品种和产生数量合理确定或约定收运频率。</w:t>
            </w:r>
            <w:r w:rsidRPr="0044598B">
              <w:rPr>
                <w:rFonts w:eastAsia="宋体" w:cs="Times New Roman"/>
                <w:sz w:val="21"/>
                <w:lang w:val="zh-CN" w:bidi="zh-CN"/>
              </w:rPr>
              <w:br/>
            </w:r>
            <w:r w:rsidRPr="0044598B">
              <w:rPr>
                <w:rFonts w:eastAsia="宋体" w:cs="Times New Roman"/>
                <w:sz w:val="21"/>
                <w:lang w:val="zh-CN" w:bidi="zh-CN"/>
              </w:rPr>
              <w:t xml:space="preserve">　　</w:t>
            </w:r>
            <w:r w:rsidRPr="0044598B">
              <w:rPr>
                <w:rFonts w:eastAsia="宋体" w:cs="Times New Roman"/>
                <w:sz w:val="21"/>
                <w:lang w:val="zh-CN" w:bidi="zh-CN"/>
              </w:rPr>
              <w:t>2.</w:t>
            </w:r>
            <w:r w:rsidRPr="0044598B">
              <w:rPr>
                <w:rFonts w:eastAsia="宋体" w:cs="Times New Roman"/>
                <w:sz w:val="21"/>
                <w:lang w:val="zh-CN" w:bidi="zh-CN"/>
              </w:rPr>
              <w:t>易腐垃圾处置要求。医疗机构可与易腐垃圾专业处置单位签订合同，每日产生的易腐垃圾由易腐垃圾专业处置单位上门收集并处理。有条件的医疗机构可采用生物转化有机肥等技术就地处置易腐垃圾。</w:t>
            </w:r>
            <w:r w:rsidRPr="0044598B">
              <w:rPr>
                <w:rFonts w:eastAsia="宋体" w:cs="Times New Roman"/>
                <w:sz w:val="21"/>
                <w:lang w:val="zh-CN" w:bidi="zh-CN"/>
              </w:rPr>
              <w:br/>
            </w:r>
            <w:r w:rsidRPr="0044598B">
              <w:rPr>
                <w:rFonts w:eastAsia="宋体" w:cs="Times New Roman"/>
                <w:sz w:val="21"/>
                <w:lang w:val="zh-CN" w:bidi="zh-CN"/>
              </w:rPr>
              <w:t xml:space="preserve">　　</w:t>
            </w:r>
            <w:r w:rsidRPr="0044598B">
              <w:rPr>
                <w:rFonts w:eastAsia="宋体" w:cs="Times New Roman"/>
                <w:sz w:val="21"/>
                <w:lang w:val="zh-CN" w:bidi="zh-CN"/>
              </w:rPr>
              <w:t>3.</w:t>
            </w:r>
            <w:r w:rsidRPr="0044598B">
              <w:rPr>
                <w:rFonts w:eastAsia="宋体" w:cs="Times New Roman"/>
                <w:sz w:val="21"/>
                <w:lang w:val="zh-CN" w:bidi="zh-CN"/>
              </w:rPr>
              <w:t>可回收物处置要求。医疗机构应当统一处置本单位产生的可回收物，与再生资源回收单位做好交接、登记和统计工作，实现可回收物的可追溯。再生资源回收单位向再生资源利用单位提供输液瓶（袋）类可回收物时，应当说明来源并做好交接登记，确保可追溯。再生资源利用单位利用这类可回收物时不得用于原用途，用于其他用途时不应危害人体健康。</w:t>
            </w:r>
          </w:p>
        </w:tc>
        <w:tc>
          <w:tcPr>
            <w:tcW w:w="1464" w:type="pct"/>
            <w:noWrap/>
            <w:vAlign w:val="center"/>
          </w:tcPr>
          <w:p w:rsidR="00887470" w:rsidRPr="0044598B" w:rsidRDefault="004D72CC" w:rsidP="00732568">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本项目医疗废物及危险废物交给有资质的单位处置，污泥为危险废物，投加石灰粉进行消毒后，达到《医疗机构水污染物排放标准》</w:t>
            </w:r>
            <w:r w:rsidRPr="0044598B">
              <w:rPr>
                <w:rFonts w:eastAsia="宋体" w:cs="Times New Roman"/>
                <w:sz w:val="21"/>
                <w:lang w:val="zh-CN" w:bidi="zh-CN"/>
              </w:rPr>
              <w:t>(GB18466-2005)</w:t>
            </w:r>
            <w:r w:rsidRPr="0044598B">
              <w:rPr>
                <w:rFonts w:eastAsia="宋体" w:cs="Times New Roman"/>
                <w:sz w:val="21"/>
                <w:lang w:val="zh-CN" w:bidi="zh-CN"/>
              </w:rPr>
              <w:t>表</w:t>
            </w:r>
            <w:r w:rsidRPr="0044598B">
              <w:rPr>
                <w:rFonts w:eastAsia="宋体" w:cs="Times New Roman"/>
                <w:sz w:val="21"/>
                <w:lang w:val="zh-CN" w:bidi="zh-CN"/>
              </w:rPr>
              <w:t>4</w:t>
            </w:r>
            <w:r w:rsidRPr="0044598B">
              <w:rPr>
                <w:rFonts w:eastAsia="宋体" w:cs="Times New Roman"/>
                <w:sz w:val="21"/>
                <w:lang w:val="zh-CN" w:bidi="zh-CN"/>
              </w:rPr>
              <w:t>医疗机构污泥控制标准，及时交由有资质单位进行处置。</w:t>
            </w:r>
          </w:p>
        </w:tc>
        <w:tc>
          <w:tcPr>
            <w:tcW w:w="396" w:type="pct"/>
            <w:noWrap/>
            <w:vAlign w:val="center"/>
          </w:tcPr>
          <w:p w:rsidR="00887470" w:rsidRPr="0044598B" w:rsidRDefault="004D72CC">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相符</w:t>
            </w:r>
          </w:p>
        </w:tc>
      </w:tr>
    </w:tbl>
    <w:p w:rsidR="0066225D" w:rsidRPr="0044598B" w:rsidRDefault="0066225D" w:rsidP="0066225D">
      <w:pPr>
        <w:ind w:firstLine="480"/>
        <w:rPr>
          <w:rFonts w:cs="Times New Roman"/>
        </w:rPr>
      </w:pPr>
    </w:p>
    <w:p w:rsidR="0066225D" w:rsidRPr="0044598B" w:rsidRDefault="0066225D" w:rsidP="0066225D">
      <w:pPr>
        <w:pStyle w:val="Default"/>
        <w:rPr>
          <w:rFonts w:ascii="Times New Roman" w:hAnsi="Times New Roman" w:cs="Times New Roman"/>
          <w:color w:val="auto"/>
        </w:rPr>
      </w:pPr>
    </w:p>
    <w:p w:rsidR="00762BE6" w:rsidRPr="0044598B" w:rsidRDefault="00762BE6" w:rsidP="00762BE6">
      <w:pPr>
        <w:ind w:firstLine="480"/>
        <w:rPr>
          <w:rFonts w:cs="Times New Roman"/>
        </w:rPr>
      </w:pPr>
    </w:p>
    <w:p w:rsidR="00762BE6" w:rsidRDefault="00762BE6" w:rsidP="00762BE6">
      <w:pPr>
        <w:pStyle w:val="Default"/>
        <w:rPr>
          <w:rFonts w:ascii="Times New Roman" w:hAnsi="Times New Roman" w:cs="Times New Roman"/>
        </w:rPr>
      </w:pPr>
    </w:p>
    <w:p w:rsidR="00732568" w:rsidRPr="00732568" w:rsidRDefault="00732568" w:rsidP="00732568">
      <w:pPr>
        <w:ind w:firstLine="480"/>
      </w:pPr>
    </w:p>
    <w:p w:rsidR="00762BE6" w:rsidRPr="0044598B" w:rsidRDefault="00762BE6" w:rsidP="00762BE6">
      <w:pPr>
        <w:ind w:firstLine="480"/>
        <w:rPr>
          <w:rFonts w:cs="Times New Roman"/>
        </w:rPr>
      </w:pPr>
    </w:p>
    <w:p w:rsidR="0066225D" w:rsidRPr="0044598B" w:rsidRDefault="0066225D" w:rsidP="0066225D">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续表</w:t>
      </w:r>
      <w:r w:rsidRPr="0044598B">
        <w:rPr>
          <w:rFonts w:eastAsia="宋体" w:cs="Times New Roman"/>
          <w:b/>
          <w:sz w:val="21"/>
          <w:szCs w:val="21"/>
        </w:rPr>
        <w:t>1.4-1</w:t>
      </w:r>
      <w:r w:rsidR="00762BE6" w:rsidRPr="0044598B">
        <w:rPr>
          <w:rFonts w:eastAsia="宋体" w:cs="Times New Roman"/>
          <w:b/>
          <w:sz w:val="21"/>
          <w:szCs w:val="21"/>
        </w:rPr>
        <w:t>2</w:t>
      </w:r>
      <w:r w:rsidRPr="0044598B">
        <w:rPr>
          <w:rFonts w:eastAsia="宋体" w:cs="Times New Roman"/>
          <w:b/>
          <w:sz w:val="21"/>
          <w:szCs w:val="21"/>
        </w:rPr>
        <w:t xml:space="preserve"> </w:t>
      </w:r>
      <w:r w:rsidRPr="0044598B">
        <w:rPr>
          <w:rFonts w:eastAsia="宋体" w:cs="Times New Roman"/>
          <w:b/>
          <w:sz w:val="21"/>
          <w:szCs w:val="21"/>
        </w:rPr>
        <w:t>与《关于在医疗机构推进生活垃圾分类管理的通知》符合性分析</w:t>
      </w:r>
    </w:p>
    <w:tbl>
      <w:tblPr>
        <w:tblW w:w="5000" w:type="pct"/>
        <w:jc w:val="center"/>
        <w:tblBorders>
          <w:top w:val="single" w:sz="12" w:space="0" w:color="000000"/>
          <w:bottom w:val="single" w:sz="12" w:space="0" w:color="000000"/>
          <w:insideH w:val="single" w:sz="2" w:space="0" w:color="000000"/>
          <w:insideV w:val="single" w:sz="2" w:space="0" w:color="000000"/>
        </w:tblBorders>
        <w:tblLayout w:type="fixed"/>
        <w:tblLook w:val="04A0"/>
      </w:tblPr>
      <w:tblGrid>
        <w:gridCol w:w="5768"/>
        <w:gridCol w:w="3197"/>
        <w:gridCol w:w="236"/>
      </w:tblGrid>
      <w:tr w:rsidR="00887470" w:rsidRPr="0044598B" w:rsidTr="0066225D">
        <w:trPr>
          <w:trHeight w:val="233"/>
          <w:jc w:val="center"/>
        </w:trPr>
        <w:tc>
          <w:tcPr>
            <w:tcW w:w="3140" w:type="pct"/>
            <w:noWrap/>
            <w:vAlign w:val="center"/>
          </w:tcPr>
          <w:p w:rsidR="00887470" w:rsidRPr="0044598B" w:rsidRDefault="004D72CC" w:rsidP="00732568">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（四）明确使用后输液瓶（袋）的分类管理要求。</w:t>
            </w:r>
            <w:r w:rsidRPr="0044598B">
              <w:rPr>
                <w:rFonts w:eastAsia="宋体" w:cs="Times New Roman"/>
                <w:sz w:val="21"/>
                <w:lang w:val="zh-CN" w:bidi="zh-CN"/>
              </w:rPr>
              <w:br/>
            </w:r>
            <w:r w:rsidRPr="0044598B">
              <w:rPr>
                <w:rFonts w:eastAsia="宋体" w:cs="Times New Roman"/>
                <w:sz w:val="21"/>
                <w:lang w:val="zh-CN" w:bidi="zh-CN"/>
              </w:rPr>
              <w:t xml:space="preserve">　　</w:t>
            </w:r>
            <w:r w:rsidRPr="0044598B">
              <w:rPr>
                <w:rFonts w:eastAsia="宋体" w:cs="Times New Roman"/>
                <w:sz w:val="21"/>
                <w:lang w:val="zh-CN" w:bidi="zh-CN"/>
              </w:rPr>
              <w:t>1.</w:t>
            </w:r>
            <w:r w:rsidRPr="0044598B">
              <w:rPr>
                <w:rFonts w:eastAsia="宋体" w:cs="Times New Roman"/>
                <w:sz w:val="21"/>
                <w:lang w:val="zh-CN" w:bidi="zh-CN"/>
              </w:rPr>
              <w:t>对于未被患者血液、体液和排泄物等污染的输液瓶（袋），应当在其与输液管连接处去除输液管后单独</w:t>
            </w:r>
            <w:r w:rsidR="005C0782" w:rsidRPr="0044598B">
              <w:rPr>
                <w:rFonts w:eastAsia="宋体" w:cs="Times New Roman"/>
                <w:sz w:val="21"/>
                <w:lang w:val="zh-CN" w:bidi="zh-CN"/>
              </w:rPr>
              <w:t>集中回收、存放。去除后的输液管、针头等应当严格按照医疗废物处理，</w:t>
            </w:r>
            <w:r w:rsidRPr="0044598B">
              <w:rPr>
                <w:rFonts w:eastAsia="宋体" w:cs="Times New Roman"/>
                <w:sz w:val="21"/>
                <w:lang w:val="zh-CN" w:bidi="zh-CN"/>
              </w:rPr>
              <w:t>严禁混入未被污染的输液瓶（袋）及其他生活垃圾中。</w:t>
            </w:r>
            <w:r w:rsidRPr="0044598B">
              <w:rPr>
                <w:rFonts w:eastAsia="宋体" w:cs="Times New Roman"/>
                <w:sz w:val="21"/>
                <w:lang w:val="zh-CN" w:bidi="zh-CN"/>
              </w:rPr>
              <w:br/>
            </w:r>
            <w:r w:rsidRPr="0044598B">
              <w:rPr>
                <w:rFonts w:eastAsia="宋体" w:cs="Times New Roman"/>
                <w:sz w:val="21"/>
                <w:lang w:val="zh-CN" w:bidi="zh-CN"/>
              </w:rPr>
              <w:t xml:space="preserve">　　</w:t>
            </w:r>
            <w:r w:rsidRPr="0044598B">
              <w:rPr>
                <w:rFonts w:eastAsia="宋体" w:cs="Times New Roman"/>
                <w:sz w:val="21"/>
                <w:lang w:val="zh-CN" w:bidi="zh-CN"/>
              </w:rPr>
              <w:t>2.</w:t>
            </w:r>
            <w:r w:rsidRPr="0044598B">
              <w:rPr>
                <w:rFonts w:eastAsia="宋体" w:cs="Times New Roman"/>
                <w:sz w:val="21"/>
                <w:lang w:val="zh-CN" w:bidi="zh-CN"/>
              </w:rPr>
              <w:t>残留少量经稀释的普通药液的输液瓶（袋），可以按照未被污染的输液瓶（袋）处理。医疗机构应当科学、规范、节约用药，提高药物使用效率，减少浪费，降低药品消耗和环境承载压力。</w:t>
            </w:r>
            <w:r w:rsidRPr="0044598B">
              <w:rPr>
                <w:rFonts w:eastAsia="宋体" w:cs="Times New Roman"/>
                <w:sz w:val="21"/>
                <w:lang w:val="zh-CN" w:bidi="zh-CN"/>
              </w:rPr>
              <w:br/>
            </w:r>
            <w:r w:rsidRPr="0044598B">
              <w:rPr>
                <w:rFonts w:eastAsia="宋体" w:cs="Times New Roman"/>
                <w:sz w:val="21"/>
                <w:lang w:val="zh-CN" w:bidi="zh-CN"/>
              </w:rPr>
              <w:t xml:space="preserve">　　</w:t>
            </w:r>
            <w:r w:rsidRPr="0044598B">
              <w:rPr>
                <w:rFonts w:eastAsia="宋体" w:cs="Times New Roman"/>
                <w:sz w:val="21"/>
                <w:lang w:val="zh-CN" w:bidi="zh-CN"/>
              </w:rPr>
              <w:t>3.</w:t>
            </w:r>
            <w:r w:rsidRPr="0044598B">
              <w:rPr>
                <w:rFonts w:eastAsia="宋体" w:cs="Times New Roman"/>
                <w:sz w:val="21"/>
                <w:lang w:val="zh-CN" w:bidi="zh-CN"/>
              </w:rPr>
              <w:t>存在下列情形的输液瓶（袋），即使未被患者血液、体液和排泄物等污染，也不得纳入可回收生活垃圾管理。</w:t>
            </w:r>
            <w:r w:rsidRPr="0044598B">
              <w:rPr>
                <w:rFonts w:eastAsia="宋体" w:cs="Times New Roman"/>
                <w:sz w:val="21"/>
                <w:lang w:val="zh-CN" w:bidi="zh-CN"/>
              </w:rPr>
              <w:br/>
            </w:r>
            <w:r w:rsidRPr="0044598B">
              <w:rPr>
                <w:rFonts w:eastAsia="宋体" w:cs="Times New Roman"/>
                <w:sz w:val="21"/>
                <w:lang w:val="zh-CN" w:bidi="zh-CN"/>
              </w:rPr>
              <w:t xml:space="preserve">　　（</w:t>
            </w:r>
            <w:r w:rsidRPr="0044598B">
              <w:rPr>
                <w:rFonts w:eastAsia="宋体" w:cs="Times New Roman"/>
                <w:sz w:val="21"/>
                <w:lang w:val="zh-CN" w:bidi="zh-CN"/>
              </w:rPr>
              <w:t>1</w:t>
            </w:r>
            <w:r w:rsidRPr="0044598B">
              <w:rPr>
                <w:rFonts w:eastAsia="宋体" w:cs="Times New Roman"/>
                <w:sz w:val="21"/>
                <w:lang w:val="zh-CN" w:bidi="zh-CN"/>
              </w:rPr>
              <w:t>）在传染病区使用，或者用于传染病患者、疑似传染病患者以及采取隔离措施的其他患者的输液瓶（袋），应当按照感染性医疗废物处理。</w:t>
            </w:r>
            <w:r w:rsidRPr="0044598B">
              <w:rPr>
                <w:rFonts w:eastAsia="宋体" w:cs="Times New Roman"/>
                <w:sz w:val="21"/>
                <w:lang w:val="zh-CN" w:bidi="zh-CN"/>
              </w:rPr>
              <w:br/>
            </w:r>
            <w:r w:rsidRPr="0044598B">
              <w:rPr>
                <w:rFonts w:eastAsia="宋体" w:cs="Times New Roman"/>
                <w:sz w:val="21"/>
                <w:lang w:val="zh-CN" w:bidi="zh-CN"/>
              </w:rPr>
              <w:t xml:space="preserve">　　（</w:t>
            </w:r>
            <w:r w:rsidRPr="0044598B">
              <w:rPr>
                <w:rFonts w:eastAsia="宋体" w:cs="Times New Roman"/>
                <w:sz w:val="21"/>
                <w:lang w:val="zh-CN" w:bidi="zh-CN"/>
              </w:rPr>
              <w:t>2</w:t>
            </w:r>
            <w:r w:rsidRPr="0044598B">
              <w:rPr>
                <w:rFonts w:eastAsia="宋体" w:cs="Times New Roman"/>
                <w:sz w:val="21"/>
                <w:lang w:val="zh-CN" w:bidi="zh-CN"/>
              </w:rPr>
              <w:t>）输液涉及使用细胞毒性药物（如肿瘤化疗药物等）的输液瓶（袋），应当按照药物性医疗废物处理。</w:t>
            </w:r>
            <w:r w:rsidRPr="0044598B">
              <w:rPr>
                <w:rFonts w:eastAsia="宋体" w:cs="Times New Roman"/>
                <w:sz w:val="21"/>
                <w:lang w:val="zh-CN" w:bidi="zh-CN"/>
              </w:rPr>
              <w:br/>
            </w:r>
            <w:r w:rsidRPr="0044598B">
              <w:rPr>
                <w:rFonts w:eastAsia="宋体" w:cs="Times New Roman"/>
                <w:sz w:val="21"/>
                <w:lang w:val="zh-CN" w:bidi="zh-CN"/>
              </w:rPr>
              <w:t xml:space="preserve">　　（</w:t>
            </w:r>
            <w:r w:rsidRPr="0044598B">
              <w:rPr>
                <w:rFonts w:eastAsia="宋体" w:cs="Times New Roman"/>
                <w:sz w:val="21"/>
                <w:lang w:val="zh-CN" w:bidi="zh-CN"/>
              </w:rPr>
              <w:t>3</w:t>
            </w:r>
            <w:r w:rsidRPr="0044598B">
              <w:rPr>
                <w:rFonts w:eastAsia="宋体" w:cs="Times New Roman"/>
                <w:sz w:val="21"/>
                <w:lang w:val="zh-CN" w:bidi="zh-CN"/>
              </w:rPr>
              <w:t>）输液涉及使用麻醉类药品、精神类药品、易制毒药品和放射性药品的输液瓶（袋），应当严格按照相关规定处理。</w:t>
            </w:r>
          </w:p>
        </w:tc>
        <w:tc>
          <w:tcPr>
            <w:tcW w:w="1742" w:type="pct"/>
            <w:noWrap/>
            <w:vAlign w:val="center"/>
          </w:tcPr>
          <w:p w:rsidR="00887470" w:rsidRPr="0044598B" w:rsidRDefault="004D72CC" w:rsidP="00732568">
            <w:pPr>
              <w:kinsoku w:val="0"/>
              <w:autoSpaceDE w:val="0"/>
              <w:autoSpaceDN w:val="0"/>
              <w:adjustRightInd w:val="0"/>
              <w:spacing w:line="240" w:lineRule="auto"/>
              <w:ind w:firstLine="420"/>
              <w:jc w:val="left"/>
              <w:textAlignment w:val="baseline"/>
              <w:rPr>
                <w:rFonts w:eastAsia="宋体" w:cs="Times New Roman"/>
                <w:sz w:val="21"/>
                <w:lang w:val="zh-CN" w:bidi="zh-CN"/>
              </w:rPr>
            </w:pPr>
            <w:r w:rsidRPr="0044598B">
              <w:rPr>
                <w:rFonts w:eastAsia="宋体" w:cs="Times New Roman"/>
                <w:sz w:val="21"/>
                <w:lang w:val="zh-CN" w:bidi="zh-CN"/>
              </w:rPr>
              <w:t>本项目在运行过程中严格执行《关于在医疗机构推进生活垃圾分类管理的通知》的相关要求</w:t>
            </w:r>
            <w:r w:rsidR="009E68B5" w:rsidRPr="0044598B">
              <w:rPr>
                <w:rFonts w:eastAsia="宋体" w:cs="Times New Roman"/>
                <w:sz w:val="21"/>
                <w:lang w:val="zh-CN" w:bidi="zh-CN"/>
              </w:rPr>
              <w:t>。</w:t>
            </w:r>
          </w:p>
        </w:tc>
        <w:tc>
          <w:tcPr>
            <w:tcW w:w="118" w:type="pct"/>
            <w:noWrap/>
            <w:vAlign w:val="center"/>
          </w:tcPr>
          <w:p w:rsidR="00887470" w:rsidRPr="0044598B" w:rsidRDefault="00887470">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p>
        </w:tc>
      </w:tr>
    </w:tbl>
    <w:p w:rsidR="00887470" w:rsidRPr="0044598B" w:rsidRDefault="004D72CC" w:rsidP="008D7179">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1.4.1</w:t>
      </w:r>
      <w:r w:rsidR="00762BE6" w:rsidRPr="0044598B">
        <w:rPr>
          <w:rFonts w:eastAsia="黑体" w:cs="Times New Roman"/>
          <w:b/>
          <w:bCs/>
          <w:sz w:val="28"/>
          <w:szCs w:val="28"/>
        </w:rPr>
        <w:t>7</w:t>
      </w:r>
      <w:r w:rsidRPr="0044598B">
        <w:rPr>
          <w:rFonts w:eastAsia="黑体" w:cs="Times New Roman"/>
          <w:b/>
          <w:bCs/>
          <w:sz w:val="28"/>
          <w:szCs w:val="28"/>
        </w:rPr>
        <w:t>与</w:t>
      </w:r>
      <w:r w:rsidR="00EC66BA" w:rsidRPr="0044598B">
        <w:rPr>
          <w:rFonts w:eastAsia="黑体" w:cs="Times New Roman"/>
          <w:b/>
          <w:bCs/>
          <w:sz w:val="28"/>
          <w:szCs w:val="28"/>
        </w:rPr>
        <w:t>《黑龙江省主体功能区规划》</w:t>
      </w:r>
      <w:r w:rsidRPr="0044598B">
        <w:rPr>
          <w:rFonts w:eastAsia="黑体" w:cs="Times New Roman"/>
          <w:b/>
          <w:bCs/>
          <w:sz w:val="28"/>
          <w:szCs w:val="28"/>
        </w:rPr>
        <w:t>符合性分析</w:t>
      </w:r>
    </w:p>
    <w:p w:rsidR="00EC66BA" w:rsidRPr="0044598B" w:rsidRDefault="00EC66BA" w:rsidP="00EC66BA">
      <w:pPr>
        <w:pStyle w:val="af6"/>
        <w:rPr>
          <w:rFonts w:ascii="Times New Roman" w:hAnsi="Times New Roman" w:cs="Times New Roman"/>
        </w:rPr>
      </w:pPr>
      <w:r w:rsidRPr="0044598B">
        <w:rPr>
          <w:rFonts w:ascii="Times New Roman" w:eastAsia="宋体" w:hAnsi="Times New Roman" w:cs="Times New Roman"/>
          <w:kern w:val="0"/>
        </w:rPr>
        <w:t>规划指出：</w:t>
      </w:r>
      <w:r w:rsidRPr="0044598B">
        <w:rPr>
          <w:rFonts w:ascii="Times New Roman" w:hAnsi="Times New Roman" w:cs="Times New Roman"/>
        </w:rPr>
        <w:t>根据《黑龙江省主体功能区划》第三篇，省域主体功能区，哈尔滨：主要指哈尔滨市辖区，包括南岗区、道里区、道外区、香坊区、平房区、松北区、呼兰区和阿城区。</w:t>
      </w:r>
    </w:p>
    <w:p w:rsidR="00EC66BA" w:rsidRPr="0044598B" w:rsidRDefault="00EC66BA" w:rsidP="00EC66BA">
      <w:pPr>
        <w:pStyle w:val="af6"/>
        <w:rPr>
          <w:rFonts w:ascii="Times New Roman" w:hAnsi="Times New Roman" w:cs="Times New Roman"/>
        </w:rPr>
      </w:pPr>
      <w:r w:rsidRPr="0044598B">
        <w:rPr>
          <w:rFonts w:ascii="Times New Roman" w:hAnsi="Times New Roman" w:cs="Times New Roman"/>
        </w:rPr>
        <w:t>功能定位：全省政治、经济、文化中心，全国重要的高端装备制造、医药、食品、化工产业基地，东北北部服务业中心和示范基地，东北地区重要的国际物流枢纽，国际冰雪文化名城，对俄经贸科技合作基地。</w:t>
      </w:r>
    </w:p>
    <w:p w:rsidR="00EC66BA" w:rsidRPr="0044598B" w:rsidRDefault="00EC66BA" w:rsidP="00EC66BA">
      <w:pPr>
        <w:pStyle w:val="af6"/>
        <w:rPr>
          <w:rFonts w:ascii="Times New Roman" w:hAnsi="Times New Roman" w:cs="Times New Roman"/>
        </w:rPr>
      </w:pPr>
      <w:r w:rsidRPr="0044598B">
        <w:rPr>
          <w:rFonts w:ascii="Times New Roman" w:hAnsi="Times New Roman" w:cs="Times New Roman"/>
        </w:rPr>
        <w:t>产业发展方向及布局：大力发展新材料、新能源、节能环保、生物、信息、高端装备制造产业，做大做强电站成套装备、交通运输装备、绿色食品加工、精密复杂量刃具、医药、化工等传统优势产业，大力发展服务外包、特色旅游、商贸、物流、教育、科技研发、金融、文化创意等现代服务业，重点发展生态绿色农业、观光休闲农业、高科技现代农业。按照集约化组团布局，专业化集群发展，建设科技新城和北国水城，打造集科技、文化、生态于一体的松北新区；整合平房工业开发区，建设生态花园式工业新城，重点发展哈南工业新城；加快中心城区提档升级，改造老城区，建设哈西、群力、哈东新区；整合周边县市，加快中等卫星城市和重点小城镇建设，统筹城乡发展，加快推进城乡一体化，打造哈尔滨大都市圈。</w:t>
      </w:r>
    </w:p>
    <w:p w:rsidR="00EC66BA" w:rsidRPr="0044598B" w:rsidRDefault="00EC66BA" w:rsidP="00EC66BA">
      <w:pPr>
        <w:pStyle w:val="af6"/>
        <w:rPr>
          <w:rFonts w:ascii="Times New Roman" w:hAnsi="Times New Roman" w:cs="Times New Roman"/>
        </w:rPr>
      </w:pPr>
      <w:r w:rsidRPr="0044598B">
        <w:rPr>
          <w:rFonts w:ascii="Times New Roman" w:hAnsi="Times New Roman" w:cs="Times New Roman"/>
        </w:rPr>
        <w:t>生态建设：加快形成可持续发展的体制机制，调整城市内部用地结构，增加城市</w:t>
      </w:r>
      <w:r w:rsidRPr="0044598B">
        <w:rPr>
          <w:rFonts w:ascii="Times New Roman" w:hAnsi="Times New Roman" w:cs="Times New Roman"/>
        </w:rPr>
        <w:lastRenderedPageBreak/>
        <w:t>内部绿色空间和城市居住空间。发展新能源、循环经济和低碳经济，推进城市集中供热、污水处理等项目建设，抓好城市内河综合治理，加快淘汰高耗能、高污染行业落后产能，推进生态城市建设。实施松花江流域治理，建设沿松花江两岸的绿色生态廊道，加强对太阳岛国家级风景名胜区、哈尔滨国家森林公园等的保护和建设，建设</w:t>
      </w:r>
      <w:r w:rsidRPr="0044598B">
        <w:rPr>
          <w:rFonts w:ascii="Times New Roman" w:hAnsi="Times New Roman" w:cs="Times New Roman"/>
        </w:rPr>
        <w:t>“</w:t>
      </w:r>
      <w:r w:rsidRPr="0044598B">
        <w:rPr>
          <w:rFonts w:ascii="Times New Roman" w:hAnsi="Times New Roman" w:cs="Times New Roman"/>
        </w:rPr>
        <w:t>资源节约型、环境友好型、低碳发展型</w:t>
      </w:r>
      <w:r w:rsidRPr="0044598B">
        <w:rPr>
          <w:rFonts w:ascii="Times New Roman" w:hAnsi="Times New Roman" w:cs="Times New Roman"/>
        </w:rPr>
        <w:t>”</w:t>
      </w:r>
      <w:r w:rsidRPr="0044598B">
        <w:rPr>
          <w:rFonts w:ascii="Times New Roman" w:hAnsi="Times New Roman" w:cs="Times New Roman"/>
        </w:rPr>
        <w:t>城市。</w:t>
      </w:r>
    </w:p>
    <w:p w:rsidR="00EC66BA" w:rsidRPr="0044598B" w:rsidRDefault="00EC66BA" w:rsidP="00EC66BA">
      <w:pPr>
        <w:pStyle w:val="af6"/>
        <w:rPr>
          <w:rFonts w:ascii="Times New Roman" w:hAnsi="Times New Roman" w:cs="Times New Roman"/>
        </w:rPr>
      </w:pPr>
      <w:r w:rsidRPr="0044598B">
        <w:rPr>
          <w:rFonts w:ascii="Times New Roman" w:hAnsi="Times New Roman" w:cs="Times New Roman"/>
        </w:rPr>
        <w:t>基础设施建设：完善城市路网布局，推进轨道交通、越江通道、空港扩建、哈西客站、</w:t>
      </w:r>
      <w:r w:rsidRPr="0044598B">
        <w:rPr>
          <w:rFonts w:ascii="Times New Roman" w:hAnsi="Times New Roman" w:cs="Times New Roman"/>
        </w:rPr>
        <w:t>“</w:t>
      </w:r>
      <w:r w:rsidRPr="0044598B">
        <w:rPr>
          <w:rFonts w:ascii="Times New Roman" w:hAnsi="Times New Roman" w:cs="Times New Roman"/>
        </w:rPr>
        <w:t>三网融合</w:t>
      </w:r>
      <w:r w:rsidRPr="0044598B">
        <w:rPr>
          <w:rFonts w:ascii="Times New Roman" w:hAnsi="Times New Roman" w:cs="Times New Roman"/>
        </w:rPr>
        <w:t>”</w:t>
      </w:r>
      <w:r w:rsidRPr="0044598B">
        <w:rPr>
          <w:rFonts w:ascii="Times New Roman" w:hAnsi="Times New Roman" w:cs="Times New Roman"/>
        </w:rPr>
        <w:t>等重大交通通信基础设施建设。推进各类工业园区和服务业集聚区基础设施建设。加强城市水源保护和供水安全建设。调整城市能源结构，提高优质清洁能源比重，加快热电联产、天然气加气站等项目建设。推进城市防洪工程建设。</w:t>
      </w:r>
    </w:p>
    <w:p w:rsidR="00EC66BA" w:rsidRPr="0044598B" w:rsidRDefault="00EC66BA" w:rsidP="00EC66BA">
      <w:pPr>
        <w:ind w:firstLine="480"/>
        <w:rPr>
          <w:rFonts w:cs="Times New Roman"/>
        </w:rPr>
      </w:pPr>
      <w:r w:rsidRPr="0044598B">
        <w:rPr>
          <w:rFonts w:cs="Times New Roman"/>
        </w:rPr>
        <w:t>符合性分析：</w:t>
      </w:r>
      <w:r w:rsidR="00385C6C" w:rsidRPr="0044598B">
        <w:rPr>
          <w:rFonts w:eastAsia="宋体" w:cs="Times New Roman"/>
        </w:rPr>
        <w:t>本项目为哈铁疾控中心建设项目，项目的建设使中国铁路哈尔滨局集团有限公司哈尔滨铁路疾病预防控制中心的基础设施条件将得到较大的改善，疾病预防控制技术水平和应急能力将进一步提高。</w:t>
      </w:r>
      <w:r w:rsidRPr="0044598B">
        <w:rPr>
          <w:rFonts w:cs="Times New Roman"/>
        </w:rPr>
        <w:t>符合区域主体功能区规划的要求。</w:t>
      </w:r>
    </w:p>
    <w:p w:rsidR="00887470" w:rsidRPr="0044598B" w:rsidRDefault="004D72CC" w:rsidP="008D7179">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1.4.</w:t>
      </w:r>
      <w:r w:rsidR="00122EC2" w:rsidRPr="0044598B">
        <w:rPr>
          <w:rFonts w:eastAsia="黑体" w:cs="Times New Roman"/>
          <w:b/>
          <w:bCs/>
          <w:sz w:val="28"/>
          <w:szCs w:val="28"/>
        </w:rPr>
        <w:t>1</w:t>
      </w:r>
      <w:r w:rsidR="00762BE6" w:rsidRPr="0044598B">
        <w:rPr>
          <w:rFonts w:eastAsia="黑体" w:cs="Times New Roman"/>
          <w:b/>
          <w:bCs/>
          <w:sz w:val="28"/>
          <w:szCs w:val="28"/>
        </w:rPr>
        <w:t>8</w:t>
      </w:r>
      <w:r w:rsidRPr="0044598B">
        <w:rPr>
          <w:rFonts w:eastAsia="黑体" w:cs="Times New Roman"/>
          <w:b/>
          <w:bCs/>
          <w:sz w:val="28"/>
          <w:szCs w:val="28"/>
        </w:rPr>
        <w:t>与《哈尔滨市生态环境保护</w:t>
      </w:r>
      <w:r w:rsidRPr="0044598B">
        <w:rPr>
          <w:rFonts w:eastAsia="黑体" w:cs="Times New Roman"/>
          <w:b/>
          <w:bCs/>
          <w:sz w:val="28"/>
          <w:szCs w:val="28"/>
        </w:rPr>
        <w:t>“</w:t>
      </w:r>
      <w:r w:rsidRPr="0044598B">
        <w:rPr>
          <w:rFonts w:eastAsia="黑体" w:cs="Times New Roman"/>
          <w:b/>
          <w:bCs/>
          <w:sz w:val="28"/>
          <w:szCs w:val="28"/>
        </w:rPr>
        <w:t>十四五</w:t>
      </w:r>
      <w:r w:rsidRPr="0044598B">
        <w:rPr>
          <w:rFonts w:eastAsia="黑体" w:cs="Times New Roman"/>
          <w:b/>
          <w:bCs/>
          <w:sz w:val="28"/>
          <w:szCs w:val="28"/>
        </w:rPr>
        <w:t>”</w:t>
      </w:r>
      <w:r w:rsidRPr="0044598B">
        <w:rPr>
          <w:rFonts w:eastAsia="黑体" w:cs="Times New Roman"/>
          <w:b/>
          <w:bCs/>
          <w:sz w:val="28"/>
          <w:szCs w:val="28"/>
        </w:rPr>
        <w:t>规划》符合性分析</w:t>
      </w:r>
    </w:p>
    <w:p w:rsidR="00887470" w:rsidRPr="0044598B" w:rsidRDefault="004D72CC">
      <w:pPr>
        <w:ind w:firstLine="480"/>
        <w:rPr>
          <w:rFonts w:eastAsia="宋体" w:cs="Times New Roman"/>
          <w:kern w:val="0"/>
        </w:rPr>
      </w:pPr>
      <w:r w:rsidRPr="0044598B">
        <w:rPr>
          <w:rFonts w:eastAsia="宋体" w:cs="Times New Roman"/>
          <w:kern w:val="0"/>
        </w:rPr>
        <w:t>规划指出：推进多污染物协同减排。开展</w:t>
      </w:r>
      <w:r w:rsidRPr="0044598B">
        <w:rPr>
          <w:rFonts w:eastAsia="宋体" w:cs="Times New Roman"/>
          <w:kern w:val="0"/>
        </w:rPr>
        <w:t>VOCs</w:t>
      </w:r>
      <w:r w:rsidRPr="0044598B">
        <w:rPr>
          <w:rFonts w:eastAsia="宋体" w:cs="Times New Roman"/>
          <w:kern w:val="0"/>
        </w:rPr>
        <w:t>（挥发性有机物）全过程综合整治。持续开展石化、化工、包装印刷、工业涂装等重点行业</w:t>
      </w:r>
      <w:r w:rsidRPr="0044598B">
        <w:rPr>
          <w:rFonts w:eastAsia="宋体" w:cs="Times New Roman"/>
          <w:kern w:val="0"/>
        </w:rPr>
        <w:t>VOCs</w:t>
      </w:r>
      <w:r w:rsidRPr="0044598B">
        <w:rPr>
          <w:rFonts w:eastAsia="宋体" w:cs="Times New Roman"/>
          <w:kern w:val="0"/>
        </w:rPr>
        <w:t>全过程综合整治。提高</w:t>
      </w:r>
      <w:r w:rsidRPr="0044598B">
        <w:rPr>
          <w:rFonts w:eastAsia="宋体" w:cs="Times New Roman"/>
          <w:kern w:val="0"/>
        </w:rPr>
        <w:t>VOCs</w:t>
      </w:r>
      <w:r w:rsidRPr="0044598B">
        <w:rPr>
          <w:rFonts w:eastAsia="宋体" w:cs="Times New Roman"/>
          <w:kern w:val="0"/>
        </w:rPr>
        <w:t>含量低（无）的绿色原辅材料替代比例，开展原油、成品油、有机化学品等涉</w:t>
      </w:r>
      <w:r w:rsidRPr="0044598B">
        <w:rPr>
          <w:rFonts w:eastAsia="宋体" w:cs="Times New Roman"/>
          <w:kern w:val="0"/>
        </w:rPr>
        <w:t>VOCs</w:t>
      </w:r>
      <w:r w:rsidRPr="0044598B">
        <w:rPr>
          <w:rFonts w:eastAsia="宋体" w:cs="Times New Roman"/>
          <w:kern w:val="0"/>
        </w:rPr>
        <w:t>物质储罐排查，按规定逐步取消炼油、石化、煤化工、制药、农药、化工、工业涂装、包装印刷等企业非必要</w:t>
      </w:r>
      <w:r w:rsidRPr="0044598B">
        <w:rPr>
          <w:rFonts w:eastAsia="宋体" w:cs="Times New Roman"/>
          <w:kern w:val="0"/>
        </w:rPr>
        <w:t>VOCs</w:t>
      </w:r>
      <w:r w:rsidRPr="0044598B">
        <w:rPr>
          <w:rFonts w:eastAsia="宋体" w:cs="Times New Roman"/>
          <w:kern w:val="0"/>
        </w:rPr>
        <w:t>废气排放系统旁路。鼓励涂装类工业园区和企业集群统筹规划建设集中涂装中心、活性炭集中处理中心、溶剂回收中心。加强汽修、餐饮等行业</w:t>
      </w:r>
      <w:r w:rsidRPr="0044598B">
        <w:rPr>
          <w:rFonts w:eastAsia="宋体" w:cs="Times New Roman"/>
          <w:kern w:val="0"/>
        </w:rPr>
        <w:t>VOCs</w:t>
      </w:r>
      <w:r w:rsidRPr="0044598B">
        <w:rPr>
          <w:rFonts w:eastAsia="宋体" w:cs="Times New Roman"/>
          <w:kern w:val="0"/>
        </w:rPr>
        <w:t>综合治理。</w:t>
      </w:r>
    </w:p>
    <w:p w:rsidR="00887470" w:rsidRPr="0044598B" w:rsidRDefault="004D72CC">
      <w:pPr>
        <w:ind w:firstLine="480"/>
        <w:rPr>
          <w:rFonts w:eastAsia="宋体" w:cs="Times New Roman"/>
          <w:kern w:val="0"/>
        </w:rPr>
      </w:pPr>
      <w:r w:rsidRPr="0044598B">
        <w:rPr>
          <w:rFonts w:eastAsia="宋体" w:cs="Times New Roman"/>
          <w:kern w:val="0"/>
        </w:rPr>
        <w:t>本项目</w:t>
      </w:r>
      <w:r w:rsidR="008D55B5" w:rsidRPr="0044598B">
        <w:rPr>
          <w:rFonts w:eastAsia="宋体" w:cs="Times New Roman"/>
        </w:rPr>
        <w:t>理化实验室废气经通风橱、万向集气罩收集后分别经三套活性炭吸附装置吸附后，通过楼顶三根</w:t>
      </w:r>
      <w:r w:rsidR="008D55B5" w:rsidRPr="0044598B">
        <w:rPr>
          <w:rFonts w:eastAsia="宋体" w:cs="Times New Roman"/>
        </w:rPr>
        <w:t>15m</w:t>
      </w:r>
      <w:r w:rsidR="008D55B5" w:rsidRPr="0044598B">
        <w:rPr>
          <w:rFonts w:eastAsia="宋体" w:cs="Times New Roman"/>
        </w:rPr>
        <w:t>高排气筒排放。废气中硫酸雾、氯化氢、硝酸雾（以氮氧化物计）、非甲烷总烃、甲醇、氟化物排放浓度均满足《大气污染物综合排放标准》（</w:t>
      </w:r>
      <w:r w:rsidR="008D55B5" w:rsidRPr="0044598B">
        <w:rPr>
          <w:rFonts w:eastAsia="宋体" w:cs="Times New Roman"/>
        </w:rPr>
        <w:t>GB16297-1996</w:t>
      </w:r>
      <w:r w:rsidR="008D55B5" w:rsidRPr="0044598B">
        <w:rPr>
          <w:rFonts w:eastAsia="宋体" w:cs="Times New Roman"/>
        </w:rPr>
        <w:t>）中表</w:t>
      </w:r>
      <w:r w:rsidR="008D55B5" w:rsidRPr="0044598B">
        <w:rPr>
          <w:rFonts w:eastAsia="宋体" w:cs="Times New Roman"/>
        </w:rPr>
        <w:t>2</w:t>
      </w:r>
      <w:r w:rsidR="008D55B5" w:rsidRPr="0044598B">
        <w:rPr>
          <w:rFonts w:eastAsia="宋体" w:cs="Times New Roman"/>
        </w:rPr>
        <w:t>新污染源大气污染物排放限值要求（速率严格</w:t>
      </w:r>
      <w:r w:rsidR="008D55B5" w:rsidRPr="0044598B">
        <w:rPr>
          <w:rFonts w:eastAsia="宋体" w:cs="Times New Roman"/>
        </w:rPr>
        <w:t>50%</w:t>
      </w:r>
      <w:r w:rsidR="008D55B5" w:rsidRPr="0044598B">
        <w:rPr>
          <w:rFonts w:eastAsia="宋体" w:cs="Times New Roman"/>
        </w:rPr>
        <w:t>），氨气排放浓度满足</w:t>
      </w:r>
      <w:r w:rsidR="008D55B5" w:rsidRPr="0044598B">
        <w:rPr>
          <w:rFonts w:eastAsia="宋体" w:cs="Times New Roman"/>
          <w:szCs w:val="28"/>
        </w:rPr>
        <w:t>《恶臭污染物排放标准》（</w:t>
      </w:r>
      <w:r w:rsidR="008D55B5" w:rsidRPr="0044598B">
        <w:rPr>
          <w:rFonts w:cs="Times New Roman"/>
          <w:bCs/>
          <w:szCs w:val="28"/>
        </w:rPr>
        <w:t>GB 14554-93</w:t>
      </w:r>
      <w:r w:rsidR="008D55B5" w:rsidRPr="0044598B">
        <w:rPr>
          <w:rFonts w:eastAsia="宋体" w:cs="Times New Roman"/>
          <w:szCs w:val="28"/>
        </w:rPr>
        <w:t>）表</w:t>
      </w:r>
      <w:r w:rsidR="008D55B5" w:rsidRPr="0044598B">
        <w:rPr>
          <w:rFonts w:eastAsia="宋体" w:cs="Times New Roman"/>
          <w:szCs w:val="28"/>
        </w:rPr>
        <w:t>2</w:t>
      </w:r>
      <w:r w:rsidR="008D55B5" w:rsidRPr="0044598B">
        <w:rPr>
          <w:rFonts w:eastAsia="宋体" w:cs="Times New Roman"/>
          <w:szCs w:val="28"/>
        </w:rPr>
        <w:t>标准限值</w:t>
      </w:r>
      <w:r w:rsidR="008D55B5" w:rsidRPr="0044598B">
        <w:rPr>
          <w:rFonts w:eastAsia="宋体" w:cs="Times New Roman"/>
        </w:rPr>
        <w:t>；未被收集的理化实验室无机废气和挥发性有机废气以无组织形式排放，厂界无组织硫酸雾、氯化氢、硝酸雾（以氮氧化物计）、非甲烷总烃、甲醇、氟化物浓度满足《大气污染物综合排放标准》（</w:t>
      </w:r>
      <w:r w:rsidR="008D55B5" w:rsidRPr="0044598B">
        <w:rPr>
          <w:rFonts w:eastAsia="宋体" w:cs="Times New Roman"/>
        </w:rPr>
        <w:t>GB16297-1996</w:t>
      </w:r>
      <w:r w:rsidR="008D55B5" w:rsidRPr="0044598B">
        <w:rPr>
          <w:rFonts w:eastAsia="宋体" w:cs="Times New Roman"/>
        </w:rPr>
        <w:t>）无组织排放监控浓度限值，厂界无组织氨气浓度满足</w:t>
      </w:r>
      <w:r w:rsidR="008D55B5" w:rsidRPr="0044598B">
        <w:rPr>
          <w:rFonts w:eastAsia="宋体" w:cs="Times New Roman"/>
          <w:szCs w:val="28"/>
        </w:rPr>
        <w:t>《恶臭污染物排放标准》（</w:t>
      </w:r>
      <w:r w:rsidR="008D55B5" w:rsidRPr="0044598B">
        <w:rPr>
          <w:rFonts w:cs="Times New Roman"/>
          <w:bCs/>
          <w:szCs w:val="28"/>
        </w:rPr>
        <w:t>GB 14554-93</w:t>
      </w:r>
      <w:r w:rsidR="008D55B5" w:rsidRPr="0044598B">
        <w:rPr>
          <w:rFonts w:eastAsia="宋体" w:cs="Times New Roman"/>
          <w:szCs w:val="28"/>
        </w:rPr>
        <w:t>）表</w:t>
      </w:r>
      <w:r w:rsidR="008D55B5" w:rsidRPr="0044598B">
        <w:rPr>
          <w:rFonts w:eastAsia="宋体" w:cs="Times New Roman"/>
          <w:szCs w:val="28"/>
        </w:rPr>
        <w:t>1</w:t>
      </w:r>
      <w:r w:rsidR="008D55B5" w:rsidRPr="0044598B">
        <w:rPr>
          <w:rFonts w:eastAsia="宋体" w:cs="Times New Roman"/>
          <w:szCs w:val="28"/>
        </w:rPr>
        <w:t>二级新改扩建厂界标准</w:t>
      </w:r>
      <w:r w:rsidR="008D55B5" w:rsidRPr="0044598B">
        <w:rPr>
          <w:rFonts w:eastAsia="宋体" w:cs="Times New Roman"/>
        </w:rPr>
        <w:t>限值</w:t>
      </w:r>
      <w:r w:rsidR="00DA012B" w:rsidRPr="0044598B">
        <w:rPr>
          <w:rFonts w:eastAsia="宋体" w:cs="Times New Roman"/>
          <w:kern w:val="0"/>
        </w:rPr>
        <w:t>。</w:t>
      </w:r>
      <w:r w:rsidRPr="0044598B">
        <w:rPr>
          <w:rFonts w:eastAsia="宋体" w:cs="Times New Roman"/>
          <w:kern w:val="0"/>
        </w:rPr>
        <w:t>满足《哈尔滨</w:t>
      </w:r>
      <w:r w:rsidRPr="0044598B">
        <w:rPr>
          <w:rFonts w:eastAsia="宋体" w:cs="Times New Roman"/>
          <w:kern w:val="0"/>
        </w:rPr>
        <w:lastRenderedPageBreak/>
        <w:t>市生态环境保护</w:t>
      </w:r>
      <w:r w:rsidRPr="0044598B">
        <w:rPr>
          <w:rFonts w:eastAsia="宋体" w:cs="Times New Roman"/>
          <w:kern w:val="0"/>
        </w:rPr>
        <w:t>“</w:t>
      </w:r>
      <w:r w:rsidRPr="0044598B">
        <w:rPr>
          <w:rFonts w:eastAsia="宋体" w:cs="Times New Roman"/>
          <w:kern w:val="0"/>
        </w:rPr>
        <w:t>十四五</w:t>
      </w:r>
      <w:r w:rsidRPr="0044598B">
        <w:rPr>
          <w:rFonts w:eastAsia="宋体" w:cs="Times New Roman"/>
          <w:kern w:val="0"/>
        </w:rPr>
        <w:t>”</w:t>
      </w:r>
      <w:r w:rsidRPr="0044598B">
        <w:rPr>
          <w:rFonts w:eastAsia="宋体" w:cs="Times New Roman"/>
          <w:kern w:val="0"/>
        </w:rPr>
        <w:t>规划》的相关要求。</w:t>
      </w:r>
    </w:p>
    <w:p w:rsidR="00887470" w:rsidRPr="0044598B" w:rsidRDefault="004D72CC" w:rsidP="008D7179">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1.4.</w:t>
      </w:r>
      <w:r w:rsidR="00762BE6" w:rsidRPr="0044598B">
        <w:rPr>
          <w:rFonts w:eastAsia="黑体" w:cs="Times New Roman"/>
          <w:b/>
          <w:bCs/>
          <w:sz w:val="28"/>
          <w:szCs w:val="28"/>
        </w:rPr>
        <w:t>19</w:t>
      </w:r>
      <w:r w:rsidRPr="0044598B">
        <w:rPr>
          <w:rFonts w:eastAsia="黑体" w:cs="Times New Roman"/>
          <w:b/>
          <w:bCs/>
          <w:sz w:val="28"/>
          <w:szCs w:val="28"/>
        </w:rPr>
        <w:t>选址合理性分析</w:t>
      </w:r>
    </w:p>
    <w:p w:rsidR="00887470" w:rsidRPr="0044598B" w:rsidRDefault="004D72CC">
      <w:pPr>
        <w:ind w:firstLine="480"/>
        <w:rPr>
          <w:rFonts w:eastAsia="宋体" w:cs="Times New Roman"/>
          <w:kern w:val="0"/>
        </w:rPr>
      </w:pPr>
      <w:r w:rsidRPr="0044598B">
        <w:rPr>
          <w:rFonts w:eastAsia="宋体" w:cs="Times New Roman"/>
          <w:kern w:val="0"/>
        </w:rPr>
        <w:t>1</w:t>
      </w:r>
      <w:r w:rsidRPr="0044598B">
        <w:rPr>
          <w:rFonts w:eastAsia="宋体" w:cs="Times New Roman"/>
          <w:kern w:val="0"/>
        </w:rPr>
        <w:t>、从相关技术规范及标准角度分析</w:t>
      </w:r>
    </w:p>
    <w:p w:rsidR="00887470" w:rsidRPr="0044598B" w:rsidRDefault="004D72CC">
      <w:pPr>
        <w:ind w:firstLine="480"/>
        <w:rPr>
          <w:rFonts w:eastAsia="宋体" w:cs="Times New Roman"/>
          <w:kern w:val="0"/>
        </w:rPr>
      </w:pPr>
      <w:r w:rsidRPr="0044598B">
        <w:rPr>
          <w:rFonts w:eastAsia="宋体" w:cs="Times New Roman"/>
          <w:kern w:val="0"/>
        </w:rPr>
        <w:t>通过上述分析，本项目选址和建设符合《疾病预防控制中心建筑技术规范》（</w:t>
      </w:r>
      <w:r w:rsidRPr="0044598B">
        <w:rPr>
          <w:rFonts w:eastAsia="宋体" w:cs="Times New Roman"/>
          <w:kern w:val="0"/>
        </w:rPr>
        <w:t>GB50881-2013</w:t>
      </w:r>
      <w:r w:rsidRPr="0044598B">
        <w:rPr>
          <w:rFonts w:eastAsia="宋体" w:cs="Times New Roman"/>
          <w:kern w:val="0"/>
        </w:rPr>
        <w:t>）、《疾病预防控制中心建设标准》（建标</w:t>
      </w:r>
      <w:r w:rsidRPr="0044598B">
        <w:rPr>
          <w:rFonts w:eastAsia="宋体" w:cs="Times New Roman"/>
          <w:kern w:val="0"/>
        </w:rPr>
        <w:t>127-2009</w:t>
      </w:r>
      <w:r w:rsidR="006E6238" w:rsidRPr="0044598B">
        <w:rPr>
          <w:rFonts w:eastAsia="宋体" w:cs="Times New Roman"/>
          <w:kern w:val="0"/>
        </w:rPr>
        <w:t>）</w:t>
      </w:r>
      <w:r w:rsidRPr="0044598B">
        <w:rPr>
          <w:rFonts w:eastAsia="宋体" w:cs="Times New Roman"/>
          <w:kern w:val="0"/>
        </w:rPr>
        <w:t>、《生物安全实验室建筑技术规范》（</w:t>
      </w:r>
      <w:r w:rsidRPr="0044598B">
        <w:rPr>
          <w:rFonts w:eastAsia="宋体" w:cs="Times New Roman"/>
          <w:kern w:val="0"/>
        </w:rPr>
        <w:t>GB50346-2011</w:t>
      </w:r>
      <w:r w:rsidRPr="0044598B">
        <w:rPr>
          <w:rFonts w:eastAsia="宋体" w:cs="Times New Roman"/>
          <w:kern w:val="0"/>
        </w:rPr>
        <w:t>）、《病原微生物实验室生物安全通用准则》</w:t>
      </w:r>
      <w:r w:rsidRPr="0044598B">
        <w:rPr>
          <w:rFonts w:eastAsia="宋体" w:cs="Times New Roman"/>
          <w:kern w:val="0"/>
        </w:rPr>
        <w:t>(WS233-2017)</w:t>
      </w:r>
      <w:r w:rsidRPr="0044598B">
        <w:rPr>
          <w:rFonts w:eastAsia="宋体" w:cs="Times New Roman"/>
          <w:kern w:val="0"/>
        </w:rPr>
        <w:t>、《实验室生物安全通用要求》（</w:t>
      </w:r>
      <w:r w:rsidRPr="0044598B">
        <w:rPr>
          <w:rFonts w:eastAsia="宋体" w:cs="Times New Roman"/>
          <w:kern w:val="0"/>
        </w:rPr>
        <w:t>GB19489-2008</w:t>
      </w:r>
      <w:r w:rsidR="001818F7" w:rsidRPr="0044598B">
        <w:rPr>
          <w:rFonts w:eastAsia="宋体" w:cs="Times New Roman"/>
          <w:kern w:val="0"/>
        </w:rPr>
        <w:t>）、</w:t>
      </w:r>
      <w:r w:rsidRPr="0044598B">
        <w:rPr>
          <w:rFonts w:eastAsia="宋体" w:cs="Times New Roman"/>
          <w:kern w:val="0"/>
        </w:rPr>
        <w:t>《病原微生物实验室生物安全管理条例》</w:t>
      </w:r>
      <w:r w:rsidRPr="0044598B">
        <w:rPr>
          <w:rFonts w:eastAsia="宋体" w:cs="Times New Roman"/>
          <w:kern w:val="0"/>
        </w:rPr>
        <w:t>(2018</w:t>
      </w:r>
      <w:r w:rsidRPr="0044598B">
        <w:rPr>
          <w:rFonts w:eastAsia="宋体" w:cs="Times New Roman"/>
          <w:kern w:val="0"/>
        </w:rPr>
        <w:t>年修订</w:t>
      </w:r>
      <w:r w:rsidRPr="0044598B">
        <w:rPr>
          <w:rFonts w:eastAsia="宋体" w:cs="Times New Roman"/>
          <w:kern w:val="0"/>
        </w:rPr>
        <w:t>)</w:t>
      </w:r>
      <w:r w:rsidRPr="0044598B">
        <w:rPr>
          <w:rFonts w:eastAsia="宋体" w:cs="Times New Roman"/>
          <w:kern w:val="0"/>
        </w:rPr>
        <w:t>等相关技术规范及标准的要求。</w:t>
      </w:r>
    </w:p>
    <w:p w:rsidR="00887470" w:rsidRPr="0044598B" w:rsidRDefault="004D72CC" w:rsidP="00DA012B">
      <w:pPr>
        <w:ind w:leftChars="150" w:left="360" w:firstLineChars="50" w:firstLine="120"/>
        <w:rPr>
          <w:rFonts w:eastAsia="宋体" w:cs="Times New Roman"/>
          <w:kern w:val="0"/>
        </w:rPr>
      </w:pPr>
      <w:r w:rsidRPr="0044598B">
        <w:rPr>
          <w:rFonts w:eastAsia="宋体" w:cs="Times New Roman"/>
          <w:kern w:val="0"/>
        </w:rPr>
        <w:t>2</w:t>
      </w:r>
      <w:r w:rsidRPr="0044598B">
        <w:rPr>
          <w:rFonts w:eastAsia="宋体" w:cs="Times New Roman"/>
          <w:kern w:val="0"/>
        </w:rPr>
        <w:t>、从环境角度分析</w:t>
      </w:r>
      <w:r w:rsidRPr="0044598B">
        <w:rPr>
          <w:rFonts w:eastAsia="宋体" w:cs="Times New Roman"/>
          <w:kern w:val="0"/>
        </w:rPr>
        <w:br/>
      </w:r>
      <w:r w:rsidRPr="0044598B">
        <w:rPr>
          <w:rFonts w:eastAsia="宋体" w:cs="Times New Roman"/>
          <w:kern w:val="0"/>
        </w:rPr>
        <w:t>（</w:t>
      </w:r>
      <w:r w:rsidRPr="0044598B">
        <w:rPr>
          <w:rFonts w:eastAsia="宋体" w:cs="Times New Roman"/>
          <w:kern w:val="0"/>
        </w:rPr>
        <w:t>1</w:t>
      </w:r>
      <w:r w:rsidRPr="0044598B">
        <w:rPr>
          <w:rFonts w:eastAsia="宋体" w:cs="Times New Roman"/>
          <w:kern w:val="0"/>
        </w:rPr>
        <w:t>）选址所在地环境敏感程度</w:t>
      </w:r>
    </w:p>
    <w:p w:rsidR="00887470" w:rsidRPr="0044598B" w:rsidRDefault="004D72CC">
      <w:pPr>
        <w:ind w:firstLine="480"/>
        <w:rPr>
          <w:rFonts w:eastAsia="宋体" w:cs="Times New Roman"/>
          <w:kern w:val="0"/>
        </w:rPr>
      </w:pPr>
      <w:r w:rsidRPr="0044598B">
        <w:rPr>
          <w:rFonts w:eastAsia="宋体" w:cs="Times New Roman"/>
          <w:kern w:val="0"/>
        </w:rPr>
        <w:t>根据现场踏勘，项目区周围无名胜古迹和重点文物保护单位，也无自然保护区、风景名胜区等特殊需要保</w:t>
      </w:r>
      <w:r w:rsidR="0049001D" w:rsidRPr="0044598B">
        <w:rPr>
          <w:rFonts w:eastAsia="宋体" w:cs="Times New Roman"/>
          <w:kern w:val="0"/>
        </w:rPr>
        <w:t>护的对象</w:t>
      </w:r>
      <w:r w:rsidRPr="0044598B">
        <w:rPr>
          <w:rFonts w:eastAsia="宋体" w:cs="Times New Roman"/>
          <w:kern w:val="0"/>
        </w:rPr>
        <w:t>，周边环境对项目的建设不形成制约，因此，本项目与周围环境和谐相容。</w:t>
      </w:r>
    </w:p>
    <w:p w:rsidR="00887470" w:rsidRPr="0044598B" w:rsidRDefault="004D72CC">
      <w:pPr>
        <w:ind w:firstLine="480"/>
        <w:rPr>
          <w:rFonts w:eastAsia="宋体" w:cs="Times New Roman"/>
          <w:kern w:val="0"/>
        </w:rPr>
      </w:pPr>
      <w:r w:rsidRPr="0044598B">
        <w:rPr>
          <w:rFonts w:eastAsia="宋体" w:cs="Times New Roman"/>
          <w:kern w:val="0"/>
        </w:rPr>
        <w:t>本项目评价范围内敏感目标较多，</w:t>
      </w:r>
      <w:r w:rsidR="00385C6C" w:rsidRPr="0044598B">
        <w:rPr>
          <w:rFonts w:eastAsia="宋体" w:cs="Times New Roman"/>
          <w:kern w:val="0"/>
        </w:rPr>
        <w:t>最近的保护目标为厂区北侧的</w:t>
      </w:r>
      <w:r w:rsidR="00385C6C" w:rsidRPr="0044598B">
        <w:rPr>
          <w:rFonts w:eastAsia="宋体" w:cs="Times New Roman"/>
          <w:bCs/>
          <w:iCs/>
          <w:kern w:val="0"/>
        </w:rPr>
        <w:t>颐园街</w:t>
      </w:r>
      <w:r w:rsidR="00385C6C" w:rsidRPr="0044598B">
        <w:rPr>
          <w:rFonts w:eastAsia="宋体" w:cs="Times New Roman"/>
          <w:bCs/>
          <w:iCs/>
          <w:kern w:val="0"/>
        </w:rPr>
        <w:t>23</w:t>
      </w:r>
      <w:r w:rsidR="00385C6C" w:rsidRPr="0044598B">
        <w:rPr>
          <w:rFonts w:eastAsia="宋体" w:cs="Times New Roman"/>
          <w:bCs/>
          <w:iCs/>
          <w:kern w:val="0"/>
        </w:rPr>
        <w:t>号院居民</w:t>
      </w:r>
      <w:r w:rsidR="00385C6C" w:rsidRPr="0044598B">
        <w:rPr>
          <w:rFonts w:eastAsia="宋体" w:cs="Times New Roman"/>
          <w:kern w:val="0"/>
        </w:rPr>
        <w:t>，距离为</w:t>
      </w:r>
      <w:r w:rsidR="00385C6C" w:rsidRPr="0044598B">
        <w:rPr>
          <w:rFonts w:eastAsia="宋体" w:cs="Times New Roman"/>
          <w:kern w:val="0"/>
        </w:rPr>
        <w:t>20m</w:t>
      </w:r>
      <w:r w:rsidR="00385C6C" w:rsidRPr="0044598B">
        <w:rPr>
          <w:rFonts w:eastAsia="宋体" w:cs="Times New Roman"/>
          <w:kern w:val="0"/>
        </w:rPr>
        <w:t>。</w:t>
      </w:r>
      <w:r w:rsidRPr="0044598B">
        <w:rPr>
          <w:rFonts w:eastAsia="宋体" w:cs="Times New Roman"/>
          <w:kern w:val="0"/>
        </w:rPr>
        <w:t>通过预测和分析可知，本项目实验室废气、污水处理站恶臭对周边大气环境影响较小，设备等噪声对敏感点的声环境不会产生较大影响，敏感点的声环境可以满足《声环境质量标准》</w:t>
      </w:r>
      <w:r w:rsidRPr="0044598B">
        <w:rPr>
          <w:rFonts w:eastAsia="宋体" w:cs="Times New Roman"/>
          <w:kern w:val="0"/>
        </w:rPr>
        <w:t>(GB3096-2008)</w:t>
      </w:r>
      <w:r w:rsidR="006E6238" w:rsidRPr="0044598B">
        <w:rPr>
          <w:rFonts w:eastAsia="宋体" w:cs="Times New Roman"/>
          <w:kern w:val="0"/>
        </w:rPr>
        <w:t>2</w:t>
      </w:r>
      <w:r w:rsidRPr="0044598B">
        <w:rPr>
          <w:rFonts w:eastAsia="宋体" w:cs="Times New Roman"/>
          <w:kern w:val="0"/>
        </w:rPr>
        <w:t>类标准。本项目环境风险较小，通过加强安全管理，员工应急培训，可切实降低事故发生率，对敏感目标影响较小。</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2</w:t>
      </w:r>
      <w:r w:rsidRPr="0044598B">
        <w:rPr>
          <w:rFonts w:eastAsia="宋体" w:cs="Times New Roman"/>
          <w:kern w:val="0"/>
        </w:rPr>
        <w:t>）环境功能一致性分析</w:t>
      </w:r>
    </w:p>
    <w:p w:rsidR="00887470" w:rsidRPr="0044598B" w:rsidRDefault="004D72CC">
      <w:pPr>
        <w:ind w:firstLine="480"/>
        <w:rPr>
          <w:rFonts w:eastAsia="宋体" w:cs="Times New Roman"/>
          <w:kern w:val="0"/>
        </w:rPr>
      </w:pPr>
      <w:r w:rsidRPr="0044598B">
        <w:rPr>
          <w:rFonts w:eastAsia="宋体" w:cs="Times New Roman"/>
          <w:kern w:val="0"/>
        </w:rPr>
        <w:t>环境质量现状调查结果表明，拟建工程场址区域环境质量较好；拟建工程运营期环境影响较小，评价区域水环境、大气环境和声环境等各项指标均能够满足相应标准要求，不改变评价区域的环境功能，符合环境功能区划要求。经环评预测，在采取各项环境保护措施后，项目排放的各类污染物对项目附近的保护目标的环境影响均很小。</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3</w:t>
      </w:r>
      <w:r w:rsidRPr="0044598B">
        <w:rPr>
          <w:rFonts w:eastAsia="宋体" w:cs="Times New Roman"/>
          <w:kern w:val="0"/>
        </w:rPr>
        <w:t>）环境影响程度</w:t>
      </w:r>
    </w:p>
    <w:p w:rsidR="00887470" w:rsidRPr="0044598B" w:rsidRDefault="00501040" w:rsidP="006E6238">
      <w:pPr>
        <w:ind w:firstLine="480"/>
        <w:rPr>
          <w:rFonts w:eastAsia="宋体" w:cs="Times New Roman"/>
          <w:kern w:val="0"/>
          <w:highlight w:val="yellow"/>
        </w:rPr>
      </w:pPr>
      <w:r w:rsidRPr="0044598B">
        <w:rPr>
          <w:rFonts w:eastAsia="宋体" w:cs="Times New Roman"/>
          <w:kern w:val="0"/>
        </w:rPr>
        <w:t>本项目实验室废水、生活污水经收集后进入污水处理站，处理能力为</w:t>
      </w:r>
      <w:r w:rsidRPr="0044598B">
        <w:rPr>
          <w:rFonts w:eastAsia="宋体" w:cs="Times New Roman"/>
          <w:kern w:val="0"/>
        </w:rPr>
        <w:t>10t/d</w:t>
      </w:r>
      <w:r w:rsidRPr="0044598B">
        <w:rPr>
          <w:rFonts w:eastAsia="宋体" w:cs="Times New Roman"/>
          <w:kern w:val="0"/>
        </w:rPr>
        <w:t>，处理工艺为</w:t>
      </w:r>
      <w:r w:rsidRPr="0044598B">
        <w:rPr>
          <w:rFonts w:eastAsia="宋体" w:cs="Times New Roman"/>
          <w:kern w:val="0"/>
        </w:rPr>
        <w:t>“</w:t>
      </w:r>
      <w:r w:rsidRPr="0044598B">
        <w:rPr>
          <w:rFonts w:eastAsia="宋体" w:cs="Times New Roman"/>
          <w:kern w:val="0"/>
        </w:rPr>
        <w:t>化粪池</w:t>
      </w:r>
      <w:r w:rsidRPr="0044598B">
        <w:rPr>
          <w:rFonts w:eastAsia="宋体" w:cs="Times New Roman"/>
          <w:kern w:val="0"/>
        </w:rPr>
        <w:t>→</w:t>
      </w:r>
      <w:r w:rsidRPr="0044598B">
        <w:rPr>
          <w:rFonts w:eastAsia="宋体" w:cs="Times New Roman"/>
          <w:kern w:val="0"/>
        </w:rPr>
        <w:t>格栅</w:t>
      </w:r>
      <w:r w:rsidRPr="0044598B">
        <w:rPr>
          <w:rFonts w:eastAsia="宋体" w:cs="Times New Roman"/>
          <w:kern w:val="0"/>
        </w:rPr>
        <w:t>→</w:t>
      </w:r>
      <w:r w:rsidRPr="0044598B">
        <w:rPr>
          <w:rFonts w:eastAsia="宋体" w:cs="Times New Roman"/>
          <w:kern w:val="0"/>
        </w:rPr>
        <w:t>絮凝沉淀</w:t>
      </w:r>
      <w:r w:rsidRPr="0044598B">
        <w:rPr>
          <w:rFonts w:eastAsia="宋体" w:cs="Times New Roman"/>
          <w:kern w:val="0"/>
        </w:rPr>
        <w:t>→</w:t>
      </w:r>
      <w:r w:rsidRPr="0044598B">
        <w:rPr>
          <w:rFonts w:eastAsia="宋体" w:cs="Times New Roman"/>
          <w:kern w:val="0"/>
        </w:rPr>
        <w:t>消毒（次氯酸钠消毒）</w:t>
      </w:r>
      <w:r w:rsidRPr="0044598B">
        <w:rPr>
          <w:rFonts w:eastAsia="宋体" w:cs="Times New Roman"/>
          <w:kern w:val="0"/>
        </w:rPr>
        <w:t>”</w:t>
      </w:r>
      <w:r w:rsidRPr="0044598B">
        <w:rPr>
          <w:rFonts w:eastAsia="宋体" w:cs="Times New Roman"/>
          <w:kern w:val="0"/>
        </w:rPr>
        <w:t>，处理后达到《医疗机构水污染物排放标准》（</w:t>
      </w:r>
      <w:r w:rsidRPr="0044598B">
        <w:rPr>
          <w:rFonts w:eastAsia="宋体" w:cs="Times New Roman"/>
          <w:kern w:val="0"/>
        </w:rPr>
        <w:t>GB18466-2005</w:t>
      </w:r>
      <w:r w:rsidRPr="0044598B">
        <w:rPr>
          <w:rFonts w:eastAsia="宋体" w:cs="Times New Roman"/>
          <w:kern w:val="0"/>
        </w:rPr>
        <w:t>）表</w:t>
      </w:r>
      <w:r w:rsidRPr="0044598B">
        <w:rPr>
          <w:rFonts w:eastAsia="宋体" w:cs="Times New Roman"/>
          <w:kern w:val="0"/>
        </w:rPr>
        <w:t>2</w:t>
      </w:r>
      <w:r w:rsidRPr="0044598B">
        <w:rPr>
          <w:rFonts w:eastAsia="宋体" w:cs="Times New Roman"/>
          <w:kern w:val="0"/>
        </w:rPr>
        <w:t>预处理标准后经</w:t>
      </w:r>
      <w:r w:rsidRPr="0044598B">
        <w:rPr>
          <w:rFonts w:eastAsia="宋体" w:cs="Times New Roman"/>
          <w:kern w:val="0"/>
        </w:rPr>
        <w:t>DW001</w:t>
      </w:r>
      <w:r w:rsidRPr="0044598B">
        <w:rPr>
          <w:rFonts w:eastAsia="宋体" w:cs="Times New Roman"/>
          <w:kern w:val="0"/>
        </w:rPr>
        <w:t>污水排放口进入市政污水管网，经</w:t>
      </w:r>
      <w:r w:rsidR="00205BCF" w:rsidRPr="0044598B">
        <w:rPr>
          <w:rFonts w:eastAsia="宋体" w:cs="Times New Roman"/>
          <w:kern w:val="0"/>
        </w:rPr>
        <w:t>太平、文昌污水处理厂</w:t>
      </w:r>
      <w:r w:rsidRPr="0044598B">
        <w:rPr>
          <w:rFonts w:eastAsia="宋体" w:cs="Times New Roman"/>
          <w:kern w:val="0"/>
        </w:rPr>
        <w:t>处理达到《城镇污水处理厂污染物排放标准》（</w:t>
      </w:r>
      <w:r w:rsidRPr="0044598B">
        <w:rPr>
          <w:rFonts w:eastAsia="宋体" w:cs="Times New Roman"/>
          <w:kern w:val="0"/>
        </w:rPr>
        <w:t>GB18918-2002</w:t>
      </w:r>
      <w:r w:rsidRPr="0044598B">
        <w:rPr>
          <w:rFonts w:eastAsia="宋体" w:cs="Times New Roman"/>
          <w:kern w:val="0"/>
        </w:rPr>
        <w:t>）一级</w:t>
      </w:r>
      <w:r w:rsidRPr="0044598B">
        <w:rPr>
          <w:rFonts w:eastAsia="宋体" w:cs="Times New Roman"/>
          <w:kern w:val="0"/>
        </w:rPr>
        <w:t>A</w:t>
      </w:r>
      <w:r w:rsidRPr="0044598B">
        <w:rPr>
          <w:rFonts w:eastAsia="宋体" w:cs="Times New Roman"/>
          <w:kern w:val="0"/>
        </w:rPr>
        <w:t>标准后</w:t>
      </w:r>
      <w:r w:rsidR="00E83746" w:rsidRPr="0044598B">
        <w:rPr>
          <w:rFonts w:eastAsia="宋体" w:cs="Times New Roman"/>
          <w:kern w:val="0"/>
        </w:rPr>
        <w:t>排入松花江</w:t>
      </w:r>
      <w:r w:rsidR="00DA012B" w:rsidRPr="0044598B">
        <w:rPr>
          <w:rFonts w:eastAsia="宋体" w:cs="Times New Roman"/>
          <w:kern w:val="0"/>
        </w:rPr>
        <w:t>。</w:t>
      </w:r>
      <w:r w:rsidR="006764A5" w:rsidRPr="0044598B">
        <w:rPr>
          <w:rFonts w:eastAsia="宋体" w:cs="Times New Roman"/>
          <w:kern w:val="0"/>
        </w:rPr>
        <w:t>微生物实验中产生微生物气溶胶或出现</w:t>
      </w:r>
      <w:r w:rsidR="006764A5" w:rsidRPr="0044598B">
        <w:rPr>
          <w:rFonts w:eastAsia="宋体" w:cs="Times New Roman"/>
          <w:kern w:val="0"/>
        </w:rPr>
        <w:lastRenderedPageBreak/>
        <w:t>溅出的操作均在各自的生物安全柜内进行</w:t>
      </w:r>
      <w:r w:rsidR="006E6238" w:rsidRPr="0044598B">
        <w:rPr>
          <w:rFonts w:eastAsia="宋体" w:cs="Times New Roman"/>
          <w:kern w:val="0"/>
        </w:rPr>
        <w:t>，生物安全柜相对于其所在房间为负压状态，</w:t>
      </w:r>
      <w:r w:rsidR="006764A5" w:rsidRPr="0044598B">
        <w:rPr>
          <w:rFonts w:eastAsia="宋体" w:cs="Times New Roman"/>
          <w:kern w:val="0"/>
        </w:rPr>
        <w:t>可能含有病原微生物的气溶胶经各自生物安全柜内置的高效过滤器处理后统一汇入排风管道</w:t>
      </w:r>
      <w:r w:rsidR="006E6238" w:rsidRPr="0044598B">
        <w:rPr>
          <w:rFonts w:eastAsia="宋体" w:cs="Times New Roman"/>
          <w:kern w:val="0"/>
        </w:rPr>
        <w:t>，最后统一通过楼顶的排气口以无组织形式排放。</w:t>
      </w:r>
      <w:r w:rsidR="006353B6" w:rsidRPr="0044598B">
        <w:rPr>
          <w:rFonts w:eastAsia="宋体" w:cs="Times New Roman"/>
          <w:kern w:val="0"/>
        </w:rPr>
        <w:t>理化实验室废气经通风橱、万向集气罩收集后分别经三套活性炭吸附装置吸附后，通过楼顶三根</w:t>
      </w:r>
      <w:r w:rsidR="006353B6" w:rsidRPr="0044598B">
        <w:rPr>
          <w:rFonts w:eastAsia="宋体" w:cs="Times New Roman"/>
          <w:kern w:val="0"/>
        </w:rPr>
        <w:t>15m</w:t>
      </w:r>
      <w:r w:rsidR="006353B6" w:rsidRPr="0044598B">
        <w:rPr>
          <w:rFonts w:eastAsia="宋体" w:cs="Times New Roman"/>
          <w:kern w:val="0"/>
        </w:rPr>
        <w:t>高排气筒排放</w:t>
      </w:r>
      <w:r w:rsidR="006E6238" w:rsidRPr="0044598B">
        <w:rPr>
          <w:rFonts w:eastAsia="宋体" w:cs="Times New Roman"/>
          <w:kern w:val="0"/>
        </w:rPr>
        <w:t>，未被收集的废气无组织排放。</w:t>
      </w:r>
      <w:r w:rsidR="006764A5" w:rsidRPr="0044598B">
        <w:rPr>
          <w:rFonts w:eastAsia="宋体" w:cs="Times New Roman"/>
        </w:rPr>
        <w:t>废气中硫酸雾、氯化氢、硝酸雾（以氮氧化物计）、非甲烷总烃、甲醇、氟化物排放浓度均满足《大气污染物综合排放标准》（</w:t>
      </w:r>
      <w:r w:rsidR="006764A5" w:rsidRPr="0044598B">
        <w:rPr>
          <w:rFonts w:eastAsia="宋体" w:cs="Times New Roman"/>
        </w:rPr>
        <w:t>GB16297-1996</w:t>
      </w:r>
      <w:r w:rsidR="006764A5" w:rsidRPr="0044598B">
        <w:rPr>
          <w:rFonts w:eastAsia="宋体" w:cs="Times New Roman"/>
        </w:rPr>
        <w:t>）中表</w:t>
      </w:r>
      <w:r w:rsidR="006764A5" w:rsidRPr="0044598B">
        <w:rPr>
          <w:rFonts w:eastAsia="宋体" w:cs="Times New Roman"/>
        </w:rPr>
        <w:t>2</w:t>
      </w:r>
      <w:r w:rsidR="006764A5" w:rsidRPr="0044598B">
        <w:rPr>
          <w:rFonts w:eastAsia="宋体" w:cs="Times New Roman"/>
        </w:rPr>
        <w:t>新污染源大气污染物排放限值要求（速率严格</w:t>
      </w:r>
      <w:r w:rsidR="006764A5" w:rsidRPr="0044598B">
        <w:rPr>
          <w:rFonts w:eastAsia="宋体" w:cs="Times New Roman"/>
        </w:rPr>
        <w:t>50%</w:t>
      </w:r>
      <w:r w:rsidR="006764A5" w:rsidRPr="0044598B">
        <w:rPr>
          <w:rFonts w:eastAsia="宋体" w:cs="Times New Roman"/>
        </w:rPr>
        <w:t>），氨气排放浓度满足</w:t>
      </w:r>
      <w:r w:rsidR="006764A5" w:rsidRPr="0044598B">
        <w:rPr>
          <w:rFonts w:eastAsia="宋体" w:cs="Times New Roman"/>
          <w:szCs w:val="28"/>
        </w:rPr>
        <w:t>《恶臭污染物排放标准》（</w:t>
      </w:r>
      <w:r w:rsidR="006764A5" w:rsidRPr="0044598B">
        <w:rPr>
          <w:rFonts w:cs="Times New Roman"/>
          <w:bCs/>
          <w:szCs w:val="28"/>
        </w:rPr>
        <w:t>GB 14554-93</w:t>
      </w:r>
      <w:r w:rsidR="006764A5" w:rsidRPr="0044598B">
        <w:rPr>
          <w:rFonts w:eastAsia="宋体" w:cs="Times New Roman"/>
          <w:szCs w:val="28"/>
        </w:rPr>
        <w:t>）表</w:t>
      </w:r>
      <w:r w:rsidR="006764A5" w:rsidRPr="0044598B">
        <w:rPr>
          <w:rFonts w:eastAsia="宋体" w:cs="Times New Roman"/>
          <w:szCs w:val="28"/>
        </w:rPr>
        <w:t>2</w:t>
      </w:r>
      <w:r w:rsidR="006764A5" w:rsidRPr="0044598B">
        <w:rPr>
          <w:rFonts w:eastAsia="宋体" w:cs="Times New Roman"/>
          <w:szCs w:val="28"/>
        </w:rPr>
        <w:t>标准限值</w:t>
      </w:r>
      <w:r w:rsidR="006764A5" w:rsidRPr="0044598B">
        <w:rPr>
          <w:rFonts w:eastAsia="宋体" w:cs="Times New Roman"/>
        </w:rPr>
        <w:t>；未被收集的理化实验室无机废气和挥发性有机废气以无组织形式排放，厂界无组织硫酸雾、氯化氢、硝酸雾（以氮氧化物计）、非甲烷总烃、甲醇、氟化物浓度满足《大气污染物综合排放标准》（</w:t>
      </w:r>
      <w:r w:rsidR="006764A5" w:rsidRPr="0044598B">
        <w:rPr>
          <w:rFonts w:eastAsia="宋体" w:cs="Times New Roman"/>
        </w:rPr>
        <w:t>GB16297-1996</w:t>
      </w:r>
      <w:r w:rsidR="006764A5" w:rsidRPr="0044598B">
        <w:rPr>
          <w:rFonts w:eastAsia="宋体" w:cs="Times New Roman"/>
        </w:rPr>
        <w:t>）无组织排放监控浓度限值，厂界无组织氨气浓度满足</w:t>
      </w:r>
      <w:r w:rsidR="006764A5" w:rsidRPr="0044598B">
        <w:rPr>
          <w:rFonts w:eastAsia="宋体" w:cs="Times New Roman"/>
          <w:szCs w:val="28"/>
        </w:rPr>
        <w:t>《恶臭污染物排放标准》（</w:t>
      </w:r>
      <w:r w:rsidR="006764A5" w:rsidRPr="0044598B">
        <w:rPr>
          <w:rFonts w:cs="Times New Roman"/>
          <w:bCs/>
          <w:szCs w:val="28"/>
        </w:rPr>
        <w:t>GB 14554-93</w:t>
      </w:r>
      <w:r w:rsidR="006764A5" w:rsidRPr="0044598B">
        <w:rPr>
          <w:rFonts w:eastAsia="宋体" w:cs="Times New Roman"/>
          <w:szCs w:val="28"/>
        </w:rPr>
        <w:t>）表</w:t>
      </w:r>
      <w:r w:rsidR="006764A5" w:rsidRPr="0044598B">
        <w:rPr>
          <w:rFonts w:eastAsia="宋体" w:cs="Times New Roman"/>
          <w:szCs w:val="28"/>
        </w:rPr>
        <w:t>1</w:t>
      </w:r>
      <w:r w:rsidR="006764A5" w:rsidRPr="0044598B">
        <w:rPr>
          <w:rFonts w:eastAsia="宋体" w:cs="Times New Roman"/>
          <w:szCs w:val="28"/>
        </w:rPr>
        <w:t>二级新改扩建厂界标准</w:t>
      </w:r>
      <w:r w:rsidR="006764A5" w:rsidRPr="0044598B">
        <w:rPr>
          <w:rFonts w:eastAsia="宋体" w:cs="Times New Roman"/>
        </w:rPr>
        <w:t>限值</w:t>
      </w:r>
      <w:r w:rsidR="004D72CC" w:rsidRPr="0044598B">
        <w:rPr>
          <w:rFonts w:eastAsia="宋体" w:cs="Times New Roman"/>
          <w:kern w:val="0"/>
        </w:rPr>
        <w:t>。设备噪声经过隔声减振措施后，对周边声环境和敏感目标的影响甚微。微生物实验室废物采用</w:t>
      </w:r>
      <w:r w:rsidR="004D72CC" w:rsidRPr="0044598B">
        <w:rPr>
          <w:rFonts w:eastAsia="宋体" w:cs="Times New Roman"/>
          <w:kern w:val="0"/>
        </w:rPr>
        <w:t>“</w:t>
      </w:r>
      <w:r w:rsidR="004D72CC" w:rsidRPr="0044598B">
        <w:rPr>
          <w:rFonts w:eastAsia="宋体" w:cs="Times New Roman"/>
          <w:kern w:val="0"/>
        </w:rPr>
        <w:t>单独分类收集</w:t>
      </w:r>
      <w:r w:rsidR="004D72CC" w:rsidRPr="0044598B">
        <w:rPr>
          <w:rFonts w:eastAsia="宋体" w:cs="Times New Roman"/>
          <w:kern w:val="0"/>
        </w:rPr>
        <w:t>+</w:t>
      </w:r>
      <w:r w:rsidR="00685FB4">
        <w:rPr>
          <w:rFonts w:eastAsia="宋体" w:cs="Times New Roman"/>
          <w:kern w:val="0"/>
        </w:rPr>
        <w:t>灭菌器</w:t>
      </w:r>
      <w:r w:rsidR="004D72CC" w:rsidRPr="0044598B">
        <w:rPr>
          <w:rFonts w:eastAsia="宋体" w:cs="Times New Roman"/>
          <w:kern w:val="0"/>
        </w:rPr>
        <w:t>消毒灭活</w:t>
      </w:r>
      <w:r w:rsidR="004D72CC" w:rsidRPr="0044598B">
        <w:rPr>
          <w:rFonts w:eastAsia="宋体" w:cs="Times New Roman"/>
          <w:kern w:val="0"/>
        </w:rPr>
        <w:t>+</w:t>
      </w:r>
      <w:r w:rsidR="004D72CC" w:rsidRPr="0044598B">
        <w:rPr>
          <w:rFonts w:eastAsia="宋体" w:cs="Times New Roman"/>
          <w:kern w:val="0"/>
        </w:rPr>
        <w:t>密封</w:t>
      </w:r>
      <w:r w:rsidR="004D72CC" w:rsidRPr="0044598B">
        <w:rPr>
          <w:rFonts w:eastAsia="宋体" w:cs="Times New Roman"/>
          <w:kern w:val="0"/>
        </w:rPr>
        <w:t>”</w:t>
      </w:r>
      <w:r w:rsidR="004D72CC" w:rsidRPr="0044598B">
        <w:rPr>
          <w:rFonts w:eastAsia="宋体" w:cs="Times New Roman"/>
          <w:kern w:val="0"/>
        </w:rPr>
        <w:t>的方式，暂存于危险废物贮存库，定期交有资质单位处理；理化实验室废物采用</w:t>
      </w:r>
      <w:r w:rsidR="004D72CC" w:rsidRPr="0044598B">
        <w:rPr>
          <w:rFonts w:eastAsia="宋体" w:cs="Times New Roman"/>
          <w:kern w:val="0"/>
        </w:rPr>
        <w:t>“</w:t>
      </w:r>
      <w:r w:rsidR="004D72CC" w:rsidRPr="0044598B">
        <w:rPr>
          <w:rFonts w:eastAsia="宋体" w:cs="Times New Roman"/>
          <w:kern w:val="0"/>
        </w:rPr>
        <w:t>单独分类收集</w:t>
      </w:r>
      <w:r w:rsidR="004D72CC" w:rsidRPr="0044598B">
        <w:rPr>
          <w:rFonts w:eastAsia="宋体" w:cs="Times New Roman"/>
          <w:kern w:val="0"/>
        </w:rPr>
        <w:t>+</w:t>
      </w:r>
      <w:r w:rsidR="004D72CC" w:rsidRPr="0044598B">
        <w:rPr>
          <w:rFonts w:eastAsia="宋体" w:cs="Times New Roman"/>
          <w:kern w:val="0"/>
        </w:rPr>
        <w:t>密封</w:t>
      </w:r>
      <w:r w:rsidR="004D72CC" w:rsidRPr="0044598B">
        <w:rPr>
          <w:rFonts w:eastAsia="宋体" w:cs="Times New Roman"/>
          <w:kern w:val="0"/>
        </w:rPr>
        <w:t>”</w:t>
      </w:r>
      <w:r w:rsidR="004D72CC" w:rsidRPr="0044598B">
        <w:rPr>
          <w:rFonts w:eastAsia="宋体" w:cs="Times New Roman"/>
          <w:kern w:val="0"/>
        </w:rPr>
        <w:t>的方式，暂存于危险废物贮存库，定期交有资质单位处理；废过滤器由专业公司进行更换，经高压灭菌器高温高压灭活处理后暂存于危险废物贮存库，委托有资质单位处理；</w:t>
      </w:r>
      <w:r w:rsidR="008561E0" w:rsidRPr="0044598B">
        <w:rPr>
          <w:rFonts w:eastAsia="宋体" w:cs="Times New Roman"/>
        </w:rPr>
        <w:t>实验室废活性炭、污水处理站废活性炭</w:t>
      </w:r>
      <w:r w:rsidR="004D72CC" w:rsidRPr="0044598B">
        <w:rPr>
          <w:rFonts w:eastAsia="宋体" w:cs="Times New Roman"/>
          <w:kern w:val="0"/>
        </w:rPr>
        <w:t>、废紫外灯管更换后暂存于危险废物贮存库，定期交由有资质的单位处理；污水处理站污泥投加石灰粉进行消毒后，达到《医疗机构水污染物排放标准》</w:t>
      </w:r>
      <w:r w:rsidR="004D72CC" w:rsidRPr="0044598B">
        <w:rPr>
          <w:rFonts w:eastAsia="宋体" w:cs="Times New Roman"/>
          <w:kern w:val="0"/>
        </w:rPr>
        <w:t>(GB18466-2005)</w:t>
      </w:r>
      <w:r w:rsidR="004D72CC" w:rsidRPr="0044598B">
        <w:rPr>
          <w:rFonts w:eastAsia="宋体" w:cs="Times New Roman"/>
          <w:kern w:val="0"/>
        </w:rPr>
        <w:t>表</w:t>
      </w:r>
      <w:r w:rsidR="004D72CC" w:rsidRPr="0044598B">
        <w:rPr>
          <w:rFonts w:eastAsia="宋体" w:cs="Times New Roman"/>
          <w:kern w:val="0"/>
        </w:rPr>
        <w:t>4</w:t>
      </w:r>
      <w:r w:rsidR="004D72CC" w:rsidRPr="0044598B">
        <w:rPr>
          <w:rFonts w:eastAsia="宋体" w:cs="Times New Roman"/>
          <w:kern w:val="0"/>
        </w:rPr>
        <w:t>医疗机构污泥控制标准，及时交由有资质单位进行处置。因此，本项目不会对周边环境产生影响。</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4</w:t>
      </w:r>
      <w:r w:rsidRPr="0044598B">
        <w:rPr>
          <w:rFonts w:eastAsia="宋体" w:cs="Times New Roman"/>
          <w:kern w:val="0"/>
        </w:rPr>
        <w:t>）项目选址与外环境相容性分析</w:t>
      </w:r>
    </w:p>
    <w:p w:rsidR="00887470" w:rsidRPr="0044598B" w:rsidRDefault="004D72CC">
      <w:pPr>
        <w:ind w:firstLine="480"/>
        <w:rPr>
          <w:rFonts w:eastAsia="宋体" w:cs="Times New Roman"/>
          <w:kern w:val="0"/>
        </w:rPr>
      </w:pPr>
      <w:r w:rsidRPr="0044598B">
        <w:rPr>
          <w:rFonts w:eastAsia="宋体" w:cs="Times New Roman"/>
          <w:kern w:val="0"/>
        </w:rPr>
        <w:t>项目位于</w:t>
      </w:r>
      <w:r w:rsidR="00161BE7" w:rsidRPr="0044598B">
        <w:rPr>
          <w:rFonts w:eastAsia="宋体" w:cs="Times New Roman"/>
          <w:kern w:val="0"/>
        </w:rPr>
        <w:t>黑龙江省哈尔滨市南岗区民益街</w:t>
      </w:r>
      <w:r w:rsidR="00161BE7" w:rsidRPr="0044598B">
        <w:rPr>
          <w:rFonts w:eastAsia="宋体" w:cs="Times New Roman"/>
          <w:kern w:val="0"/>
        </w:rPr>
        <w:t>89</w:t>
      </w:r>
      <w:r w:rsidR="00161BE7" w:rsidRPr="0044598B">
        <w:rPr>
          <w:rFonts w:eastAsia="宋体" w:cs="Times New Roman"/>
          <w:kern w:val="0"/>
        </w:rPr>
        <w:t>号</w:t>
      </w:r>
      <w:r w:rsidRPr="0044598B">
        <w:rPr>
          <w:rFonts w:eastAsia="宋体" w:cs="Times New Roman"/>
          <w:kern w:val="0"/>
        </w:rPr>
        <w:t>。</w:t>
      </w:r>
      <w:r w:rsidR="00D21431" w:rsidRPr="0044598B">
        <w:rPr>
          <w:rFonts w:eastAsia="宋体" w:cs="Times New Roman"/>
        </w:rPr>
        <w:t>厂区东侧为</w:t>
      </w:r>
      <w:r w:rsidR="00D21431" w:rsidRPr="0044598B">
        <w:rPr>
          <w:rFonts w:eastAsia="宋体" w:cs="Times New Roman"/>
          <w:bCs/>
          <w:iCs/>
        </w:rPr>
        <w:t>民益街，隔路为博物馆</w:t>
      </w:r>
      <w:r w:rsidR="00D21431" w:rsidRPr="0044598B">
        <w:rPr>
          <w:rFonts w:eastAsia="宋体" w:cs="Times New Roman"/>
        </w:rPr>
        <w:t>，南侧为</w:t>
      </w:r>
      <w:r w:rsidR="00480DF1">
        <w:rPr>
          <w:rFonts w:eastAsia="宋体" w:cs="Times New Roman"/>
          <w:bCs/>
          <w:iCs/>
        </w:rPr>
        <w:t>历史建筑</w:t>
      </w:r>
      <w:r w:rsidR="00D21431" w:rsidRPr="0044598B">
        <w:rPr>
          <w:rFonts w:eastAsia="宋体" w:cs="Times New Roman"/>
        </w:rPr>
        <w:t>，西侧为</w:t>
      </w:r>
      <w:r w:rsidR="00D21431" w:rsidRPr="0044598B">
        <w:rPr>
          <w:rFonts w:eastAsia="宋体" w:cs="Times New Roman"/>
          <w:bCs/>
          <w:iCs/>
        </w:rPr>
        <w:t>龙江时尚快捷酒店</w:t>
      </w:r>
      <w:r w:rsidR="00D21431" w:rsidRPr="0044598B">
        <w:rPr>
          <w:rFonts w:eastAsia="宋体" w:cs="Times New Roman"/>
        </w:rPr>
        <w:t>，北侧为</w:t>
      </w:r>
      <w:r w:rsidR="00D21431" w:rsidRPr="0044598B">
        <w:rPr>
          <w:rFonts w:eastAsia="宋体" w:cs="Times New Roman"/>
          <w:bCs/>
          <w:iCs/>
        </w:rPr>
        <w:t>颐园街（城市主干路），隔路为颐园街</w:t>
      </w:r>
      <w:r w:rsidR="00D21431" w:rsidRPr="0044598B">
        <w:rPr>
          <w:rFonts w:eastAsia="宋体" w:cs="Times New Roman"/>
          <w:bCs/>
          <w:iCs/>
        </w:rPr>
        <w:t>23</w:t>
      </w:r>
      <w:r w:rsidR="00D21431" w:rsidRPr="0044598B">
        <w:rPr>
          <w:rFonts w:eastAsia="宋体" w:cs="Times New Roman"/>
          <w:bCs/>
          <w:iCs/>
        </w:rPr>
        <w:t>号院居民</w:t>
      </w:r>
      <w:r w:rsidR="00D21431" w:rsidRPr="0044598B">
        <w:rPr>
          <w:rFonts w:eastAsia="宋体" w:cs="Times New Roman"/>
        </w:rPr>
        <w:t>。</w:t>
      </w:r>
      <w:r w:rsidRPr="0044598B">
        <w:rPr>
          <w:rFonts w:eastAsia="宋体" w:cs="Times New Roman"/>
          <w:kern w:val="0"/>
        </w:rPr>
        <w:t>本项目为疾病预防控制中心建设项目，不同于一般的工业类建设项目，其运营期污染物排放量很小，且营运期间不收治病人，对到中心内咨询、采样的人员只进行登记、咨询建档等服务，不进行治疗，病员在疾控中心内停留时间较短。另外，疾控中心运行期间将严格按照相关规范对实验区消毒灭菌，设置相应的废气收集处理装置，处理理化实验及微生物实验产生的各类废气，引至楼顶达标排放，可</w:t>
      </w:r>
      <w:r w:rsidR="006764A5" w:rsidRPr="0044598B">
        <w:rPr>
          <w:rFonts w:eastAsia="宋体" w:cs="Times New Roman"/>
          <w:kern w:val="0"/>
        </w:rPr>
        <w:t>减少</w:t>
      </w:r>
      <w:r w:rsidRPr="0044598B">
        <w:rPr>
          <w:rFonts w:eastAsia="宋体" w:cs="Times New Roman"/>
          <w:kern w:val="0"/>
        </w:rPr>
        <w:t>对外环境及敏感目标造成</w:t>
      </w:r>
      <w:r w:rsidR="006764A5" w:rsidRPr="0044598B">
        <w:rPr>
          <w:rFonts w:eastAsia="宋体" w:cs="Times New Roman"/>
          <w:kern w:val="0"/>
        </w:rPr>
        <w:t>的</w:t>
      </w:r>
      <w:r w:rsidRPr="0044598B">
        <w:rPr>
          <w:rFonts w:eastAsia="宋体" w:cs="Times New Roman"/>
          <w:kern w:val="0"/>
        </w:rPr>
        <w:t>影响。</w:t>
      </w:r>
    </w:p>
    <w:p w:rsidR="00887470" w:rsidRPr="0044598B" w:rsidRDefault="004D72CC">
      <w:pPr>
        <w:ind w:firstLine="480"/>
        <w:rPr>
          <w:rFonts w:eastAsia="宋体" w:cs="Times New Roman"/>
          <w:kern w:val="0"/>
        </w:rPr>
      </w:pPr>
      <w:r w:rsidRPr="0044598B">
        <w:rPr>
          <w:rFonts w:eastAsia="宋体" w:cs="Times New Roman"/>
          <w:kern w:val="0"/>
        </w:rPr>
        <w:lastRenderedPageBreak/>
        <w:t>综上所述，项目区域交通便捷，市政配套设施齐全，通过采取相应有效污染防治措施后，工程建设对环境的影响较小，同时外环境对本项目不构成制约。从环境保护角度而言，本项目选址合理。</w:t>
      </w:r>
    </w:p>
    <w:p w:rsidR="00887470" w:rsidRPr="0044598B" w:rsidRDefault="004D72CC" w:rsidP="008D7179">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1.4.2</w:t>
      </w:r>
      <w:r w:rsidR="00762BE6" w:rsidRPr="0044598B">
        <w:rPr>
          <w:rFonts w:eastAsia="黑体" w:cs="Times New Roman"/>
          <w:b/>
          <w:bCs/>
          <w:sz w:val="28"/>
          <w:szCs w:val="28"/>
        </w:rPr>
        <w:t>0</w:t>
      </w:r>
      <w:r w:rsidRPr="0044598B">
        <w:rPr>
          <w:rFonts w:eastAsia="黑体" w:cs="Times New Roman"/>
          <w:b/>
          <w:bCs/>
          <w:sz w:val="28"/>
          <w:szCs w:val="28"/>
        </w:rPr>
        <w:t>平面布置合理性</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1</w:t>
      </w:r>
      <w:r w:rsidRPr="0044598B">
        <w:rPr>
          <w:rFonts w:eastAsia="宋体" w:cs="Times New Roman"/>
          <w:kern w:val="0"/>
        </w:rPr>
        <w:t>）总体布局合理性</w:t>
      </w:r>
    </w:p>
    <w:p w:rsidR="00887470" w:rsidRPr="0044598B" w:rsidRDefault="004D72CC">
      <w:pPr>
        <w:ind w:firstLine="480"/>
        <w:rPr>
          <w:rFonts w:eastAsia="宋体" w:cs="Times New Roman"/>
          <w:kern w:val="0"/>
        </w:rPr>
      </w:pPr>
      <w:r w:rsidRPr="0044598B">
        <w:rPr>
          <w:rFonts w:eastAsia="宋体" w:cs="Times New Roman"/>
          <w:kern w:val="0"/>
        </w:rPr>
        <w:t>根据疾病预防控制中心建设项目的建设指导思想和设计原则，该项目位于</w:t>
      </w:r>
      <w:r w:rsidR="0011225A" w:rsidRPr="0044598B">
        <w:rPr>
          <w:rFonts w:eastAsia="宋体" w:cs="Times New Roman"/>
          <w:kern w:val="0"/>
        </w:rPr>
        <w:t>黑龙江省</w:t>
      </w:r>
      <w:r w:rsidR="006F5EE5" w:rsidRPr="0044598B">
        <w:rPr>
          <w:rFonts w:eastAsia="宋体" w:cs="Times New Roman"/>
          <w:kern w:val="0"/>
        </w:rPr>
        <w:t>哈尔滨市南岗区民益街</w:t>
      </w:r>
      <w:r w:rsidR="006F5EE5" w:rsidRPr="0044598B">
        <w:rPr>
          <w:rFonts w:eastAsia="宋体" w:cs="Times New Roman"/>
          <w:kern w:val="0"/>
        </w:rPr>
        <w:t>89</w:t>
      </w:r>
      <w:r w:rsidR="006F5EE5" w:rsidRPr="0044598B">
        <w:rPr>
          <w:rFonts w:eastAsia="宋体" w:cs="Times New Roman"/>
          <w:kern w:val="0"/>
        </w:rPr>
        <w:t>号</w:t>
      </w:r>
      <w:r w:rsidRPr="0044598B">
        <w:rPr>
          <w:rFonts w:eastAsia="宋体" w:cs="Times New Roman"/>
          <w:kern w:val="0"/>
        </w:rPr>
        <w:t>，周边交通方便。为了保证疾控中心的安全，院内严格按照人车分流，环形通道结合绿化与次入口相连接，避免了人车、人人相互干扰和穿插污染。该项目的院区共设多处出入口，主入口位于院区</w:t>
      </w:r>
      <w:r w:rsidR="00164C98" w:rsidRPr="0044598B">
        <w:rPr>
          <w:rFonts w:eastAsia="宋体" w:cs="Times New Roman"/>
          <w:kern w:val="0"/>
        </w:rPr>
        <w:t>东</w:t>
      </w:r>
      <w:r w:rsidRPr="0044598B">
        <w:rPr>
          <w:rFonts w:eastAsia="宋体" w:cs="Times New Roman"/>
          <w:kern w:val="0"/>
        </w:rPr>
        <w:t>侧，紧邻城市主干道。院区内道路在主要建筑物周围形成环路，满足消防等车辆通行要求。</w:t>
      </w:r>
    </w:p>
    <w:p w:rsidR="00887470" w:rsidRPr="0044598B" w:rsidRDefault="004D72CC">
      <w:pPr>
        <w:ind w:firstLine="480"/>
        <w:rPr>
          <w:rFonts w:eastAsia="宋体" w:cs="Times New Roman"/>
          <w:kern w:val="0"/>
        </w:rPr>
      </w:pPr>
      <w:r w:rsidRPr="0044598B">
        <w:rPr>
          <w:rFonts w:eastAsia="宋体" w:cs="Times New Roman"/>
          <w:kern w:val="0"/>
        </w:rPr>
        <w:t>结合总平面设计，本项目</w:t>
      </w:r>
      <w:r w:rsidR="00097ACC" w:rsidRPr="0044598B">
        <w:rPr>
          <w:rFonts w:eastAsia="宋体" w:cs="Times New Roman"/>
          <w:kern w:val="0"/>
        </w:rPr>
        <w:t>理化</w:t>
      </w:r>
      <w:r w:rsidRPr="0044598B">
        <w:rPr>
          <w:rFonts w:eastAsia="宋体" w:cs="Times New Roman"/>
          <w:kern w:val="0"/>
        </w:rPr>
        <w:t>实验用房独立设置，位于</w:t>
      </w:r>
      <w:r w:rsidR="00097ACC" w:rsidRPr="0044598B">
        <w:rPr>
          <w:rFonts w:eastAsia="宋体" w:cs="Times New Roman"/>
          <w:kern w:val="0"/>
        </w:rPr>
        <w:t>理化实验</w:t>
      </w:r>
      <w:r w:rsidRPr="0044598B">
        <w:rPr>
          <w:rFonts w:eastAsia="宋体" w:cs="Times New Roman"/>
          <w:kern w:val="0"/>
        </w:rPr>
        <w:t>楼</w:t>
      </w:r>
      <w:r w:rsidR="00097ACC" w:rsidRPr="0044598B">
        <w:rPr>
          <w:rFonts w:eastAsia="宋体" w:cs="Times New Roman"/>
          <w:kern w:val="0"/>
        </w:rPr>
        <w:t>五</w:t>
      </w:r>
      <w:r w:rsidRPr="0044598B">
        <w:rPr>
          <w:rFonts w:eastAsia="宋体" w:cs="Times New Roman"/>
          <w:kern w:val="0"/>
        </w:rPr>
        <w:t>楼</w:t>
      </w:r>
      <w:r w:rsidR="00097ACC" w:rsidRPr="0044598B">
        <w:rPr>
          <w:rFonts w:eastAsia="宋体" w:cs="Times New Roman"/>
          <w:kern w:val="0"/>
        </w:rPr>
        <w:t>，微生物实验楼独立设置</w:t>
      </w:r>
      <w:r w:rsidRPr="0044598B">
        <w:rPr>
          <w:rFonts w:eastAsia="宋体" w:cs="Times New Roman"/>
          <w:kern w:val="0"/>
        </w:rPr>
        <w:t>；用地内未设置职工住宅；办公用房与实验室分别设置出入口。符合《疾病预防控制中心建筑技术规范》（</w:t>
      </w:r>
      <w:r w:rsidRPr="0044598B">
        <w:rPr>
          <w:rFonts w:eastAsia="宋体" w:cs="Times New Roman"/>
          <w:kern w:val="0"/>
        </w:rPr>
        <w:t>GB50881-2013</w:t>
      </w:r>
      <w:r w:rsidRPr="0044598B">
        <w:rPr>
          <w:rFonts w:eastAsia="宋体" w:cs="Times New Roman"/>
          <w:kern w:val="0"/>
        </w:rPr>
        <w:t>）、《疾病预防控制中心建设标准》（建标</w:t>
      </w:r>
      <w:r w:rsidRPr="0044598B">
        <w:rPr>
          <w:rFonts w:eastAsia="宋体" w:cs="Times New Roman"/>
          <w:kern w:val="0"/>
        </w:rPr>
        <w:t>127-2009</w:t>
      </w:r>
      <w:r w:rsidR="00097ACC" w:rsidRPr="0044598B">
        <w:rPr>
          <w:rFonts w:eastAsia="宋体" w:cs="Times New Roman"/>
          <w:kern w:val="0"/>
        </w:rPr>
        <w:t>）</w:t>
      </w:r>
      <w:r w:rsidRPr="0044598B">
        <w:rPr>
          <w:rFonts w:eastAsia="宋体" w:cs="Times New Roman"/>
          <w:kern w:val="0"/>
        </w:rPr>
        <w:t>中对平面布局的要求。</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2</w:t>
      </w:r>
      <w:r w:rsidRPr="0044598B">
        <w:rPr>
          <w:rFonts w:eastAsia="宋体" w:cs="Times New Roman"/>
          <w:kern w:val="0"/>
        </w:rPr>
        <w:t>）环保设施布局</w:t>
      </w:r>
    </w:p>
    <w:p w:rsidR="00887470" w:rsidRPr="0044598B" w:rsidRDefault="004D72CC">
      <w:pPr>
        <w:ind w:firstLine="480"/>
        <w:rPr>
          <w:rFonts w:eastAsia="宋体" w:cs="Times New Roman"/>
          <w:kern w:val="0"/>
        </w:rPr>
      </w:pPr>
      <w:r w:rsidRPr="0044598B">
        <w:rPr>
          <w:rFonts w:ascii="宋体" w:eastAsia="宋体" w:hAnsi="宋体" w:cs="宋体" w:hint="eastAsia"/>
          <w:kern w:val="0"/>
        </w:rPr>
        <w:t>①</w:t>
      </w:r>
      <w:r w:rsidRPr="0044598B">
        <w:rPr>
          <w:rFonts w:eastAsia="宋体" w:cs="Times New Roman"/>
          <w:kern w:val="0"/>
        </w:rPr>
        <w:t>危险废物贮存库</w:t>
      </w:r>
    </w:p>
    <w:p w:rsidR="00887470" w:rsidRPr="0044598B" w:rsidRDefault="004D72CC">
      <w:pPr>
        <w:ind w:firstLine="480"/>
        <w:rPr>
          <w:rFonts w:eastAsia="宋体" w:cs="Times New Roman"/>
          <w:kern w:val="0"/>
        </w:rPr>
      </w:pPr>
      <w:r w:rsidRPr="0044598B">
        <w:rPr>
          <w:rFonts w:eastAsia="宋体" w:cs="Times New Roman"/>
          <w:kern w:val="0"/>
        </w:rPr>
        <w:t>为避免危险废物管理不当对周围环境的影响，本工程考虑将危险废物贮存库设置于</w:t>
      </w:r>
      <w:r w:rsidR="00097ACC" w:rsidRPr="0044598B">
        <w:rPr>
          <w:rFonts w:eastAsia="宋体" w:cs="Times New Roman"/>
          <w:kern w:val="0"/>
        </w:rPr>
        <w:t>理化</w:t>
      </w:r>
      <w:r w:rsidRPr="0044598B">
        <w:rPr>
          <w:rFonts w:eastAsia="宋体" w:cs="Times New Roman"/>
          <w:kern w:val="0"/>
        </w:rPr>
        <w:t>实验楼</w:t>
      </w:r>
      <w:r w:rsidR="00097ACC" w:rsidRPr="0044598B">
        <w:rPr>
          <w:rFonts w:eastAsia="宋体" w:cs="Times New Roman"/>
          <w:kern w:val="0"/>
        </w:rPr>
        <w:t>南</w:t>
      </w:r>
      <w:r w:rsidRPr="0044598B">
        <w:rPr>
          <w:rFonts w:eastAsia="宋体" w:cs="Times New Roman"/>
          <w:kern w:val="0"/>
        </w:rPr>
        <w:t>侧，为单独建筑，面积</w:t>
      </w:r>
      <w:r w:rsidR="00097ACC" w:rsidRPr="0044598B">
        <w:rPr>
          <w:rFonts w:eastAsia="宋体" w:cs="Times New Roman"/>
          <w:kern w:val="0"/>
        </w:rPr>
        <w:t>5</w:t>
      </w:r>
      <w:r w:rsidRPr="0044598B">
        <w:rPr>
          <w:rFonts w:eastAsia="宋体" w:cs="Times New Roman"/>
          <w:kern w:val="0"/>
        </w:rPr>
        <w:t>m</w:t>
      </w:r>
      <w:r w:rsidRPr="0044598B">
        <w:rPr>
          <w:rFonts w:eastAsia="宋体" w:cs="Times New Roman"/>
          <w:kern w:val="0"/>
          <w:vertAlign w:val="superscript"/>
        </w:rPr>
        <w:t>2</w:t>
      </w:r>
      <w:r w:rsidRPr="0044598B">
        <w:rPr>
          <w:rFonts w:eastAsia="宋体" w:cs="Times New Roman"/>
          <w:kern w:val="0"/>
        </w:rPr>
        <w:t>，可方便危险废物的转出，又可以加强实验室对污物的管理，防止危险废物对环境造成二次污染，符合《医疗废物管理条例》（国务院令第</w:t>
      </w:r>
      <w:r w:rsidRPr="0044598B">
        <w:rPr>
          <w:rFonts w:eastAsia="宋体" w:cs="Times New Roman"/>
          <w:kern w:val="0"/>
        </w:rPr>
        <w:t>380</w:t>
      </w:r>
      <w:r w:rsidRPr="0044598B">
        <w:rPr>
          <w:rFonts w:eastAsia="宋体" w:cs="Times New Roman"/>
          <w:kern w:val="0"/>
        </w:rPr>
        <w:t>号）、《医疗废物集中处置技术规范（试行）》（环发</w:t>
      </w:r>
      <w:r w:rsidRPr="0044598B">
        <w:rPr>
          <w:rFonts w:eastAsia="宋体" w:cs="Times New Roman"/>
          <w:kern w:val="0"/>
        </w:rPr>
        <w:t>[2003]206</w:t>
      </w:r>
      <w:r w:rsidRPr="0044598B">
        <w:rPr>
          <w:rFonts w:eastAsia="宋体" w:cs="Times New Roman"/>
          <w:kern w:val="0"/>
        </w:rPr>
        <w:t>号）及《医疗卫生机构医疗废物管理办法》（卫生部令第</w:t>
      </w:r>
      <w:r w:rsidRPr="0044598B">
        <w:rPr>
          <w:rFonts w:eastAsia="宋体" w:cs="Times New Roman"/>
          <w:kern w:val="0"/>
        </w:rPr>
        <w:t>6</w:t>
      </w:r>
      <w:r w:rsidRPr="0044598B">
        <w:rPr>
          <w:rFonts w:eastAsia="宋体" w:cs="Times New Roman"/>
          <w:kern w:val="0"/>
        </w:rPr>
        <w:t>号）对医疗卫生机构建立的医疗废物暂时储存点的选址应符合</w:t>
      </w:r>
      <w:r w:rsidRPr="0044598B">
        <w:rPr>
          <w:rFonts w:eastAsia="宋体" w:cs="Times New Roman"/>
          <w:kern w:val="0"/>
        </w:rPr>
        <w:t>“</w:t>
      </w:r>
      <w:r w:rsidRPr="0044598B">
        <w:rPr>
          <w:rFonts w:eastAsia="宋体" w:cs="Times New Roman"/>
          <w:kern w:val="0"/>
        </w:rPr>
        <w:t>远离医疗区、食品加工区、人员活动区和生活垃圾存放场所，方便医疗废物运送人员及运送工具、车辆的出入，避免阳光直射</w:t>
      </w:r>
      <w:r w:rsidRPr="0044598B">
        <w:rPr>
          <w:rFonts w:eastAsia="宋体" w:cs="Times New Roman"/>
          <w:kern w:val="0"/>
        </w:rPr>
        <w:t>”</w:t>
      </w:r>
      <w:r w:rsidRPr="0044598B">
        <w:rPr>
          <w:rFonts w:eastAsia="宋体" w:cs="Times New Roman"/>
          <w:kern w:val="0"/>
        </w:rPr>
        <w:t>的要求。</w:t>
      </w:r>
    </w:p>
    <w:p w:rsidR="00887470" w:rsidRPr="0044598B" w:rsidRDefault="004D72CC">
      <w:pPr>
        <w:ind w:firstLine="480"/>
        <w:rPr>
          <w:rFonts w:eastAsia="宋体" w:cs="Times New Roman"/>
          <w:kern w:val="0"/>
        </w:rPr>
      </w:pPr>
      <w:r w:rsidRPr="0044598B">
        <w:rPr>
          <w:rFonts w:ascii="宋体" w:eastAsia="宋体" w:hAnsi="宋体" w:cs="宋体" w:hint="eastAsia"/>
          <w:kern w:val="0"/>
        </w:rPr>
        <w:t>②</w:t>
      </w:r>
      <w:r w:rsidRPr="0044598B">
        <w:rPr>
          <w:rFonts w:eastAsia="宋体" w:cs="Times New Roman"/>
          <w:kern w:val="0"/>
        </w:rPr>
        <w:t>噪声设施布置合理性</w:t>
      </w:r>
    </w:p>
    <w:p w:rsidR="00887470" w:rsidRPr="0044598B" w:rsidRDefault="004D72CC">
      <w:pPr>
        <w:ind w:firstLine="480"/>
        <w:rPr>
          <w:rFonts w:eastAsia="宋体" w:cs="Times New Roman"/>
          <w:kern w:val="0"/>
        </w:rPr>
      </w:pPr>
      <w:r w:rsidRPr="0044598B">
        <w:rPr>
          <w:rFonts w:eastAsia="宋体" w:cs="Times New Roman"/>
          <w:kern w:val="0"/>
        </w:rPr>
        <w:t>项目空调机位于顶层的机房层，可避免该类设备在运行期间对地面建筑产生噪声和振动影响，通排风系统风机和泵机选用低噪设备，因此，噪声设备布置合理。</w:t>
      </w:r>
    </w:p>
    <w:p w:rsidR="00887470" w:rsidRPr="0044598B" w:rsidRDefault="004D72CC">
      <w:pPr>
        <w:ind w:firstLine="480"/>
        <w:rPr>
          <w:rFonts w:eastAsia="宋体" w:cs="Times New Roman"/>
          <w:kern w:val="0"/>
        </w:rPr>
      </w:pPr>
      <w:r w:rsidRPr="0044598B">
        <w:rPr>
          <w:rFonts w:ascii="宋体" w:eastAsia="宋体" w:hAnsi="宋体" w:cs="宋体" w:hint="eastAsia"/>
          <w:kern w:val="0"/>
        </w:rPr>
        <w:t>③</w:t>
      </w:r>
      <w:r w:rsidRPr="0044598B">
        <w:rPr>
          <w:rFonts w:eastAsia="宋体" w:cs="Times New Roman"/>
          <w:kern w:val="0"/>
        </w:rPr>
        <w:t>污水处理间</w:t>
      </w:r>
    </w:p>
    <w:p w:rsidR="00887470" w:rsidRPr="0044598B" w:rsidRDefault="004D72CC">
      <w:pPr>
        <w:ind w:firstLine="480"/>
        <w:rPr>
          <w:rFonts w:eastAsia="宋体" w:cs="Times New Roman"/>
          <w:kern w:val="0"/>
        </w:rPr>
      </w:pPr>
      <w:r w:rsidRPr="0044598B">
        <w:rPr>
          <w:rFonts w:eastAsia="宋体" w:cs="Times New Roman"/>
          <w:kern w:val="0"/>
        </w:rPr>
        <w:t>本项目污水处理间布置在</w:t>
      </w:r>
      <w:r w:rsidR="00097ACC" w:rsidRPr="0044598B">
        <w:rPr>
          <w:rFonts w:eastAsia="宋体" w:cs="Times New Roman"/>
          <w:kern w:val="0"/>
        </w:rPr>
        <w:t>厂区西侧</w:t>
      </w:r>
      <w:r w:rsidRPr="0044598B">
        <w:rPr>
          <w:rFonts w:eastAsia="宋体" w:cs="Times New Roman"/>
          <w:kern w:val="0"/>
        </w:rPr>
        <w:t>，与实验室隔离开，避免噪声对实验区域的影响，对周边敏感目标影响较小。</w:t>
      </w:r>
    </w:p>
    <w:p w:rsidR="00887470" w:rsidRPr="0044598B" w:rsidRDefault="004D72CC">
      <w:pPr>
        <w:ind w:firstLine="480"/>
        <w:rPr>
          <w:rFonts w:eastAsia="宋体" w:cs="Times New Roman"/>
          <w:kern w:val="0"/>
        </w:rPr>
      </w:pPr>
      <w:r w:rsidRPr="0044598B">
        <w:rPr>
          <w:rFonts w:eastAsia="宋体" w:cs="Times New Roman"/>
          <w:kern w:val="0"/>
        </w:rPr>
        <w:lastRenderedPageBreak/>
        <w:t>综合上述，本项目总平面布置分区功能明确，并充分考虑了各建筑的优化布局、物流交通、产噪设备的降噪等问题，总体布局较为合理。</w:t>
      </w:r>
    </w:p>
    <w:p w:rsidR="00FE094D" w:rsidRPr="0044598B" w:rsidRDefault="00FE094D" w:rsidP="008D7179">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1.4.2</w:t>
      </w:r>
      <w:r w:rsidR="00762BE6" w:rsidRPr="0044598B">
        <w:rPr>
          <w:rFonts w:eastAsia="黑体" w:cs="Times New Roman"/>
          <w:b/>
          <w:bCs/>
          <w:sz w:val="28"/>
          <w:szCs w:val="28"/>
        </w:rPr>
        <w:t>1</w:t>
      </w:r>
      <w:r w:rsidRPr="0044598B">
        <w:rPr>
          <w:rFonts w:eastAsia="黑体" w:cs="Times New Roman"/>
          <w:b/>
          <w:bCs/>
          <w:sz w:val="28"/>
          <w:szCs w:val="28"/>
        </w:rPr>
        <w:t>区域环境功能区划</w:t>
      </w:r>
    </w:p>
    <w:p w:rsidR="00FE094D" w:rsidRPr="0044598B" w:rsidRDefault="00FE094D" w:rsidP="00107385">
      <w:pPr>
        <w:ind w:firstLine="480"/>
        <w:rPr>
          <w:rFonts w:eastAsia="宋体" w:cs="Times New Roman"/>
        </w:rPr>
      </w:pPr>
      <w:r w:rsidRPr="0044598B">
        <w:rPr>
          <w:rFonts w:eastAsia="宋体" w:cs="Times New Roman"/>
        </w:rPr>
        <w:t>（</w:t>
      </w:r>
      <w:r w:rsidRPr="0044598B">
        <w:rPr>
          <w:rFonts w:eastAsia="宋体" w:cs="Times New Roman"/>
        </w:rPr>
        <w:t>1</w:t>
      </w:r>
      <w:r w:rsidRPr="0044598B">
        <w:rPr>
          <w:rFonts w:eastAsia="宋体" w:cs="Times New Roman"/>
        </w:rPr>
        <w:t>）空气环境：根据环境空气质量功能区划，项目区位于《环境空气质量标准》（</w:t>
      </w:r>
      <w:r w:rsidRPr="0044598B">
        <w:rPr>
          <w:rFonts w:eastAsia="宋体" w:cs="Times New Roman"/>
        </w:rPr>
        <w:t>GB3095-2012</w:t>
      </w:r>
      <w:r w:rsidRPr="0044598B">
        <w:rPr>
          <w:rFonts w:eastAsia="宋体" w:cs="Times New Roman"/>
        </w:rPr>
        <w:t>）及修改单的二类区。本工程所在区域不在酸雨和二氧化硫控制区内。</w:t>
      </w:r>
    </w:p>
    <w:p w:rsidR="00FE094D" w:rsidRPr="0044598B" w:rsidRDefault="00FE094D" w:rsidP="00107385">
      <w:pPr>
        <w:ind w:firstLine="480"/>
        <w:rPr>
          <w:rFonts w:eastAsia="宋体" w:cs="Times New Roman"/>
        </w:rPr>
      </w:pPr>
      <w:r w:rsidRPr="0044598B">
        <w:rPr>
          <w:rFonts w:eastAsia="宋体" w:cs="Times New Roman"/>
        </w:rPr>
        <w:t>（</w:t>
      </w:r>
      <w:r w:rsidRPr="0044598B">
        <w:rPr>
          <w:rFonts w:eastAsia="宋体" w:cs="Times New Roman"/>
        </w:rPr>
        <w:t>2</w:t>
      </w:r>
      <w:r w:rsidR="00E83746" w:rsidRPr="0044598B">
        <w:rPr>
          <w:rFonts w:eastAsia="宋体" w:cs="Times New Roman"/>
        </w:rPr>
        <w:t>）地表水环境：本项目附近地表水体为松花江</w:t>
      </w:r>
      <w:r w:rsidRPr="0044598B">
        <w:rPr>
          <w:rFonts w:eastAsia="宋体" w:cs="Times New Roman"/>
        </w:rPr>
        <w:t>，根据《</w:t>
      </w:r>
      <w:r w:rsidRPr="0044598B">
        <w:rPr>
          <w:rFonts w:eastAsia="宋体" w:cs="Times New Roman"/>
        </w:rPr>
        <w:t>202</w:t>
      </w:r>
      <w:r w:rsidR="00107385" w:rsidRPr="0044598B">
        <w:rPr>
          <w:rFonts w:eastAsia="宋体" w:cs="Times New Roman"/>
        </w:rPr>
        <w:t>4</w:t>
      </w:r>
      <w:r w:rsidRPr="0044598B">
        <w:rPr>
          <w:rFonts w:eastAsia="宋体" w:cs="Times New Roman"/>
        </w:rPr>
        <w:t>年哈尔滨生态环境质量状况年报》，水质满足《地表水环境质量标准》（</w:t>
      </w:r>
      <w:r w:rsidRPr="0044598B">
        <w:rPr>
          <w:rFonts w:eastAsia="宋体" w:cs="Times New Roman"/>
        </w:rPr>
        <w:t>GB3838-2002</w:t>
      </w:r>
      <w:r w:rsidRPr="0044598B">
        <w:rPr>
          <w:rFonts w:eastAsia="宋体" w:cs="Times New Roman"/>
        </w:rPr>
        <w:t>）</w:t>
      </w:r>
      <w:r w:rsidR="003325A1" w:rsidRPr="0044598B">
        <w:rPr>
          <w:rFonts w:eastAsia="宋体" w:cs="Times New Roman"/>
        </w:rPr>
        <w:fldChar w:fldCharType="begin"/>
      </w:r>
      <w:r w:rsidR="007A6379" w:rsidRPr="0044598B">
        <w:rPr>
          <w:rFonts w:eastAsia="宋体" w:cs="Times New Roman"/>
        </w:rPr>
        <w:instrText xml:space="preserve"> = 3 \* ROMAN </w:instrText>
      </w:r>
      <w:r w:rsidR="003325A1" w:rsidRPr="0044598B">
        <w:rPr>
          <w:rFonts w:eastAsia="宋体" w:cs="Times New Roman"/>
        </w:rPr>
        <w:fldChar w:fldCharType="separate"/>
      </w:r>
      <w:r w:rsidR="007A6379" w:rsidRPr="0044598B">
        <w:rPr>
          <w:rFonts w:eastAsia="宋体" w:cs="Times New Roman"/>
          <w:noProof/>
        </w:rPr>
        <w:t>III</w:t>
      </w:r>
      <w:r w:rsidR="003325A1" w:rsidRPr="0044598B">
        <w:rPr>
          <w:rFonts w:eastAsia="宋体" w:cs="Times New Roman"/>
        </w:rPr>
        <w:fldChar w:fldCharType="end"/>
      </w:r>
      <w:r w:rsidRPr="0044598B">
        <w:rPr>
          <w:rFonts w:eastAsia="宋体" w:cs="Times New Roman"/>
        </w:rPr>
        <w:t>类标准。</w:t>
      </w:r>
    </w:p>
    <w:p w:rsidR="00FE094D" w:rsidRPr="0044598B" w:rsidRDefault="00FE094D" w:rsidP="00107385">
      <w:pPr>
        <w:ind w:firstLine="480"/>
        <w:rPr>
          <w:rFonts w:eastAsia="宋体" w:cs="Times New Roman"/>
        </w:rPr>
      </w:pPr>
      <w:r w:rsidRPr="0044598B">
        <w:rPr>
          <w:rFonts w:eastAsia="宋体" w:cs="Times New Roman"/>
        </w:rPr>
        <w:t>（</w:t>
      </w:r>
      <w:r w:rsidRPr="0044598B">
        <w:rPr>
          <w:rFonts w:eastAsia="宋体" w:cs="Times New Roman"/>
        </w:rPr>
        <w:t>3</w:t>
      </w:r>
      <w:r w:rsidRPr="0044598B">
        <w:rPr>
          <w:rFonts w:eastAsia="宋体" w:cs="Times New Roman"/>
        </w:rPr>
        <w:t>）声环境：本项目区域声环境执行《声环境质量标准》（</w:t>
      </w:r>
      <w:r w:rsidRPr="0044598B">
        <w:rPr>
          <w:rFonts w:eastAsia="宋体" w:cs="Times New Roman"/>
        </w:rPr>
        <w:t>GB3096-2008</w:t>
      </w:r>
      <w:r w:rsidRPr="0044598B">
        <w:rPr>
          <w:rFonts w:eastAsia="宋体" w:cs="Times New Roman"/>
        </w:rPr>
        <w:t>）中</w:t>
      </w:r>
      <w:r w:rsidR="00107385" w:rsidRPr="0044598B">
        <w:rPr>
          <w:rFonts w:eastAsia="宋体" w:cs="Times New Roman"/>
        </w:rPr>
        <w:t>4a</w:t>
      </w:r>
      <w:r w:rsidR="00107385" w:rsidRPr="0044598B">
        <w:rPr>
          <w:rFonts w:eastAsia="宋体" w:cs="Times New Roman"/>
        </w:rPr>
        <w:t>类及</w:t>
      </w:r>
      <w:r w:rsidR="00107385" w:rsidRPr="0044598B">
        <w:rPr>
          <w:rFonts w:eastAsia="宋体" w:cs="Times New Roman"/>
        </w:rPr>
        <w:t>2</w:t>
      </w:r>
      <w:r w:rsidRPr="0044598B">
        <w:rPr>
          <w:rFonts w:eastAsia="宋体" w:cs="Times New Roman"/>
        </w:rPr>
        <w:t>类标准。敏感目标执行《声环境质量标准》（</w:t>
      </w:r>
      <w:r w:rsidRPr="0044598B">
        <w:rPr>
          <w:rFonts w:eastAsia="宋体" w:cs="Times New Roman"/>
        </w:rPr>
        <w:t>GB3096-2008</w:t>
      </w:r>
      <w:r w:rsidRPr="0044598B">
        <w:rPr>
          <w:rFonts w:eastAsia="宋体" w:cs="Times New Roman"/>
        </w:rPr>
        <w:t>）中</w:t>
      </w:r>
      <w:r w:rsidR="00107385" w:rsidRPr="0044598B">
        <w:rPr>
          <w:rFonts w:eastAsia="宋体" w:cs="Times New Roman"/>
        </w:rPr>
        <w:t>2</w:t>
      </w:r>
      <w:r w:rsidRPr="0044598B">
        <w:rPr>
          <w:rFonts w:eastAsia="宋体" w:cs="Times New Roman"/>
        </w:rPr>
        <w:t>类标准。</w:t>
      </w:r>
      <w:r w:rsidR="004E40BC" w:rsidRPr="0044598B">
        <w:rPr>
          <w:rFonts w:eastAsia="宋体" w:cs="Times New Roman"/>
        </w:rPr>
        <w:t>哈尔滨市</w:t>
      </w:r>
      <w:r w:rsidRPr="0044598B">
        <w:rPr>
          <w:rFonts w:eastAsia="宋体" w:cs="Times New Roman"/>
        </w:rPr>
        <w:t>区声环境功能区划图详见附图</w:t>
      </w:r>
      <w:r w:rsidR="004E40BC" w:rsidRPr="0044598B">
        <w:rPr>
          <w:rFonts w:eastAsia="宋体" w:cs="Times New Roman"/>
        </w:rPr>
        <w:t>4</w:t>
      </w:r>
      <w:r w:rsidRPr="0044598B">
        <w:rPr>
          <w:rFonts w:eastAsia="宋体" w:cs="Times New Roman"/>
        </w:rPr>
        <w:t>。</w:t>
      </w:r>
    </w:p>
    <w:p w:rsidR="00FE094D" w:rsidRPr="0044598B" w:rsidRDefault="00FE094D" w:rsidP="00107385">
      <w:pPr>
        <w:ind w:firstLine="480"/>
        <w:rPr>
          <w:rFonts w:eastAsia="宋体" w:cs="Times New Roman"/>
          <w:snapToGrid w:val="0"/>
          <w:kern w:val="0"/>
          <w:szCs w:val="24"/>
        </w:rPr>
      </w:pPr>
      <w:r w:rsidRPr="0044598B">
        <w:rPr>
          <w:rFonts w:eastAsia="宋体" w:cs="Times New Roman"/>
          <w:snapToGrid w:val="0"/>
          <w:kern w:val="0"/>
          <w:szCs w:val="24"/>
        </w:rPr>
        <w:t>（</w:t>
      </w:r>
      <w:r w:rsidRPr="0044598B">
        <w:rPr>
          <w:rFonts w:eastAsia="宋体" w:cs="Times New Roman"/>
          <w:snapToGrid w:val="0"/>
          <w:kern w:val="0"/>
          <w:szCs w:val="24"/>
        </w:rPr>
        <w:t>4</w:t>
      </w:r>
      <w:r w:rsidRPr="0044598B">
        <w:rPr>
          <w:rFonts w:eastAsia="宋体" w:cs="Times New Roman"/>
          <w:snapToGrid w:val="0"/>
          <w:kern w:val="0"/>
          <w:szCs w:val="24"/>
        </w:rPr>
        <w:t>）地下水环境：本项目所在区域地下水执行《地下水质量标准》（</w:t>
      </w:r>
      <w:r w:rsidRPr="0044598B">
        <w:rPr>
          <w:rFonts w:eastAsia="宋体" w:cs="Times New Roman"/>
          <w:snapToGrid w:val="0"/>
          <w:kern w:val="0"/>
          <w:szCs w:val="24"/>
        </w:rPr>
        <w:t>GB/T14848-2017</w:t>
      </w:r>
      <w:r w:rsidRPr="0044598B">
        <w:rPr>
          <w:rFonts w:eastAsia="宋体" w:cs="Times New Roman"/>
          <w:snapToGrid w:val="0"/>
          <w:kern w:val="0"/>
          <w:szCs w:val="24"/>
        </w:rPr>
        <w:t>）中</w:t>
      </w:r>
      <w:r w:rsidRPr="0044598B">
        <w:rPr>
          <w:rFonts w:eastAsia="宋体" w:cs="Times New Roman"/>
          <w:snapToGrid w:val="0"/>
          <w:kern w:val="0"/>
          <w:szCs w:val="24"/>
        </w:rPr>
        <w:t>III</w:t>
      </w:r>
      <w:r w:rsidRPr="0044598B">
        <w:rPr>
          <w:rFonts w:eastAsia="宋体" w:cs="Times New Roman"/>
          <w:snapToGrid w:val="0"/>
          <w:kern w:val="0"/>
          <w:szCs w:val="24"/>
        </w:rPr>
        <w:t>类标准。</w:t>
      </w:r>
    </w:p>
    <w:p w:rsidR="00887470" w:rsidRPr="0044598B" w:rsidRDefault="004D72CC" w:rsidP="00D304D3">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19" w:name="_Toc216872632"/>
      <w:r w:rsidRPr="0044598B">
        <w:rPr>
          <w:rFonts w:eastAsia="黑体" w:cs="Times New Roman"/>
          <w:b/>
          <w:bCs/>
          <w:sz w:val="30"/>
          <w:szCs w:val="30"/>
        </w:rPr>
        <w:t>1.5</w:t>
      </w:r>
      <w:r w:rsidRPr="0044598B">
        <w:rPr>
          <w:rFonts w:eastAsia="黑体" w:cs="Times New Roman"/>
          <w:b/>
          <w:bCs/>
          <w:sz w:val="30"/>
          <w:szCs w:val="30"/>
        </w:rPr>
        <w:t>主要环境问题及环境影响</w:t>
      </w:r>
      <w:bookmarkEnd w:id="19"/>
    </w:p>
    <w:p w:rsidR="00887470" w:rsidRPr="0044598B" w:rsidRDefault="004D72CC">
      <w:pPr>
        <w:kinsoku w:val="0"/>
        <w:autoSpaceDE w:val="0"/>
        <w:autoSpaceDN w:val="0"/>
        <w:adjustRightInd w:val="0"/>
        <w:ind w:firstLine="480"/>
        <w:jc w:val="left"/>
        <w:textAlignment w:val="baseline"/>
        <w:rPr>
          <w:rFonts w:eastAsia="宋体" w:cs="Times New Roman"/>
          <w:kern w:val="0"/>
          <w:szCs w:val="24"/>
        </w:rPr>
      </w:pPr>
      <w:r w:rsidRPr="0044598B">
        <w:rPr>
          <w:rFonts w:eastAsia="宋体" w:cs="Times New Roman"/>
          <w:kern w:val="0"/>
          <w:szCs w:val="24"/>
        </w:rPr>
        <w:t>本项目为</w:t>
      </w:r>
      <w:r w:rsidR="009078C9" w:rsidRPr="0044598B">
        <w:rPr>
          <w:rFonts w:eastAsia="宋体" w:cs="Times New Roman"/>
          <w:kern w:val="0"/>
          <w:szCs w:val="24"/>
        </w:rPr>
        <w:t>哈铁疾控中心建设项目</w:t>
      </w:r>
      <w:r w:rsidRPr="0044598B">
        <w:rPr>
          <w:rFonts w:eastAsia="宋体" w:cs="Times New Roman"/>
          <w:kern w:val="0"/>
          <w:szCs w:val="24"/>
        </w:rPr>
        <w:t>，项目主要环境问题及影响如下：</w:t>
      </w:r>
    </w:p>
    <w:p w:rsidR="00887470" w:rsidRPr="0044598B" w:rsidRDefault="004D72CC" w:rsidP="004D72CC">
      <w:pPr>
        <w:kinsoku w:val="0"/>
        <w:autoSpaceDE w:val="0"/>
        <w:autoSpaceDN w:val="0"/>
        <w:adjustRightInd w:val="0"/>
        <w:ind w:firstLine="480"/>
        <w:jc w:val="left"/>
        <w:textAlignment w:val="baseline"/>
        <w:rPr>
          <w:rFonts w:eastAsia="宋体" w:cs="Times New Roman"/>
          <w:kern w:val="0"/>
          <w:szCs w:val="24"/>
        </w:rPr>
      </w:pPr>
      <w:r w:rsidRPr="0044598B">
        <w:rPr>
          <w:rFonts w:eastAsia="宋体" w:cs="Times New Roman"/>
          <w:kern w:val="0"/>
          <w:szCs w:val="24"/>
        </w:rPr>
        <w:t>（一）施工期</w:t>
      </w:r>
    </w:p>
    <w:p w:rsidR="00887470" w:rsidRPr="0044598B" w:rsidRDefault="004D72CC" w:rsidP="004D72CC">
      <w:pPr>
        <w:kinsoku w:val="0"/>
        <w:autoSpaceDE w:val="0"/>
        <w:autoSpaceDN w:val="0"/>
        <w:adjustRightInd w:val="0"/>
        <w:ind w:firstLine="480"/>
        <w:jc w:val="left"/>
        <w:textAlignment w:val="baseline"/>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1</w:t>
      </w:r>
      <w:r w:rsidRPr="0044598B">
        <w:rPr>
          <w:rFonts w:eastAsia="宋体" w:cs="Times New Roman"/>
          <w:kern w:val="0"/>
          <w:szCs w:val="24"/>
        </w:rPr>
        <w:t>）施工人员生活污水对环境造成的影响；</w:t>
      </w:r>
    </w:p>
    <w:p w:rsidR="00887470" w:rsidRPr="0044598B" w:rsidRDefault="004D72CC" w:rsidP="004D72CC">
      <w:pPr>
        <w:kinsoku w:val="0"/>
        <w:autoSpaceDE w:val="0"/>
        <w:autoSpaceDN w:val="0"/>
        <w:adjustRightInd w:val="0"/>
        <w:ind w:firstLine="480"/>
        <w:jc w:val="left"/>
        <w:textAlignment w:val="baseline"/>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2</w:t>
      </w:r>
      <w:r w:rsidRPr="0044598B">
        <w:rPr>
          <w:rFonts w:eastAsia="宋体" w:cs="Times New Roman"/>
          <w:kern w:val="0"/>
          <w:szCs w:val="24"/>
        </w:rPr>
        <w:t>）各类施工设备噪声对周围声环境造成一定影响；</w:t>
      </w:r>
    </w:p>
    <w:p w:rsidR="00887470" w:rsidRPr="0044598B" w:rsidRDefault="004D72CC" w:rsidP="004D72CC">
      <w:pPr>
        <w:kinsoku w:val="0"/>
        <w:autoSpaceDE w:val="0"/>
        <w:autoSpaceDN w:val="0"/>
        <w:adjustRightInd w:val="0"/>
        <w:ind w:firstLine="480"/>
        <w:jc w:val="left"/>
        <w:textAlignment w:val="baseline"/>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3</w:t>
      </w:r>
      <w:r w:rsidRPr="0044598B">
        <w:rPr>
          <w:rFonts w:eastAsia="宋体" w:cs="Times New Roman"/>
          <w:kern w:val="0"/>
          <w:szCs w:val="24"/>
        </w:rPr>
        <w:t>）施工扬尘对周边大气环境的影响；</w:t>
      </w:r>
    </w:p>
    <w:p w:rsidR="00887470" w:rsidRPr="0044598B" w:rsidRDefault="004D72CC" w:rsidP="004D72CC">
      <w:pPr>
        <w:kinsoku w:val="0"/>
        <w:autoSpaceDE w:val="0"/>
        <w:autoSpaceDN w:val="0"/>
        <w:adjustRightInd w:val="0"/>
        <w:ind w:firstLine="480"/>
        <w:jc w:val="left"/>
        <w:textAlignment w:val="baseline"/>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4</w:t>
      </w:r>
      <w:r w:rsidRPr="0044598B">
        <w:rPr>
          <w:rFonts w:eastAsia="宋体" w:cs="Times New Roman"/>
          <w:kern w:val="0"/>
          <w:szCs w:val="24"/>
        </w:rPr>
        <w:t>）建筑过程中产生的生活垃圾和</w:t>
      </w:r>
      <w:r w:rsidR="00107385" w:rsidRPr="0044598B">
        <w:rPr>
          <w:rFonts w:eastAsia="宋体" w:cs="Times New Roman"/>
          <w:kern w:val="0"/>
          <w:szCs w:val="24"/>
        </w:rPr>
        <w:t>建筑垃圾对环境造成的影响。</w:t>
      </w:r>
    </w:p>
    <w:p w:rsidR="00887470" w:rsidRPr="0044598B" w:rsidRDefault="004D72CC" w:rsidP="004D72CC">
      <w:pPr>
        <w:kinsoku w:val="0"/>
        <w:autoSpaceDE w:val="0"/>
        <w:autoSpaceDN w:val="0"/>
        <w:adjustRightInd w:val="0"/>
        <w:ind w:firstLine="480"/>
        <w:jc w:val="left"/>
        <w:textAlignment w:val="baseline"/>
        <w:rPr>
          <w:rFonts w:eastAsia="宋体" w:cs="Times New Roman"/>
          <w:kern w:val="0"/>
          <w:szCs w:val="24"/>
        </w:rPr>
      </w:pPr>
      <w:r w:rsidRPr="0044598B">
        <w:rPr>
          <w:rFonts w:eastAsia="宋体" w:cs="Times New Roman"/>
          <w:kern w:val="0"/>
          <w:szCs w:val="24"/>
        </w:rPr>
        <w:t>（二）营运期</w:t>
      </w:r>
    </w:p>
    <w:p w:rsidR="00887470" w:rsidRPr="0044598B" w:rsidRDefault="004D72CC">
      <w:pPr>
        <w:kinsoku w:val="0"/>
        <w:autoSpaceDE w:val="0"/>
        <w:autoSpaceDN w:val="0"/>
        <w:adjustRightInd w:val="0"/>
        <w:ind w:firstLine="480"/>
        <w:jc w:val="left"/>
        <w:textAlignment w:val="baseline"/>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1</w:t>
      </w:r>
      <w:r w:rsidR="006F5EE5" w:rsidRPr="0044598B">
        <w:rPr>
          <w:rFonts w:eastAsia="宋体" w:cs="Times New Roman"/>
          <w:kern w:val="0"/>
          <w:szCs w:val="24"/>
        </w:rPr>
        <w:t>）生活污水</w:t>
      </w:r>
      <w:r w:rsidRPr="0044598B">
        <w:rPr>
          <w:rFonts w:eastAsia="宋体" w:cs="Times New Roman"/>
          <w:kern w:val="0"/>
          <w:szCs w:val="24"/>
        </w:rPr>
        <w:t>和实验室废水（理化实验室、微生物实验室）对地表水环境和地下水环境的影响及处理措施可行性；</w:t>
      </w:r>
    </w:p>
    <w:p w:rsidR="00887470" w:rsidRPr="0044598B" w:rsidRDefault="004D72CC">
      <w:pPr>
        <w:kinsoku w:val="0"/>
        <w:autoSpaceDE w:val="0"/>
        <w:autoSpaceDN w:val="0"/>
        <w:adjustRightInd w:val="0"/>
        <w:ind w:firstLine="480"/>
        <w:jc w:val="left"/>
        <w:textAlignment w:val="baseline"/>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2</w:t>
      </w:r>
      <w:r w:rsidR="00164C98" w:rsidRPr="0044598B">
        <w:rPr>
          <w:rFonts w:eastAsia="宋体" w:cs="Times New Roman"/>
          <w:kern w:val="0"/>
          <w:szCs w:val="24"/>
        </w:rPr>
        <w:t>）实验室废气、污水处理站恶臭对大气环境影响及污染防治措施可行性；</w:t>
      </w:r>
    </w:p>
    <w:p w:rsidR="00887470" w:rsidRPr="0044598B" w:rsidRDefault="004D72CC">
      <w:pPr>
        <w:kinsoku w:val="0"/>
        <w:autoSpaceDE w:val="0"/>
        <w:autoSpaceDN w:val="0"/>
        <w:adjustRightInd w:val="0"/>
        <w:ind w:firstLine="480"/>
        <w:jc w:val="left"/>
        <w:textAlignment w:val="baseline"/>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3</w:t>
      </w:r>
      <w:r w:rsidR="008F13FE" w:rsidRPr="0044598B">
        <w:rPr>
          <w:rFonts w:eastAsia="宋体" w:cs="Times New Roman"/>
          <w:kern w:val="0"/>
          <w:szCs w:val="24"/>
        </w:rPr>
        <w:t>）实验室空调和通排风系统风机、泵机</w:t>
      </w:r>
      <w:r w:rsidRPr="0044598B">
        <w:rPr>
          <w:rFonts w:eastAsia="宋体" w:cs="Times New Roman"/>
          <w:kern w:val="0"/>
          <w:szCs w:val="24"/>
        </w:rPr>
        <w:t>等设备噪声对周围声环境和敏感目标的影响，噪声防治措施可行性；</w:t>
      </w:r>
    </w:p>
    <w:p w:rsidR="00887470" w:rsidRPr="0044598B" w:rsidRDefault="004D72CC" w:rsidP="004D72CC">
      <w:pPr>
        <w:kinsoku w:val="0"/>
        <w:autoSpaceDE w:val="0"/>
        <w:autoSpaceDN w:val="0"/>
        <w:adjustRightInd w:val="0"/>
        <w:ind w:firstLine="480"/>
        <w:jc w:val="left"/>
        <w:textAlignment w:val="baseline"/>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4</w:t>
      </w:r>
      <w:r w:rsidRPr="0044598B">
        <w:rPr>
          <w:rFonts w:eastAsia="宋体" w:cs="Times New Roman"/>
          <w:kern w:val="0"/>
          <w:szCs w:val="24"/>
        </w:rPr>
        <w:t>）生活垃圾、危险废物和一般固体废物对周围环境的影响及处置措施。</w:t>
      </w:r>
    </w:p>
    <w:p w:rsidR="00887470" w:rsidRPr="0044598B" w:rsidRDefault="004D72CC" w:rsidP="00DF7635">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20" w:name="_Toc216872633"/>
      <w:r w:rsidRPr="0044598B">
        <w:rPr>
          <w:rFonts w:eastAsia="黑体" w:cs="Times New Roman"/>
          <w:b/>
          <w:bCs/>
          <w:sz w:val="30"/>
          <w:szCs w:val="30"/>
        </w:rPr>
        <w:lastRenderedPageBreak/>
        <w:t>1.6</w:t>
      </w:r>
      <w:r w:rsidRPr="0044598B">
        <w:rPr>
          <w:rFonts w:eastAsia="黑体" w:cs="Times New Roman"/>
          <w:b/>
          <w:bCs/>
          <w:sz w:val="30"/>
          <w:szCs w:val="30"/>
        </w:rPr>
        <w:t>环境影响评价的主要结论</w:t>
      </w:r>
      <w:bookmarkEnd w:id="20"/>
    </w:p>
    <w:p w:rsidR="00887470" w:rsidRPr="0044598B" w:rsidRDefault="004D72CC" w:rsidP="001818F7">
      <w:pPr>
        <w:kinsoku w:val="0"/>
        <w:autoSpaceDE w:val="0"/>
        <w:autoSpaceDN w:val="0"/>
        <w:adjustRightInd w:val="0"/>
        <w:ind w:firstLine="480"/>
        <w:jc w:val="left"/>
        <w:textAlignment w:val="baseline"/>
        <w:rPr>
          <w:rFonts w:eastAsia="宋体" w:cs="Times New Roman"/>
          <w:kern w:val="0"/>
          <w:szCs w:val="24"/>
        </w:rPr>
      </w:pPr>
      <w:r w:rsidRPr="0044598B">
        <w:rPr>
          <w:rFonts w:eastAsia="宋体" w:cs="Times New Roman"/>
          <w:kern w:val="0"/>
          <w:szCs w:val="24"/>
        </w:rPr>
        <w:t>本次评价认为，本项目周边环境情况良好，工程的建设会对所在地区的环境产生不</w:t>
      </w:r>
      <w:r w:rsidR="001818F7" w:rsidRPr="0044598B">
        <w:rPr>
          <w:rFonts w:eastAsia="宋体" w:cs="Times New Roman"/>
          <w:kern w:val="0"/>
          <w:szCs w:val="24"/>
        </w:rPr>
        <w:t>同</w:t>
      </w:r>
      <w:r w:rsidRPr="0044598B">
        <w:rPr>
          <w:rFonts w:eastAsia="宋体" w:cs="Times New Roman"/>
          <w:kern w:val="0"/>
          <w:szCs w:val="24"/>
        </w:rPr>
        <w:t>程度的影响，通过积极有效的环保措施后，项目的建设可以实现污染物的达标排放，可以满足区域环境功能区划要求。在采取本报告书所提出的各项环保措施，且措施落实良好的前提下，从环保角度看，</w:t>
      </w:r>
      <w:r w:rsidR="000A6710" w:rsidRPr="0044598B">
        <w:rPr>
          <w:rFonts w:eastAsia="宋体" w:cs="Times New Roman"/>
          <w:kern w:val="0"/>
          <w:szCs w:val="24"/>
        </w:rPr>
        <w:t>哈铁疾控中心建设项目</w:t>
      </w:r>
      <w:r w:rsidRPr="0044598B">
        <w:rPr>
          <w:rFonts w:eastAsia="宋体" w:cs="Times New Roman"/>
          <w:kern w:val="0"/>
          <w:szCs w:val="24"/>
        </w:rPr>
        <w:t>合理可行。</w:t>
      </w:r>
    </w:p>
    <w:p w:rsidR="00887470" w:rsidRPr="0044598B" w:rsidRDefault="00887470" w:rsidP="004D72CC">
      <w:pPr>
        <w:pStyle w:val="1"/>
        <w:spacing w:before="240" w:after="240"/>
        <w:ind w:firstLine="840"/>
        <w:rPr>
          <w:rFonts w:cs="Times New Roman"/>
          <w:bCs w:val="0"/>
        </w:rPr>
        <w:sectPr w:rsidR="00887470" w:rsidRPr="0044598B">
          <w:headerReference w:type="default" r:id="rId21"/>
          <w:footerReference w:type="default" r:id="rId22"/>
          <w:pgSz w:w="11910" w:h="16840"/>
          <w:pgMar w:top="1360" w:right="1417" w:bottom="1180" w:left="1508" w:header="1023" w:footer="982" w:gutter="0"/>
          <w:pgNumType w:start="1"/>
          <w:cols w:space="720"/>
        </w:sectPr>
      </w:pPr>
    </w:p>
    <w:p w:rsidR="00744DCE" w:rsidRPr="0044598B" w:rsidRDefault="00744DCE" w:rsidP="00744DCE">
      <w:pPr>
        <w:keepNext/>
        <w:keepLines/>
        <w:adjustRightInd w:val="0"/>
        <w:snapToGrid w:val="0"/>
        <w:spacing w:before="100" w:beforeAutospacing="1" w:after="100" w:afterAutospacing="1"/>
        <w:ind w:firstLine="643"/>
        <w:jc w:val="left"/>
        <w:outlineLvl w:val="0"/>
        <w:rPr>
          <w:rFonts w:eastAsia="黑体" w:cs="Times New Roman"/>
          <w:b/>
          <w:bCs/>
          <w:kern w:val="44"/>
          <w:sz w:val="32"/>
          <w:szCs w:val="32"/>
        </w:rPr>
      </w:pPr>
      <w:bookmarkStart w:id="21" w:name="_Toc292548610"/>
      <w:bookmarkStart w:id="22" w:name="_Toc214285317"/>
      <w:bookmarkStart w:id="23" w:name="_Toc216872634"/>
      <w:r w:rsidRPr="0044598B">
        <w:rPr>
          <w:rFonts w:eastAsia="黑体" w:cs="Times New Roman"/>
          <w:b/>
          <w:bCs/>
          <w:kern w:val="44"/>
          <w:sz w:val="32"/>
          <w:szCs w:val="32"/>
        </w:rPr>
        <w:lastRenderedPageBreak/>
        <w:t>2</w:t>
      </w:r>
      <w:r w:rsidRPr="0044598B">
        <w:rPr>
          <w:rFonts w:eastAsia="黑体" w:cs="Times New Roman"/>
          <w:b/>
          <w:bCs/>
          <w:kern w:val="44"/>
          <w:sz w:val="32"/>
          <w:szCs w:val="32"/>
        </w:rPr>
        <w:t>总</w:t>
      </w:r>
      <w:bookmarkEnd w:id="21"/>
      <w:r w:rsidRPr="0044598B">
        <w:rPr>
          <w:rFonts w:eastAsia="黑体" w:cs="Times New Roman"/>
          <w:b/>
          <w:bCs/>
          <w:kern w:val="44"/>
          <w:sz w:val="32"/>
          <w:szCs w:val="32"/>
        </w:rPr>
        <w:t>则</w:t>
      </w:r>
      <w:bookmarkEnd w:id="22"/>
      <w:bookmarkEnd w:id="23"/>
    </w:p>
    <w:p w:rsidR="00887470" w:rsidRPr="0044598B" w:rsidRDefault="004D72CC" w:rsidP="00D304D3">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24" w:name="_Toc216872635"/>
      <w:r w:rsidRPr="0044598B">
        <w:rPr>
          <w:rFonts w:eastAsia="黑体" w:cs="Times New Roman"/>
          <w:b/>
          <w:bCs/>
          <w:sz w:val="30"/>
          <w:szCs w:val="30"/>
        </w:rPr>
        <w:t>2.1</w:t>
      </w:r>
      <w:r w:rsidRPr="0044598B">
        <w:rPr>
          <w:rFonts w:eastAsia="黑体" w:cs="Times New Roman"/>
          <w:b/>
          <w:bCs/>
          <w:sz w:val="30"/>
          <w:szCs w:val="30"/>
        </w:rPr>
        <w:t>编制依据</w:t>
      </w:r>
      <w:bookmarkEnd w:id="24"/>
    </w:p>
    <w:p w:rsidR="00887470" w:rsidRPr="0044598B" w:rsidRDefault="004D72CC" w:rsidP="00744DCE">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bookmarkStart w:id="25" w:name="_Toc34814567"/>
      <w:r w:rsidRPr="0044598B">
        <w:rPr>
          <w:rFonts w:eastAsia="黑体" w:cs="Times New Roman"/>
          <w:b/>
          <w:bCs/>
          <w:sz w:val="28"/>
          <w:szCs w:val="28"/>
        </w:rPr>
        <w:t xml:space="preserve">2.1.1 </w:t>
      </w:r>
      <w:r w:rsidRPr="0044598B">
        <w:rPr>
          <w:rFonts w:eastAsia="黑体" w:cs="Times New Roman"/>
          <w:b/>
          <w:bCs/>
          <w:sz w:val="28"/>
          <w:szCs w:val="28"/>
        </w:rPr>
        <w:t>法律法规规章</w:t>
      </w:r>
      <w:bookmarkEnd w:id="25"/>
    </w:p>
    <w:p w:rsidR="00887470" w:rsidRPr="0044598B" w:rsidRDefault="004D72CC">
      <w:pPr>
        <w:ind w:firstLine="480"/>
        <w:rPr>
          <w:rFonts w:eastAsia="宋体" w:cs="Times New Roman"/>
          <w:kern w:val="0"/>
        </w:rPr>
      </w:pPr>
      <w:bookmarkStart w:id="26" w:name="_Toc34814568"/>
      <w:r w:rsidRPr="0044598B">
        <w:rPr>
          <w:rFonts w:eastAsia="宋体" w:cs="Times New Roman"/>
          <w:kern w:val="0"/>
        </w:rPr>
        <w:t>（</w:t>
      </w:r>
      <w:r w:rsidRPr="0044598B">
        <w:rPr>
          <w:rFonts w:eastAsia="宋体" w:cs="Times New Roman"/>
          <w:kern w:val="0"/>
        </w:rPr>
        <w:t>1</w:t>
      </w:r>
      <w:r w:rsidRPr="0044598B">
        <w:rPr>
          <w:rFonts w:eastAsia="宋体" w:cs="Times New Roman"/>
          <w:kern w:val="0"/>
        </w:rPr>
        <w:t>）《中华人民共和国环境保护法》，</w:t>
      </w:r>
      <w:r w:rsidRPr="0044598B">
        <w:rPr>
          <w:rFonts w:eastAsia="宋体" w:cs="Times New Roman"/>
          <w:kern w:val="0"/>
        </w:rPr>
        <w:t>2014</w:t>
      </w:r>
      <w:r w:rsidRPr="0044598B">
        <w:rPr>
          <w:rFonts w:eastAsia="宋体" w:cs="Times New Roman"/>
          <w:kern w:val="0"/>
        </w:rPr>
        <w:t>年</w:t>
      </w:r>
      <w:r w:rsidRPr="0044598B">
        <w:rPr>
          <w:rFonts w:eastAsia="宋体" w:cs="Times New Roman"/>
          <w:kern w:val="0"/>
        </w:rPr>
        <w:t>4</w:t>
      </w:r>
      <w:r w:rsidRPr="0044598B">
        <w:rPr>
          <w:rFonts w:eastAsia="宋体" w:cs="Times New Roman"/>
          <w:kern w:val="0"/>
        </w:rPr>
        <w:t>月</w:t>
      </w:r>
      <w:r w:rsidRPr="0044598B">
        <w:rPr>
          <w:rFonts w:eastAsia="宋体" w:cs="Times New Roman"/>
          <w:kern w:val="0"/>
        </w:rPr>
        <w:t>24</w:t>
      </w:r>
      <w:r w:rsidRPr="0044598B">
        <w:rPr>
          <w:rFonts w:eastAsia="宋体" w:cs="Times New Roman"/>
          <w:kern w:val="0"/>
        </w:rPr>
        <w:t>日修订；</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2</w:t>
      </w:r>
      <w:r w:rsidRPr="0044598B">
        <w:rPr>
          <w:rFonts w:eastAsia="宋体" w:cs="Times New Roman"/>
          <w:kern w:val="0"/>
        </w:rPr>
        <w:t>）《中华人民共和国环境影响评价法》，</w:t>
      </w:r>
      <w:r w:rsidRPr="0044598B">
        <w:rPr>
          <w:rFonts w:eastAsia="宋体" w:cs="Times New Roman"/>
          <w:kern w:val="0"/>
        </w:rPr>
        <w:t>2018</w:t>
      </w:r>
      <w:r w:rsidRPr="0044598B">
        <w:rPr>
          <w:rFonts w:eastAsia="宋体" w:cs="Times New Roman"/>
          <w:kern w:val="0"/>
        </w:rPr>
        <w:t>年</w:t>
      </w:r>
      <w:r w:rsidRPr="0044598B">
        <w:rPr>
          <w:rFonts w:eastAsia="宋体" w:cs="Times New Roman"/>
          <w:kern w:val="0"/>
        </w:rPr>
        <w:t>12</w:t>
      </w:r>
      <w:r w:rsidRPr="0044598B">
        <w:rPr>
          <w:rFonts w:eastAsia="宋体" w:cs="Times New Roman"/>
          <w:kern w:val="0"/>
        </w:rPr>
        <w:t>月</w:t>
      </w:r>
      <w:r w:rsidRPr="0044598B">
        <w:rPr>
          <w:rFonts w:eastAsia="宋体" w:cs="Times New Roman"/>
          <w:kern w:val="0"/>
        </w:rPr>
        <w:t>29</w:t>
      </w:r>
      <w:r w:rsidRPr="0044598B">
        <w:rPr>
          <w:rFonts w:eastAsia="宋体" w:cs="Times New Roman"/>
          <w:kern w:val="0"/>
        </w:rPr>
        <w:t>日修正；</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3</w:t>
      </w:r>
      <w:r w:rsidRPr="0044598B">
        <w:rPr>
          <w:rFonts w:eastAsia="宋体" w:cs="Times New Roman"/>
          <w:kern w:val="0"/>
        </w:rPr>
        <w:t>）《中华人民共和国水污染防治法》，</w:t>
      </w:r>
      <w:r w:rsidRPr="0044598B">
        <w:rPr>
          <w:rFonts w:eastAsia="宋体" w:cs="Times New Roman"/>
          <w:kern w:val="0"/>
        </w:rPr>
        <w:t>2017</w:t>
      </w:r>
      <w:r w:rsidRPr="0044598B">
        <w:rPr>
          <w:rFonts w:eastAsia="宋体" w:cs="Times New Roman"/>
          <w:kern w:val="0"/>
        </w:rPr>
        <w:t>年</w:t>
      </w:r>
      <w:r w:rsidRPr="0044598B">
        <w:rPr>
          <w:rFonts w:eastAsia="宋体" w:cs="Times New Roman"/>
          <w:kern w:val="0"/>
        </w:rPr>
        <w:t>6</w:t>
      </w:r>
      <w:r w:rsidRPr="0044598B">
        <w:rPr>
          <w:rFonts w:eastAsia="宋体" w:cs="Times New Roman"/>
          <w:kern w:val="0"/>
        </w:rPr>
        <w:t>月</w:t>
      </w:r>
      <w:r w:rsidRPr="0044598B">
        <w:rPr>
          <w:rFonts w:eastAsia="宋体" w:cs="Times New Roman"/>
          <w:kern w:val="0"/>
        </w:rPr>
        <w:t>27</w:t>
      </w:r>
      <w:r w:rsidRPr="0044598B">
        <w:rPr>
          <w:rFonts w:eastAsia="宋体" w:cs="Times New Roman"/>
          <w:kern w:val="0"/>
        </w:rPr>
        <w:t>日修订；</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4</w:t>
      </w:r>
      <w:r w:rsidRPr="0044598B">
        <w:rPr>
          <w:rFonts w:eastAsia="宋体" w:cs="Times New Roman"/>
          <w:kern w:val="0"/>
        </w:rPr>
        <w:t>）《中华人民共和国水法》，</w:t>
      </w:r>
      <w:r w:rsidRPr="0044598B">
        <w:rPr>
          <w:rFonts w:eastAsia="宋体" w:cs="Times New Roman"/>
          <w:kern w:val="0"/>
        </w:rPr>
        <w:t>2016</w:t>
      </w:r>
      <w:r w:rsidRPr="0044598B">
        <w:rPr>
          <w:rFonts w:eastAsia="宋体" w:cs="Times New Roman"/>
          <w:kern w:val="0"/>
        </w:rPr>
        <w:t>年</w:t>
      </w:r>
      <w:r w:rsidRPr="0044598B">
        <w:rPr>
          <w:rFonts w:eastAsia="宋体" w:cs="Times New Roman"/>
          <w:kern w:val="0"/>
        </w:rPr>
        <w:t>7</w:t>
      </w:r>
      <w:r w:rsidRPr="0044598B">
        <w:rPr>
          <w:rFonts w:eastAsia="宋体" w:cs="Times New Roman"/>
          <w:kern w:val="0"/>
        </w:rPr>
        <w:t>月</w:t>
      </w:r>
      <w:r w:rsidRPr="0044598B">
        <w:rPr>
          <w:rFonts w:eastAsia="宋体" w:cs="Times New Roman"/>
          <w:kern w:val="0"/>
        </w:rPr>
        <w:t>2</w:t>
      </w:r>
      <w:r w:rsidRPr="0044598B">
        <w:rPr>
          <w:rFonts w:eastAsia="宋体" w:cs="Times New Roman"/>
          <w:kern w:val="0"/>
        </w:rPr>
        <w:t>日修改；</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5</w:t>
      </w:r>
      <w:r w:rsidRPr="0044598B">
        <w:rPr>
          <w:rFonts w:eastAsia="宋体" w:cs="Times New Roman"/>
          <w:kern w:val="0"/>
        </w:rPr>
        <w:t>）《中华人民共和国大气污染防治法》，</w:t>
      </w:r>
      <w:r w:rsidRPr="0044598B">
        <w:rPr>
          <w:rFonts w:eastAsia="宋体" w:cs="Times New Roman"/>
          <w:kern w:val="0"/>
        </w:rPr>
        <w:t>2018</w:t>
      </w:r>
      <w:r w:rsidRPr="0044598B">
        <w:rPr>
          <w:rFonts w:eastAsia="宋体" w:cs="Times New Roman"/>
          <w:kern w:val="0"/>
        </w:rPr>
        <w:t>年</w:t>
      </w:r>
      <w:r w:rsidRPr="0044598B">
        <w:rPr>
          <w:rFonts w:eastAsia="宋体" w:cs="Times New Roman"/>
          <w:kern w:val="0"/>
        </w:rPr>
        <w:t>10</w:t>
      </w:r>
      <w:r w:rsidRPr="0044598B">
        <w:rPr>
          <w:rFonts w:eastAsia="宋体" w:cs="Times New Roman"/>
          <w:kern w:val="0"/>
        </w:rPr>
        <w:t>月</w:t>
      </w:r>
      <w:r w:rsidRPr="0044598B">
        <w:rPr>
          <w:rFonts w:eastAsia="宋体" w:cs="Times New Roman"/>
          <w:kern w:val="0"/>
        </w:rPr>
        <w:t>26</w:t>
      </w:r>
      <w:r w:rsidRPr="0044598B">
        <w:rPr>
          <w:rFonts w:eastAsia="宋体" w:cs="Times New Roman"/>
          <w:kern w:val="0"/>
        </w:rPr>
        <w:t>日修订；</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6</w:t>
      </w:r>
      <w:r w:rsidRPr="0044598B">
        <w:rPr>
          <w:rFonts w:eastAsia="宋体" w:cs="Times New Roman"/>
          <w:kern w:val="0"/>
        </w:rPr>
        <w:t>）《中华人民共和国噪声污染防治法》，</w:t>
      </w:r>
      <w:r w:rsidRPr="0044598B">
        <w:rPr>
          <w:rFonts w:eastAsia="宋体" w:cs="Times New Roman"/>
          <w:kern w:val="0"/>
        </w:rPr>
        <w:t>2021</w:t>
      </w:r>
      <w:r w:rsidRPr="0044598B">
        <w:rPr>
          <w:rFonts w:eastAsia="宋体" w:cs="Times New Roman"/>
          <w:kern w:val="0"/>
        </w:rPr>
        <w:t>年</w:t>
      </w:r>
      <w:r w:rsidRPr="0044598B">
        <w:rPr>
          <w:rFonts w:eastAsia="宋体" w:cs="Times New Roman"/>
          <w:kern w:val="0"/>
        </w:rPr>
        <w:t>12</w:t>
      </w:r>
      <w:r w:rsidRPr="0044598B">
        <w:rPr>
          <w:rFonts w:eastAsia="宋体" w:cs="Times New Roman"/>
          <w:kern w:val="0"/>
        </w:rPr>
        <w:t>月</w:t>
      </w:r>
      <w:r w:rsidRPr="0044598B">
        <w:rPr>
          <w:rFonts w:eastAsia="宋体" w:cs="Times New Roman"/>
          <w:kern w:val="0"/>
        </w:rPr>
        <w:t>24</w:t>
      </w:r>
      <w:r w:rsidRPr="0044598B">
        <w:rPr>
          <w:rFonts w:eastAsia="宋体" w:cs="Times New Roman"/>
          <w:kern w:val="0"/>
        </w:rPr>
        <w:t>日修订；</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7</w:t>
      </w:r>
      <w:r w:rsidRPr="0044598B">
        <w:rPr>
          <w:rFonts w:eastAsia="宋体" w:cs="Times New Roman"/>
          <w:kern w:val="0"/>
        </w:rPr>
        <w:t>）《中华人民共和国固体废物污染环境防治法》，</w:t>
      </w:r>
      <w:r w:rsidRPr="0044598B">
        <w:rPr>
          <w:rFonts w:eastAsia="宋体" w:cs="Times New Roman"/>
          <w:kern w:val="0"/>
        </w:rPr>
        <w:t>2020</w:t>
      </w:r>
      <w:r w:rsidRPr="0044598B">
        <w:rPr>
          <w:rFonts w:eastAsia="宋体" w:cs="Times New Roman"/>
          <w:kern w:val="0"/>
        </w:rPr>
        <w:t>年</w:t>
      </w:r>
      <w:r w:rsidRPr="0044598B">
        <w:rPr>
          <w:rFonts w:eastAsia="宋体" w:cs="Times New Roman"/>
          <w:kern w:val="0"/>
        </w:rPr>
        <w:t>4</w:t>
      </w:r>
      <w:r w:rsidRPr="0044598B">
        <w:rPr>
          <w:rFonts w:eastAsia="宋体" w:cs="Times New Roman"/>
          <w:kern w:val="0"/>
        </w:rPr>
        <w:t>月</w:t>
      </w:r>
      <w:r w:rsidRPr="0044598B">
        <w:rPr>
          <w:rFonts w:eastAsia="宋体" w:cs="Times New Roman"/>
          <w:kern w:val="0"/>
        </w:rPr>
        <w:t>29</w:t>
      </w:r>
      <w:r w:rsidRPr="0044598B">
        <w:rPr>
          <w:rFonts w:eastAsia="宋体" w:cs="Times New Roman"/>
          <w:kern w:val="0"/>
        </w:rPr>
        <w:t>日修订；</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8</w:t>
      </w:r>
      <w:r w:rsidRPr="0044598B">
        <w:rPr>
          <w:rFonts w:eastAsia="宋体" w:cs="Times New Roman"/>
          <w:kern w:val="0"/>
        </w:rPr>
        <w:t>）《中华人民共和国土壤污染防治法》，</w:t>
      </w:r>
      <w:r w:rsidRPr="0044598B">
        <w:rPr>
          <w:rFonts w:eastAsia="宋体" w:cs="Times New Roman"/>
          <w:kern w:val="0"/>
        </w:rPr>
        <w:t>2019</w:t>
      </w:r>
      <w:r w:rsidRPr="0044598B">
        <w:rPr>
          <w:rFonts w:eastAsia="宋体" w:cs="Times New Roman"/>
          <w:kern w:val="0"/>
        </w:rPr>
        <w:t>年</w:t>
      </w:r>
      <w:r w:rsidRPr="0044598B">
        <w:rPr>
          <w:rFonts w:eastAsia="宋体" w:cs="Times New Roman"/>
          <w:kern w:val="0"/>
        </w:rPr>
        <w:t>1</w:t>
      </w:r>
      <w:r w:rsidRPr="0044598B">
        <w:rPr>
          <w:rFonts w:eastAsia="宋体" w:cs="Times New Roman"/>
          <w:kern w:val="0"/>
        </w:rPr>
        <w:t>月</w:t>
      </w:r>
      <w:r w:rsidRPr="0044598B">
        <w:rPr>
          <w:rFonts w:eastAsia="宋体" w:cs="Times New Roman"/>
          <w:kern w:val="0"/>
        </w:rPr>
        <w:t>1</w:t>
      </w:r>
      <w:r w:rsidRPr="0044598B">
        <w:rPr>
          <w:rFonts w:eastAsia="宋体" w:cs="Times New Roman"/>
          <w:kern w:val="0"/>
        </w:rPr>
        <w:t>日起施行；</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9</w:t>
      </w:r>
      <w:r w:rsidRPr="0044598B">
        <w:rPr>
          <w:rFonts w:eastAsia="宋体" w:cs="Times New Roman"/>
          <w:kern w:val="0"/>
        </w:rPr>
        <w:t>）《中华人民共和国土地管理法》，</w:t>
      </w:r>
      <w:r w:rsidRPr="0044598B">
        <w:rPr>
          <w:rFonts w:eastAsia="宋体" w:cs="Times New Roman"/>
          <w:kern w:val="0"/>
        </w:rPr>
        <w:t>2019</w:t>
      </w:r>
      <w:r w:rsidRPr="0044598B">
        <w:rPr>
          <w:rFonts w:eastAsia="宋体" w:cs="Times New Roman"/>
          <w:kern w:val="0"/>
        </w:rPr>
        <w:t>年</w:t>
      </w:r>
      <w:r w:rsidRPr="0044598B">
        <w:rPr>
          <w:rFonts w:eastAsia="宋体" w:cs="Times New Roman"/>
          <w:kern w:val="0"/>
        </w:rPr>
        <w:t>8</w:t>
      </w:r>
      <w:r w:rsidRPr="0044598B">
        <w:rPr>
          <w:rFonts w:eastAsia="宋体" w:cs="Times New Roman"/>
          <w:kern w:val="0"/>
        </w:rPr>
        <w:t>月</w:t>
      </w:r>
      <w:r w:rsidRPr="0044598B">
        <w:rPr>
          <w:rFonts w:eastAsia="宋体" w:cs="Times New Roman"/>
          <w:kern w:val="0"/>
        </w:rPr>
        <w:t>26</w:t>
      </w:r>
      <w:r w:rsidRPr="0044598B">
        <w:rPr>
          <w:rFonts w:eastAsia="宋体" w:cs="Times New Roman"/>
          <w:kern w:val="0"/>
        </w:rPr>
        <w:t>日修订；</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10</w:t>
      </w:r>
      <w:r w:rsidRPr="0044598B">
        <w:rPr>
          <w:rFonts w:eastAsia="宋体" w:cs="Times New Roman"/>
          <w:kern w:val="0"/>
        </w:rPr>
        <w:t>）《国务院关于修改</w:t>
      </w:r>
      <w:r w:rsidRPr="0044598B">
        <w:rPr>
          <w:rFonts w:eastAsia="宋体" w:cs="Times New Roman"/>
          <w:kern w:val="0"/>
        </w:rPr>
        <w:t>&lt;</w:t>
      </w:r>
      <w:r w:rsidRPr="0044598B">
        <w:rPr>
          <w:rFonts w:eastAsia="宋体" w:cs="Times New Roman"/>
          <w:kern w:val="0"/>
        </w:rPr>
        <w:t>建设项目环境保护管理条例</w:t>
      </w:r>
      <w:r w:rsidRPr="0044598B">
        <w:rPr>
          <w:rFonts w:eastAsia="宋体" w:cs="Times New Roman"/>
          <w:kern w:val="0"/>
        </w:rPr>
        <w:t>&gt;</w:t>
      </w:r>
      <w:r w:rsidRPr="0044598B">
        <w:rPr>
          <w:rFonts w:eastAsia="宋体" w:cs="Times New Roman"/>
          <w:kern w:val="0"/>
        </w:rPr>
        <w:t>的决定》（国令第</w:t>
      </w:r>
      <w:r w:rsidRPr="0044598B">
        <w:rPr>
          <w:rFonts w:eastAsia="宋体" w:cs="Times New Roman"/>
          <w:kern w:val="0"/>
        </w:rPr>
        <w:t>682</w:t>
      </w:r>
      <w:r w:rsidRPr="0044598B">
        <w:rPr>
          <w:rFonts w:eastAsia="宋体" w:cs="Times New Roman"/>
          <w:kern w:val="0"/>
        </w:rPr>
        <w:t>号），</w:t>
      </w:r>
      <w:r w:rsidRPr="0044598B">
        <w:rPr>
          <w:rFonts w:eastAsia="宋体" w:cs="Times New Roman"/>
          <w:kern w:val="0"/>
        </w:rPr>
        <w:t>2017</w:t>
      </w:r>
      <w:r w:rsidRPr="0044598B">
        <w:rPr>
          <w:rFonts w:eastAsia="宋体" w:cs="Times New Roman"/>
          <w:kern w:val="0"/>
        </w:rPr>
        <w:t>年</w:t>
      </w:r>
      <w:r w:rsidRPr="0044598B">
        <w:rPr>
          <w:rFonts w:eastAsia="宋体" w:cs="Times New Roman"/>
          <w:kern w:val="0"/>
        </w:rPr>
        <w:t>10</w:t>
      </w:r>
      <w:r w:rsidRPr="0044598B">
        <w:rPr>
          <w:rFonts w:eastAsia="宋体" w:cs="Times New Roman"/>
          <w:kern w:val="0"/>
        </w:rPr>
        <w:t>月</w:t>
      </w:r>
      <w:r w:rsidRPr="0044598B">
        <w:rPr>
          <w:rFonts w:eastAsia="宋体" w:cs="Times New Roman"/>
          <w:kern w:val="0"/>
        </w:rPr>
        <w:t>1</w:t>
      </w:r>
      <w:r w:rsidRPr="0044598B">
        <w:rPr>
          <w:rFonts w:eastAsia="宋体" w:cs="Times New Roman"/>
          <w:kern w:val="0"/>
        </w:rPr>
        <w:t>日施行；</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11</w:t>
      </w:r>
      <w:r w:rsidRPr="0044598B">
        <w:rPr>
          <w:rFonts w:eastAsia="宋体" w:cs="Times New Roman"/>
          <w:kern w:val="0"/>
        </w:rPr>
        <w:t>）《建设项目环境影响评价分类管理名录（</w:t>
      </w:r>
      <w:r w:rsidRPr="0044598B">
        <w:rPr>
          <w:rFonts w:eastAsia="宋体" w:cs="Times New Roman"/>
          <w:kern w:val="0"/>
        </w:rPr>
        <w:t>2021</w:t>
      </w:r>
      <w:r w:rsidRPr="0044598B">
        <w:rPr>
          <w:rFonts w:eastAsia="宋体" w:cs="Times New Roman"/>
          <w:kern w:val="0"/>
        </w:rPr>
        <w:t>年版）》（部令第</w:t>
      </w:r>
      <w:r w:rsidRPr="0044598B">
        <w:rPr>
          <w:rFonts w:eastAsia="宋体" w:cs="Times New Roman"/>
          <w:kern w:val="0"/>
        </w:rPr>
        <w:t>16</w:t>
      </w:r>
      <w:r w:rsidRPr="0044598B">
        <w:rPr>
          <w:rFonts w:eastAsia="宋体" w:cs="Times New Roman"/>
          <w:kern w:val="0"/>
        </w:rPr>
        <w:t>号），</w:t>
      </w:r>
      <w:r w:rsidRPr="0044598B">
        <w:rPr>
          <w:rFonts w:eastAsia="宋体" w:cs="Times New Roman"/>
          <w:kern w:val="0"/>
        </w:rPr>
        <w:t>2021</w:t>
      </w:r>
      <w:r w:rsidRPr="0044598B">
        <w:rPr>
          <w:rFonts w:eastAsia="宋体" w:cs="Times New Roman"/>
          <w:kern w:val="0"/>
        </w:rPr>
        <w:t>年</w:t>
      </w:r>
      <w:r w:rsidRPr="0044598B">
        <w:rPr>
          <w:rFonts w:eastAsia="宋体" w:cs="Times New Roman"/>
          <w:kern w:val="0"/>
        </w:rPr>
        <w:t>1</w:t>
      </w:r>
      <w:r w:rsidRPr="0044598B">
        <w:rPr>
          <w:rFonts w:eastAsia="宋体" w:cs="Times New Roman"/>
          <w:kern w:val="0"/>
        </w:rPr>
        <w:t>月</w:t>
      </w:r>
      <w:r w:rsidRPr="0044598B">
        <w:rPr>
          <w:rFonts w:eastAsia="宋体" w:cs="Times New Roman"/>
          <w:kern w:val="0"/>
        </w:rPr>
        <w:t>1</w:t>
      </w:r>
      <w:r w:rsidRPr="0044598B">
        <w:rPr>
          <w:rFonts w:eastAsia="宋体" w:cs="Times New Roman"/>
          <w:kern w:val="0"/>
        </w:rPr>
        <w:t>日施行；</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1</w:t>
      </w:r>
      <w:r w:rsidR="00596424" w:rsidRPr="0044598B">
        <w:rPr>
          <w:rFonts w:eastAsia="宋体" w:cs="Times New Roman"/>
          <w:kern w:val="0"/>
        </w:rPr>
        <w:t>2</w:t>
      </w:r>
      <w:r w:rsidRPr="0044598B">
        <w:rPr>
          <w:rFonts w:eastAsia="宋体" w:cs="Times New Roman"/>
          <w:kern w:val="0"/>
        </w:rPr>
        <w:t>）《环境影响评价公众参与办法》（部令第</w:t>
      </w:r>
      <w:r w:rsidRPr="0044598B">
        <w:rPr>
          <w:rFonts w:eastAsia="宋体" w:cs="Times New Roman"/>
          <w:kern w:val="0"/>
        </w:rPr>
        <w:t>4</w:t>
      </w:r>
      <w:r w:rsidRPr="0044598B">
        <w:rPr>
          <w:rFonts w:eastAsia="宋体" w:cs="Times New Roman"/>
          <w:kern w:val="0"/>
        </w:rPr>
        <w:t>号），</w:t>
      </w:r>
      <w:r w:rsidRPr="0044598B">
        <w:rPr>
          <w:rFonts w:eastAsia="宋体" w:cs="Times New Roman"/>
          <w:kern w:val="0"/>
        </w:rPr>
        <w:t>2019</w:t>
      </w:r>
      <w:r w:rsidRPr="0044598B">
        <w:rPr>
          <w:rFonts w:eastAsia="宋体" w:cs="Times New Roman"/>
          <w:kern w:val="0"/>
        </w:rPr>
        <w:t>年</w:t>
      </w:r>
      <w:r w:rsidRPr="0044598B">
        <w:rPr>
          <w:rFonts w:eastAsia="宋体" w:cs="Times New Roman"/>
          <w:kern w:val="0"/>
        </w:rPr>
        <w:t>1</w:t>
      </w:r>
      <w:r w:rsidRPr="0044598B">
        <w:rPr>
          <w:rFonts w:eastAsia="宋体" w:cs="Times New Roman"/>
          <w:kern w:val="0"/>
        </w:rPr>
        <w:t>月</w:t>
      </w:r>
      <w:r w:rsidRPr="0044598B">
        <w:rPr>
          <w:rFonts w:eastAsia="宋体" w:cs="Times New Roman"/>
          <w:kern w:val="0"/>
        </w:rPr>
        <w:t>1</w:t>
      </w:r>
      <w:r w:rsidRPr="0044598B">
        <w:rPr>
          <w:rFonts w:eastAsia="宋体" w:cs="Times New Roman"/>
          <w:kern w:val="0"/>
        </w:rPr>
        <w:t>日施行；</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1</w:t>
      </w:r>
      <w:r w:rsidR="00596424" w:rsidRPr="0044598B">
        <w:rPr>
          <w:rFonts w:eastAsia="宋体" w:cs="Times New Roman"/>
          <w:kern w:val="0"/>
        </w:rPr>
        <w:t>3</w:t>
      </w:r>
      <w:r w:rsidRPr="0044598B">
        <w:rPr>
          <w:rFonts w:eastAsia="宋体" w:cs="Times New Roman"/>
          <w:kern w:val="0"/>
        </w:rPr>
        <w:t>）《关于印发</w:t>
      </w:r>
      <w:r w:rsidRPr="0044598B">
        <w:rPr>
          <w:rFonts w:eastAsia="宋体" w:cs="Times New Roman"/>
          <w:kern w:val="0"/>
        </w:rPr>
        <w:t>&lt;</w:t>
      </w:r>
      <w:r w:rsidRPr="0044598B">
        <w:rPr>
          <w:rFonts w:eastAsia="宋体" w:cs="Times New Roman"/>
          <w:kern w:val="0"/>
        </w:rPr>
        <w:t>建设项目主要污染物排放总量指标审核及管理暂行办法</w:t>
      </w:r>
      <w:r w:rsidRPr="0044598B">
        <w:rPr>
          <w:rFonts w:eastAsia="宋体" w:cs="Times New Roman"/>
          <w:kern w:val="0"/>
        </w:rPr>
        <w:t>&gt;</w:t>
      </w:r>
      <w:r w:rsidRPr="0044598B">
        <w:rPr>
          <w:rFonts w:eastAsia="宋体" w:cs="Times New Roman"/>
          <w:kern w:val="0"/>
        </w:rPr>
        <w:t>的通知》（环发〔</w:t>
      </w:r>
      <w:r w:rsidRPr="0044598B">
        <w:rPr>
          <w:rFonts w:eastAsia="宋体" w:cs="Times New Roman"/>
          <w:kern w:val="0"/>
        </w:rPr>
        <w:t>2014</w:t>
      </w:r>
      <w:r w:rsidRPr="0044598B">
        <w:rPr>
          <w:rFonts w:eastAsia="宋体" w:cs="Times New Roman"/>
          <w:kern w:val="0"/>
        </w:rPr>
        <w:t>〕</w:t>
      </w:r>
      <w:r w:rsidRPr="0044598B">
        <w:rPr>
          <w:rFonts w:eastAsia="宋体" w:cs="Times New Roman"/>
          <w:kern w:val="0"/>
        </w:rPr>
        <w:t>197</w:t>
      </w:r>
      <w:r w:rsidRPr="0044598B">
        <w:rPr>
          <w:rFonts w:eastAsia="宋体" w:cs="Times New Roman"/>
          <w:kern w:val="0"/>
        </w:rPr>
        <w:t>号），</w:t>
      </w:r>
      <w:r w:rsidRPr="0044598B">
        <w:rPr>
          <w:rFonts w:eastAsia="宋体" w:cs="Times New Roman"/>
          <w:kern w:val="0"/>
        </w:rPr>
        <w:t>2014</w:t>
      </w:r>
      <w:r w:rsidRPr="0044598B">
        <w:rPr>
          <w:rFonts w:eastAsia="宋体" w:cs="Times New Roman"/>
          <w:kern w:val="0"/>
        </w:rPr>
        <w:t>年</w:t>
      </w:r>
      <w:r w:rsidRPr="0044598B">
        <w:rPr>
          <w:rFonts w:eastAsia="宋体" w:cs="Times New Roman"/>
          <w:kern w:val="0"/>
        </w:rPr>
        <w:t>12</w:t>
      </w:r>
      <w:r w:rsidRPr="0044598B">
        <w:rPr>
          <w:rFonts w:eastAsia="宋体" w:cs="Times New Roman"/>
          <w:kern w:val="0"/>
        </w:rPr>
        <w:t>月</w:t>
      </w:r>
      <w:r w:rsidRPr="0044598B">
        <w:rPr>
          <w:rFonts w:eastAsia="宋体" w:cs="Times New Roman"/>
          <w:kern w:val="0"/>
        </w:rPr>
        <w:t>30</w:t>
      </w:r>
      <w:r w:rsidRPr="0044598B">
        <w:rPr>
          <w:rFonts w:eastAsia="宋体" w:cs="Times New Roman"/>
          <w:kern w:val="0"/>
        </w:rPr>
        <w:t>日；</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1</w:t>
      </w:r>
      <w:r w:rsidR="00596424" w:rsidRPr="0044598B">
        <w:rPr>
          <w:rFonts w:eastAsia="宋体" w:cs="Times New Roman"/>
          <w:kern w:val="0"/>
        </w:rPr>
        <w:t>4</w:t>
      </w:r>
      <w:r w:rsidRPr="0044598B">
        <w:rPr>
          <w:rFonts w:eastAsia="宋体" w:cs="Times New Roman"/>
          <w:kern w:val="0"/>
        </w:rPr>
        <w:t>）《关于做好环境影响评价制度与排污许可</w:t>
      </w:r>
      <w:r w:rsidR="00165AC6" w:rsidRPr="0044598B">
        <w:rPr>
          <w:rFonts w:eastAsia="宋体" w:cs="Times New Roman"/>
          <w:kern w:val="0"/>
        </w:rPr>
        <w:t>制度</w:t>
      </w:r>
      <w:r w:rsidRPr="0044598B">
        <w:rPr>
          <w:rFonts w:eastAsia="宋体" w:cs="Times New Roman"/>
          <w:kern w:val="0"/>
        </w:rPr>
        <w:t>衔接相关工作的通知》（环</w:t>
      </w:r>
    </w:p>
    <w:p w:rsidR="00887470" w:rsidRPr="0044598B" w:rsidRDefault="004D72CC">
      <w:pPr>
        <w:ind w:firstLine="480"/>
        <w:rPr>
          <w:rFonts w:eastAsia="宋体" w:cs="Times New Roman"/>
          <w:kern w:val="0"/>
        </w:rPr>
      </w:pPr>
      <w:r w:rsidRPr="0044598B">
        <w:rPr>
          <w:rFonts w:eastAsia="宋体" w:cs="Times New Roman"/>
          <w:kern w:val="0"/>
        </w:rPr>
        <w:t>办环评〔</w:t>
      </w:r>
      <w:r w:rsidRPr="0044598B">
        <w:rPr>
          <w:rFonts w:eastAsia="宋体" w:cs="Times New Roman"/>
          <w:kern w:val="0"/>
        </w:rPr>
        <w:t>2017</w:t>
      </w:r>
      <w:r w:rsidRPr="0044598B">
        <w:rPr>
          <w:rFonts w:eastAsia="宋体" w:cs="Times New Roman"/>
          <w:kern w:val="0"/>
        </w:rPr>
        <w:t>〕</w:t>
      </w:r>
      <w:r w:rsidRPr="0044598B">
        <w:rPr>
          <w:rFonts w:eastAsia="宋体" w:cs="Times New Roman"/>
          <w:kern w:val="0"/>
        </w:rPr>
        <w:t>84</w:t>
      </w:r>
      <w:r w:rsidRPr="0044598B">
        <w:rPr>
          <w:rFonts w:eastAsia="宋体" w:cs="Times New Roman"/>
          <w:kern w:val="0"/>
        </w:rPr>
        <w:t>号），</w:t>
      </w:r>
      <w:r w:rsidRPr="0044598B">
        <w:rPr>
          <w:rFonts w:eastAsia="宋体" w:cs="Times New Roman"/>
          <w:kern w:val="0"/>
        </w:rPr>
        <w:t>2017</w:t>
      </w:r>
      <w:r w:rsidRPr="0044598B">
        <w:rPr>
          <w:rFonts w:eastAsia="宋体" w:cs="Times New Roman"/>
          <w:kern w:val="0"/>
        </w:rPr>
        <w:t>年</w:t>
      </w:r>
      <w:r w:rsidRPr="0044598B">
        <w:rPr>
          <w:rFonts w:eastAsia="宋体" w:cs="Times New Roman"/>
          <w:kern w:val="0"/>
        </w:rPr>
        <w:t>11</w:t>
      </w:r>
      <w:r w:rsidRPr="0044598B">
        <w:rPr>
          <w:rFonts w:eastAsia="宋体" w:cs="Times New Roman"/>
          <w:kern w:val="0"/>
        </w:rPr>
        <w:t>月</w:t>
      </w:r>
      <w:r w:rsidRPr="0044598B">
        <w:rPr>
          <w:rFonts w:eastAsia="宋体" w:cs="Times New Roman"/>
          <w:kern w:val="0"/>
        </w:rPr>
        <w:t>14</w:t>
      </w:r>
      <w:r w:rsidRPr="0044598B">
        <w:rPr>
          <w:rFonts w:eastAsia="宋体" w:cs="Times New Roman"/>
          <w:kern w:val="0"/>
        </w:rPr>
        <w:t>日；</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1</w:t>
      </w:r>
      <w:r w:rsidR="00596424" w:rsidRPr="0044598B">
        <w:rPr>
          <w:rFonts w:eastAsia="宋体" w:cs="Times New Roman"/>
          <w:kern w:val="0"/>
        </w:rPr>
        <w:t>5</w:t>
      </w:r>
      <w:r w:rsidRPr="0044598B">
        <w:rPr>
          <w:rFonts w:eastAsia="宋体" w:cs="Times New Roman"/>
          <w:kern w:val="0"/>
        </w:rPr>
        <w:t>）《排污许可管理办法》（部令第</w:t>
      </w:r>
      <w:r w:rsidR="00563C95" w:rsidRPr="0044598B">
        <w:rPr>
          <w:rFonts w:eastAsia="宋体" w:cs="Times New Roman"/>
          <w:kern w:val="0"/>
        </w:rPr>
        <w:t>32</w:t>
      </w:r>
      <w:r w:rsidRPr="0044598B">
        <w:rPr>
          <w:rFonts w:eastAsia="宋体" w:cs="Times New Roman"/>
          <w:kern w:val="0"/>
        </w:rPr>
        <w:t>号），</w:t>
      </w:r>
      <w:r w:rsidRPr="0044598B">
        <w:rPr>
          <w:rFonts w:eastAsia="宋体" w:cs="Times New Roman"/>
          <w:kern w:val="0"/>
        </w:rPr>
        <w:t>20</w:t>
      </w:r>
      <w:r w:rsidR="00563C95" w:rsidRPr="0044598B">
        <w:rPr>
          <w:rFonts w:eastAsia="宋体" w:cs="Times New Roman"/>
          <w:kern w:val="0"/>
        </w:rPr>
        <w:t>24</w:t>
      </w:r>
      <w:r w:rsidRPr="0044598B">
        <w:rPr>
          <w:rFonts w:eastAsia="宋体" w:cs="Times New Roman"/>
          <w:kern w:val="0"/>
        </w:rPr>
        <w:t>年</w:t>
      </w:r>
      <w:r w:rsidR="00563C95" w:rsidRPr="0044598B">
        <w:rPr>
          <w:rFonts w:eastAsia="宋体" w:cs="Times New Roman"/>
          <w:kern w:val="0"/>
        </w:rPr>
        <w:t>7</w:t>
      </w:r>
      <w:r w:rsidRPr="0044598B">
        <w:rPr>
          <w:rFonts w:eastAsia="宋体" w:cs="Times New Roman"/>
          <w:kern w:val="0"/>
        </w:rPr>
        <w:t>月</w:t>
      </w:r>
      <w:r w:rsidRPr="0044598B">
        <w:rPr>
          <w:rFonts w:eastAsia="宋体" w:cs="Times New Roman"/>
          <w:kern w:val="0"/>
        </w:rPr>
        <w:t>1</w:t>
      </w:r>
      <w:r w:rsidRPr="0044598B">
        <w:rPr>
          <w:rFonts w:eastAsia="宋体" w:cs="Times New Roman"/>
          <w:kern w:val="0"/>
        </w:rPr>
        <w:t>日施行；</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1</w:t>
      </w:r>
      <w:r w:rsidR="00596424" w:rsidRPr="0044598B">
        <w:rPr>
          <w:rFonts w:eastAsia="宋体" w:cs="Times New Roman"/>
          <w:kern w:val="0"/>
        </w:rPr>
        <w:t>6</w:t>
      </w:r>
      <w:r w:rsidRPr="0044598B">
        <w:rPr>
          <w:rFonts w:eastAsia="宋体" w:cs="Times New Roman"/>
          <w:kern w:val="0"/>
        </w:rPr>
        <w:t>）《排污许可管理条例》（国令第</w:t>
      </w:r>
      <w:r w:rsidRPr="0044598B">
        <w:rPr>
          <w:rFonts w:eastAsia="宋体" w:cs="Times New Roman"/>
          <w:kern w:val="0"/>
        </w:rPr>
        <w:t>736</w:t>
      </w:r>
      <w:r w:rsidRPr="0044598B">
        <w:rPr>
          <w:rFonts w:eastAsia="宋体" w:cs="Times New Roman"/>
          <w:kern w:val="0"/>
        </w:rPr>
        <w:t>号），</w:t>
      </w:r>
      <w:r w:rsidRPr="0044598B">
        <w:rPr>
          <w:rFonts w:eastAsia="宋体" w:cs="Times New Roman"/>
          <w:kern w:val="0"/>
        </w:rPr>
        <w:t>2021</w:t>
      </w:r>
      <w:r w:rsidRPr="0044598B">
        <w:rPr>
          <w:rFonts w:eastAsia="宋体" w:cs="Times New Roman"/>
          <w:kern w:val="0"/>
        </w:rPr>
        <w:t>年</w:t>
      </w:r>
      <w:r w:rsidRPr="0044598B">
        <w:rPr>
          <w:rFonts w:eastAsia="宋体" w:cs="Times New Roman"/>
          <w:kern w:val="0"/>
        </w:rPr>
        <w:t>3</w:t>
      </w:r>
      <w:r w:rsidRPr="0044598B">
        <w:rPr>
          <w:rFonts w:eastAsia="宋体" w:cs="Times New Roman"/>
          <w:kern w:val="0"/>
        </w:rPr>
        <w:t>月</w:t>
      </w:r>
      <w:r w:rsidRPr="0044598B">
        <w:rPr>
          <w:rFonts w:eastAsia="宋体" w:cs="Times New Roman"/>
          <w:kern w:val="0"/>
        </w:rPr>
        <w:t>1</w:t>
      </w:r>
      <w:r w:rsidRPr="0044598B">
        <w:rPr>
          <w:rFonts w:eastAsia="宋体" w:cs="Times New Roman"/>
          <w:kern w:val="0"/>
        </w:rPr>
        <w:t>日施行；</w:t>
      </w:r>
    </w:p>
    <w:p w:rsidR="00887470" w:rsidRPr="0044598B" w:rsidRDefault="004D72CC">
      <w:pPr>
        <w:ind w:firstLine="480"/>
        <w:rPr>
          <w:rFonts w:eastAsia="宋体" w:cs="Times New Roman"/>
          <w:kern w:val="0"/>
        </w:rPr>
      </w:pPr>
      <w:r w:rsidRPr="0044598B">
        <w:rPr>
          <w:rFonts w:eastAsia="宋体" w:cs="Times New Roman"/>
          <w:kern w:val="0"/>
        </w:rPr>
        <w:t>（</w:t>
      </w:r>
      <w:r w:rsidR="00596424" w:rsidRPr="0044598B">
        <w:rPr>
          <w:rFonts w:eastAsia="宋体" w:cs="Times New Roman"/>
          <w:kern w:val="0"/>
        </w:rPr>
        <w:t>17</w:t>
      </w:r>
      <w:r w:rsidRPr="0044598B">
        <w:rPr>
          <w:rFonts w:eastAsia="宋体" w:cs="Times New Roman"/>
          <w:kern w:val="0"/>
        </w:rPr>
        <w:t>）《关于实施</w:t>
      </w:r>
      <w:r w:rsidRPr="0044598B">
        <w:rPr>
          <w:rFonts w:eastAsia="宋体" w:cs="Times New Roman"/>
          <w:kern w:val="0"/>
        </w:rPr>
        <w:t>“</w:t>
      </w:r>
      <w:r w:rsidRPr="0044598B">
        <w:rPr>
          <w:rFonts w:eastAsia="宋体" w:cs="Times New Roman"/>
          <w:kern w:val="0"/>
        </w:rPr>
        <w:t>生态环境分区管控</w:t>
      </w:r>
      <w:r w:rsidRPr="0044598B">
        <w:rPr>
          <w:rFonts w:eastAsia="宋体" w:cs="Times New Roman"/>
          <w:kern w:val="0"/>
        </w:rPr>
        <w:t>”</w:t>
      </w:r>
      <w:r w:rsidRPr="0044598B">
        <w:rPr>
          <w:rFonts w:eastAsia="宋体" w:cs="Times New Roman"/>
          <w:kern w:val="0"/>
        </w:rPr>
        <w:t>生态环境分区管控的指导意见（试行）》（环环评〔</w:t>
      </w:r>
      <w:r w:rsidRPr="0044598B">
        <w:rPr>
          <w:rFonts w:eastAsia="宋体" w:cs="Times New Roman"/>
          <w:kern w:val="0"/>
        </w:rPr>
        <w:t>2021</w:t>
      </w:r>
      <w:r w:rsidRPr="0044598B">
        <w:rPr>
          <w:rFonts w:eastAsia="宋体" w:cs="Times New Roman"/>
          <w:kern w:val="0"/>
        </w:rPr>
        <w:t>〕</w:t>
      </w:r>
      <w:r w:rsidRPr="0044598B">
        <w:rPr>
          <w:rFonts w:eastAsia="宋体" w:cs="Times New Roman"/>
          <w:kern w:val="0"/>
        </w:rPr>
        <w:t>108</w:t>
      </w:r>
      <w:r w:rsidRPr="0044598B">
        <w:rPr>
          <w:rFonts w:eastAsia="宋体" w:cs="Times New Roman"/>
          <w:kern w:val="0"/>
        </w:rPr>
        <w:t>号），</w:t>
      </w:r>
      <w:r w:rsidRPr="0044598B">
        <w:rPr>
          <w:rFonts w:eastAsia="宋体" w:cs="Times New Roman"/>
          <w:kern w:val="0"/>
        </w:rPr>
        <w:t>2021</w:t>
      </w:r>
      <w:r w:rsidRPr="0044598B">
        <w:rPr>
          <w:rFonts w:eastAsia="宋体" w:cs="Times New Roman"/>
          <w:kern w:val="0"/>
        </w:rPr>
        <w:t>年</w:t>
      </w:r>
      <w:r w:rsidRPr="0044598B">
        <w:rPr>
          <w:rFonts w:eastAsia="宋体" w:cs="Times New Roman"/>
          <w:kern w:val="0"/>
        </w:rPr>
        <w:t>11</w:t>
      </w:r>
      <w:r w:rsidRPr="0044598B">
        <w:rPr>
          <w:rFonts w:eastAsia="宋体" w:cs="Times New Roman"/>
          <w:kern w:val="0"/>
        </w:rPr>
        <w:t>月</w:t>
      </w:r>
      <w:r w:rsidRPr="0044598B">
        <w:rPr>
          <w:rFonts w:eastAsia="宋体" w:cs="Times New Roman"/>
          <w:kern w:val="0"/>
        </w:rPr>
        <w:t>19</w:t>
      </w:r>
      <w:r w:rsidRPr="0044598B">
        <w:rPr>
          <w:rFonts w:eastAsia="宋体" w:cs="Times New Roman"/>
          <w:kern w:val="0"/>
        </w:rPr>
        <w:t>日；</w:t>
      </w:r>
    </w:p>
    <w:p w:rsidR="00887470" w:rsidRPr="0044598B" w:rsidRDefault="004D72CC">
      <w:pPr>
        <w:ind w:firstLine="480"/>
        <w:rPr>
          <w:rFonts w:eastAsia="宋体" w:cs="Times New Roman"/>
          <w:kern w:val="0"/>
        </w:rPr>
      </w:pPr>
      <w:r w:rsidRPr="0044598B">
        <w:rPr>
          <w:rFonts w:eastAsia="宋体" w:cs="Times New Roman"/>
          <w:kern w:val="0"/>
        </w:rPr>
        <w:t>（</w:t>
      </w:r>
      <w:r w:rsidR="00596424" w:rsidRPr="0044598B">
        <w:rPr>
          <w:rFonts w:eastAsia="宋体" w:cs="Times New Roman"/>
          <w:kern w:val="0"/>
        </w:rPr>
        <w:t>18</w:t>
      </w:r>
      <w:r w:rsidRPr="0044598B">
        <w:rPr>
          <w:rFonts w:eastAsia="宋体" w:cs="Times New Roman"/>
          <w:kern w:val="0"/>
        </w:rPr>
        <w:t>）《国务院关于印发水污染防治行动计划的通知》（国发〔</w:t>
      </w:r>
      <w:r w:rsidRPr="0044598B">
        <w:rPr>
          <w:rFonts w:eastAsia="宋体" w:cs="Times New Roman"/>
          <w:kern w:val="0"/>
        </w:rPr>
        <w:t>2015</w:t>
      </w:r>
      <w:r w:rsidRPr="0044598B">
        <w:rPr>
          <w:rFonts w:eastAsia="宋体" w:cs="Times New Roman"/>
          <w:kern w:val="0"/>
        </w:rPr>
        <w:t>〕</w:t>
      </w:r>
      <w:r w:rsidRPr="0044598B">
        <w:rPr>
          <w:rFonts w:eastAsia="宋体" w:cs="Times New Roman"/>
          <w:kern w:val="0"/>
        </w:rPr>
        <w:t>17</w:t>
      </w:r>
      <w:r w:rsidRPr="0044598B">
        <w:rPr>
          <w:rFonts w:eastAsia="宋体" w:cs="Times New Roman"/>
          <w:kern w:val="0"/>
        </w:rPr>
        <w:t>号），</w:t>
      </w:r>
      <w:r w:rsidRPr="0044598B">
        <w:rPr>
          <w:rFonts w:eastAsia="宋体" w:cs="Times New Roman"/>
          <w:kern w:val="0"/>
        </w:rPr>
        <w:lastRenderedPageBreak/>
        <w:t>2015</w:t>
      </w:r>
      <w:r w:rsidRPr="0044598B">
        <w:rPr>
          <w:rFonts w:eastAsia="宋体" w:cs="Times New Roman"/>
          <w:kern w:val="0"/>
        </w:rPr>
        <w:t>年</w:t>
      </w:r>
      <w:r w:rsidRPr="0044598B">
        <w:rPr>
          <w:rFonts w:eastAsia="宋体" w:cs="Times New Roman"/>
          <w:kern w:val="0"/>
        </w:rPr>
        <w:t>4</w:t>
      </w:r>
      <w:r w:rsidRPr="0044598B">
        <w:rPr>
          <w:rFonts w:eastAsia="宋体" w:cs="Times New Roman"/>
          <w:kern w:val="0"/>
        </w:rPr>
        <w:t>月</w:t>
      </w:r>
      <w:r w:rsidRPr="0044598B">
        <w:rPr>
          <w:rFonts w:eastAsia="宋体" w:cs="Times New Roman"/>
          <w:kern w:val="0"/>
        </w:rPr>
        <w:t>2</w:t>
      </w:r>
      <w:r w:rsidRPr="0044598B">
        <w:rPr>
          <w:rFonts w:eastAsia="宋体" w:cs="Times New Roman"/>
          <w:kern w:val="0"/>
        </w:rPr>
        <w:t>日；</w:t>
      </w:r>
    </w:p>
    <w:p w:rsidR="00887470" w:rsidRPr="0044598B" w:rsidRDefault="004D72CC">
      <w:pPr>
        <w:ind w:firstLine="480"/>
        <w:rPr>
          <w:rFonts w:eastAsia="宋体" w:cs="Times New Roman"/>
          <w:kern w:val="0"/>
        </w:rPr>
      </w:pPr>
      <w:r w:rsidRPr="0044598B">
        <w:rPr>
          <w:rFonts w:eastAsia="宋体" w:cs="Times New Roman"/>
          <w:kern w:val="0"/>
        </w:rPr>
        <w:t>（</w:t>
      </w:r>
      <w:r w:rsidR="00596424" w:rsidRPr="0044598B">
        <w:rPr>
          <w:rFonts w:eastAsia="宋体" w:cs="Times New Roman"/>
          <w:kern w:val="0"/>
        </w:rPr>
        <w:t>19</w:t>
      </w:r>
      <w:r w:rsidRPr="0044598B">
        <w:rPr>
          <w:rFonts w:eastAsia="宋体" w:cs="Times New Roman"/>
          <w:kern w:val="0"/>
        </w:rPr>
        <w:t>）《国务院关于印发大气污染防治行动计划的通知》（国发〔</w:t>
      </w:r>
      <w:r w:rsidRPr="0044598B">
        <w:rPr>
          <w:rFonts w:eastAsia="宋体" w:cs="Times New Roman"/>
          <w:kern w:val="0"/>
        </w:rPr>
        <w:t>2013</w:t>
      </w:r>
      <w:r w:rsidRPr="0044598B">
        <w:rPr>
          <w:rFonts w:eastAsia="宋体" w:cs="Times New Roman"/>
          <w:kern w:val="0"/>
        </w:rPr>
        <w:t>〕</w:t>
      </w:r>
      <w:r w:rsidRPr="0044598B">
        <w:rPr>
          <w:rFonts w:eastAsia="宋体" w:cs="Times New Roman"/>
          <w:kern w:val="0"/>
        </w:rPr>
        <w:t>37</w:t>
      </w:r>
      <w:r w:rsidRPr="0044598B">
        <w:rPr>
          <w:rFonts w:eastAsia="宋体" w:cs="Times New Roman"/>
          <w:kern w:val="0"/>
        </w:rPr>
        <w:t>号），</w:t>
      </w:r>
      <w:r w:rsidRPr="0044598B">
        <w:rPr>
          <w:rFonts w:eastAsia="宋体" w:cs="Times New Roman"/>
          <w:kern w:val="0"/>
        </w:rPr>
        <w:t>2013</w:t>
      </w:r>
      <w:r w:rsidRPr="0044598B">
        <w:rPr>
          <w:rFonts w:eastAsia="宋体" w:cs="Times New Roman"/>
          <w:kern w:val="0"/>
        </w:rPr>
        <w:t>年</w:t>
      </w:r>
      <w:r w:rsidRPr="0044598B">
        <w:rPr>
          <w:rFonts w:eastAsia="宋体" w:cs="Times New Roman"/>
          <w:kern w:val="0"/>
        </w:rPr>
        <w:t>9</w:t>
      </w:r>
      <w:r w:rsidRPr="0044598B">
        <w:rPr>
          <w:rFonts w:eastAsia="宋体" w:cs="Times New Roman"/>
          <w:kern w:val="0"/>
        </w:rPr>
        <w:t>月</w:t>
      </w:r>
      <w:r w:rsidRPr="0044598B">
        <w:rPr>
          <w:rFonts w:eastAsia="宋体" w:cs="Times New Roman"/>
          <w:kern w:val="0"/>
        </w:rPr>
        <w:t>10</w:t>
      </w:r>
      <w:r w:rsidRPr="0044598B">
        <w:rPr>
          <w:rFonts w:eastAsia="宋体" w:cs="Times New Roman"/>
          <w:kern w:val="0"/>
        </w:rPr>
        <w:t>日；</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2</w:t>
      </w:r>
      <w:r w:rsidR="00596424" w:rsidRPr="0044598B">
        <w:rPr>
          <w:rFonts w:eastAsia="宋体" w:cs="Times New Roman"/>
          <w:kern w:val="0"/>
        </w:rPr>
        <w:t>0</w:t>
      </w:r>
      <w:r w:rsidRPr="0044598B">
        <w:rPr>
          <w:rFonts w:eastAsia="宋体" w:cs="Times New Roman"/>
          <w:kern w:val="0"/>
        </w:rPr>
        <w:t>）《关于印发地下水污染防治实施方案的通知》（环土壤〔</w:t>
      </w:r>
      <w:r w:rsidRPr="0044598B">
        <w:rPr>
          <w:rFonts w:eastAsia="宋体" w:cs="Times New Roman"/>
          <w:kern w:val="0"/>
        </w:rPr>
        <w:t>2019</w:t>
      </w:r>
      <w:r w:rsidRPr="0044598B">
        <w:rPr>
          <w:rFonts w:eastAsia="宋体" w:cs="Times New Roman"/>
          <w:kern w:val="0"/>
        </w:rPr>
        <w:t>〕</w:t>
      </w:r>
      <w:r w:rsidRPr="0044598B">
        <w:rPr>
          <w:rFonts w:eastAsia="宋体" w:cs="Times New Roman"/>
          <w:kern w:val="0"/>
        </w:rPr>
        <w:t>25</w:t>
      </w:r>
      <w:r w:rsidRPr="0044598B">
        <w:rPr>
          <w:rFonts w:eastAsia="宋体" w:cs="Times New Roman"/>
          <w:kern w:val="0"/>
        </w:rPr>
        <w:t>号），</w:t>
      </w:r>
      <w:r w:rsidRPr="0044598B">
        <w:rPr>
          <w:rFonts w:eastAsia="宋体" w:cs="Times New Roman"/>
          <w:kern w:val="0"/>
        </w:rPr>
        <w:t>2019</w:t>
      </w:r>
      <w:r w:rsidRPr="0044598B">
        <w:rPr>
          <w:rFonts w:eastAsia="宋体" w:cs="Times New Roman"/>
          <w:kern w:val="0"/>
        </w:rPr>
        <w:t>年</w:t>
      </w:r>
      <w:r w:rsidRPr="0044598B">
        <w:rPr>
          <w:rFonts w:eastAsia="宋体" w:cs="Times New Roman"/>
          <w:kern w:val="0"/>
        </w:rPr>
        <w:t>3</w:t>
      </w:r>
      <w:r w:rsidRPr="0044598B">
        <w:rPr>
          <w:rFonts w:eastAsia="宋体" w:cs="Times New Roman"/>
          <w:kern w:val="0"/>
        </w:rPr>
        <w:t>月</w:t>
      </w:r>
      <w:r w:rsidRPr="0044598B">
        <w:rPr>
          <w:rFonts w:eastAsia="宋体" w:cs="Times New Roman"/>
          <w:kern w:val="0"/>
        </w:rPr>
        <w:t>28</w:t>
      </w:r>
      <w:r w:rsidRPr="0044598B">
        <w:rPr>
          <w:rFonts w:eastAsia="宋体" w:cs="Times New Roman"/>
          <w:kern w:val="0"/>
        </w:rPr>
        <w:t>日；</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2</w:t>
      </w:r>
      <w:r w:rsidR="00596424" w:rsidRPr="0044598B">
        <w:rPr>
          <w:rFonts w:eastAsia="宋体" w:cs="Times New Roman"/>
          <w:kern w:val="0"/>
        </w:rPr>
        <w:t>1</w:t>
      </w:r>
      <w:r w:rsidRPr="0044598B">
        <w:rPr>
          <w:rFonts w:eastAsia="宋体" w:cs="Times New Roman"/>
          <w:kern w:val="0"/>
        </w:rPr>
        <w:t>）《地下水管理条例》（国令第</w:t>
      </w:r>
      <w:r w:rsidRPr="0044598B">
        <w:rPr>
          <w:rFonts w:eastAsia="宋体" w:cs="Times New Roman"/>
          <w:kern w:val="0"/>
        </w:rPr>
        <w:t>748</w:t>
      </w:r>
      <w:r w:rsidRPr="0044598B">
        <w:rPr>
          <w:rFonts w:eastAsia="宋体" w:cs="Times New Roman"/>
          <w:kern w:val="0"/>
        </w:rPr>
        <w:t>号），</w:t>
      </w:r>
      <w:r w:rsidRPr="0044598B">
        <w:rPr>
          <w:rFonts w:eastAsia="宋体" w:cs="Times New Roman"/>
          <w:kern w:val="0"/>
        </w:rPr>
        <w:t>2021</w:t>
      </w:r>
      <w:r w:rsidRPr="0044598B">
        <w:rPr>
          <w:rFonts w:eastAsia="宋体" w:cs="Times New Roman"/>
          <w:kern w:val="0"/>
        </w:rPr>
        <w:t>年</w:t>
      </w:r>
      <w:r w:rsidRPr="0044598B">
        <w:rPr>
          <w:rFonts w:eastAsia="宋体" w:cs="Times New Roman"/>
          <w:kern w:val="0"/>
        </w:rPr>
        <w:t>12</w:t>
      </w:r>
      <w:r w:rsidRPr="0044598B">
        <w:rPr>
          <w:rFonts w:eastAsia="宋体" w:cs="Times New Roman"/>
          <w:kern w:val="0"/>
        </w:rPr>
        <w:t>月</w:t>
      </w:r>
      <w:r w:rsidRPr="0044598B">
        <w:rPr>
          <w:rFonts w:eastAsia="宋体" w:cs="Times New Roman"/>
          <w:kern w:val="0"/>
        </w:rPr>
        <w:t>1</w:t>
      </w:r>
      <w:r w:rsidRPr="0044598B">
        <w:rPr>
          <w:rFonts w:eastAsia="宋体" w:cs="Times New Roman"/>
          <w:kern w:val="0"/>
        </w:rPr>
        <w:t>日施行；</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2</w:t>
      </w:r>
      <w:r w:rsidR="00596424" w:rsidRPr="0044598B">
        <w:rPr>
          <w:rFonts w:eastAsia="宋体" w:cs="Times New Roman"/>
          <w:kern w:val="0"/>
        </w:rPr>
        <w:t>2</w:t>
      </w:r>
      <w:r w:rsidRPr="0044598B">
        <w:rPr>
          <w:rFonts w:eastAsia="宋体" w:cs="Times New Roman"/>
          <w:kern w:val="0"/>
        </w:rPr>
        <w:t>）《关于切实加强风险防范严格环境影响评价管理的通知》（环发〔</w:t>
      </w:r>
      <w:r w:rsidRPr="0044598B">
        <w:rPr>
          <w:rFonts w:eastAsia="宋体" w:cs="Times New Roman"/>
          <w:kern w:val="0"/>
        </w:rPr>
        <w:t>2012</w:t>
      </w:r>
      <w:r w:rsidRPr="0044598B">
        <w:rPr>
          <w:rFonts w:eastAsia="宋体" w:cs="Times New Roman"/>
          <w:kern w:val="0"/>
        </w:rPr>
        <w:t>〕</w:t>
      </w:r>
      <w:r w:rsidRPr="0044598B">
        <w:rPr>
          <w:rFonts w:eastAsia="宋体" w:cs="Times New Roman"/>
          <w:kern w:val="0"/>
        </w:rPr>
        <w:t>98</w:t>
      </w:r>
      <w:r w:rsidRPr="0044598B">
        <w:rPr>
          <w:rFonts w:eastAsia="宋体" w:cs="Times New Roman"/>
          <w:kern w:val="0"/>
        </w:rPr>
        <w:t>号），</w:t>
      </w:r>
      <w:r w:rsidRPr="0044598B">
        <w:rPr>
          <w:rFonts w:eastAsia="宋体" w:cs="Times New Roman"/>
          <w:kern w:val="0"/>
        </w:rPr>
        <w:t>2012</w:t>
      </w:r>
      <w:r w:rsidRPr="0044598B">
        <w:rPr>
          <w:rFonts w:eastAsia="宋体" w:cs="Times New Roman"/>
          <w:kern w:val="0"/>
        </w:rPr>
        <w:t>年</w:t>
      </w:r>
      <w:r w:rsidRPr="0044598B">
        <w:rPr>
          <w:rFonts w:eastAsia="宋体" w:cs="Times New Roman"/>
          <w:kern w:val="0"/>
        </w:rPr>
        <w:t>8</w:t>
      </w:r>
      <w:r w:rsidRPr="0044598B">
        <w:rPr>
          <w:rFonts w:eastAsia="宋体" w:cs="Times New Roman"/>
          <w:kern w:val="0"/>
        </w:rPr>
        <w:t>月</w:t>
      </w:r>
      <w:r w:rsidRPr="0044598B">
        <w:rPr>
          <w:rFonts w:eastAsia="宋体" w:cs="Times New Roman"/>
          <w:kern w:val="0"/>
        </w:rPr>
        <w:t>7</w:t>
      </w:r>
      <w:r w:rsidR="00165AC6" w:rsidRPr="0044598B">
        <w:rPr>
          <w:rFonts w:eastAsia="宋体" w:cs="Times New Roman"/>
          <w:kern w:val="0"/>
        </w:rPr>
        <w:t>日</w:t>
      </w:r>
      <w:r w:rsidRPr="0044598B">
        <w:rPr>
          <w:rFonts w:eastAsia="宋体" w:cs="Times New Roman"/>
          <w:kern w:val="0"/>
        </w:rPr>
        <w:t>；</w:t>
      </w:r>
    </w:p>
    <w:p w:rsidR="00887470" w:rsidRPr="0044598B" w:rsidRDefault="004D72CC">
      <w:pPr>
        <w:ind w:firstLine="480"/>
        <w:rPr>
          <w:rFonts w:eastAsia="宋体" w:cs="Times New Roman"/>
          <w:kern w:val="0"/>
        </w:rPr>
      </w:pPr>
      <w:r w:rsidRPr="0044598B">
        <w:rPr>
          <w:rFonts w:eastAsia="宋体" w:cs="Times New Roman"/>
          <w:kern w:val="0"/>
        </w:rPr>
        <w:t>（</w:t>
      </w:r>
      <w:r w:rsidR="00596424" w:rsidRPr="0044598B">
        <w:rPr>
          <w:rFonts w:eastAsia="宋体" w:cs="Times New Roman"/>
          <w:kern w:val="0"/>
        </w:rPr>
        <w:t>23</w:t>
      </w:r>
      <w:r w:rsidRPr="0044598B">
        <w:rPr>
          <w:rFonts w:eastAsia="宋体" w:cs="Times New Roman"/>
          <w:kern w:val="0"/>
        </w:rPr>
        <w:t>）《关于进一步加强环境影响评价管理防范环境风险的通知》（环发〔</w:t>
      </w:r>
      <w:r w:rsidRPr="0044598B">
        <w:rPr>
          <w:rFonts w:eastAsia="宋体" w:cs="Times New Roman"/>
          <w:kern w:val="0"/>
        </w:rPr>
        <w:t>2012</w:t>
      </w:r>
      <w:r w:rsidRPr="0044598B">
        <w:rPr>
          <w:rFonts w:eastAsia="宋体" w:cs="Times New Roman"/>
          <w:kern w:val="0"/>
        </w:rPr>
        <w:t>〕</w:t>
      </w:r>
      <w:r w:rsidRPr="0044598B">
        <w:rPr>
          <w:rFonts w:eastAsia="宋体" w:cs="Times New Roman"/>
          <w:kern w:val="0"/>
        </w:rPr>
        <w:t>77</w:t>
      </w:r>
      <w:r w:rsidRPr="0044598B">
        <w:rPr>
          <w:rFonts w:eastAsia="宋体" w:cs="Times New Roman"/>
          <w:kern w:val="0"/>
        </w:rPr>
        <w:t>号），</w:t>
      </w:r>
      <w:r w:rsidRPr="0044598B">
        <w:rPr>
          <w:rFonts w:eastAsia="宋体" w:cs="Times New Roman"/>
          <w:kern w:val="0"/>
        </w:rPr>
        <w:t>2012</w:t>
      </w:r>
      <w:r w:rsidRPr="0044598B">
        <w:rPr>
          <w:rFonts w:eastAsia="宋体" w:cs="Times New Roman"/>
          <w:kern w:val="0"/>
        </w:rPr>
        <w:t>年</w:t>
      </w:r>
      <w:r w:rsidRPr="0044598B">
        <w:rPr>
          <w:rFonts w:eastAsia="宋体" w:cs="Times New Roman"/>
          <w:kern w:val="0"/>
        </w:rPr>
        <w:t>7</w:t>
      </w:r>
      <w:r w:rsidRPr="0044598B">
        <w:rPr>
          <w:rFonts w:eastAsia="宋体" w:cs="Times New Roman"/>
          <w:kern w:val="0"/>
        </w:rPr>
        <w:t>月</w:t>
      </w:r>
      <w:r w:rsidRPr="0044598B">
        <w:rPr>
          <w:rFonts w:eastAsia="宋体" w:cs="Times New Roman"/>
          <w:kern w:val="0"/>
        </w:rPr>
        <w:t>3</w:t>
      </w:r>
      <w:r w:rsidRPr="0044598B">
        <w:rPr>
          <w:rFonts w:eastAsia="宋体" w:cs="Times New Roman"/>
          <w:kern w:val="0"/>
        </w:rPr>
        <w:t>日；</w:t>
      </w:r>
    </w:p>
    <w:p w:rsidR="00887470" w:rsidRPr="0044598B" w:rsidRDefault="004D72CC">
      <w:pPr>
        <w:ind w:firstLine="480"/>
        <w:rPr>
          <w:rFonts w:eastAsia="宋体" w:cs="Times New Roman"/>
          <w:kern w:val="0"/>
        </w:rPr>
      </w:pPr>
      <w:r w:rsidRPr="0044598B">
        <w:rPr>
          <w:rFonts w:eastAsia="宋体" w:cs="Times New Roman"/>
          <w:kern w:val="0"/>
        </w:rPr>
        <w:t>（</w:t>
      </w:r>
      <w:r w:rsidR="00596424" w:rsidRPr="0044598B">
        <w:rPr>
          <w:rFonts w:eastAsia="宋体" w:cs="Times New Roman"/>
          <w:kern w:val="0"/>
        </w:rPr>
        <w:t>24</w:t>
      </w:r>
      <w:r w:rsidRPr="0044598B">
        <w:rPr>
          <w:rFonts w:eastAsia="宋体" w:cs="Times New Roman"/>
          <w:kern w:val="0"/>
        </w:rPr>
        <w:t>）《企业事业单位突发环境事件应急预案备案管理办法（试行）》（部令第</w:t>
      </w:r>
      <w:r w:rsidRPr="0044598B">
        <w:rPr>
          <w:rFonts w:eastAsia="宋体" w:cs="Times New Roman"/>
          <w:kern w:val="0"/>
        </w:rPr>
        <w:t>32</w:t>
      </w:r>
      <w:r w:rsidRPr="0044598B">
        <w:rPr>
          <w:rFonts w:eastAsia="宋体" w:cs="Times New Roman"/>
          <w:kern w:val="0"/>
        </w:rPr>
        <w:t>号），</w:t>
      </w:r>
      <w:r w:rsidRPr="0044598B">
        <w:rPr>
          <w:rFonts w:eastAsia="宋体" w:cs="Times New Roman"/>
          <w:kern w:val="0"/>
        </w:rPr>
        <w:t>2015</w:t>
      </w:r>
      <w:r w:rsidRPr="0044598B">
        <w:rPr>
          <w:rFonts w:eastAsia="宋体" w:cs="Times New Roman"/>
          <w:kern w:val="0"/>
        </w:rPr>
        <w:t>年</w:t>
      </w:r>
      <w:r w:rsidRPr="0044598B">
        <w:rPr>
          <w:rFonts w:eastAsia="宋体" w:cs="Times New Roman"/>
          <w:kern w:val="0"/>
        </w:rPr>
        <w:t>1</w:t>
      </w:r>
      <w:r w:rsidRPr="0044598B">
        <w:rPr>
          <w:rFonts w:eastAsia="宋体" w:cs="Times New Roman"/>
          <w:kern w:val="0"/>
        </w:rPr>
        <w:t>月</w:t>
      </w:r>
      <w:r w:rsidRPr="0044598B">
        <w:rPr>
          <w:rFonts w:eastAsia="宋体" w:cs="Times New Roman"/>
          <w:kern w:val="0"/>
        </w:rPr>
        <w:t>9</w:t>
      </w:r>
      <w:r w:rsidRPr="0044598B">
        <w:rPr>
          <w:rFonts w:eastAsia="宋体" w:cs="Times New Roman"/>
          <w:kern w:val="0"/>
        </w:rPr>
        <w:t>日施行；</w:t>
      </w:r>
    </w:p>
    <w:p w:rsidR="00887470" w:rsidRPr="0044598B" w:rsidRDefault="004D72CC">
      <w:pPr>
        <w:ind w:firstLine="480"/>
        <w:rPr>
          <w:rFonts w:eastAsia="宋体" w:cs="Times New Roman"/>
          <w:kern w:val="0"/>
        </w:rPr>
      </w:pPr>
      <w:r w:rsidRPr="0044598B">
        <w:rPr>
          <w:rFonts w:eastAsia="宋体" w:cs="Times New Roman"/>
          <w:kern w:val="0"/>
        </w:rPr>
        <w:t>（</w:t>
      </w:r>
      <w:r w:rsidR="00596424" w:rsidRPr="0044598B">
        <w:rPr>
          <w:rFonts w:eastAsia="宋体" w:cs="Times New Roman"/>
          <w:kern w:val="0"/>
        </w:rPr>
        <w:t>25</w:t>
      </w:r>
      <w:r w:rsidRPr="0044598B">
        <w:rPr>
          <w:rFonts w:eastAsia="宋体" w:cs="Times New Roman"/>
          <w:kern w:val="0"/>
        </w:rPr>
        <w:t>）《突发环境事件应急管理办法》（部令第</w:t>
      </w:r>
      <w:r w:rsidRPr="0044598B">
        <w:rPr>
          <w:rFonts w:eastAsia="宋体" w:cs="Times New Roman"/>
          <w:kern w:val="0"/>
        </w:rPr>
        <w:t>34</w:t>
      </w:r>
      <w:r w:rsidRPr="0044598B">
        <w:rPr>
          <w:rFonts w:eastAsia="宋体" w:cs="Times New Roman"/>
          <w:kern w:val="0"/>
        </w:rPr>
        <w:t>号），</w:t>
      </w:r>
      <w:r w:rsidRPr="0044598B">
        <w:rPr>
          <w:rFonts w:eastAsia="宋体" w:cs="Times New Roman"/>
          <w:kern w:val="0"/>
        </w:rPr>
        <w:t>2015</w:t>
      </w:r>
      <w:r w:rsidRPr="0044598B">
        <w:rPr>
          <w:rFonts w:eastAsia="宋体" w:cs="Times New Roman"/>
          <w:kern w:val="0"/>
        </w:rPr>
        <w:t>年</w:t>
      </w:r>
      <w:r w:rsidRPr="0044598B">
        <w:rPr>
          <w:rFonts w:eastAsia="宋体" w:cs="Times New Roman"/>
          <w:kern w:val="0"/>
        </w:rPr>
        <w:t>6</w:t>
      </w:r>
      <w:r w:rsidRPr="0044598B">
        <w:rPr>
          <w:rFonts w:eastAsia="宋体" w:cs="Times New Roman"/>
          <w:kern w:val="0"/>
        </w:rPr>
        <w:t>月</w:t>
      </w:r>
      <w:r w:rsidRPr="0044598B">
        <w:rPr>
          <w:rFonts w:eastAsia="宋体" w:cs="Times New Roman"/>
          <w:kern w:val="0"/>
        </w:rPr>
        <w:t>5</w:t>
      </w:r>
      <w:r w:rsidRPr="0044598B">
        <w:rPr>
          <w:rFonts w:eastAsia="宋体" w:cs="Times New Roman"/>
          <w:kern w:val="0"/>
        </w:rPr>
        <w:t>日施行；</w:t>
      </w:r>
    </w:p>
    <w:p w:rsidR="00887470" w:rsidRPr="0044598B" w:rsidRDefault="004D72CC">
      <w:pPr>
        <w:ind w:firstLine="480"/>
        <w:rPr>
          <w:rFonts w:eastAsia="宋体" w:cs="Times New Roman"/>
          <w:kern w:val="0"/>
        </w:rPr>
      </w:pPr>
      <w:r w:rsidRPr="0044598B">
        <w:rPr>
          <w:rFonts w:eastAsia="宋体" w:cs="Times New Roman"/>
          <w:kern w:val="0"/>
        </w:rPr>
        <w:t>（</w:t>
      </w:r>
      <w:r w:rsidR="00596424" w:rsidRPr="0044598B">
        <w:rPr>
          <w:rFonts w:eastAsia="宋体" w:cs="Times New Roman"/>
          <w:kern w:val="0"/>
        </w:rPr>
        <w:t>26</w:t>
      </w:r>
      <w:r w:rsidRPr="0044598B">
        <w:rPr>
          <w:rFonts w:eastAsia="宋体" w:cs="Times New Roman"/>
          <w:kern w:val="0"/>
        </w:rPr>
        <w:t>）《危险化学品安全管理条例》（国令第</w:t>
      </w:r>
      <w:r w:rsidRPr="0044598B">
        <w:rPr>
          <w:rFonts w:eastAsia="宋体" w:cs="Times New Roman"/>
          <w:kern w:val="0"/>
        </w:rPr>
        <w:t>344</w:t>
      </w:r>
      <w:r w:rsidRPr="0044598B">
        <w:rPr>
          <w:rFonts w:eastAsia="宋体" w:cs="Times New Roman"/>
          <w:kern w:val="0"/>
        </w:rPr>
        <w:t>号），</w:t>
      </w:r>
      <w:r w:rsidRPr="0044598B">
        <w:rPr>
          <w:rFonts w:eastAsia="宋体" w:cs="Times New Roman"/>
          <w:kern w:val="0"/>
        </w:rPr>
        <w:t>2013</w:t>
      </w:r>
      <w:r w:rsidRPr="0044598B">
        <w:rPr>
          <w:rFonts w:eastAsia="宋体" w:cs="Times New Roman"/>
          <w:kern w:val="0"/>
        </w:rPr>
        <w:t>年</w:t>
      </w:r>
      <w:r w:rsidRPr="0044598B">
        <w:rPr>
          <w:rFonts w:eastAsia="宋体" w:cs="Times New Roman"/>
          <w:kern w:val="0"/>
        </w:rPr>
        <w:t>12</w:t>
      </w:r>
      <w:r w:rsidRPr="0044598B">
        <w:rPr>
          <w:rFonts w:eastAsia="宋体" w:cs="Times New Roman"/>
          <w:kern w:val="0"/>
        </w:rPr>
        <w:t>月</w:t>
      </w:r>
      <w:r w:rsidRPr="0044598B">
        <w:rPr>
          <w:rFonts w:eastAsia="宋体" w:cs="Times New Roman"/>
          <w:kern w:val="0"/>
        </w:rPr>
        <w:t>7</w:t>
      </w:r>
      <w:r w:rsidRPr="0044598B">
        <w:rPr>
          <w:rFonts w:eastAsia="宋体" w:cs="Times New Roman"/>
          <w:kern w:val="0"/>
        </w:rPr>
        <w:t>日修订；</w:t>
      </w:r>
    </w:p>
    <w:p w:rsidR="00887470" w:rsidRPr="0044598B" w:rsidRDefault="004D72CC">
      <w:pPr>
        <w:ind w:firstLine="480"/>
        <w:rPr>
          <w:rFonts w:eastAsia="宋体" w:cs="Times New Roman"/>
          <w:kern w:val="0"/>
        </w:rPr>
      </w:pPr>
      <w:r w:rsidRPr="0044598B">
        <w:rPr>
          <w:rFonts w:eastAsia="宋体" w:cs="Times New Roman"/>
          <w:kern w:val="0"/>
        </w:rPr>
        <w:t>（</w:t>
      </w:r>
      <w:r w:rsidR="00596424" w:rsidRPr="0044598B">
        <w:rPr>
          <w:rFonts w:eastAsia="宋体" w:cs="Times New Roman"/>
          <w:kern w:val="0"/>
        </w:rPr>
        <w:t>27</w:t>
      </w:r>
      <w:r w:rsidRPr="0044598B">
        <w:rPr>
          <w:rFonts w:eastAsia="宋体" w:cs="Times New Roman"/>
          <w:kern w:val="0"/>
        </w:rPr>
        <w:t>）《国家危险废物名录（</w:t>
      </w:r>
      <w:r w:rsidRPr="0044598B">
        <w:rPr>
          <w:rFonts w:eastAsia="宋体" w:cs="Times New Roman"/>
          <w:kern w:val="0"/>
        </w:rPr>
        <w:t>2025</w:t>
      </w:r>
      <w:r w:rsidRPr="0044598B">
        <w:rPr>
          <w:rFonts w:eastAsia="宋体" w:cs="Times New Roman"/>
          <w:kern w:val="0"/>
        </w:rPr>
        <w:t>年版）》（部令第</w:t>
      </w:r>
      <w:r w:rsidRPr="0044598B">
        <w:rPr>
          <w:rFonts w:eastAsia="宋体" w:cs="Times New Roman"/>
          <w:kern w:val="0"/>
        </w:rPr>
        <w:t>15</w:t>
      </w:r>
      <w:r w:rsidRPr="0044598B">
        <w:rPr>
          <w:rFonts w:eastAsia="宋体" w:cs="Times New Roman"/>
          <w:kern w:val="0"/>
        </w:rPr>
        <w:t>号），</w:t>
      </w:r>
      <w:r w:rsidRPr="0044598B">
        <w:rPr>
          <w:rFonts w:eastAsia="宋体" w:cs="Times New Roman"/>
          <w:kern w:val="0"/>
        </w:rPr>
        <w:t>202</w:t>
      </w:r>
      <w:r w:rsidR="00EE28A1">
        <w:rPr>
          <w:rFonts w:eastAsia="宋体" w:cs="Times New Roman" w:hint="eastAsia"/>
          <w:kern w:val="0"/>
        </w:rPr>
        <w:t>5</w:t>
      </w:r>
      <w:r w:rsidRPr="0044598B">
        <w:rPr>
          <w:rFonts w:eastAsia="宋体" w:cs="Times New Roman"/>
          <w:kern w:val="0"/>
        </w:rPr>
        <w:t>年</w:t>
      </w:r>
      <w:r w:rsidRPr="0044598B">
        <w:rPr>
          <w:rFonts w:eastAsia="宋体" w:cs="Times New Roman"/>
          <w:kern w:val="0"/>
        </w:rPr>
        <w:t>1</w:t>
      </w:r>
      <w:r w:rsidRPr="0044598B">
        <w:rPr>
          <w:rFonts w:eastAsia="宋体" w:cs="Times New Roman"/>
          <w:kern w:val="0"/>
        </w:rPr>
        <w:t>月</w:t>
      </w:r>
      <w:r w:rsidRPr="0044598B">
        <w:rPr>
          <w:rFonts w:eastAsia="宋体" w:cs="Times New Roman"/>
          <w:kern w:val="0"/>
        </w:rPr>
        <w:t>1</w:t>
      </w:r>
      <w:r w:rsidRPr="0044598B">
        <w:rPr>
          <w:rFonts w:eastAsia="宋体" w:cs="Times New Roman"/>
          <w:kern w:val="0"/>
        </w:rPr>
        <w:t>日施行；</w:t>
      </w:r>
    </w:p>
    <w:p w:rsidR="00887470" w:rsidRPr="0044598B" w:rsidRDefault="004D72CC">
      <w:pPr>
        <w:ind w:firstLine="480"/>
        <w:rPr>
          <w:rFonts w:eastAsia="宋体" w:cs="Times New Roman"/>
          <w:kern w:val="0"/>
        </w:rPr>
      </w:pPr>
      <w:r w:rsidRPr="0044598B">
        <w:rPr>
          <w:rFonts w:eastAsia="宋体" w:cs="Times New Roman"/>
          <w:kern w:val="0"/>
        </w:rPr>
        <w:t>（</w:t>
      </w:r>
      <w:r w:rsidR="00596424" w:rsidRPr="0044598B">
        <w:rPr>
          <w:rFonts w:eastAsia="宋体" w:cs="Times New Roman"/>
          <w:kern w:val="0"/>
        </w:rPr>
        <w:t>28</w:t>
      </w:r>
      <w:r w:rsidRPr="0044598B">
        <w:rPr>
          <w:rFonts w:eastAsia="宋体" w:cs="Times New Roman"/>
          <w:kern w:val="0"/>
        </w:rPr>
        <w:t>）《产业结构调整指导目录（</w:t>
      </w:r>
      <w:r w:rsidRPr="0044598B">
        <w:rPr>
          <w:rFonts w:eastAsia="宋体" w:cs="Times New Roman"/>
          <w:kern w:val="0"/>
        </w:rPr>
        <w:t>2024</w:t>
      </w:r>
      <w:r w:rsidRPr="0044598B">
        <w:rPr>
          <w:rFonts w:eastAsia="宋体" w:cs="Times New Roman"/>
          <w:kern w:val="0"/>
        </w:rPr>
        <w:t>年本）》，</w:t>
      </w:r>
      <w:r w:rsidRPr="0044598B">
        <w:rPr>
          <w:rFonts w:eastAsia="宋体" w:cs="Times New Roman"/>
          <w:kern w:val="0"/>
        </w:rPr>
        <w:t>2024</w:t>
      </w:r>
      <w:r w:rsidRPr="0044598B">
        <w:rPr>
          <w:rFonts w:eastAsia="宋体" w:cs="Times New Roman"/>
          <w:kern w:val="0"/>
        </w:rPr>
        <w:t>年</w:t>
      </w:r>
      <w:r w:rsidRPr="0044598B">
        <w:rPr>
          <w:rFonts w:eastAsia="宋体" w:cs="Times New Roman"/>
          <w:kern w:val="0"/>
        </w:rPr>
        <w:t>2</w:t>
      </w:r>
      <w:r w:rsidRPr="0044598B">
        <w:rPr>
          <w:rFonts w:eastAsia="宋体" w:cs="Times New Roman"/>
          <w:kern w:val="0"/>
        </w:rPr>
        <w:t>月</w:t>
      </w:r>
      <w:r w:rsidRPr="0044598B">
        <w:rPr>
          <w:rFonts w:eastAsia="宋体" w:cs="Times New Roman"/>
          <w:kern w:val="0"/>
        </w:rPr>
        <w:t>1</w:t>
      </w:r>
      <w:r w:rsidRPr="0044598B">
        <w:rPr>
          <w:rFonts w:eastAsia="宋体" w:cs="Times New Roman"/>
          <w:kern w:val="0"/>
        </w:rPr>
        <w:t>日；</w:t>
      </w:r>
    </w:p>
    <w:p w:rsidR="00887470" w:rsidRPr="0044598B" w:rsidRDefault="004D72CC">
      <w:pPr>
        <w:ind w:firstLine="480"/>
        <w:rPr>
          <w:rFonts w:eastAsia="宋体" w:cs="Times New Roman"/>
          <w:kern w:val="0"/>
        </w:rPr>
      </w:pPr>
      <w:r w:rsidRPr="0044598B">
        <w:rPr>
          <w:rFonts w:eastAsia="宋体" w:cs="Times New Roman"/>
          <w:kern w:val="0"/>
        </w:rPr>
        <w:t>（</w:t>
      </w:r>
      <w:r w:rsidR="00596424" w:rsidRPr="0044598B">
        <w:rPr>
          <w:rFonts w:eastAsia="宋体" w:cs="Times New Roman"/>
          <w:kern w:val="0"/>
        </w:rPr>
        <w:t>29</w:t>
      </w:r>
      <w:r w:rsidRPr="0044598B">
        <w:rPr>
          <w:rFonts w:eastAsia="宋体" w:cs="Times New Roman"/>
          <w:kern w:val="0"/>
        </w:rPr>
        <w:t>）</w:t>
      </w:r>
      <w:r w:rsidR="00596424" w:rsidRPr="0044598B">
        <w:rPr>
          <w:rFonts w:eastAsia="宋体" w:cs="Times New Roman"/>
          <w:kern w:val="0"/>
        </w:rPr>
        <w:t>《医疗卫生机构医疗废物管理办法》（卫生部令第</w:t>
      </w:r>
      <w:r w:rsidR="00596424" w:rsidRPr="0044598B">
        <w:rPr>
          <w:rFonts w:eastAsia="宋体" w:cs="Times New Roman"/>
          <w:kern w:val="0"/>
        </w:rPr>
        <w:t>36</w:t>
      </w:r>
      <w:r w:rsidR="00596424" w:rsidRPr="0044598B">
        <w:rPr>
          <w:rFonts w:eastAsia="宋体" w:cs="Times New Roman"/>
          <w:kern w:val="0"/>
        </w:rPr>
        <w:t>号）</w:t>
      </w:r>
      <w:r w:rsidRPr="0044598B">
        <w:rPr>
          <w:rFonts w:eastAsia="宋体" w:cs="Times New Roman"/>
          <w:kern w:val="0"/>
        </w:rPr>
        <w:t>；</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3</w:t>
      </w:r>
      <w:r w:rsidR="00596424" w:rsidRPr="0044598B">
        <w:rPr>
          <w:rFonts w:eastAsia="宋体" w:cs="Times New Roman"/>
          <w:kern w:val="0"/>
        </w:rPr>
        <w:t>0</w:t>
      </w:r>
      <w:r w:rsidRPr="0044598B">
        <w:rPr>
          <w:rFonts w:eastAsia="宋体" w:cs="Times New Roman"/>
          <w:kern w:val="0"/>
        </w:rPr>
        <w:t>）《医疗废物管理条例》；</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3</w:t>
      </w:r>
      <w:r w:rsidR="00596424" w:rsidRPr="0044598B">
        <w:rPr>
          <w:rFonts w:eastAsia="宋体" w:cs="Times New Roman"/>
          <w:kern w:val="0"/>
        </w:rPr>
        <w:t>1</w:t>
      </w:r>
      <w:r w:rsidRPr="0044598B">
        <w:rPr>
          <w:rFonts w:eastAsia="宋体" w:cs="Times New Roman"/>
          <w:kern w:val="0"/>
        </w:rPr>
        <w:t>）《病原微生物实验室生物安全管理条例》；</w:t>
      </w:r>
    </w:p>
    <w:p w:rsidR="00887470" w:rsidRPr="0044598B" w:rsidRDefault="004D72CC">
      <w:pPr>
        <w:ind w:firstLine="480"/>
        <w:rPr>
          <w:rFonts w:eastAsia="宋体" w:cs="Times New Roman"/>
          <w:kern w:val="0"/>
        </w:rPr>
      </w:pPr>
      <w:r w:rsidRPr="0044598B">
        <w:rPr>
          <w:rFonts w:eastAsia="宋体" w:cs="Times New Roman"/>
          <w:kern w:val="0"/>
        </w:rPr>
        <w:t>（</w:t>
      </w:r>
      <w:r w:rsidR="00596424" w:rsidRPr="0044598B">
        <w:rPr>
          <w:rFonts w:eastAsia="宋体" w:cs="Times New Roman"/>
          <w:kern w:val="0"/>
        </w:rPr>
        <w:t>32</w:t>
      </w:r>
      <w:r w:rsidRPr="0044598B">
        <w:rPr>
          <w:rFonts w:eastAsia="宋体" w:cs="Times New Roman"/>
          <w:kern w:val="0"/>
        </w:rPr>
        <w:t>）《医疗废物分类目录》（国家卫生健康委、生态环境部，国卫医函</w:t>
      </w:r>
      <w:r w:rsidRPr="0044598B">
        <w:rPr>
          <w:rFonts w:eastAsia="宋体" w:cs="Times New Roman"/>
          <w:kern w:val="0"/>
        </w:rPr>
        <w:t>[2021]238</w:t>
      </w:r>
      <w:r w:rsidRPr="0044598B">
        <w:rPr>
          <w:rFonts w:eastAsia="宋体" w:cs="Times New Roman"/>
          <w:kern w:val="0"/>
        </w:rPr>
        <w:t>号）；</w:t>
      </w:r>
    </w:p>
    <w:p w:rsidR="00887470" w:rsidRPr="0044598B" w:rsidRDefault="004D72CC">
      <w:pPr>
        <w:ind w:firstLine="480"/>
        <w:rPr>
          <w:rFonts w:eastAsia="宋体" w:cs="Times New Roman"/>
          <w:kern w:val="0"/>
        </w:rPr>
      </w:pPr>
      <w:r w:rsidRPr="0044598B">
        <w:rPr>
          <w:rFonts w:eastAsia="宋体" w:cs="Times New Roman"/>
          <w:kern w:val="0"/>
        </w:rPr>
        <w:t>（</w:t>
      </w:r>
      <w:r w:rsidR="00596424" w:rsidRPr="0044598B">
        <w:rPr>
          <w:rFonts w:eastAsia="宋体" w:cs="Times New Roman"/>
          <w:kern w:val="0"/>
        </w:rPr>
        <w:t>33</w:t>
      </w:r>
      <w:r w:rsidRPr="0044598B">
        <w:rPr>
          <w:rFonts w:eastAsia="宋体" w:cs="Times New Roman"/>
          <w:kern w:val="0"/>
        </w:rPr>
        <w:t>）《病原生物实验室生物安全管理条例》；</w:t>
      </w:r>
    </w:p>
    <w:p w:rsidR="00887470" w:rsidRPr="0044598B" w:rsidRDefault="004D72CC">
      <w:pPr>
        <w:ind w:firstLine="480"/>
        <w:rPr>
          <w:rFonts w:eastAsia="宋体" w:cs="Times New Roman"/>
          <w:kern w:val="0"/>
        </w:rPr>
      </w:pPr>
      <w:r w:rsidRPr="0044598B">
        <w:rPr>
          <w:rFonts w:eastAsia="宋体" w:cs="Times New Roman"/>
          <w:kern w:val="0"/>
        </w:rPr>
        <w:t>（</w:t>
      </w:r>
      <w:r w:rsidR="00596424" w:rsidRPr="0044598B">
        <w:rPr>
          <w:rFonts w:eastAsia="宋体" w:cs="Times New Roman"/>
          <w:kern w:val="0"/>
        </w:rPr>
        <w:t>34</w:t>
      </w:r>
      <w:r w:rsidRPr="0044598B">
        <w:rPr>
          <w:rFonts w:eastAsia="宋体" w:cs="Times New Roman"/>
          <w:kern w:val="0"/>
        </w:rPr>
        <w:t>）《病原生物实验室生物安全环境管理办法》；</w:t>
      </w:r>
    </w:p>
    <w:p w:rsidR="00887470" w:rsidRPr="0044598B" w:rsidRDefault="004D72CC">
      <w:pPr>
        <w:ind w:firstLine="480"/>
        <w:rPr>
          <w:rFonts w:eastAsia="宋体" w:cs="Times New Roman"/>
          <w:kern w:val="0"/>
        </w:rPr>
      </w:pPr>
      <w:r w:rsidRPr="0044598B">
        <w:rPr>
          <w:rFonts w:eastAsia="宋体" w:cs="Times New Roman"/>
          <w:kern w:val="0"/>
        </w:rPr>
        <w:t>（</w:t>
      </w:r>
      <w:r w:rsidR="00596424" w:rsidRPr="0044598B">
        <w:rPr>
          <w:rFonts w:eastAsia="宋体" w:cs="Times New Roman"/>
          <w:kern w:val="0"/>
        </w:rPr>
        <w:t>35</w:t>
      </w:r>
      <w:r w:rsidRPr="0044598B">
        <w:rPr>
          <w:rFonts w:eastAsia="宋体" w:cs="Times New Roman"/>
          <w:kern w:val="0"/>
        </w:rPr>
        <w:t>）《黑龙江省主体功能区规划》；</w:t>
      </w:r>
      <w:r w:rsidR="00EC66BA" w:rsidRPr="0044598B">
        <w:rPr>
          <w:rFonts w:eastAsia="宋体" w:cs="Times New Roman"/>
          <w:kern w:val="0"/>
        </w:rPr>
        <w:t xml:space="preserve"> </w:t>
      </w:r>
    </w:p>
    <w:p w:rsidR="00887470" w:rsidRPr="0044598B" w:rsidRDefault="004D72CC">
      <w:pPr>
        <w:ind w:firstLine="480"/>
        <w:rPr>
          <w:rFonts w:eastAsia="宋体" w:cs="Times New Roman"/>
          <w:kern w:val="0"/>
        </w:rPr>
      </w:pPr>
      <w:r w:rsidRPr="0044598B">
        <w:rPr>
          <w:rFonts w:eastAsia="宋体" w:cs="Times New Roman"/>
          <w:kern w:val="0"/>
        </w:rPr>
        <w:t>（</w:t>
      </w:r>
      <w:r w:rsidR="00596424" w:rsidRPr="0044598B">
        <w:rPr>
          <w:rFonts w:eastAsia="宋体" w:cs="Times New Roman"/>
          <w:kern w:val="0"/>
        </w:rPr>
        <w:t>36</w:t>
      </w:r>
      <w:r w:rsidRPr="0044598B">
        <w:rPr>
          <w:rFonts w:eastAsia="宋体" w:cs="Times New Roman"/>
          <w:kern w:val="0"/>
        </w:rPr>
        <w:t>）《黑龙江省生态功能区划》；</w:t>
      </w:r>
    </w:p>
    <w:p w:rsidR="00887470" w:rsidRPr="0044598B" w:rsidRDefault="004D72CC">
      <w:pPr>
        <w:ind w:firstLine="480"/>
        <w:rPr>
          <w:rFonts w:eastAsia="宋体" w:cs="Times New Roman"/>
          <w:kern w:val="0"/>
        </w:rPr>
      </w:pPr>
      <w:r w:rsidRPr="0044598B">
        <w:rPr>
          <w:rFonts w:eastAsia="宋体" w:cs="Times New Roman"/>
          <w:kern w:val="0"/>
        </w:rPr>
        <w:t>（</w:t>
      </w:r>
      <w:r w:rsidR="00596424" w:rsidRPr="0044598B">
        <w:rPr>
          <w:rFonts w:eastAsia="宋体" w:cs="Times New Roman"/>
          <w:kern w:val="0"/>
        </w:rPr>
        <w:t>37</w:t>
      </w:r>
      <w:r w:rsidRPr="0044598B">
        <w:rPr>
          <w:rFonts w:eastAsia="宋体" w:cs="Times New Roman"/>
          <w:kern w:val="0"/>
        </w:rPr>
        <w:t>）《哈尔滨市生态环境保护</w:t>
      </w:r>
      <w:r w:rsidRPr="0044598B">
        <w:rPr>
          <w:rFonts w:eastAsia="宋体" w:cs="Times New Roman"/>
          <w:kern w:val="0"/>
        </w:rPr>
        <w:t>“</w:t>
      </w:r>
      <w:r w:rsidRPr="0044598B">
        <w:rPr>
          <w:rFonts w:eastAsia="宋体" w:cs="Times New Roman"/>
          <w:kern w:val="0"/>
        </w:rPr>
        <w:t>十四五</w:t>
      </w:r>
      <w:r w:rsidRPr="0044598B">
        <w:rPr>
          <w:rFonts w:eastAsia="宋体" w:cs="Times New Roman"/>
          <w:kern w:val="0"/>
        </w:rPr>
        <w:t>”</w:t>
      </w:r>
      <w:r w:rsidRPr="0044598B">
        <w:rPr>
          <w:rFonts w:eastAsia="宋体" w:cs="Times New Roman"/>
          <w:kern w:val="0"/>
        </w:rPr>
        <w:t>规划》；</w:t>
      </w:r>
    </w:p>
    <w:p w:rsidR="00887470" w:rsidRPr="0044598B" w:rsidRDefault="004D72CC">
      <w:pPr>
        <w:ind w:firstLine="480"/>
        <w:rPr>
          <w:rFonts w:eastAsia="宋体" w:cs="Times New Roman"/>
          <w:kern w:val="0"/>
        </w:rPr>
      </w:pPr>
      <w:r w:rsidRPr="0044598B">
        <w:rPr>
          <w:rFonts w:eastAsia="宋体" w:cs="Times New Roman"/>
          <w:kern w:val="0"/>
        </w:rPr>
        <w:t>（</w:t>
      </w:r>
      <w:r w:rsidR="00596424" w:rsidRPr="0044598B">
        <w:rPr>
          <w:rFonts w:eastAsia="宋体" w:cs="Times New Roman"/>
          <w:kern w:val="0"/>
        </w:rPr>
        <w:t>38</w:t>
      </w:r>
      <w:r w:rsidRPr="0044598B">
        <w:rPr>
          <w:rFonts w:eastAsia="宋体" w:cs="Times New Roman"/>
          <w:kern w:val="0"/>
        </w:rPr>
        <w:t>）《黑龙江省人民政府关于印发黑龙江省国民经济和社会发展第十四个五年</w:t>
      </w:r>
      <w:r w:rsidRPr="0044598B">
        <w:rPr>
          <w:rFonts w:eastAsia="宋体" w:cs="Times New Roman"/>
          <w:kern w:val="0"/>
        </w:rPr>
        <w:lastRenderedPageBreak/>
        <w:t>规划和二</w:t>
      </w:r>
      <w:r w:rsidR="00165AC6" w:rsidRPr="0044598B">
        <w:rPr>
          <w:rFonts w:eastAsia="宋体" w:cs="Times New Roman"/>
          <w:kern w:val="0"/>
        </w:rPr>
        <w:t>〇</w:t>
      </w:r>
      <w:r w:rsidRPr="0044598B">
        <w:rPr>
          <w:rFonts w:eastAsia="宋体" w:cs="Times New Roman"/>
          <w:kern w:val="0"/>
        </w:rPr>
        <w:t>三五年远景目标纲要的通知》；</w:t>
      </w:r>
    </w:p>
    <w:p w:rsidR="00887470" w:rsidRPr="0044598B" w:rsidRDefault="004D72CC" w:rsidP="00900B67">
      <w:pPr>
        <w:ind w:firstLine="480"/>
        <w:rPr>
          <w:rFonts w:eastAsia="宋体" w:cs="Times New Roman"/>
          <w:kern w:val="0"/>
        </w:rPr>
      </w:pPr>
      <w:r w:rsidRPr="0044598B">
        <w:rPr>
          <w:rFonts w:eastAsia="宋体" w:cs="Times New Roman"/>
          <w:kern w:val="0"/>
        </w:rPr>
        <w:t>（</w:t>
      </w:r>
      <w:r w:rsidR="00596424" w:rsidRPr="0044598B">
        <w:rPr>
          <w:rFonts w:eastAsia="宋体" w:cs="Times New Roman"/>
          <w:kern w:val="0"/>
        </w:rPr>
        <w:t>3</w:t>
      </w:r>
      <w:r w:rsidRPr="0044598B">
        <w:rPr>
          <w:rFonts w:eastAsia="宋体" w:cs="Times New Roman"/>
          <w:kern w:val="0"/>
        </w:rPr>
        <w:t>9</w:t>
      </w:r>
      <w:r w:rsidRPr="0044598B">
        <w:rPr>
          <w:rFonts w:eastAsia="宋体" w:cs="Times New Roman"/>
          <w:kern w:val="0"/>
        </w:rPr>
        <w:t>）</w:t>
      </w:r>
      <w:r w:rsidR="00900B67" w:rsidRPr="00900B67">
        <w:rPr>
          <w:rFonts w:eastAsia="宋体" w:cs="Times New Roman" w:hint="eastAsia"/>
          <w:bCs/>
          <w:kern w:val="0"/>
        </w:rPr>
        <w:t>《黑龙江省〈生态环境分区管控管理暂行规定〉实施细则》，</w:t>
      </w:r>
      <w:r w:rsidR="00900B67" w:rsidRPr="00900B67">
        <w:rPr>
          <w:rFonts w:eastAsia="宋体" w:cs="Times New Roman"/>
          <w:bCs/>
          <w:kern w:val="0"/>
        </w:rPr>
        <w:t>2024</w:t>
      </w:r>
      <w:r w:rsidR="00900B67" w:rsidRPr="00900B67">
        <w:rPr>
          <w:rFonts w:eastAsia="宋体" w:cs="Times New Roman" w:hint="eastAsia"/>
          <w:bCs/>
          <w:kern w:val="0"/>
        </w:rPr>
        <w:t>年</w:t>
      </w:r>
      <w:r w:rsidR="00900B67" w:rsidRPr="00900B67">
        <w:rPr>
          <w:rFonts w:eastAsia="宋体" w:cs="Times New Roman"/>
          <w:bCs/>
          <w:kern w:val="0"/>
        </w:rPr>
        <w:t>8</w:t>
      </w:r>
      <w:r w:rsidR="00900B67" w:rsidRPr="00900B67">
        <w:rPr>
          <w:rFonts w:eastAsia="宋体" w:cs="Times New Roman" w:hint="eastAsia"/>
          <w:bCs/>
          <w:kern w:val="0"/>
        </w:rPr>
        <w:t>月</w:t>
      </w:r>
      <w:r w:rsidR="00900B67" w:rsidRPr="00900B67">
        <w:rPr>
          <w:rFonts w:eastAsia="宋体" w:cs="Times New Roman"/>
          <w:bCs/>
          <w:kern w:val="0"/>
        </w:rPr>
        <w:t>19</w:t>
      </w:r>
      <w:r w:rsidR="00900B67" w:rsidRPr="00900B67">
        <w:rPr>
          <w:rFonts w:eastAsia="宋体" w:cs="Times New Roman" w:hint="eastAsia"/>
          <w:bCs/>
          <w:kern w:val="0"/>
        </w:rPr>
        <w:t>日</w:t>
      </w:r>
      <w:r w:rsidRPr="0044598B">
        <w:rPr>
          <w:rFonts w:eastAsia="宋体" w:cs="Times New Roman"/>
          <w:kern w:val="0"/>
        </w:rPr>
        <w:t>；</w:t>
      </w:r>
    </w:p>
    <w:p w:rsidR="00887470" w:rsidRPr="0044598B" w:rsidRDefault="004D72CC">
      <w:pPr>
        <w:ind w:firstLine="480"/>
        <w:rPr>
          <w:rFonts w:eastAsia="宋体" w:cs="Times New Roman"/>
          <w:kern w:val="0"/>
        </w:rPr>
      </w:pPr>
      <w:r w:rsidRPr="0044598B">
        <w:rPr>
          <w:rFonts w:eastAsia="宋体" w:cs="Times New Roman"/>
          <w:kern w:val="0"/>
        </w:rPr>
        <w:t>（</w:t>
      </w:r>
      <w:r w:rsidR="00596424" w:rsidRPr="0044598B">
        <w:rPr>
          <w:rFonts w:eastAsia="宋体" w:cs="Times New Roman"/>
          <w:kern w:val="0"/>
        </w:rPr>
        <w:t>4</w:t>
      </w:r>
      <w:r w:rsidRPr="0044598B">
        <w:rPr>
          <w:rFonts w:eastAsia="宋体" w:cs="Times New Roman"/>
          <w:kern w:val="0"/>
        </w:rPr>
        <w:t>0</w:t>
      </w:r>
      <w:r w:rsidRPr="0044598B">
        <w:rPr>
          <w:rFonts w:eastAsia="宋体" w:cs="Times New Roman"/>
          <w:kern w:val="0"/>
        </w:rPr>
        <w:t>）《黑龙江省大气污染防治条例（</w:t>
      </w:r>
      <w:r w:rsidRPr="0044598B">
        <w:rPr>
          <w:rFonts w:eastAsia="宋体" w:cs="Times New Roman"/>
          <w:kern w:val="0"/>
        </w:rPr>
        <w:t>2018</w:t>
      </w:r>
      <w:r w:rsidRPr="0044598B">
        <w:rPr>
          <w:rFonts w:eastAsia="宋体" w:cs="Times New Roman"/>
          <w:kern w:val="0"/>
        </w:rPr>
        <w:t>年修订本）》；</w:t>
      </w:r>
    </w:p>
    <w:p w:rsidR="00887470" w:rsidRPr="0044598B" w:rsidRDefault="004D72CC">
      <w:pPr>
        <w:pStyle w:val="21"/>
        <w:ind w:leftChars="0" w:left="0" w:firstLine="480"/>
        <w:rPr>
          <w:rFonts w:eastAsia="宋体" w:cs="Times New Roman"/>
          <w:kern w:val="0"/>
        </w:rPr>
      </w:pPr>
      <w:r w:rsidRPr="0044598B">
        <w:rPr>
          <w:rFonts w:eastAsia="宋体" w:cs="Times New Roman"/>
          <w:kern w:val="0"/>
        </w:rPr>
        <w:t>（</w:t>
      </w:r>
      <w:r w:rsidR="00596424" w:rsidRPr="0044598B">
        <w:rPr>
          <w:rFonts w:eastAsia="宋体" w:cs="Times New Roman"/>
          <w:kern w:val="0"/>
        </w:rPr>
        <w:t>4</w:t>
      </w:r>
      <w:r w:rsidRPr="0044598B">
        <w:rPr>
          <w:rFonts w:eastAsia="宋体" w:cs="Times New Roman"/>
          <w:kern w:val="0"/>
        </w:rPr>
        <w:t>1</w:t>
      </w:r>
      <w:r w:rsidRPr="0044598B">
        <w:rPr>
          <w:rFonts w:eastAsia="宋体" w:cs="Times New Roman"/>
          <w:kern w:val="0"/>
        </w:rPr>
        <w:t>）《哈尔滨市国土空间总体规划（</w:t>
      </w:r>
      <w:r w:rsidRPr="0044598B">
        <w:rPr>
          <w:rFonts w:eastAsia="宋体" w:cs="Times New Roman"/>
          <w:kern w:val="0"/>
        </w:rPr>
        <w:t>2021-2035</w:t>
      </w:r>
      <w:r w:rsidRPr="0044598B">
        <w:rPr>
          <w:rFonts w:eastAsia="宋体" w:cs="Times New Roman"/>
          <w:kern w:val="0"/>
        </w:rPr>
        <w:t>年）》。</w:t>
      </w:r>
    </w:p>
    <w:p w:rsidR="00887470" w:rsidRPr="0044598B" w:rsidRDefault="004D72CC" w:rsidP="008D7179">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bookmarkStart w:id="27" w:name="_Toc34814569"/>
      <w:bookmarkEnd w:id="26"/>
      <w:r w:rsidRPr="0044598B">
        <w:rPr>
          <w:rFonts w:eastAsia="黑体" w:cs="Times New Roman"/>
          <w:b/>
          <w:bCs/>
          <w:sz w:val="28"/>
          <w:szCs w:val="28"/>
        </w:rPr>
        <w:t xml:space="preserve">2.1.2 </w:t>
      </w:r>
      <w:r w:rsidRPr="0044598B">
        <w:rPr>
          <w:rFonts w:eastAsia="黑体" w:cs="Times New Roman"/>
          <w:b/>
          <w:bCs/>
          <w:sz w:val="28"/>
          <w:szCs w:val="28"/>
        </w:rPr>
        <w:t>技术</w:t>
      </w:r>
      <w:bookmarkEnd w:id="27"/>
      <w:r w:rsidRPr="0044598B">
        <w:rPr>
          <w:rFonts w:eastAsia="黑体" w:cs="Times New Roman"/>
          <w:b/>
          <w:bCs/>
          <w:sz w:val="28"/>
          <w:szCs w:val="28"/>
        </w:rPr>
        <w:t>规范</w:t>
      </w:r>
    </w:p>
    <w:p w:rsidR="00887470" w:rsidRPr="0044598B" w:rsidRDefault="004D72CC">
      <w:pPr>
        <w:ind w:firstLine="480"/>
        <w:rPr>
          <w:rFonts w:eastAsia="宋体" w:cs="Times New Roman"/>
          <w:kern w:val="0"/>
        </w:rPr>
      </w:pPr>
      <w:bookmarkStart w:id="28" w:name="_Toc34814570"/>
      <w:r w:rsidRPr="0044598B">
        <w:rPr>
          <w:rFonts w:eastAsia="宋体" w:cs="Times New Roman"/>
          <w:kern w:val="0"/>
        </w:rPr>
        <w:t>（</w:t>
      </w:r>
      <w:r w:rsidRPr="0044598B">
        <w:rPr>
          <w:rFonts w:eastAsia="宋体" w:cs="Times New Roman"/>
          <w:kern w:val="0"/>
        </w:rPr>
        <w:t>1</w:t>
      </w:r>
      <w:r w:rsidRPr="0044598B">
        <w:rPr>
          <w:rFonts w:eastAsia="宋体" w:cs="Times New Roman"/>
          <w:kern w:val="0"/>
        </w:rPr>
        <w:t>）《建设项目环境影响评价技术导则</w:t>
      </w:r>
      <w:r w:rsidRPr="0044598B">
        <w:rPr>
          <w:rFonts w:eastAsia="宋体" w:cs="Times New Roman"/>
          <w:kern w:val="0"/>
        </w:rPr>
        <w:t xml:space="preserve"> </w:t>
      </w:r>
      <w:r w:rsidRPr="0044598B">
        <w:rPr>
          <w:rFonts w:eastAsia="宋体" w:cs="Times New Roman"/>
          <w:kern w:val="0"/>
        </w:rPr>
        <w:t>总纲》（</w:t>
      </w:r>
      <w:r w:rsidRPr="0044598B">
        <w:rPr>
          <w:rFonts w:eastAsia="宋体" w:cs="Times New Roman"/>
          <w:kern w:val="0"/>
        </w:rPr>
        <w:t>HJ2.1-2016</w:t>
      </w:r>
      <w:r w:rsidRPr="0044598B">
        <w:rPr>
          <w:rFonts w:eastAsia="宋体" w:cs="Times New Roman"/>
          <w:kern w:val="0"/>
        </w:rPr>
        <w:t>）；</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2</w:t>
      </w:r>
      <w:r w:rsidRPr="0044598B">
        <w:rPr>
          <w:rFonts w:eastAsia="宋体" w:cs="Times New Roman"/>
          <w:kern w:val="0"/>
        </w:rPr>
        <w:t>）《环境影响评价技术导则</w:t>
      </w:r>
      <w:r w:rsidRPr="0044598B">
        <w:rPr>
          <w:rFonts w:eastAsia="宋体" w:cs="Times New Roman"/>
          <w:kern w:val="0"/>
        </w:rPr>
        <w:t xml:space="preserve"> </w:t>
      </w:r>
      <w:r w:rsidRPr="0044598B">
        <w:rPr>
          <w:rFonts w:eastAsia="宋体" w:cs="Times New Roman"/>
          <w:kern w:val="0"/>
        </w:rPr>
        <w:t>大气环境》（</w:t>
      </w:r>
      <w:r w:rsidRPr="0044598B">
        <w:rPr>
          <w:rFonts w:eastAsia="宋体" w:cs="Times New Roman"/>
          <w:kern w:val="0"/>
        </w:rPr>
        <w:t>HJ2.2-2018</w:t>
      </w:r>
      <w:r w:rsidRPr="0044598B">
        <w:rPr>
          <w:rFonts w:eastAsia="宋体" w:cs="Times New Roman"/>
          <w:kern w:val="0"/>
        </w:rPr>
        <w:t>）；</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3</w:t>
      </w:r>
      <w:r w:rsidRPr="0044598B">
        <w:rPr>
          <w:rFonts w:eastAsia="宋体" w:cs="Times New Roman"/>
          <w:kern w:val="0"/>
        </w:rPr>
        <w:t>）《环境影响评价技术导则</w:t>
      </w:r>
      <w:r w:rsidRPr="0044598B">
        <w:rPr>
          <w:rFonts w:eastAsia="宋体" w:cs="Times New Roman"/>
          <w:kern w:val="0"/>
        </w:rPr>
        <w:t xml:space="preserve"> </w:t>
      </w:r>
      <w:r w:rsidRPr="0044598B">
        <w:rPr>
          <w:rFonts w:eastAsia="宋体" w:cs="Times New Roman"/>
          <w:kern w:val="0"/>
        </w:rPr>
        <w:t>地表水环境》（</w:t>
      </w:r>
      <w:r w:rsidRPr="0044598B">
        <w:rPr>
          <w:rFonts w:eastAsia="宋体" w:cs="Times New Roman"/>
          <w:kern w:val="0"/>
        </w:rPr>
        <w:t>HJ2.3-2018</w:t>
      </w:r>
      <w:r w:rsidRPr="0044598B">
        <w:rPr>
          <w:rFonts w:eastAsia="宋体" w:cs="Times New Roman"/>
          <w:kern w:val="0"/>
        </w:rPr>
        <w:t>）；</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4</w:t>
      </w:r>
      <w:r w:rsidRPr="0044598B">
        <w:rPr>
          <w:rFonts w:eastAsia="宋体" w:cs="Times New Roman"/>
          <w:kern w:val="0"/>
        </w:rPr>
        <w:t>）《环境影响评价技术导则</w:t>
      </w:r>
      <w:r w:rsidRPr="0044598B">
        <w:rPr>
          <w:rFonts w:eastAsia="宋体" w:cs="Times New Roman"/>
          <w:kern w:val="0"/>
        </w:rPr>
        <w:t xml:space="preserve"> </w:t>
      </w:r>
      <w:r w:rsidRPr="0044598B">
        <w:rPr>
          <w:rFonts w:eastAsia="宋体" w:cs="Times New Roman"/>
          <w:kern w:val="0"/>
        </w:rPr>
        <w:t>声环境》（</w:t>
      </w:r>
      <w:r w:rsidRPr="0044598B">
        <w:rPr>
          <w:rFonts w:eastAsia="宋体" w:cs="Times New Roman"/>
          <w:kern w:val="0"/>
        </w:rPr>
        <w:t>HJ2.4-2021</w:t>
      </w:r>
      <w:r w:rsidRPr="0044598B">
        <w:rPr>
          <w:rFonts w:eastAsia="宋体" w:cs="Times New Roman"/>
          <w:kern w:val="0"/>
        </w:rPr>
        <w:t>）；</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5</w:t>
      </w:r>
      <w:r w:rsidRPr="0044598B">
        <w:rPr>
          <w:rFonts w:eastAsia="宋体" w:cs="Times New Roman"/>
          <w:kern w:val="0"/>
        </w:rPr>
        <w:t>）《环境影响评价技术导则</w:t>
      </w:r>
      <w:r w:rsidRPr="0044598B">
        <w:rPr>
          <w:rFonts w:eastAsia="宋体" w:cs="Times New Roman"/>
          <w:kern w:val="0"/>
        </w:rPr>
        <w:t xml:space="preserve"> </w:t>
      </w:r>
      <w:r w:rsidRPr="0044598B">
        <w:rPr>
          <w:rFonts w:eastAsia="宋体" w:cs="Times New Roman"/>
          <w:kern w:val="0"/>
        </w:rPr>
        <w:t>生态影响》（</w:t>
      </w:r>
      <w:r w:rsidRPr="0044598B">
        <w:rPr>
          <w:rFonts w:eastAsia="宋体" w:cs="Times New Roman"/>
          <w:kern w:val="0"/>
        </w:rPr>
        <w:t>HJ19-2022</w:t>
      </w:r>
      <w:r w:rsidRPr="0044598B">
        <w:rPr>
          <w:rFonts w:eastAsia="宋体" w:cs="Times New Roman"/>
          <w:kern w:val="0"/>
        </w:rPr>
        <w:t>）；</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6</w:t>
      </w:r>
      <w:r w:rsidRPr="0044598B">
        <w:rPr>
          <w:rFonts w:eastAsia="宋体" w:cs="Times New Roman"/>
          <w:kern w:val="0"/>
        </w:rPr>
        <w:t>）《环境影响评价技术导则</w:t>
      </w:r>
      <w:r w:rsidRPr="0044598B">
        <w:rPr>
          <w:rFonts w:eastAsia="宋体" w:cs="Times New Roman"/>
          <w:kern w:val="0"/>
        </w:rPr>
        <w:t xml:space="preserve"> </w:t>
      </w:r>
      <w:r w:rsidRPr="0044598B">
        <w:rPr>
          <w:rFonts w:eastAsia="宋体" w:cs="Times New Roman"/>
          <w:kern w:val="0"/>
        </w:rPr>
        <w:t>地下水环境》（</w:t>
      </w:r>
      <w:r w:rsidRPr="0044598B">
        <w:rPr>
          <w:rFonts w:eastAsia="宋体" w:cs="Times New Roman"/>
          <w:kern w:val="0"/>
        </w:rPr>
        <w:t>HJ610-2016</w:t>
      </w:r>
      <w:r w:rsidRPr="0044598B">
        <w:rPr>
          <w:rFonts w:eastAsia="宋体" w:cs="Times New Roman"/>
          <w:kern w:val="0"/>
        </w:rPr>
        <w:t>）；</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7</w:t>
      </w:r>
      <w:r w:rsidRPr="0044598B">
        <w:rPr>
          <w:rFonts w:eastAsia="宋体" w:cs="Times New Roman"/>
          <w:kern w:val="0"/>
        </w:rPr>
        <w:t>）《建设项目环境风险评价技术导则》（</w:t>
      </w:r>
      <w:r w:rsidRPr="0044598B">
        <w:rPr>
          <w:rFonts w:eastAsia="宋体" w:cs="Times New Roman"/>
          <w:kern w:val="0"/>
        </w:rPr>
        <w:t>HJ169-2018</w:t>
      </w:r>
      <w:r w:rsidRPr="0044598B">
        <w:rPr>
          <w:rFonts w:eastAsia="宋体" w:cs="Times New Roman"/>
          <w:kern w:val="0"/>
        </w:rPr>
        <w:t>）；</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8</w:t>
      </w:r>
      <w:r w:rsidRPr="0044598B">
        <w:rPr>
          <w:rFonts w:eastAsia="宋体" w:cs="Times New Roman"/>
          <w:kern w:val="0"/>
        </w:rPr>
        <w:t>）《环境影响评价技术导则</w:t>
      </w:r>
      <w:r w:rsidRPr="0044598B">
        <w:rPr>
          <w:rFonts w:eastAsia="宋体" w:cs="Times New Roman"/>
          <w:kern w:val="0"/>
        </w:rPr>
        <w:t xml:space="preserve"> </w:t>
      </w:r>
      <w:r w:rsidRPr="0044598B">
        <w:rPr>
          <w:rFonts w:eastAsia="宋体" w:cs="Times New Roman"/>
          <w:kern w:val="0"/>
        </w:rPr>
        <w:t>土壤环境（试行）》（</w:t>
      </w:r>
      <w:r w:rsidRPr="0044598B">
        <w:rPr>
          <w:rFonts w:eastAsia="宋体" w:cs="Times New Roman"/>
          <w:kern w:val="0"/>
        </w:rPr>
        <w:t>HJ964-2018</w:t>
      </w:r>
      <w:r w:rsidRPr="0044598B">
        <w:rPr>
          <w:rFonts w:eastAsia="宋体" w:cs="Times New Roman"/>
          <w:kern w:val="0"/>
        </w:rPr>
        <w:t>）；</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9</w:t>
      </w:r>
      <w:r w:rsidRPr="0044598B">
        <w:rPr>
          <w:rFonts w:eastAsia="宋体" w:cs="Times New Roman"/>
          <w:kern w:val="0"/>
        </w:rPr>
        <w:t>）《建设项目危险废物环境影响评价指南》（环境保护部，</w:t>
      </w:r>
      <w:r w:rsidRPr="0044598B">
        <w:rPr>
          <w:rFonts w:eastAsia="宋体" w:cs="Times New Roman"/>
          <w:kern w:val="0"/>
        </w:rPr>
        <w:t>2017</w:t>
      </w:r>
      <w:r w:rsidRPr="0044598B">
        <w:rPr>
          <w:rFonts w:eastAsia="宋体" w:cs="Times New Roman"/>
          <w:kern w:val="0"/>
        </w:rPr>
        <w:t>年</w:t>
      </w:r>
      <w:r w:rsidRPr="0044598B">
        <w:rPr>
          <w:rFonts w:eastAsia="宋体" w:cs="Times New Roman"/>
          <w:kern w:val="0"/>
        </w:rPr>
        <w:t>8</w:t>
      </w:r>
      <w:r w:rsidRPr="0044598B">
        <w:rPr>
          <w:rFonts w:eastAsia="宋体" w:cs="Times New Roman"/>
          <w:kern w:val="0"/>
        </w:rPr>
        <w:t>月</w:t>
      </w:r>
      <w:r w:rsidRPr="0044598B">
        <w:rPr>
          <w:rFonts w:eastAsia="宋体" w:cs="Times New Roman"/>
          <w:kern w:val="0"/>
        </w:rPr>
        <w:t>29</w:t>
      </w:r>
      <w:r w:rsidRPr="0044598B">
        <w:rPr>
          <w:rFonts w:eastAsia="宋体" w:cs="Times New Roman"/>
          <w:kern w:val="0"/>
        </w:rPr>
        <w:t>日）；</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10</w:t>
      </w:r>
      <w:r w:rsidRPr="0044598B">
        <w:rPr>
          <w:rFonts w:eastAsia="宋体" w:cs="Times New Roman"/>
          <w:kern w:val="0"/>
        </w:rPr>
        <w:t>）《排污单位自行监测技术指南</w:t>
      </w:r>
      <w:r w:rsidRPr="0044598B">
        <w:rPr>
          <w:rFonts w:eastAsia="宋体" w:cs="Times New Roman"/>
          <w:kern w:val="0"/>
        </w:rPr>
        <w:t xml:space="preserve"> </w:t>
      </w:r>
      <w:r w:rsidRPr="0044598B">
        <w:rPr>
          <w:rFonts w:eastAsia="宋体" w:cs="Times New Roman"/>
          <w:kern w:val="0"/>
        </w:rPr>
        <w:t>总则》（</w:t>
      </w:r>
      <w:r w:rsidRPr="0044598B">
        <w:rPr>
          <w:rFonts w:eastAsia="宋体" w:cs="Times New Roman"/>
          <w:kern w:val="0"/>
        </w:rPr>
        <w:t>HJ 819-2017</w:t>
      </w:r>
      <w:r w:rsidRPr="0044598B">
        <w:rPr>
          <w:rFonts w:eastAsia="宋体" w:cs="Times New Roman"/>
          <w:kern w:val="0"/>
        </w:rPr>
        <w:t>）；</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11</w:t>
      </w:r>
      <w:r w:rsidRPr="0044598B">
        <w:rPr>
          <w:rFonts w:eastAsia="宋体" w:cs="Times New Roman"/>
          <w:kern w:val="0"/>
        </w:rPr>
        <w:t>）《污染源源强核算技术指南</w:t>
      </w:r>
      <w:r w:rsidRPr="0044598B">
        <w:rPr>
          <w:rFonts w:eastAsia="宋体" w:cs="Times New Roman"/>
          <w:kern w:val="0"/>
        </w:rPr>
        <w:t xml:space="preserve"> </w:t>
      </w:r>
      <w:r w:rsidRPr="0044598B">
        <w:rPr>
          <w:rFonts w:eastAsia="宋体" w:cs="Times New Roman"/>
          <w:kern w:val="0"/>
        </w:rPr>
        <w:t>准则》（</w:t>
      </w:r>
      <w:r w:rsidRPr="0044598B">
        <w:rPr>
          <w:rFonts w:eastAsia="宋体" w:cs="Times New Roman"/>
          <w:kern w:val="0"/>
        </w:rPr>
        <w:t>HJ884-2018</w:t>
      </w:r>
      <w:r w:rsidRPr="0044598B">
        <w:rPr>
          <w:rFonts w:eastAsia="宋体" w:cs="Times New Roman"/>
          <w:kern w:val="0"/>
        </w:rPr>
        <w:t>）；</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12</w:t>
      </w:r>
      <w:r w:rsidRPr="0044598B">
        <w:rPr>
          <w:rFonts w:eastAsia="宋体" w:cs="Times New Roman"/>
          <w:kern w:val="0"/>
        </w:rPr>
        <w:t>）《危险废物贮存污染控制标准》（</w:t>
      </w:r>
      <w:r w:rsidRPr="0044598B">
        <w:rPr>
          <w:rFonts w:eastAsia="宋体" w:cs="Times New Roman"/>
          <w:kern w:val="0"/>
        </w:rPr>
        <w:t>GB18597-2023</w:t>
      </w:r>
      <w:r w:rsidRPr="0044598B">
        <w:rPr>
          <w:rFonts w:eastAsia="宋体" w:cs="Times New Roman"/>
          <w:kern w:val="0"/>
        </w:rPr>
        <w:t>）；</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13</w:t>
      </w:r>
      <w:r w:rsidRPr="0044598B">
        <w:rPr>
          <w:rFonts w:eastAsia="宋体" w:cs="Times New Roman"/>
          <w:kern w:val="0"/>
        </w:rPr>
        <w:t>）《关于发布国家环境保护标准</w:t>
      </w:r>
      <w:r w:rsidRPr="0044598B">
        <w:rPr>
          <w:rFonts w:eastAsia="宋体" w:cs="Times New Roman"/>
          <w:kern w:val="0"/>
        </w:rPr>
        <w:t>&lt;</w:t>
      </w:r>
      <w:r w:rsidRPr="0044598B">
        <w:rPr>
          <w:rFonts w:eastAsia="宋体" w:cs="Times New Roman"/>
          <w:kern w:val="0"/>
        </w:rPr>
        <w:t>企业突发环境事件风险分级方法</w:t>
      </w:r>
      <w:r w:rsidRPr="0044598B">
        <w:rPr>
          <w:rFonts w:eastAsia="宋体" w:cs="Times New Roman"/>
          <w:kern w:val="0"/>
        </w:rPr>
        <w:t xml:space="preserve">&gt; </w:t>
      </w:r>
      <w:r w:rsidRPr="0044598B">
        <w:rPr>
          <w:rFonts w:eastAsia="宋体" w:cs="Times New Roman"/>
          <w:kern w:val="0"/>
        </w:rPr>
        <w:t>（</w:t>
      </w:r>
      <w:r w:rsidRPr="0044598B">
        <w:rPr>
          <w:rFonts w:eastAsia="宋体" w:cs="Times New Roman"/>
          <w:kern w:val="0"/>
        </w:rPr>
        <w:t>HJ941-2018</w:t>
      </w:r>
      <w:r w:rsidRPr="0044598B">
        <w:rPr>
          <w:rFonts w:eastAsia="宋体" w:cs="Times New Roman"/>
          <w:kern w:val="0"/>
        </w:rPr>
        <w:t>）的公告》（公告</w:t>
      </w:r>
      <w:r w:rsidRPr="0044598B">
        <w:rPr>
          <w:rFonts w:eastAsia="宋体" w:cs="Times New Roman"/>
          <w:kern w:val="0"/>
        </w:rPr>
        <w:t xml:space="preserve"> 2018 </w:t>
      </w:r>
      <w:r w:rsidRPr="0044598B">
        <w:rPr>
          <w:rFonts w:eastAsia="宋体" w:cs="Times New Roman"/>
          <w:kern w:val="0"/>
        </w:rPr>
        <w:t>年第</w:t>
      </w:r>
      <w:r w:rsidRPr="0044598B">
        <w:rPr>
          <w:rFonts w:eastAsia="宋体" w:cs="Times New Roman"/>
          <w:kern w:val="0"/>
        </w:rPr>
        <w:t xml:space="preserve"> 14 </w:t>
      </w:r>
      <w:r w:rsidRPr="0044598B">
        <w:rPr>
          <w:rFonts w:eastAsia="宋体" w:cs="Times New Roman"/>
          <w:kern w:val="0"/>
        </w:rPr>
        <w:t>号）；</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14</w:t>
      </w:r>
      <w:r w:rsidRPr="0044598B">
        <w:rPr>
          <w:rFonts w:eastAsia="宋体" w:cs="Times New Roman"/>
          <w:kern w:val="0"/>
        </w:rPr>
        <w:t>）《医院污水处理工程技术规范》（</w:t>
      </w:r>
      <w:r w:rsidRPr="0044598B">
        <w:rPr>
          <w:rFonts w:eastAsia="宋体" w:cs="Times New Roman"/>
          <w:kern w:val="0"/>
        </w:rPr>
        <w:t>HJ2029-2013</w:t>
      </w:r>
      <w:r w:rsidRPr="0044598B">
        <w:rPr>
          <w:rFonts w:eastAsia="宋体" w:cs="Times New Roman"/>
          <w:kern w:val="0"/>
        </w:rPr>
        <w:t>）；</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15</w:t>
      </w:r>
      <w:r w:rsidRPr="0044598B">
        <w:rPr>
          <w:rFonts w:eastAsia="宋体" w:cs="Times New Roman"/>
          <w:kern w:val="0"/>
        </w:rPr>
        <w:t>）《水污染治理工程技术导则》（</w:t>
      </w:r>
      <w:r w:rsidRPr="0044598B">
        <w:rPr>
          <w:rFonts w:eastAsia="宋体" w:cs="Times New Roman"/>
          <w:kern w:val="0"/>
        </w:rPr>
        <w:t>HJ2015-2012</w:t>
      </w:r>
      <w:r w:rsidRPr="0044598B">
        <w:rPr>
          <w:rFonts w:eastAsia="宋体" w:cs="Times New Roman"/>
          <w:kern w:val="0"/>
        </w:rPr>
        <w:t>）；</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16</w:t>
      </w:r>
      <w:r w:rsidRPr="0044598B">
        <w:rPr>
          <w:rFonts w:eastAsia="宋体" w:cs="Times New Roman"/>
          <w:kern w:val="0"/>
        </w:rPr>
        <w:t>）《固体废物处理处置工程技术导则》（</w:t>
      </w:r>
      <w:r w:rsidRPr="0044598B">
        <w:rPr>
          <w:rFonts w:eastAsia="宋体" w:cs="Times New Roman"/>
          <w:kern w:val="0"/>
        </w:rPr>
        <w:t>HJ2035-2013</w:t>
      </w:r>
      <w:r w:rsidRPr="0044598B">
        <w:rPr>
          <w:rFonts w:eastAsia="宋体" w:cs="Times New Roman"/>
          <w:kern w:val="0"/>
        </w:rPr>
        <w:t>）；</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17</w:t>
      </w:r>
      <w:r w:rsidRPr="0044598B">
        <w:rPr>
          <w:rFonts w:eastAsia="宋体" w:cs="Times New Roman"/>
          <w:kern w:val="0"/>
        </w:rPr>
        <w:t>）《固体废物鉴别标准通则》（</w:t>
      </w:r>
      <w:r w:rsidRPr="0044598B">
        <w:rPr>
          <w:rFonts w:eastAsia="宋体" w:cs="Times New Roman"/>
          <w:kern w:val="0"/>
        </w:rPr>
        <w:t>GB34330-2017</w:t>
      </w:r>
      <w:r w:rsidRPr="0044598B">
        <w:rPr>
          <w:rFonts w:eastAsia="宋体" w:cs="Times New Roman"/>
          <w:kern w:val="0"/>
        </w:rPr>
        <w:t>）；</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18</w:t>
      </w:r>
      <w:r w:rsidRPr="0044598B">
        <w:rPr>
          <w:rFonts w:eastAsia="宋体" w:cs="Times New Roman"/>
          <w:kern w:val="0"/>
        </w:rPr>
        <w:t>）《生物安全实验室建筑技术规范》（</w:t>
      </w:r>
      <w:r w:rsidRPr="0044598B">
        <w:rPr>
          <w:rFonts w:eastAsia="宋体" w:cs="Times New Roman"/>
          <w:kern w:val="0"/>
        </w:rPr>
        <w:t>GB50346-2011</w:t>
      </w:r>
      <w:r w:rsidRPr="0044598B">
        <w:rPr>
          <w:rFonts w:eastAsia="宋体" w:cs="Times New Roman"/>
          <w:kern w:val="0"/>
        </w:rPr>
        <w:t>）</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19</w:t>
      </w:r>
      <w:r w:rsidRPr="0044598B">
        <w:rPr>
          <w:rFonts w:eastAsia="宋体" w:cs="Times New Roman"/>
          <w:kern w:val="0"/>
        </w:rPr>
        <w:t>）《疾病预防控制中心建设标准》（建标</w:t>
      </w:r>
      <w:r w:rsidRPr="0044598B">
        <w:rPr>
          <w:rFonts w:eastAsia="宋体" w:cs="Times New Roman"/>
          <w:kern w:val="0"/>
        </w:rPr>
        <w:t>127-2009</w:t>
      </w:r>
      <w:r w:rsidRPr="0044598B">
        <w:rPr>
          <w:rFonts w:eastAsia="宋体" w:cs="Times New Roman"/>
          <w:kern w:val="0"/>
        </w:rPr>
        <w:t>）</w:t>
      </w:r>
    </w:p>
    <w:p w:rsidR="00887470" w:rsidRPr="0044598B" w:rsidRDefault="004D72CC">
      <w:pPr>
        <w:ind w:firstLine="480"/>
        <w:rPr>
          <w:rFonts w:eastAsia="宋体" w:cs="Times New Roman"/>
          <w:kern w:val="0"/>
        </w:rPr>
      </w:pPr>
      <w:r w:rsidRPr="0044598B">
        <w:rPr>
          <w:rFonts w:eastAsia="宋体" w:cs="Times New Roman"/>
          <w:kern w:val="0"/>
        </w:rPr>
        <w:lastRenderedPageBreak/>
        <w:t>（</w:t>
      </w:r>
      <w:r w:rsidRPr="0044598B">
        <w:rPr>
          <w:rFonts w:eastAsia="宋体" w:cs="Times New Roman"/>
          <w:kern w:val="0"/>
        </w:rPr>
        <w:t>20</w:t>
      </w:r>
      <w:r w:rsidRPr="0044598B">
        <w:rPr>
          <w:rFonts w:eastAsia="宋体" w:cs="Times New Roman"/>
          <w:kern w:val="0"/>
        </w:rPr>
        <w:t>）《疾病预防控制中心建筑技术规范》（</w:t>
      </w:r>
      <w:r w:rsidRPr="0044598B">
        <w:rPr>
          <w:rFonts w:eastAsia="宋体" w:cs="Times New Roman"/>
          <w:kern w:val="0"/>
        </w:rPr>
        <w:t>GB50881-2013</w:t>
      </w:r>
      <w:r w:rsidRPr="0044598B">
        <w:rPr>
          <w:rFonts w:eastAsia="宋体" w:cs="Times New Roman"/>
          <w:kern w:val="0"/>
        </w:rPr>
        <w:t>）</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21</w:t>
      </w:r>
      <w:r w:rsidRPr="0044598B">
        <w:rPr>
          <w:rFonts w:eastAsia="宋体" w:cs="Times New Roman"/>
          <w:kern w:val="0"/>
        </w:rPr>
        <w:t>）《生物安全实验室建筑技术规范》（</w:t>
      </w:r>
      <w:r w:rsidRPr="0044598B">
        <w:rPr>
          <w:rFonts w:eastAsia="宋体" w:cs="Times New Roman"/>
          <w:kern w:val="0"/>
        </w:rPr>
        <w:t>GB50346-2011</w:t>
      </w:r>
      <w:r w:rsidRPr="0044598B">
        <w:rPr>
          <w:rFonts w:eastAsia="宋体" w:cs="Times New Roman"/>
          <w:kern w:val="0"/>
        </w:rPr>
        <w:t>）；</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22</w:t>
      </w:r>
      <w:r w:rsidRPr="0044598B">
        <w:rPr>
          <w:rFonts w:eastAsia="宋体" w:cs="Times New Roman"/>
          <w:kern w:val="0"/>
        </w:rPr>
        <w:t>）《实验室生物安全通用要求》（</w:t>
      </w:r>
      <w:r w:rsidRPr="0044598B">
        <w:rPr>
          <w:rFonts w:eastAsia="宋体" w:cs="Times New Roman"/>
          <w:kern w:val="0"/>
        </w:rPr>
        <w:t>GB19489-2008</w:t>
      </w:r>
      <w:r w:rsidRPr="0044598B">
        <w:rPr>
          <w:rFonts w:eastAsia="宋体" w:cs="Times New Roman"/>
          <w:kern w:val="0"/>
        </w:rPr>
        <w:t>）；</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23</w:t>
      </w:r>
      <w:r w:rsidRPr="0044598B">
        <w:rPr>
          <w:rFonts w:eastAsia="宋体" w:cs="Times New Roman"/>
          <w:kern w:val="0"/>
        </w:rPr>
        <w:t>）《病原微生物实验室生物安全通用准则》</w:t>
      </w:r>
      <w:r w:rsidRPr="0044598B">
        <w:rPr>
          <w:rFonts w:eastAsia="宋体" w:cs="Times New Roman"/>
          <w:kern w:val="0"/>
        </w:rPr>
        <w:t>(WS233-2017)</w:t>
      </w:r>
      <w:r w:rsidRPr="0044598B">
        <w:rPr>
          <w:rFonts w:eastAsia="宋体" w:cs="Times New Roman"/>
          <w:kern w:val="0"/>
        </w:rPr>
        <w:t>。</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24</w:t>
      </w:r>
      <w:r w:rsidRPr="0044598B">
        <w:rPr>
          <w:rFonts w:eastAsia="宋体" w:cs="Times New Roman"/>
          <w:kern w:val="0"/>
        </w:rPr>
        <w:t>）《实验室挥发性有机物污染防治技术指南》（</w:t>
      </w:r>
      <w:r w:rsidRPr="0044598B">
        <w:rPr>
          <w:rFonts w:eastAsia="宋体" w:cs="Times New Roman"/>
          <w:kern w:val="0"/>
        </w:rPr>
        <w:t>T/ACEF001-2020</w:t>
      </w:r>
      <w:r w:rsidRPr="0044598B">
        <w:rPr>
          <w:rFonts w:eastAsia="宋体" w:cs="Times New Roman"/>
          <w:kern w:val="0"/>
        </w:rPr>
        <w:t>）；</w:t>
      </w:r>
    </w:p>
    <w:p w:rsidR="00BF1A5D" w:rsidRPr="0044598B" w:rsidRDefault="00BF1A5D" w:rsidP="003A5BC5">
      <w:pPr>
        <w:ind w:firstLine="480"/>
        <w:rPr>
          <w:rFonts w:eastAsia="宋体" w:cs="Times New Roman"/>
          <w:kern w:val="0"/>
        </w:rPr>
      </w:pPr>
      <w:r w:rsidRPr="0044598B">
        <w:rPr>
          <w:rFonts w:eastAsia="宋体" w:cs="Times New Roman"/>
          <w:kern w:val="0"/>
        </w:rPr>
        <w:t>（</w:t>
      </w:r>
      <w:r w:rsidRPr="0044598B">
        <w:rPr>
          <w:rFonts w:eastAsia="宋体" w:cs="Times New Roman"/>
          <w:kern w:val="0"/>
        </w:rPr>
        <w:t>25</w:t>
      </w:r>
      <w:r w:rsidRPr="0044598B">
        <w:rPr>
          <w:rFonts w:eastAsia="宋体" w:cs="Times New Roman"/>
          <w:kern w:val="0"/>
        </w:rPr>
        <w:t>）《排污许可证申请与核发技术规范</w:t>
      </w:r>
      <w:r w:rsidRPr="0044598B">
        <w:rPr>
          <w:rFonts w:eastAsia="宋体" w:cs="Times New Roman"/>
          <w:kern w:val="0"/>
        </w:rPr>
        <w:t xml:space="preserve"> </w:t>
      </w:r>
      <w:r w:rsidRPr="0044598B">
        <w:rPr>
          <w:rFonts w:eastAsia="宋体" w:cs="Times New Roman"/>
          <w:kern w:val="0"/>
        </w:rPr>
        <w:t>医疗机构》（</w:t>
      </w:r>
      <w:r w:rsidRPr="0044598B">
        <w:rPr>
          <w:rFonts w:eastAsia="宋体" w:cs="Times New Roman"/>
          <w:kern w:val="0"/>
        </w:rPr>
        <w:t>HJ 1105-2020</w:t>
      </w:r>
      <w:r w:rsidRPr="0044598B">
        <w:rPr>
          <w:rFonts w:eastAsia="宋体" w:cs="Times New Roman"/>
          <w:kern w:val="0"/>
        </w:rPr>
        <w:t>）；</w:t>
      </w:r>
    </w:p>
    <w:p w:rsidR="00887470" w:rsidRPr="0044598B" w:rsidRDefault="004D72CC">
      <w:pPr>
        <w:ind w:firstLine="480"/>
        <w:rPr>
          <w:rFonts w:eastAsia="宋体" w:cs="Times New Roman"/>
          <w:kern w:val="0"/>
        </w:rPr>
      </w:pPr>
      <w:r w:rsidRPr="0044598B">
        <w:rPr>
          <w:rFonts w:eastAsia="宋体" w:cs="Times New Roman"/>
          <w:kern w:val="0"/>
        </w:rPr>
        <w:t>（</w:t>
      </w:r>
      <w:r w:rsidR="003A5BC5" w:rsidRPr="0044598B">
        <w:rPr>
          <w:rFonts w:eastAsia="宋体" w:cs="Times New Roman"/>
          <w:kern w:val="0"/>
        </w:rPr>
        <w:t>26</w:t>
      </w:r>
      <w:r w:rsidRPr="0044598B">
        <w:rPr>
          <w:rFonts w:eastAsia="宋体" w:cs="Times New Roman"/>
          <w:kern w:val="0"/>
        </w:rPr>
        <w:t>）黑龙江省《实验室危险废物污染防治技术指南》（</w:t>
      </w:r>
      <w:r w:rsidRPr="0044598B">
        <w:rPr>
          <w:rFonts w:eastAsia="宋体" w:cs="Times New Roman"/>
          <w:kern w:val="0"/>
        </w:rPr>
        <w:t>DB23/T 3588-2023</w:t>
      </w:r>
      <w:r w:rsidRPr="0044598B">
        <w:rPr>
          <w:rFonts w:eastAsia="宋体" w:cs="Times New Roman"/>
          <w:kern w:val="0"/>
        </w:rPr>
        <w:t>）。</w:t>
      </w:r>
    </w:p>
    <w:p w:rsidR="00887470" w:rsidRPr="0044598B" w:rsidRDefault="004D72CC" w:rsidP="008D7179">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 xml:space="preserve">2.1.3 </w:t>
      </w:r>
      <w:r w:rsidRPr="0044598B">
        <w:rPr>
          <w:rFonts w:eastAsia="黑体" w:cs="Times New Roman"/>
          <w:b/>
          <w:bCs/>
          <w:sz w:val="28"/>
          <w:szCs w:val="28"/>
        </w:rPr>
        <w:t>其他相关文件</w:t>
      </w:r>
      <w:bookmarkEnd w:id="28"/>
    </w:p>
    <w:p w:rsidR="00887470" w:rsidRPr="0044598B" w:rsidRDefault="004D72CC">
      <w:pPr>
        <w:pStyle w:val="21"/>
        <w:ind w:leftChars="0" w:left="0" w:firstLine="480"/>
        <w:rPr>
          <w:rFonts w:eastAsia="宋体" w:cs="Times New Roman"/>
          <w:kern w:val="0"/>
        </w:rPr>
      </w:pPr>
      <w:r w:rsidRPr="0044598B">
        <w:rPr>
          <w:rFonts w:eastAsia="宋体" w:cs="Times New Roman"/>
          <w:kern w:val="0"/>
        </w:rPr>
        <w:t>（</w:t>
      </w:r>
      <w:r w:rsidRPr="0044598B">
        <w:rPr>
          <w:rFonts w:eastAsia="宋体" w:cs="Times New Roman"/>
          <w:kern w:val="0"/>
        </w:rPr>
        <w:t>1</w:t>
      </w:r>
      <w:r w:rsidRPr="0044598B">
        <w:rPr>
          <w:rFonts w:eastAsia="宋体" w:cs="Times New Roman"/>
          <w:kern w:val="0"/>
        </w:rPr>
        <w:t>）</w:t>
      </w:r>
      <w:r w:rsidR="00351CDF" w:rsidRPr="0044598B">
        <w:rPr>
          <w:rFonts w:eastAsia="宋体" w:cs="Times New Roman"/>
          <w:kern w:val="0"/>
        </w:rPr>
        <w:t>项目合同。</w:t>
      </w:r>
    </w:p>
    <w:p w:rsidR="00887470" w:rsidRPr="0044598B" w:rsidRDefault="004D72CC" w:rsidP="00D304D3">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29" w:name="_Toc216872636"/>
      <w:r w:rsidRPr="0044598B">
        <w:rPr>
          <w:rFonts w:eastAsia="黑体" w:cs="Times New Roman"/>
          <w:b/>
          <w:bCs/>
          <w:sz w:val="30"/>
          <w:szCs w:val="30"/>
        </w:rPr>
        <w:t>2.2</w:t>
      </w:r>
      <w:r w:rsidRPr="0044598B">
        <w:rPr>
          <w:rFonts w:eastAsia="黑体" w:cs="Times New Roman"/>
          <w:b/>
          <w:bCs/>
          <w:sz w:val="30"/>
          <w:szCs w:val="30"/>
        </w:rPr>
        <w:t>评价原则</w:t>
      </w:r>
      <w:bookmarkEnd w:id="29"/>
    </w:p>
    <w:p w:rsidR="00887470" w:rsidRPr="0044598B" w:rsidRDefault="004D72CC">
      <w:pPr>
        <w:ind w:firstLine="480"/>
        <w:rPr>
          <w:rFonts w:eastAsia="宋体" w:cs="Times New Roman"/>
          <w:kern w:val="0"/>
        </w:rPr>
      </w:pPr>
      <w:r w:rsidRPr="0044598B">
        <w:rPr>
          <w:rFonts w:eastAsia="宋体" w:cs="Times New Roman"/>
          <w:kern w:val="0"/>
        </w:rPr>
        <w:t>根据建设项目的过程特点和项目所在地的环境状况及环境保护的政策法规，本项目</w:t>
      </w:r>
    </w:p>
    <w:p w:rsidR="00887470" w:rsidRPr="0044598B" w:rsidRDefault="004D72CC">
      <w:pPr>
        <w:ind w:firstLine="480"/>
        <w:rPr>
          <w:rFonts w:eastAsia="宋体" w:cs="Times New Roman"/>
          <w:kern w:val="0"/>
        </w:rPr>
      </w:pPr>
      <w:r w:rsidRPr="0044598B">
        <w:rPr>
          <w:rFonts w:eastAsia="宋体" w:cs="Times New Roman"/>
          <w:kern w:val="0"/>
        </w:rPr>
        <w:t>环境评价工作应体现以下原则：</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1</w:t>
      </w:r>
      <w:r w:rsidRPr="0044598B">
        <w:rPr>
          <w:rFonts w:eastAsia="宋体" w:cs="Times New Roman"/>
          <w:kern w:val="0"/>
        </w:rPr>
        <w:t>）依法评价原则：贯彻执行我国环境保护相关法律法规、标准、政策和规划等，优化项目建设，服务环境管理；</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2</w:t>
      </w:r>
      <w:r w:rsidRPr="0044598B">
        <w:rPr>
          <w:rFonts w:eastAsia="宋体" w:cs="Times New Roman"/>
          <w:kern w:val="0"/>
        </w:rPr>
        <w:t>）科学评价原则：规范环境影响评价方法，科学分析项目建设对环境质量的影响；</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3</w:t>
      </w:r>
      <w:r w:rsidRPr="0044598B">
        <w:rPr>
          <w:rFonts w:eastAsia="宋体" w:cs="Times New Roman"/>
          <w:kern w:val="0"/>
        </w:rPr>
        <w:t>）突出重点原则：根据建设项目的工程内容及特点，明确与环境要素间的作用效应关系，充分利用符合时效的数据资料及成果，对建设项目主要环境影响予以重点分析和评价。</w:t>
      </w:r>
    </w:p>
    <w:p w:rsidR="00887470" w:rsidRPr="0044598B" w:rsidRDefault="004D72CC" w:rsidP="00D304D3">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30" w:name="_Toc216872637"/>
      <w:r w:rsidRPr="0044598B">
        <w:rPr>
          <w:rFonts w:eastAsia="黑体" w:cs="Times New Roman"/>
          <w:b/>
          <w:bCs/>
          <w:sz w:val="30"/>
          <w:szCs w:val="30"/>
        </w:rPr>
        <w:t>2.3</w:t>
      </w:r>
      <w:r w:rsidRPr="0044598B">
        <w:rPr>
          <w:rFonts w:eastAsia="黑体" w:cs="Times New Roman"/>
          <w:b/>
          <w:bCs/>
          <w:sz w:val="30"/>
          <w:szCs w:val="30"/>
        </w:rPr>
        <w:t>环境影响识别及评价因子筛选</w:t>
      </w:r>
      <w:bookmarkEnd w:id="30"/>
    </w:p>
    <w:p w:rsidR="00887470" w:rsidRPr="0044598B" w:rsidRDefault="004D72CC" w:rsidP="008D7179">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bookmarkStart w:id="31" w:name="_Toc34814574"/>
      <w:r w:rsidRPr="0044598B">
        <w:rPr>
          <w:rFonts w:eastAsia="黑体" w:cs="Times New Roman"/>
          <w:b/>
          <w:bCs/>
          <w:sz w:val="28"/>
          <w:szCs w:val="28"/>
        </w:rPr>
        <w:t xml:space="preserve">2.3.1 </w:t>
      </w:r>
      <w:r w:rsidRPr="0044598B">
        <w:rPr>
          <w:rFonts w:eastAsia="黑体" w:cs="Times New Roman"/>
          <w:b/>
          <w:bCs/>
          <w:sz w:val="28"/>
          <w:szCs w:val="28"/>
        </w:rPr>
        <w:t>环境影响因素识别</w:t>
      </w:r>
      <w:bookmarkEnd w:id="31"/>
    </w:p>
    <w:p w:rsidR="00887470" w:rsidRPr="0044598B" w:rsidRDefault="004D72CC" w:rsidP="004D72CC">
      <w:pPr>
        <w:kinsoku w:val="0"/>
        <w:autoSpaceDE w:val="0"/>
        <w:autoSpaceDN w:val="0"/>
        <w:adjustRightInd w:val="0"/>
        <w:ind w:firstLine="480"/>
        <w:jc w:val="left"/>
        <w:textAlignment w:val="baseline"/>
        <w:rPr>
          <w:rFonts w:eastAsia="宋体" w:cs="Times New Roman"/>
          <w:szCs w:val="28"/>
        </w:rPr>
      </w:pPr>
      <w:r w:rsidRPr="0044598B">
        <w:rPr>
          <w:rFonts w:eastAsia="宋体" w:cs="Times New Roman"/>
          <w:szCs w:val="28"/>
        </w:rPr>
        <w:t>根据本项目的排污特点及污染源分析，本项目环境影响因素如下：</w:t>
      </w:r>
    </w:p>
    <w:p w:rsidR="00887470" w:rsidRPr="0044598B" w:rsidRDefault="004D72CC" w:rsidP="004D72CC">
      <w:pPr>
        <w:kinsoku w:val="0"/>
        <w:autoSpaceDE w:val="0"/>
        <w:autoSpaceDN w:val="0"/>
        <w:adjustRightInd w:val="0"/>
        <w:ind w:firstLine="480"/>
        <w:jc w:val="left"/>
        <w:textAlignment w:val="baseline"/>
        <w:rPr>
          <w:rFonts w:eastAsia="宋体" w:cs="Times New Roman"/>
          <w:szCs w:val="28"/>
        </w:rPr>
      </w:pPr>
      <w:r w:rsidRPr="0044598B">
        <w:rPr>
          <w:rFonts w:eastAsia="宋体" w:cs="Times New Roman"/>
          <w:szCs w:val="28"/>
        </w:rPr>
        <w:t>施工期：本项目施工期主要为环保设施的安装调试</w:t>
      </w:r>
      <w:r w:rsidR="00165AC6" w:rsidRPr="0044598B">
        <w:rPr>
          <w:rFonts w:eastAsia="宋体" w:cs="Times New Roman"/>
          <w:szCs w:val="28"/>
        </w:rPr>
        <w:t>，室内装修。</w:t>
      </w:r>
    </w:p>
    <w:p w:rsidR="00887470" w:rsidRPr="0044598B" w:rsidRDefault="004D72CC">
      <w:pPr>
        <w:kinsoku w:val="0"/>
        <w:autoSpaceDE w:val="0"/>
        <w:autoSpaceDN w:val="0"/>
        <w:adjustRightInd w:val="0"/>
        <w:ind w:firstLine="480"/>
        <w:jc w:val="left"/>
        <w:textAlignment w:val="baseline"/>
        <w:rPr>
          <w:rFonts w:eastAsia="宋体" w:cs="Times New Roman"/>
          <w:szCs w:val="28"/>
        </w:rPr>
      </w:pPr>
      <w:r w:rsidRPr="0044598B">
        <w:rPr>
          <w:rFonts w:eastAsia="宋体" w:cs="Times New Roman"/>
          <w:szCs w:val="28"/>
        </w:rPr>
        <w:lastRenderedPageBreak/>
        <w:t>（</w:t>
      </w:r>
      <w:r w:rsidRPr="0044598B">
        <w:rPr>
          <w:rFonts w:eastAsia="宋体" w:cs="Times New Roman"/>
          <w:szCs w:val="28"/>
        </w:rPr>
        <w:t>1</w:t>
      </w:r>
      <w:r w:rsidRPr="0044598B">
        <w:rPr>
          <w:rFonts w:eastAsia="宋体" w:cs="Times New Roman"/>
          <w:szCs w:val="28"/>
        </w:rPr>
        <w:t>）施工过程中主要会产生设备安装等噪声，会对周围声环境产生影响；</w:t>
      </w:r>
    </w:p>
    <w:p w:rsidR="00887470" w:rsidRPr="0044598B" w:rsidRDefault="004D72CC">
      <w:pPr>
        <w:kinsoku w:val="0"/>
        <w:autoSpaceDE w:val="0"/>
        <w:autoSpaceDN w:val="0"/>
        <w:adjustRightInd w:val="0"/>
        <w:ind w:firstLine="480"/>
        <w:jc w:val="left"/>
        <w:textAlignment w:val="baseline"/>
        <w:rPr>
          <w:rFonts w:eastAsia="宋体" w:cs="Times New Roman"/>
          <w:szCs w:val="28"/>
        </w:rPr>
      </w:pPr>
      <w:r w:rsidRPr="0044598B">
        <w:rPr>
          <w:rFonts w:eastAsia="宋体" w:cs="Times New Roman"/>
          <w:szCs w:val="28"/>
        </w:rPr>
        <w:t>（</w:t>
      </w:r>
      <w:r w:rsidRPr="0044598B">
        <w:rPr>
          <w:rFonts w:eastAsia="宋体" w:cs="Times New Roman"/>
          <w:szCs w:val="28"/>
        </w:rPr>
        <w:t>2</w:t>
      </w:r>
      <w:r w:rsidRPr="0044598B">
        <w:rPr>
          <w:rFonts w:eastAsia="宋体" w:cs="Times New Roman"/>
          <w:szCs w:val="28"/>
        </w:rPr>
        <w:t>）施工期产生的生活污水主要污染因子为</w:t>
      </w:r>
      <w:r w:rsidRPr="0044598B">
        <w:rPr>
          <w:rFonts w:eastAsia="宋体" w:cs="Times New Roman"/>
          <w:szCs w:val="28"/>
        </w:rPr>
        <w:t>COD</w:t>
      </w:r>
      <w:r w:rsidRPr="0044598B">
        <w:rPr>
          <w:rFonts w:eastAsia="宋体" w:cs="Times New Roman"/>
          <w:szCs w:val="28"/>
        </w:rPr>
        <w:t>、</w:t>
      </w:r>
      <w:r w:rsidRPr="0044598B">
        <w:rPr>
          <w:rFonts w:eastAsia="宋体" w:cs="Times New Roman"/>
          <w:szCs w:val="28"/>
        </w:rPr>
        <w:t>BOD</w:t>
      </w:r>
      <w:r w:rsidRPr="0044598B">
        <w:rPr>
          <w:rFonts w:eastAsia="宋体" w:cs="Times New Roman"/>
          <w:szCs w:val="28"/>
          <w:vertAlign w:val="subscript"/>
        </w:rPr>
        <w:t>5</w:t>
      </w:r>
      <w:r w:rsidRPr="0044598B">
        <w:rPr>
          <w:rFonts w:eastAsia="宋体" w:cs="Times New Roman"/>
          <w:szCs w:val="28"/>
        </w:rPr>
        <w:t>、氨氮、</w:t>
      </w:r>
      <w:r w:rsidRPr="0044598B">
        <w:rPr>
          <w:rFonts w:eastAsia="宋体" w:cs="Times New Roman"/>
          <w:szCs w:val="28"/>
        </w:rPr>
        <w:t>SS</w:t>
      </w:r>
      <w:r w:rsidRPr="0044598B">
        <w:rPr>
          <w:rFonts w:eastAsia="宋体" w:cs="Times New Roman"/>
          <w:szCs w:val="28"/>
        </w:rPr>
        <w:t>，若不进行妥善处理，将对周边地表水环境产生不良影响。</w:t>
      </w:r>
    </w:p>
    <w:p w:rsidR="00887470" w:rsidRPr="0044598B" w:rsidRDefault="004D72CC" w:rsidP="004D72CC">
      <w:pPr>
        <w:kinsoku w:val="0"/>
        <w:autoSpaceDE w:val="0"/>
        <w:autoSpaceDN w:val="0"/>
        <w:adjustRightInd w:val="0"/>
        <w:ind w:firstLine="480"/>
        <w:jc w:val="left"/>
        <w:textAlignment w:val="baseline"/>
        <w:rPr>
          <w:rFonts w:eastAsia="宋体" w:cs="Times New Roman"/>
          <w:szCs w:val="28"/>
        </w:rPr>
      </w:pPr>
      <w:r w:rsidRPr="0044598B">
        <w:rPr>
          <w:rFonts w:eastAsia="宋体" w:cs="Times New Roman"/>
          <w:szCs w:val="28"/>
        </w:rPr>
        <w:t>（</w:t>
      </w:r>
      <w:r w:rsidRPr="0044598B">
        <w:rPr>
          <w:rFonts w:eastAsia="宋体" w:cs="Times New Roman"/>
          <w:szCs w:val="28"/>
        </w:rPr>
        <w:t>3</w:t>
      </w:r>
      <w:r w:rsidRPr="0044598B">
        <w:rPr>
          <w:rFonts w:eastAsia="宋体" w:cs="Times New Roman"/>
          <w:szCs w:val="28"/>
        </w:rPr>
        <w:t>）施工人员生活垃圾、建筑垃圾如不妥善处置，将对周围环境造成影响；</w:t>
      </w:r>
    </w:p>
    <w:p w:rsidR="00887470" w:rsidRPr="0044598B" w:rsidRDefault="004D72CC" w:rsidP="004D72CC">
      <w:pPr>
        <w:kinsoku w:val="0"/>
        <w:autoSpaceDE w:val="0"/>
        <w:autoSpaceDN w:val="0"/>
        <w:adjustRightInd w:val="0"/>
        <w:ind w:firstLine="480"/>
        <w:jc w:val="left"/>
        <w:textAlignment w:val="baseline"/>
        <w:rPr>
          <w:rFonts w:eastAsia="宋体" w:cs="Times New Roman"/>
          <w:szCs w:val="28"/>
        </w:rPr>
      </w:pPr>
      <w:r w:rsidRPr="0044598B">
        <w:rPr>
          <w:rFonts w:eastAsia="宋体" w:cs="Times New Roman"/>
          <w:szCs w:val="28"/>
        </w:rPr>
        <w:t>运营期：</w:t>
      </w:r>
    </w:p>
    <w:p w:rsidR="00887470" w:rsidRPr="0044598B" w:rsidRDefault="004D72CC">
      <w:pPr>
        <w:kinsoku w:val="0"/>
        <w:autoSpaceDE w:val="0"/>
        <w:autoSpaceDN w:val="0"/>
        <w:adjustRightInd w:val="0"/>
        <w:ind w:firstLine="480"/>
        <w:jc w:val="left"/>
        <w:textAlignment w:val="baseline"/>
        <w:rPr>
          <w:rFonts w:eastAsia="宋体" w:cs="Times New Roman"/>
          <w:szCs w:val="28"/>
        </w:rPr>
      </w:pPr>
      <w:r w:rsidRPr="0044598B">
        <w:rPr>
          <w:rFonts w:eastAsia="宋体" w:cs="Times New Roman"/>
          <w:szCs w:val="28"/>
        </w:rPr>
        <w:t>（</w:t>
      </w:r>
      <w:r w:rsidRPr="0044598B">
        <w:rPr>
          <w:rFonts w:eastAsia="宋体" w:cs="Times New Roman"/>
          <w:szCs w:val="28"/>
        </w:rPr>
        <w:t>1</w:t>
      </w:r>
      <w:r w:rsidRPr="0044598B">
        <w:rPr>
          <w:rFonts w:eastAsia="宋体" w:cs="Times New Roman"/>
          <w:szCs w:val="28"/>
        </w:rPr>
        <w:t>）废气对周边环境及环境敏感点的影响：污水处理站恶臭、实验室废气（主要包括可能含有病原微生物的气溶胶、挥发性有机废气和无机废气）对周边环境和敏感点的影响。</w:t>
      </w:r>
    </w:p>
    <w:p w:rsidR="00887470" w:rsidRPr="0044598B" w:rsidRDefault="004D72CC">
      <w:pPr>
        <w:kinsoku w:val="0"/>
        <w:autoSpaceDE w:val="0"/>
        <w:autoSpaceDN w:val="0"/>
        <w:adjustRightInd w:val="0"/>
        <w:ind w:firstLine="480"/>
        <w:jc w:val="left"/>
        <w:textAlignment w:val="baseline"/>
        <w:rPr>
          <w:rFonts w:eastAsia="宋体" w:cs="Times New Roman"/>
          <w:szCs w:val="28"/>
        </w:rPr>
      </w:pPr>
      <w:r w:rsidRPr="0044598B">
        <w:rPr>
          <w:rFonts w:eastAsia="宋体" w:cs="Times New Roman"/>
          <w:szCs w:val="28"/>
        </w:rPr>
        <w:t>（</w:t>
      </w:r>
      <w:r w:rsidRPr="0044598B">
        <w:rPr>
          <w:rFonts w:eastAsia="宋体" w:cs="Times New Roman"/>
          <w:szCs w:val="28"/>
        </w:rPr>
        <w:t>2</w:t>
      </w:r>
      <w:r w:rsidRPr="0044598B">
        <w:rPr>
          <w:rFonts w:eastAsia="宋体" w:cs="Times New Roman"/>
          <w:szCs w:val="28"/>
        </w:rPr>
        <w:t>）生活污水和实验室废水（理化实验室、微生物实验室）对受纳水体和地下水产生的影响，污染因子为</w:t>
      </w:r>
      <w:r w:rsidRPr="0044598B">
        <w:rPr>
          <w:rFonts w:eastAsia="宋体" w:cs="Times New Roman"/>
          <w:szCs w:val="28"/>
        </w:rPr>
        <w:t>pH</w:t>
      </w:r>
      <w:r w:rsidRPr="0044598B">
        <w:rPr>
          <w:rFonts w:eastAsia="宋体" w:cs="Times New Roman"/>
          <w:szCs w:val="28"/>
        </w:rPr>
        <w:t>、</w:t>
      </w:r>
      <w:r w:rsidRPr="0044598B">
        <w:rPr>
          <w:rFonts w:eastAsia="宋体" w:cs="Times New Roman"/>
          <w:szCs w:val="28"/>
        </w:rPr>
        <w:t>COD</w:t>
      </w:r>
      <w:r w:rsidRPr="0044598B">
        <w:rPr>
          <w:rFonts w:eastAsia="宋体" w:cs="Times New Roman"/>
          <w:szCs w:val="28"/>
        </w:rPr>
        <w:t>、</w:t>
      </w:r>
      <w:r w:rsidRPr="0044598B">
        <w:rPr>
          <w:rFonts w:eastAsia="宋体" w:cs="Times New Roman"/>
          <w:szCs w:val="28"/>
        </w:rPr>
        <w:t>NH</w:t>
      </w:r>
      <w:r w:rsidRPr="0044598B">
        <w:rPr>
          <w:rFonts w:eastAsia="宋体" w:cs="Times New Roman"/>
          <w:szCs w:val="28"/>
          <w:vertAlign w:val="subscript"/>
        </w:rPr>
        <w:t>3</w:t>
      </w:r>
      <w:r w:rsidRPr="0044598B">
        <w:rPr>
          <w:rFonts w:eastAsia="宋体" w:cs="Times New Roman"/>
          <w:szCs w:val="28"/>
        </w:rPr>
        <w:t>-N</w:t>
      </w:r>
      <w:r w:rsidRPr="0044598B">
        <w:rPr>
          <w:rFonts w:eastAsia="宋体" w:cs="Times New Roman"/>
          <w:szCs w:val="28"/>
        </w:rPr>
        <w:t>、</w:t>
      </w:r>
      <w:r w:rsidRPr="0044598B">
        <w:rPr>
          <w:rFonts w:eastAsia="宋体" w:cs="Times New Roman"/>
          <w:szCs w:val="28"/>
        </w:rPr>
        <w:t>BOD</w:t>
      </w:r>
      <w:r w:rsidRPr="0044598B">
        <w:rPr>
          <w:rFonts w:eastAsia="宋体" w:cs="Times New Roman"/>
          <w:szCs w:val="28"/>
          <w:vertAlign w:val="subscript"/>
        </w:rPr>
        <w:t>5</w:t>
      </w:r>
      <w:r w:rsidRPr="0044598B">
        <w:rPr>
          <w:rFonts w:eastAsia="宋体" w:cs="Times New Roman"/>
          <w:szCs w:val="28"/>
        </w:rPr>
        <w:t>、</w:t>
      </w:r>
      <w:r w:rsidRPr="0044598B">
        <w:rPr>
          <w:rFonts w:eastAsia="宋体" w:cs="Times New Roman"/>
          <w:szCs w:val="28"/>
        </w:rPr>
        <w:t>SS</w:t>
      </w:r>
      <w:r w:rsidRPr="0044598B">
        <w:rPr>
          <w:rFonts w:eastAsia="宋体" w:cs="Times New Roman"/>
          <w:szCs w:val="28"/>
        </w:rPr>
        <w:t>、总磷、总氮、总余氯、</w:t>
      </w:r>
      <w:r w:rsidR="00107385" w:rsidRPr="0044598B">
        <w:rPr>
          <w:rFonts w:eastAsia="宋体" w:cs="Times New Roman"/>
          <w:szCs w:val="28"/>
        </w:rPr>
        <w:t>粪大肠菌群</w:t>
      </w:r>
      <w:r w:rsidRPr="0044598B">
        <w:rPr>
          <w:rFonts w:eastAsia="宋体" w:cs="Times New Roman"/>
          <w:szCs w:val="28"/>
        </w:rPr>
        <w:t>。</w:t>
      </w:r>
    </w:p>
    <w:p w:rsidR="00887470" w:rsidRPr="0044598B" w:rsidRDefault="004D72CC">
      <w:pPr>
        <w:kinsoku w:val="0"/>
        <w:autoSpaceDE w:val="0"/>
        <w:autoSpaceDN w:val="0"/>
        <w:adjustRightInd w:val="0"/>
        <w:ind w:firstLine="480"/>
        <w:jc w:val="left"/>
        <w:textAlignment w:val="baseline"/>
        <w:rPr>
          <w:rFonts w:eastAsia="宋体" w:cs="Times New Roman"/>
          <w:szCs w:val="28"/>
        </w:rPr>
      </w:pPr>
      <w:r w:rsidRPr="0044598B">
        <w:rPr>
          <w:rFonts w:eastAsia="宋体" w:cs="Times New Roman"/>
          <w:szCs w:val="28"/>
        </w:rPr>
        <w:t>（</w:t>
      </w:r>
      <w:r w:rsidRPr="0044598B">
        <w:rPr>
          <w:rFonts w:eastAsia="宋体" w:cs="Times New Roman"/>
          <w:szCs w:val="28"/>
        </w:rPr>
        <w:t>3</w:t>
      </w:r>
      <w:r w:rsidRPr="0044598B">
        <w:rPr>
          <w:rFonts w:eastAsia="宋体" w:cs="Times New Roman"/>
          <w:szCs w:val="28"/>
        </w:rPr>
        <w:t>）一般固体废物、危险废物、生活垃圾如不妥善处理，向外环境排放，将对周边环境产生一定影响。</w:t>
      </w:r>
    </w:p>
    <w:p w:rsidR="00887470" w:rsidRPr="0044598B" w:rsidRDefault="004D72CC">
      <w:pPr>
        <w:kinsoku w:val="0"/>
        <w:autoSpaceDE w:val="0"/>
        <w:autoSpaceDN w:val="0"/>
        <w:adjustRightInd w:val="0"/>
        <w:ind w:firstLine="480"/>
        <w:jc w:val="left"/>
        <w:textAlignment w:val="baseline"/>
        <w:rPr>
          <w:rFonts w:eastAsia="宋体" w:cs="Times New Roman"/>
          <w:szCs w:val="28"/>
        </w:rPr>
      </w:pPr>
      <w:r w:rsidRPr="0044598B">
        <w:rPr>
          <w:rFonts w:eastAsia="宋体" w:cs="Times New Roman"/>
          <w:szCs w:val="28"/>
        </w:rPr>
        <w:t>（</w:t>
      </w:r>
      <w:r w:rsidRPr="0044598B">
        <w:rPr>
          <w:rFonts w:eastAsia="宋体" w:cs="Times New Roman"/>
          <w:szCs w:val="28"/>
        </w:rPr>
        <w:t>4</w:t>
      </w:r>
      <w:r w:rsidRPr="0044598B">
        <w:rPr>
          <w:rFonts w:eastAsia="宋体" w:cs="Times New Roman"/>
          <w:szCs w:val="28"/>
        </w:rPr>
        <w:t>）实验室空调机房和通排风系统风机、泵机运行对周围声环境和敏感目标的影响。</w:t>
      </w:r>
    </w:p>
    <w:p w:rsidR="00887470" w:rsidRPr="0044598B" w:rsidRDefault="004D72CC" w:rsidP="004D72CC">
      <w:pPr>
        <w:pStyle w:val="a7"/>
        <w:spacing w:line="348" w:lineRule="auto"/>
        <w:ind w:firstLine="480"/>
        <w:rPr>
          <w:rFonts w:eastAsia="宋体" w:cs="Times New Roman"/>
        </w:rPr>
      </w:pPr>
      <w:r w:rsidRPr="0044598B">
        <w:rPr>
          <w:rFonts w:eastAsia="宋体" w:cs="Times New Roman"/>
        </w:rPr>
        <w:t>具体见表</w:t>
      </w:r>
      <w:r w:rsidRPr="0044598B">
        <w:rPr>
          <w:rFonts w:eastAsia="宋体" w:cs="Times New Roman"/>
        </w:rPr>
        <w:t>2.3-1</w:t>
      </w:r>
      <w:r w:rsidRPr="0044598B">
        <w:rPr>
          <w:rFonts w:eastAsia="宋体" w:cs="Times New Roman"/>
        </w:rPr>
        <w:t>。</w:t>
      </w:r>
    </w:p>
    <w:p w:rsidR="00887470" w:rsidRPr="0044598B" w:rsidRDefault="004D72CC" w:rsidP="00330C0E">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表</w:t>
      </w:r>
      <w:r w:rsidRPr="0044598B">
        <w:rPr>
          <w:rFonts w:eastAsia="宋体" w:cs="Times New Roman"/>
          <w:b/>
          <w:sz w:val="21"/>
          <w:szCs w:val="21"/>
        </w:rPr>
        <w:t xml:space="preserve"> 2.3-1  </w:t>
      </w:r>
      <w:r w:rsidRPr="0044598B">
        <w:rPr>
          <w:rFonts w:eastAsia="宋体" w:cs="Times New Roman"/>
          <w:b/>
          <w:sz w:val="21"/>
          <w:szCs w:val="21"/>
        </w:rPr>
        <w:t>环境影响因素识别表</w:t>
      </w:r>
    </w:p>
    <w:tbl>
      <w:tblPr>
        <w:tblW w:w="8642" w:type="dxa"/>
        <w:tblInd w:w="136"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4A0"/>
      </w:tblPr>
      <w:tblGrid>
        <w:gridCol w:w="920"/>
        <w:gridCol w:w="1791"/>
        <w:gridCol w:w="902"/>
        <w:gridCol w:w="971"/>
        <w:gridCol w:w="849"/>
        <w:gridCol w:w="858"/>
        <w:gridCol w:w="1177"/>
        <w:gridCol w:w="1174"/>
      </w:tblGrid>
      <w:tr w:rsidR="00887470" w:rsidRPr="0044598B" w:rsidTr="00165AC6">
        <w:trPr>
          <w:trHeight w:val="288"/>
        </w:trPr>
        <w:tc>
          <w:tcPr>
            <w:tcW w:w="2711" w:type="dxa"/>
            <w:gridSpan w:val="2"/>
            <w:vMerge w:val="restart"/>
            <w:tcBorders>
              <w:left w:val="nil"/>
              <w:bottom w:val="single" w:sz="4" w:space="0" w:color="000000"/>
              <w:right w:val="single" w:sz="4" w:space="0" w:color="000000"/>
            </w:tcBorders>
            <w:vAlign w:val="center"/>
          </w:tcPr>
          <w:p w:rsidR="00887470" w:rsidRPr="00732568" w:rsidRDefault="004D72CC" w:rsidP="00165AC6">
            <w:pPr>
              <w:pStyle w:val="TableParagraph"/>
              <w:spacing w:line="240" w:lineRule="auto"/>
              <w:ind w:firstLineChars="0" w:firstLine="0"/>
              <w:rPr>
                <w:rFonts w:ascii="Times New Roman" w:hAnsi="Times New Roman" w:cs="Times New Roman"/>
                <w:b/>
                <w:sz w:val="21"/>
              </w:rPr>
            </w:pPr>
            <w:r w:rsidRPr="00732568">
              <w:rPr>
                <w:rFonts w:ascii="Times New Roman" w:hAnsi="Times New Roman" w:cs="Times New Roman"/>
                <w:b/>
                <w:sz w:val="21"/>
              </w:rPr>
              <w:t>影响因素</w:t>
            </w:r>
          </w:p>
        </w:tc>
        <w:tc>
          <w:tcPr>
            <w:tcW w:w="5931" w:type="dxa"/>
            <w:gridSpan w:val="6"/>
            <w:tcBorders>
              <w:left w:val="single" w:sz="4" w:space="0" w:color="000000"/>
              <w:bottom w:val="single" w:sz="4" w:space="0" w:color="000000"/>
              <w:right w:val="nil"/>
            </w:tcBorders>
            <w:vAlign w:val="center"/>
          </w:tcPr>
          <w:p w:rsidR="00887470" w:rsidRPr="00732568" w:rsidRDefault="004D72CC" w:rsidP="00165AC6">
            <w:pPr>
              <w:pStyle w:val="TableParagraph"/>
              <w:spacing w:line="240" w:lineRule="auto"/>
              <w:ind w:firstLineChars="0" w:firstLine="0"/>
              <w:rPr>
                <w:rFonts w:ascii="Times New Roman" w:hAnsi="Times New Roman" w:cs="Times New Roman"/>
                <w:b/>
                <w:sz w:val="21"/>
              </w:rPr>
            </w:pPr>
            <w:r w:rsidRPr="00732568">
              <w:rPr>
                <w:rFonts w:ascii="Times New Roman" w:hAnsi="Times New Roman" w:cs="Times New Roman"/>
                <w:b/>
                <w:sz w:val="21"/>
              </w:rPr>
              <w:t>自然环境</w:t>
            </w:r>
          </w:p>
        </w:tc>
      </w:tr>
      <w:tr w:rsidR="00887470" w:rsidRPr="0044598B" w:rsidTr="00165AC6">
        <w:trPr>
          <w:trHeight w:val="286"/>
        </w:trPr>
        <w:tc>
          <w:tcPr>
            <w:tcW w:w="2711" w:type="dxa"/>
            <w:gridSpan w:val="2"/>
            <w:vMerge/>
            <w:tcBorders>
              <w:top w:val="nil"/>
              <w:left w:val="nil"/>
              <w:bottom w:val="single" w:sz="4" w:space="0" w:color="000000"/>
              <w:right w:val="single" w:sz="4" w:space="0" w:color="000000"/>
            </w:tcBorders>
            <w:vAlign w:val="center"/>
          </w:tcPr>
          <w:p w:rsidR="00887470" w:rsidRPr="00732568" w:rsidRDefault="00887470" w:rsidP="00165AC6">
            <w:pPr>
              <w:spacing w:line="240" w:lineRule="auto"/>
              <w:ind w:firstLineChars="0" w:firstLine="0"/>
              <w:jc w:val="center"/>
              <w:rPr>
                <w:rFonts w:eastAsia="宋体" w:cs="Times New Roman"/>
                <w:b/>
                <w:sz w:val="2"/>
                <w:szCs w:val="2"/>
              </w:rPr>
            </w:pPr>
          </w:p>
        </w:tc>
        <w:tc>
          <w:tcPr>
            <w:tcW w:w="902" w:type="dxa"/>
            <w:tcBorders>
              <w:top w:val="single" w:sz="4" w:space="0" w:color="000000"/>
              <w:left w:val="single" w:sz="4" w:space="0" w:color="000000"/>
              <w:bottom w:val="single" w:sz="4" w:space="0" w:color="000000"/>
              <w:right w:val="single" w:sz="4" w:space="0" w:color="000000"/>
            </w:tcBorders>
            <w:vAlign w:val="center"/>
          </w:tcPr>
          <w:p w:rsidR="00887470" w:rsidRPr="00732568" w:rsidRDefault="004D72CC" w:rsidP="00165AC6">
            <w:pPr>
              <w:pStyle w:val="TableParagraph"/>
              <w:spacing w:line="240" w:lineRule="auto"/>
              <w:ind w:firstLineChars="0" w:firstLine="0"/>
              <w:rPr>
                <w:rFonts w:ascii="Times New Roman" w:hAnsi="Times New Roman" w:cs="Times New Roman"/>
                <w:b/>
                <w:sz w:val="21"/>
              </w:rPr>
            </w:pPr>
            <w:r w:rsidRPr="00732568">
              <w:rPr>
                <w:rFonts w:ascii="Times New Roman" w:hAnsi="Times New Roman" w:cs="Times New Roman"/>
                <w:b/>
                <w:sz w:val="21"/>
              </w:rPr>
              <w:t>大气</w:t>
            </w:r>
          </w:p>
        </w:tc>
        <w:tc>
          <w:tcPr>
            <w:tcW w:w="971" w:type="dxa"/>
            <w:tcBorders>
              <w:top w:val="single" w:sz="4" w:space="0" w:color="000000"/>
              <w:left w:val="single" w:sz="4" w:space="0" w:color="000000"/>
              <w:bottom w:val="single" w:sz="4" w:space="0" w:color="000000"/>
              <w:right w:val="single" w:sz="4" w:space="0" w:color="000000"/>
            </w:tcBorders>
            <w:vAlign w:val="center"/>
          </w:tcPr>
          <w:p w:rsidR="00887470" w:rsidRPr="00732568" w:rsidRDefault="004D72CC" w:rsidP="00165AC6">
            <w:pPr>
              <w:pStyle w:val="TableParagraph"/>
              <w:spacing w:line="240" w:lineRule="auto"/>
              <w:ind w:firstLineChars="0" w:firstLine="0"/>
              <w:rPr>
                <w:rFonts w:ascii="Times New Roman" w:hAnsi="Times New Roman" w:cs="Times New Roman"/>
                <w:b/>
                <w:sz w:val="21"/>
              </w:rPr>
            </w:pPr>
            <w:r w:rsidRPr="00732568">
              <w:rPr>
                <w:rFonts w:ascii="Times New Roman" w:hAnsi="Times New Roman" w:cs="Times New Roman"/>
                <w:b/>
                <w:sz w:val="21"/>
              </w:rPr>
              <w:t>地表水</w:t>
            </w:r>
          </w:p>
        </w:tc>
        <w:tc>
          <w:tcPr>
            <w:tcW w:w="849" w:type="dxa"/>
            <w:tcBorders>
              <w:top w:val="single" w:sz="4" w:space="0" w:color="000000"/>
              <w:left w:val="single" w:sz="4" w:space="0" w:color="000000"/>
              <w:bottom w:val="single" w:sz="4" w:space="0" w:color="000000"/>
              <w:right w:val="single" w:sz="4" w:space="0" w:color="000000"/>
            </w:tcBorders>
            <w:vAlign w:val="center"/>
          </w:tcPr>
          <w:p w:rsidR="00887470" w:rsidRPr="00732568" w:rsidRDefault="004D72CC" w:rsidP="00165AC6">
            <w:pPr>
              <w:pStyle w:val="TableParagraph"/>
              <w:spacing w:line="240" w:lineRule="auto"/>
              <w:ind w:firstLineChars="0" w:firstLine="0"/>
              <w:rPr>
                <w:rFonts w:ascii="Times New Roman" w:hAnsi="Times New Roman" w:cs="Times New Roman"/>
                <w:b/>
                <w:sz w:val="21"/>
              </w:rPr>
            </w:pPr>
            <w:r w:rsidRPr="00732568">
              <w:rPr>
                <w:rFonts w:ascii="Times New Roman" w:hAnsi="Times New Roman" w:cs="Times New Roman"/>
                <w:b/>
                <w:sz w:val="21"/>
              </w:rPr>
              <w:t>地下水</w:t>
            </w:r>
          </w:p>
        </w:tc>
        <w:tc>
          <w:tcPr>
            <w:tcW w:w="858" w:type="dxa"/>
            <w:tcBorders>
              <w:top w:val="single" w:sz="4" w:space="0" w:color="000000"/>
              <w:left w:val="single" w:sz="4" w:space="0" w:color="000000"/>
              <w:bottom w:val="single" w:sz="4" w:space="0" w:color="000000"/>
              <w:right w:val="single" w:sz="4" w:space="0" w:color="000000"/>
            </w:tcBorders>
            <w:vAlign w:val="center"/>
          </w:tcPr>
          <w:p w:rsidR="00887470" w:rsidRPr="00732568" w:rsidRDefault="004D72CC" w:rsidP="00165AC6">
            <w:pPr>
              <w:pStyle w:val="TableParagraph"/>
              <w:spacing w:line="240" w:lineRule="auto"/>
              <w:ind w:firstLineChars="0" w:firstLine="0"/>
              <w:rPr>
                <w:rFonts w:ascii="Times New Roman" w:hAnsi="Times New Roman" w:cs="Times New Roman"/>
                <w:b/>
                <w:sz w:val="21"/>
              </w:rPr>
            </w:pPr>
            <w:r w:rsidRPr="00732568">
              <w:rPr>
                <w:rFonts w:ascii="Times New Roman" w:hAnsi="Times New Roman" w:cs="Times New Roman"/>
                <w:b/>
                <w:sz w:val="21"/>
              </w:rPr>
              <w:t>声</w:t>
            </w:r>
          </w:p>
        </w:tc>
        <w:tc>
          <w:tcPr>
            <w:tcW w:w="1177" w:type="dxa"/>
            <w:tcBorders>
              <w:top w:val="single" w:sz="4" w:space="0" w:color="000000"/>
              <w:left w:val="single" w:sz="4" w:space="0" w:color="000000"/>
              <w:bottom w:val="single" w:sz="4" w:space="0" w:color="000000"/>
              <w:right w:val="single" w:sz="4" w:space="0" w:color="000000"/>
            </w:tcBorders>
            <w:vAlign w:val="center"/>
          </w:tcPr>
          <w:p w:rsidR="00887470" w:rsidRPr="00732568" w:rsidRDefault="004D72CC" w:rsidP="00165AC6">
            <w:pPr>
              <w:pStyle w:val="TableParagraph"/>
              <w:spacing w:line="240" w:lineRule="auto"/>
              <w:ind w:firstLineChars="0" w:firstLine="0"/>
              <w:rPr>
                <w:rFonts w:ascii="Times New Roman" w:hAnsi="Times New Roman" w:cs="Times New Roman"/>
                <w:b/>
                <w:sz w:val="21"/>
              </w:rPr>
            </w:pPr>
            <w:r w:rsidRPr="00732568">
              <w:rPr>
                <w:rFonts w:ascii="Times New Roman" w:hAnsi="Times New Roman" w:cs="Times New Roman"/>
                <w:b/>
                <w:sz w:val="21"/>
              </w:rPr>
              <w:t>生态</w:t>
            </w:r>
          </w:p>
        </w:tc>
        <w:tc>
          <w:tcPr>
            <w:tcW w:w="1174" w:type="dxa"/>
            <w:tcBorders>
              <w:top w:val="single" w:sz="4" w:space="0" w:color="000000"/>
              <w:left w:val="single" w:sz="4" w:space="0" w:color="000000"/>
              <w:bottom w:val="single" w:sz="4" w:space="0" w:color="000000"/>
              <w:right w:val="nil"/>
            </w:tcBorders>
            <w:vAlign w:val="center"/>
          </w:tcPr>
          <w:p w:rsidR="00887470" w:rsidRPr="00732568" w:rsidRDefault="004D72CC" w:rsidP="00165AC6">
            <w:pPr>
              <w:pStyle w:val="TableParagraph"/>
              <w:spacing w:line="240" w:lineRule="auto"/>
              <w:ind w:firstLineChars="0" w:firstLine="0"/>
              <w:rPr>
                <w:rFonts w:ascii="Times New Roman" w:hAnsi="Times New Roman" w:cs="Times New Roman"/>
                <w:b/>
                <w:sz w:val="21"/>
              </w:rPr>
            </w:pPr>
            <w:r w:rsidRPr="00732568">
              <w:rPr>
                <w:rFonts w:ascii="Times New Roman" w:hAnsi="Times New Roman" w:cs="Times New Roman"/>
                <w:b/>
                <w:sz w:val="21"/>
              </w:rPr>
              <w:t>土壤</w:t>
            </w:r>
          </w:p>
        </w:tc>
      </w:tr>
      <w:tr w:rsidR="00887470" w:rsidRPr="0044598B" w:rsidTr="00165AC6">
        <w:trPr>
          <w:trHeight w:val="289"/>
        </w:trPr>
        <w:tc>
          <w:tcPr>
            <w:tcW w:w="920" w:type="dxa"/>
            <w:tcBorders>
              <w:top w:val="single" w:sz="4" w:space="0" w:color="000000"/>
              <w:left w:val="nil"/>
              <w:bottom w:val="single" w:sz="4" w:space="0" w:color="000000"/>
              <w:right w:val="single" w:sz="4" w:space="0" w:color="000000"/>
            </w:tcBorders>
            <w:vAlign w:val="center"/>
          </w:tcPr>
          <w:p w:rsidR="00887470" w:rsidRPr="0044598B" w:rsidRDefault="004D72CC" w:rsidP="00165AC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施工期</w:t>
            </w:r>
          </w:p>
        </w:tc>
        <w:tc>
          <w:tcPr>
            <w:tcW w:w="1791" w:type="dxa"/>
            <w:tcBorders>
              <w:top w:val="single" w:sz="4" w:space="0" w:color="000000"/>
              <w:left w:val="single" w:sz="4" w:space="0" w:color="000000"/>
              <w:bottom w:val="single" w:sz="4" w:space="0" w:color="000000"/>
              <w:right w:val="single" w:sz="4" w:space="0" w:color="000000"/>
            </w:tcBorders>
            <w:vAlign w:val="center"/>
          </w:tcPr>
          <w:p w:rsidR="00887470" w:rsidRPr="0044598B" w:rsidRDefault="004D72CC" w:rsidP="00165AC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建筑施工</w:t>
            </w:r>
          </w:p>
        </w:tc>
        <w:tc>
          <w:tcPr>
            <w:tcW w:w="902" w:type="dxa"/>
            <w:tcBorders>
              <w:top w:val="single" w:sz="4" w:space="0" w:color="000000"/>
              <w:left w:val="single" w:sz="4" w:space="0" w:color="000000"/>
              <w:bottom w:val="single" w:sz="4" w:space="0" w:color="000000"/>
              <w:right w:val="single" w:sz="4" w:space="0" w:color="000000"/>
            </w:tcBorders>
            <w:vAlign w:val="center"/>
          </w:tcPr>
          <w:p w:rsidR="00887470" w:rsidRPr="0044598B" w:rsidRDefault="004D72CC" w:rsidP="00165AC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-1D</w:t>
            </w:r>
          </w:p>
        </w:tc>
        <w:tc>
          <w:tcPr>
            <w:tcW w:w="971" w:type="dxa"/>
            <w:tcBorders>
              <w:top w:val="single" w:sz="4" w:space="0" w:color="000000"/>
              <w:left w:val="single" w:sz="4" w:space="0" w:color="000000"/>
              <w:bottom w:val="single" w:sz="4" w:space="0" w:color="000000"/>
              <w:right w:val="single" w:sz="4" w:space="0" w:color="000000"/>
            </w:tcBorders>
            <w:vAlign w:val="center"/>
          </w:tcPr>
          <w:p w:rsidR="00887470" w:rsidRPr="0044598B" w:rsidRDefault="007D20FA" w:rsidP="00165AC6">
            <w:pPr>
              <w:pStyle w:val="TableParagraph"/>
              <w:spacing w:line="240" w:lineRule="auto"/>
              <w:ind w:firstLineChars="0" w:firstLine="0"/>
              <w:rPr>
                <w:rFonts w:ascii="Times New Roman" w:hAnsi="Times New Roman" w:cs="Times New Roman"/>
                <w:sz w:val="20"/>
              </w:rPr>
            </w:pPr>
            <w:r w:rsidRPr="0044598B">
              <w:rPr>
                <w:rFonts w:ascii="Times New Roman" w:hAnsi="Times New Roman" w:cs="Times New Roman"/>
                <w:sz w:val="21"/>
              </w:rPr>
              <w:t>-</w:t>
            </w:r>
          </w:p>
        </w:tc>
        <w:tc>
          <w:tcPr>
            <w:tcW w:w="849" w:type="dxa"/>
            <w:tcBorders>
              <w:top w:val="single" w:sz="4" w:space="0" w:color="000000"/>
              <w:left w:val="single" w:sz="4" w:space="0" w:color="000000"/>
              <w:bottom w:val="single" w:sz="4" w:space="0" w:color="000000"/>
              <w:right w:val="single" w:sz="4" w:space="0" w:color="000000"/>
            </w:tcBorders>
            <w:vAlign w:val="center"/>
          </w:tcPr>
          <w:p w:rsidR="00887470" w:rsidRPr="0044598B" w:rsidRDefault="004D72CC" w:rsidP="00165AC6">
            <w:pPr>
              <w:pStyle w:val="TableParagraph"/>
              <w:spacing w:line="240" w:lineRule="auto"/>
              <w:ind w:firstLineChars="0" w:firstLine="0"/>
              <w:rPr>
                <w:rFonts w:ascii="Times New Roman" w:hAnsi="Times New Roman" w:cs="Times New Roman"/>
                <w:sz w:val="20"/>
              </w:rPr>
            </w:pPr>
            <w:r w:rsidRPr="0044598B">
              <w:rPr>
                <w:rFonts w:ascii="Times New Roman" w:hAnsi="Times New Roman" w:cs="Times New Roman"/>
                <w:sz w:val="21"/>
              </w:rPr>
              <w:t>-1D</w:t>
            </w:r>
          </w:p>
        </w:tc>
        <w:tc>
          <w:tcPr>
            <w:tcW w:w="858" w:type="dxa"/>
            <w:tcBorders>
              <w:top w:val="single" w:sz="4" w:space="0" w:color="000000"/>
              <w:left w:val="single" w:sz="4" w:space="0" w:color="000000"/>
              <w:bottom w:val="single" w:sz="4" w:space="0" w:color="000000"/>
              <w:right w:val="single" w:sz="4" w:space="0" w:color="000000"/>
            </w:tcBorders>
            <w:vAlign w:val="center"/>
          </w:tcPr>
          <w:p w:rsidR="00887470" w:rsidRPr="0044598B" w:rsidRDefault="004D72CC" w:rsidP="00165AC6">
            <w:pPr>
              <w:pStyle w:val="TableParagraph"/>
              <w:spacing w:line="240" w:lineRule="auto"/>
              <w:ind w:firstLineChars="0" w:firstLine="0"/>
              <w:rPr>
                <w:rFonts w:ascii="Times New Roman" w:hAnsi="Times New Roman" w:cs="Times New Roman"/>
                <w:sz w:val="20"/>
              </w:rPr>
            </w:pPr>
            <w:r w:rsidRPr="0044598B">
              <w:rPr>
                <w:rFonts w:ascii="Times New Roman" w:hAnsi="Times New Roman" w:cs="Times New Roman"/>
                <w:sz w:val="21"/>
              </w:rPr>
              <w:t>-2D</w:t>
            </w:r>
          </w:p>
        </w:tc>
        <w:tc>
          <w:tcPr>
            <w:tcW w:w="1177" w:type="dxa"/>
            <w:tcBorders>
              <w:top w:val="single" w:sz="4" w:space="0" w:color="000000"/>
              <w:left w:val="single" w:sz="4" w:space="0" w:color="000000"/>
              <w:bottom w:val="single" w:sz="4" w:space="0" w:color="000000"/>
              <w:right w:val="single" w:sz="4" w:space="0" w:color="000000"/>
            </w:tcBorders>
            <w:vAlign w:val="center"/>
          </w:tcPr>
          <w:p w:rsidR="00887470" w:rsidRPr="0044598B" w:rsidRDefault="007D20FA" w:rsidP="00165AC6">
            <w:pPr>
              <w:pStyle w:val="TableParagraph"/>
              <w:spacing w:line="240" w:lineRule="auto"/>
              <w:ind w:firstLineChars="0" w:firstLine="0"/>
              <w:rPr>
                <w:rFonts w:ascii="Times New Roman" w:hAnsi="Times New Roman" w:cs="Times New Roman"/>
                <w:sz w:val="20"/>
              </w:rPr>
            </w:pPr>
            <w:r w:rsidRPr="0044598B">
              <w:rPr>
                <w:rFonts w:ascii="Times New Roman" w:hAnsi="Times New Roman" w:cs="Times New Roman"/>
                <w:sz w:val="21"/>
              </w:rPr>
              <w:t>-</w:t>
            </w:r>
          </w:p>
        </w:tc>
        <w:tc>
          <w:tcPr>
            <w:tcW w:w="1174" w:type="dxa"/>
            <w:tcBorders>
              <w:top w:val="single" w:sz="4" w:space="0" w:color="000000"/>
              <w:left w:val="single" w:sz="4" w:space="0" w:color="000000"/>
              <w:bottom w:val="single" w:sz="4" w:space="0" w:color="000000"/>
              <w:right w:val="nil"/>
            </w:tcBorders>
            <w:vAlign w:val="center"/>
          </w:tcPr>
          <w:p w:rsidR="00887470" w:rsidRPr="0044598B" w:rsidRDefault="007D20FA" w:rsidP="00165AC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w:t>
            </w:r>
          </w:p>
        </w:tc>
      </w:tr>
      <w:tr w:rsidR="00887470" w:rsidRPr="0044598B" w:rsidTr="00165AC6">
        <w:trPr>
          <w:trHeight w:val="279"/>
        </w:trPr>
        <w:tc>
          <w:tcPr>
            <w:tcW w:w="920" w:type="dxa"/>
            <w:vMerge w:val="restart"/>
            <w:tcBorders>
              <w:top w:val="single" w:sz="4" w:space="0" w:color="000000"/>
              <w:left w:val="nil"/>
              <w:right w:val="single" w:sz="4" w:space="0" w:color="000000"/>
            </w:tcBorders>
            <w:vAlign w:val="center"/>
          </w:tcPr>
          <w:p w:rsidR="00887470" w:rsidRPr="0044598B" w:rsidRDefault="004D72CC" w:rsidP="00165AC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运营期</w:t>
            </w:r>
          </w:p>
        </w:tc>
        <w:tc>
          <w:tcPr>
            <w:tcW w:w="1791" w:type="dxa"/>
            <w:tcBorders>
              <w:top w:val="single" w:sz="4" w:space="0" w:color="000000"/>
              <w:left w:val="single" w:sz="4" w:space="0" w:color="000000"/>
              <w:bottom w:val="single" w:sz="4" w:space="0" w:color="000000"/>
              <w:right w:val="single" w:sz="4" w:space="0" w:color="000000"/>
            </w:tcBorders>
            <w:vAlign w:val="center"/>
          </w:tcPr>
          <w:p w:rsidR="00887470" w:rsidRPr="0044598B" w:rsidRDefault="004D72CC" w:rsidP="00165AC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废气排放</w:t>
            </w:r>
          </w:p>
        </w:tc>
        <w:tc>
          <w:tcPr>
            <w:tcW w:w="902" w:type="dxa"/>
            <w:tcBorders>
              <w:top w:val="single" w:sz="4" w:space="0" w:color="000000"/>
              <w:left w:val="single" w:sz="4" w:space="0" w:color="000000"/>
              <w:bottom w:val="single" w:sz="4" w:space="0" w:color="000000"/>
              <w:right w:val="single" w:sz="4" w:space="0" w:color="000000"/>
            </w:tcBorders>
            <w:vAlign w:val="center"/>
          </w:tcPr>
          <w:p w:rsidR="00887470" w:rsidRPr="0044598B" w:rsidRDefault="004D72CC" w:rsidP="00165AC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-1C</w:t>
            </w:r>
          </w:p>
        </w:tc>
        <w:tc>
          <w:tcPr>
            <w:tcW w:w="971" w:type="dxa"/>
            <w:tcBorders>
              <w:top w:val="single" w:sz="4" w:space="0" w:color="000000"/>
              <w:left w:val="single" w:sz="4" w:space="0" w:color="000000"/>
              <w:bottom w:val="single" w:sz="4" w:space="0" w:color="000000"/>
              <w:right w:val="single" w:sz="4" w:space="0" w:color="000000"/>
            </w:tcBorders>
            <w:vAlign w:val="center"/>
          </w:tcPr>
          <w:p w:rsidR="00887470" w:rsidRPr="0044598B" w:rsidRDefault="004D72CC" w:rsidP="00165AC6">
            <w:pPr>
              <w:spacing w:line="240" w:lineRule="auto"/>
              <w:ind w:firstLineChars="0" w:firstLine="0"/>
              <w:jc w:val="center"/>
              <w:rPr>
                <w:rFonts w:eastAsia="宋体" w:cs="Times New Roman"/>
                <w:sz w:val="18"/>
              </w:rPr>
            </w:pPr>
            <w:r w:rsidRPr="0044598B">
              <w:rPr>
                <w:rFonts w:eastAsia="宋体" w:cs="Times New Roman"/>
                <w:sz w:val="18"/>
              </w:rPr>
              <w:t>-</w:t>
            </w:r>
          </w:p>
        </w:tc>
        <w:tc>
          <w:tcPr>
            <w:tcW w:w="849" w:type="dxa"/>
            <w:tcBorders>
              <w:top w:val="single" w:sz="4" w:space="0" w:color="000000"/>
              <w:left w:val="single" w:sz="4" w:space="0" w:color="000000"/>
              <w:bottom w:val="single" w:sz="4" w:space="0" w:color="000000"/>
              <w:right w:val="single" w:sz="4" w:space="0" w:color="000000"/>
            </w:tcBorders>
            <w:vAlign w:val="center"/>
          </w:tcPr>
          <w:p w:rsidR="00887470" w:rsidRPr="0044598B" w:rsidRDefault="004D72CC" w:rsidP="00165AC6">
            <w:pPr>
              <w:spacing w:line="240" w:lineRule="auto"/>
              <w:ind w:firstLineChars="0" w:firstLine="0"/>
              <w:jc w:val="center"/>
              <w:rPr>
                <w:rFonts w:eastAsia="宋体" w:cs="Times New Roman"/>
                <w:sz w:val="18"/>
              </w:rPr>
            </w:pPr>
            <w:r w:rsidRPr="0044598B">
              <w:rPr>
                <w:rFonts w:eastAsia="宋体" w:cs="Times New Roman"/>
                <w:sz w:val="18"/>
              </w:rPr>
              <w:t>-</w:t>
            </w:r>
          </w:p>
        </w:tc>
        <w:tc>
          <w:tcPr>
            <w:tcW w:w="858" w:type="dxa"/>
            <w:tcBorders>
              <w:top w:val="single" w:sz="4" w:space="0" w:color="000000"/>
              <w:left w:val="single" w:sz="4" w:space="0" w:color="000000"/>
              <w:bottom w:val="single" w:sz="4" w:space="0" w:color="000000"/>
              <w:right w:val="single" w:sz="4" w:space="0" w:color="000000"/>
            </w:tcBorders>
            <w:vAlign w:val="center"/>
          </w:tcPr>
          <w:p w:rsidR="00887470" w:rsidRPr="0044598B" w:rsidRDefault="004D72CC" w:rsidP="00165AC6">
            <w:pPr>
              <w:spacing w:line="240" w:lineRule="auto"/>
              <w:ind w:firstLineChars="0" w:firstLine="0"/>
              <w:jc w:val="center"/>
              <w:rPr>
                <w:rFonts w:eastAsia="宋体" w:cs="Times New Roman"/>
                <w:sz w:val="18"/>
              </w:rPr>
            </w:pPr>
            <w:r w:rsidRPr="0044598B">
              <w:rPr>
                <w:rFonts w:eastAsia="宋体" w:cs="Times New Roman"/>
                <w:sz w:val="18"/>
              </w:rPr>
              <w:t>-</w:t>
            </w:r>
          </w:p>
        </w:tc>
        <w:tc>
          <w:tcPr>
            <w:tcW w:w="1177" w:type="dxa"/>
            <w:tcBorders>
              <w:top w:val="single" w:sz="4" w:space="0" w:color="000000"/>
              <w:left w:val="single" w:sz="4" w:space="0" w:color="000000"/>
              <w:bottom w:val="single" w:sz="4" w:space="0" w:color="000000"/>
              <w:right w:val="single" w:sz="4" w:space="0" w:color="000000"/>
            </w:tcBorders>
            <w:vAlign w:val="center"/>
          </w:tcPr>
          <w:p w:rsidR="00887470" w:rsidRPr="0044598B" w:rsidRDefault="004D72CC" w:rsidP="00165AC6">
            <w:pPr>
              <w:spacing w:line="240" w:lineRule="auto"/>
              <w:ind w:firstLineChars="0" w:firstLine="0"/>
              <w:jc w:val="center"/>
              <w:rPr>
                <w:rFonts w:eastAsia="宋体" w:cs="Times New Roman"/>
                <w:sz w:val="18"/>
              </w:rPr>
            </w:pPr>
            <w:r w:rsidRPr="0044598B">
              <w:rPr>
                <w:rFonts w:eastAsia="宋体" w:cs="Times New Roman"/>
                <w:sz w:val="18"/>
              </w:rPr>
              <w:t>-</w:t>
            </w:r>
          </w:p>
        </w:tc>
        <w:tc>
          <w:tcPr>
            <w:tcW w:w="1174" w:type="dxa"/>
            <w:tcBorders>
              <w:top w:val="single" w:sz="4" w:space="0" w:color="000000"/>
              <w:left w:val="single" w:sz="4" w:space="0" w:color="000000"/>
              <w:bottom w:val="single" w:sz="4" w:space="0" w:color="000000"/>
              <w:right w:val="nil"/>
            </w:tcBorders>
            <w:vAlign w:val="center"/>
          </w:tcPr>
          <w:p w:rsidR="00887470" w:rsidRPr="0044598B" w:rsidRDefault="004D72CC" w:rsidP="00165AC6">
            <w:pPr>
              <w:spacing w:line="240" w:lineRule="auto"/>
              <w:ind w:firstLineChars="0" w:firstLine="0"/>
              <w:jc w:val="center"/>
              <w:rPr>
                <w:rFonts w:eastAsia="宋体" w:cs="Times New Roman"/>
                <w:sz w:val="18"/>
              </w:rPr>
            </w:pPr>
            <w:r w:rsidRPr="0044598B">
              <w:rPr>
                <w:rFonts w:eastAsia="宋体" w:cs="Times New Roman"/>
                <w:sz w:val="18"/>
              </w:rPr>
              <w:t>-</w:t>
            </w:r>
          </w:p>
        </w:tc>
      </w:tr>
      <w:tr w:rsidR="00887470" w:rsidRPr="0044598B" w:rsidTr="00165AC6">
        <w:trPr>
          <w:trHeight w:val="268"/>
        </w:trPr>
        <w:tc>
          <w:tcPr>
            <w:tcW w:w="920" w:type="dxa"/>
            <w:vMerge/>
            <w:tcBorders>
              <w:top w:val="nil"/>
              <w:left w:val="nil"/>
              <w:right w:val="single" w:sz="4" w:space="0" w:color="000000"/>
            </w:tcBorders>
            <w:vAlign w:val="center"/>
          </w:tcPr>
          <w:p w:rsidR="00887470" w:rsidRPr="0044598B" w:rsidRDefault="00887470" w:rsidP="00165AC6">
            <w:pPr>
              <w:spacing w:line="240" w:lineRule="auto"/>
              <w:ind w:firstLineChars="0" w:firstLine="0"/>
              <w:jc w:val="center"/>
              <w:rPr>
                <w:rFonts w:eastAsia="宋体" w:cs="Times New Roman"/>
                <w:sz w:val="2"/>
                <w:szCs w:val="2"/>
              </w:rPr>
            </w:pPr>
          </w:p>
        </w:tc>
        <w:tc>
          <w:tcPr>
            <w:tcW w:w="1791" w:type="dxa"/>
            <w:tcBorders>
              <w:top w:val="single" w:sz="4" w:space="0" w:color="000000"/>
              <w:left w:val="single" w:sz="4" w:space="0" w:color="000000"/>
              <w:bottom w:val="single" w:sz="4" w:space="0" w:color="000000"/>
              <w:right w:val="single" w:sz="4" w:space="0" w:color="000000"/>
            </w:tcBorders>
            <w:vAlign w:val="center"/>
          </w:tcPr>
          <w:p w:rsidR="00887470" w:rsidRPr="0044598B" w:rsidRDefault="004D72CC" w:rsidP="00165AC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废水排放</w:t>
            </w:r>
          </w:p>
        </w:tc>
        <w:tc>
          <w:tcPr>
            <w:tcW w:w="902" w:type="dxa"/>
            <w:tcBorders>
              <w:top w:val="single" w:sz="4" w:space="0" w:color="000000"/>
              <w:left w:val="single" w:sz="4" w:space="0" w:color="000000"/>
              <w:bottom w:val="single" w:sz="4" w:space="0" w:color="000000"/>
              <w:right w:val="single" w:sz="4" w:space="0" w:color="000000"/>
            </w:tcBorders>
            <w:vAlign w:val="center"/>
          </w:tcPr>
          <w:p w:rsidR="00887470" w:rsidRPr="0044598B" w:rsidRDefault="004D72CC" w:rsidP="00165AC6">
            <w:pPr>
              <w:pStyle w:val="TableParagraph"/>
              <w:spacing w:line="240" w:lineRule="auto"/>
              <w:ind w:firstLineChars="0" w:firstLine="0"/>
              <w:rPr>
                <w:rFonts w:ascii="Times New Roman" w:hAnsi="Times New Roman" w:cs="Times New Roman"/>
                <w:sz w:val="18"/>
                <w:lang w:val="en-US"/>
              </w:rPr>
            </w:pPr>
            <w:r w:rsidRPr="0044598B">
              <w:rPr>
                <w:rFonts w:ascii="Times New Roman" w:hAnsi="Times New Roman" w:cs="Times New Roman"/>
                <w:sz w:val="18"/>
                <w:lang w:val="en-US"/>
              </w:rPr>
              <w:t>-</w:t>
            </w:r>
          </w:p>
        </w:tc>
        <w:tc>
          <w:tcPr>
            <w:tcW w:w="971" w:type="dxa"/>
            <w:tcBorders>
              <w:top w:val="single" w:sz="4" w:space="0" w:color="000000"/>
              <w:left w:val="single" w:sz="4" w:space="0" w:color="000000"/>
              <w:bottom w:val="single" w:sz="4" w:space="0" w:color="000000"/>
              <w:right w:val="single" w:sz="4" w:space="0" w:color="000000"/>
            </w:tcBorders>
            <w:vAlign w:val="center"/>
          </w:tcPr>
          <w:p w:rsidR="00887470" w:rsidRPr="0044598B" w:rsidRDefault="004D72CC" w:rsidP="00165AC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lang w:val="en-US"/>
              </w:rPr>
              <w:t>-1</w:t>
            </w:r>
            <w:r w:rsidRPr="0044598B">
              <w:rPr>
                <w:rFonts w:ascii="Times New Roman" w:hAnsi="Times New Roman" w:cs="Times New Roman"/>
                <w:sz w:val="21"/>
              </w:rPr>
              <w:t>C</w:t>
            </w:r>
          </w:p>
        </w:tc>
        <w:tc>
          <w:tcPr>
            <w:tcW w:w="849" w:type="dxa"/>
            <w:tcBorders>
              <w:top w:val="single" w:sz="4" w:space="0" w:color="000000"/>
              <w:left w:val="single" w:sz="4" w:space="0" w:color="000000"/>
              <w:bottom w:val="single" w:sz="4" w:space="0" w:color="000000"/>
              <w:right w:val="single" w:sz="4" w:space="0" w:color="000000"/>
            </w:tcBorders>
            <w:vAlign w:val="center"/>
          </w:tcPr>
          <w:p w:rsidR="00887470" w:rsidRPr="0044598B" w:rsidRDefault="004D72CC" w:rsidP="00165AC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lang w:val="en-US"/>
              </w:rPr>
              <w:t>-1</w:t>
            </w:r>
            <w:r w:rsidRPr="0044598B">
              <w:rPr>
                <w:rFonts w:ascii="Times New Roman" w:hAnsi="Times New Roman" w:cs="Times New Roman"/>
                <w:sz w:val="21"/>
              </w:rPr>
              <w:t>C</w:t>
            </w:r>
          </w:p>
        </w:tc>
        <w:tc>
          <w:tcPr>
            <w:tcW w:w="858" w:type="dxa"/>
            <w:tcBorders>
              <w:top w:val="single" w:sz="4" w:space="0" w:color="000000"/>
              <w:left w:val="single" w:sz="4" w:space="0" w:color="000000"/>
              <w:bottom w:val="single" w:sz="4" w:space="0" w:color="000000"/>
              <w:right w:val="single" w:sz="4" w:space="0" w:color="000000"/>
            </w:tcBorders>
            <w:vAlign w:val="center"/>
          </w:tcPr>
          <w:p w:rsidR="00887470" w:rsidRPr="0044598B" w:rsidRDefault="004D72CC" w:rsidP="00165AC6">
            <w:pPr>
              <w:spacing w:line="240" w:lineRule="auto"/>
              <w:ind w:firstLineChars="0" w:firstLine="0"/>
              <w:jc w:val="center"/>
              <w:rPr>
                <w:rFonts w:eastAsia="宋体" w:cs="Times New Roman"/>
                <w:sz w:val="18"/>
              </w:rPr>
            </w:pPr>
            <w:r w:rsidRPr="0044598B">
              <w:rPr>
                <w:rFonts w:eastAsia="宋体" w:cs="Times New Roman"/>
                <w:sz w:val="18"/>
              </w:rPr>
              <w:t>-</w:t>
            </w:r>
          </w:p>
        </w:tc>
        <w:tc>
          <w:tcPr>
            <w:tcW w:w="1177" w:type="dxa"/>
            <w:tcBorders>
              <w:top w:val="single" w:sz="4" w:space="0" w:color="000000"/>
              <w:left w:val="single" w:sz="4" w:space="0" w:color="000000"/>
              <w:bottom w:val="single" w:sz="4" w:space="0" w:color="000000"/>
              <w:right w:val="single" w:sz="4" w:space="0" w:color="000000"/>
            </w:tcBorders>
            <w:vAlign w:val="center"/>
          </w:tcPr>
          <w:p w:rsidR="00887470" w:rsidRPr="0044598B" w:rsidRDefault="004D72CC" w:rsidP="00165AC6">
            <w:pPr>
              <w:spacing w:line="240" w:lineRule="auto"/>
              <w:ind w:firstLineChars="0" w:firstLine="0"/>
              <w:jc w:val="center"/>
              <w:rPr>
                <w:rFonts w:eastAsia="宋体" w:cs="Times New Roman"/>
                <w:sz w:val="18"/>
              </w:rPr>
            </w:pPr>
            <w:r w:rsidRPr="0044598B">
              <w:rPr>
                <w:rFonts w:eastAsia="宋体" w:cs="Times New Roman"/>
                <w:sz w:val="18"/>
              </w:rPr>
              <w:t>-</w:t>
            </w:r>
          </w:p>
        </w:tc>
        <w:tc>
          <w:tcPr>
            <w:tcW w:w="1174" w:type="dxa"/>
            <w:tcBorders>
              <w:top w:val="single" w:sz="4" w:space="0" w:color="000000"/>
              <w:left w:val="single" w:sz="4" w:space="0" w:color="000000"/>
              <w:bottom w:val="single" w:sz="4" w:space="0" w:color="000000"/>
              <w:right w:val="nil"/>
            </w:tcBorders>
            <w:vAlign w:val="center"/>
          </w:tcPr>
          <w:p w:rsidR="00887470" w:rsidRPr="0044598B" w:rsidRDefault="004D72CC" w:rsidP="00165AC6">
            <w:pPr>
              <w:spacing w:line="240" w:lineRule="auto"/>
              <w:ind w:firstLineChars="0" w:firstLine="0"/>
              <w:jc w:val="center"/>
              <w:rPr>
                <w:rFonts w:eastAsia="宋体" w:cs="Times New Roman"/>
                <w:sz w:val="21"/>
              </w:rPr>
            </w:pPr>
            <w:r w:rsidRPr="0044598B">
              <w:rPr>
                <w:rFonts w:eastAsia="宋体" w:cs="Times New Roman"/>
                <w:sz w:val="18"/>
              </w:rPr>
              <w:t>-</w:t>
            </w:r>
          </w:p>
        </w:tc>
      </w:tr>
      <w:tr w:rsidR="00887470" w:rsidRPr="0044598B" w:rsidTr="00165AC6">
        <w:trPr>
          <w:trHeight w:val="265"/>
        </w:trPr>
        <w:tc>
          <w:tcPr>
            <w:tcW w:w="920" w:type="dxa"/>
            <w:vMerge/>
            <w:tcBorders>
              <w:top w:val="nil"/>
              <w:left w:val="nil"/>
              <w:right w:val="single" w:sz="4" w:space="0" w:color="000000"/>
            </w:tcBorders>
            <w:vAlign w:val="center"/>
          </w:tcPr>
          <w:p w:rsidR="00887470" w:rsidRPr="0044598B" w:rsidRDefault="00887470" w:rsidP="00165AC6">
            <w:pPr>
              <w:spacing w:line="240" w:lineRule="auto"/>
              <w:ind w:firstLineChars="0" w:firstLine="0"/>
              <w:jc w:val="center"/>
              <w:rPr>
                <w:rFonts w:eastAsia="宋体" w:cs="Times New Roman"/>
                <w:sz w:val="2"/>
                <w:szCs w:val="2"/>
              </w:rPr>
            </w:pPr>
          </w:p>
        </w:tc>
        <w:tc>
          <w:tcPr>
            <w:tcW w:w="1791" w:type="dxa"/>
            <w:tcBorders>
              <w:top w:val="single" w:sz="4" w:space="0" w:color="000000"/>
              <w:left w:val="single" w:sz="4" w:space="0" w:color="000000"/>
              <w:bottom w:val="single" w:sz="4" w:space="0" w:color="000000"/>
              <w:right w:val="single" w:sz="4" w:space="0" w:color="000000"/>
            </w:tcBorders>
            <w:vAlign w:val="center"/>
          </w:tcPr>
          <w:p w:rsidR="00887470" w:rsidRPr="0044598B" w:rsidRDefault="004D72CC" w:rsidP="00165AC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噪声排放</w:t>
            </w:r>
          </w:p>
        </w:tc>
        <w:tc>
          <w:tcPr>
            <w:tcW w:w="902" w:type="dxa"/>
            <w:tcBorders>
              <w:top w:val="single" w:sz="4" w:space="0" w:color="000000"/>
              <w:left w:val="single" w:sz="4" w:space="0" w:color="000000"/>
              <w:bottom w:val="single" w:sz="4" w:space="0" w:color="000000"/>
              <w:right w:val="single" w:sz="4" w:space="0" w:color="000000"/>
            </w:tcBorders>
            <w:vAlign w:val="center"/>
          </w:tcPr>
          <w:p w:rsidR="00887470" w:rsidRPr="0044598B" w:rsidRDefault="004D72CC" w:rsidP="00165AC6">
            <w:pPr>
              <w:spacing w:line="240" w:lineRule="auto"/>
              <w:ind w:firstLineChars="0" w:firstLine="0"/>
              <w:jc w:val="center"/>
              <w:rPr>
                <w:rFonts w:eastAsia="宋体" w:cs="Times New Roman"/>
                <w:sz w:val="18"/>
              </w:rPr>
            </w:pPr>
            <w:r w:rsidRPr="0044598B">
              <w:rPr>
                <w:rFonts w:eastAsia="宋体" w:cs="Times New Roman"/>
                <w:sz w:val="18"/>
              </w:rPr>
              <w:t>-</w:t>
            </w:r>
          </w:p>
        </w:tc>
        <w:tc>
          <w:tcPr>
            <w:tcW w:w="971" w:type="dxa"/>
            <w:tcBorders>
              <w:top w:val="single" w:sz="4" w:space="0" w:color="000000"/>
              <w:left w:val="single" w:sz="4" w:space="0" w:color="000000"/>
              <w:bottom w:val="single" w:sz="4" w:space="0" w:color="000000"/>
              <w:right w:val="single" w:sz="4" w:space="0" w:color="000000"/>
            </w:tcBorders>
            <w:vAlign w:val="center"/>
          </w:tcPr>
          <w:p w:rsidR="00887470" w:rsidRPr="0044598B" w:rsidRDefault="004D72CC" w:rsidP="00165AC6">
            <w:pPr>
              <w:spacing w:line="240" w:lineRule="auto"/>
              <w:ind w:firstLineChars="0" w:firstLine="0"/>
              <w:jc w:val="center"/>
              <w:rPr>
                <w:rFonts w:eastAsia="宋体" w:cs="Times New Roman"/>
                <w:sz w:val="18"/>
              </w:rPr>
            </w:pPr>
            <w:r w:rsidRPr="0044598B">
              <w:rPr>
                <w:rFonts w:eastAsia="宋体" w:cs="Times New Roman"/>
                <w:sz w:val="18"/>
              </w:rPr>
              <w:t>-</w:t>
            </w:r>
          </w:p>
        </w:tc>
        <w:tc>
          <w:tcPr>
            <w:tcW w:w="849" w:type="dxa"/>
            <w:tcBorders>
              <w:top w:val="single" w:sz="4" w:space="0" w:color="000000"/>
              <w:left w:val="single" w:sz="4" w:space="0" w:color="000000"/>
              <w:bottom w:val="single" w:sz="4" w:space="0" w:color="000000"/>
              <w:right w:val="single" w:sz="4" w:space="0" w:color="000000"/>
            </w:tcBorders>
            <w:vAlign w:val="center"/>
          </w:tcPr>
          <w:p w:rsidR="00887470" w:rsidRPr="0044598B" w:rsidRDefault="004D72CC" w:rsidP="00165AC6">
            <w:pPr>
              <w:spacing w:line="240" w:lineRule="auto"/>
              <w:ind w:firstLineChars="0" w:firstLine="0"/>
              <w:jc w:val="center"/>
              <w:rPr>
                <w:rFonts w:eastAsia="宋体" w:cs="Times New Roman"/>
                <w:sz w:val="18"/>
              </w:rPr>
            </w:pPr>
            <w:r w:rsidRPr="0044598B">
              <w:rPr>
                <w:rFonts w:eastAsia="宋体" w:cs="Times New Roman"/>
                <w:sz w:val="18"/>
              </w:rPr>
              <w:t>-</w:t>
            </w:r>
          </w:p>
        </w:tc>
        <w:tc>
          <w:tcPr>
            <w:tcW w:w="858" w:type="dxa"/>
            <w:tcBorders>
              <w:top w:val="single" w:sz="4" w:space="0" w:color="000000"/>
              <w:left w:val="single" w:sz="4" w:space="0" w:color="000000"/>
              <w:bottom w:val="single" w:sz="4" w:space="0" w:color="000000"/>
              <w:right w:val="single" w:sz="4" w:space="0" w:color="000000"/>
            </w:tcBorders>
            <w:vAlign w:val="center"/>
          </w:tcPr>
          <w:p w:rsidR="00887470" w:rsidRPr="0044598B" w:rsidRDefault="004D72CC" w:rsidP="00165AC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-1C</w:t>
            </w:r>
          </w:p>
        </w:tc>
        <w:tc>
          <w:tcPr>
            <w:tcW w:w="1177" w:type="dxa"/>
            <w:tcBorders>
              <w:top w:val="single" w:sz="4" w:space="0" w:color="000000"/>
              <w:left w:val="single" w:sz="4" w:space="0" w:color="000000"/>
              <w:bottom w:val="single" w:sz="4" w:space="0" w:color="000000"/>
              <w:right w:val="single" w:sz="4" w:space="0" w:color="000000"/>
            </w:tcBorders>
            <w:vAlign w:val="center"/>
          </w:tcPr>
          <w:p w:rsidR="00887470" w:rsidRPr="0044598B" w:rsidRDefault="004D72CC" w:rsidP="00165AC6">
            <w:pPr>
              <w:spacing w:line="240" w:lineRule="auto"/>
              <w:ind w:firstLineChars="0" w:firstLine="0"/>
              <w:jc w:val="center"/>
              <w:rPr>
                <w:rFonts w:eastAsia="宋体" w:cs="Times New Roman"/>
                <w:sz w:val="18"/>
              </w:rPr>
            </w:pPr>
            <w:r w:rsidRPr="0044598B">
              <w:rPr>
                <w:rFonts w:eastAsia="宋体" w:cs="Times New Roman"/>
                <w:sz w:val="18"/>
              </w:rPr>
              <w:t>-</w:t>
            </w:r>
          </w:p>
        </w:tc>
        <w:tc>
          <w:tcPr>
            <w:tcW w:w="1174" w:type="dxa"/>
            <w:tcBorders>
              <w:top w:val="single" w:sz="4" w:space="0" w:color="000000"/>
              <w:left w:val="single" w:sz="4" w:space="0" w:color="000000"/>
              <w:bottom w:val="single" w:sz="4" w:space="0" w:color="000000"/>
              <w:right w:val="nil"/>
            </w:tcBorders>
            <w:vAlign w:val="center"/>
          </w:tcPr>
          <w:p w:rsidR="00887470" w:rsidRPr="0044598B" w:rsidRDefault="004D72CC" w:rsidP="00165AC6">
            <w:pPr>
              <w:spacing w:line="240" w:lineRule="auto"/>
              <w:ind w:firstLineChars="0" w:firstLine="0"/>
              <w:jc w:val="center"/>
              <w:rPr>
                <w:rFonts w:eastAsia="宋体" w:cs="Times New Roman"/>
                <w:sz w:val="18"/>
              </w:rPr>
            </w:pPr>
            <w:r w:rsidRPr="0044598B">
              <w:rPr>
                <w:rFonts w:eastAsia="宋体" w:cs="Times New Roman"/>
                <w:sz w:val="18"/>
              </w:rPr>
              <w:t>-</w:t>
            </w:r>
          </w:p>
        </w:tc>
      </w:tr>
      <w:tr w:rsidR="00887470" w:rsidRPr="0044598B" w:rsidTr="00165AC6">
        <w:trPr>
          <w:trHeight w:val="268"/>
        </w:trPr>
        <w:tc>
          <w:tcPr>
            <w:tcW w:w="920" w:type="dxa"/>
            <w:vMerge/>
            <w:tcBorders>
              <w:top w:val="nil"/>
              <w:left w:val="nil"/>
              <w:right w:val="single" w:sz="4" w:space="0" w:color="000000"/>
            </w:tcBorders>
            <w:vAlign w:val="center"/>
          </w:tcPr>
          <w:p w:rsidR="00887470" w:rsidRPr="0044598B" w:rsidRDefault="00887470" w:rsidP="00165AC6">
            <w:pPr>
              <w:spacing w:line="240" w:lineRule="auto"/>
              <w:ind w:firstLineChars="0" w:firstLine="0"/>
              <w:jc w:val="center"/>
              <w:rPr>
                <w:rFonts w:eastAsia="宋体" w:cs="Times New Roman"/>
                <w:sz w:val="2"/>
                <w:szCs w:val="2"/>
              </w:rPr>
            </w:pPr>
          </w:p>
        </w:tc>
        <w:tc>
          <w:tcPr>
            <w:tcW w:w="1791" w:type="dxa"/>
            <w:tcBorders>
              <w:top w:val="single" w:sz="4" w:space="0" w:color="000000"/>
              <w:left w:val="single" w:sz="4" w:space="0" w:color="000000"/>
              <w:bottom w:val="single" w:sz="4" w:space="0" w:color="000000"/>
              <w:right w:val="single" w:sz="4" w:space="0" w:color="000000"/>
            </w:tcBorders>
            <w:vAlign w:val="center"/>
          </w:tcPr>
          <w:p w:rsidR="00887470" w:rsidRPr="0044598B" w:rsidRDefault="004D72CC" w:rsidP="00165AC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固废处置</w:t>
            </w:r>
          </w:p>
        </w:tc>
        <w:tc>
          <w:tcPr>
            <w:tcW w:w="902" w:type="dxa"/>
            <w:tcBorders>
              <w:top w:val="single" w:sz="4" w:space="0" w:color="000000"/>
              <w:left w:val="single" w:sz="4" w:space="0" w:color="000000"/>
              <w:bottom w:val="single" w:sz="4" w:space="0" w:color="000000"/>
              <w:right w:val="single" w:sz="4" w:space="0" w:color="000000"/>
            </w:tcBorders>
            <w:vAlign w:val="center"/>
          </w:tcPr>
          <w:p w:rsidR="00887470" w:rsidRPr="0044598B" w:rsidRDefault="004D72CC" w:rsidP="00165AC6">
            <w:pPr>
              <w:spacing w:line="240" w:lineRule="auto"/>
              <w:ind w:firstLineChars="0" w:firstLine="0"/>
              <w:jc w:val="center"/>
              <w:rPr>
                <w:rFonts w:eastAsia="宋体" w:cs="Times New Roman"/>
                <w:sz w:val="18"/>
              </w:rPr>
            </w:pPr>
            <w:r w:rsidRPr="0044598B">
              <w:rPr>
                <w:rFonts w:eastAsia="宋体" w:cs="Times New Roman"/>
                <w:sz w:val="18"/>
              </w:rPr>
              <w:t>-</w:t>
            </w:r>
          </w:p>
        </w:tc>
        <w:tc>
          <w:tcPr>
            <w:tcW w:w="971" w:type="dxa"/>
            <w:tcBorders>
              <w:top w:val="single" w:sz="4" w:space="0" w:color="000000"/>
              <w:left w:val="single" w:sz="4" w:space="0" w:color="000000"/>
              <w:bottom w:val="single" w:sz="4" w:space="0" w:color="000000"/>
              <w:right w:val="single" w:sz="4" w:space="0" w:color="000000"/>
            </w:tcBorders>
            <w:vAlign w:val="center"/>
          </w:tcPr>
          <w:p w:rsidR="00887470" w:rsidRPr="0044598B" w:rsidRDefault="004D72CC" w:rsidP="00165AC6">
            <w:pPr>
              <w:spacing w:line="240" w:lineRule="auto"/>
              <w:ind w:firstLineChars="0" w:firstLine="0"/>
              <w:jc w:val="center"/>
              <w:rPr>
                <w:rFonts w:eastAsia="宋体" w:cs="Times New Roman"/>
                <w:sz w:val="21"/>
              </w:rPr>
            </w:pPr>
            <w:r w:rsidRPr="0044598B">
              <w:rPr>
                <w:rFonts w:eastAsia="宋体" w:cs="Times New Roman"/>
                <w:sz w:val="18"/>
              </w:rPr>
              <w:t>-</w:t>
            </w:r>
          </w:p>
        </w:tc>
        <w:tc>
          <w:tcPr>
            <w:tcW w:w="849" w:type="dxa"/>
            <w:tcBorders>
              <w:top w:val="single" w:sz="4" w:space="0" w:color="000000"/>
              <w:left w:val="single" w:sz="4" w:space="0" w:color="000000"/>
              <w:bottom w:val="single" w:sz="4" w:space="0" w:color="000000"/>
              <w:right w:val="single" w:sz="4" w:space="0" w:color="000000"/>
            </w:tcBorders>
            <w:vAlign w:val="center"/>
          </w:tcPr>
          <w:p w:rsidR="00887470" w:rsidRPr="0044598B" w:rsidRDefault="007D20FA" w:rsidP="00165AC6">
            <w:pPr>
              <w:spacing w:line="240" w:lineRule="auto"/>
              <w:ind w:firstLineChars="0" w:firstLine="0"/>
              <w:jc w:val="center"/>
              <w:rPr>
                <w:rFonts w:eastAsia="宋体" w:cs="Times New Roman"/>
                <w:sz w:val="18"/>
              </w:rPr>
            </w:pPr>
            <w:r w:rsidRPr="0044598B">
              <w:rPr>
                <w:rFonts w:cs="Times New Roman"/>
                <w:sz w:val="21"/>
              </w:rPr>
              <w:t>-1C</w:t>
            </w:r>
          </w:p>
        </w:tc>
        <w:tc>
          <w:tcPr>
            <w:tcW w:w="858" w:type="dxa"/>
            <w:tcBorders>
              <w:top w:val="single" w:sz="4" w:space="0" w:color="000000"/>
              <w:left w:val="single" w:sz="4" w:space="0" w:color="000000"/>
              <w:bottom w:val="single" w:sz="4" w:space="0" w:color="000000"/>
              <w:right w:val="single" w:sz="4" w:space="0" w:color="000000"/>
            </w:tcBorders>
            <w:vAlign w:val="center"/>
          </w:tcPr>
          <w:p w:rsidR="00887470" w:rsidRPr="0044598B" w:rsidRDefault="00887470" w:rsidP="00165AC6">
            <w:pPr>
              <w:pStyle w:val="TableParagraph"/>
              <w:spacing w:line="240" w:lineRule="auto"/>
              <w:ind w:firstLineChars="0" w:firstLine="0"/>
              <w:rPr>
                <w:rFonts w:ascii="Times New Roman" w:hAnsi="Times New Roman" w:cs="Times New Roman"/>
                <w:sz w:val="18"/>
              </w:rPr>
            </w:pPr>
          </w:p>
        </w:tc>
        <w:tc>
          <w:tcPr>
            <w:tcW w:w="1177" w:type="dxa"/>
            <w:tcBorders>
              <w:top w:val="single" w:sz="4" w:space="0" w:color="000000"/>
              <w:left w:val="single" w:sz="4" w:space="0" w:color="000000"/>
              <w:bottom w:val="single" w:sz="4" w:space="0" w:color="000000"/>
              <w:right w:val="single" w:sz="4" w:space="0" w:color="000000"/>
            </w:tcBorders>
            <w:vAlign w:val="center"/>
          </w:tcPr>
          <w:p w:rsidR="00887470" w:rsidRPr="0044598B" w:rsidRDefault="004D72CC" w:rsidP="00165AC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18"/>
                <w:lang w:val="en-US"/>
              </w:rPr>
              <w:t>-</w:t>
            </w:r>
          </w:p>
        </w:tc>
        <w:tc>
          <w:tcPr>
            <w:tcW w:w="1174" w:type="dxa"/>
            <w:tcBorders>
              <w:top w:val="single" w:sz="4" w:space="0" w:color="000000"/>
              <w:left w:val="single" w:sz="4" w:space="0" w:color="000000"/>
              <w:bottom w:val="single" w:sz="4" w:space="0" w:color="000000"/>
              <w:right w:val="nil"/>
            </w:tcBorders>
            <w:vAlign w:val="center"/>
          </w:tcPr>
          <w:p w:rsidR="00887470" w:rsidRPr="0044598B" w:rsidRDefault="007D20FA" w:rsidP="00165AC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w:t>
            </w:r>
          </w:p>
        </w:tc>
      </w:tr>
      <w:tr w:rsidR="00887470" w:rsidRPr="0044598B" w:rsidTr="00165AC6">
        <w:trPr>
          <w:trHeight w:val="278"/>
        </w:trPr>
        <w:tc>
          <w:tcPr>
            <w:tcW w:w="920" w:type="dxa"/>
            <w:vMerge/>
            <w:tcBorders>
              <w:top w:val="nil"/>
              <w:left w:val="nil"/>
              <w:right w:val="single" w:sz="4" w:space="0" w:color="000000"/>
            </w:tcBorders>
            <w:vAlign w:val="center"/>
          </w:tcPr>
          <w:p w:rsidR="00887470" w:rsidRPr="0044598B" w:rsidRDefault="00887470" w:rsidP="00165AC6">
            <w:pPr>
              <w:spacing w:line="240" w:lineRule="auto"/>
              <w:ind w:firstLineChars="0" w:firstLine="0"/>
              <w:jc w:val="center"/>
              <w:rPr>
                <w:rFonts w:eastAsia="宋体" w:cs="Times New Roman"/>
                <w:sz w:val="2"/>
                <w:szCs w:val="2"/>
              </w:rPr>
            </w:pPr>
          </w:p>
        </w:tc>
        <w:tc>
          <w:tcPr>
            <w:tcW w:w="1791" w:type="dxa"/>
            <w:tcBorders>
              <w:top w:val="single" w:sz="4" w:space="0" w:color="000000"/>
              <w:left w:val="single" w:sz="4" w:space="0" w:color="000000"/>
              <w:right w:val="single" w:sz="4" w:space="0" w:color="000000"/>
            </w:tcBorders>
            <w:vAlign w:val="center"/>
          </w:tcPr>
          <w:p w:rsidR="00887470" w:rsidRPr="0044598B" w:rsidRDefault="004D72CC" w:rsidP="00165AC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事故排放</w:t>
            </w:r>
          </w:p>
        </w:tc>
        <w:tc>
          <w:tcPr>
            <w:tcW w:w="902" w:type="dxa"/>
            <w:tcBorders>
              <w:top w:val="single" w:sz="4" w:space="0" w:color="000000"/>
              <w:left w:val="single" w:sz="4" w:space="0" w:color="000000"/>
              <w:right w:val="single" w:sz="4" w:space="0" w:color="000000"/>
            </w:tcBorders>
            <w:vAlign w:val="center"/>
          </w:tcPr>
          <w:p w:rsidR="00887470" w:rsidRPr="0044598B" w:rsidRDefault="004D72CC" w:rsidP="00165AC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-2D</w:t>
            </w:r>
          </w:p>
        </w:tc>
        <w:tc>
          <w:tcPr>
            <w:tcW w:w="971" w:type="dxa"/>
            <w:tcBorders>
              <w:top w:val="single" w:sz="4" w:space="0" w:color="000000"/>
              <w:left w:val="single" w:sz="4" w:space="0" w:color="000000"/>
              <w:right w:val="single" w:sz="4" w:space="0" w:color="000000"/>
            </w:tcBorders>
            <w:vAlign w:val="center"/>
          </w:tcPr>
          <w:p w:rsidR="00887470" w:rsidRPr="0044598B" w:rsidRDefault="007D20FA" w:rsidP="00165AC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w:t>
            </w:r>
          </w:p>
        </w:tc>
        <w:tc>
          <w:tcPr>
            <w:tcW w:w="849" w:type="dxa"/>
            <w:tcBorders>
              <w:top w:val="single" w:sz="4" w:space="0" w:color="000000"/>
              <w:left w:val="single" w:sz="4" w:space="0" w:color="000000"/>
              <w:right w:val="single" w:sz="4" w:space="0" w:color="000000"/>
            </w:tcBorders>
            <w:vAlign w:val="center"/>
          </w:tcPr>
          <w:p w:rsidR="00887470" w:rsidRPr="0044598B" w:rsidRDefault="004D72CC" w:rsidP="00165AC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-1D</w:t>
            </w:r>
          </w:p>
        </w:tc>
        <w:tc>
          <w:tcPr>
            <w:tcW w:w="858" w:type="dxa"/>
            <w:tcBorders>
              <w:top w:val="single" w:sz="4" w:space="0" w:color="000000"/>
              <w:left w:val="single" w:sz="4" w:space="0" w:color="000000"/>
              <w:right w:val="single" w:sz="4" w:space="0" w:color="000000"/>
            </w:tcBorders>
            <w:vAlign w:val="center"/>
          </w:tcPr>
          <w:p w:rsidR="00887470" w:rsidRPr="0044598B" w:rsidRDefault="004D72CC" w:rsidP="00165AC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-1D</w:t>
            </w:r>
          </w:p>
        </w:tc>
        <w:tc>
          <w:tcPr>
            <w:tcW w:w="1177" w:type="dxa"/>
            <w:tcBorders>
              <w:top w:val="single" w:sz="4" w:space="0" w:color="000000"/>
              <w:left w:val="single" w:sz="4" w:space="0" w:color="000000"/>
              <w:right w:val="single" w:sz="4" w:space="0" w:color="000000"/>
            </w:tcBorders>
            <w:vAlign w:val="center"/>
          </w:tcPr>
          <w:p w:rsidR="00887470" w:rsidRPr="0044598B" w:rsidRDefault="007D20FA" w:rsidP="00165AC6">
            <w:pPr>
              <w:pStyle w:val="TableParagraph"/>
              <w:spacing w:line="240" w:lineRule="auto"/>
              <w:ind w:firstLineChars="0" w:firstLine="0"/>
              <w:rPr>
                <w:rFonts w:ascii="Times New Roman" w:hAnsi="Times New Roman" w:cs="Times New Roman"/>
                <w:sz w:val="18"/>
              </w:rPr>
            </w:pPr>
            <w:r w:rsidRPr="0044598B">
              <w:rPr>
                <w:rFonts w:ascii="Times New Roman" w:hAnsi="Times New Roman" w:cs="Times New Roman"/>
                <w:sz w:val="21"/>
              </w:rPr>
              <w:t>-</w:t>
            </w:r>
          </w:p>
        </w:tc>
        <w:tc>
          <w:tcPr>
            <w:tcW w:w="1174" w:type="dxa"/>
            <w:tcBorders>
              <w:top w:val="single" w:sz="4" w:space="0" w:color="000000"/>
              <w:left w:val="single" w:sz="4" w:space="0" w:color="000000"/>
              <w:right w:val="nil"/>
            </w:tcBorders>
            <w:vAlign w:val="center"/>
          </w:tcPr>
          <w:p w:rsidR="00887470" w:rsidRPr="0044598B" w:rsidRDefault="007D20FA" w:rsidP="00165AC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w:t>
            </w:r>
          </w:p>
        </w:tc>
      </w:tr>
    </w:tbl>
    <w:p w:rsidR="00887470" w:rsidRPr="0044598B" w:rsidRDefault="004D72CC">
      <w:pPr>
        <w:spacing w:line="240" w:lineRule="auto"/>
        <w:ind w:firstLine="420"/>
        <w:jc w:val="left"/>
        <w:rPr>
          <w:rFonts w:eastAsia="宋体" w:cs="Times New Roman"/>
          <w:sz w:val="21"/>
        </w:rPr>
      </w:pPr>
      <w:r w:rsidRPr="0044598B">
        <w:rPr>
          <w:rFonts w:eastAsia="宋体" w:cs="Times New Roman"/>
          <w:sz w:val="21"/>
        </w:rPr>
        <w:t>注：</w:t>
      </w:r>
      <w:r w:rsidRPr="0044598B">
        <w:rPr>
          <w:rFonts w:eastAsia="宋体" w:cs="Times New Roman"/>
          <w:sz w:val="21"/>
        </w:rPr>
        <w:t>1</w:t>
      </w:r>
      <w:r w:rsidRPr="0044598B">
        <w:rPr>
          <w:rFonts w:eastAsia="宋体" w:cs="Times New Roman"/>
          <w:spacing w:val="-3"/>
          <w:sz w:val="21"/>
        </w:rPr>
        <w:t>.</w:t>
      </w:r>
      <w:r w:rsidRPr="0044598B">
        <w:rPr>
          <w:rFonts w:eastAsia="宋体" w:cs="Times New Roman"/>
          <w:spacing w:val="-2"/>
          <w:sz w:val="21"/>
        </w:rPr>
        <w:t>表中</w:t>
      </w:r>
      <w:r w:rsidRPr="0044598B">
        <w:rPr>
          <w:rFonts w:eastAsia="宋体" w:cs="Times New Roman"/>
          <w:spacing w:val="-2"/>
          <w:sz w:val="21"/>
        </w:rPr>
        <w:t>“+”</w:t>
      </w:r>
      <w:r w:rsidRPr="0044598B">
        <w:rPr>
          <w:rFonts w:eastAsia="宋体" w:cs="Times New Roman"/>
          <w:spacing w:val="-3"/>
          <w:sz w:val="21"/>
        </w:rPr>
        <w:t>表示正效益，</w:t>
      </w:r>
      <w:r w:rsidRPr="0044598B">
        <w:rPr>
          <w:rFonts w:eastAsia="宋体" w:cs="Times New Roman"/>
          <w:spacing w:val="-3"/>
          <w:sz w:val="21"/>
        </w:rPr>
        <w:t>“-”</w:t>
      </w:r>
      <w:r w:rsidRPr="0044598B">
        <w:rPr>
          <w:rFonts w:eastAsia="宋体" w:cs="Times New Roman"/>
          <w:spacing w:val="-2"/>
          <w:sz w:val="21"/>
        </w:rPr>
        <w:t>表示负效益；</w:t>
      </w:r>
    </w:p>
    <w:p w:rsidR="00887470" w:rsidRPr="0044598B" w:rsidRDefault="004D72CC">
      <w:pPr>
        <w:pStyle w:val="afe"/>
        <w:numPr>
          <w:ilvl w:val="0"/>
          <w:numId w:val="5"/>
        </w:numPr>
        <w:tabs>
          <w:tab w:val="left" w:pos="832"/>
        </w:tabs>
        <w:spacing w:line="240" w:lineRule="auto"/>
        <w:ind w:left="0" w:firstLine="408"/>
        <w:rPr>
          <w:rFonts w:ascii="Times New Roman" w:eastAsia="宋体" w:hAnsi="Times New Roman" w:cs="Times New Roman"/>
          <w:sz w:val="21"/>
        </w:rPr>
      </w:pPr>
      <w:r w:rsidRPr="0044598B">
        <w:rPr>
          <w:rFonts w:ascii="Times New Roman" w:eastAsia="宋体" w:hAnsi="Times New Roman" w:cs="Times New Roman"/>
          <w:spacing w:val="-3"/>
          <w:sz w:val="21"/>
        </w:rPr>
        <w:t>表中数字表示影响的相对程度，</w:t>
      </w:r>
      <w:r w:rsidRPr="0044598B">
        <w:rPr>
          <w:rFonts w:ascii="Times New Roman" w:eastAsia="宋体" w:hAnsi="Times New Roman" w:cs="Times New Roman"/>
          <w:spacing w:val="-3"/>
          <w:sz w:val="21"/>
        </w:rPr>
        <w:t>“1”</w:t>
      </w:r>
      <w:r w:rsidRPr="0044598B">
        <w:rPr>
          <w:rFonts w:ascii="Times New Roman" w:eastAsia="宋体" w:hAnsi="Times New Roman" w:cs="Times New Roman"/>
          <w:spacing w:val="-3"/>
          <w:sz w:val="21"/>
        </w:rPr>
        <w:t>表示影响较小，</w:t>
      </w:r>
      <w:r w:rsidRPr="0044598B">
        <w:rPr>
          <w:rFonts w:ascii="Times New Roman" w:eastAsia="宋体" w:hAnsi="Times New Roman" w:cs="Times New Roman"/>
          <w:spacing w:val="-3"/>
          <w:sz w:val="21"/>
        </w:rPr>
        <w:t>“2”</w:t>
      </w:r>
      <w:r w:rsidRPr="0044598B">
        <w:rPr>
          <w:rFonts w:ascii="Times New Roman" w:eastAsia="宋体" w:hAnsi="Times New Roman" w:cs="Times New Roman"/>
          <w:spacing w:val="-3"/>
          <w:sz w:val="21"/>
        </w:rPr>
        <w:t>表示影响中等，</w:t>
      </w:r>
      <w:r w:rsidRPr="0044598B">
        <w:rPr>
          <w:rFonts w:ascii="Times New Roman" w:eastAsia="宋体" w:hAnsi="Times New Roman" w:cs="Times New Roman"/>
          <w:spacing w:val="-3"/>
          <w:sz w:val="21"/>
        </w:rPr>
        <w:t>“3”</w:t>
      </w:r>
      <w:r w:rsidRPr="0044598B">
        <w:rPr>
          <w:rFonts w:ascii="Times New Roman" w:eastAsia="宋体" w:hAnsi="Times New Roman" w:cs="Times New Roman"/>
          <w:spacing w:val="-2"/>
          <w:sz w:val="21"/>
        </w:rPr>
        <w:t>表示影响较大；</w:t>
      </w:r>
    </w:p>
    <w:p w:rsidR="00887470" w:rsidRPr="0044598B" w:rsidRDefault="004D72CC">
      <w:pPr>
        <w:pStyle w:val="afe"/>
        <w:numPr>
          <w:ilvl w:val="0"/>
          <w:numId w:val="5"/>
        </w:numPr>
        <w:tabs>
          <w:tab w:val="left" w:pos="832"/>
        </w:tabs>
        <w:spacing w:line="240" w:lineRule="auto"/>
        <w:ind w:left="0" w:firstLine="412"/>
        <w:rPr>
          <w:rFonts w:ascii="Times New Roman" w:eastAsia="宋体" w:hAnsi="Times New Roman" w:cs="Times New Roman"/>
          <w:sz w:val="21"/>
        </w:rPr>
      </w:pPr>
      <w:r w:rsidRPr="0044598B">
        <w:rPr>
          <w:rFonts w:ascii="Times New Roman" w:eastAsia="宋体" w:hAnsi="Times New Roman" w:cs="Times New Roman"/>
          <w:spacing w:val="-2"/>
          <w:sz w:val="21"/>
        </w:rPr>
        <w:t>表中</w:t>
      </w:r>
      <w:r w:rsidRPr="0044598B">
        <w:rPr>
          <w:rFonts w:ascii="Times New Roman" w:eastAsia="宋体" w:hAnsi="Times New Roman" w:cs="Times New Roman"/>
          <w:spacing w:val="-2"/>
          <w:sz w:val="21"/>
        </w:rPr>
        <w:t>“</w:t>
      </w:r>
      <w:r w:rsidRPr="0044598B">
        <w:rPr>
          <w:rFonts w:ascii="Times New Roman" w:eastAsia="宋体" w:hAnsi="Times New Roman" w:cs="Times New Roman"/>
          <w:w w:val="68"/>
          <w:sz w:val="21"/>
        </w:rPr>
        <w:t>D”</w:t>
      </w:r>
      <w:r w:rsidRPr="0044598B">
        <w:rPr>
          <w:rFonts w:ascii="Times New Roman" w:eastAsia="宋体" w:hAnsi="Times New Roman" w:cs="Times New Roman"/>
          <w:spacing w:val="-3"/>
          <w:sz w:val="21"/>
        </w:rPr>
        <w:t>表示短期影响，</w:t>
      </w:r>
      <w:r w:rsidRPr="0044598B">
        <w:rPr>
          <w:rFonts w:ascii="Times New Roman" w:eastAsia="宋体" w:hAnsi="Times New Roman" w:cs="Times New Roman"/>
          <w:spacing w:val="-3"/>
          <w:sz w:val="21"/>
        </w:rPr>
        <w:t>“</w:t>
      </w:r>
      <w:r w:rsidRPr="0044598B">
        <w:rPr>
          <w:rFonts w:ascii="Times New Roman" w:eastAsia="宋体" w:hAnsi="Times New Roman" w:cs="Times New Roman"/>
          <w:w w:val="80"/>
          <w:sz w:val="21"/>
        </w:rPr>
        <w:t>C”</w:t>
      </w:r>
      <w:r w:rsidRPr="0044598B">
        <w:rPr>
          <w:rFonts w:ascii="Times New Roman" w:eastAsia="宋体" w:hAnsi="Times New Roman" w:cs="Times New Roman"/>
          <w:spacing w:val="-3"/>
          <w:sz w:val="21"/>
        </w:rPr>
        <w:t>表示长期影响。</w:t>
      </w:r>
    </w:p>
    <w:p w:rsidR="00887470" w:rsidRPr="0044598B" w:rsidRDefault="004D72CC">
      <w:pPr>
        <w:pStyle w:val="a7"/>
        <w:spacing w:line="348" w:lineRule="auto"/>
        <w:ind w:firstLine="396"/>
        <w:rPr>
          <w:rFonts w:eastAsia="宋体" w:cs="Times New Roman"/>
        </w:rPr>
      </w:pPr>
      <w:r w:rsidRPr="0044598B">
        <w:rPr>
          <w:rFonts w:eastAsia="宋体" w:cs="Times New Roman"/>
          <w:spacing w:val="-21"/>
        </w:rPr>
        <w:t>由表</w:t>
      </w:r>
      <w:r w:rsidRPr="0044598B">
        <w:rPr>
          <w:rFonts w:eastAsia="宋体" w:cs="Times New Roman"/>
        </w:rPr>
        <w:t>2.3-1</w:t>
      </w:r>
      <w:r w:rsidRPr="0044598B">
        <w:rPr>
          <w:rFonts w:eastAsia="宋体" w:cs="Times New Roman"/>
          <w:spacing w:val="-6"/>
        </w:rPr>
        <w:t>可见，本项目建设施工期对环境的影响主要是对周围环境</w:t>
      </w:r>
      <w:r w:rsidRPr="0044598B">
        <w:rPr>
          <w:rFonts w:eastAsia="宋体" w:cs="Times New Roman"/>
          <w:spacing w:val="-5"/>
        </w:rPr>
        <w:t>产生的负面影响主要是对大气环境和声环境质量的短期影响。</w:t>
      </w:r>
    </w:p>
    <w:p w:rsidR="00887470" w:rsidRPr="0044598B" w:rsidRDefault="004D72CC">
      <w:pPr>
        <w:pStyle w:val="a7"/>
        <w:spacing w:line="348" w:lineRule="auto"/>
        <w:ind w:firstLine="444"/>
        <w:rPr>
          <w:rFonts w:eastAsia="宋体" w:cs="Times New Roman"/>
        </w:rPr>
      </w:pPr>
      <w:r w:rsidRPr="0044598B">
        <w:rPr>
          <w:rFonts w:eastAsia="宋体" w:cs="Times New Roman"/>
          <w:spacing w:val="-9"/>
        </w:rPr>
        <w:t>运营期废气排放对环境质量有一定影响；项目产生的废气、废</w:t>
      </w:r>
      <w:r w:rsidRPr="0044598B">
        <w:rPr>
          <w:rFonts w:eastAsia="宋体" w:cs="Times New Roman"/>
          <w:spacing w:val="-12"/>
        </w:rPr>
        <w:t>水、噪声、固体废物均采</w:t>
      </w:r>
      <w:r w:rsidRPr="0044598B">
        <w:rPr>
          <w:rFonts w:eastAsia="宋体" w:cs="Times New Roman"/>
          <w:spacing w:val="-12"/>
        </w:rPr>
        <w:lastRenderedPageBreak/>
        <w:t>取了妥善的处理、处置措施，不会对周边大气环</w:t>
      </w:r>
      <w:r w:rsidRPr="0044598B">
        <w:rPr>
          <w:rFonts w:eastAsia="宋体" w:cs="Times New Roman"/>
          <w:spacing w:val="-7"/>
        </w:rPr>
        <w:t>境、声环境、地表水及地下水环境产生明显影响。</w:t>
      </w:r>
    </w:p>
    <w:p w:rsidR="00887470" w:rsidRPr="0044598B" w:rsidRDefault="004D72CC" w:rsidP="00E957BA">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bookmarkStart w:id="32" w:name="_Toc34814575"/>
      <w:r w:rsidRPr="0044598B">
        <w:rPr>
          <w:rFonts w:eastAsia="黑体" w:cs="Times New Roman"/>
          <w:b/>
          <w:bCs/>
          <w:sz w:val="28"/>
          <w:szCs w:val="28"/>
        </w:rPr>
        <w:t xml:space="preserve">2.3.2 </w:t>
      </w:r>
      <w:r w:rsidRPr="0044598B">
        <w:rPr>
          <w:rFonts w:eastAsia="黑体" w:cs="Times New Roman"/>
          <w:b/>
          <w:bCs/>
          <w:sz w:val="28"/>
          <w:szCs w:val="28"/>
        </w:rPr>
        <w:t>评价因子筛选</w:t>
      </w:r>
      <w:bookmarkEnd w:id="32"/>
    </w:p>
    <w:p w:rsidR="00887470" w:rsidRPr="0044598B" w:rsidRDefault="004D72CC">
      <w:pPr>
        <w:ind w:firstLine="480"/>
        <w:rPr>
          <w:rFonts w:eastAsia="宋体" w:cs="Times New Roman"/>
          <w:kern w:val="0"/>
        </w:rPr>
      </w:pPr>
      <w:r w:rsidRPr="0044598B">
        <w:rPr>
          <w:rFonts w:eastAsia="宋体" w:cs="Times New Roman"/>
          <w:kern w:val="0"/>
        </w:rPr>
        <w:t>根据本项目的特点、环境影响主要特征，结合区域环境功能要求、环境保护目标、环境标准和环境制约因素等，确定本项目评价因子见下表。</w:t>
      </w:r>
    </w:p>
    <w:p w:rsidR="00887470" w:rsidRPr="0044598B" w:rsidRDefault="004D72CC" w:rsidP="00330C0E">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表</w:t>
      </w:r>
      <w:r w:rsidRPr="0044598B">
        <w:rPr>
          <w:rFonts w:eastAsia="宋体" w:cs="Times New Roman"/>
          <w:b/>
          <w:sz w:val="21"/>
          <w:szCs w:val="21"/>
        </w:rPr>
        <w:t xml:space="preserve">2.3-2  </w:t>
      </w:r>
      <w:r w:rsidRPr="0044598B">
        <w:rPr>
          <w:rFonts w:eastAsia="宋体" w:cs="Times New Roman"/>
          <w:b/>
          <w:sz w:val="21"/>
          <w:szCs w:val="21"/>
        </w:rPr>
        <w:t>评价因子一览表</w:t>
      </w:r>
    </w:p>
    <w:tbl>
      <w:tblPr>
        <w:tblW w:w="4997" w:type="pct"/>
        <w:tblBorders>
          <w:top w:val="single" w:sz="12" w:space="0" w:color="000000"/>
          <w:bottom w:val="single" w:sz="12" w:space="0" w:color="000000"/>
          <w:insideH w:val="single" w:sz="2" w:space="0" w:color="000000"/>
          <w:insideV w:val="single" w:sz="2" w:space="0" w:color="000000"/>
        </w:tblBorders>
        <w:tblCellMar>
          <w:left w:w="10" w:type="dxa"/>
          <w:right w:w="10" w:type="dxa"/>
        </w:tblCellMar>
        <w:tblLook w:val="04A0"/>
      </w:tblPr>
      <w:tblGrid>
        <w:gridCol w:w="378"/>
        <w:gridCol w:w="888"/>
        <w:gridCol w:w="1833"/>
        <w:gridCol w:w="5740"/>
      </w:tblGrid>
      <w:tr w:rsidR="00887470" w:rsidRPr="0044598B">
        <w:trPr>
          <w:cantSplit/>
          <w:trHeight w:val="298"/>
        </w:trPr>
        <w:tc>
          <w:tcPr>
            <w:tcW w:w="715" w:type="pct"/>
            <w:gridSpan w:val="2"/>
            <w:tcBorders>
              <w:tl2br w:val="nil"/>
              <w:tr2bl w:val="nil"/>
            </w:tcBorders>
            <w:tcMar>
              <w:top w:w="0" w:type="dxa"/>
              <w:left w:w="0" w:type="dxa"/>
              <w:bottom w:w="0" w:type="dxa"/>
              <w:right w:w="0" w:type="dxa"/>
            </w:tcMar>
            <w:vAlign w:val="center"/>
          </w:tcPr>
          <w:p w:rsidR="00887470" w:rsidRPr="00732568" w:rsidRDefault="004D72CC" w:rsidP="00900B67">
            <w:pPr>
              <w:kinsoku w:val="0"/>
              <w:autoSpaceDE w:val="0"/>
              <w:autoSpaceDN w:val="0"/>
              <w:adjustRightInd w:val="0"/>
              <w:spacing w:line="240" w:lineRule="auto"/>
              <w:ind w:firstLineChars="0" w:firstLine="0"/>
              <w:jc w:val="center"/>
              <w:textAlignment w:val="baseline"/>
              <w:rPr>
                <w:rFonts w:eastAsia="宋体" w:cs="Times New Roman"/>
                <w:b/>
                <w:sz w:val="21"/>
                <w:lang w:val="zh-CN" w:bidi="zh-CN"/>
              </w:rPr>
            </w:pPr>
            <w:r w:rsidRPr="00732568">
              <w:rPr>
                <w:rFonts w:eastAsia="宋体" w:cs="Times New Roman"/>
                <w:b/>
                <w:sz w:val="21"/>
                <w:lang w:val="zh-CN" w:bidi="zh-CN"/>
              </w:rPr>
              <w:t>环境要素</w:t>
            </w:r>
          </w:p>
        </w:tc>
        <w:tc>
          <w:tcPr>
            <w:tcW w:w="1037" w:type="pct"/>
            <w:tcBorders>
              <w:tl2br w:val="nil"/>
              <w:tr2bl w:val="nil"/>
            </w:tcBorders>
            <w:tcMar>
              <w:top w:w="0" w:type="dxa"/>
              <w:left w:w="0" w:type="dxa"/>
              <w:bottom w:w="0" w:type="dxa"/>
              <w:right w:w="0" w:type="dxa"/>
            </w:tcMar>
            <w:vAlign w:val="center"/>
          </w:tcPr>
          <w:p w:rsidR="00887470" w:rsidRPr="00732568" w:rsidRDefault="004D72CC" w:rsidP="00900B67">
            <w:pPr>
              <w:kinsoku w:val="0"/>
              <w:autoSpaceDE w:val="0"/>
              <w:autoSpaceDN w:val="0"/>
              <w:adjustRightInd w:val="0"/>
              <w:spacing w:line="240" w:lineRule="auto"/>
              <w:ind w:firstLineChars="0" w:firstLine="0"/>
              <w:jc w:val="center"/>
              <w:textAlignment w:val="baseline"/>
              <w:rPr>
                <w:rFonts w:eastAsia="宋体" w:cs="Times New Roman"/>
                <w:b/>
                <w:sz w:val="21"/>
                <w:lang w:val="zh-CN" w:bidi="zh-CN"/>
              </w:rPr>
            </w:pPr>
            <w:r w:rsidRPr="00732568">
              <w:rPr>
                <w:rFonts w:eastAsia="宋体" w:cs="Times New Roman"/>
                <w:b/>
                <w:sz w:val="21"/>
                <w:lang w:val="zh-CN" w:bidi="zh-CN"/>
              </w:rPr>
              <w:t>评价类别</w:t>
            </w:r>
          </w:p>
        </w:tc>
        <w:tc>
          <w:tcPr>
            <w:tcW w:w="3246" w:type="pct"/>
            <w:tcBorders>
              <w:tl2br w:val="nil"/>
              <w:tr2bl w:val="nil"/>
            </w:tcBorders>
            <w:tcMar>
              <w:top w:w="0" w:type="dxa"/>
              <w:left w:w="0" w:type="dxa"/>
              <w:bottom w:w="0" w:type="dxa"/>
              <w:right w:w="0" w:type="dxa"/>
            </w:tcMar>
            <w:vAlign w:val="center"/>
          </w:tcPr>
          <w:p w:rsidR="00887470" w:rsidRPr="00732568" w:rsidRDefault="004D72CC" w:rsidP="00900B67">
            <w:pPr>
              <w:kinsoku w:val="0"/>
              <w:autoSpaceDE w:val="0"/>
              <w:autoSpaceDN w:val="0"/>
              <w:adjustRightInd w:val="0"/>
              <w:spacing w:line="240" w:lineRule="auto"/>
              <w:ind w:firstLineChars="0" w:firstLine="0"/>
              <w:jc w:val="center"/>
              <w:textAlignment w:val="baseline"/>
              <w:rPr>
                <w:rFonts w:eastAsia="宋体" w:cs="Times New Roman"/>
                <w:b/>
                <w:sz w:val="21"/>
                <w:lang w:val="zh-CN" w:bidi="zh-CN"/>
              </w:rPr>
            </w:pPr>
            <w:r w:rsidRPr="00732568">
              <w:rPr>
                <w:rFonts w:eastAsia="宋体" w:cs="Times New Roman"/>
                <w:b/>
                <w:sz w:val="21"/>
                <w:lang w:val="zh-CN" w:bidi="zh-CN"/>
              </w:rPr>
              <w:t>评价因子</w:t>
            </w:r>
          </w:p>
        </w:tc>
      </w:tr>
      <w:tr w:rsidR="00887470" w:rsidRPr="0044598B">
        <w:trPr>
          <w:cantSplit/>
          <w:trHeight w:val="626"/>
        </w:trPr>
        <w:tc>
          <w:tcPr>
            <w:tcW w:w="715" w:type="pct"/>
            <w:gridSpan w:val="2"/>
            <w:vMerge w:val="restart"/>
            <w:tcBorders>
              <w:tl2br w:val="nil"/>
              <w:tr2bl w:val="nil"/>
            </w:tcBorders>
            <w:tcMar>
              <w:top w:w="0" w:type="dxa"/>
              <w:left w:w="0" w:type="dxa"/>
              <w:bottom w:w="0" w:type="dxa"/>
              <w:right w:w="0" w:type="dxa"/>
            </w:tcMar>
            <w:vAlign w:val="center"/>
          </w:tcPr>
          <w:p w:rsidR="00887470" w:rsidRPr="0044598B" w:rsidRDefault="004D72CC" w:rsidP="00900B6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环境空气</w:t>
            </w:r>
          </w:p>
        </w:tc>
        <w:tc>
          <w:tcPr>
            <w:tcW w:w="1037" w:type="pct"/>
            <w:tcBorders>
              <w:tl2br w:val="nil"/>
              <w:tr2bl w:val="nil"/>
            </w:tcBorders>
            <w:tcMar>
              <w:top w:w="0" w:type="dxa"/>
              <w:left w:w="0" w:type="dxa"/>
              <w:bottom w:w="0" w:type="dxa"/>
              <w:right w:w="0" w:type="dxa"/>
            </w:tcMar>
            <w:vAlign w:val="center"/>
          </w:tcPr>
          <w:p w:rsidR="00887470" w:rsidRPr="0044598B" w:rsidRDefault="004D72CC" w:rsidP="00900B6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环境现状评价</w:t>
            </w:r>
          </w:p>
        </w:tc>
        <w:tc>
          <w:tcPr>
            <w:tcW w:w="3246" w:type="pct"/>
            <w:tcBorders>
              <w:tl2br w:val="nil"/>
              <w:tr2bl w:val="nil"/>
            </w:tcBorders>
            <w:tcMar>
              <w:top w:w="0" w:type="dxa"/>
              <w:left w:w="0" w:type="dxa"/>
              <w:bottom w:w="0" w:type="dxa"/>
              <w:right w:w="0" w:type="dxa"/>
            </w:tcMar>
            <w:vAlign w:val="center"/>
          </w:tcPr>
          <w:p w:rsidR="00887470" w:rsidRPr="0044598B" w:rsidRDefault="004D72CC" w:rsidP="00900B6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NO</w:t>
            </w:r>
            <w:r w:rsidRPr="0044598B">
              <w:rPr>
                <w:rFonts w:eastAsia="宋体" w:cs="Times New Roman"/>
                <w:sz w:val="21"/>
                <w:vertAlign w:val="subscript"/>
                <w:lang w:val="zh-CN" w:bidi="zh-CN"/>
              </w:rPr>
              <w:t>2</w:t>
            </w:r>
            <w:r w:rsidRPr="0044598B">
              <w:rPr>
                <w:rFonts w:eastAsia="宋体" w:cs="Times New Roman"/>
                <w:sz w:val="21"/>
                <w:lang w:val="zh-CN" w:bidi="zh-CN"/>
              </w:rPr>
              <w:t>、</w:t>
            </w:r>
            <w:r w:rsidRPr="0044598B">
              <w:rPr>
                <w:rFonts w:eastAsia="宋体" w:cs="Times New Roman"/>
                <w:sz w:val="21"/>
                <w:lang w:val="zh-CN" w:bidi="zh-CN"/>
              </w:rPr>
              <w:t>SO</w:t>
            </w:r>
            <w:r w:rsidRPr="0044598B">
              <w:rPr>
                <w:rFonts w:eastAsia="宋体" w:cs="Times New Roman"/>
                <w:sz w:val="21"/>
                <w:vertAlign w:val="subscript"/>
                <w:lang w:val="zh-CN" w:bidi="zh-CN"/>
              </w:rPr>
              <w:t>2</w:t>
            </w:r>
            <w:r w:rsidRPr="0044598B">
              <w:rPr>
                <w:rFonts w:eastAsia="宋体" w:cs="Times New Roman"/>
                <w:sz w:val="21"/>
                <w:lang w:val="zh-CN" w:bidi="zh-CN"/>
              </w:rPr>
              <w:t>、</w:t>
            </w:r>
            <w:r w:rsidRPr="0044598B">
              <w:rPr>
                <w:rFonts w:eastAsia="宋体" w:cs="Times New Roman"/>
                <w:sz w:val="21"/>
                <w:lang w:val="zh-CN" w:bidi="zh-CN"/>
              </w:rPr>
              <w:t>PM</w:t>
            </w:r>
            <w:r w:rsidRPr="0044598B">
              <w:rPr>
                <w:rFonts w:eastAsia="宋体" w:cs="Times New Roman"/>
                <w:sz w:val="21"/>
                <w:vertAlign w:val="subscript"/>
                <w:lang w:val="zh-CN" w:bidi="zh-CN"/>
              </w:rPr>
              <w:t>10</w:t>
            </w:r>
            <w:r w:rsidRPr="0044598B">
              <w:rPr>
                <w:rFonts w:eastAsia="宋体" w:cs="Times New Roman"/>
                <w:sz w:val="21"/>
                <w:lang w:val="zh-CN" w:bidi="zh-CN"/>
              </w:rPr>
              <w:t>、</w:t>
            </w:r>
            <w:r w:rsidRPr="0044598B">
              <w:rPr>
                <w:rFonts w:eastAsia="宋体" w:cs="Times New Roman"/>
                <w:sz w:val="21"/>
                <w:lang w:val="zh-CN" w:bidi="zh-CN"/>
              </w:rPr>
              <w:t>PM</w:t>
            </w:r>
            <w:r w:rsidRPr="0044598B">
              <w:rPr>
                <w:rFonts w:eastAsia="宋体" w:cs="Times New Roman"/>
                <w:sz w:val="21"/>
                <w:vertAlign w:val="subscript"/>
                <w:lang w:val="zh-CN" w:bidi="zh-CN"/>
              </w:rPr>
              <w:t>2.5</w:t>
            </w:r>
            <w:r w:rsidRPr="0044598B">
              <w:rPr>
                <w:rFonts w:eastAsia="宋体" w:cs="Times New Roman"/>
                <w:sz w:val="21"/>
                <w:lang w:val="zh-CN" w:bidi="zh-CN"/>
              </w:rPr>
              <w:t>、</w:t>
            </w:r>
            <w:r w:rsidRPr="0044598B">
              <w:rPr>
                <w:rFonts w:eastAsia="宋体" w:cs="Times New Roman"/>
                <w:sz w:val="21"/>
                <w:lang w:val="zh-CN" w:bidi="zh-CN"/>
              </w:rPr>
              <w:t>CO</w:t>
            </w:r>
            <w:r w:rsidRPr="0044598B">
              <w:rPr>
                <w:rFonts w:eastAsia="宋体" w:cs="Times New Roman"/>
                <w:sz w:val="21"/>
                <w:lang w:val="zh-CN" w:bidi="zh-CN"/>
              </w:rPr>
              <w:t>、</w:t>
            </w:r>
            <w:r w:rsidRPr="0044598B">
              <w:rPr>
                <w:rFonts w:eastAsia="宋体" w:cs="Times New Roman"/>
                <w:sz w:val="21"/>
                <w:lang w:val="zh-CN" w:bidi="zh-CN"/>
              </w:rPr>
              <w:t>O</w:t>
            </w:r>
            <w:r w:rsidRPr="0044598B">
              <w:rPr>
                <w:rFonts w:eastAsia="宋体" w:cs="Times New Roman"/>
                <w:sz w:val="21"/>
                <w:vertAlign w:val="subscript"/>
                <w:lang w:val="zh-CN" w:bidi="zh-CN"/>
              </w:rPr>
              <w:t>3</w:t>
            </w:r>
            <w:r w:rsidRPr="0044598B">
              <w:rPr>
                <w:rFonts w:eastAsia="宋体" w:cs="Times New Roman"/>
                <w:sz w:val="21"/>
                <w:lang w:val="zh-CN" w:bidi="zh-CN"/>
              </w:rPr>
              <w:t>、</w:t>
            </w:r>
            <w:r w:rsidRPr="0044598B">
              <w:rPr>
                <w:rFonts w:eastAsia="宋体" w:cs="Times New Roman"/>
                <w:sz w:val="21"/>
                <w:lang w:val="zh-CN" w:bidi="zh-CN"/>
              </w:rPr>
              <w:t>NH</w:t>
            </w:r>
            <w:r w:rsidRPr="0044598B">
              <w:rPr>
                <w:rFonts w:eastAsia="宋体" w:cs="Times New Roman"/>
                <w:sz w:val="21"/>
                <w:vertAlign w:val="subscript"/>
                <w:lang w:val="zh-CN" w:bidi="zh-CN"/>
              </w:rPr>
              <w:t>3</w:t>
            </w:r>
            <w:r w:rsidRPr="0044598B">
              <w:rPr>
                <w:rFonts w:eastAsia="宋体" w:cs="Times New Roman"/>
                <w:sz w:val="21"/>
                <w:lang w:val="zh-CN" w:bidi="zh-CN"/>
              </w:rPr>
              <w:t>、</w:t>
            </w:r>
            <w:r w:rsidRPr="0044598B">
              <w:rPr>
                <w:rFonts w:eastAsia="宋体" w:cs="Times New Roman"/>
                <w:sz w:val="21"/>
                <w:lang w:val="zh-CN" w:bidi="zh-CN"/>
              </w:rPr>
              <w:t>H</w:t>
            </w:r>
            <w:r w:rsidRPr="0044598B">
              <w:rPr>
                <w:rFonts w:eastAsia="宋体" w:cs="Times New Roman"/>
                <w:sz w:val="21"/>
                <w:vertAlign w:val="subscript"/>
                <w:lang w:val="zh-CN" w:bidi="zh-CN"/>
              </w:rPr>
              <w:t>2</w:t>
            </w:r>
            <w:r w:rsidRPr="0044598B">
              <w:rPr>
                <w:rFonts w:eastAsia="宋体" w:cs="Times New Roman"/>
                <w:sz w:val="21"/>
                <w:lang w:val="zh-CN" w:bidi="zh-CN"/>
              </w:rPr>
              <w:t>S</w:t>
            </w:r>
            <w:r w:rsidRPr="0044598B">
              <w:rPr>
                <w:rFonts w:eastAsia="宋体" w:cs="Times New Roman"/>
                <w:sz w:val="21"/>
                <w:lang w:val="zh-CN" w:bidi="zh-CN"/>
              </w:rPr>
              <w:t>、</w:t>
            </w:r>
            <w:r w:rsidRPr="0044598B">
              <w:rPr>
                <w:rFonts w:eastAsia="宋体" w:cs="Times New Roman"/>
                <w:sz w:val="21"/>
                <w:lang w:bidi="zh-CN"/>
              </w:rPr>
              <w:t>NOx</w:t>
            </w:r>
            <w:r w:rsidRPr="0044598B">
              <w:rPr>
                <w:rFonts w:eastAsia="宋体" w:cs="Times New Roman"/>
                <w:sz w:val="21"/>
                <w:lang w:bidi="zh-CN"/>
              </w:rPr>
              <w:t>、</w:t>
            </w:r>
            <w:r w:rsidRPr="0044598B">
              <w:rPr>
                <w:rFonts w:eastAsia="宋体" w:cs="Times New Roman"/>
                <w:sz w:val="21"/>
                <w:lang w:val="zh-CN" w:bidi="zh-CN"/>
              </w:rPr>
              <w:t>非甲烷总烃、氯化氢、硫酸雾</w:t>
            </w:r>
            <w:r w:rsidR="007D20FA" w:rsidRPr="0044598B">
              <w:rPr>
                <w:rFonts w:eastAsia="宋体" w:cs="Times New Roman"/>
                <w:sz w:val="21"/>
                <w:lang w:val="zh-CN" w:bidi="zh-CN"/>
              </w:rPr>
              <w:t>、氟化物、甲醇</w:t>
            </w:r>
          </w:p>
        </w:tc>
      </w:tr>
      <w:tr w:rsidR="00887470" w:rsidRPr="0044598B">
        <w:trPr>
          <w:cantSplit/>
          <w:trHeight w:val="624"/>
        </w:trPr>
        <w:tc>
          <w:tcPr>
            <w:tcW w:w="715" w:type="pct"/>
            <w:gridSpan w:val="2"/>
            <w:vMerge/>
            <w:tcBorders>
              <w:tl2br w:val="nil"/>
              <w:tr2bl w:val="nil"/>
            </w:tcBorders>
            <w:tcMar>
              <w:top w:w="0" w:type="dxa"/>
              <w:left w:w="0" w:type="dxa"/>
              <w:bottom w:w="0" w:type="dxa"/>
              <w:right w:w="0" w:type="dxa"/>
            </w:tcMar>
            <w:vAlign w:val="center"/>
          </w:tcPr>
          <w:p w:rsidR="00887470" w:rsidRPr="0044598B" w:rsidRDefault="00887470" w:rsidP="00900B67">
            <w:pPr>
              <w:spacing w:line="240" w:lineRule="auto"/>
              <w:ind w:firstLineChars="0" w:firstLine="0"/>
              <w:jc w:val="center"/>
              <w:rPr>
                <w:rFonts w:eastAsia="宋体" w:cs="Times New Roman"/>
                <w:sz w:val="21"/>
                <w:lang w:val="zh-CN" w:bidi="zh-CN"/>
              </w:rPr>
            </w:pPr>
          </w:p>
        </w:tc>
        <w:tc>
          <w:tcPr>
            <w:tcW w:w="1037" w:type="pct"/>
            <w:tcBorders>
              <w:tl2br w:val="nil"/>
              <w:tr2bl w:val="nil"/>
            </w:tcBorders>
            <w:tcMar>
              <w:top w:w="0" w:type="dxa"/>
              <w:left w:w="0" w:type="dxa"/>
              <w:bottom w:w="0" w:type="dxa"/>
              <w:right w:w="0" w:type="dxa"/>
            </w:tcMar>
            <w:vAlign w:val="center"/>
          </w:tcPr>
          <w:p w:rsidR="00887470" w:rsidRPr="0044598B" w:rsidRDefault="004D72CC" w:rsidP="00900B6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环境影响评价</w:t>
            </w:r>
          </w:p>
        </w:tc>
        <w:tc>
          <w:tcPr>
            <w:tcW w:w="3246" w:type="pct"/>
            <w:tcBorders>
              <w:tl2br w:val="nil"/>
              <w:tr2bl w:val="nil"/>
            </w:tcBorders>
            <w:tcMar>
              <w:top w:w="0" w:type="dxa"/>
              <w:left w:w="0" w:type="dxa"/>
              <w:bottom w:w="0" w:type="dxa"/>
              <w:right w:w="0" w:type="dxa"/>
            </w:tcMar>
            <w:vAlign w:val="center"/>
          </w:tcPr>
          <w:p w:rsidR="00887470" w:rsidRPr="0044598B" w:rsidRDefault="004D72CC" w:rsidP="00900B6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硫酸雾、</w:t>
            </w:r>
            <w:r w:rsidRPr="0044598B">
              <w:rPr>
                <w:rFonts w:eastAsia="宋体" w:cs="Times New Roman"/>
                <w:sz w:val="21"/>
                <w:lang w:val="zh-CN" w:bidi="zh-CN"/>
              </w:rPr>
              <w:t>HCl</w:t>
            </w:r>
            <w:r w:rsidRPr="0044598B">
              <w:rPr>
                <w:rFonts w:eastAsia="宋体" w:cs="Times New Roman"/>
                <w:sz w:val="21"/>
                <w:lang w:val="zh-CN" w:bidi="zh-CN"/>
              </w:rPr>
              <w:t>、</w:t>
            </w:r>
            <w:r w:rsidR="007D20FA" w:rsidRPr="0044598B">
              <w:rPr>
                <w:rFonts w:eastAsia="宋体" w:cs="Times New Roman"/>
                <w:sz w:val="21"/>
                <w:lang w:val="zh-CN" w:bidi="zh-CN"/>
              </w:rPr>
              <w:t>硝酸雾（</w:t>
            </w:r>
            <w:r w:rsidR="007D20FA" w:rsidRPr="0044598B">
              <w:rPr>
                <w:rFonts w:eastAsia="宋体" w:cs="Times New Roman"/>
                <w:sz w:val="21"/>
                <w:lang w:bidi="zh-CN"/>
              </w:rPr>
              <w:t>以氮氧化物计</w:t>
            </w:r>
            <w:r w:rsidR="007D20FA" w:rsidRPr="0044598B">
              <w:rPr>
                <w:rFonts w:eastAsia="宋体" w:cs="Times New Roman"/>
                <w:sz w:val="21"/>
                <w:lang w:val="zh-CN" w:bidi="zh-CN"/>
              </w:rPr>
              <w:t>）、</w:t>
            </w:r>
            <w:r w:rsidRPr="0044598B">
              <w:rPr>
                <w:rFonts w:eastAsia="宋体" w:cs="Times New Roman"/>
                <w:sz w:val="21"/>
                <w:lang w:val="zh-CN" w:bidi="zh-CN"/>
              </w:rPr>
              <w:t>非甲烷总烃、</w:t>
            </w:r>
            <w:r w:rsidR="007D20FA" w:rsidRPr="0044598B">
              <w:rPr>
                <w:rFonts w:eastAsia="宋体" w:cs="Times New Roman"/>
                <w:sz w:val="21"/>
                <w:lang w:val="zh-CN" w:bidi="zh-CN"/>
              </w:rPr>
              <w:t>氟化物、甲醇、</w:t>
            </w:r>
            <w:r w:rsidRPr="0044598B">
              <w:rPr>
                <w:rFonts w:eastAsia="宋体" w:cs="Times New Roman"/>
                <w:sz w:val="21"/>
                <w:lang w:val="zh-CN" w:bidi="zh-CN"/>
              </w:rPr>
              <w:t>病原微生物、</w:t>
            </w:r>
            <w:r w:rsidRPr="0044598B">
              <w:rPr>
                <w:rFonts w:eastAsia="宋体" w:cs="Times New Roman"/>
                <w:sz w:val="21"/>
                <w:lang w:val="zh-CN" w:bidi="zh-CN"/>
              </w:rPr>
              <w:t>H</w:t>
            </w:r>
            <w:r w:rsidRPr="0044598B">
              <w:rPr>
                <w:rFonts w:eastAsia="宋体" w:cs="Times New Roman"/>
                <w:sz w:val="21"/>
                <w:vertAlign w:val="subscript"/>
                <w:lang w:val="zh-CN" w:bidi="zh-CN"/>
              </w:rPr>
              <w:t>2</w:t>
            </w:r>
            <w:r w:rsidRPr="0044598B">
              <w:rPr>
                <w:rFonts w:eastAsia="宋体" w:cs="Times New Roman"/>
                <w:sz w:val="21"/>
                <w:lang w:val="zh-CN" w:bidi="zh-CN"/>
              </w:rPr>
              <w:t>S</w:t>
            </w:r>
            <w:r w:rsidRPr="0044598B">
              <w:rPr>
                <w:rFonts w:eastAsia="宋体" w:cs="Times New Roman"/>
                <w:sz w:val="21"/>
                <w:lang w:val="zh-CN" w:bidi="zh-CN"/>
              </w:rPr>
              <w:t>、</w:t>
            </w:r>
            <w:r w:rsidRPr="0044598B">
              <w:rPr>
                <w:rFonts w:eastAsia="宋体" w:cs="Times New Roman"/>
                <w:sz w:val="21"/>
                <w:lang w:val="zh-CN" w:bidi="zh-CN"/>
              </w:rPr>
              <w:t>NH</w:t>
            </w:r>
            <w:r w:rsidRPr="0044598B">
              <w:rPr>
                <w:rFonts w:eastAsia="宋体" w:cs="Times New Roman"/>
                <w:sz w:val="21"/>
                <w:vertAlign w:val="subscript"/>
                <w:lang w:val="zh-CN" w:bidi="zh-CN"/>
              </w:rPr>
              <w:t>3</w:t>
            </w:r>
            <w:r w:rsidRPr="0044598B">
              <w:rPr>
                <w:rFonts w:eastAsia="宋体" w:cs="Times New Roman"/>
                <w:sz w:val="21"/>
                <w:lang w:val="zh-CN" w:bidi="zh-CN"/>
              </w:rPr>
              <w:t>、臭气浓度</w:t>
            </w:r>
          </w:p>
        </w:tc>
      </w:tr>
      <w:tr w:rsidR="00887470" w:rsidRPr="0044598B">
        <w:trPr>
          <w:cantSplit/>
          <w:trHeight w:val="311"/>
        </w:trPr>
        <w:tc>
          <w:tcPr>
            <w:tcW w:w="715" w:type="pct"/>
            <w:gridSpan w:val="2"/>
            <w:vMerge w:val="restart"/>
            <w:tcBorders>
              <w:tl2br w:val="nil"/>
              <w:tr2bl w:val="nil"/>
            </w:tcBorders>
            <w:tcMar>
              <w:top w:w="0" w:type="dxa"/>
              <w:left w:w="0" w:type="dxa"/>
              <w:bottom w:w="0" w:type="dxa"/>
              <w:right w:w="0" w:type="dxa"/>
            </w:tcMar>
            <w:vAlign w:val="center"/>
          </w:tcPr>
          <w:p w:rsidR="00887470" w:rsidRPr="0044598B" w:rsidRDefault="004D72CC" w:rsidP="00900B6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声环境</w:t>
            </w:r>
          </w:p>
        </w:tc>
        <w:tc>
          <w:tcPr>
            <w:tcW w:w="1037" w:type="pct"/>
            <w:tcBorders>
              <w:tl2br w:val="nil"/>
              <w:tr2bl w:val="nil"/>
            </w:tcBorders>
            <w:tcMar>
              <w:top w:w="0" w:type="dxa"/>
              <w:left w:w="0" w:type="dxa"/>
              <w:bottom w:w="0" w:type="dxa"/>
              <w:right w:w="0" w:type="dxa"/>
            </w:tcMar>
            <w:vAlign w:val="center"/>
          </w:tcPr>
          <w:p w:rsidR="00887470" w:rsidRPr="0044598B" w:rsidRDefault="004D72CC" w:rsidP="00900B6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环境现状评价</w:t>
            </w:r>
          </w:p>
        </w:tc>
        <w:tc>
          <w:tcPr>
            <w:tcW w:w="3246" w:type="pct"/>
            <w:tcBorders>
              <w:tl2br w:val="nil"/>
              <w:tr2bl w:val="nil"/>
            </w:tcBorders>
            <w:tcMar>
              <w:top w:w="0" w:type="dxa"/>
              <w:left w:w="0" w:type="dxa"/>
              <w:bottom w:w="0" w:type="dxa"/>
              <w:right w:w="0" w:type="dxa"/>
            </w:tcMar>
            <w:vAlign w:val="center"/>
          </w:tcPr>
          <w:p w:rsidR="00887470" w:rsidRPr="0044598B" w:rsidRDefault="004D72CC" w:rsidP="00900B6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等效连续</w:t>
            </w:r>
            <w:r w:rsidRPr="0044598B">
              <w:rPr>
                <w:rFonts w:eastAsia="宋体" w:cs="Times New Roman"/>
                <w:sz w:val="21"/>
                <w:lang w:val="zh-CN" w:bidi="zh-CN"/>
              </w:rPr>
              <w:t xml:space="preserve"> A </w:t>
            </w:r>
            <w:r w:rsidRPr="0044598B">
              <w:rPr>
                <w:rFonts w:eastAsia="宋体" w:cs="Times New Roman"/>
                <w:sz w:val="21"/>
                <w:lang w:val="zh-CN" w:bidi="zh-CN"/>
              </w:rPr>
              <w:t>声级</w:t>
            </w:r>
            <w:r w:rsidRPr="0044598B">
              <w:rPr>
                <w:rFonts w:eastAsia="宋体" w:cs="Times New Roman"/>
                <w:sz w:val="21"/>
                <w:lang w:val="zh-CN" w:bidi="zh-CN"/>
              </w:rPr>
              <w:t xml:space="preserve"> Leq</w:t>
            </w:r>
            <w:r w:rsidRPr="0044598B">
              <w:rPr>
                <w:rFonts w:eastAsia="宋体" w:cs="Times New Roman"/>
                <w:sz w:val="21"/>
                <w:lang w:val="zh-CN" w:bidi="zh-CN"/>
              </w:rPr>
              <w:t>（</w:t>
            </w:r>
            <w:r w:rsidRPr="0044598B">
              <w:rPr>
                <w:rFonts w:eastAsia="宋体" w:cs="Times New Roman"/>
                <w:sz w:val="21"/>
                <w:lang w:val="zh-CN" w:bidi="zh-CN"/>
              </w:rPr>
              <w:t>A</w:t>
            </w:r>
            <w:r w:rsidRPr="0044598B">
              <w:rPr>
                <w:rFonts w:eastAsia="宋体" w:cs="Times New Roman"/>
                <w:sz w:val="21"/>
                <w:lang w:val="zh-CN" w:bidi="zh-CN"/>
              </w:rPr>
              <w:t>）</w:t>
            </w:r>
          </w:p>
        </w:tc>
      </w:tr>
      <w:tr w:rsidR="00887470" w:rsidRPr="0044598B">
        <w:trPr>
          <w:cantSplit/>
          <w:trHeight w:val="311"/>
        </w:trPr>
        <w:tc>
          <w:tcPr>
            <w:tcW w:w="715" w:type="pct"/>
            <w:gridSpan w:val="2"/>
            <w:vMerge/>
            <w:tcBorders>
              <w:tl2br w:val="nil"/>
              <w:tr2bl w:val="nil"/>
            </w:tcBorders>
            <w:tcMar>
              <w:top w:w="0" w:type="dxa"/>
              <w:left w:w="0" w:type="dxa"/>
              <w:bottom w:w="0" w:type="dxa"/>
              <w:right w:w="0" w:type="dxa"/>
            </w:tcMar>
            <w:vAlign w:val="center"/>
          </w:tcPr>
          <w:p w:rsidR="00887470" w:rsidRPr="0044598B" w:rsidRDefault="00887470" w:rsidP="00900B67">
            <w:pPr>
              <w:spacing w:line="240" w:lineRule="auto"/>
              <w:ind w:firstLineChars="0" w:firstLine="0"/>
              <w:jc w:val="center"/>
              <w:rPr>
                <w:rFonts w:eastAsia="宋体" w:cs="Times New Roman"/>
                <w:sz w:val="21"/>
                <w:lang w:val="zh-CN" w:bidi="zh-CN"/>
              </w:rPr>
            </w:pPr>
          </w:p>
        </w:tc>
        <w:tc>
          <w:tcPr>
            <w:tcW w:w="1037" w:type="pct"/>
            <w:tcBorders>
              <w:tl2br w:val="nil"/>
              <w:tr2bl w:val="nil"/>
            </w:tcBorders>
            <w:tcMar>
              <w:top w:w="0" w:type="dxa"/>
              <w:left w:w="0" w:type="dxa"/>
              <w:bottom w:w="0" w:type="dxa"/>
              <w:right w:w="0" w:type="dxa"/>
            </w:tcMar>
            <w:vAlign w:val="center"/>
          </w:tcPr>
          <w:p w:rsidR="00887470" w:rsidRPr="0044598B" w:rsidRDefault="004D72CC" w:rsidP="00900B6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环境影响评价</w:t>
            </w:r>
          </w:p>
        </w:tc>
        <w:tc>
          <w:tcPr>
            <w:tcW w:w="3246" w:type="pct"/>
            <w:tcBorders>
              <w:tl2br w:val="nil"/>
              <w:tr2bl w:val="nil"/>
            </w:tcBorders>
            <w:tcMar>
              <w:top w:w="0" w:type="dxa"/>
              <w:left w:w="0" w:type="dxa"/>
              <w:bottom w:w="0" w:type="dxa"/>
              <w:right w:w="0" w:type="dxa"/>
            </w:tcMar>
            <w:vAlign w:val="center"/>
          </w:tcPr>
          <w:p w:rsidR="00887470" w:rsidRPr="0044598B" w:rsidRDefault="004D72CC" w:rsidP="00900B6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等效连续</w:t>
            </w:r>
            <w:r w:rsidRPr="0044598B">
              <w:rPr>
                <w:rFonts w:eastAsia="宋体" w:cs="Times New Roman"/>
                <w:sz w:val="21"/>
                <w:lang w:val="zh-CN" w:bidi="zh-CN"/>
              </w:rPr>
              <w:t xml:space="preserve"> A </w:t>
            </w:r>
            <w:r w:rsidRPr="0044598B">
              <w:rPr>
                <w:rFonts w:eastAsia="宋体" w:cs="Times New Roman"/>
                <w:sz w:val="21"/>
                <w:lang w:val="zh-CN" w:bidi="zh-CN"/>
              </w:rPr>
              <w:t>声级</w:t>
            </w:r>
            <w:r w:rsidRPr="0044598B">
              <w:rPr>
                <w:rFonts w:eastAsia="宋体" w:cs="Times New Roman"/>
                <w:sz w:val="21"/>
                <w:lang w:val="zh-CN" w:bidi="zh-CN"/>
              </w:rPr>
              <w:t xml:space="preserve"> Leq</w:t>
            </w:r>
            <w:r w:rsidRPr="0044598B">
              <w:rPr>
                <w:rFonts w:eastAsia="宋体" w:cs="Times New Roman"/>
                <w:sz w:val="21"/>
                <w:lang w:val="zh-CN" w:bidi="zh-CN"/>
              </w:rPr>
              <w:t>（</w:t>
            </w:r>
            <w:r w:rsidRPr="0044598B">
              <w:rPr>
                <w:rFonts w:eastAsia="宋体" w:cs="Times New Roman"/>
                <w:sz w:val="21"/>
                <w:lang w:val="zh-CN" w:bidi="zh-CN"/>
              </w:rPr>
              <w:t>A</w:t>
            </w:r>
            <w:r w:rsidRPr="0044598B">
              <w:rPr>
                <w:rFonts w:eastAsia="宋体" w:cs="Times New Roman"/>
                <w:sz w:val="21"/>
                <w:lang w:val="zh-CN" w:bidi="zh-CN"/>
              </w:rPr>
              <w:t>）</w:t>
            </w:r>
          </w:p>
        </w:tc>
      </w:tr>
      <w:tr w:rsidR="00887470" w:rsidRPr="0044598B">
        <w:trPr>
          <w:cantSplit/>
          <w:trHeight w:val="626"/>
        </w:trPr>
        <w:tc>
          <w:tcPr>
            <w:tcW w:w="213" w:type="pct"/>
            <w:vMerge w:val="restart"/>
            <w:tcBorders>
              <w:tl2br w:val="nil"/>
              <w:tr2bl w:val="nil"/>
            </w:tcBorders>
            <w:tcMar>
              <w:top w:w="0" w:type="dxa"/>
              <w:left w:w="0" w:type="dxa"/>
              <w:bottom w:w="0" w:type="dxa"/>
              <w:right w:w="0" w:type="dxa"/>
            </w:tcMar>
            <w:textDirection w:val="tbRlV"/>
            <w:vAlign w:val="center"/>
          </w:tcPr>
          <w:p w:rsidR="00887470" w:rsidRPr="0044598B" w:rsidRDefault="004D72CC" w:rsidP="00900B6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水环境</w:t>
            </w:r>
          </w:p>
        </w:tc>
        <w:tc>
          <w:tcPr>
            <w:tcW w:w="502" w:type="pct"/>
            <w:vMerge w:val="restart"/>
            <w:tcBorders>
              <w:tl2br w:val="nil"/>
              <w:tr2bl w:val="nil"/>
            </w:tcBorders>
            <w:tcMar>
              <w:top w:w="0" w:type="dxa"/>
              <w:left w:w="0" w:type="dxa"/>
              <w:bottom w:w="0" w:type="dxa"/>
              <w:right w:w="0" w:type="dxa"/>
            </w:tcMar>
            <w:vAlign w:val="center"/>
          </w:tcPr>
          <w:p w:rsidR="00887470" w:rsidRPr="0044598B" w:rsidRDefault="004D72CC" w:rsidP="00900B6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地表水</w:t>
            </w:r>
          </w:p>
        </w:tc>
        <w:tc>
          <w:tcPr>
            <w:tcW w:w="1037" w:type="pct"/>
            <w:tcBorders>
              <w:tl2br w:val="nil"/>
              <w:tr2bl w:val="nil"/>
            </w:tcBorders>
            <w:tcMar>
              <w:top w:w="0" w:type="dxa"/>
              <w:left w:w="0" w:type="dxa"/>
              <w:bottom w:w="0" w:type="dxa"/>
              <w:right w:w="0" w:type="dxa"/>
            </w:tcMar>
            <w:vAlign w:val="center"/>
          </w:tcPr>
          <w:p w:rsidR="00887470" w:rsidRPr="0044598B" w:rsidRDefault="004D72CC" w:rsidP="00900B6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地表水现状评价</w:t>
            </w:r>
          </w:p>
        </w:tc>
        <w:tc>
          <w:tcPr>
            <w:tcW w:w="3246" w:type="pct"/>
            <w:tcBorders>
              <w:tl2br w:val="nil"/>
              <w:tr2bl w:val="nil"/>
            </w:tcBorders>
            <w:tcMar>
              <w:top w:w="0" w:type="dxa"/>
              <w:left w:w="0" w:type="dxa"/>
              <w:bottom w:w="0" w:type="dxa"/>
              <w:right w:w="0" w:type="dxa"/>
            </w:tcMar>
            <w:vAlign w:val="center"/>
          </w:tcPr>
          <w:p w:rsidR="00887470" w:rsidRPr="0044598B" w:rsidRDefault="004D72CC" w:rsidP="00900B6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pH</w:t>
            </w:r>
            <w:r w:rsidRPr="0044598B">
              <w:rPr>
                <w:rFonts w:eastAsia="宋体" w:cs="Times New Roman"/>
                <w:sz w:val="21"/>
                <w:lang w:val="zh-CN" w:bidi="zh-CN"/>
              </w:rPr>
              <w:t>、溶解氧、高锰酸盐指数、</w:t>
            </w:r>
            <w:r w:rsidRPr="0044598B">
              <w:rPr>
                <w:rFonts w:eastAsia="宋体" w:cs="Times New Roman"/>
                <w:sz w:val="21"/>
                <w:lang w:val="zh-CN" w:bidi="zh-CN"/>
              </w:rPr>
              <w:t>COD</w:t>
            </w:r>
            <w:r w:rsidRPr="0044598B">
              <w:rPr>
                <w:rFonts w:eastAsia="宋体" w:cs="Times New Roman"/>
                <w:sz w:val="21"/>
                <w:lang w:val="zh-CN" w:bidi="zh-CN"/>
              </w:rPr>
              <w:t>、</w:t>
            </w:r>
            <w:r w:rsidRPr="0044598B">
              <w:rPr>
                <w:rFonts w:eastAsia="宋体" w:cs="Times New Roman"/>
                <w:sz w:val="21"/>
                <w:lang w:val="zh-CN" w:bidi="zh-CN"/>
              </w:rPr>
              <w:t>BOD</w:t>
            </w:r>
            <w:r w:rsidRPr="0044598B">
              <w:rPr>
                <w:rFonts w:eastAsia="宋体" w:cs="Times New Roman"/>
                <w:sz w:val="21"/>
                <w:vertAlign w:val="subscript"/>
                <w:lang w:val="zh-CN" w:bidi="zh-CN"/>
              </w:rPr>
              <w:t>5</w:t>
            </w:r>
            <w:r w:rsidR="00732568">
              <w:rPr>
                <w:rFonts w:eastAsia="宋体" w:cs="Times New Roman"/>
                <w:sz w:val="21"/>
                <w:lang w:val="zh-CN" w:bidi="zh-CN"/>
              </w:rPr>
              <w:t>、氨氮</w:t>
            </w:r>
            <w:r w:rsidRPr="0044598B">
              <w:rPr>
                <w:rFonts w:eastAsia="宋体" w:cs="Times New Roman"/>
                <w:sz w:val="21"/>
                <w:lang w:val="zh-CN" w:bidi="zh-CN"/>
              </w:rPr>
              <w:t>、总磷</w:t>
            </w:r>
          </w:p>
        </w:tc>
      </w:tr>
      <w:tr w:rsidR="00887470" w:rsidRPr="0044598B">
        <w:trPr>
          <w:cantSplit/>
          <w:trHeight w:val="90"/>
        </w:trPr>
        <w:tc>
          <w:tcPr>
            <w:tcW w:w="213" w:type="pct"/>
            <w:vMerge/>
            <w:tcBorders>
              <w:tl2br w:val="nil"/>
              <w:tr2bl w:val="nil"/>
            </w:tcBorders>
            <w:tcMar>
              <w:top w:w="0" w:type="dxa"/>
              <w:left w:w="0" w:type="dxa"/>
              <w:bottom w:w="0" w:type="dxa"/>
              <w:right w:w="0" w:type="dxa"/>
            </w:tcMar>
            <w:textDirection w:val="tbRlV"/>
            <w:vAlign w:val="center"/>
          </w:tcPr>
          <w:p w:rsidR="00887470" w:rsidRPr="0044598B" w:rsidRDefault="00887470" w:rsidP="00900B67">
            <w:pPr>
              <w:spacing w:line="240" w:lineRule="auto"/>
              <w:ind w:firstLineChars="0" w:firstLine="0"/>
              <w:jc w:val="center"/>
              <w:rPr>
                <w:rFonts w:eastAsia="宋体" w:cs="Times New Roman"/>
                <w:sz w:val="21"/>
                <w:lang w:val="zh-CN" w:bidi="zh-CN"/>
              </w:rPr>
            </w:pPr>
          </w:p>
        </w:tc>
        <w:tc>
          <w:tcPr>
            <w:tcW w:w="502" w:type="pct"/>
            <w:vMerge/>
            <w:tcBorders>
              <w:tl2br w:val="nil"/>
              <w:tr2bl w:val="nil"/>
            </w:tcBorders>
            <w:tcMar>
              <w:top w:w="0" w:type="dxa"/>
              <w:left w:w="0" w:type="dxa"/>
              <w:bottom w:w="0" w:type="dxa"/>
              <w:right w:w="0" w:type="dxa"/>
            </w:tcMar>
            <w:vAlign w:val="center"/>
          </w:tcPr>
          <w:p w:rsidR="00887470" w:rsidRPr="0044598B" w:rsidRDefault="00887470" w:rsidP="00900B67">
            <w:pPr>
              <w:spacing w:line="240" w:lineRule="auto"/>
              <w:ind w:firstLineChars="0" w:firstLine="0"/>
              <w:jc w:val="center"/>
              <w:rPr>
                <w:rFonts w:eastAsia="宋体" w:cs="Times New Roman"/>
                <w:sz w:val="21"/>
                <w:lang w:val="zh-CN" w:bidi="zh-CN"/>
              </w:rPr>
            </w:pPr>
          </w:p>
        </w:tc>
        <w:tc>
          <w:tcPr>
            <w:tcW w:w="1037" w:type="pct"/>
            <w:tcBorders>
              <w:tl2br w:val="nil"/>
              <w:tr2bl w:val="nil"/>
            </w:tcBorders>
            <w:tcMar>
              <w:top w:w="0" w:type="dxa"/>
              <w:left w:w="0" w:type="dxa"/>
              <w:bottom w:w="0" w:type="dxa"/>
              <w:right w:w="0" w:type="dxa"/>
            </w:tcMar>
            <w:vAlign w:val="center"/>
          </w:tcPr>
          <w:p w:rsidR="00887470" w:rsidRPr="0044598B" w:rsidRDefault="004D72CC" w:rsidP="00900B6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地表水影响分析</w:t>
            </w:r>
          </w:p>
        </w:tc>
        <w:tc>
          <w:tcPr>
            <w:tcW w:w="3246" w:type="pct"/>
            <w:tcBorders>
              <w:tl2br w:val="nil"/>
              <w:tr2bl w:val="nil"/>
            </w:tcBorders>
            <w:tcMar>
              <w:top w:w="0" w:type="dxa"/>
              <w:left w:w="0" w:type="dxa"/>
              <w:bottom w:w="0" w:type="dxa"/>
              <w:right w:w="0" w:type="dxa"/>
            </w:tcMar>
            <w:vAlign w:val="center"/>
          </w:tcPr>
          <w:p w:rsidR="00887470" w:rsidRPr="0044598B" w:rsidRDefault="007D20FA" w:rsidP="00900B6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pH</w:t>
            </w:r>
            <w:r w:rsidRPr="0044598B">
              <w:rPr>
                <w:rFonts w:eastAsia="宋体" w:cs="Times New Roman"/>
                <w:sz w:val="21"/>
                <w:lang w:val="zh-CN" w:bidi="zh-CN"/>
              </w:rPr>
              <w:t>、</w:t>
            </w:r>
            <w:r w:rsidR="004D72CC" w:rsidRPr="0044598B">
              <w:rPr>
                <w:rFonts w:eastAsia="宋体" w:cs="Times New Roman"/>
                <w:sz w:val="21"/>
                <w:lang w:val="zh-CN" w:bidi="zh-CN"/>
              </w:rPr>
              <w:t>COD</w:t>
            </w:r>
            <w:r w:rsidR="004D72CC" w:rsidRPr="0044598B">
              <w:rPr>
                <w:rFonts w:eastAsia="宋体" w:cs="Times New Roman"/>
                <w:sz w:val="21"/>
                <w:lang w:val="zh-CN" w:bidi="zh-CN"/>
              </w:rPr>
              <w:t>、</w:t>
            </w:r>
            <w:r w:rsidR="004D72CC" w:rsidRPr="0044598B">
              <w:rPr>
                <w:rFonts w:eastAsia="宋体" w:cs="Times New Roman"/>
                <w:sz w:val="21"/>
                <w:lang w:bidi="zh-CN"/>
              </w:rPr>
              <w:t>BOD</w:t>
            </w:r>
            <w:r w:rsidR="004D72CC" w:rsidRPr="0044598B">
              <w:rPr>
                <w:rFonts w:eastAsia="宋体" w:cs="Times New Roman"/>
                <w:sz w:val="21"/>
                <w:vertAlign w:val="subscript"/>
                <w:lang w:val="zh-CN" w:bidi="zh-CN"/>
              </w:rPr>
              <w:t>5</w:t>
            </w:r>
            <w:r w:rsidR="004D72CC" w:rsidRPr="0044598B">
              <w:rPr>
                <w:rFonts w:eastAsia="宋体" w:cs="Times New Roman"/>
                <w:sz w:val="21"/>
                <w:lang w:val="zh-CN" w:bidi="zh-CN"/>
              </w:rPr>
              <w:t>、氨氮、</w:t>
            </w:r>
            <w:r w:rsidR="004D72CC" w:rsidRPr="0044598B">
              <w:rPr>
                <w:rFonts w:eastAsia="宋体" w:cs="Times New Roman"/>
                <w:sz w:val="21"/>
                <w:lang w:val="zh-CN" w:bidi="zh-CN"/>
              </w:rPr>
              <w:t>SS</w:t>
            </w:r>
            <w:r w:rsidR="004D72CC" w:rsidRPr="0044598B">
              <w:rPr>
                <w:rFonts w:eastAsia="宋体" w:cs="Times New Roman"/>
                <w:sz w:val="21"/>
                <w:lang w:val="zh-CN" w:bidi="zh-CN"/>
              </w:rPr>
              <w:t>、</w:t>
            </w:r>
            <w:r w:rsidR="00107385" w:rsidRPr="0044598B">
              <w:rPr>
                <w:rFonts w:eastAsia="宋体" w:cs="Times New Roman"/>
                <w:sz w:val="21"/>
                <w:lang w:val="zh-CN" w:bidi="zh-CN"/>
              </w:rPr>
              <w:t>粪大肠菌群数</w:t>
            </w:r>
            <w:r w:rsidR="004D72CC" w:rsidRPr="0044598B">
              <w:rPr>
                <w:rFonts w:eastAsia="宋体" w:cs="Times New Roman"/>
                <w:sz w:val="21"/>
                <w:lang w:val="zh-CN" w:bidi="zh-CN"/>
              </w:rPr>
              <w:t>、总磷、总氮、总余氯</w:t>
            </w:r>
          </w:p>
        </w:tc>
      </w:tr>
      <w:tr w:rsidR="00887470" w:rsidRPr="0044598B">
        <w:trPr>
          <w:cantSplit/>
          <w:trHeight w:val="1247"/>
        </w:trPr>
        <w:tc>
          <w:tcPr>
            <w:tcW w:w="213" w:type="pct"/>
            <w:vMerge/>
            <w:tcBorders>
              <w:tl2br w:val="nil"/>
              <w:tr2bl w:val="nil"/>
            </w:tcBorders>
            <w:tcMar>
              <w:top w:w="0" w:type="dxa"/>
              <w:left w:w="0" w:type="dxa"/>
              <w:bottom w:w="0" w:type="dxa"/>
              <w:right w:w="0" w:type="dxa"/>
            </w:tcMar>
            <w:textDirection w:val="tbRlV"/>
            <w:vAlign w:val="center"/>
          </w:tcPr>
          <w:p w:rsidR="00887470" w:rsidRPr="0044598B" w:rsidRDefault="00887470" w:rsidP="00900B67">
            <w:pPr>
              <w:spacing w:line="240" w:lineRule="auto"/>
              <w:ind w:firstLineChars="0" w:firstLine="0"/>
              <w:jc w:val="center"/>
              <w:rPr>
                <w:rFonts w:eastAsia="宋体" w:cs="Times New Roman"/>
                <w:sz w:val="21"/>
                <w:lang w:val="zh-CN" w:bidi="zh-CN"/>
              </w:rPr>
            </w:pPr>
          </w:p>
        </w:tc>
        <w:tc>
          <w:tcPr>
            <w:tcW w:w="502" w:type="pct"/>
            <w:vMerge w:val="restart"/>
            <w:tcBorders>
              <w:tl2br w:val="nil"/>
              <w:tr2bl w:val="nil"/>
            </w:tcBorders>
            <w:tcMar>
              <w:top w:w="0" w:type="dxa"/>
              <w:left w:w="0" w:type="dxa"/>
              <w:bottom w:w="0" w:type="dxa"/>
              <w:right w:w="0" w:type="dxa"/>
            </w:tcMar>
            <w:vAlign w:val="center"/>
          </w:tcPr>
          <w:p w:rsidR="00887470" w:rsidRPr="0044598B" w:rsidRDefault="004D72CC" w:rsidP="00900B6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地下水</w:t>
            </w:r>
          </w:p>
        </w:tc>
        <w:tc>
          <w:tcPr>
            <w:tcW w:w="1037" w:type="pct"/>
            <w:tcBorders>
              <w:tl2br w:val="nil"/>
              <w:tr2bl w:val="nil"/>
            </w:tcBorders>
            <w:tcMar>
              <w:top w:w="0" w:type="dxa"/>
              <w:left w:w="0" w:type="dxa"/>
              <w:bottom w:w="0" w:type="dxa"/>
              <w:right w:w="0" w:type="dxa"/>
            </w:tcMar>
            <w:vAlign w:val="center"/>
          </w:tcPr>
          <w:p w:rsidR="00887470" w:rsidRPr="0044598B" w:rsidRDefault="004D72CC" w:rsidP="00900B6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地下水现状评价</w:t>
            </w:r>
          </w:p>
        </w:tc>
        <w:tc>
          <w:tcPr>
            <w:tcW w:w="3246" w:type="pct"/>
            <w:tcBorders>
              <w:tl2br w:val="nil"/>
              <w:tr2bl w:val="nil"/>
            </w:tcBorders>
            <w:tcMar>
              <w:top w:w="0" w:type="dxa"/>
              <w:left w:w="0" w:type="dxa"/>
              <w:bottom w:w="0" w:type="dxa"/>
              <w:right w:w="0" w:type="dxa"/>
            </w:tcMar>
            <w:vAlign w:val="center"/>
          </w:tcPr>
          <w:p w:rsidR="00887470" w:rsidRPr="0044598B" w:rsidRDefault="004D72CC" w:rsidP="00900B6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K</w:t>
            </w:r>
            <w:r w:rsidRPr="0044598B">
              <w:rPr>
                <w:rFonts w:eastAsia="宋体" w:cs="Times New Roman"/>
                <w:sz w:val="21"/>
                <w:vertAlign w:val="superscript"/>
                <w:lang w:val="zh-CN" w:bidi="zh-CN"/>
              </w:rPr>
              <w:t>+</w:t>
            </w:r>
            <w:r w:rsidRPr="0044598B">
              <w:rPr>
                <w:rFonts w:eastAsia="宋体" w:cs="Times New Roman"/>
                <w:sz w:val="21"/>
                <w:lang w:val="zh-CN" w:bidi="zh-CN"/>
              </w:rPr>
              <w:t>、</w:t>
            </w:r>
            <w:r w:rsidRPr="0044598B">
              <w:rPr>
                <w:rFonts w:eastAsia="宋体" w:cs="Times New Roman"/>
                <w:sz w:val="21"/>
                <w:lang w:val="zh-CN" w:bidi="zh-CN"/>
              </w:rPr>
              <w:t>Na</w:t>
            </w:r>
            <w:r w:rsidRPr="0044598B">
              <w:rPr>
                <w:rFonts w:eastAsia="宋体" w:cs="Times New Roman"/>
                <w:sz w:val="21"/>
                <w:vertAlign w:val="superscript"/>
                <w:lang w:val="zh-CN" w:bidi="zh-CN"/>
              </w:rPr>
              <w:t>+</w:t>
            </w:r>
            <w:r w:rsidRPr="0044598B">
              <w:rPr>
                <w:rFonts w:eastAsia="宋体" w:cs="Times New Roman"/>
                <w:sz w:val="21"/>
                <w:lang w:val="zh-CN" w:bidi="zh-CN"/>
              </w:rPr>
              <w:t>、</w:t>
            </w:r>
            <w:r w:rsidRPr="0044598B">
              <w:rPr>
                <w:rFonts w:eastAsia="宋体" w:cs="Times New Roman"/>
                <w:sz w:val="21"/>
                <w:lang w:val="zh-CN" w:bidi="zh-CN"/>
              </w:rPr>
              <w:t>Ca</w:t>
            </w:r>
            <w:r w:rsidRPr="0044598B">
              <w:rPr>
                <w:rFonts w:eastAsia="宋体" w:cs="Times New Roman"/>
                <w:sz w:val="21"/>
                <w:vertAlign w:val="superscript"/>
                <w:lang w:val="zh-CN" w:bidi="zh-CN"/>
              </w:rPr>
              <w:t>2+</w:t>
            </w:r>
            <w:r w:rsidRPr="0044598B">
              <w:rPr>
                <w:rFonts w:eastAsia="宋体" w:cs="Times New Roman"/>
                <w:sz w:val="21"/>
                <w:lang w:val="zh-CN" w:bidi="zh-CN"/>
              </w:rPr>
              <w:t>、</w:t>
            </w:r>
            <w:r w:rsidRPr="0044598B">
              <w:rPr>
                <w:rFonts w:eastAsia="宋体" w:cs="Times New Roman"/>
                <w:sz w:val="21"/>
                <w:lang w:val="zh-CN" w:bidi="zh-CN"/>
              </w:rPr>
              <w:t>Mg</w:t>
            </w:r>
            <w:r w:rsidRPr="0044598B">
              <w:rPr>
                <w:rFonts w:eastAsia="宋体" w:cs="Times New Roman"/>
                <w:sz w:val="21"/>
                <w:vertAlign w:val="superscript"/>
                <w:lang w:val="zh-CN" w:bidi="zh-CN"/>
              </w:rPr>
              <w:t>2+</w:t>
            </w:r>
            <w:r w:rsidRPr="0044598B">
              <w:rPr>
                <w:rFonts w:eastAsia="宋体" w:cs="Times New Roman"/>
                <w:sz w:val="21"/>
                <w:lang w:val="zh-CN" w:bidi="zh-CN"/>
              </w:rPr>
              <w:t>、</w:t>
            </w:r>
            <w:r w:rsidRPr="0044598B">
              <w:rPr>
                <w:rFonts w:eastAsia="宋体" w:cs="Times New Roman"/>
                <w:sz w:val="21"/>
                <w:lang w:val="zh-CN" w:bidi="zh-CN"/>
              </w:rPr>
              <w:t>CO</w:t>
            </w:r>
            <w:r w:rsidRPr="0044598B">
              <w:rPr>
                <w:rFonts w:eastAsia="宋体" w:cs="Times New Roman"/>
                <w:sz w:val="21"/>
                <w:vertAlign w:val="subscript"/>
                <w:lang w:val="zh-CN" w:bidi="zh-CN"/>
              </w:rPr>
              <w:t>3</w:t>
            </w:r>
            <w:r w:rsidRPr="0044598B">
              <w:rPr>
                <w:rFonts w:eastAsia="宋体" w:cs="Times New Roman"/>
                <w:sz w:val="21"/>
                <w:vertAlign w:val="superscript"/>
                <w:lang w:val="zh-CN" w:bidi="zh-CN"/>
              </w:rPr>
              <w:t>2-</w:t>
            </w:r>
            <w:r w:rsidRPr="0044598B">
              <w:rPr>
                <w:rFonts w:eastAsia="宋体" w:cs="Times New Roman"/>
                <w:sz w:val="21"/>
                <w:lang w:val="zh-CN" w:bidi="zh-CN"/>
              </w:rPr>
              <w:t>、</w:t>
            </w:r>
            <w:r w:rsidRPr="0044598B">
              <w:rPr>
                <w:rFonts w:eastAsia="宋体" w:cs="Times New Roman"/>
                <w:sz w:val="21"/>
                <w:lang w:val="zh-CN" w:bidi="zh-CN"/>
              </w:rPr>
              <w:t>HCO</w:t>
            </w:r>
            <w:r w:rsidRPr="0044598B">
              <w:rPr>
                <w:rFonts w:eastAsia="宋体" w:cs="Times New Roman"/>
                <w:sz w:val="21"/>
                <w:vertAlign w:val="superscript"/>
                <w:lang w:val="zh-CN" w:bidi="zh-CN"/>
              </w:rPr>
              <w:t>3-</w:t>
            </w:r>
            <w:r w:rsidRPr="0044598B">
              <w:rPr>
                <w:rFonts w:eastAsia="宋体" w:cs="Times New Roman"/>
                <w:sz w:val="21"/>
                <w:lang w:val="zh-CN" w:bidi="zh-CN"/>
              </w:rPr>
              <w:t>、</w:t>
            </w:r>
            <w:r w:rsidRPr="0044598B">
              <w:rPr>
                <w:rFonts w:eastAsia="宋体" w:cs="Times New Roman"/>
                <w:sz w:val="21"/>
                <w:lang w:val="zh-CN" w:bidi="zh-CN"/>
              </w:rPr>
              <w:t>Cl-</w:t>
            </w:r>
            <w:r w:rsidRPr="0044598B">
              <w:rPr>
                <w:rFonts w:eastAsia="宋体" w:cs="Times New Roman"/>
                <w:sz w:val="21"/>
                <w:lang w:val="zh-CN" w:bidi="zh-CN"/>
              </w:rPr>
              <w:t>、</w:t>
            </w:r>
            <w:r w:rsidRPr="0044598B">
              <w:rPr>
                <w:rFonts w:eastAsia="宋体" w:cs="Times New Roman"/>
                <w:sz w:val="21"/>
                <w:lang w:val="zh-CN" w:bidi="zh-CN"/>
              </w:rPr>
              <w:t>SO</w:t>
            </w:r>
            <w:r w:rsidRPr="0044598B">
              <w:rPr>
                <w:rFonts w:eastAsia="宋体" w:cs="Times New Roman"/>
                <w:sz w:val="21"/>
                <w:vertAlign w:val="subscript"/>
                <w:lang w:val="zh-CN" w:bidi="zh-CN"/>
              </w:rPr>
              <w:t>4</w:t>
            </w:r>
            <w:r w:rsidRPr="0044598B">
              <w:rPr>
                <w:rFonts w:eastAsia="宋体" w:cs="Times New Roman"/>
                <w:sz w:val="21"/>
                <w:vertAlign w:val="superscript"/>
                <w:lang w:val="zh-CN" w:bidi="zh-CN"/>
              </w:rPr>
              <w:t>2-</w:t>
            </w:r>
            <w:r w:rsidRPr="0044598B">
              <w:rPr>
                <w:rFonts w:eastAsia="宋体" w:cs="Times New Roman"/>
                <w:sz w:val="21"/>
                <w:lang w:val="zh-CN" w:bidi="zh-CN"/>
              </w:rPr>
              <w:t>、</w:t>
            </w:r>
            <w:r w:rsidRPr="0044598B">
              <w:rPr>
                <w:rFonts w:eastAsia="宋体" w:cs="Times New Roman"/>
                <w:sz w:val="21"/>
                <w:lang w:val="zh-CN" w:bidi="zh-CN"/>
              </w:rPr>
              <w:t>pH</w:t>
            </w:r>
            <w:r w:rsidRPr="0044598B">
              <w:rPr>
                <w:rFonts w:eastAsia="宋体" w:cs="Times New Roman"/>
                <w:sz w:val="21"/>
                <w:lang w:val="zh-CN" w:bidi="zh-CN"/>
              </w:rPr>
              <w:t>、</w:t>
            </w:r>
            <w:r w:rsidRPr="0044598B">
              <w:rPr>
                <w:rFonts w:eastAsia="宋体" w:cs="Times New Roman"/>
                <w:sz w:val="21"/>
                <w:lang w:val="zh-CN" w:bidi="zh-CN"/>
              </w:rPr>
              <w:t xml:space="preserve"> </w:t>
            </w:r>
            <w:r w:rsidRPr="0044598B">
              <w:rPr>
                <w:rFonts w:eastAsia="宋体" w:cs="Times New Roman"/>
                <w:sz w:val="21"/>
                <w:lang w:val="zh-CN" w:bidi="zh-CN"/>
              </w:rPr>
              <w:t>氨氮、硝酸盐、亚硝酸盐、总硬度、耗氧量、溶解性总固体、铁、锰、铅、六价铬、氯化物、硫酸盐、细菌总数、总大肠菌群、挥发性酚类、氰化物、砷、汞、氟、镉</w:t>
            </w:r>
          </w:p>
        </w:tc>
      </w:tr>
      <w:tr w:rsidR="00887470" w:rsidRPr="0044598B">
        <w:trPr>
          <w:cantSplit/>
          <w:trHeight w:val="312"/>
        </w:trPr>
        <w:tc>
          <w:tcPr>
            <w:tcW w:w="213" w:type="pct"/>
            <w:vMerge/>
            <w:tcBorders>
              <w:tl2br w:val="nil"/>
              <w:tr2bl w:val="nil"/>
            </w:tcBorders>
            <w:tcMar>
              <w:top w:w="0" w:type="dxa"/>
              <w:left w:w="0" w:type="dxa"/>
              <w:bottom w:w="0" w:type="dxa"/>
              <w:right w:w="0" w:type="dxa"/>
            </w:tcMar>
            <w:textDirection w:val="tbRlV"/>
            <w:vAlign w:val="center"/>
          </w:tcPr>
          <w:p w:rsidR="00887470" w:rsidRPr="0044598B" w:rsidRDefault="00887470" w:rsidP="00900B67">
            <w:pPr>
              <w:spacing w:line="240" w:lineRule="auto"/>
              <w:ind w:firstLineChars="0" w:firstLine="0"/>
              <w:jc w:val="center"/>
              <w:rPr>
                <w:rFonts w:eastAsia="宋体" w:cs="Times New Roman"/>
                <w:sz w:val="21"/>
                <w:lang w:val="zh-CN" w:bidi="zh-CN"/>
              </w:rPr>
            </w:pPr>
          </w:p>
        </w:tc>
        <w:tc>
          <w:tcPr>
            <w:tcW w:w="502" w:type="pct"/>
            <w:vMerge/>
            <w:tcBorders>
              <w:tl2br w:val="nil"/>
              <w:tr2bl w:val="nil"/>
            </w:tcBorders>
            <w:tcMar>
              <w:top w:w="0" w:type="dxa"/>
              <w:left w:w="0" w:type="dxa"/>
              <w:bottom w:w="0" w:type="dxa"/>
              <w:right w:w="0" w:type="dxa"/>
            </w:tcMar>
            <w:vAlign w:val="center"/>
          </w:tcPr>
          <w:p w:rsidR="00887470" w:rsidRPr="0044598B" w:rsidRDefault="00887470" w:rsidP="00900B67">
            <w:pPr>
              <w:spacing w:line="240" w:lineRule="auto"/>
              <w:ind w:firstLineChars="0" w:firstLine="0"/>
              <w:jc w:val="center"/>
              <w:rPr>
                <w:rFonts w:eastAsia="宋体" w:cs="Times New Roman"/>
                <w:sz w:val="21"/>
                <w:lang w:val="zh-CN" w:bidi="zh-CN"/>
              </w:rPr>
            </w:pPr>
          </w:p>
        </w:tc>
        <w:tc>
          <w:tcPr>
            <w:tcW w:w="1037" w:type="pct"/>
            <w:tcBorders>
              <w:tl2br w:val="nil"/>
              <w:tr2bl w:val="nil"/>
            </w:tcBorders>
            <w:tcMar>
              <w:top w:w="0" w:type="dxa"/>
              <w:left w:w="0" w:type="dxa"/>
              <w:bottom w:w="0" w:type="dxa"/>
              <w:right w:w="0" w:type="dxa"/>
            </w:tcMar>
            <w:vAlign w:val="center"/>
          </w:tcPr>
          <w:p w:rsidR="00887470" w:rsidRPr="0044598B" w:rsidRDefault="004D72CC" w:rsidP="00900B6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地下水影响分析</w:t>
            </w:r>
          </w:p>
        </w:tc>
        <w:tc>
          <w:tcPr>
            <w:tcW w:w="3246" w:type="pct"/>
            <w:tcBorders>
              <w:tl2br w:val="nil"/>
              <w:tr2bl w:val="nil"/>
            </w:tcBorders>
            <w:tcMar>
              <w:top w:w="0" w:type="dxa"/>
              <w:left w:w="0" w:type="dxa"/>
              <w:bottom w:w="0" w:type="dxa"/>
              <w:right w:w="0" w:type="dxa"/>
            </w:tcMar>
            <w:vAlign w:val="center"/>
          </w:tcPr>
          <w:p w:rsidR="00887470" w:rsidRPr="0044598B" w:rsidRDefault="004D72CC" w:rsidP="00900B6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bidi="zh-CN"/>
              </w:rPr>
              <w:t>COD</w:t>
            </w:r>
            <w:r w:rsidRPr="0044598B">
              <w:rPr>
                <w:rFonts w:eastAsia="宋体" w:cs="Times New Roman"/>
                <w:sz w:val="21"/>
                <w:lang w:bidi="zh-CN"/>
              </w:rPr>
              <w:t>、</w:t>
            </w:r>
            <w:r w:rsidRPr="0044598B">
              <w:rPr>
                <w:rFonts w:eastAsia="宋体" w:cs="Times New Roman"/>
                <w:sz w:val="21"/>
                <w:lang w:val="zh-CN" w:bidi="zh-CN"/>
              </w:rPr>
              <w:t>氨氮</w:t>
            </w:r>
          </w:p>
        </w:tc>
      </w:tr>
      <w:tr w:rsidR="00887470" w:rsidRPr="0044598B">
        <w:trPr>
          <w:cantSplit/>
          <w:trHeight w:val="314"/>
        </w:trPr>
        <w:tc>
          <w:tcPr>
            <w:tcW w:w="715" w:type="pct"/>
            <w:gridSpan w:val="2"/>
            <w:tcBorders>
              <w:tl2br w:val="nil"/>
              <w:tr2bl w:val="nil"/>
            </w:tcBorders>
            <w:tcMar>
              <w:top w:w="0" w:type="dxa"/>
              <w:left w:w="0" w:type="dxa"/>
              <w:bottom w:w="0" w:type="dxa"/>
              <w:right w:w="0" w:type="dxa"/>
            </w:tcMar>
            <w:vAlign w:val="center"/>
          </w:tcPr>
          <w:p w:rsidR="00887470" w:rsidRPr="0044598B" w:rsidRDefault="004D72CC" w:rsidP="00900B6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固体废物</w:t>
            </w:r>
          </w:p>
        </w:tc>
        <w:tc>
          <w:tcPr>
            <w:tcW w:w="1037" w:type="pct"/>
            <w:tcBorders>
              <w:tl2br w:val="nil"/>
              <w:tr2bl w:val="nil"/>
            </w:tcBorders>
            <w:tcMar>
              <w:top w:w="0" w:type="dxa"/>
              <w:left w:w="0" w:type="dxa"/>
              <w:bottom w:w="0" w:type="dxa"/>
              <w:right w:w="0" w:type="dxa"/>
            </w:tcMar>
            <w:vAlign w:val="center"/>
          </w:tcPr>
          <w:p w:rsidR="00887470" w:rsidRPr="0044598B" w:rsidRDefault="004D72CC" w:rsidP="00900B6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影响评价</w:t>
            </w:r>
          </w:p>
        </w:tc>
        <w:tc>
          <w:tcPr>
            <w:tcW w:w="3246" w:type="pct"/>
            <w:tcBorders>
              <w:tl2br w:val="nil"/>
              <w:tr2bl w:val="nil"/>
            </w:tcBorders>
            <w:tcMar>
              <w:top w:w="0" w:type="dxa"/>
              <w:left w:w="0" w:type="dxa"/>
              <w:bottom w:w="0" w:type="dxa"/>
              <w:right w:w="0" w:type="dxa"/>
            </w:tcMar>
            <w:vAlign w:val="center"/>
          </w:tcPr>
          <w:p w:rsidR="00887470" w:rsidRPr="0044598B" w:rsidRDefault="004D72CC" w:rsidP="00900B6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一般固体废物、危险废物、生活垃圾</w:t>
            </w:r>
          </w:p>
        </w:tc>
      </w:tr>
      <w:tr w:rsidR="00887470" w:rsidRPr="0044598B">
        <w:trPr>
          <w:cantSplit/>
          <w:trHeight w:val="312"/>
        </w:trPr>
        <w:tc>
          <w:tcPr>
            <w:tcW w:w="715" w:type="pct"/>
            <w:gridSpan w:val="2"/>
            <w:vMerge w:val="restart"/>
            <w:tcBorders>
              <w:tl2br w:val="nil"/>
              <w:tr2bl w:val="nil"/>
            </w:tcBorders>
            <w:tcMar>
              <w:top w:w="0" w:type="dxa"/>
              <w:left w:w="0" w:type="dxa"/>
              <w:bottom w:w="0" w:type="dxa"/>
              <w:right w:w="0" w:type="dxa"/>
            </w:tcMar>
            <w:vAlign w:val="center"/>
          </w:tcPr>
          <w:p w:rsidR="00887470" w:rsidRPr="0044598B" w:rsidRDefault="004D72CC" w:rsidP="00900B6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生态环境</w:t>
            </w:r>
          </w:p>
        </w:tc>
        <w:tc>
          <w:tcPr>
            <w:tcW w:w="1037" w:type="pct"/>
            <w:tcBorders>
              <w:tl2br w:val="nil"/>
              <w:tr2bl w:val="nil"/>
            </w:tcBorders>
            <w:tcMar>
              <w:top w:w="0" w:type="dxa"/>
              <w:left w:w="0" w:type="dxa"/>
              <w:bottom w:w="0" w:type="dxa"/>
              <w:right w:w="0" w:type="dxa"/>
            </w:tcMar>
            <w:vAlign w:val="center"/>
          </w:tcPr>
          <w:p w:rsidR="00887470" w:rsidRPr="0044598B" w:rsidRDefault="004D72CC" w:rsidP="00900B6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现状评价</w:t>
            </w:r>
          </w:p>
        </w:tc>
        <w:tc>
          <w:tcPr>
            <w:tcW w:w="3246" w:type="pct"/>
            <w:tcBorders>
              <w:tl2br w:val="nil"/>
              <w:tr2bl w:val="nil"/>
            </w:tcBorders>
            <w:tcMar>
              <w:top w:w="0" w:type="dxa"/>
              <w:left w:w="0" w:type="dxa"/>
              <w:bottom w:w="0" w:type="dxa"/>
              <w:right w:w="0" w:type="dxa"/>
            </w:tcMar>
            <w:vAlign w:val="center"/>
          </w:tcPr>
          <w:p w:rsidR="00887470" w:rsidRPr="0044598B" w:rsidRDefault="004D72CC" w:rsidP="00900B6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土地利用</w:t>
            </w:r>
          </w:p>
        </w:tc>
      </w:tr>
      <w:tr w:rsidR="00887470" w:rsidRPr="0044598B">
        <w:trPr>
          <w:cantSplit/>
          <w:trHeight w:val="312"/>
        </w:trPr>
        <w:tc>
          <w:tcPr>
            <w:tcW w:w="715" w:type="pct"/>
            <w:gridSpan w:val="2"/>
            <w:vMerge/>
            <w:tcBorders>
              <w:tl2br w:val="nil"/>
              <w:tr2bl w:val="nil"/>
            </w:tcBorders>
            <w:tcMar>
              <w:top w:w="0" w:type="dxa"/>
              <w:left w:w="0" w:type="dxa"/>
              <w:bottom w:w="0" w:type="dxa"/>
              <w:right w:w="0" w:type="dxa"/>
            </w:tcMar>
            <w:vAlign w:val="center"/>
          </w:tcPr>
          <w:p w:rsidR="00887470" w:rsidRPr="0044598B" w:rsidRDefault="00887470" w:rsidP="00900B67">
            <w:pPr>
              <w:spacing w:line="240" w:lineRule="auto"/>
              <w:ind w:firstLineChars="0" w:firstLine="0"/>
              <w:jc w:val="center"/>
              <w:rPr>
                <w:rFonts w:eastAsia="宋体" w:cs="Times New Roman"/>
                <w:sz w:val="21"/>
                <w:lang w:val="zh-CN" w:bidi="zh-CN"/>
              </w:rPr>
            </w:pPr>
          </w:p>
        </w:tc>
        <w:tc>
          <w:tcPr>
            <w:tcW w:w="1037" w:type="pct"/>
            <w:tcBorders>
              <w:tl2br w:val="nil"/>
              <w:tr2bl w:val="nil"/>
            </w:tcBorders>
            <w:tcMar>
              <w:top w:w="0" w:type="dxa"/>
              <w:left w:w="0" w:type="dxa"/>
              <w:bottom w:w="0" w:type="dxa"/>
              <w:right w:w="0" w:type="dxa"/>
            </w:tcMar>
            <w:vAlign w:val="center"/>
          </w:tcPr>
          <w:p w:rsidR="00887470" w:rsidRPr="0044598B" w:rsidRDefault="004D72CC" w:rsidP="00900B6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影响分析</w:t>
            </w:r>
          </w:p>
        </w:tc>
        <w:tc>
          <w:tcPr>
            <w:tcW w:w="3246" w:type="pct"/>
            <w:tcBorders>
              <w:tl2br w:val="nil"/>
              <w:tr2bl w:val="nil"/>
            </w:tcBorders>
            <w:tcMar>
              <w:top w:w="0" w:type="dxa"/>
              <w:left w:w="0" w:type="dxa"/>
              <w:bottom w:w="0" w:type="dxa"/>
              <w:right w:w="0" w:type="dxa"/>
            </w:tcMar>
            <w:vAlign w:val="center"/>
          </w:tcPr>
          <w:p w:rsidR="00887470" w:rsidRPr="0044598B" w:rsidRDefault="004D72CC" w:rsidP="00900B6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土地利用</w:t>
            </w:r>
          </w:p>
        </w:tc>
      </w:tr>
      <w:tr w:rsidR="00887470" w:rsidRPr="0044598B">
        <w:trPr>
          <w:cantSplit/>
          <w:trHeight w:val="626"/>
        </w:trPr>
        <w:tc>
          <w:tcPr>
            <w:tcW w:w="715" w:type="pct"/>
            <w:gridSpan w:val="2"/>
            <w:tcBorders>
              <w:tl2br w:val="nil"/>
              <w:tr2bl w:val="nil"/>
            </w:tcBorders>
            <w:tcMar>
              <w:top w:w="0" w:type="dxa"/>
              <w:left w:w="0" w:type="dxa"/>
              <w:bottom w:w="0" w:type="dxa"/>
              <w:right w:w="0" w:type="dxa"/>
            </w:tcMar>
            <w:vAlign w:val="center"/>
          </w:tcPr>
          <w:p w:rsidR="00887470" w:rsidRPr="0044598B" w:rsidRDefault="004D72CC" w:rsidP="00900B6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环境风险</w:t>
            </w:r>
          </w:p>
        </w:tc>
        <w:tc>
          <w:tcPr>
            <w:tcW w:w="1037" w:type="pct"/>
            <w:tcBorders>
              <w:tl2br w:val="nil"/>
              <w:tr2bl w:val="nil"/>
            </w:tcBorders>
            <w:tcMar>
              <w:top w:w="0" w:type="dxa"/>
              <w:left w:w="0" w:type="dxa"/>
              <w:bottom w:w="0" w:type="dxa"/>
              <w:right w:w="0" w:type="dxa"/>
            </w:tcMar>
            <w:vAlign w:val="center"/>
          </w:tcPr>
          <w:p w:rsidR="00887470" w:rsidRPr="0044598B" w:rsidRDefault="004D72CC" w:rsidP="00900B6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影响评价</w:t>
            </w:r>
          </w:p>
        </w:tc>
        <w:tc>
          <w:tcPr>
            <w:tcW w:w="3246" w:type="pct"/>
            <w:tcBorders>
              <w:tl2br w:val="nil"/>
              <w:tr2bl w:val="nil"/>
            </w:tcBorders>
            <w:tcMar>
              <w:top w:w="0" w:type="dxa"/>
              <w:left w:w="0" w:type="dxa"/>
              <w:bottom w:w="0" w:type="dxa"/>
              <w:right w:w="0" w:type="dxa"/>
            </w:tcMar>
            <w:vAlign w:val="center"/>
          </w:tcPr>
          <w:p w:rsidR="00887470" w:rsidRPr="0044598B" w:rsidRDefault="004D72CC" w:rsidP="00900B67">
            <w:pPr>
              <w:kinsoku w:val="0"/>
              <w:autoSpaceDE w:val="0"/>
              <w:autoSpaceDN w:val="0"/>
              <w:adjustRightInd w:val="0"/>
              <w:spacing w:line="240" w:lineRule="auto"/>
              <w:ind w:firstLineChars="0" w:firstLine="0"/>
              <w:jc w:val="center"/>
              <w:textAlignment w:val="baseline"/>
              <w:rPr>
                <w:rFonts w:eastAsia="宋体" w:cs="Times New Roman"/>
                <w:sz w:val="21"/>
                <w:lang w:val="zh-CN" w:bidi="zh-CN"/>
              </w:rPr>
            </w:pPr>
            <w:r w:rsidRPr="0044598B">
              <w:rPr>
                <w:rFonts w:eastAsia="宋体" w:cs="Times New Roman"/>
                <w:sz w:val="21"/>
                <w:lang w:val="zh-CN" w:bidi="zh-CN"/>
              </w:rPr>
              <w:t>微生物实验室病原微生物</w:t>
            </w:r>
            <w:r w:rsidR="00165AC6" w:rsidRPr="0044598B">
              <w:rPr>
                <w:rFonts w:eastAsia="宋体" w:cs="Times New Roman"/>
                <w:sz w:val="21"/>
                <w:lang w:val="zh-CN" w:bidi="zh-CN"/>
              </w:rPr>
              <w:t>泄漏</w:t>
            </w:r>
            <w:r w:rsidRPr="0044598B">
              <w:rPr>
                <w:rFonts w:eastAsia="宋体" w:cs="Times New Roman"/>
                <w:sz w:val="21"/>
                <w:lang w:val="zh-CN" w:bidi="zh-CN"/>
              </w:rPr>
              <w:t>、危险化学品</w:t>
            </w:r>
            <w:r w:rsidR="00165AC6" w:rsidRPr="0044598B">
              <w:rPr>
                <w:rFonts w:eastAsia="宋体" w:cs="Times New Roman"/>
                <w:sz w:val="21"/>
                <w:lang w:val="zh-CN" w:bidi="zh-CN"/>
              </w:rPr>
              <w:t>泄漏</w:t>
            </w:r>
            <w:r w:rsidRPr="0044598B">
              <w:rPr>
                <w:rFonts w:eastAsia="宋体" w:cs="Times New Roman"/>
                <w:sz w:val="21"/>
                <w:lang w:val="zh-CN" w:bidi="zh-CN"/>
              </w:rPr>
              <w:t>、危险废物</w:t>
            </w:r>
            <w:r w:rsidR="00165AC6" w:rsidRPr="0044598B">
              <w:rPr>
                <w:rFonts w:eastAsia="宋体" w:cs="Times New Roman"/>
                <w:sz w:val="21"/>
                <w:lang w:val="zh-CN" w:bidi="zh-CN"/>
              </w:rPr>
              <w:t>泄漏</w:t>
            </w:r>
            <w:r w:rsidRPr="0044598B">
              <w:rPr>
                <w:rFonts w:eastAsia="宋体" w:cs="Times New Roman"/>
                <w:sz w:val="21"/>
                <w:lang w:val="zh-CN" w:bidi="zh-CN"/>
              </w:rPr>
              <w:t>、污水处理设备</w:t>
            </w:r>
            <w:r w:rsidR="001207DC" w:rsidRPr="0044598B">
              <w:rPr>
                <w:rFonts w:eastAsia="宋体" w:cs="Times New Roman"/>
                <w:sz w:val="21"/>
                <w:lang w:val="zh-CN" w:bidi="zh-CN"/>
              </w:rPr>
              <w:t>故障</w:t>
            </w:r>
            <w:r w:rsidRPr="0044598B">
              <w:rPr>
                <w:rFonts w:eastAsia="宋体" w:cs="Times New Roman"/>
                <w:sz w:val="21"/>
                <w:lang w:val="zh-CN" w:bidi="zh-CN"/>
              </w:rPr>
              <w:t>等对周围环境风险</w:t>
            </w:r>
          </w:p>
        </w:tc>
      </w:tr>
    </w:tbl>
    <w:p w:rsidR="00887470" w:rsidRPr="0044598B" w:rsidRDefault="004D72CC" w:rsidP="00D304D3">
      <w:pPr>
        <w:pStyle w:val="2"/>
        <w:spacing w:beforeLines="0" w:beforeAutospacing="1" w:afterLines="0" w:afterAutospacing="1" w:line="240" w:lineRule="auto"/>
        <w:ind w:firstLineChars="200" w:firstLine="602"/>
        <w:rPr>
          <w:rFonts w:cs="Times New Roman"/>
          <w:sz w:val="30"/>
          <w:szCs w:val="30"/>
        </w:rPr>
      </w:pPr>
      <w:bookmarkStart w:id="33" w:name="_Toc216872638"/>
      <w:r w:rsidRPr="0044598B">
        <w:rPr>
          <w:rFonts w:cs="Times New Roman"/>
          <w:sz w:val="30"/>
          <w:szCs w:val="30"/>
        </w:rPr>
        <w:t>2.4</w:t>
      </w:r>
      <w:r w:rsidRPr="0044598B">
        <w:rPr>
          <w:rFonts w:cs="Times New Roman"/>
          <w:sz w:val="30"/>
          <w:szCs w:val="30"/>
        </w:rPr>
        <w:t>评价标准</w:t>
      </w:r>
      <w:bookmarkEnd w:id="33"/>
    </w:p>
    <w:p w:rsidR="00887470" w:rsidRPr="0044598B" w:rsidRDefault="004D72CC" w:rsidP="00E957BA">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2.4.1</w:t>
      </w:r>
      <w:r w:rsidRPr="0044598B">
        <w:rPr>
          <w:rFonts w:eastAsia="黑体" w:cs="Times New Roman"/>
          <w:b/>
          <w:bCs/>
          <w:sz w:val="28"/>
          <w:szCs w:val="28"/>
        </w:rPr>
        <w:t>环境质量标准</w:t>
      </w:r>
    </w:p>
    <w:p w:rsidR="00887470" w:rsidRPr="0044598B" w:rsidRDefault="004D72CC">
      <w:pPr>
        <w:pStyle w:val="af2"/>
        <w:ind w:leftChars="200" w:left="480" w:firstLineChars="0" w:firstLine="0"/>
        <w:jc w:val="left"/>
        <w:rPr>
          <w:rFonts w:eastAsia="宋体" w:cs="Times New Roman"/>
        </w:rPr>
      </w:pPr>
      <w:r w:rsidRPr="0044598B">
        <w:rPr>
          <w:rFonts w:eastAsia="宋体" w:cs="Times New Roman"/>
        </w:rPr>
        <w:t>（</w:t>
      </w:r>
      <w:r w:rsidRPr="0044598B">
        <w:rPr>
          <w:rFonts w:eastAsia="宋体" w:cs="Times New Roman"/>
        </w:rPr>
        <w:t>1</w:t>
      </w:r>
      <w:r w:rsidRPr="0044598B">
        <w:rPr>
          <w:rFonts w:eastAsia="宋体" w:cs="Times New Roman"/>
        </w:rPr>
        <w:t>）环境空气</w:t>
      </w:r>
    </w:p>
    <w:p w:rsidR="00887470" w:rsidRPr="0044598B" w:rsidRDefault="004D72CC" w:rsidP="004D72CC">
      <w:pPr>
        <w:kinsoku w:val="0"/>
        <w:autoSpaceDE w:val="0"/>
        <w:autoSpaceDN w:val="0"/>
        <w:adjustRightInd w:val="0"/>
        <w:ind w:firstLine="480"/>
        <w:jc w:val="left"/>
        <w:textAlignment w:val="baseline"/>
        <w:rPr>
          <w:rFonts w:eastAsia="宋体" w:cs="Times New Roman"/>
          <w:szCs w:val="28"/>
        </w:rPr>
      </w:pPr>
      <w:r w:rsidRPr="0044598B">
        <w:rPr>
          <w:rFonts w:eastAsia="宋体" w:cs="Times New Roman"/>
          <w:szCs w:val="28"/>
        </w:rPr>
        <w:t>NOx</w:t>
      </w:r>
      <w:r w:rsidRPr="0044598B">
        <w:rPr>
          <w:rFonts w:eastAsia="宋体" w:cs="Times New Roman"/>
          <w:szCs w:val="28"/>
        </w:rPr>
        <w:t>、</w:t>
      </w:r>
      <w:r w:rsidRPr="0044598B">
        <w:rPr>
          <w:rFonts w:eastAsia="宋体" w:cs="Times New Roman"/>
          <w:szCs w:val="28"/>
        </w:rPr>
        <w:t>NO</w:t>
      </w:r>
      <w:r w:rsidRPr="0044598B">
        <w:rPr>
          <w:rFonts w:eastAsia="宋体" w:cs="Times New Roman"/>
          <w:szCs w:val="28"/>
          <w:vertAlign w:val="subscript"/>
        </w:rPr>
        <w:t>2</w:t>
      </w:r>
      <w:r w:rsidRPr="0044598B">
        <w:rPr>
          <w:rFonts w:eastAsia="宋体" w:cs="Times New Roman"/>
          <w:szCs w:val="28"/>
        </w:rPr>
        <w:t>、</w:t>
      </w:r>
      <w:r w:rsidRPr="0044598B">
        <w:rPr>
          <w:rFonts w:eastAsia="宋体" w:cs="Times New Roman"/>
          <w:szCs w:val="28"/>
        </w:rPr>
        <w:t>SO</w:t>
      </w:r>
      <w:r w:rsidRPr="0044598B">
        <w:rPr>
          <w:rFonts w:eastAsia="宋体" w:cs="Times New Roman"/>
          <w:szCs w:val="28"/>
          <w:vertAlign w:val="subscript"/>
        </w:rPr>
        <w:t>2</w:t>
      </w:r>
      <w:r w:rsidRPr="0044598B">
        <w:rPr>
          <w:rFonts w:eastAsia="宋体" w:cs="Times New Roman"/>
          <w:szCs w:val="28"/>
        </w:rPr>
        <w:t>、</w:t>
      </w:r>
      <w:r w:rsidRPr="0044598B">
        <w:rPr>
          <w:rFonts w:eastAsia="宋体" w:cs="Times New Roman"/>
          <w:szCs w:val="28"/>
        </w:rPr>
        <w:t>PM</w:t>
      </w:r>
      <w:r w:rsidRPr="0044598B">
        <w:rPr>
          <w:rFonts w:eastAsia="宋体" w:cs="Times New Roman"/>
          <w:szCs w:val="28"/>
          <w:vertAlign w:val="subscript"/>
        </w:rPr>
        <w:t>2.5</w:t>
      </w:r>
      <w:r w:rsidRPr="0044598B">
        <w:rPr>
          <w:rFonts w:eastAsia="宋体" w:cs="Times New Roman"/>
          <w:szCs w:val="28"/>
        </w:rPr>
        <w:t xml:space="preserve"> </w:t>
      </w:r>
      <w:r w:rsidRPr="0044598B">
        <w:rPr>
          <w:rFonts w:eastAsia="宋体" w:cs="Times New Roman"/>
          <w:szCs w:val="28"/>
        </w:rPr>
        <w:t>、</w:t>
      </w:r>
      <w:r w:rsidRPr="0044598B">
        <w:rPr>
          <w:rFonts w:eastAsia="宋体" w:cs="Times New Roman"/>
          <w:szCs w:val="28"/>
        </w:rPr>
        <w:t>PM</w:t>
      </w:r>
      <w:r w:rsidRPr="0044598B">
        <w:rPr>
          <w:rFonts w:eastAsia="宋体" w:cs="Times New Roman"/>
          <w:szCs w:val="28"/>
          <w:vertAlign w:val="subscript"/>
        </w:rPr>
        <w:t>10</w:t>
      </w:r>
      <w:r w:rsidRPr="0044598B">
        <w:rPr>
          <w:rFonts w:eastAsia="宋体" w:cs="Times New Roman"/>
          <w:szCs w:val="28"/>
        </w:rPr>
        <w:t xml:space="preserve"> </w:t>
      </w:r>
      <w:r w:rsidRPr="0044598B">
        <w:rPr>
          <w:rFonts w:eastAsia="宋体" w:cs="Times New Roman"/>
          <w:szCs w:val="28"/>
        </w:rPr>
        <w:t>、</w:t>
      </w:r>
      <w:r w:rsidRPr="0044598B">
        <w:rPr>
          <w:rFonts w:eastAsia="宋体" w:cs="Times New Roman"/>
          <w:szCs w:val="28"/>
        </w:rPr>
        <w:t>CO</w:t>
      </w:r>
      <w:r w:rsidRPr="0044598B">
        <w:rPr>
          <w:rFonts w:eastAsia="宋体" w:cs="Times New Roman"/>
          <w:szCs w:val="28"/>
        </w:rPr>
        <w:t>、</w:t>
      </w:r>
      <w:r w:rsidRPr="0044598B">
        <w:rPr>
          <w:rFonts w:eastAsia="宋体" w:cs="Times New Roman"/>
          <w:szCs w:val="28"/>
        </w:rPr>
        <w:t>O</w:t>
      </w:r>
      <w:r w:rsidRPr="0044598B">
        <w:rPr>
          <w:rFonts w:eastAsia="宋体" w:cs="Times New Roman"/>
          <w:szCs w:val="28"/>
          <w:vertAlign w:val="subscript"/>
        </w:rPr>
        <w:t>3</w:t>
      </w:r>
      <w:r w:rsidR="00295616" w:rsidRPr="0044598B">
        <w:rPr>
          <w:rFonts w:eastAsia="宋体" w:cs="Times New Roman"/>
          <w:szCs w:val="28"/>
        </w:rPr>
        <w:t>、氟化物</w:t>
      </w:r>
      <w:r w:rsidRPr="0044598B">
        <w:rPr>
          <w:rFonts w:eastAsia="宋体" w:cs="Times New Roman"/>
          <w:szCs w:val="28"/>
        </w:rPr>
        <w:t>执行《环境空气质量标准》</w:t>
      </w:r>
      <w:r w:rsidRPr="0044598B">
        <w:rPr>
          <w:rFonts w:eastAsia="宋体" w:cs="Times New Roman"/>
          <w:szCs w:val="28"/>
        </w:rPr>
        <w:t xml:space="preserve"> </w:t>
      </w:r>
      <w:r w:rsidRPr="0044598B">
        <w:rPr>
          <w:rFonts w:eastAsia="宋体" w:cs="Times New Roman"/>
          <w:szCs w:val="28"/>
        </w:rPr>
        <w:t>（</w:t>
      </w:r>
      <w:r w:rsidRPr="0044598B">
        <w:rPr>
          <w:rFonts w:eastAsia="宋体" w:cs="Times New Roman"/>
          <w:szCs w:val="28"/>
        </w:rPr>
        <w:t>GB3095-2012</w:t>
      </w:r>
      <w:r w:rsidRPr="0044598B">
        <w:rPr>
          <w:rFonts w:eastAsia="宋体" w:cs="Times New Roman"/>
          <w:szCs w:val="28"/>
        </w:rPr>
        <w:t>）及修改单中的二级标准，特征污染物硫酸</w:t>
      </w:r>
      <w:r w:rsidR="001207DC" w:rsidRPr="0044598B">
        <w:rPr>
          <w:rFonts w:eastAsia="宋体" w:cs="Times New Roman"/>
          <w:szCs w:val="28"/>
        </w:rPr>
        <w:t>雾</w:t>
      </w:r>
      <w:r w:rsidRPr="0044598B">
        <w:rPr>
          <w:rFonts w:eastAsia="宋体" w:cs="Times New Roman"/>
          <w:szCs w:val="28"/>
        </w:rPr>
        <w:t>、氯化氢、</w:t>
      </w:r>
      <w:r w:rsidRPr="0044598B">
        <w:rPr>
          <w:rFonts w:eastAsia="宋体" w:cs="Times New Roman"/>
          <w:szCs w:val="28"/>
        </w:rPr>
        <w:t>NH</w:t>
      </w:r>
      <w:r w:rsidRPr="0044598B">
        <w:rPr>
          <w:rFonts w:eastAsia="宋体" w:cs="Times New Roman"/>
          <w:szCs w:val="28"/>
          <w:vertAlign w:val="subscript"/>
        </w:rPr>
        <w:t>3</w:t>
      </w:r>
      <w:r w:rsidRPr="0044598B">
        <w:rPr>
          <w:rFonts w:eastAsia="宋体" w:cs="Times New Roman"/>
          <w:szCs w:val="28"/>
        </w:rPr>
        <w:t>、</w:t>
      </w:r>
      <w:r w:rsidRPr="0044598B">
        <w:rPr>
          <w:rFonts w:eastAsia="宋体" w:cs="Times New Roman"/>
          <w:szCs w:val="28"/>
        </w:rPr>
        <w:t>H</w:t>
      </w:r>
      <w:r w:rsidRPr="0044598B">
        <w:rPr>
          <w:rFonts w:eastAsia="宋体" w:cs="Times New Roman"/>
          <w:szCs w:val="28"/>
          <w:vertAlign w:val="subscript"/>
        </w:rPr>
        <w:t>2</w:t>
      </w:r>
      <w:r w:rsidR="00FD4803" w:rsidRPr="0044598B">
        <w:rPr>
          <w:rFonts w:eastAsia="宋体" w:cs="Times New Roman"/>
          <w:szCs w:val="28"/>
        </w:rPr>
        <w:t>S</w:t>
      </w:r>
      <w:r w:rsidR="00FD4803" w:rsidRPr="0044598B">
        <w:rPr>
          <w:rFonts w:eastAsia="宋体" w:cs="Times New Roman"/>
          <w:szCs w:val="28"/>
        </w:rPr>
        <w:t>、</w:t>
      </w:r>
      <w:r w:rsidR="00FD4803" w:rsidRPr="0044598B">
        <w:rPr>
          <w:rFonts w:eastAsia="宋体" w:cs="Times New Roman"/>
          <w:szCs w:val="28"/>
        </w:rPr>
        <w:lastRenderedPageBreak/>
        <w:t>甲醇</w:t>
      </w:r>
      <w:r w:rsidRPr="0044598B">
        <w:rPr>
          <w:rFonts w:eastAsia="宋体" w:cs="Times New Roman"/>
          <w:szCs w:val="28"/>
        </w:rPr>
        <w:t>执行《环境影响评价技术导则</w:t>
      </w:r>
      <w:r w:rsidRPr="0044598B">
        <w:rPr>
          <w:rFonts w:eastAsia="宋体" w:cs="Times New Roman"/>
          <w:szCs w:val="28"/>
        </w:rPr>
        <w:t xml:space="preserve"> </w:t>
      </w:r>
      <w:r w:rsidRPr="0044598B">
        <w:rPr>
          <w:rFonts w:eastAsia="宋体" w:cs="Times New Roman"/>
          <w:szCs w:val="28"/>
        </w:rPr>
        <w:t>大气环境》</w:t>
      </w:r>
      <w:r w:rsidRPr="0044598B">
        <w:rPr>
          <w:rFonts w:eastAsia="宋体" w:cs="Times New Roman"/>
          <w:szCs w:val="28"/>
        </w:rPr>
        <w:t>(HJ2.2-2018)</w:t>
      </w:r>
      <w:r w:rsidRPr="0044598B">
        <w:rPr>
          <w:rFonts w:eastAsia="宋体" w:cs="Times New Roman"/>
          <w:szCs w:val="28"/>
        </w:rPr>
        <w:t>附录</w:t>
      </w:r>
      <w:r w:rsidRPr="0044598B">
        <w:rPr>
          <w:rFonts w:eastAsia="宋体" w:cs="Times New Roman"/>
          <w:szCs w:val="28"/>
        </w:rPr>
        <w:t xml:space="preserve"> D</w:t>
      </w:r>
      <w:r w:rsidRPr="0044598B">
        <w:rPr>
          <w:rFonts w:eastAsia="宋体" w:cs="Times New Roman"/>
          <w:szCs w:val="28"/>
        </w:rPr>
        <w:t>，非甲烷总烃执行《大气污染物综合排放标准详解》。评价标准见表</w:t>
      </w:r>
      <w:r w:rsidRPr="0044598B">
        <w:rPr>
          <w:rFonts w:eastAsia="宋体" w:cs="Times New Roman"/>
          <w:szCs w:val="28"/>
        </w:rPr>
        <w:t xml:space="preserve"> 2.4-1</w:t>
      </w:r>
      <w:r w:rsidRPr="0044598B">
        <w:rPr>
          <w:rFonts w:eastAsia="宋体" w:cs="Times New Roman"/>
          <w:szCs w:val="28"/>
        </w:rPr>
        <w:t>。</w:t>
      </w:r>
    </w:p>
    <w:p w:rsidR="00887470" w:rsidRPr="0044598B" w:rsidRDefault="004D72CC" w:rsidP="00330C0E">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表</w:t>
      </w:r>
      <w:r w:rsidRPr="0044598B">
        <w:rPr>
          <w:rFonts w:eastAsia="宋体" w:cs="Times New Roman"/>
          <w:b/>
          <w:sz w:val="21"/>
          <w:szCs w:val="21"/>
        </w:rPr>
        <w:t xml:space="preserve"> 2.4-1 </w:t>
      </w:r>
      <w:r w:rsidRPr="0044598B">
        <w:rPr>
          <w:rFonts w:eastAsia="宋体" w:cs="Times New Roman"/>
          <w:b/>
          <w:sz w:val="21"/>
          <w:szCs w:val="21"/>
        </w:rPr>
        <w:t>环境空气执行标准一览表</w:t>
      </w:r>
    </w:p>
    <w:tbl>
      <w:tblPr>
        <w:tblW w:w="4997" w:type="pct"/>
        <w:tblBorders>
          <w:top w:val="single" w:sz="12" w:space="0" w:color="000000"/>
          <w:bottom w:val="single" w:sz="12" w:space="0" w:color="000000"/>
          <w:insideH w:val="single" w:sz="2" w:space="0" w:color="000000"/>
          <w:insideV w:val="single" w:sz="2" w:space="0" w:color="000000"/>
        </w:tblBorders>
        <w:tblCellMar>
          <w:left w:w="10" w:type="dxa"/>
          <w:right w:w="10" w:type="dxa"/>
        </w:tblCellMar>
        <w:tblLook w:val="04A0"/>
      </w:tblPr>
      <w:tblGrid>
        <w:gridCol w:w="540"/>
        <w:gridCol w:w="3334"/>
        <w:gridCol w:w="850"/>
        <w:gridCol w:w="826"/>
        <w:gridCol w:w="2630"/>
        <w:gridCol w:w="659"/>
      </w:tblGrid>
      <w:tr w:rsidR="00887470" w:rsidRPr="0044598B" w:rsidTr="00D575D2">
        <w:trPr>
          <w:cantSplit/>
          <w:trHeight w:val="250"/>
        </w:trPr>
        <w:tc>
          <w:tcPr>
            <w:tcW w:w="305" w:type="pct"/>
            <w:vMerge w:val="restart"/>
            <w:tcBorders>
              <w:tl2br w:val="nil"/>
              <w:tr2bl w:val="nil"/>
            </w:tcBorders>
            <w:tcMar>
              <w:top w:w="0" w:type="dxa"/>
              <w:left w:w="0" w:type="dxa"/>
              <w:bottom w:w="0" w:type="dxa"/>
              <w:right w:w="0" w:type="dxa"/>
            </w:tcMar>
            <w:vAlign w:val="center"/>
          </w:tcPr>
          <w:p w:rsidR="00887470" w:rsidRPr="00732568" w:rsidRDefault="004D72CC">
            <w:pPr>
              <w:pStyle w:val="TableParagraph"/>
              <w:spacing w:line="240" w:lineRule="auto"/>
              <w:ind w:firstLineChars="0" w:firstLine="0"/>
              <w:rPr>
                <w:rFonts w:ascii="Times New Roman" w:hAnsi="Times New Roman" w:cs="Times New Roman"/>
                <w:b/>
                <w:sz w:val="21"/>
              </w:rPr>
            </w:pPr>
            <w:r w:rsidRPr="00732568">
              <w:rPr>
                <w:rFonts w:ascii="Times New Roman" w:hAnsi="Times New Roman" w:cs="Times New Roman"/>
                <w:b/>
                <w:sz w:val="21"/>
              </w:rPr>
              <w:t>环境要素</w:t>
            </w:r>
          </w:p>
        </w:tc>
        <w:tc>
          <w:tcPr>
            <w:tcW w:w="1886" w:type="pct"/>
            <w:vMerge w:val="restart"/>
            <w:tcBorders>
              <w:tl2br w:val="nil"/>
              <w:tr2bl w:val="nil"/>
            </w:tcBorders>
            <w:tcMar>
              <w:top w:w="0" w:type="dxa"/>
              <w:left w:w="0" w:type="dxa"/>
              <w:bottom w:w="0" w:type="dxa"/>
              <w:right w:w="0" w:type="dxa"/>
            </w:tcMar>
            <w:vAlign w:val="center"/>
          </w:tcPr>
          <w:p w:rsidR="00887470" w:rsidRPr="00732568" w:rsidRDefault="004D72CC">
            <w:pPr>
              <w:pStyle w:val="TableParagraph"/>
              <w:spacing w:line="240" w:lineRule="auto"/>
              <w:ind w:firstLineChars="0" w:firstLine="0"/>
              <w:rPr>
                <w:rFonts w:ascii="Times New Roman" w:hAnsi="Times New Roman" w:cs="Times New Roman"/>
                <w:b/>
                <w:sz w:val="21"/>
              </w:rPr>
            </w:pPr>
            <w:r w:rsidRPr="00732568">
              <w:rPr>
                <w:rFonts w:ascii="Times New Roman" w:hAnsi="Times New Roman" w:cs="Times New Roman"/>
                <w:b/>
                <w:sz w:val="21"/>
              </w:rPr>
              <w:t>标准名称及级别</w:t>
            </w:r>
          </w:p>
        </w:tc>
        <w:tc>
          <w:tcPr>
            <w:tcW w:w="481" w:type="pct"/>
            <w:vMerge w:val="restart"/>
            <w:tcBorders>
              <w:tl2br w:val="nil"/>
              <w:tr2bl w:val="nil"/>
            </w:tcBorders>
            <w:tcMar>
              <w:top w:w="0" w:type="dxa"/>
              <w:left w:w="0" w:type="dxa"/>
              <w:bottom w:w="0" w:type="dxa"/>
              <w:right w:w="0" w:type="dxa"/>
            </w:tcMar>
            <w:vAlign w:val="center"/>
          </w:tcPr>
          <w:p w:rsidR="00887470" w:rsidRPr="00732568" w:rsidRDefault="004D72CC">
            <w:pPr>
              <w:pStyle w:val="TableParagraph"/>
              <w:spacing w:line="240" w:lineRule="auto"/>
              <w:ind w:firstLineChars="0" w:firstLine="0"/>
              <w:rPr>
                <w:rFonts w:ascii="Times New Roman" w:hAnsi="Times New Roman" w:cs="Times New Roman"/>
                <w:b/>
                <w:sz w:val="21"/>
              </w:rPr>
            </w:pPr>
            <w:r w:rsidRPr="00732568">
              <w:rPr>
                <w:rFonts w:ascii="Times New Roman" w:hAnsi="Times New Roman" w:cs="Times New Roman"/>
                <w:b/>
                <w:sz w:val="21"/>
              </w:rPr>
              <w:t>项目</w:t>
            </w:r>
          </w:p>
        </w:tc>
        <w:tc>
          <w:tcPr>
            <w:tcW w:w="2328" w:type="pct"/>
            <w:gridSpan w:val="3"/>
            <w:tcBorders>
              <w:tl2br w:val="nil"/>
              <w:tr2bl w:val="nil"/>
            </w:tcBorders>
            <w:tcMar>
              <w:top w:w="0" w:type="dxa"/>
              <w:left w:w="0" w:type="dxa"/>
              <w:bottom w:w="0" w:type="dxa"/>
              <w:right w:w="0" w:type="dxa"/>
            </w:tcMar>
            <w:vAlign w:val="center"/>
          </w:tcPr>
          <w:p w:rsidR="00887470" w:rsidRPr="00732568" w:rsidRDefault="004D72CC">
            <w:pPr>
              <w:pStyle w:val="TableParagraph"/>
              <w:spacing w:line="240" w:lineRule="auto"/>
              <w:ind w:firstLineChars="0" w:firstLine="0"/>
              <w:rPr>
                <w:rFonts w:ascii="Times New Roman" w:hAnsi="Times New Roman" w:cs="Times New Roman"/>
                <w:b/>
                <w:sz w:val="21"/>
              </w:rPr>
            </w:pPr>
            <w:r w:rsidRPr="00732568">
              <w:rPr>
                <w:rFonts w:ascii="Times New Roman" w:hAnsi="Times New Roman" w:cs="Times New Roman"/>
                <w:b/>
                <w:sz w:val="21"/>
              </w:rPr>
              <w:t>标准值</w:t>
            </w:r>
          </w:p>
        </w:tc>
      </w:tr>
      <w:tr w:rsidR="00887470" w:rsidRPr="0044598B" w:rsidTr="00D575D2">
        <w:trPr>
          <w:cantSplit/>
          <w:trHeight w:val="794"/>
        </w:trPr>
        <w:tc>
          <w:tcPr>
            <w:tcW w:w="305" w:type="pct"/>
            <w:vMerge/>
            <w:tcBorders>
              <w:tl2br w:val="nil"/>
              <w:tr2bl w:val="nil"/>
            </w:tcBorders>
            <w:tcMar>
              <w:top w:w="0" w:type="dxa"/>
              <w:left w:w="0" w:type="dxa"/>
              <w:bottom w:w="0" w:type="dxa"/>
              <w:right w:w="0" w:type="dxa"/>
            </w:tcMar>
            <w:vAlign w:val="center"/>
          </w:tcPr>
          <w:p w:rsidR="00887470" w:rsidRPr="00732568" w:rsidRDefault="00887470">
            <w:pPr>
              <w:pStyle w:val="TableParagraph"/>
              <w:spacing w:line="240" w:lineRule="auto"/>
              <w:ind w:firstLineChars="0" w:firstLine="0"/>
              <w:rPr>
                <w:rFonts w:ascii="Times New Roman" w:hAnsi="Times New Roman" w:cs="Times New Roman"/>
                <w:b/>
                <w:sz w:val="21"/>
              </w:rPr>
            </w:pPr>
          </w:p>
        </w:tc>
        <w:tc>
          <w:tcPr>
            <w:tcW w:w="1886" w:type="pct"/>
            <w:vMerge/>
            <w:tcBorders>
              <w:tl2br w:val="nil"/>
              <w:tr2bl w:val="nil"/>
            </w:tcBorders>
            <w:tcMar>
              <w:top w:w="0" w:type="dxa"/>
              <w:left w:w="0" w:type="dxa"/>
              <w:bottom w:w="0" w:type="dxa"/>
              <w:right w:w="0" w:type="dxa"/>
            </w:tcMar>
            <w:vAlign w:val="center"/>
          </w:tcPr>
          <w:p w:rsidR="00887470" w:rsidRPr="00732568" w:rsidRDefault="00887470">
            <w:pPr>
              <w:pStyle w:val="TableParagraph"/>
              <w:spacing w:line="240" w:lineRule="auto"/>
              <w:ind w:firstLineChars="0" w:firstLine="0"/>
              <w:rPr>
                <w:rFonts w:ascii="Times New Roman" w:hAnsi="Times New Roman" w:cs="Times New Roman"/>
                <w:b/>
                <w:sz w:val="21"/>
              </w:rPr>
            </w:pPr>
          </w:p>
        </w:tc>
        <w:tc>
          <w:tcPr>
            <w:tcW w:w="481" w:type="pct"/>
            <w:vMerge/>
            <w:tcBorders>
              <w:tl2br w:val="nil"/>
              <w:tr2bl w:val="nil"/>
            </w:tcBorders>
            <w:tcMar>
              <w:top w:w="0" w:type="dxa"/>
              <w:left w:w="0" w:type="dxa"/>
              <w:bottom w:w="0" w:type="dxa"/>
              <w:right w:w="0" w:type="dxa"/>
            </w:tcMar>
            <w:vAlign w:val="center"/>
          </w:tcPr>
          <w:p w:rsidR="00887470" w:rsidRPr="00732568" w:rsidRDefault="00887470">
            <w:pPr>
              <w:pStyle w:val="TableParagraph"/>
              <w:spacing w:line="240" w:lineRule="auto"/>
              <w:ind w:firstLineChars="0" w:firstLine="0"/>
              <w:rPr>
                <w:rFonts w:ascii="Times New Roman" w:hAnsi="Times New Roman" w:cs="Times New Roman"/>
                <w:b/>
                <w:sz w:val="21"/>
              </w:rPr>
            </w:pPr>
          </w:p>
        </w:tc>
        <w:tc>
          <w:tcPr>
            <w:tcW w:w="467" w:type="pct"/>
            <w:tcBorders>
              <w:tl2br w:val="nil"/>
              <w:tr2bl w:val="nil"/>
            </w:tcBorders>
            <w:tcMar>
              <w:top w:w="0" w:type="dxa"/>
              <w:left w:w="0" w:type="dxa"/>
              <w:bottom w:w="0" w:type="dxa"/>
              <w:right w:w="0" w:type="dxa"/>
            </w:tcMar>
            <w:vAlign w:val="center"/>
          </w:tcPr>
          <w:p w:rsidR="00887470" w:rsidRPr="00732568" w:rsidRDefault="004D72CC">
            <w:pPr>
              <w:pStyle w:val="TableParagraph"/>
              <w:spacing w:line="240" w:lineRule="auto"/>
              <w:ind w:firstLineChars="0" w:firstLine="0"/>
              <w:rPr>
                <w:rFonts w:ascii="Times New Roman" w:hAnsi="Times New Roman" w:cs="Times New Roman"/>
                <w:b/>
                <w:sz w:val="21"/>
              </w:rPr>
            </w:pPr>
            <w:r w:rsidRPr="00732568">
              <w:rPr>
                <w:rFonts w:ascii="Times New Roman" w:hAnsi="Times New Roman" w:cs="Times New Roman"/>
                <w:b/>
                <w:sz w:val="21"/>
              </w:rPr>
              <w:t>单位</w:t>
            </w:r>
          </w:p>
        </w:tc>
        <w:tc>
          <w:tcPr>
            <w:tcW w:w="1861" w:type="pct"/>
            <w:gridSpan w:val="2"/>
            <w:tcBorders>
              <w:tl2br w:val="nil"/>
              <w:tr2bl w:val="nil"/>
            </w:tcBorders>
            <w:tcMar>
              <w:top w:w="0" w:type="dxa"/>
              <w:left w:w="0" w:type="dxa"/>
              <w:bottom w:w="0" w:type="dxa"/>
              <w:right w:w="0" w:type="dxa"/>
            </w:tcMar>
            <w:vAlign w:val="center"/>
          </w:tcPr>
          <w:p w:rsidR="00887470" w:rsidRPr="00732568" w:rsidRDefault="004D72CC">
            <w:pPr>
              <w:pStyle w:val="TableParagraph"/>
              <w:spacing w:line="240" w:lineRule="auto"/>
              <w:ind w:firstLineChars="0" w:firstLine="0"/>
              <w:rPr>
                <w:rFonts w:ascii="Times New Roman" w:hAnsi="Times New Roman" w:cs="Times New Roman"/>
                <w:b/>
                <w:sz w:val="21"/>
              </w:rPr>
            </w:pPr>
            <w:r w:rsidRPr="00732568">
              <w:rPr>
                <w:rFonts w:ascii="Times New Roman" w:hAnsi="Times New Roman" w:cs="Times New Roman"/>
                <w:b/>
                <w:sz w:val="21"/>
              </w:rPr>
              <w:t>数值</w:t>
            </w:r>
          </w:p>
        </w:tc>
      </w:tr>
      <w:tr w:rsidR="00295616" w:rsidRPr="0044598B" w:rsidTr="00D575D2">
        <w:trPr>
          <w:cantSplit/>
          <w:trHeight w:val="288"/>
        </w:trPr>
        <w:tc>
          <w:tcPr>
            <w:tcW w:w="305" w:type="pct"/>
            <w:vMerge w:val="restar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环境空气</w:t>
            </w:r>
          </w:p>
        </w:tc>
        <w:tc>
          <w:tcPr>
            <w:tcW w:w="1886" w:type="pct"/>
            <w:vMerge w:val="restar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《环境空气质量标准》（</w:t>
            </w:r>
            <w:r w:rsidRPr="0044598B">
              <w:rPr>
                <w:rFonts w:ascii="Times New Roman" w:hAnsi="Times New Roman" w:cs="Times New Roman"/>
                <w:sz w:val="21"/>
              </w:rPr>
              <w:t>GB3095-2012</w:t>
            </w:r>
            <w:r w:rsidRPr="0044598B">
              <w:rPr>
                <w:rFonts w:ascii="Times New Roman" w:hAnsi="Times New Roman" w:cs="Times New Roman"/>
                <w:sz w:val="21"/>
              </w:rPr>
              <w:t>）及修改单中二级标准</w:t>
            </w:r>
          </w:p>
        </w:tc>
        <w:tc>
          <w:tcPr>
            <w:tcW w:w="481" w:type="pct"/>
            <w:vMerge w:val="restar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PM</w:t>
            </w:r>
            <w:r w:rsidRPr="0044598B">
              <w:rPr>
                <w:rFonts w:ascii="Times New Roman" w:hAnsi="Times New Roman" w:cs="Times New Roman"/>
                <w:sz w:val="21"/>
                <w:vertAlign w:val="subscript"/>
              </w:rPr>
              <w:t>10</w:t>
            </w:r>
          </w:p>
        </w:tc>
        <w:tc>
          <w:tcPr>
            <w:tcW w:w="467" w:type="pct"/>
            <w:vMerge w:val="restar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μg/m</w:t>
            </w:r>
            <w:r w:rsidRPr="0044598B">
              <w:rPr>
                <w:rFonts w:ascii="Times New Roman" w:hAnsi="Times New Roman" w:cs="Times New Roman"/>
                <w:sz w:val="21"/>
                <w:vertAlign w:val="superscript"/>
              </w:rPr>
              <w:t>3</w:t>
            </w:r>
          </w:p>
        </w:tc>
        <w:tc>
          <w:tcPr>
            <w:tcW w:w="1488"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24</w:t>
            </w:r>
            <w:r w:rsidRPr="0044598B">
              <w:rPr>
                <w:rFonts w:ascii="Times New Roman" w:hAnsi="Times New Roman" w:cs="Times New Roman"/>
                <w:sz w:val="21"/>
              </w:rPr>
              <w:t>小时平均</w:t>
            </w:r>
          </w:p>
        </w:tc>
        <w:tc>
          <w:tcPr>
            <w:tcW w:w="373"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150</w:t>
            </w:r>
          </w:p>
        </w:tc>
      </w:tr>
      <w:tr w:rsidR="00295616" w:rsidRPr="0044598B" w:rsidTr="00D575D2">
        <w:trPr>
          <w:cantSplit/>
          <w:trHeight w:val="273"/>
        </w:trPr>
        <w:tc>
          <w:tcPr>
            <w:tcW w:w="305"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886"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81"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67"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488"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年平均</w:t>
            </w:r>
          </w:p>
        </w:tc>
        <w:tc>
          <w:tcPr>
            <w:tcW w:w="373"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70</w:t>
            </w:r>
          </w:p>
        </w:tc>
      </w:tr>
      <w:tr w:rsidR="00295616" w:rsidRPr="0044598B" w:rsidTr="00D575D2">
        <w:trPr>
          <w:cantSplit/>
          <w:trHeight w:val="273"/>
        </w:trPr>
        <w:tc>
          <w:tcPr>
            <w:tcW w:w="305"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886"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81" w:type="pct"/>
            <w:vMerge w:val="restar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NO</w:t>
            </w:r>
            <w:r w:rsidRPr="0044598B">
              <w:rPr>
                <w:rFonts w:ascii="Times New Roman" w:hAnsi="Times New Roman" w:cs="Times New Roman"/>
                <w:sz w:val="21"/>
                <w:vertAlign w:val="subscript"/>
              </w:rPr>
              <w:t>2</w:t>
            </w:r>
          </w:p>
        </w:tc>
        <w:tc>
          <w:tcPr>
            <w:tcW w:w="467"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488"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w:t>
            </w:r>
            <w:r w:rsidRPr="0044598B">
              <w:rPr>
                <w:rFonts w:ascii="Times New Roman" w:hAnsi="Times New Roman" w:cs="Times New Roman"/>
                <w:sz w:val="21"/>
              </w:rPr>
              <w:t>小时平均</w:t>
            </w:r>
          </w:p>
        </w:tc>
        <w:tc>
          <w:tcPr>
            <w:tcW w:w="373"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200</w:t>
            </w:r>
          </w:p>
        </w:tc>
      </w:tr>
      <w:tr w:rsidR="00295616" w:rsidRPr="0044598B" w:rsidTr="00D575D2">
        <w:trPr>
          <w:cantSplit/>
          <w:trHeight w:val="271"/>
        </w:trPr>
        <w:tc>
          <w:tcPr>
            <w:tcW w:w="305"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886"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81"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67"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488"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24</w:t>
            </w:r>
            <w:r w:rsidRPr="0044598B">
              <w:rPr>
                <w:rFonts w:ascii="Times New Roman" w:hAnsi="Times New Roman" w:cs="Times New Roman"/>
                <w:sz w:val="21"/>
              </w:rPr>
              <w:t>小时平均</w:t>
            </w:r>
          </w:p>
        </w:tc>
        <w:tc>
          <w:tcPr>
            <w:tcW w:w="373"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80</w:t>
            </w:r>
          </w:p>
        </w:tc>
      </w:tr>
      <w:tr w:rsidR="00295616" w:rsidRPr="0044598B" w:rsidTr="00D575D2">
        <w:trPr>
          <w:cantSplit/>
          <w:trHeight w:val="273"/>
        </w:trPr>
        <w:tc>
          <w:tcPr>
            <w:tcW w:w="305"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886"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81"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67"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488"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年平均</w:t>
            </w:r>
          </w:p>
        </w:tc>
        <w:tc>
          <w:tcPr>
            <w:tcW w:w="373"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lang w:val="en-US"/>
              </w:rPr>
            </w:pPr>
            <w:r w:rsidRPr="0044598B">
              <w:rPr>
                <w:rFonts w:ascii="Times New Roman" w:hAnsi="Times New Roman" w:cs="Times New Roman"/>
                <w:sz w:val="21"/>
                <w:lang w:val="en-US"/>
              </w:rPr>
              <w:t>40</w:t>
            </w:r>
          </w:p>
        </w:tc>
      </w:tr>
      <w:tr w:rsidR="00295616" w:rsidRPr="0044598B" w:rsidTr="00D575D2">
        <w:trPr>
          <w:cantSplit/>
          <w:trHeight w:val="273"/>
        </w:trPr>
        <w:tc>
          <w:tcPr>
            <w:tcW w:w="305"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886"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81" w:type="pct"/>
            <w:vMerge w:val="restar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NOx</w:t>
            </w:r>
          </w:p>
        </w:tc>
        <w:tc>
          <w:tcPr>
            <w:tcW w:w="467"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488"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w:t>
            </w:r>
            <w:r w:rsidRPr="0044598B">
              <w:rPr>
                <w:rFonts w:ascii="Times New Roman" w:hAnsi="Times New Roman" w:cs="Times New Roman"/>
                <w:sz w:val="21"/>
              </w:rPr>
              <w:t>小时平均</w:t>
            </w:r>
          </w:p>
        </w:tc>
        <w:tc>
          <w:tcPr>
            <w:tcW w:w="373"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250</w:t>
            </w:r>
          </w:p>
        </w:tc>
      </w:tr>
      <w:tr w:rsidR="00295616" w:rsidRPr="0044598B" w:rsidTr="00D575D2">
        <w:trPr>
          <w:cantSplit/>
          <w:trHeight w:val="271"/>
        </w:trPr>
        <w:tc>
          <w:tcPr>
            <w:tcW w:w="305"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886"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81"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67"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488"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24</w:t>
            </w:r>
            <w:r w:rsidRPr="0044598B">
              <w:rPr>
                <w:rFonts w:ascii="Times New Roman" w:hAnsi="Times New Roman" w:cs="Times New Roman"/>
                <w:sz w:val="21"/>
              </w:rPr>
              <w:t>小时平均</w:t>
            </w:r>
          </w:p>
        </w:tc>
        <w:tc>
          <w:tcPr>
            <w:tcW w:w="373"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100</w:t>
            </w:r>
          </w:p>
        </w:tc>
      </w:tr>
      <w:tr w:rsidR="00295616" w:rsidRPr="0044598B" w:rsidTr="00D575D2">
        <w:trPr>
          <w:cantSplit/>
          <w:trHeight w:val="273"/>
        </w:trPr>
        <w:tc>
          <w:tcPr>
            <w:tcW w:w="305"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886"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81"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67"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488"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年平均</w:t>
            </w:r>
          </w:p>
        </w:tc>
        <w:tc>
          <w:tcPr>
            <w:tcW w:w="373"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lang w:val="en-US"/>
              </w:rPr>
            </w:pPr>
            <w:r w:rsidRPr="0044598B">
              <w:rPr>
                <w:rFonts w:ascii="Times New Roman" w:hAnsi="Times New Roman" w:cs="Times New Roman"/>
                <w:sz w:val="21"/>
                <w:lang w:val="en-US"/>
              </w:rPr>
              <w:t>50</w:t>
            </w:r>
          </w:p>
        </w:tc>
      </w:tr>
      <w:tr w:rsidR="00295616" w:rsidRPr="0044598B" w:rsidTr="00D575D2">
        <w:trPr>
          <w:cantSplit/>
          <w:trHeight w:val="311"/>
        </w:trPr>
        <w:tc>
          <w:tcPr>
            <w:tcW w:w="305"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886"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81" w:type="pct"/>
            <w:vMerge w:val="restar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SO</w:t>
            </w:r>
            <w:r w:rsidRPr="0044598B">
              <w:rPr>
                <w:rFonts w:ascii="Times New Roman" w:hAnsi="Times New Roman" w:cs="Times New Roman"/>
                <w:sz w:val="21"/>
                <w:vertAlign w:val="subscript"/>
              </w:rPr>
              <w:t>2</w:t>
            </w:r>
          </w:p>
        </w:tc>
        <w:tc>
          <w:tcPr>
            <w:tcW w:w="467"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488"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w:t>
            </w:r>
            <w:r w:rsidRPr="0044598B">
              <w:rPr>
                <w:rFonts w:ascii="Times New Roman" w:hAnsi="Times New Roman" w:cs="Times New Roman"/>
                <w:sz w:val="21"/>
              </w:rPr>
              <w:t>小时平均</w:t>
            </w:r>
          </w:p>
        </w:tc>
        <w:tc>
          <w:tcPr>
            <w:tcW w:w="373"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500</w:t>
            </w:r>
          </w:p>
        </w:tc>
      </w:tr>
      <w:tr w:rsidR="00295616" w:rsidRPr="0044598B" w:rsidTr="00D575D2">
        <w:trPr>
          <w:cantSplit/>
          <w:trHeight w:val="312"/>
        </w:trPr>
        <w:tc>
          <w:tcPr>
            <w:tcW w:w="305"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886"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81"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67"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488"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24</w:t>
            </w:r>
            <w:r w:rsidRPr="0044598B">
              <w:rPr>
                <w:rFonts w:ascii="Times New Roman" w:hAnsi="Times New Roman" w:cs="Times New Roman"/>
                <w:sz w:val="21"/>
              </w:rPr>
              <w:t>小时平均</w:t>
            </w:r>
          </w:p>
        </w:tc>
        <w:tc>
          <w:tcPr>
            <w:tcW w:w="373"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150</w:t>
            </w:r>
          </w:p>
        </w:tc>
      </w:tr>
      <w:tr w:rsidR="00295616" w:rsidRPr="0044598B" w:rsidTr="00D575D2">
        <w:trPr>
          <w:cantSplit/>
          <w:trHeight w:val="311"/>
        </w:trPr>
        <w:tc>
          <w:tcPr>
            <w:tcW w:w="305"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886"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81"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67"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488"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年平均</w:t>
            </w:r>
          </w:p>
        </w:tc>
        <w:tc>
          <w:tcPr>
            <w:tcW w:w="373"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60</w:t>
            </w:r>
          </w:p>
        </w:tc>
      </w:tr>
      <w:tr w:rsidR="00295616" w:rsidRPr="0044598B" w:rsidTr="00D575D2">
        <w:trPr>
          <w:cantSplit/>
          <w:trHeight w:val="273"/>
        </w:trPr>
        <w:tc>
          <w:tcPr>
            <w:tcW w:w="305"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886"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81" w:type="pct"/>
            <w:vMerge w:val="restar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PM</w:t>
            </w:r>
            <w:r w:rsidRPr="0044598B">
              <w:rPr>
                <w:rFonts w:ascii="Times New Roman" w:hAnsi="Times New Roman" w:cs="Times New Roman"/>
                <w:sz w:val="21"/>
                <w:vertAlign w:val="subscript"/>
              </w:rPr>
              <w:t>2.5</w:t>
            </w:r>
          </w:p>
        </w:tc>
        <w:tc>
          <w:tcPr>
            <w:tcW w:w="467"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488"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年平均</w:t>
            </w:r>
          </w:p>
        </w:tc>
        <w:tc>
          <w:tcPr>
            <w:tcW w:w="373"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35</w:t>
            </w:r>
          </w:p>
        </w:tc>
      </w:tr>
      <w:tr w:rsidR="00295616" w:rsidRPr="0044598B" w:rsidTr="00D575D2">
        <w:trPr>
          <w:cantSplit/>
          <w:trHeight w:val="274"/>
        </w:trPr>
        <w:tc>
          <w:tcPr>
            <w:tcW w:w="305"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886"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81"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67"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488"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24</w:t>
            </w:r>
            <w:r w:rsidRPr="0044598B">
              <w:rPr>
                <w:rFonts w:ascii="Times New Roman" w:hAnsi="Times New Roman" w:cs="Times New Roman"/>
                <w:sz w:val="21"/>
              </w:rPr>
              <w:t>小时平均</w:t>
            </w:r>
          </w:p>
        </w:tc>
        <w:tc>
          <w:tcPr>
            <w:tcW w:w="373"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75</w:t>
            </w:r>
          </w:p>
        </w:tc>
      </w:tr>
      <w:tr w:rsidR="00295616" w:rsidRPr="0044598B" w:rsidTr="00D575D2">
        <w:trPr>
          <w:cantSplit/>
          <w:trHeight w:val="266"/>
        </w:trPr>
        <w:tc>
          <w:tcPr>
            <w:tcW w:w="305"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886"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81" w:type="pct"/>
            <w:vMerge w:val="restar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O</w:t>
            </w:r>
            <w:r w:rsidRPr="0044598B">
              <w:rPr>
                <w:rFonts w:ascii="Times New Roman" w:hAnsi="Times New Roman" w:cs="Times New Roman"/>
                <w:sz w:val="21"/>
                <w:vertAlign w:val="subscript"/>
              </w:rPr>
              <w:t>3</w:t>
            </w:r>
          </w:p>
        </w:tc>
        <w:tc>
          <w:tcPr>
            <w:tcW w:w="467"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488"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日最大</w:t>
            </w:r>
            <w:r w:rsidRPr="0044598B">
              <w:rPr>
                <w:rFonts w:ascii="Times New Roman" w:hAnsi="Times New Roman" w:cs="Times New Roman"/>
                <w:sz w:val="21"/>
              </w:rPr>
              <w:t>8</w:t>
            </w:r>
            <w:r w:rsidRPr="0044598B">
              <w:rPr>
                <w:rFonts w:ascii="Times New Roman" w:hAnsi="Times New Roman" w:cs="Times New Roman"/>
                <w:sz w:val="21"/>
              </w:rPr>
              <w:t>小时平均</w:t>
            </w:r>
          </w:p>
        </w:tc>
        <w:tc>
          <w:tcPr>
            <w:tcW w:w="373"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160</w:t>
            </w:r>
          </w:p>
        </w:tc>
      </w:tr>
      <w:tr w:rsidR="00295616" w:rsidRPr="0044598B" w:rsidTr="00D575D2">
        <w:trPr>
          <w:cantSplit/>
          <w:trHeight w:val="273"/>
        </w:trPr>
        <w:tc>
          <w:tcPr>
            <w:tcW w:w="305"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886"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81"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67"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488"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w:t>
            </w:r>
            <w:r w:rsidRPr="0044598B">
              <w:rPr>
                <w:rFonts w:ascii="Times New Roman" w:hAnsi="Times New Roman" w:cs="Times New Roman"/>
                <w:sz w:val="21"/>
              </w:rPr>
              <w:t>小时平均</w:t>
            </w:r>
          </w:p>
        </w:tc>
        <w:tc>
          <w:tcPr>
            <w:tcW w:w="373"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200</w:t>
            </w:r>
          </w:p>
        </w:tc>
      </w:tr>
      <w:tr w:rsidR="00295616" w:rsidRPr="0044598B" w:rsidTr="00D575D2">
        <w:trPr>
          <w:cantSplit/>
          <w:trHeight w:val="273"/>
        </w:trPr>
        <w:tc>
          <w:tcPr>
            <w:tcW w:w="305"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886"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81" w:type="pct"/>
            <w:vMerge w:val="restar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TSP</w:t>
            </w:r>
          </w:p>
        </w:tc>
        <w:tc>
          <w:tcPr>
            <w:tcW w:w="467"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488"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年平均</w:t>
            </w:r>
          </w:p>
        </w:tc>
        <w:tc>
          <w:tcPr>
            <w:tcW w:w="373"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200</w:t>
            </w:r>
          </w:p>
        </w:tc>
      </w:tr>
      <w:tr w:rsidR="00295616" w:rsidRPr="0044598B" w:rsidTr="00D575D2">
        <w:trPr>
          <w:cantSplit/>
          <w:trHeight w:val="271"/>
        </w:trPr>
        <w:tc>
          <w:tcPr>
            <w:tcW w:w="305"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886"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81"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67"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488"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24</w:t>
            </w:r>
            <w:r w:rsidRPr="0044598B">
              <w:rPr>
                <w:rFonts w:ascii="Times New Roman" w:hAnsi="Times New Roman" w:cs="Times New Roman"/>
                <w:sz w:val="21"/>
              </w:rPr>
              <w:t>小时平均</w:t>
            </w:r>
          </w:p>
        </w:tc>
        <w:tc>
          <w:tcPr>
            <w:tcW w:w="373"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300</w:t>
            </w:r>
          </w:p>
        </w:tc>
      </w:tr>
      <w:tr w:rsidR="00295616" w:rsidRPr="0044598B" w:rsidTr="00D575D2">
        <w:trPr>
          <w:cantSplit/>
          <w:trHeight w:val="273"/>
        </w:trPr>
        <w:tc>
          <w:tcPr>
            <w:tcW w:w="305"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886"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81" w:type="pct"/>
            <w:vMerge w:val="restar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CO</w:t>
            </w:r>
          </w:p>
        </w:tc>
        <w:tc>
          <w:tcPr>
            <w:tcW w:w="467" w:type="pct"/>
            <w:vMerge w:val="restar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mg/m</w:t>
            </w:r>
            <w:r w:rsidRPr="0044598B">
              <w:rPr>
                <w:rFonts w:ascii="Times New Roman" w:hAnsi="Times New Roman" w:cs="Times New Roman"/>
                <w:sz w:val="21"/>
                <w:vertAlign w:val="superscript"/>
              </w:rPr>
              <w:t>3</w:t>
            </w:r>
          </w:p>
        </w:tc>
        <w:tc>
          <w:tcPr>
            <w:tcW w:w="1488"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24</w:t>
            </w:r>
            <w:r w:rsidRPr="0044598B">
              <w:rPr>
                <w:rFonts w:ascii="Times New Roman" w:hAnsi="Times New Roman" w:cs="Times New Roman"/>
                <w:sz w:val="21"/>
              </w:rPr>
              <w:t>小时平均</w:t>
            </w:r>
          </w:p>
        </w:tc>
        <w:tc>
          <w:tcPr>
            <w:tcW w:w="373"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4</w:t>
            </w:r>
          </w:p>
        </w:tc>
      </w:tr>
      <w:tr w:rsidR="00295616" w:rsidRPr="0044598B" w:rsidTr="00D575D2">
        <w:trPr>
          <w:cantSplit/>
          <w:trHeight w:val="273"/>
        </w:trPr>
        <w:tc>
          <w:tcPr>
            <w:tcW w:w="305"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886"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81"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67"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488"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w:t>
            </w:r>
            <w:r w:rsidRPr="0044598B">
              <w:rPr>
                <w:rFonts w:ascii="Times New Roman" w:hAnsi="Times New Roman" w:cs="Times New Roman"/>
                <w:sz w:val="21"/>
              </w:rPr>
              <w:t>小时平均</w:t>
            </w:r>
          </w:p>
        </w:tc>
        <w:tc>
          <w:tcPr>
            <w:tcW w:w="373"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10</w:t>
            </w:r>
          </w:p>
        </w:tc>
      </w:tr>
      <w:tr w:rsidR="00295616" w:rsidRPr="0044598B" w:rsidTr="00D575D2">
        <w:trPr>
          <w:cantSplit/>
          <w:trHeight w:val="273"/>
        </w:trPr>
        <w:tc>
          <w:tcPr>
            <w:tcW w:w="305"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886"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81" w:type="pct"/>
            <w:vMerge w:val="restar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氟化物</w:t>
            </w:r>
          </w:p>
        </w:tc>
        <w:tc>
          <w:tcPr>
            <w:tcW w:w="467" w:type="pct"/>
            <w:vMerge w:val="restar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μg/m</w:t>
            </w:r>
            <w:r w:rsidRPr="0044598B">
              <w:rPr>
                <w:rFonts w:ascii="Times New Roman" w:hAnsi="Times New Roman" w:cs="Times New Roman"/>
                <w:sz w:val="21"/>
                <w:vertAlign w:val="superscript"/>
              </w:rPr>
              <w:t>3</w:t>
            </w:r>
          </w:p>
        </w:tc>
        <w:tc>
          <w:tcPr>
            <w:tcW w:w="1488" w:type="pct"/>
            <w:tcBorders>
              <w:tl2br w:val="nil"/>
              <w:tr2bl w:val="nil"/>
            </w:tcBorders>
            <w:tcMar>
              <w:top w:w="0" w:type="dxa"/>
              <w:left w:w="0" w:type="dxa"/>
              <w:bottom w:w="0" w:type="dxa"/>
              <w:right w:w="0" w:type="dxa"/>
            </w:tcMar>
            <w:vAlign w:val="center"/>
          </w:tcPr>
          <w:p w:rsidR="00295616" w:rsidRPr="0044598B" w:rsidRDefault="00295616" w:rsidP="001C691F">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24</w:t>
            </w:r>
            <w:r w:rsidRPr="0044598B">
              <w:rPr>
                <w:rFonts w:ascii="Times New Roman" w:hAnsi="Times New Roman" w:cs="Times New Roman"/>
                <w:sz w:val="21"/>
              </w:rPr>
              <w:t>小时平均</w:t>
            </w:r>
          </w:p>
        </w:tc>
        <w:tc>
          <w:tcPr>
            <w:tcW w:w="373"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7</w:t>
            </w:r>
          </w:p>
        </w:tc>
      </w:tr>
      <w:tr w:rsidR="00295616" w:rsidRPr="0044598B" w:rsidTr="00D575D2">
        <w:trPr>
          <w:cantSplit/>
          <w:trHeight w:val="273"/>
        </w:trPr>
        <w:tc>
          <w:tcPr>
            <w:tcW w:w="305"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886"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81"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67"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488" w:type="pct"/>
            <w:tcBorders>
              <w:tl2br w:val="nil"/>
              <w:tr2bl w:val="nil"/>
            </w:tcBorders>
            <w:tcMar>
              <w:top w:w="0" w:type="dxa"/>
              <w:left w:w="0" w:type="dxa"/>
              <w:bottom w:w="0" w:type="dxa"/>
              <w:right w:w="0" w:type="dxa"/>
            </w:tcMar>
            <w:vAlign w:val="center"/>
          </w:tcPr>
          <w:p w:rsidR="00295616" w:rsidRPr="0044598B" w:rsidRDefault="00295616" w:rsidP="001C691F">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w:t>
            </w:r>
            <w:r w:rsidRPr="0044598B">
              <w:rPr>
                <w:rFonts w:ascii="Times New Roman" w:hAnsi="Times New Roman" w:cs="Times New Roman"/>
                <w:sz w:val="21"/>
              </w:rPr>
              <w:t>小时平均</w:t>
            </w:r>
          </w:p>
        </w:tc>
        <w:tc>
          <w:tcPr>
            <w:tcW w:w="373"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20</w:t>
            </w:r>
          </w:p>
        </w:tc>
      </w:tr>
      <w:tr w:rsidR="00295616" w:rsidRPr="0044598B" w:rsidTr="00D575D2">
        <w:trPr>
          <w:cantSplit/>
          <w:trHeight w:val="271"/>
        </w:trPr>
        <w:tc>
          <w:tcPr>
            <w:tcW w:w="305"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886" w:type="pct"/>
            <w:vMerge w:val="restar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《环境影响评价技术导则</w:t>
            </w:r>
            <w:r w:rsidRPr="0044598B">
              <w:rPr>
                <w:rFonts w:ascii="Times New Roman" w:hAnsi="Times New Roman" w:cs="Times New Roman"/>
                <w:sz w:val="21"/>
              </w:rPr>
              <w:t xml:space="preserve"> </w:t>
            </w:r>
            <w:r w:rsidRPr="0044598B">
              <w:rPr>
                <w:rFonts w:ascii="Times New Roman" w:hAnsi="Times New Roman" w:cs="Times New Roman"/>
                <w:sz w:val="21"/>
              </w:rPr>
              <w:t>大气环境》</w:t>
            </w:r>
            <w:r w:rsidRPr="0044598B">
              <w:rPr>
                <w:rFonts w:ascii="Times New Roman" w:hAnsi="Times New Roman" w:cs="Times New Roman"/>
                <w:sz w:val="21"/>
              </w:rPr>
              <w:t>(HJ2.2-2018)</w:t>
            </w:r>
            <w:r w:rsidRPr="0044598B">
              <w:rPr>
                <w:rFonts w:ascii="Times New Roman" w:hAnsi="Times New Roman" w:cs="Times New Roman"/>
                <w:sz w:val="21"/>
              </w:rPr>
              <w:t>附录</w:t>
            </w:r>
            <w:r w:rsidRPr="0044598B">
              <w:rPr>
                <w:rFonts w:ascii="Times New Roman" w:hAnsi="Times New Roman" w:cs="Times New Roman"/>
                <w:sz w:val="21"/>
              </w:rPr>
              <w:t>D</w:t>
            </w:r>
          </w:p>
        </w:tc>
        <w:tc>
          <w:tcPr>
            <w:tcW w:w="481"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NH</w:t>
            </w:r>
            <w:r w:rsidRPr="0044598B">
              <w:rPr>
                <w:rFonts w:ascii="Times New Roman" w:hAnsi="Times New Roman" w:cs="Times New Roman"/>
                <w:sz w:val="21"/>
                <w:vertAlign w:val="subscript"/>
              </w:rPr>
              <w:t>3</w:t>
            </w:r>
          </w:p>
        </w:tc>
        <w:tc>
          <w:tcPr>
            <w:tcW w:w="467" w:type="pct"/>
            <w:vMerge w:val="restar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μg/m</w:t>
            </w:r>
            <w:r w:rsidRPr="0044598B">
              <w:rPr>
                <w:rFonts w:ascii="Times New Roman" w:hAnsi="Times New Roman" w:cs="Times New Roman"/>
                <w:sz w:val="21"/>
                <w:vertAlign w:val="superscript"/>
              </w:rPr>
              <w:t>3</w:t>
            </w:r>
          </w:p>
        </w:tc>
        <w:tc>
          <w:tcPr>
            <w:tcW w:w="1488"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w:t>
            </w:r>
            <w:r w:rsidRPr="0044598B">
              <w:rPr>
                <w:rFonts w:ascii="Times New Roman" w:hAnsi="Times New Roman" w:cs="Times New Roman"/>
                <w:sz w:val="21"/>
              </w:rPr>
              <w:t>小时平均</w:t>
            </w:r>
          </w:p>
        </w:tc>
        <w:tc>
          <w:tcPr>
            <w:tcW w:w="373"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200</w:t>
            </w:r>
          </w:p>
        </w:tc>
      </w:tr>
      <w:tr w:rsidR="00295616" w:rsidRPr="0044598B" w:rsidTr="00D575D2">
        <w:trPr>
          <w:cantSplit/>
          <w:trHeight w:val="312"/>
        </w:trPr>
        <w:tc>
          <w:tcPr>
            <w:tcW w:w="305"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886"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81"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H</w:t>
            </w:r>
            <w:r w:rsidRPr="0044598B">
              <w:rPr>
                <w:rFonts w:ascii="Times New Roman" w:hAnsi="Times New Roman" w:cs="Times New Roman"/>
                <w:sz w:val="21"/>
                <w:vertAlign w:val="subscript"/>
              </w:rPr>
              <w:t>2</w:t>
            </w:r>
            <w:r w:rsidRPr="0044598B">
              <w:rPr>
                <w:rFonts w:ascii="Times New Roman" w:hAnsi="Times New Roman" w:cs="Times New Roman"/>
                <w:sz w:val="21"/>
              </w:rPr>
              <w:t>S</w:t>
            </w:r>
          </w:p>
        </w:tc>
        <w:tc>
          <w:tcPr>
            <w:tcW w:w="467"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488"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w:t>
            </w:r>
            <w:r w:rsidRPr="0044598B">
              <w:rPr>
                <w:rFonts w:ascii="Times New Roman" w:hAnsi="Times New Roman" w:cs="Times New Roman"/>
                <w:sz w:val="21"/>
              </w:rPr>
              <w:t>小时平均</w:t>
            </w:r>
          </w:p>
        </w:tc>
        <w:tc>
          <w:tcPr>
            <w:tcW w:w="373"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10</w:t>
            </w:r>
          </w:p>
        </w:tc>
      </w:tr>
      <w:tr w:rsidR="00295616" w:rsidRPr="0044598B" w:rsidTr="00D575D2">
        <w:trPr>
          <w:cantSplit/>
          <w:trHeight w:val="314"/>
        </w:trPr>
        <w:tc>
          <w:tcPr>
            <w:tcW w:w="305"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886"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81" w:type="pct"/>
            <w:vMerge w:val="restar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硫酸</w:t>
            </w:r>
          </w:p>
        </w:tc>
        <w:tc>
          <w:tcPr>
            <w:tcW w:w="467"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488"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w:t>
            </w:r>
            <w:r w:rsidRPr="0044598B">
              <w:rPr>
                <w:rFonts w:ascii="Times New Roman" w:hAnsi="Times New Roman" w:cs="Times New Roman"/>
                <w:sz w:val="21"/>
              </w:rPr>
              <w:t>小时平均</w:t>
            </w:r>
          </w:p>
        </w:tc>
        <w:tc>
          <w:tcPr>
            <w:tcW w:w="373"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300</w:t>
            </w:r>
          </w:p>
        </w:tc>
      </w:tr>
      <w:tr w:rsidR="00295616" w:rsidRPr="0044598B" w:rsidTr="00D575D2">
        <w:trPr>
          <w:cantSplit/>
          <w:trHeight w:val="312"/>
        </w:trPr>
        <w:tc>
          <w:tcPr>
            <w:tcW w:w="305"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886"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81"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67"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488"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24</w:t>
            </w:r>
            <w:r w:rsidRPr="0044598B">
              <w:rPr>
                <w:rFonts w:ascii="Times New Roman" w:hAnsi="Times New Roman" w:cs="Times New Roman"/>
                <w:sz w:val="21"/>
              </w:rPr>
              <w:t>小时平均</w:t>
            </w:r>
          </w:p>
        </w:tc>
        <w:tc>
          <w:tcPr>
            <w:tcW w:w="373"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100</w:t>
            </w:r>
          </w:p>
        </w:tc>
      </w:tr>
      <w:tr w:rsidR="00295616" w:rsidRPr="0044598B" w:rsidTr="00D575D2">
        <w:trPr>
          <w:cantSplit/>
          <w:trHeight w:val="312"/>
        </w:trPr>
        <w:tc>
          <w:tcPr>
            <w:tcW w:w="305"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886"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81" w:type="pct"/>
            <w:vMerge w:val="restar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氯化氢</w:t>
            </w:r>
          </w:p>
        </w:tc>
        <w:tc>
          <w:tcPr>
            <w:tcW w:w="467"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488"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w:t>
            </w:r>
            <w:r w:rsidRPr="0044598B">
              <w:rPr>
                <w:rFonts w:ascii="Times New Roman" w:hAnsi="Times New Roman" w:cs="Times New Roman"/>
                <w:sz w:val="21"/>
              </w:rPr>
              <w:t>小时平均</w:t>
            </w:r>
          </w:p>
        </w:tc>
        <w:tc>
          <w:tcPr>
            <w:tcW w:w="373"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50</w:t>
            </w:r>
          </w:p>
        </w:tc>
      </w:tr>
      <w:tr w:rsidR="00295616" w:rsidRPr="0044598B" w:rsidTr="00D575D2">
        <w:trPr>
          <w:cantSplit/>
          <w:trHeight w:val="312"/>
        </w:trPr>
        <w:tc>
          <w:tcPr>
            <w:tcW w:w="305"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886"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81"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67"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488"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24</w:t>
            </w:r>
            <w:r w:rsidRPr="0044598B">
              <w:rPr>
                <w:rFonts w:ascii="Times New Roman" w:hAnsi="Times New Roman" w:cs="Times New Roman"/>
                <w:sz w:val="21"/>
              </w:rPr>
              <w:t>小时平均</w:t>
            </w:r>
          </w:p>
        </w:tc>
        <w:tc>
          <w:tcPr>
            <w:tcW w:w="373"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15</w:t>
            </w:r>
          </w:p>
        </w:tc>
      </w:tr>
      <w:tr w:rsidR="00295616" w:rsidRPr="0044598B" w:rsidTr="00D575D2">
        <w:trPr>
          <w:cantSplit/>
          <w:trHeight w:val="312"/>
        </w:trPr>
        <w:tc>
          <w:tcPr>
            <w:tcW w:w="305"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886"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81" w:type="pct"/>
            <w:vMerge w:val="restar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甲醇</w:t>
            </w:r>
          </w:p>
        </w:tc>
        <w:tc>
          <w:tcPr>
            <w:tcW w:w="467"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488" w:type="pct"/>
            <w:tcBorders>
              <w:tl2br w:val="nil"/>
              <w:tr2bl w:val="nil"/>
            </w:tcBorders>
            <w:tcMar>
              <w:top w:w="0" w:type="dxa"/>
              <w:left w:w="0" w:type="dxa"/>
              <w:bottom w:w="0" w:type="dxa"/>
              <w:right w:w="0" w:type="dxa"/>
            </w:tcMar>
            <w:vAlign w:val="center"/>
          </w:tcPr>
          <w:p w:rsidR="00295616" w:rsidRPr="0044598B" w:rsidRDefault="00295616" w:rsidP="001C691F">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w:t>
            </w:r>
            <w:r w:rsidRPr="0044598B">
              <w:rPr>
                <w:rFonts w:ascii="Times New Roman" w:hAnsi="Times New Roman" w:cs="Times New Roman"/>
                <w:sz w:val="21"/>
              </w:rPr>
              <w:t>小时平均</w:t>
            </w:r>
          </w:p>
        </w:tc>
        <w:tc>
          <w:tcPr>
            <w:tcW w:w="373"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3000</w:t>
            </w:r>
          </w:p>
        </w:tc>
      </w:tr>
      <w:tr w:rsidR="00295616" w:rsidRPr="0044598B" w:rsidTr="00D575D2">
        <w:trPr>
          <w:cantSplit/>
          <w:trHeight w:val="312"/>
        </w:trPr>
        <w:tc>
          <w:tcPr>
            <w:tcW w:w="305"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886"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81"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467"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488" w:type="pct"/>
            <w:tcBorders>
              <w:tl2br w:val="nil"/>
              <w:tr2bl w:val="nil"/>
            </w:tcBorders>
            <w:tcMar>
              <w:top w:w="0" w:type="dxa"/>
              <w:left w:w="0" w:type="dxa"/>
              <w:bottom w:w="0" w:type="dxa"/>
              <w:right w:w="0" w:type="dxa"/>
            </w:tcMar>
            <w:vAlign w:val="center"/>
          </w:tcPr>
          <w:p w:rsidR="00295616" w:rsidRPr="0044598B" w:rsidRDefault="00295616" w:rsidP="001C691F">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24</w:t>
            </w:r>
            <w:r w:rsidRPr="0044598B">
              <w:rPr>
                <w:rFonts w:ascii="Times New Roman" w:hAnsi="Times New Roman" w:cs="Times New Roman"/>
                <w:sz w:val="21"/>
              </w:rPr>
              <w:t>小时平均</w:t>
            </w:r>
          </w:p>
        </w:tc>
        <w:tc>
          <w:tcPr>
            <w:tcW w:w="373"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1000</w:t>
            </w:r>
          </w:p>
        </w:tc>
      </w:tr>
      <w:tr w:rsidR="00295616" w:rsidRPr="0044598B" w:rsidTr="00D575D2">
        <w:trPr>
          <w:cantSplit/>
          <w:trHeight w:val="818"/>
        </w:trPr>
        <w:tc>
          <w:tcPr>
            <w:tcW w:w="305" w:type="pct"/>
            <w:vMerge/>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p>
        </w:tc>
        <w:tc>
          <w:tcPr>
            <w:tcW w:w="1886"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《大气污染物综合排放标准详解》</w:t>
            </w:r>
          </w:p>
        </w:tc>
        <w:tc>
          <w:tcPr>
            <w:tcW w:w="481"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非甲烷总</w:t>
            </w:r>
            <w:r w:rsidRPr="0044598B">
              <w:rPr>
                <w:rFonts w:ascii="Times New Roman" w:hAnsi="Times New Roman" w:cs="Times New Roman"/>
                <w:sz w:val="21"/>
              </w:rPr>
              <w:t xml:space="preserve"> </w:t>
            </w:r>
            <w:r w:rsidRPr="0044598B">
              <w:rPr>
                <w:rFonts w:ascii="Times New Roman" w:hAnsi="Times New Roman" w:cs="Times New Roman"/>
                <w:sz w:val="21"/>
              </w:rPr>
              <w:t>烃</w:t>
            </w:r>
          </w:p>
        </w:tc>
        <w:tc>
          <w:tcPr>
            <w:tcW w:w="467"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μg/m</w:t>
            </w:r>
            <w:r w:rsidRPr="0044598B">
              <w:rPr>
                <w:rFonts w:ascii="Times New Roman" w:hAnsi="Times New Roman" w:cs="Times New Roman"/>
                <w:sz w:val="21"/>
                <w:vertAlign w:val="superscript"/>
              </w:rPr>
              <w:t>3</w:t>
            </w:r>
          </w:p>
        </w:tc>
        <w:tc>
          <w:tcPr>
            <w:tcW w:w="1488"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 xml:space="preserve">1 </w:t>
            </w:r>
            <w:r w:rsidRPr="0044598B">
              <w:rPr>
                <w:rFonts w:ascii="Times New Roman" w:hAnsi="Times New Roman" w:cs="Times New Roman"/>
                <w:sz w:val="21"/>
              </w:rPr>
              <w:t>小时平均</w:t>
            </w:r>
          </w:p>
        </w:tc>
        <w:tc>
          <w:tcPr>
            <w:tcW w:w="373" w:type="pct"/>
            <w:tcBorders>
              <w:tl2br w:val="nil"/>
              <w:tr2bl w:val="nil"/>
            </w:tcBorders>
            <w:tcMar>
              <w:top w:w="0" w:type="dxa"/>
              <w:left w:w="0" w:type="dxa"/>
              <w:bottom w:w="0" w:type="dxa"/>
              <w:right w:w="0" w:type="dxa"/>
            </w:tcMar>
            <w:vAlign w:val="center"/>
          </w:tcPr>
          <w:p w:rsidR="00295616" w:rsidRPr="0044598B" w:rsidRDefault="00295616">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2000</w:t>
            </w:r>
          </w:p>
        </w:tc>
      </w:tr>
    </w:tbl>
    <w:p w:rsidR="00887470" w:rsidRPr="0044598B" w:rsidRDefault="004D72CC">
      <w:pPr>
        <w:pStyle w:val="af2"/>
        <w:ind w:firstLine="480"/>
        <w:rPr>
          <w:rFonts w:eastAsia="宋体" w:cs="Times New Roman"/>
        </w:rPr>
      </w:pPr>
      <w:r w:rsidRPr="0044598B">
        <w:rPr>
          <w:rFonts w:eastAsia="宋体" w:cs="Times New Roman"/>
        </w:rPr>
        <w:t>（</w:t>
      </w:r>
      <w:r w:rsidRPr="0044598B">
        <w:rPr>
          <w:rFonts w:eastAsia="宋体" w:cs="Times New Roman"/>
        </w:rPr>
        <w:t>2</w:t>
      </w:r>
      <w:r w:rsidRPr="0044598B">
        <w:rPr>
          <w:rFonts w:eastAsia="宋体" w:cs="Times New Roman"/>
        </w:rPr>
        <w:t>）地表水</w:t>
      </w:r>
    </w:p>
    <w:p w:rsidR="00887470" w:rsidRPr="0044598B" w:rsidRDefault="004D72CC">
      <w:pPr>
        <w:pStyle w:val="a7"/>
        <w:spacing w:line="348" w:lineRule="auto"/>
        <w:ind w:firstLine="480"/>
        <w:rPr>
          <w:rFonts w:eastAsia="宋体" w:cs="Times New Roman"/>
        </w:rPr>
      </w:pPr>
      <w:r w:rsidRPr="0044598B">
        <w:rPr>
          <w:rFonts w:eastAsia="宋体" w:cs="Times New Roman"/>
        </w:rPr>
        <w:lastRenderedPageBreak/>
        <w:t>本项目附近地表水体为</w:t>
      </w:r>
      <w:r w:rsidR="00E83746" w:rsidRPr="0044598B">
        <w:rPr>
          <w:rFonts w:eastAsia="宋体" w:cs="Times New Roman"/>
        </w:rPr>
        <w:t>松花江</w:t>
      </w:r>
      <w:r w:rsidRPr="0044598B">
        <w:rPr>
          <w:rFonts w:eastAsia="宋体" w:cs="Times New Roman"/>
        </w:rPr>
        <w:t>，</w:t>
      </w:r>
      <w:r w:rsidR="007A6379" w:rsidRPr="0044598B">
        <w:rPr>
          <w:rFonts w:eastAsia="宋体" w:cs="Times New Roman"/>
          <w:szCs w:val="24"/>
        </w:rPr>
        <w:t>根据《</w:t>
      </w:r>
      <w:r w:rsidR="007A6379" w:rsidRPr="0044598B">
        <w:rPr>
          <w:rFonts w:eastAsia="宋体" w:cs="Times New Roman"/>
          <w:szCs w:val="24"/>
        </w:rPr>
        <w:t>2024</w:t>
      </w:r>
      <w:r w:rsidR="007A6379" w:rsidRPr="0044598B">
        <w:rPr>
          <w:rFonts w:eastAsia="宋体" w:cs="Times New Roman"/>
          <w:szCs w:val="24"/>
        </w:rPr>
        <w:t>年哈尔滨生态环境质量状况年报》，水质达到《地表水环境质量标准》（</w:t>
      </w:r>
      <w:r w:rsidR="007A6379" w:rsidRPr="0044598B">
        <w:rPr>
          <w:rFonts w:eastAsia="宋体" w:cs="Times New Roman"/>
          <w:szCs w:val="24"/>
        </w:rPr>
        <w:t>GB3838-2002</w:t>
      </w:r>
      <w:r w:rsidR="007A6379" w:rsidRPr="0044598B">
        <w:rPr>
          <w:rFonts w:eastAsia="宋体" w:cs="Times New Roman"/>
          <w:szCs w:val="24"/>
        </w:rPr>
        <w:t>）</w:t>
      </w:r>
      <w:r w:rsidR="003325A1" w:rsidRPr="0044598B">
        <w:rPr>
          <w:rFonts w:eastAsia="宋体" w:cs="Times New Roman"/>
          <w:szCs w:val="24"/>
        </w:rPr>
        <w:fldChar w:fldCharType="begin"/>
      </w:r>
      <w:r w:rsidR="007A6379" w:rsidRPr="0044598B">
        <w:rPr>
          <w:rFonts w:eastAsia="宋体" w:cs="Times New Roman"/>
          <w:szCs w:val="24"/>
        </w:rPr>
        <w:instrText xml:space="preserve"> = 3 \* ROMAN </w:instrText>
      </w:r>
      <w:r w:rsidR="003325A1" w:rsidRPr="0044598B">
        <w:rPr>
          <w:rFonts w:eastAsia="宋体" w:cs="Times New Roman"/>
          <w:szCs w:val="24"/>
        </w:rPr>
        <w:fldChar w:fldCharType="separate"/>
      </w:r>
      <w:r w:rsidR="007A6379" w:rsidRPr="0044598B">
        <w:rPr>
          <w:rFonts w:eastAsia="宋体" w:cs="Times New Roman"/>
          <w:szCs w:val="24"/>
        </w:rPr>
        <w:t>III</w:t>
      </w:r>
      <w:r w:rsidR="003325A1" w:rsidRPr="0044598B">
        <w:rPr>
          <w:rFonts w:eastAsia="宋体" w:cs="Times New Roman"/>
          <w:szCs w:val="24"/>
        </w:rPr>
        <w:fldChar w:fldCharType="end"/>
      </w:r>
      <w:r w:rsidR="007A6379" w:rsidRPr="0044598B">
        <w:rPr>
          <w:rFonts w:eastAsia="宋体" w:cs="Times New Roman"/>
          <w:szCs w:val="24"/>
        </w:rPr>
        <w:t>类标准</w:t>
      </w:r>
      <w:r w:rsidRPr="0044598B">
        <w:rPr>
          <w:rFonts w:eastAsia="宋体" w:cs="Times New Roman"/>
        </w:rPr>
        <w:t>，具体标准值见表</w:t>
      </w:r>
      <w:r w:rsidRPr="0044598B">
        <w:rPr>
          <w:rFonts w:eastAsia="宋体" w:cs="Times New Roman"/>
        </w:rPr>
        <w:t>2.4-2</w:t>
      </w:r>
      <w:r w:rsidRPr="0044598B">
        <w:rPr>
          <w:rFonts w:eastAsia="宋体" w:cs="Times New Roman"/>
        </w:rPr>
        <w:t>。</w:t>
      </w:r>
    </w:p>
    <w:p w:rsidR="00887470" w:rsidRPr="0044598B" w:rsidRDefault="004D72CC" w:rsidP="00330C0E">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表</w:t>
      </w:r>
      <w:r w:rsidRPr="0044598B">
        <w:rPr>
          <w:rFonts w:eastAsia="宋体" w:cs="Times New Roman"/>
          <w:b/>
          <w:sz w:val="21"/>
          <w:szCs w:val="21"/>
        </w:rPr>
        <w:t xml:space="preserve">2.4-2 </w:t>
      </w:r>
      <w:r w:rsidRPr="0044598B">
        <w:rPr>
          <w:rFonts w:eastAsia="宋体" w:cs="Times New Roman"/>
          <w:b/>
          <w:sz w:val="21"/>
          <w:szCs w:val="21"/>
        </w:rPr>
        <w:t>地表水环境质量执行标准一览表</w:t>
      </w:r>
    </w:p>
    <w:tbl>
      <w:tblPr>
        <w:tblW w:w="8767" w:type="dxa"/>
        <w:jc w:val="center"/>
        <w:tblInd w:w="122" w:type="dxa"/>
        <w:tblBorders>
          <w:top w:val="single" w:sz="12" w:space="0" w:color="000000"/>
          <w:bottom w:val="single" w:sz="12" w:space="0" w:color="000000"/>
          <w:insideH w:val="single" w:sz="4" w:space="0" w:color="000000"/>
          <w:insideV w:val="single" w:sz="4" w:space="0" w:color="000000"/>
        </w:tblBorders>
        <w:tblLayout w:type="fixed"/>
        <w:tblCellMar>
          <w:left w:w="0" w:type="dxa"/>
          <w:right w:w="0" w:type="dxa"/>
        </w:tblCellMar>
        <w:tblLook w:val="04A0"/>
      </w:tblPr>
      <w:tblGrid>
        <w:gridCol w:w="1277"/>
        <w:gridCol w:w="3421"/>
        <w:gridCol w:w="2117"/>
        <w:gridCol w:w="1952"/>
      </w:tblGrid>
      <w:tr w:rsidR="00887470" w:rsidRPr="0044598B" w:rsidTr="00F75C4F">
        <w:trPr>
          <w:trHeight w:val="273"/>
          <w:jc w:val="center"/>
        </w:trPr>
        <w:tc>
          <w:tcPr>
            <w:tcW w:w="1277" w:type="dxa"/>
            <w:tcBorders>
              <w:tl2br w:val="nil"/>
              <w:tr2bl w:val="nil"/>
            </w:tcBorders>
          </w:tcPr>
          <w:p w:rsidR="00887470" w:rsidRPr="00732568" w:rsidRDefault="004D72CC" w:rsidP="00771D85">
            <w:pPr>
              <w:pStyle w:val="TableParagraph"/>
              <w:spacing w:line="240" w:lineRule="auto"/>
              <w:ind w:firstLineChars="0" w:firstLine="0"/>
              <w:rPr>
                <w:rFonts w:ascii="Times New Roman" w:hAnsi="Times New Roman" w:cs="Times New Roman"/>
                <w:b/>
                <w:sz w:val="21"/>
                <w:szCs w:val="21"/>
              </w:rPr>
            </w:pPr>
            <w:r w:rsidRPr="00732568">
              <w:rPr>
                <w:rFonts w:ascii="Times New Roman" w:hAnsi="Times New Roman" w:cs="Times New Roman"/>
                <w:b/>
                <w:sz w:val="21"/>
                <w:szCs w:val="21"/>
              </w:rPr>
              <w:t>序号</w:t>
            </w:r>
          </w:p>
        </w:tc>
        <w:tc>
          <w:tcPr>
            <w:tcW w:w="3421" w:type="dxa"/>
            <w:tcBorders>
              <w:tl2br w:val="nil"/>
              <w:tr2bl w:val="nil"/>
            </w:tcBorders>
          </w:tcPr>
          <w:p w:rsidR="00887470" w:rsidRPr="00732568" w:rsidRDefault="004D72CC" w:rsidP="00771D85">
            <w:pPr>
              <w:pStyle w:val="TableParagraph"/>
              <w:spacing w:line="240" w:lineRule="auto"/>
              <w:ind w:firstLineChars="0" w:firstLine="0"/>
              <w:rPr>
                <w:rFonts w:ascii="Times New Roman" w:hAnsi="Times New Roman" w:cs="Times New Roman"/>
                <w:b/>
                <w:sz w:val="21"/>
                <w:szCs w:val="21"/>
              </w:rPr>
            </w:pPr>
            <w:r w:rsidRPr="00732568">
              <w:rPr>
                <w:rFonts w:ascii="Times New Roman" w:hAnsi="Times New Roman" w:cs="Times New Roman"/>
                <w:b/>
                <w:sz w:val="21"/>
                <w:szCs w:val="21"/>
              </w:rPr>
              <w:t>污染因子</w:t>
            </w:r>
          </w:p>
        </w:tc>
        <w:tc>
          <w:tcPr>
            <w:tcW w:w="2117" w:type="dxa"/>
            <w:tcBorders>
              <w:tl2br w:val="nil"/>
              <w:tr2bl w:val="nil"/>
            </w:tcBorders>
          </w:tcPr>
          <w:p w:rsidR="00887470" w:rsidRPr="00732568" w:rsidRDefault="004D72CC" w:rsidP="00771D85">
            <w:pPr>
              <w:pStyle w:val="TableParagraph"/>
              <w:spacing w:line="240" w:lineRule="auto"/>
              <w:ind w:firstLineChars="0" w:firstLine="0"/>
              <w:rPr>
                <w:rFonts w:ascii="Times New Roman" w:hAnsi="Times New Roman" w:cs="Times New Roman"/>
                <w:b/>
                <w:sz w:val="21"/>
                <w:szCs w:val="21"/>
              </w:rPr>
            </w:pPr>
            <w:r w:rsidRPr="00732568">
              <w:rPr>
                <w:rFonts w:ascii="Times New Roman" w:hAnsi="Times New Roman" w:cs="Times New Roman"/>
                <w:b/>
                <w:sz w:val="21"/>
                <w:szCs w:val="21"/>
              </w:rPr>
              <w:t>单位</w:t>
            </w:r>
          </w:p>
        </w:tc>
        <w:tc>
          <w:tcPr>
            <w:tcW w:w="1952" w:type="dxa"/>
            <w:tcBorders>
              <w:tl2br w:val="nil"/>
              <w:tr2bl w:val="nil"/>
            </w:tcBorders>
          </w:tcPr>
          <w:p w:rsidR="00887470" w:rsidRPr="00732568" w:rsidRDefault="004D72CC" w:rsidP="00771D85">
            <w:pPr>
              <w:pStyle w:val="TableParagraph"/>
              <w:spacing w:line="240" w:lineRule="auto"/>
              <w:ind w:firstLineChars="0" w:firstLine="0"/>
              <w:rPr>
                <w:rFonts w:ascii="Times New Roman" w:hAnsi="Times New Roman" w:cs="Times New Roman"/>
                <w:b/>
                <w:sz w:val="21"/>
                <w:szCs w:val="21"/>
              </w:rPr>
            </w:pPr>
            <w:r w:rsidRPr="00732568">
              <w:rPr>
                <w:rFonts w:ascii="Times New Roman" w:hAnsi="Times New Roman" w:cs="Times New Roman"/>
                <w:b/>
                <w:sz w:val="21"/>
                <w:szCs w:val="21"/>
              </w:rPr>
              <w:t>标准值</w:t>
            </w:r>
          </w:p>
        </w:tc>
      </w:tr>
      <w:tr w:rsidR="00771D85" w:rsidRPr="0044598B" w:rsidTr="00F75C4F">
        <w:trPr>
          <w:trHeight w:val="276"/>
          <w:jc w:val="center"/>
        </w:trPr>
        <w:tc>
          <w:tcPr>
            <w:tcW w:w="1277" w:type="dxa"/>
            <w:tcBorders>
              <w:tl2br w:val="nil"/>
              <w:tr2bl w:val="nil"/>
            </w:tcBorders>
          </w:tcPr>
          <w:p w:rsidR="00771D85" w:rsidRPr="0044598B" w:rsidRDefault="00771D85" w:rsidP="00771D85">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1</w:t>
            </w:r>
          </w:p>
        </w:tc>
        <w:tc>
          <w:tcPr>
            <w:tcW w:w="3421" w:type="dxa"/>
            <w:tcBorders>
              <w:tl2br w:val="nil"/>
              <w:tr2bl w:val="nil"/>
            </w:tcBorders>
            <w:vAlign w:val="center"/>
          </w:tcPr>
          <w:p w:rsidR="00771D85" w:rsidRPr="0044598B" w:rsidRDefault="00771D85" w:rsidP="00F75C4F">
            <w:pPr>
              <w:spacing w:line="240" w:lineRule="auto"/>
              <w:ind w:firstLineChars="0" w:firstLine="0"/>
              <w:contextualSpacing/>
              <w:jc w:val="center"/>
              <w:rPr>
                <w:rFonts w:cs="Times New Roman"/>
                <w:kern w:val="0"/>
                <w:sz w:val="21"/>
                <w:szCs w:val="21"/>
              </w:rPr>
            </w:pPr>
            <w:r w:rsidRPr="0044598B">
              <w:rPr>
                <w:rFonts w:cs="Times New Roman"/>
                <w:kern w:val="0"/>
                <w:sz w:val="21"/>
                <w:szCs w:val="21"/>
              </w:rPr>
              <w:t>pH</w:t>
            </w:r>
          </w:p>
        </w:tc>
        <w:tc>
          <w:tcPr>
            <w:tcW w:w="2117" w:type="dxa"/>
            <w:tcBorders>
              <w:tl2br w:val="nil"/>
              <w:tr2bl w:val="nil"/>
            </w:tcBorders>
          </w:tcPr>
          <w:p w:rsidR="00771D85" w:rsidRPr="0044598B" w:rsidRDefault="00771D85" w:rsidP="00771D85">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无量纲</w:t>
            </w:r>
          </w:p>
        </w:tc>
        <w:tc>
          <w:tcPr>
            <w:tcW w:w="1952" w:type="dxa"/>
            <w:tcBorders>
              <w:tl2br w:val="nil"/>
              <w:tr2bl w:val="nil"/>
            </w:tcBorders>
          </w:tcPr>
          <w:p w:rsidR="00771D85" w:rsidRPr="0044598B" w:rsidRDefault="00771D85" w:rsidP="00771D85">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6-9</w:t>
            </w:r>
          </w:p>
        </w:tc>
      </w:tr>
      <w:tr w:rsidR="00771D85" w:rsidRPr="0044598B" w:rsidTr="00F75C4F">
        <w:trPr>
          <w:trHeight w:val="274"/>
          <w:jc w:val="center"/>
        </w:trPr>
        <w:tc>
          <w:tcPr>
            <w:tcW w:w="1277" w:type="dxa"/>
            <w:tcBorders>
              <w:tl2br w:val="nil"/>
              <w:tr2bl w:val="nil"/>
            </w:tcBorders>
          </w:tcPr>
          <w:p w:rsidR="00771D85" w:rsidRPr="0044598B" w:rsidRDefault="00771D85" w:rsidP="00771D85">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2</w:t>
            </w:r>
          </w:p>
        </w:tc>
        <w:tc>
          <w:tcPr>
            <w:tcW w:w="3421" w:type="dxa"/>
            <w:tcBorders>
              <w:tl2br w:val="nil"/>
              <w:tr2bl w:val="nil"/>
            </w:tcBorders>
            <w:vAlign w:val="center"/>
          </w:tcPr>
          <w:p w:rsidR="00771D85" w:rsidRPr="0044598B" w:rsidRDefault="00771D85" w:rsidP="00F75C4F">
            <w:pPr>
              <w:spacing w:line="240" w:lineRule="auto"/>
              <w:ind w:firstLineChars="0" w:firstLine="0"/>
              <w:contextualSpacing/>
              <w:jc w:val="center"/>
              <w:rPr>
                <w:rFonts w:cs="Times New Roman"/>
                <w:kern w:val="0"/>
                <w:sz w:val="21"/>
                <w:szCs w:val="21"/>
              </w:rPr>
            </w:pPr>
            <w:r w:rsidRPr="0044598B">
              <w:rPr>
                <w:rFonts w:cs="Times New Roman"/>
                <w:kern w:val="0"/>
                <w:sz w:val="21"/>
                <w:szCs w:val="21"/>
              </w:rPr>
              <w:t>COD</w:t>
            </w:r>
          </w:p>
        </w:tc>
        <w:tc>
          <w:tcPr>
            <w:tcW w:w="2117" w:type="dxa"/>
            <w:tcBorders>
              <w:tl2br w:val="nil"/>
              <w:tr2bl w:val="nil"/>
            </w:tcBorders>
          </w:tcPr>
          <w:p w:rsidR="00771D85" w:rsidRPr="0044598B" w:rsidRDefault="00771D85" w:rsidP="00771D85">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mg/L</w:t>
            </w:r>
          </w:p>
        </w:tc>
        <w:tc>
          <w:tcPr>
            <w:tcW w:w="1952" w:type="dxa"/>
            <w:tcBorders>
              <w:tl2br w:val="nil"/>
              <w:tr2bl w:val="nil"/>
            </w:tcBorders>
            <w:vAlign w:val="center"/>
          </w:tcPr>
          <w:p w:rsidR="00771D85" w:rsidRPr="0044598B" w:rsidRDefault="00771D85" w:rsidP="00BC5C40">
            <w:pPr>
              <w:spacing w:line="240" w:lineRule="auto"/>
              <w:ind w:firstLineChars="0" w:firstLine="0"/>
              <w:contextualSpacing/>
              <w:jc w:val="center"/>
              <w:rPr>
                <w:rFonts w:cs="Times New Roman"/>
                <w:kern w:val="0"/>
                <w:sz w:val="21"/>
                <w:szCs w:val="21"/>
              </w:rPr>
            </w:pPr>
            <w:r w:rsidRPr="0044598B">
              <w:rPr>
                <w:rFonts w:cs="Times New Roman"/>
                <w:sz w:val="21"/>
                <w:szCs w:val="21"/>
              </w:rPr>
              <w:t>≤</w:t>
            </w:r>
            <w:r w:rsidR="00BC5C40" w:rsidRPr="0044598B">
              <w:rPr>
                <w:rFonts w:cs="Times New Roman"/>
                <w:sz w:val="21"/>
                <w:szCs w:val="21"/>
              </w:rPr>
              <w:t>20</w:t>
            </w:r>
          </w:p>
        </w:tc>
      </w:tr>
      <w:tr w:rsidR="00771D85" w:rsidRPr="0044598B" w:rsidTr="00F75C4F">
        <w:trPr>
          <w:trHeight w:val="276"/>
          <w:jc w:val="center"/>
        </w:trPr>
        <w:tc>
          <w:tcPr>
            <w:tcW w:w="1277" w:type="dxa"/>
            <w:tcBorders>
              <w:tl2br w:val="nil"/>
              <w:tr2bl w:val="nil"/>
            </w:tcBorders>
          </w:tcPr>
          <w:p w:rsidR="00771D85" w:rsidRPr="0044598B" w:rsidRDefault="00771D85" w:rsidP="00771D85">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3</w:t>
            </w:r>
          </w:p>
        </w:tc>
        <w:tc>
          <w:tcPr>
            <w:tcW w:w="3421" w:type="dxa"/>
            <w:tcBorders>
              <w:tl2br w:val="nil"/>
              <w:tr2bl w:val="nil"/>
            </w:tcBorders>
            <w:vAlign w:val="center"/>
          </w:tcPr>
          <w:p w:rsidR="00771D85" w:rsidRPr="0044598B" w:rsidRDefault="00771D85" w:rsidP="00F75C4F">
            <w:pPr>
              <w:spacing w:line="240" w:lineRule="auto"/>
              <w:ind w:firstLineChars="0" w:firstLine="0"/>
              <w:contextualSpacing/>
              <w:jc w:val="center"/>
              <w:rPr>
                <w:rFonts w:cs="Times New Roman"/>
                <w:kern w:val="0"/>
                <w:sz w:val="21"/>
                <w:szCs w:val="21"/>
              </w:rPr>
            </w:pPr>
            <w:r w:rsidRPr="0044598B">
              <w:rPr>
                <w:rFonts w:cs="Times New Roman"/>
                <w:spacing w:val="22"/>
                <w:kern w:val="0"/>
                <w:sz w:val="21"/>
                <w:szCs w:val="21"/>
              </w:rPr>
              <w:t>NH</w:t>
            </w:r>
            <w:r w:rsidRPr="0044598B">
              <w:rPr>
                <w:rFonts w:cs="Times New Roman"/>
                <w:spacing w:val="22"/>
                <w:kern w:val="0"/>
                <w:sz w:val="21"/>
                <w:szCs w:val="21"/>
                <w:vertAlign w:val="subscript"/>
              </w:rPr>
              <w:t>3</w:t>
            </w:r>
            <w:r w:rsidRPr="0044598B">
              <w:rPr>
                <w:rFonts w:cs="Times New Roman"/>
                <w:spacing w:val="22"/>
                <w:kern w:val="0"/>
                <w:sz w:val="21"/>
                <w:szCs w:val="21"/>
              </w:rPr>
              <w:t>-N</w:t>
            </w:r>
          </w:p>
        </w:tc>
        <w:tc>
          <w:tcPr>
            <w:tcW w:w="2117" w:type="dxa"/>
            <w:tcBorders>
              <w:tl2br w:val="nil"/>
              <w:tr2bl w:val="nil"/>
            </w:tcBorders>
          </w:tcPr>
          <w:p w:rsidR="00771D85" w:rsidRPr="0044598B" w:rsidRDefault="00771D85" w:rsidP="00771D85">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mg/L</w:t>
            </w:r>
          </w:p>
        </w:tc>
        <w:tc>
          <w:tcPr>
            <w:tcW w:w="1952" w:type="dxa"/>
            <w:tcBorders>
              <w:tl2br w:val="nil"/>
              <w:tr2bl w:val="nil"/>
            </w:tcBorders>
            <w:vAlign w:val="center"/>
          </w:tcPr>
          <w:p w:rsidR="00771D85" w:rsidRPr="0044598B" w:rsidRDefault="00771D85" w:rsidP="00BC5C40">
            <w:pPr>
              <w:spacing w:line="240" w:lineRule="auto"/>
              <w:ind w:firstLineChars="0" w:firstLine="0"/>
              <w:contextualSpacing/>
              <w:jc w:val="center"/>
              <w:rPr>
                <w:rFonts w:cs="Times New Roman"/>
                <w:kern w:val="0"/>
                <w:sz w:val="21"/>
                <w:szCs w:val="21"/>
              </w:rPr>
            </w:pPr>
            <w:r w:rsidRPr="0044598B">
              <w:rPr>
                <w:rFonts w:cs="Times New Roman"/>
                <w:sz w:val="21"/>
                <w:szCs w:val="21"/>
              </w:rPr>
              <w:t>≤</w:t>
            </w:r>
            <w:r w:rsidR="00BC5C40" w:rsidRPr="0044598B">
              <w:rPr>
                <w:rFonts w:cs="Times New Roman"/>
                <w:sz w:val="21"/>
                <w:szCs w:val="21"/>
              </w:rPr>
              <w:t>1.0</w:t>
            </w:r>
          </w:p>
        </w:tc>
      </w:tr>
      <w:tr w:rsidR="00771D85" w:rsidRPr="0044598B" w:rsidTr="00F75C4F">
        <w:trPr>
          <w:trHeight w:val="273"/>
          <w:jc w:val="center"/>
        </w:trPr>
        <w:tc>
          <w:tcPr>
            <w:tcW w:w="1277" w:type="dxa"/>
            <w:tcBorders>
              <w:tl2br w:val="nil"/>
              <w:tr2bl w:val="nil"/>
            </w:tcBorders>
          </w:tcPr>
          <w:p w:rsidR="00771D85" w:rsidRPr="0044598B" w:rsidRDefault="00771D85" w:rsidP="00771D85">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4</w:t>
            </w:r>
          </w:p>
        </w:tc>
        <w:tc>
          <w:tcPr>
            <w:tcW w:w="3421" w:type="dxa"/>
            <w:tcBorders>
              <w:tl2br w:val="nil"/>
              <w:tr2bl w:val="nil"/>
            </w:tcBorders>
            <w:vAlign w:val="center"/>
          </w:tcPr>
          <w:p w:rsidR="00771D85" w:rsidRPr="0044598B" w:rsidRDefault="00771D85" w:rsidP="00F75C4F">
            <w:pPr>
              <w:autoSpaceDE w:val="0"/>
              <w:autoSpaceDN w:val="0"/>
              <w:spacing w:line="240" w:lineRule="auto"/>
              <w:ind w:firstLineChars="0" w:firstLine="0"/>
              <w:contextualSpacing/>
              <w:jc w:val="center"/>
              <w:rPr>
                <w:rFonts w:cs="Times New Roman"/>
                <w:kern w:val="0"/>
                <w:sz w:val="21"/>
                <w:szCs w:val="21"/>
              </w:rPr>
            </w:pPr>
            <w:r w:rsidRPr="0044598B">
              <w:rPr>
                <w:rFonts w:cs="Times New Roman"/>
                <w:kern w:val="0"/>
                <w:sz w:val="21"/>
                <w:szCs w:val="21"/>
              </w:rPr>
              <w:t>BOD</w:t>
            </w:r>
            <w:r w:rsidRPr="0044598B">
              <w:rPr>
                <w:rFonts w:cs="Times New Roman"/>
                <w:kern w:val="0"/>
                <w:sz w:val="21"/>
                <w:szCs w:val="21"/>
                <w:vertAlign w:val="subscript"/>
              </w:rPr>
              <w:t>5</w:t>
            </w:r>
          </w:p>
        </w:tc>
        <w:tc>
          <w:tcPr>
            <w:tcW w:w="2117" w:type="dxa"/>
            <w:tcBorders>
              <w:tl2br w:val="nil"/>
              <w:tr2bl w:val="nil"/>
            </w:tcBorders>
          </w:tcPr>
          <w:p w:rsidR="00771D85" w:rsidRPr="0044598B" w:rsidRDefault="00771D85" w:rsidP="00771D85">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mg/L</w:t>
            </w:r>
          </w:p>
        </w:tc>
        <w:tc>
          <w:tcPr>
            <w:tcW w:w="1952" w:type="dxa"/>
            <w:tcBorders>
              <w:tl2br w:val="nil"/>
              <w:tr2bl w:val="nil"/>
            </w:tcBorders>
            <w:vAlign w:val="center"/>
          </w:tcPr>
          <w:p w:rsidR="00771D85" w:rsidRPr="0044598B" w:rsidRDefault="00771D85" w:rsidP="00BC5C40">
            <w:pPr>
              <w:spacing w:line="240" w:lineRule="auto"/>
              <w:ind w:firstLineChars="0" w:firstLine="0"/>
              <w:contextualSpacing/>
              <w:jc w:val="center"/>
              <w:rPr>
                <w:rFonts w:cs="Times New Roman"/>
                <w:kern w:val="0"/>
                <w:sz w:val="21"/>
                <w:szCs w:val="21"/>
              </w:rPr>
            </w:pPr>
            <w:r w:rsidRPr="0044598B">
              <w:rPr>
                <w:rFonts w:cs="Times New Roman"/>
                <w:sz w:val="21"/>
                <w:szCs w:val="21"/>
              </w:rPr>
              <w:t>≤</w:t>
            </w:r>
            <w:r w:rsidR="00BC5C40" w:rsidRPr="0044598B">
              <w:rPr>
                <w:rFonts w:cs="Times New Roman"/>
                <w:sz w:val="21"/>
                <w:szCs w:val="21"/>
              </w:rPr>
              <w:t>4</w:t>
            </w:r>
          </w:p>
        </w:tc>
      </w:tr>
      <w:tr w:rsidR="00771D85" w:rsidRPr="0044598B" w:rsidTr="00F75C4F">
        <w:trPr>
          <w:trHeight w:val="276"/>
          <w:jc w:val="center"/>
        </w:trPr>
        <w:tc>
          <w:tcPr>
            <w:tcW w:w="1277" w:type="dxa"/>
            <w:tcBorders>
              <w:tl2br w:val="nil"/>
              <w:tr2bl w:val="nil"/>
            </w:tcBorders>
          </w:tcPr>
          <w:p w:rsidR="00771D85" w:rsidRPr="0044598B" w:rsidRDefault="00771D85" w:rsidP="00771D85">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5</w:t>
            </w:r>
          </w:p>
        </w:tc>
        <w:tc>
          <w:tcPr>
            <w:tcW w:w="3421" w:type="dxa"/>
            <w:tcBorders>
              <w:tl2br w:val="nil"/>
              <w:tr2bl w:val="nil"/>
            </w:tcBorders>
            <w:vAlign w:val="center"/>
          </w:tcPr>
          <w:p w:rsidR="00771D85" w:rsidRPr="0044598B" w:rsidRDefault="00771D85" w:rsidP="00F75C4F">
            <w:pPr>
              <w:autoSpaceDE w:val="0"/>
              <w:autoSpaceDN w:val="0"/>
              <w:spacing w:line="240" w:lineRule="auto"/>
              <w:ind w:firstLineChars="0" w:firstLine="0"/>
              <w:contextualSpacing/>
              <w:jc w:val="center"/>
              <w:rPr>
                <w:rFonts w:cs="Times New Roman"/>
                <w:kern w:val="0"/>
                <w:sz w:val="21"/>
                <w:szCs w:val="21"/>
              </w:rPr>
            </w:pPr>
            <w:r w:rsidRPr="0044598B">
              <w:rPr>
                <w:rFonts w:cs="Times New Roman"/>
                <w:kern w:val="0"/>
                <w:sz w:val="21"/>
                <w:szCs w:val="21"/>
              </w:rPr>
              <w:t>溶解氧</w:t>
            </w:r>
          </w:p>
        </w:tc>
        <w:tc>
          <w:tcPr>
            <w:tcW w:w="2117" w:type="dxa"/>
            <w:tcBorders>
              <w:tl2br w:val="nil"/>
              <w:tr2bl w:val="nil"/>
            </w:tcBorders>
          </w:tcPr>
          <w:p w:rsidR="00771D85" w:rsidRPr="0044598B" w:rsidRDefault="00771D85" w:rsidP="00771D85">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mg/L</w:t>
            </w:r>
          </w:p>
        </w:tc>
        <w:tc>
          <w:tcPr>
            <w:tcW w:w="1952" w:type="dxa"/>
            <w:tcBorders>
              <w:tl2br w:val="nil"/>
              <w:tr2bl w:val="nil"/>
            </w:tcBorders>
            <w:vAlign w:val="center"/>
          </w:tcPr>
          <w:p w:rsidR="00771D85" w:rsidRPr="0044598B" w:rsidRDefault="00771D85" w:rsidP="00BC5C40">
            <w:pPr>
              <w:spacing w:line="240" w:lineRule="auto"/>
              <w:ind w:firstLineChars="0" w:firstLine="0"/>
              <w:contextualSpacing/>
              <w:jc w:val="center"/>
              <w:rPr>
                <w:rFonts w:cs="Times New Roman"/>
                <w:kern w:val="0"/>
                <w:sz w:val="21"/>
                <w:szCs w:val="21"/>
              </w:rPr>
            </w:pPr>
            <w:r w:rsidRPr="0044598B">
              <w:rPr>
                <w:rFonts w:cs="Times New Roman"/>
                <w:sz w:val="21"/>
                <w:szCs w:val="21"/>
              </w:rPr>
              <w:t>≥</w:t>
            </w:r>
            <w:r w:rsidR="00BC5C40" w:rsidRPr="0044598B">
              <w:rPr>
                <w:rFonts w:cs="Times New Roman"/>
                <w:sz w:val="21"/>
                <w:szCs w:val="21"/>
              </w:rPr>
              <w:t>5</w:t>
            </w:r>
          </w:p>
        </w:tc>
      </w:tr>
      <w:tr w:rsidR="00771D85" w:rsidRPr="0044598B" w:rsidTr="00F75C4F">
        <w:trPr>
          <w:trHeight w:val="273"/>
          <w:jc w:val="center"/>
        </w:trPr>
        <w:tc>
          <w:tcPr>
            <w:tcW w:w="1277" w:type="dxa"/>
            <w:tcBorders>
              <w:tl2br w:val="nil"/>
              <w:tr2bl w:val="nil"/>
            </w:tcBorders>
          </w:tcPr>
          <w:p w:rsidR="00771D85" w:rsidRPr="0044598B" w:rsidRDefault="00771D85" w:rsidP="00771D85">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6</w:t>
            </w:r>
          </w:p>
        </w:tc>
        <w:tc>
          <w:tcPr>
            <w:tcW w:w="3421" w:type="dxa"/>
            <w:tcBorders>
              <w:tl2br w:val="nil"/>
              <w:tr2bl w:val="nil"/>
            </w:tcBorders>
            <w:vAlign w:val="center"/>
          </w:tcPr>
          <w:p w:rsidR="00771D85" w:rsidRPr="0044598B" w:rsidRDefault="00771D85" w:rsidP="00F75C4F">
            <w:pPr>
              <w:autoSpaceDE w:val="0"/>
              <w:autoSpaceDN w:val="0"/>
              <w:spacing w:line="240" w:lineRule="auto"/>
              <w:ind w:firstLineChars="0" w:firstLine="0"/>
              <w:contextualSpacing/>
              <w:jc w:val="center"/>
              <w:rPr>
                <w:rFonts w:cs="Times New Roman"/>
                <w:kern w:val="0"/>
                <w:sz w:val="21"/>
                <w:szCs w:val="21"/>
              </w:rPr>
            </w:pPr>
            <w:r w:rsidRPr="0044598B">
              <w:rPr>
                <w:rFonts w:cs="Times New Roman"/>
                <w:kern w:val="0"/>
                <w:sz w:val="21"/>
                <w:szCs w:val="21"/>
              </w:rPr>
              <w:t>总磷</w:t>
            </w:r>
          </w:p>
        </w:tc>
        <w:tc>
          <w:tcPr>
            <w:tcW w:w="2117" w:type="dxa"/>
            <w:tcBorders>
              <w:tl2br w:val="nil"/>
              <w:tr2bl w:val="nil"/>
            </w:tcBorders>
          </w:tcPr>
          <w:p w:rsidR="00771D85" w:rsidRPr="0044598B" w:rsidRDefault="00771D85" w:rsidP="00771D85">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mg/L</w:t>
            </w:r>
          </w:p>
        </w:tc>
        <w:tc>
          <w:tcPr>
            <w:tcW w:w="1952" w:type="dxa"/>
            <w:tcBorders>
              <w:tl2br w:val="nil"/>
              <w:tr2bl w:val="nil"/>
            </w:tcBorders>
            <w:vAlign w:val="center"/>
          </w:tcPr>
          <w:p w:rsidR="00771D85" w:rsidRPr="0044598B" w:rsidRDefault="00771D85" w:rsidP="00BC5C40">
            <w:pPr>
              <w:spacing w:line="240" w:lineRule="auto"/>
              <w:ind w:firstLineChars="0" w:firstLine="0"/>
              <w:contextualSpacing/>
              <w:jc w:val="center"/>
              <w:rPr>
                <w:rFonts w:cs="Times New Roman"/>
                <w:kern w:val="0"/>
                <w:sz w:val="21"/>
                <w:szCs w:val="21"/>
              </w:rPr>
            </w:pPr>
            <w:r w:rsidRPr="0044598B">
              <w:rPr>
                <w:rFonts w:cs="Times New Roman"/>
                <w:sz w:val="21"/>
                <w:szCs w:val="21"/>
              </w:rPr>
              <w:t>≤0.</w:t>
            </w:r>
            <w:r w:rsidR="00BC5C40" w:rsidRPr="0044598B">
              <w:rPr>
                <w:rFonts w:cs="Times New Roman"/>
                <w:sz w:val="21"/>
                <w:szCs w:val="21"/>
              </w:rPr>
              <w:t>2</w:t>
            </w:r>
          </w:p>
        </w:tc>
      </w:tr>
      <w:tr w:rsidR="00771D85" w:rsidRPr="0044598B" w:rsidTr="00F75C4F">
        <w:trPr>
          <w:trHeight w:val="276"/>
          <w:jc w:val="center"/>
        </w:trPr>
        <w:tc>
          <w:tcPr>
            <w:tcW w:w="1277" w:type="dxa"/>
            <w:tcBorders>
              <w:tl2br w:val="nil"/>
              <w:tr2bl w:val="nil"/>
            </w:tcBorders>
          </w:tcPr>
          <w:p w:rsidR="00771D85" w:rsidRPr="0044598B" w:rsidRDefault="00771D85" w:rsidP="00771D85">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7</w:t>
            </w:r>
          </w:p>
        </w:tc>
        <w:tc>
          <w:tcPr>
            <w:tcW w:w="3421" w:type="dxa"/>
            <w:tcBorders>
              <w:tl2br w:val="nil"/>
              <w:tr2bl w:val="nil"/>
            </w:tcBorders>
            <w:vAlign w:val="center"/>
          </w:tcPr>
          <w:p w:rsidR="00771D85" w:rsidRPr="0044598B" w:rsidRDefault="00771D85" w:rsidP="00F75C4F">
            <w:pPr>
              <w:autoSpaceDE w:val="0"/>
              <w:autoSpaceDN w:val="0"/>
              <w:spacing w:line="240" w:lineRule="auto"/>
              <w:ind w:firstLineChars="0" w:firstLine="0"/>
              <w:contextualSpacing/>
              <w:jc w:val="center"/>
              <w:rPr>
                <w:rFonts w:cs="Times New Roman"/>
                <w:kern w:val="0"/>
                <w:sz w:val="21"/>
                <w:szCs w:val="21"/>
              </w:rPr>
            </w:pPr>
            <w:r w:rsidRPr="0044598B">
              <w:rPr>
                <w:rFonts w:cs="Times New Roman"/>
                <w:kern w:val="0"/>
                <w:sz w:val="21"/>
                <w:szCs w:val="21"/>
              </w:rPr>
              <w:t>高锰酸盐指数</w:t>
            </w:r>
          </w:p>
        </w:tc>
        <w:tc>
          <w:tcPr>
            <w:tcW w:w="2117" w:type="dxa"/>
            <w:tcBorders>
              <w:tl2br w:val="nil"/>
              <w:tr2bl w:val="nil"/>
            </w:tcBorders>
          </w:tcPr>
          <w:p w:rsidR="00771D85" w:rsidRPr="0044598B" w:rsidRDefault="00771D85" w:rsidP="00771D85">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mg/L</w:t>
            </w:r>
          </w:p>
        </w:tc>
        <w:tc>
          <w:tcPr>
            <w:tcW w:w="1952" w:type="dxa"/>
            <w:tcBorders>
              <w:tl2br w:val="nil"/>
              <w:tr2bl w:val="nil"/>
            </w:tcBorders>
            <w:vAlign w:val="center"/>
          </w:tcPr>
          <w:p w:rsidR="00771D85" w:rsidRPr="0044598B" w:rsidRDefault="00771D85" w:rsidP="00BC5C40">
            <w:pPr>
              <w:spacing w:line="240" w:lineRule="auto"/>
              <w:ind w:firstLineChars="0" w:firstLine="0"/>
              <w:contextualSpacing/>
              <w:jc w:val="center"/>
              <w:rPr>
                <w:rFonts w:cs="Times New Roman"/>
                <w:kern w:val="0"/>
                <w:sz w:val="21"/>
                <w:szCs w:val="21"/>
              </w:rPr>
            </w:pPr>
            <w:r w:rsidRPr="0044598B">
              <w:rPr>
                <w:rFonts w:cs="Times New Roman"/>
                <w:sz w:val="21"/>
                <w:szCs w:val="21"/>
              </w:rPr>
              <w:t>≤</w:t>
            </w:r>
            <w:r w:rsidR="00BC5C40" w:rsidRPr="0044598B">
              <w:rPr>
                <w:rFonts w:cs="Times New Roman"/>
                <w:sz w:val="21"/>
                <w:szCs w:val="21"/>
              </w:rPr>
              <w:t>6</w:t>
            </w:r>
          </w:p>
        </w:tc>
      </w:tr>
      <w:tr w:rsidR="00771D85" w:rsidRPr="0044598B" w:rsidTr="00F75C4F">
        <w:trPr>
          <w:trHeight w:val="273"/>
          <w:jc w:val="center"/>
        </w:trPr>
        <w:tc>
          <w:tcPr>
            <w:tcW w:w="1277" w:type="dxa"/>
            <w:tcBorders>
              <w:tl2br w:val="nil"/>
              <w:tr2bl w:val="nil"/>
            </w:tcBorders>
          </w:tcPr>
          <w:p w:rsidR="00771D85" w:rsidRPr="0044598B" w:rsidRDefault="00771D85" w:rsidP="00771D85">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8</w:t>
            </w:r>
          </w:p>
        </w:tc>
        <w:tc>
          <w:tcPr>
            <w:tcW w:w="3421" w:type="dxa"/>
            <w:tcBorders>
              <w:tl2br w:val="nil"/>
              <w:tr2bl w:val="nil"/>
            </w:tcBorders>
            <w:vAlign w:val="center"/>
          </w:tcPr>
          <w:p w:rsidR="00771D85" w:rsidRPr="0044598B" w:rsidRDefault="00771D85" w:rsidP="00F75C4F">
            <w:pPr>
              <w:autoSpaceDE w:val="0"/>
              <w:autoSpaceDN w:val="0"/>
              <w:spacing w:line="240" w:lineRule="auto"/>
              <w:ind w:firstLineChars="0" w:firstLine="0"/>
              <w:contextualSpacing/>
              <w:jc w:val="center"/>
              <w:rPr>
                <w:rFonts w:cs="Times New Roman"/>
                <w:kern w:val="0"/>
                <w:sz w:val="21"/>
                <w:szCs w:val="21"/>
              </w:rPr>
            </w:pPr>
            <w:r w:rsidRPr="0044598B">
              <w:rPr>
                <w:rFonts w:cs="Times New Roman"/>
                <w:kern w:val="0"/>
                <w:sz w:val="21"/>
                <w:szCs w:val="21"/>
              </w:rPr>
              <w:t>总氮</w:t>
            </w:r>
          </w:p>
        </w:tc>
        <w:tc>
          <w:tcPr>
            <w:tcW w:w="2117" w:type="dxa"/>
            <w:tcBorders>
              <w:tl2br w:val="nil"/>
              <w:tr2bl w:val="nil"/>
            </w:tcBorders>
          </w:tcPr>
          <w:p w:rsidR="00771D85" w:rsidRPr="0044598B" w:rsidRDefault="00771D85" w:rsidP="00771D85">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mg/L</w:t>
            </w:r>
          </w:p>
        </w:tc>
        <w:tc>
          <w:tcPr>
            <w:tcW w:w="1952" w:type="dxa"/>
            <w:tcBorders>
              <w:tl2br w:val="nil"/>
              <w:tr2bl w:val="nil"/>
            </w:tcBorders>
            <w:vAlign w:val="center"/>
          </w:tcPr>
          <w:p w:rsidR="00771D85" w:rsidRPr="0044598B" w:rsidRDefault="00771D85" w:rsidP="00BC5C40">
            <w:pPr>
              <w:spacing w:line="240" w:lineRule="auto"/>
              <w:ind w:firstLineChars="0" w:firstLine="0"/>
              <w:contextualSpacing/>
              <w:jc w:val="center"/>
              <w:rPr>
                <w:rFonts w:cs="Times New Roman"/>
                <w:kern w:val="0"/>
                <w:sz w:val="21"/>
                <w:szCs w:val="21"/>
              </w:rPr>
            </w:pPr>
            <w:r w:rsidRPr="0044598B">
              <w:rPr>
                <w:rFonts w:cs="Times New Roman"/>
                <w:sz w:val="21"/>
                <w:szCs w:val="21"/>
              </w:rPr>
              <w:t>≤1.</w:t>
            </w:r>
            <w:r w:rsidR="00BC5C40" w:rsidRPr="0044598B">
              <w:rPr>
                <w:rFonts w:cs="Times New Roman"/>
                <w:sz w:val="21"/>
                <w:szCs w:val="21"/>
              </w:rPr>
              <w:t>0</w:t>
            </w:r>
          </w:p>
        </w:tc>
      </w:tr>
    </w:tbl>
    <w:p w:rsidR="00887470" w:rsidRPr="0044598B" w:rsidRDefault="004D72CC">
      <w:pPr>
        <w:pStyle w:val="af2"/>
        <w:ind w:leftChars="200" w:left="480" w:firstLineChars="0" w:firstLine="0"/>
        <w:rPr>
          <w:rFonts w:eastAsia="宋体" w:cs="Times New Roman"/>
        </w:rPr>
      </w:pPr>
      <w:r w:rsidRPr="0044598B">
        <w:rPr>
          <w:rFonts w:eastAsia="宋体" w:cs="Times New Roman"/>
        </w:rPr>
        <w:t>（</w:t>
      </w:r>
      <w:r w:rsidRPr="0044598B">
        <w:rPr>
          <w:rFonts w:eastAsia="宋体" w:cs="Times New Roman"/>
        </w:rPr>
        <w:t>3</w:t>
      </w:r>
      <w:r w:rsidRPr="0044598B">
        <w:rPr>
          <w:rFonts w:eastAsia="宋体" w:cs="Times New Roman"/>
        </w:rPr>
        <w:t>）地下水环境</w:t>
      </w:r>
    </w:p>
    <w:p w:rsidR="00887470" w:rsidRPr="0044598B" w:rsidRDefault="004D72CC">
      <w:pPr>
        <w:pStyle w:val="af2"/>
        <w:ind w:firstLine="480"/>
        <w:rPr>
          <w:rFonts w:eastAsia="宋体" w:cs="Times New Roman"/>
        </w:rPr>
      </w:pPr>
      <w:r w:rsidRPr="0044598B">
        <w:rPr>
          <w:rFonts w:eastAsia="宋体" w:cs="Times New Roman"/>
        </w:rPr>
        <w:t>本项目所在区域执行《地下水质量标准》（</w:t>
      </w:r>
      <w:r w:rsidRPr="0044598B">
        <w:rPr>
          <w:rFonts w:eastAsia="宋体" w:cs="Times New Roman"/>
        </w:rPr>
        <w:t>GB/T14848-2017</w:t>
      </w:r>
      <w:r w:rsidRPr="0044598B">
        <w:rPr>
          <w:rFonts w:eastAsia="宋体" w:cs="Times New Roman"/>
        </w:rPr>
        <w:t>）中</w:t>
      </w:r>
      <w:r w:rsidRPr="0044598B">
        <w:rPr>
          <w:rFonts w:eastAsia="宋体" w:cs="Times New Roman"/>
        </w:rPr>
        <w:t>Ⅲ</w:t>
      </w:r>
      <w:r w:rsidRPr="0044598B">
        <w:rPr>
          <w:rFonts w:eastAsia="宋体" w:cs="Times New Roman"/>
        </w:rPr>
        <w:t>类标准。</w:t>
      </w:r>
    </w:p>
    <w:p w:rsidR="00887470" w:rsidRPr="0044598B" w:rsidRDefault="004D72CC" w:rsidP="00330C0E">
      <w:pPr>
        <w:spacing w:line="240" w:lineRule="auto"/>
        <w:ind w:firstLineChars="0" w:firstLine="0"/>
        <w:contextualSpacing/>
        <w:jc w:val="center"/>
        <w:rPr>
          <w:rFonts w:eastAsia="宋体" w:cs="Times New Roman"/>
          <w:b/>
          <w:sz w:val="21"/>
          <w:szCs w:val="21"/>
        </w:rPr>
      </w:pPr>
      <w:r w:rsidRPr="00CF2DBA">
        <w:rPr>
          <w:rFonts w:eastAsia="宋体" w:cs="Times New Roman"/>
          <w:b/>
          <w:sz w:val="21"/>
          <w:szCs w:val="21"/>
        </w:rPr>
        <w:t>表</w:t>
      </w:r>
      <w:r w:rsidRPr="00CF2DBA">
        <w:rPr>
          <w:rFonts w:eastAsia="宋体" w:cs="Times New Roman"/>
          <w:b/>
          <w:sz w:val="21"/>
          <w:szCs w:val="21"/>
        </w:rPr>
        <w:t>2.4-3</w:t>
      </w:r>
      <w:r w:rsidRPr="00CF2DBA">
        <w:rPr>
          <w:rFonts w:eastAsia="宋体" w:cs="Times New Roman"/>
          <w:b/>
          <w:sz w:val="21"/>
          <w:szCs w:val="21"/>
        </w:rPr>
        <w:t>地下水质量执行标准一览表</w:t>
      </w:r>
    </w:p>
    <w:tbl>
      <w:tblPr>
        <w:tblW w:w="4917" w:type="pct"/>
        <w:tblBorders>
          <w:top w:val="single" w:sz="12" w:space="0" w:color="auto"/>
          <w:bottom w:val="single" w:sz="12" w:space="0" w:color="auto"/>
          <w:insideH w:val="single" w:sz="4" w:space="0" w:color="auto"/>
          <w:insideV w:val="single" w:sz="4" w:space="0" w:color="auto"/>
        </w:tblBorders>
        <w:tblLook w:val="04A0"/>
      </w:tblPr>
      <w:tblGrid>
        <w:gridCol w:w="984"/>
        <w:gridCol w:w="2878"/>
        <w:gridCol w:w="1389"/>
        <w:gridCol w:w="1529"/>
        <w:gridCol w:w="2130"/>
      </w:tblGrid>
      <w:tr w:rsidR="0070311E" w:rsidRPr="0070311E" w:rsidTr="0070311E">
        <w:trPr>
          <w:trHeight w:val="44"/>
          <w:tblHeader/>
        </w:trPr>
        <w:tc>
          <w:tcPr>
            <w:tcW w:w="555" w:type="pct"/>
            <w:tcBorders>
              <w:tl2br w:val="nil"/>
              <w:tr2bl w:val="nil"/>
            </w:tcBorders>
            <w:shd w:val="clear" w:color="auto" w:fill="auto"/>
            <w:vAlign w:val="center"/>
          </w:tcPr>
          <w:p w:rsidR="00CF2DBA" w:rsidRPr="0070311E" w:rsidRDefault="00CF2DBA" w:rsidP="0070311E">
            <w:pPr>
              <w:widowControl/>
              <w:spacing w:line="240" w:lineRule="auto"/>
              <w:ind w:firstLineChars="0" w:firstLine="0"/>
              <w:jc w:val="center"/>
              <w:rPr>
                <w:rFonts w:eastAsia="宋体" w:cs="Times New Roman"/>
                <w:b/>
                <w:bCs/>
                <w:kern w:val="0"/>
                <w:sz w:val="21"/>
                <w:szCs w:val="21"/>
              </w:rPr>
            </w:pPr>
            <w:r w:rsidRPr="0070311E">
              <w:rPr>
                <w:rFonts w:eastAsia="宋体" w:cs="Times New Roman"/>
                <w:b/>
                <w:bCs/>
                <w:kern w:val="0"/>
                <w:sz w:val="21"/>
                <w:szCs w:val="21"/>
              </w:rPr>
              <w:t>序号</w:t>
            </w:r>
          </w:p>
        </w:tc>
        <w:tc>
          <w:tcPr>
            <w:tcW w:w="1618" w:type="pct"/>
            <w:tcBorders>
              <w:tl2br w:val="nil"/>
              <w:tr2bl w:val="nil"/>
            </w:tcBorders>
            <w:shd w:val="clear" w:color="auto" w:fill="auto"/>
            <w:vAlign w:val="center"/>
          </w:tcPr>
          <w:p w:rsidR="00CF2DBA" w:rsidRPr="0070311E" w:rsidRDefault="00CF2DBA" w:rsidP="0070311E">
            <w:pPr>
              <w:widowControl/>
              <w:spacing w:line="240" w:lineRule="auto"/>
              <w:ind w:firstLineChars="0" w:firstLine="0"/>
              <w:jc w:val="center"/>
              <w:rPr>
                <w:rFonts w:eastAsia="宋体" w:cs="Times New Roman"/>
                <w:b/>
                <w:bCs/>
                <w:kern w:val="0"/>
                <w:sz w:val="21"/>
                <w:szCs w:val="21"/>
              </w:rPr>
            </w:pPr>
            <w:r w:rsidRPr="0070311E">
              <w:rPr>
                <w:rFonts w:eastAsia="宋体" w:cs="Times New Roman"/>
                <w:b/>
                <w:bCs/>
                <w:kern w:val="0"/>
                <w:sz w:val="21"/>
                <w:szCs w:val="21"/>
              </w:rPr>
              <w:t>项目</w:t>
            </w:r>
          </w:p>
        </w:tc>
        <w:tc>
          <w:tcPr>
            <w:tcW w:w="782" w:type="pct"/>
            <w:tcBorders>
              <w:tl2br w:val="nil"/>
              <w:tr2bl w:val="nil"/>
            </w:tcBorders>
            <w:shd w:val="clear" w:color="auto" w:fill="auto"/>
            <w:vAlign w:val="center"/>
          </w:tcPr>
          <w:p w:rsidR="00CF2DBA" w:rsidRPr="0070311E" w:rsidRDefault="00CF2DBA" w:rsidP="0070311E">
            <w:pPr>
              <w:widowControl/>
              <w:spacing w:line="240" w:lineRule="auto"/>
              <w:ind w:firstLineChars="0" w:firstLine="0"/>
              <w:jc w:val="center"/>
              <w:rPr>
                <w:rFonts w:eastAsia="宋体" w:cs="Times New Roman"/>
                <w:b/>
                <w:bCs/>
                <w:kern w:val="0"/>
                <w:sz w:val="21"/>
                <w:szCs w:val="21"/>
              </w:rPr>
            </w:pPr>
            <w:r w:rsidRPr="0070311E">
              <w:rPr>
                <w:rFonts w:eastAsia="宋体" w:cs="Times New Roman"/>
                <w:b/>
                <w:bCs/>
                <w:kern w:val="0"/>
                <w:sz w:val="21"/>
                <w:szCs w:val="21"/>
              </w:rPr>
              <w:t>单位</w:t>
            </w:r>
          </w:p>
        </w:tc>
        <w:tc>
          <w:tcPr>
            <w:tcW w:w="861" w:type="pct"/>
            <w:tcBorders>
              <w:tl2br w:val="nil"/>
              <w:tr2bl w:val="nil"/>
            </w:tcBorders>
            <w:shd w:val="clear" w:color="auto" w:fill="auto"/>
            <w:vAlign w:val="center"/>
          </w:tcPr>
          <w:p w:rsidR="00CF2DBA" w:rsidRPr="0070311E" w:rsidRDefault="00CF2DBA" w:rsidP="0070311E">
            <w:pPr>
              <w:widowControl/>
              <w:spacing w:line="240" w:lineRule="auto"/>
              <w:ind w:firstLineChars="0" w:firstLine="0"/>
              <w:jc w:val="center"/>
              <w:rPr>
                <w:rFonts w:eastAsia="宋体" w:cs="Times New Roman"/>
                <w:b/>
                <w:bCs/>
                <w:kern w:val="0"/>
                <w:sz w:val="21"/>
                <w:szCs w:val="21"/>
              </w:rPr>
            </w:pPr>
            <w:r w:rsidRPr="0070311E">
              <w:rPr>
                <w:rFonts w:eastAsia="宋体" w:cs="Times New Roman"/>
                <w:b/>
                <w:bCs/>
                <w:kern w:val="0"/>
                <w:sz w:val="21"/>
                <w:szCs w:val="21"/>
              </w:rPr>
              <w:t>标准值</w:t>
            </w:r>
          </w:p>
        </w:tc>
        <w:tc>
          <w:tcPr>
            <w:tcW w:w="1184" w:type="pct"/>
            <w:tcBorders>
              <w:tl2br w:val="nil"/>
              <w:tr2bl w:val="nil"/>
            </w:tcBorders>
            <w:shd w:val="clear" w:color="auto" w:fill="auto"/>
            <w:vAlign w:val="center"/>
          </w:tcPr>
          <w:p w:rsidR="00CF2DBA" w:rsidRPr="0070311E" w:rsidRDefault="00CF2DBA" w:rsidP="0070311E">
            <w:pPr>
              <w:widowControl/>
              <w:spacing w:line="240" w:lineRule="auto"/>
              <w:ind w:firstLineChars="0" w:firstLine="0"/>
              <w:jc w:val="center"/>
              <w:rPr>
                <w:rFonts w:eastAsia="宋体" w:cs="Times New Roman"/>
                <w:b/>
                <w:bCs/>
                <w:kern w:val="0"/>
                <w:sz w:val="21"/>
                <w:szCs w:val="21"/>
              </w:rPr>
            </w:pPr>
            <w:r w:rsidRPr="0070311E">
              <w:rPr>
                <w:rFonts w:eastAsia="宋体" w:cs="Times New Roman"/>
                <w:b/>
                <w:bCs/>
                <w:kern w:val="0"/>
                <w:sz w:val="21"/>
                <w:szCs w:val="21"/>
              </w:rPr>
              <w:t>标准名称及级别</w:t>
            </w:r>
          </w:p>
        </w:tc>
      </w:tr>
      <w:tr w:rsidR="0070311E" w:rsidRPr="0070311E" w:rsidTr="0070311E">
        <w:trPr>
          <w:trHeight w:val="213"/>
        </w:trPr>
        <w:tc>
          <w:tcPr>
            <w:tcW w:w="555"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1</w:t>
            </w:r>
          </w:p>
        </w:tc>
        <w:tc>
          <w:tcPr>
            <w:tcW w:w="1618"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pH</w:t>
            </w:r>
          </w:p>
        </w:tc>
        <w:tc>
          <w:tcPr>
            <w:tcW w:w="782"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无量纲</w:t>
            </w:r>
          </w:p>
        </w:tc>
        <w:tc>
          <w:tcPr>
            <w:tcW w:w="861"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6.5</w:t>
            </w:r>
            <w:r w:rsidRPr="0070311E">
              <w:rPr>
                <w:rFonts w:eastAsia="宋体" w:cs="Times New Roman"/>
                <w:kern w:val="0"/>
                <w:sz w:val="21"/>
                <w:szCs w:val="21"/>
              </w:rPr>
              <w:t>～</w:t>
            </w:r>
            <w:r w:rsidRPr="0070311E">
              <w:rPr>
                <w:rFonts w:eastAsia="宋体" w:cs="Times New Roman"/>
                <w:kern w:val="0"/>
                <w:sz w:val="21"/>
                <w:szCs w:val="21"/>
              </w:rPr>
              <w:t>8.5</w:t>
            </w:r>
          </w:p>
        </w:tc>
        <w:tc>
          <w:tcPr>
            <w:tcW w:w="1184" w:type="pct"/>
            <w:vMerge w:val="restar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《地下水质量标准》（</w:t>
            </w:r>
            <w:r w:rsidRPr="0070311E">
              <w:rPr>
                <w:rFonts w:eastAsia="宋体" w:cs="Times New Roman"/>
                <w:kern w:val="0"/>
                <w:sz w:val="21"/>
                <w:szCs w:val="21"/>
              </w:rPr>
              <w:t>GB/T14848-2017</w:t>
            </w:r>
            <w:r w:rsidRPr="0070311E">
              <w:rPr>
                <w:rFonts w:eastAsia="宋体" w:cs="Times New Roman"/>
                <w:kern w:val="0"/>
                <w:sz w:val="21"/>
                <w:szCs w:val="21"/>
              </w:rPr>
              <w:t>）中</w:t>
            </w:r>
            <w:r w:rsidRPr="0070311E">
              <w:rPr>
                <w:rFonts w:eastAsia="宋体" w:cs="Times New Roman"/>
                <w:kern w:val="0"/>
                <w:sz w:val="21"/>
                <w:szCs w:val="21"/>
              </w:rPr>
              <w:t>III</w:t>
            </w:r>
            <w:r w:rsidRPr="0070311E">
              <w:rPr>
                <w:rFonts w:eastAsia="宋体" w:cs="Times New Roman"/>
                <w:kern w:val="0"/>
                <w:sz w:val="21"/>
                <w:szCs w:val="21"/>
              </w:rPr>
              <w:t>类标准</w:t>
            </w:r>
          </w:p>
        </w:tc>
      </w:tr>
      <w:tr w:rsidR="0070311E" w:rsidRPr="0070311E" w:rsidTr="0070311E">
        <w:trPr>
          <w:trHeight w:val="213"/>
        </w:trPr>
        <w:tc>
          <w:tcPr>
            <w:tcW w:w="555"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2</w:t>
            </w:r>
          </w:p>
        </w:tc>
        <w:tc>
          <w:tcPr>
            <w:tcW w:w="1618"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氨氮（以</w:t>
            </w:r>
            <w:r w:rsidRPr="0070311E">
              <w:rPr>
                <w:rFonts w:eastAsia="宋体" w:cs="Times New Roman"/>
                <w:kern w:val="0"/>
                <w:sz w:val="21"/>
                <w:szCs w:val="21"/>
              </w:rPr>
              <w:t>N</w:t>
            </w:r>
            <w:r w:rsidRPr="0070311E">
              <w:rPr>
                <w:rFonts w:eastAsia="宋体" w:cs="Times New Roman"/>
                <w:kern w:val="0"/>
                <w:sz w:val="21"/>
                <w:szCs w:val="21"/>
              </w:rPr>
              <w:t>计）</w:t>
            </w:r>
          </w:p>
        </w:tc>
        <w:tc>
          <w:tcPr>
            <w:tcW w:w="782" w:type="pct"/>
            <w:vMerge w:val="restar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mg/L</w:t>
            </w:r>
          </w:p>
        </w:tc>
        <w:tc>
          <w:tcPr>
            <w:tcW w:w="861"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≤0.50</w:t>
            </w:r>
          </w:p>
        </w:tc>
        <w:tc>
          <w:tcPr>
            <w:tcW w:w="1184"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r>
      <w:tr w:rsidR="0070311E" w:rsidRPr="0070311E" w:rsidTr="0070311E">
        <w:trPr>
          <w:trHeight w:val="213"/>
        </w:trPr>
        <w:tc>
          <w:tcPr>
            <w:tcW w:w="555"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3</w:t>
            </w:r>
          </w:p>
        </w:tc>
        <w:tc>
          <w:tcPr>
            <w:tcW w:w="1618"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硝酸盐（以</w:t>
            </w:r>
            <w:r w:rsidRPr="0070311E">
              <w:rPr>
                <w:rFonts w:eastAsia="宋体" w:cs="Times New Roman"/>
                <w:kern w:val="0"/>
                <w:sz w:val="21"/>
                <w:szCs w:val="21"/>
              </w:rPr>
              <w:t>N</w:t>
            </w:r>
            <w:r w:rsidRPr="0070311E">
              <w:rPr>
                <w:rFonts w:eastAsia="宋体" w:cs="Times New Roman"/>
                <w:kern w:val="0"/>
                <w:sz w:val="21"/>
                <w:szCs w:val="21"/>
              </w:rPr>
              <w:t>计）</w:t>
            </w:r>
          </w:p>
        </w:tc>
        <w:tc>
          <w:tcPr>
            <w:tcW w:w="782"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≤20.0</w:t>
            </w:r>
          </w:p>
        </w:tc>
        <w:tc>
          <w:tcPr>
            <w:tcW w:w="1184"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r>
      <w:tr w:rsidR="0070311E" w:rsidRPr="0070311E" w:rsidTr="0070311E">
        <w:trPr>
          <w:trHeight w:val="213"/>
        </w:trPr>
        <w:tc>
          <w:tcPr>
            <w:tcW w:w="555"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4</w:t>
            </w:r>
          </w:p>
        </w:tc>
        <w:tc>
          <w:tcPr>
            <w:tcW w:w="1618"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亚硝酸盐（以</w:t>
            </w:r>
            <w:r w:rsidRPr="0070311E">
              <w:rPr>
                <w:rFonts w:eastAsia="宋体" w:cs="Times New Roman"/>
                <w:kern w:val="0"/>
                <w:sz w:val="21"/>
                <w:szCs w:val="21"/>
              </w:rPr>
              <w:t>N</w:t>
            </w:r>
            <w:r w:rsidRPr="0070311E">
              <w:rPr>
                <w:rFonts w:eastAsia="宋体" w:cs="Times New Roman"/>
                <w:kern w:val="0"/>
                <w:sz w:val="21"/>
                <w:szCs w:val="21"/>
              </w:rPr>
              <w:t>计）</w:t>
            </w:r>
          </w:p>
        </w:tc>
        <w:tc>
          <w:tcPr>
            <w:tcW w:w="782"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≤1.00</w:t>
            </w:r>
          </w:p>
        </w:tc>
        <w:tc>
          <w:tcPr>
            <w:tcW w:w="1184"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r>
      <w:tr w:rsidR="0070311E" w:rsidRPr="0070311E" w:rsidTr="0070311E">
        <w:trPr>
          <w:trHeight w:val="213"/>
        </w:trPr>
        <w:tc>
          <w:tcPr>
            <w:tcW w:w="555"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5</w:t>
            </w:r>
          </w:p>
        </w:tc>
        <w:tc>
          <w:tcPr>
            <w:tcW w:w="1618"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挥发性酚类（以苯酚计）</w:t>
            </w:r>
          </w:p>
        </w:tc>
        <w:tc>
          <w:tcPr>
            <w:tcW w:w="782"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≤0.002</w:t>
            </w:r>
          </w:p>
        </w:tc>
        <w:tc>
          <w:tcPr>
            <w:tcW w:w="1184"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r>
      <w:tr w:rsidR="0070311E" w:rsidRPr="0070311E" w:rsidTr="0070311E">
        <w:trPr>
          <w:trHeight w:val="213"/>
        </w:trPr>
        <w:tc>
          <w:tcPr>
            <w:tcW w:w="555"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6</w:t>
            </w:r>
          </w:p>
        </w:tc>
        <w:tc>
          <w:tcPr>
            <w:tcW w:w="1618"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氰化物</w:t>
            </w:r>
          </w:p>
        </w:tc>
        <w:tc>
          <w:tcPr>
            <w:tcW w:w="782"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≤0.05</w:t>
            </w:r>
          </w:p>
        </w:tc>
        <w:tc>
          <w:tcPr>
            <w:tcW w:w="1184"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r>
      <w:tr w:rsidR="0070311E" w:rsidRPr="0070311E" w:rsidTr="0070311E">
        <w:trPr>
          <w:trHeight w:val="213"/>
        </w:trPr>
        <w:tc>
          <w:tcPr>
            <w:tcW w:w="555"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7</w:t>
            </w:r>
          </w:p>
        </w:tc>
        <w:tc>
          <w:tcPr>
            <w:tcW w:w="1618"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砷</w:t>
            </w:r>
          </w:p>
        </w:tc>
        <w:tc>
          <w:tcPr>
            <w:tcW w:w="782"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≤0.01</w:t>
            </w:r>
          </w:p>
        </w:tc>
        <w:tc>
          <w:tcPr>
            <w:tcW w:w="1184"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r>
      <w:tr w:rsidR="0070311E" w:rsidRPr="0070311E" w:rsidTr="0070311E">
        <w:trPr>
          <w:trHeight w:val="213"/>
        </w:trPr>
        <w:tc>
          <w:tcPr>
            <w:tcW w:w="555"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8</w:t>
            </w:r>
          </w:p>
        </w:tc>
        <w:tc>
          <w:tcPr>
            <w:tcW w:w="1618"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汞</w:t>
            </w:r>
          </w:p>
        </w:tc>
        <w:tc>
          <w:tcPr>
            <w:tcW w:w="782"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≤0.001</w:t>
            </w:r>
          </w:p>
        </w:tc>
        <w:tc>
          <w:tcPr>
            <w:tcW w:w="1184"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r>
      <w:tr w:rsidR="0070311E" w:rsidRPr="0070311E" w:rsidTr="0070311E">
        <w:trPr>
          <w:trHeight w:val="100"/>
        </w:trPr>
        <w:tc>
          <w:tcPr>
            <w:tcW w:w="555"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9</w:t>
            </w:r>
          </w:p>
        </w:tc>
        <w:tc>
          <w:tcPr>
            <w:tcW w:w="1618"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铬（六价）</w:t>
            </w:r>
          </w:p>
        </w:tc>
        <w:tc>
          <w:tcPr>
            <w:tcW w:w="782"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≤0.05</w:t>
            </w:r>
          </w:p>
        </w:tc>
        <w:tc>
          <w:tcPr>
            <w:tcW w:w="1184"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r>
      <w:tr w:rsidR="0070311E" w:rsidRPr="0070311E" w:rsidTr="0070311E">
        <w:trPr>
          <w:trHeight w:val="226"/>
        </w:trPr>
        <w:tc>
          <w:tcPr>
            <w:tcW w:w="555"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10</w:t>
            </w:r>
          </w:p>
        </w:tc>
        <w:tc>
          <w:tcPr>
            <w:tcW w:w="1618"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总硬度（以</w:t>
            </w:r>
            <w:r w:rsidRPr="0070311E">
              <w:rPr>
                <w:rFonts w:eastAsia="宋体" w:cs="Times New Roman"/>
                <w:kern w:val="0"/>
                <w:sz w:val="21"/>
                <w:szCs w:val="21"/>
              </w:rPr>
              <w:t>CaCO</w:t>
            </w:r>
            <w:r w:rsidRPr="0070311E">
              <w:rPr>
                <w:rFonts w:eastAsia="宋体" w:cs="Times New Roman"/>
                <w:kern w:val="0"/>
                <w:sz w:val="21"/>
                <w:szCs w:val="21"/>
                <w:vertAlign w:val="subscript"/>
              </w:rPr>
              <w:t>3</w:t>
            </w:r>
            <w:r w:rsidRPr="0070311E">
              <w:rPr>
                <w:rFonts w:eastAsia="宋体" w:cs="Times New Roman"/>
                <w:kern w:val="0"/>
                <w:sz w:val="21"/>
                <w:szCs w:val="21"/>
              </w:rPr>
              <w:t>计）</w:t>
            </w:r>
          </w:p>
        </w:tc>
        <w:tc>
          <w:tcPr>
            <w:tcW w:w="782"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≤450</w:t>
            </w:r>
          </w:p>
        </w:tc>
        <w:tc>
          <w:tcPr>
            <w:tcW w:w="1184"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r>
      <w:tr w:rsidR="0070311E" w:rsidRPr="0070311E" w:rsidTr="0070311E">
        <w:trPr>
          <w:trHeight w:val="213"/>
        </w:trPr>
        <w:tc>
          <w:tcPr>
            <w:tcW w:w="555"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11</w:t>
            </w:r>
          </w:p>
        </w:tc>
        <w:tc>
          <w:tcPr>
            <w:tcW w:w="1618"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铅</w:t>
            </w:r>
          </w:p>
        </w:tc>
        <w:tc>
          <w:tcPr>
            <w:tcW w:w="782"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≤0.20</w:t>
            </w:r>
          </w:p>
        </w:tc>
        <w:tc>
          <w:tcPr>
            <w:tcW w:w="1184"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r>
      <w:tr w:rsidR="0070311E" w:rsidRPr="0070311E" w:rsidTr="0070311E">
        <w:trPr>
          <w:trHeight w:val="213"/>
        </w:trPr>
        <w:tc>
          <w:tcPr>
            <w:tcW w:w="555"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12</w:t>
            </w:r>
          </w:p>
        </w:tc>
        <w:tc>
          <w:tcPr>
            <w:tcW w:w="1618"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氟化物</w:t>
            </w:r>
          </w:p>
        </w:tc>
        <w:tc>
          <w:tcPr>
            <w:tcW w:w="782"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≤1.0</w:t>
            </w:r>
          </w:p>
        </w:tc>
        <w:tc>
          <w:tcPr>
            <w:tcW w:w="1184"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r>
      <w:tr w:rsidR="0070311E" w:rsidRPr="0070311E" w:rsidTr="0070311E">
        <w:trPr>
          <w:trHeight w:val="213"/>
        </w:trPr>
        <w:tc>
          <w:tcPr>
            <w:tcW w:w="555"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13</w:t>
            </w:r>
          </w:p>
        </w:tc>
        <w:tc>
          <w:tcPr>
            <w:tcW w:w="1618"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镉</w:t>
            </w:r>
          </w:p>
        </w:tc>
        <w:tc>
          <w:tcPr>
            <w:tcW w:w="782"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≤0.005</w:t>
            </w:r>
          </w:p>
        </w:tc>
        <w:tc>
          <w:tcPr>
            <w:tcW w:w="1184"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r>
      <w:tr w:rsidR="0070311E" w:rsidRPr="0070311E" w:rsidTr="0070311E">
        <w:trPr>
          <w:trHeight w:val="213"/>
        </w:trPr>
        <w:tc>
          <w:tcPr>
            <w:tcW w:w="555"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14</w:t>
            </w:r>
          </w:p>
        </w:tc>
        <w:tc>
          <w:tcPr>
            <w:tcW w:w="1618"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铁</w:t>
            </w:r>
          </w:p>
        </w:tc>
        <w:tc>
          <w:tcPr>
            <w:tcW w:w="782"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≤0.3</w:t>
            </w:r>
          </w:p>
        </w:tc>
        <w:tc>
          <w:tcPr>
            <w:tcW w:w="1184"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r>
      <w:tr w:rsidR="0070311E" w:rsidRPr="0070311E" w:rsidTr="0070311E">
        <w:trPr>
          <w:trHeight w:val="213"/>
        </w:trPr>
        <w:tc>
          <w:tcPr>
            <w:tcW w:w="555"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15</w:t>
            </w:r>
          </w:p>
        </w:tc>
        <w:tc>
          <w:tcPr>
            <w:tcW w:w="1618"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锰</w:t>
            </w:r>
          </w:p>
        </w:tc>
        <w:tc>
          <w:tcPr>
            <w:tcW w:w="782"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≤0.10</w:t>
            </w:r>
          </w:p>
        </w:tc>
        <w:tc>
          <w:tcPr>
            <w:tcW w:w="1184"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r>
      <w:tr w:rsidR="0070311E" w:rsidRPr="0070311E" w:rsidTr="0070311E">
        <w:trPr>
          <w:trHeight w:val="213"/>
        </w:trPr>
        <w:tc>
          <w:tcPr>
            <w:tcW w:w="555"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16</w:t>
            </w:r>
          </w:p>
        </w:tc>
        <w:tc>
          <w:tcPr>
            <w:tcW w:w="1618"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溶解性总固体</w:t>
            </w:r>
          </w:p>
        </w:tc>
        <w:tc>
          <w:tcPr>
            <w:tcW w:w="782"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≤1000</w:t>
            </w:r>
          </w:p>
        </w:tc>
        <w:tc>
          <w:tcPr>
            <w:tcW w:w="1184"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r>
      <w:tr w:rsidR="0070311E" w:rsidRPr="0070311E" w:rsidTr="0070311E">
        <w:trPr>
          <w:trHeight w:val="226"/>
        </w:trPr>
        <w:tc>
          <w:tcPr>
            <w:tcW w:w="555"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17</w:t>
            </w:r>
          </w:p>
        </w:tc>
        <w:tc>
          <w:tcPr>
            <w:tcW w:w="1618"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耗氧量</w:t>
            </w:r>
            <w:r w:rsidRPr="0070311E">
              <w:rPr>
                <w:rFonts w:eastAsia="宋体" w:cs="Times New Roman"/>
                <w:kern w:val="0"/>
                <w:sz w:val="21"/>
                <w:szCs w:val="21"/>
              </w:rPr>
              <w:t>(COD</w:t>
            </w:r>
            <w:r w:rsidRPr="0070311E">
              <w:rPr>
                <w:rFonts w:eastAsia="宋体" w:cs="Times New Roman"/>
                <w:kern w:val="0"/>
                <w:sz w:val="21"/>
                <w:szCs w:val="21"/>
                <w:vertAlign w:val="subscript"/>
              </w:rPr>
              <w:t>Mn</w:t>
            </w:r>
            <w:r w:rsidRPr="0070311E">
              <w:rPr>
                <w:rFonts w:eastAsia="宋体" w:cs="Times New Roman"/>
                <w:kern w:val="0"/>
                <w:sz w:val="21"/>
                <w:szCs w:val="21"/>
              </w:rPr>
              <w:t>法，以</w:t>
            </w:r>
            <w:r w:rsidRPr="0070311E">
              <w:rPr>
                <w:rFonts w:eastAsia="宋体" w:cs="Times New Roman"/>
                <w:kern w:val="0"/>
                <w:sz w:val="21"/>
                <w:szCs w:val="21"/>
              </w:rPr>
              <w:t>O</w:t>
            </w:r>
            <w:r w:rsidRPr="0070311E">
              <w:rPr>
                <w:rFonts w:eastAsia="宋体" w:cs="Times New Roman"/>
                <w:kern w:val="0"/>
                <w:sz w:val="21"/>
                <w:szCs w:val="21"/>
                <w:vertAlign w:val="subscript"/>
              </w:rPr>
              <w:t>2</w:t>
            </w:r>
            <w:r w:rsidRPr="0070311E">
              <w:rPr>
                <w:rFonts w:eastAsia="宋体" w:cs="Times New Roman"/>
                <w:kern w:val="0"/>
                <w:sz w:val="21"/>
                <w:szCs w:val="21"/>
              </w:rPr>
              <w:t>计</w:t>
            </w:r>
            <w:r w:rsidRPr="0070311E">
              <w:rPr>
                <w:rFonts w:eastAsia="宋体" w:cs="Times New Roman"/>
                <w:kern w:val="0"/>
                <w:sz w:val="21"/>
                <w:szCs w:val="21"/>
              </w:rPr>
              <w:t>)</w:t>
            </w:r>
          </w:p>
        </w:tc>
        <w:tc>
          <w:tcPr>
            <w:tcW w:w="782"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≤3.0</w:t>
            </w:r>
          </w:p>
        </w:tc>
        <w:tc>
          <w:tcPr>
            <w:tcW w:w="1184"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r>
      <w:tr w:rsidR="0070311E" w:rsidRPr="0070311E" w:rsidTr="0070311E">
        <w:trPr>
          <w:trHeight w:val="213"/>
        </w:trPr>
        <w:tc>
          <w:tcPr>
            <w:tcW w:w="555"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18</w:t>
            </w:r>
          </w:p>
        </w:tc>
        <w:tc>
          <w:tcPr>
            <w:tcW w:w="1618"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硫酸盐</w:t>
            </w:r>
          </w:p>
        </w:tc>
        <w:tc>
          <w:tcPr>
            <w:tcW w:w="782"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≤250</w:t>
            </w:r>
          </w:p>
        </w:tc>
        <w:tc>
          <w:tcPr>
            <w:tcW w:w="1184"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r>
      <w:tr w:rsidR="0070311E" w:rsidRPr="0070311E" w:rsidTr="0070311E">
        <w:trPr>
          <w:trHeight w:val="213"/>
        </w:trPr>
        <w:tc>
          <w:tcPr>
            <w:tcW w:w="555"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19</w:t>
            </w:r>
          </w:p>
        </w:tc>
        <w:tc>
          <w:tcPr>
            <w:tcW w:w="1618"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氯化物</w:t>
            </w:r>
          </w:p>
        </w:tc>
        <w:tc>
          <w:tcPr>
            <w:tcW w:w="782"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≤250</w:t>
            </w:r>
          </w:p>
        </w:tc>
        <w:tc>
          <w:tcPr>
            <w:tcW w:w="1184"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r>
      <w:tr w:rsidR="0070311E" w:rsidRPr="0070311E" w:rsidTr="0070311E">
        <w:trPr>
          <w:trHeight w:val="213"/>
        </w:trPr>
        <w:tc>
          <w:tcPr>
            <w:tcW w:w="555"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20</w:t>
            </w:r>
          </w:p>
        </w:tc>
        <w:tc>
          <w:tcPr>
            <w:tcW w:w="1618"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总大肠菌群</w:t>
            </w:r>
          </w:p>
        </w:tc>
        <w:tc>
          <w:tcPr>
            <w:tcW w:w="782"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≤3.0</w:t>
            </w:r>
          </w:p>
        </w:tc>
        <w:tc>
          <w:tcPr>
            <w:tcW w:w="1184"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r>
      <w:tr w:rsidR="0070311E" w:rsidRPr="0070311E" w:rsidTr="0070311E">
        <w:trPr>
          <w:trHeight w:val="213"/>
        </w:trPr>
        <w:tc>
          <w:tcPr>
            <w:tcW w:w="555"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21</w:t>
            </w:r>
          </w:p>
        </w:tc>
        <w:tc>
          <w:tcPr>
            <w:tcW w:w="1618"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菌落总数</w:t>
            </w:r>
          </w:p>
        </w:tc>
        <w:tc>
          <w:tcPr>
            <w:tcW w:w="782"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≤100</w:t>
            </w:r>
          </w:p>
        </w:tc>
        <w:tc>
          <w:tcPr>
            <w:tcW w:w="1184"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r>
      <w:tr w:rsidR="0070311E" w:rsidRPr="0070311E" w:rsidTr="0070311E">
        <w:trPr>
          <w:trHeight w:val="213"/>
        </w:trPr>
        <w:tc>
          <w:tcPr>
            <w:tcW w:w="555"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hint="eastAsia"/>
                <w:kern w:val="0"/>
                <w:sz w:val="21"/>
                <w:szCs w:val="21"/>
              </w:rPr>
              <w:t>22</w:t>
            </w:r>
          </w:p>
        </w:tc>
        <w:tc>
          <w:tcPr>
            <w:tcW w:w="1618"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钠</w:t>
            </w:r>
          </w:p>
        </w:tc>
        <w:tc>
          <w:tcPr>
            <w:tcW w:w="782"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w:t>
            </w:r>
            <w:r w:rsidRPr="0070311E">
              <w:rPr>
                <w:rFonts w:eastAsia="宋体" w:cs="Times New Roman" w:hint="eastAsia"/>
                <w:kern w:val="0"/>
                <w:sz w:val="21"/>
                <w:szCs w:val="21"/>
              </w:rPr>
              <w:t>200</w:t>
            </w:r>
          </w:p>
        </w:tc>
        <w:tc>
          <w:tcPr>
            <w:tcW w:w="1184" w:type="pct"/>
            <w:vMerge/>
            <w:tcBorders>
              <w:tl2br w:val="nil"/>
              <w:tr2bl w:val="nil"/>
            </w:tcBorders>
            <w:vAlign w:val="center"/>
          </w:tcPr>
          <w:p w:rsidR="0070311E" w:rsidRPr="0070311E" w:rsidRDefault="0070311E" w:rsidP="0070311E">
            <w:pPr>
              <w:widowControl/>
              <w:spacing w:line="240" w:lineRule="auto"/>
              <w:ind w:firstLineChars="0" w:firstLine="0"/>
              <w:jc w:val="center"/>
              <w:rPr>
                <w:rFonts w:eastAsia="宋体" w:cs="Times New Roman"/>
                <w:kern w:val="0"/>
                <w:sz w:val="21"/>
                <w:szCs w:val="21"/>
              </w:rPr>
            </w:pPr>
          </w:p>
        </w:tc>
      </w:tr>
    </w:tbl>
    <w:p w:rsidR="00887470" w:rsidRPr="0044598B" w:rsidRDefault="004D72CC">
      <w:pPr>
        <w:pStyle w:val="af2"/>
        <w:ind w:leftChars="200" w:left="480" w:firstLineChars="0" w:firstLine="0"/>
        <w:rPr>
          <w:rFonts w:eastAsia="宋体" w:cs="Times New Roman"/>
        </w:rPr>
      </w:pPr>
      <w:r w:rsidRPr="0044598B">
        <w:rPr>
          <w:rFonts w:eastAsia="宋体" w:cs="Times New Roman"/>
        </w:rPr>
        <w:lastRenderedPageBreak/>
        <w:t>（</w:t>
      </w:r>
      <w:r w:rsidRPr="0044598B">
        <w:rPr>
          <w:rFonts w:eastAsia="宋体" w:cs="Times New Roman"/>
        </w:rPr>
        <w:t>4</w:t>
      </w:r>
      <w:r w:rsidRPr="0044598B">
        <w:rPr>
          <w:rFonts w:eastAsia="宋体" w:cs="Times New Roman"/>
        </w:rPr>
        <w:t>）声环境</w:t>
      </w:r>
    </w:p>
    <w:p w:rsidR="00887470" w:rsidRPr="0044598B" w:rsidRDefault="004D72CC" w:rsidP="004D72CC">
      <w:pPr>
        <w:kinsoku w:val="0"/>
        <w:autoSpaceDE w:val="0"/>
        <w:autoSpaceDN w:val="0"/>
        <w:adjustRightInd w:val="0"/>
        <w:ind w:firstLine="448"/>
        <w:jc w:val="left"/>
        <w:textAlignment w:val="baseline"/>
        <w:rPr>
          <w:rFonts w:eastAsia="宋体" w:cs="Times New Roman"/>
          <w:spacing w:val="-8"/>
          <w:szCs w:val="28"/>
        </w:rPr>
      </w:pPr>
      <w:r w:rsidRPr="0044598B">
        <w:rPr>
          <w:rFonts w:eastAsia="宋体" w:cs="Times New Roman"/>
          <w:spacing w:val="-8"/>
          <w:szCs w:val="28"/>
        </w:rPr>
        <w:t>项目区厂界东侧、南侧及西侧执行《声环境质量标准》（</w:t>
      </w:r>
      <w:r w:rsidRPr="0044598B">
        <w:rPr>
          <w:rFonts w:eastAsia="宋体" w:cs="Times New Roman"/>
          <w:spacing w:val="-8"/>
          <w:szCs w:val="28"/>
        </w:rPr>
        <w:t>GB3096-2008</w:t>
      </w:r>
      <w:r w:rsidRPr="0044598B">
        <w:rPr>
          <w:rFonts w:eastAsia="宋体" w:cs="Times New Roman"/>
          <w:spacing w:val="-8"/>
          <w:szCs w:val="28"/>
        </w:rPr>
        <w:t>）</w:t>
      </w:r>
      <w:r w:rsidR="0025574B" w:rsidRPr="0044598B">
        <w:rPr>
          <w:rFonts w:eastAsia="宋体" w:cs="Times New Roman"/>
          <w:spacing w:val="-8"/>
          <w:szCs w:val="28"/>
        </w:rPr>
        <w:t>表</w:t>
      </w:r>
      <w:r w:rsidR="0025574B" w:rsidRPr="0044598B">
        <w:rPr>
          <w:rFonts w:eastAsia="宋体" w:cs="Times New Roman"/>
          <w:spacing w:val="-8"/>
          <w:szCs w:val="28"/>
        </w:rPr>
        <w:t>1</w:t>
      </w:r>
      <w:r w:rsidRPr="0044598B">
        <w:rPr>
          <w:rFonts w:eastAsia="宋体" w:cs="Times New Roman"/>
          <w:spacing w:val="-8"/>
          <w:szCs w:val="28"/>
        </w:rPr>
        <w:t>中的</w:t>
      </w:r>
      <w:r w:rsidR="0025574B" w:rsidRPr="0044598B">
        <w:rPr>
          <w:rFonts w:eastAsia="宋体" w:cs="Times New Roman"/>
          <w:spacing w:val="-8"/>
          <w:szCs w:val="28"/>
        </w:rPr>
        <w:t>2</w:t>
      </w:r>
      <w:r w:rsidRPr="0044598B">
        <w:rPr>
          <w:rFonts w:eastAsia="宋体" w:cs="Times New Roman"/>
          <w:spacing w:val="-8"/>
          <w:szCs w:val="28"/>
        </w:rPr>
        <w:t>类标准，厂界北侧执行</w:t>
      </w:r>
      <w:r w:rsidR="0025574B" w:rsidRPr="0044598B">
        <w:rPr>
          <w:rFonts w:eastAsia="宋体" w:cs="Times New Roman"/>
          <w:spacing w:val="-8"/>
          <w:szCs w:val="28"/>
        </w:rPr>
        <w:t>4a</w:t>
      </w:r>
      <w:r w:rsidR="0066225D" w:rsidRPr="0044598B">
        <w:rPr>
          <w:rFonts w:eastAsia="宋体" w:cs="Times New Roman"/>
          <w:spacing w:val="-8"/>
          <w:szCs w:val="28"/>
        </w:rPr>
        <w:t>类标准。</w:t>
      </w:r>
      <w:r w:rsidRPr="0044598B">
        <w:rPr>
          <w:rFonts w:eastAsia="宋体" w:cs="Times New Roman"/>
          <w:spacing w:val="-8"/>
          <w:szCs w:val="28"/>
        </w:rPr>
        <w:t>敏感目标执行《声环境质量标准》（</w:t>
      </w:r>
      <w:r w:rsidRPr="0044598B">
        <w:rPr>
          <w:rFonts w:eastAsia="宋体" w:cs="Times New Roman"/>
          <w:spacing w:val="-8"/>
          <w:szCs w:val="28"/>
        </w:rPr>
        <w:t>GB3096-2008</w:t>
      </w:r>
      <w:r w:rsidRPr="0044598B">
        <w:rPr>
          <w:rFonts w:eastAsia="宋体" w:cs="Times New Roman"/>
          <w:spacing w:val="-8"/>
          <w:szCs w:val="28"/>
        </w:rPr>
        <w:t>）中的</w:t>
      </w:r>
      <w:r w:rsidRPr="0044598B">
        <w:rPr>
          <w:rFonts w:eastAsia="宋体" w:cs="Times New Roman"/>
          <w:spacing w:val="-8"/>
          <w:szCs w:val="28"/>
        </w:rPr>
        <w:t>2</w:t>
      </w:r>
      <w:r w:rsidRPr="0044598B">
        <w:rPr>
          <w:rFonts w:eastAsia="宋体" w:cs="Times New Roman"/>
          <w:spacing w:val="-8"/>
          <w:szCs w:val="28"/>
        </w:rPr>
        <w:t>类标准。具体标准见表</w:t>
      </w:r>
      <w:r w:rsidRPr="0044598B">
        <w:rPr>
          <w:rFonts w:eastAsia="宋体" w:cs="Times New Roman"/>
          <w:spacing w:val="-8"/>
          <w:szCs w:val="28"/>
        </w:rPr>
        <w:t>2.4-4</w:t>
      </w:r>
      <w:r w:rsidRPr="0044598B">
        <w:rPr>
          <w:rFonts w:eastAsia="宋体" w:cs="Times New Roman"/>
          <w:spacing w:val="-8"/>
          <w:szCs w:val="28"/>
        </w:rPr>
        <w:t>。</w:t>
      </w:r>
    </w:p>
    <w:p w:rsidR="00887470" w:rsidRPr="0044598B" w:rsidRDefault="004D72CC" w:rsidP="00330C0E">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表</w:t>
      </w:r>
      <w:r w:rsidRPr="0044598B">
        <w:rPr>
          <w:rFonts w:eastAsia="宋体" w:cs="Times New Roman"/>
          <w:b/>
          <w:sz w:val="21"/>
          <w:szCs w:val="21"/>
        </w:rPr>
        <w:t xml:space="preserve">2.4-4 </w:t>
      </w:r>
      <w:r w:rsidRPr="0044598B">
        <w:rPr>
          <w:rFonts w:eastAsia="宋体" w:cs="Times New Roman"/>
          <w:b/>
          <w:sz w:val="21"/>
          <w:szCs w:val="21"/>
        </w:rPr>
        <w:t>声环境执行标准一览表</w:t>
      </w:r>
    </w:p>
    <w:tbl>
      <w:tblPr>
        <w:tblW w:w="9076" w:type="dxa"/>
        <w:tblInd w:w="122" w:type="dxa"/>
        <w:tblBorders>
          <w:top w:val="single" w:sz="12" w:space="0" w:color="000000"/>
          <w:bottom w:val="single" w:sz="12" w:space="0" w:color="auto"/>
          <w:insideH w:val="single" w:sz="4" w:space="0" w:color="000000"/>
          <w:insideV w:val="single" w:sz="4" w:space="0" w:color="000000"/>
        </w:tblBorders>
        <w:tblLayout w:type="fixed"/>
        <w:tblCellMar>
          <w:left w:w="0" w:type="dxa"/>
          <w:right w:w="0" w:type="dxa"/>
        </w:tblCellMar>
        <w:tblLook w:val="04A0"/>
      </w:tblPr>
      <w:tblGrid>
        <w:gridCol w:w="2855"/>
        <w:gridCol w:w="1559"/>
        <w:gridCol w:w="2766"/>
        <w:gridCol w:w="1896"/>
      </w:tblGrid>
      <w:tr w:rsidR="00887470" w:rsidRPr="0044598B" w:rsidTr="001207DC">
        <w:trPr>
          <w:trHeight w:val="397"/>
        </w:trPr>
        <w:tc>
          <w:tcPr>
            <w:tcW w:w="4414" w:type="dxa"/>
            <w:gridSpan w:val="2"/>
            <w:vAlign w:val="center"/>
          </w:tcPr>
          <w:p w:rsidR="00887470" w:rsidRPr="00732568" w:rsidRDefault="004D72CC" w:rsidP="0025574B">
            <w:pPr>
              <w:pStyle w:val="TableParagraph"/>
              <w:spacing w:line="0" w:lineRule="atLeast"/>
              <w:ind w:firstLineChars="0" w:firstLine="0"/>
              <w:rPr>
                <w:rFonts w:ascii="Times New Roman" w:hAnsi="Times New Roman" w:cs="Times New Roman"/>
                <w:b/>
                <w:sz w:val="21"/>
              </w:rPr>
            </w:pPr>
            <w:r w:rsidRPr="00732568">
              <w:rPr>
                <w:rFonts w:ascii="Times New Roman" w:hAnsi="Times New Roman" w:cs="Times New Roman"/>
                <w:b/>
                <w:sz w:val="21"/>
              </w:rPr>
              <w:t>适用区域</w:t>
            </w:r>
          </w:p>
        </w:tc>
        <w:tc>
          <w:tcPr>
            <w:tcW w:w="2766" w:type="dxa"/>
            <w:vAlign w:val="center"/>
          </w:tcPr>
          <w:p w:rsidR="00887470" w:rsidRPr="00732568" w:rsidRDefault="004D72CC" w:rsidP="0025574B">
            <w:pPr>
              <w:pStyle w:val="TableParagraph"/>
              <w:spacing w:line="0" w:lineRule="atLeast"/>
              <w:ind w:firstLineChars="0" w:firstLine="0"/>
              <w:rPr>
                <w:rFonts w:ascii="Times New Roman" w:hAnsi="Times New Roman" w:cs="Times New Roman"/>
                <w:b/>
                <w:sz w:val="21"/>
              </w:rPr>
            </w:pPr>
            <w:r w:rsidRPr="00732568">
              <w:rPr>
                <w:rFonts w:ascii="Times New Roman" w:hAnsi="Times New Roman" w:cs="Times New Roman"/>
                <w:b/>
                <w:sz w:val="21"/>
              </w:rPr>
              <w:t>昼间</w:t>
            </w:r>
            <w:r w:rsidRPr="00732568">
              <w:rPr>
                <w:rFonts w:ascii="Times New Roman" w:hAnsi="Times New Roman" w:cs="Times New Roman"/>
                <w:b/>
                <w:sz w:val="21"/>
              </w:rPr>
              <w:t>(dB(A))</w:t>
            </w:r>
          </w:p>
        </w:tc>
        <w:tc>
          <w:tcPr>
            <w:tcW w:w="1896" w:type="dxa"/>
            <w:vAlign w:val="center"/>
          </w:tcPr>
          <w:p w:rsidR="00887470" w:rsidRPr="00732568" w:rsidRDefault="004D72CC" w:rsidP="0025574B">
            <w:pPr>
              <w:pStyle w:val="TableParagraph"/>
              <w:spacing w:line="0" w:lineRule="atLeast"/>
              <w:ind w:firstLineChars="0" w:firstLine="0"/>
              <w:rPr>
                <w:rFonts w:ascii="Times New Roman" w:hAnsi="Times New Roman" w:cs="Times New Roman"/>
                <w:b/>
                <w:sz w:val="21"/>
              </w:rPr>
            </w:pPr>
            <w:r w:rsidRPr="00732568">
              <w:rPr>
                <w:rFonts w:ascii="Times New Roman" w:hAnsi="Times New Roman" w:cs="Times New Roman"/>
                <w:b/>
                <w:sz w:val="21"/>
              </w:rPr>
              <w:t>夜间</w:t>
            </w:r>
            <w:r w:rsidRPr="00732568">
              <w:rPr>
                <w:rFonts w:ascii="Times New Roman" w:hAnsi="Times New Roman" w:cs="Times New Roman"/>
                <w:b/>
                <w:sz w:val="21"/>
              </w:rPr>
              <w:t>(dB(A))</w:t>
            </w:r>
          </w:p>
        </w:tc>
      </w:tr>
      <w:tr w:rsidR="0025574B" w:rsidRPr="0044598B" w:rsidTr="001207DC">
        <w:trPr>
          <w:trHeight w:val="364"/>
        </w:trPr>
        <w:tc>
          <w:tcPr>
            <w:tcW w:w="2855" w:type="dxa"/>
            <w:vMerge w:val="restart"/>
            <w:vAlign w:val="center"/>
          </w:tcPr>
          <w:p w:rsidR="0025574B" w:rsidRPr="0044598B" w:rsidRDefault="0025574B" w:rsidP="0025574B">
            <w:pPr>
              <w:pStyle w:val="TableParagraph"/>
              <w:spacing w:line="0" w:lineRule="atLeast"/>
              <w:ind w:firstLineChars="0" w:firstLine="0"/>
              <w:rPr>
                <w:rFonts w:ascii="Times New Roman" w:hAnsi="Times New Roman" w:cs="Times New Roman"/>
                <w:sz w:val="21"/>
              </w:rPr>
            </w:pPr>
            <w:r w:rsidRPr="0044598B">
              <w:rPr>
                <w:rFonts w:ascii="Times New Roman" w:hAnsi="Times New Roman" w:cs="Times New Roman"/>
                <w:sz w:val="21"/>
              </w:rPr>
              <w:t>《声环境质量标准》（</w:t>
            </w:r>
            <w:r w:rsidRPr="0044598B">
              <w:rPr>
                <w:rFonts w:ascii="Times New Roman" w:hAnsi="Times New Roman" w:cs="Times New Roman"/>
                <w:sz w:val="21"/>
              </w:rPr>
              <w:t>GB3096–2008</w:t>
            </w:r>
            <w:r w:rsidRPr="0044598B">
              <w:rPr>
                <w:rFonts w:ascii="Times New Roman" w:hAnsi="Times New Roman" w:cs="Times New Roman"/>
                <w:sz w:val="21"/>
              </w:rPr>
              <w:t>）</w:t>
            </w:r>
          </w:p>
        </w:tc>
        <w:tc>
          <w:tcPr>
            <w:tcW w:w="1559" w:type="dxa"/>
            <w:vAlign w:val="center"/>
          </w:tcPr>
          <w:p w:rsidR="0025574B" w:rsidRPr="0044598B" w:rsidRDefault="0025574B" w:rsidP="0025574B">
            <w:pPr>
              <w:pStyle w:val="TableParagraph"/>
              <w:spacing w:line="0" w:lineRule="atLeast"/>
              <w:ind w:firstLineChars="0" w:firstLine="0"/>
              <w:rPr>
                <w:rFonts w:ascii="Times New Roman" w:hAnsi="Times New Roman" w:cs="Times New Roman"/>
                <w:sz w:val="21"/>
              </w:rPr>
            </w:pPr>
            <w:r w:rsidRPr="0044598B">
              <w:rPr>
                <w:rFonts w:ascii="Times New Roman" w:hAnsi="Times New Roman" w:cs="Times New Roman"/>
                <w:sz w:val="21"/>
                <w:lang w:val="en-US"/>
              </w:rPr>
              <w:t>2</w:t>
            </w:r>
            <w:r w:rsidRPr="0044598B">
              <w:rPr>
                <w:rFonts w:ascii="Times New Roman" w:hAnsi="Times New Roman" w:cs="Times New Roman"/>
                <w:sz w:val="21"/>
                <w:lang w:val="en-US"/>
              </w:rPr>
              <w:t>类</w:t>
            </w:r>
          </w:p>
        </w:tc>
        <w:tc>
          <w:tcPr>
            <w:tcW w:w="2766" w:type="dxa"/>
            <w:vAlign w:val="center"/>
          </w:tcPr>
          <w:p w:rsidR="0025574B" w:rsidRPr="0044598B" w:rsidRDefault="0025574B" w:rsidP="0025574B">
            <w:pPr>
              <w:pStyle w:val="TableParagraph"/>
              <w:spacing w:line="0" w:lineRule="atLeast"/>
              <w:ind w:firstLineChars="0" w:firstLine="0"/>
              <w:rPr>
                <w:rFonts w:ascii="Times New Roman" w:hAnsi="Times New Roman" w:cs="Times New Roman"/>
                <w:sz w:val="21"/>
                <w:lang w:val="en-US"/>
              </w:rPr>
            </w:pPr>
            <w:r w:rsidRPr="0044598B">
              <w:rPr>
                <w:rFonts w:ascii="Times New Roman" w:hAnsi="Times New Roman" w:cs="Times New Roman"/>
                <w:sz w:val="21"/>
                <w:lang w:val="en-US"/>
              </w:rPr>
              <w:t>60</w:t>
            </w:r>
          </w:p>
        </w:tc>
        <w:tc>
          <w:tcPr>
            <w:tcW w:w="1896" w:type="dxa"/>
            <w:vAlign w:val="center"/>
          </w:tcPr>
          <w:p w:rsidR="0025574B" w:rsidRPr="0044598B" w:rsidRDefault="0025574B" w:rsidP="0025574B">
            <w:pPr>
              <w:pStyle w:val="TableParagraph"/>
              <w:spacing w:line="0" w:lineRule="atLeast"/>
              <w:ind w:firstLineChars="0" w:firstLine="0"/>
              <w:rPr>
                <w:rFonts w:ascii="Times New Roman" w:hAnsi="Times New Roman" w:cs="Times New Roman"/>
                <w:sz w:val="21"/>
                <w:lang w:val="en-US"/>
              </w:rPr>
            </w:pPr>
            <w:r w:rsidRPr="0044598B">
              <w:rPr>
                <w:rFonts w:ascii="Times New Roman" w:hAnsi="Times New Roman" w:cs="Times New Roman"/>
                <w:sz w:val="21"/>
                <w:lang w:val="en-US"/>
              </w:rPr>
              <w:t>50</w:t>
            </w:r>
          </w:p>
        </w:tc>
      </w:tr>
      <w:tr w:rsidR="00887470" w:rsidRPr="0044598B" w:rsidTr="001207DC">
        <w:trPr>
          <w:trHeight w:val="397"/>
        </w:trPr>
        <w:tc>
          <w:tcPr>
            <w:tcW w:w="2855" w:type="dxa"/>
            <w:vMerge/>
            <w:vAlign w:val="center"/>
          </w:tcPr>
          <w:p w:rsidR="00887470" w:rsidRPr="0044598B" w:rsidRDefault="00887470" w:rsidP="0025574B">
            <w:pPr>
              <w:pStyle w:val="TableParagraph"/>
              <w:spacing w:line="0" w:lineRule="atLeast"/>
              <w:ind w:firstLineChars="0" w:firstLine="0"/>
              <w:rPr>
                <w:rFonts w:ascii="Times New Roman" w:hAnsi="Times New Roman" w:cs="Times New Roman"/>
                <w:sz w:val="21"/>
              </w:rPr>
            </w:pPr>
          </w:p>
        </w:tc>
        <w:tc>
          <w:tcPr>
            <w:tcW w:w="1559" w:type="dxa"/>
            <w:vAlign w:val="center"/>
          </w:tcPr>
          <w:p w:rsidR="00887470" w:rsidRPr="0044598B" w:rsidRDefault="004D72CC" w:rsidP="0025574B">
            <w:pPr>
              <w:pStyle w:val="TableParagraph"/>
              <w:spacing w:line="0" w:lineRule="atLeast"/>
              <w:ind w:firstLineChars="0" w:firstLine="0"/>
              <w:rPr>
                <w:rFonts w:ascii="Times New Roman" w:hAnsi="Times New Roman" w:cs="Times New Roman"/>
                <w:sz w:val="21"/>
                <w:lang w:val="en-US"/>
              </w:rPr>
            </w:pPr>
            <w:r w:rsidRPr="0044598B">
              <w:rPr>
                <w:rFonts w:ascii="Times New Roman" w:hAnsi="Times New Roman" w:cs="Times New Roman"/>
                <w:sz w:val="21"/>
                <w:lang w:val="en-US"/>
              </w:rPr>
              <w:t>4a</w:t>
            </w:r>
            <w:r w:rsidR="00AF0D2D">
              <w:rPr>
                <w:rFonts w:ascii="Times New Roman" w:hAnsi="Times New Roman" w:cs="Times New Roman"/>
                <w:sz w:val="21"/>
                <w:lang w:val="en-US"/>
              </w:rPr>
              <w:t>类</w:t>
            </w:r>
          </w:p>
        </w:tc>
        <w:tc>
          <w:tcPr>
            <w:tcW w:w="2766" w:type="dxa"/>
            <w:vAlign w:val="center"/>
          </w:tcPr>
          <w:p w:rsidR="00887470" w:rsidRPr="0044598B" w:rsidRDefault="004D72CC" w:rsidP="0025574B">
            <w:pPr>
              <w:pStyle w:val="TableParagraph"/>
              <w:spacing w:line="0" w:lineRule="atLeast"/>
              <w:ind w:firstLineChars="0" w:firstLine="0"/>
              <w:rPr>
                <w:rFonts w:ascii="Times New Roman" w:hAnsi="Times New Roman" w:cs="Times New Roman"/>
                <w:sz w:val="21"/>
                <w:lang w:val="en-US"/>
              </w:rPr>
            </w:pPr>
            <w:r w:rsidRPr="0044598B">
              <w:rPr>
                <w:rFonts w:ascii="Times New Roman" w:hAnsi="Times New Roman" w:cs="Times New Roman"/>
                <w:sz w:val="21"/>
                <w:lang w:val="en-US"/>
              </w:rPr>
              <w:t>70</w:t>
            </w:r>
          </w:p>
        </w:tc>
        <w:tc>
          <w:tcPr>
            <w:tcW w:w="1896" w:type="dxa"/>
            <w:vAlign w:val="center"/>
          </w:tcPr>
          <w:p w:rsidR="00887470" w:rsidRPr="0044598B" w:rsidRDefault="004D72CC" w:rsidP="0025574B">
            <w:pPr>
              <w:pStyle w:val="TableParagraph"/>
              <w:spacing w:line="0" w:lineRule="atLeast"/>
              <w:ind w:firstLineChars="0" w:firstLine="0"/>
              <w:rPr>
                <w:rFonts w:ascii="Times New Roman" w:hAnsi="Times New Roman" w:cs="Times New Roman"/>
                <w:sz w:val="21"/>
                <w:lang w:val="en-US"/>
              </w:rPr>
            </w:pPr>
            <w:r w:rsidRPr="0044598B">
              <w:rPr>
                <w:rFonts w:ascii="Times New Roman" w:hAnsi="Times New Roman" w:cs="Times New Roman"/>
                <w:sz w:val="21"/>
                <w:lang w:val="en-US"/>
              </w:rPr>
              <w:t>55</w:t>
            </w:r>
          </w:p>
        </w:tc>
      </w:tr>
    </w:tbl>
    <w:p w:rsidR="00887470" w:rsidRPr="0044598B" w:rsidRDefault="004D72CC" w:rsidP="00E957BA">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2.4.2</w:t>
      </w:r>
      <w:r w:rsidRPr="0044598B">
        <w:rPr>
          <w:rFonts w:eastAsia="黑体" w:cs="Times New Roman"/>
          <w:b/>
          <w:bCs/>
          <w:sz w:val="28"/>
          <w:szCs w:val="28"/>
        </w:rPr>
        <w:t>污染物排放标准</w:t>
      </w:r>
    </w:p>
    <w:p w:rsidR="00887470" w:rsidRPr="0044598B" w:rsidRDefault="004D72CC">
      <w:pPr>
        <w:ind w:firstLine="480"/>
        <w:rPr>
          <w:rFonts w:eastAsia="宋体" w:cs="Times New Roman"/>
        </w:rPr>
      </w:pPr>
      <w:r w:rsidRPr="0044598B">
        <w:rPr>
          <w:rFonts w:eastAsia="宋体" w:cs="Times New Roman"/>
        </w:rPr>
        <w:t>（</w:t>
      </w:r>
      <w:r w:rsidRPr="0044598B">
        <w:rPr>
          <w:rFonts w:eastAsia="宋体" w:cs="Times New Roman"/>
        </w:rPr>
        <w:t>1</w:t>
      </w:r>
      <w:r w:rsidRPr="0044598B">
        <w:rPr>
          <w:rFonts w:eastAsia="宋体" w:cs="Times New Roman"/>
        </w:rPr>
        <w:t>）废气</w:t>
      </w:r>
    </w:p>
    <w:p w:rsidR="00887470" w:rsidRPr="0044598B" w:rsidRDefault="004D72CC" w:rsidP="004D72CC">
      <w:pPr>
        <w:kinsoku w:val="0"/>
        <w:autoSpaceDE w:val="0"/>
        <w:autoSpaceDN w:val="0"/>
        <w:adjustRightInd w:val="0"/>
        <w:ind w:firstLine="480"/>
        <w:textAlignment w:val="baseline"/>
        <w:rPr>
          <w:rFonts w:eastAsia="宋体" w:cs="Times New Roman"/>
          <w:szCs w:val="28"/>
        </w:rPr>
      </w:pPr>
      <w:r w:rsidRPr="0044598B">
        <w:rPr>
          <w:rFonts w:ascii="宋体" w:eastAsia="宋体" w:hAnsi="宋体" w:cs="宋体" w:hint="eastAsia"/>
          <w:szCs w:val="28"/>
        </w:rPr>
        <w:t>①</w:t>
      </w:r>
      <w:r w:rsidRPr="0044598B">
        <w:rPr>
          <w:rFonts w:eastAsia="宋体" w:cs="Times New Roman"/>
          <w:szCs w:val="28"/>
        </w:rPr>
        <w:t>根据本项目的特点，本次提出废气排放时，病原微生物不得检出。</w:t>
      </w:r>
    </w:p>
    <w:p w:rsidR="00887470" w:rsidRPr="0044598B" w:rsidRDefault="004D72CC" w:rsidP="004D72CC">
      <w:pPr>
        <w:kinsoku w:val="0"/>
        <w:autoSpaceDE w:val="0"/>
        <w:autoSpaceDN w:val="0"/>
        <w:adjustRightInd w:val="0"/>
        <w:ind w:firstLine="480"/>
        <w:textAlignment w:val="baseline"/>
        <w:rPr>
          <w:rFonts w:eastAsia="宋体" w:cs="Times New Roman"/>
          <w:szCs w:val="28"/>
        </w:rPr>
      </w:pPr>
      <w:r w:rsidRPr="0044598B">
        <w:rPr>
          <w:rFonts w:ascii="宋体" w:eastAsia="宋体" w:hAnsi="宋体" w:cs="宋体" w:hint="eastAsia"/>
          <w:szCs w:val="28"/>
        </w:rPr>
        <w:t>②</w:t>
      </w:r>
      <w:r w:rsidRPr="0044598B">
        <w:rPr>
          <w:rFonts w:eastAsia="宋体" w:cs="Times New Roman"/>
          <w:szCs w:val="28"/>
        </w:rPr>
        <w:t>污水处理间无组织排放废气执行《医疗机构水污染物排放标准》（</w:t>
      </w:r>
      <w:r w:rsidRPr="0044598B">
        <w:rPr>
          <w:rFonts w:eastAsia="宋体" w:cs="Times New Roman"/>
          <w:szCs w:val="28"/>
        </w:rPr>
        <w:t>GB18466-2005</w:t>
      </w:r>
      <w:r w:rsidRPr="0044598B">
        <w:rPr>
          <w:rFonts w:eastAsia="宋体" w:cs="Times New Roman"/>
          <w:szCs w:val="28"/>
        </w:rPr>
        <w:t>）表</w:t>
      </w:r>
      <w:r w:rsidRPr="0044598B">
        <w:rPr>
          <w:rFonts w:eastAsia="宋体" w:cs="Times New Roman"/>
          <w:szCs w:val="28"/>
        </w:rPr>
        <w:t>3</w:t>
      </w:r>
      <w:r w:rsidRPr="0044598B">
        <w:rPr>
          <w:rFonts w:eastAsia="宋体" w:cs="Times New Roman"/>
          <w:szCs w:val="28"/>
        </w:rPr>
        <w:t>中</w:t>
      </w:r>
      <w:r w:rsidRPr="0044598B">
        <w:rPr>
          <w:rFonts w:eastAsia="宋体" w:cs="Times New Roman"/>
          <w:szCs w:val="28"/>
        </w:rPr>
        <w:t>“</w:t>
      </w:r>
      <w:r w:rsidRPr="0044598B">
        <w:rPr>
          <w:rFonts w:eastAsia="宋体" w:cs="Times New Roman"/>
          <w:szCs w:val="28"/>
        </w:rPr>
        <w:t>污水处理间周边大气污染物允许浓度标准</w:t>
      </w:r>
      <w:r w:rsidRPr="0044598B">
        <w:rPr>
          <w:rFonts w:eastAsia="宋体" w:cs="Times New Roman"/>
          <w:szCs w:val="28"/>
        </w:rPr>
        <w:t>”</w:t>
      </w:r>
      <w:r w:rsidRPr="0044598B">
        <w:rPr>
          <w:rFonts w:eastAsia="宋体" w:cs="Times New Roman"/>
          <w:szCs w:val="28"/>
        </w:rPr>
        <w:t>。</w:t>
      </w:r>
    </w:p>
    <w:p w:rsidR="00887470" w:rsidRPr="0044598B" w:rsidRDefault="004D72CC" w:rsidP="00071B88">
      <w:pPr>
        <w:kinsoku w:val="0"/>
        <w:autoSpaceDE w:val="0"/>
        <w:autoSpaceDN w:val="0"/>
        <w:adjustRightInd w:val="0"/>
        <w:ind w:firstLine="480"/>
        <w:textAlignment w:val="baseline"/>
        <w:rPr>
          <w:rFonts w:cs="Times New Roman"/>
          <w:b/>
          <w:bCs/>
          <w:szCs w:val="28"/>
          <w:highlight w:val="yellow"/>
        </w:rPr>
      </w:pPr>
      <w:r w:rsidRPr="0044598B">
        <w:rPr>
          <w:rFonts w:ascii="宋体" w:eastAsia="宋体" w:hAnsi="宋体" w:cs="宋体" w:hint="eastAsia"/>
          <w:szCs w:val="28"/>
        </w:rPr>
        <w:t>③</w:t>
      </w:r>
      <w:r w:rsidRPr="0044598B">
        <w:rPr>
          <w:rFonts w:eastAsia="宋体" w:cs="Times New Roman"/>
          <w:szCs w:val="28"/>
        </w:rPr>
        <w:t>实验室废气</w:t>
      </w:r>
      <w:r w:rsidR="00AD09C6" w:rsidRPr="0044598B">
        <w:rPr>
          <w:rFonts w:eastAsia="宋体" w:cs="Times New Roman"/>
          <w:szCs w:val="28"/>
        </w:rPr>
        <w:t>（硫酸雾、氯化氢、硝酸雾（以氮氧化物计）、非甲烷总烃、甲醇、氟化物）</w:t>
      </w:r>
      <w:r w:rsidRPr="0044598B">
        <w:rPr>
          <w:rFonts w:eastAsia="宋体" w:cs="Times New Roman"/>
          <w:szCs w:val="28"/>
        </w:rPr>
        <w:t>排放执行《大气污染物综合排放标准》（</w:t>
      </w:r>
      <w:r w:rsidRPr="0044598B">
        <w:rPr>
          <w:rFonts w:eastAsia="宋体" w:cs="Times New Roman"/>
          <w:szCs w:val="28"/>
        </w:rPr>
        <w:t>GB16297-1996</w:t>
      </w:r>
      <w:r w:rsidRPr="0044598B">
        <w:rPr>
          <w:rFonts w:eastAsia="宋体" w:cs="Times New Roman"/>
          <w:szCs w:val="28"/>
        </w:rPr>
        <w:t>）表</w:t>
      </w:r>
      <w:r w:rsidRPr="0044598B">
        <w:rPr>
          <w:rFonts w:eastAsia="宋体" w:cs="Times New Roman"/>
          <w:szCs w:val="28"/>
        </w:rPr>
        <w:t>2</w:t>
      </w:r>
      <w:r w:rsidRPr="0044598B">
        <w:rPr>
          <w:rFonts w:eastAsia="宋体" w:cs="Times New Roman"/>
          <w:szCs w:val="28"/>
        </w:rPr>
        <w:t>中的标准限值（速率严格</w:t>
      </w:r>
      <w:r w:rsidRPr="0044598B">
        <w:rPr>
          <w:rFonts w:eastAsia="宋体" w:cs="Times New Roman"/>
          <w:szCs w:val="28"/>
        </w:rPr>
        <w:t>50%</w:t>
      </w:r>
      <w:r w:rsidRPr="0044598B">
        <w:rPr>
          <w:rFonts w:eastAsia="宋体" w:cs="Times New Roman"/>
          <w:szCs w:val="28"/>
        </w:rPr>
        <w:t>）</w:t>
      </w:r>
      <w:r w:rsidR="0090798D" w:rsidRPr="0044598B">
        <w:rPr>
          <w:rFonts w:eastAsia="宋体" w:cs="Times New Roman"/>
          <w:szCs w:val="28"/>
        </w:rPr>
        <w:t>及无组织排放监控浓度限值</w:t>
      </w:r>
      <w:r w:rsidRPr="0044598B">
        <w:rPr>
          <w:rFonts w:eastAsia="宋体" w:cs="Times New Roman"/>
          <w:szCs w:val="28"/>
        </w:rPr>
        <w:t>。</w:t>
      </w:r>
      <w:r w:rsidR="00AD09C6" w:rsidRPr="0044598B">
        <w:rPr>
          <w:rFonts w:eastAsia="宋体" w:cs="Times New Roman"/>
          <w:szCs w:val="28"/>
        </w:rPr>
        <w:t>实验室废气（氨气）排放执行</w:t>
      </w:r>
      <w:r w:rsidR="0018545F" w:rsidRPr="0044598B">
        <w:rPr>
          <w:rFonts w:eastAsia="宋体" w:cs="Times New Roman"/>
          <w:szCs w:val="28"/>
        </w:rPr>
        <w:t>《</w:t>
      </w:r>
      <w:r w:rsidR="00071B88" w:rsidRPr="0044598B">
        <w:rPr>
          <w:rFonts w:eastAsia="宋体" w:cs="Times New Roman"/>
          <w:szCs w:val="28"/>
        </w:rPr>
        <w:t>恶臭污染物排放标准</w:t>
      </w:r>
      <w:r w:rsidR="0018545F" w:rsidRPr="0044598B">
        <w:rPr>
          <w:rFonts w:eastAsia="宋体" w:cs="Times New Roman"/>
          <w:szCs w:val="28"/>
        </w:rPr>
        <w:t>》</w:t>
      </w:r>
      <w:r w:rsidR="00071B88" w:rsidRPr="0044598B">
        <w:rPr>
          <w:rFonts w:eastAsia="宋体" w:cs="Times New Roman"/>
          <w:szCs w:val="28"/>
        </w:rPr>
        <w:t>（</w:t>
      </w:r>
      <w:r w:rsidR="00071B88" w:rsidRPr="0044598B">
        <w:rPr>
          <w:rFonts w:cs="Times New Roman"/>
          <w:bCs/>
          <w:szCs w:val="28"/>
        </w:rPr>
        <w:t>GB 14554-93</w:t>
      </w:r>
      <w:r w:rsidR="00071B88" w:rsidRPr="0044598B">
        <w:rPr>
          <w:rFonts w:eastAsia="宋体" w:cs="Times New Roman"/>
          <w:szCs w:val="28"/>
        </w:rPr>
        <w:t>）表</w:t>
      </w:r>
      <w:r w:rsidR="00071B88" w:rsidRPr="0044598B">
        <w:rPr>
          <w:rFonts w:eastAsia="宋体" w:cs="Times New Roman"/>
          <w:szCs w:val="28"/>
        </w:rPr>
        <w:t>1</w:t>
      </w:r>
      <w:r w:rsidR="00071B88" w:rsidRPr="0044598B">
        <w:rPr>
          <w:rFonts w:eastAsia="宋体" w:cs="Times New Roman"/>
          <w:szCs w:val="28"/>
        </w:rPr>
        <w:t>二级新改扩建厂界标准及表</w:t>
      </w:r>
      <w:r w:rsidR="00071B88" w:rsidRPr="0044598B">
        <w:rPr>
          <w:rFonts w:eastAsia="宋体" w:cs="Times New Roman"/>
          <w:szCs w:val="28"/>
        </w:rPr>
        <w:t>2</w:t>
      </w:r>
      <w:r w:rsidR="00071B88" w:rsidRPr="0044598B">
        <w:rPr>
          <w:rFonts w:eastAsia="宋体" w:cs="Times New Roman"/>
          <w:szCs w:val="28"/>
        </w:rPr>
        <w:t>标准限值</w:t>
      </w:r>
      <w:r w:rsidR="00AD09C6" w:rsidRPr="0044598B">
        <w:rPr>
          <w:rFonts w:eastAsia="宋体" w:cs="Times New Roman"/>
          <w:szCs w:val="28"/>
        </w:rPr>
        <w:t>。</w:t>
      </w:r>
    </w:p>
    <w:p w:rsidR="00887470" w:rsidRPr="0044598B" w:rsidRDefault="004D72CC" w:rsidP="00330C0E">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表</w:t>
      </w:r>
      <w:r w:rsidRPr="0044598B">
        <w:rPr>
          <w:rFonts w:eastAsia="宋体" w:cs="Times New Roman"/>
          <w:b/>
          <w:sz w:val="21"/>
          <w:szCs w:val="21"/>
        </w:rPr>
        <w:t>2.4-5</w:t>
      </w:r>
      <w:r w:rsidR="0066225D" w:rsidRPr="0044598B">
        <w:rPr>
          <w:rFonts w:eastAsia="宋体" w:cs="Times New Roman"/>
          <w:b/>
          <w:sz w:val="21"/>
          <w:szCs w:val="21"/>
        </w:rPr>
        <w:t xml:space="preserve"> </w:t>
      </w:r>
      <w:r w:rsidRPr="0044598B">
        <w:rPr>
          <w:rFonts w:eastAsia="宋体" w:cs="Times New Roman"/>
          <w:b/>
          <w:sz w:val="21"/>
          <w:szCs w:val="21"/>
        </w:rPr>
        <w:t>大气污染物综合排放标准限值</w:t>
      </w:r>
    </w:p>
    <w:tbl>
      <w:tblPr>
        <w:tblW w:w="4998" w:type="pct"/>
        <w:tblBorders>
          <w:top w:val="single" w:sz="12" w:space="0" w:color="000000"/>
          <w:bottom w:val="single" w:sz="12" w:space="0" w:color="000000"/>
          <w:insideH w:val="single" w:sz="2" w:space="0" w:color="000000"/>
          <w:insideV w:val="single" w:sz="2" w:space="0" w:color="000000"/>
        </w:tblBorders>
        <w:tblCellMar>
          <w:left w:w="10" w:type="dxa"/>
          <w:right w:w="10" w:type="dxa"/>
        </w:tblCellMar>
        <w:tblLook w:val="04A0"/>
      </w:tblPr>
      <w:tblGrid>
        <w:gridCol w:w="457"/>
        <w:gridCol w:w="1104"/>
        <w:gridCol w:w="1172"/>
        <w:gridCol w:w="1298"/>
        <w:gridCol w:w="1234"/>
        <w:gridCol w:w="2106"/>
        <w:gridCol w:w="1469"/>
      </w:tblGrid>
      <w:tr w:rsidR="00887470" w:rsidRPr="0044598B" w:rsidTr="0066225D">
        <w:trPr>
          <w:cantSplit/>
          <w:trHeight w:val="612"/>
        </w:trPr>
        <w:tc>
          <w:tcPr>
            <w:tcW w:w="258" w:type="pct"/>
            <w:vMerge w:val="restart"/>
            <w:tcBorders>
              <w:tl2br w:val="nil"/>
              <w:tr2bl w:val="nil"/>
            </w:tcBorders>
            <w:tcMar>
              <w:top w:w="0" w:type="dxa"/>
              <w:left w:w="0" w:type="dxa"/>
              <w:bottom w:w="0" w:type="dxa"/>
              <w:right w:w="0" w:type="dxa"/>
            </w:tcMar>
            <w:textDirection w:val="tbRlV"/>
            <w:vAlign w:val="center"/>
          </w:tcPr>
          <w:p w:rsidR="00887470" w:rsidRPr="00732568" w:rsidRDefault="004D72CC">
            <w:pPr>
              <w:pStyle w:val="TableParagraph"/>
              <w:spacing w:line="240" w:lineRule="auto"/>
              <w:ind w:firstLineChars="0" w:firstLine="0"/>
              <w:rPr>
                <w:rFonts w:ascii="Times New Roman" w:hAnsi="Times New Roman" w:cs="Times New Roman"/>
                <w:b/>
                <w:sz w:val="21"/>
                <w:szCs w:val="21"/>
              </w:rPr>
            </w:pPr>
            <w:r w:rsidRPr="00732568">
              <w:rPr>
                <w:rFonts w:ascii="Times New Roman" w:hAnsi="Times New Roman" w:cs="Times New Roman"/>
                <w:b/>
                <w:sz w:val="21"/>
                <w:szCs w:val="21"/>
              </w:rPr>
              <w:t>序号</w:t>
            </w:r>
          </w:p>
        </w:tc>
        <w:tc>
          <w:tcPr>
            <w:tcW w:w="624" w:type="pct"/>
            <w:vMerge w:val="restart"/>
            <w:tcBorders>
              <w:tl2br w:val="nil"/>
              <w:tr2bl w:val="nil"/>
            </w:tcBorders>
            <w:tcMar>
              <w:top w:w="0" w:type="dxa"/>
              <w:left w:w="0" w:type="dxa"/>
              <w:bottom w:w="0" w:type="dxa"/>
              <w:right w:w="0" w:type="dxa"/>
            </w:tcMar>
            <w:vAlign w:val="center"/>
          </w:tcPr>
          <w:p w:rsidR="00887470" w:rsidRPr="00732568" w:rsidRDefault="004D72CC">
            <w:pPr>
              <w:pStyle w:val="TableParagraph"/>
              <w:spacing w:line="240" w:lineRule="auto"/>
              <w:ind w:firstLineChars="0" w:firstLine="0"/>
              <w:rPr>
                <w:rFonts w:ascii="Times New Roman" w:hAnsi="Times New Roman" w:cs="Times New Roman"/>
                <w:b/>
                <w:sz w:val="21"/>
                <w:szCs w:val="21"/>
              </w:rPr>
            </w:pPr>
            <w:r w:rsidRPr="00732568">
              <w:rPr>
                <w:rFonts w:ascii="Times New Roman" w:hAnsi="Times New Roman" w:cs="Times New Roman"/>
                <w:b/>
                <w:sz w:val="21"/>
                <w:szCs w:val="21"/>
              </w:rPr>
              <w:t>污染物</w:t>
            </w:r>
          </w:p>
        </w:tc>
        <w:tc>
          <w:tcPr>
            <w:tcW w:w="663" w:type="pct"/>
            <w:vMerge w:val="restart"/>
            <w:tcBorders>
              <w:tl2br w:val="nil"/>
              <w:tr2bl w:val="nil"/>
            </w:tcBorders>
            <w:tcMar>
              <w:top w:w="0" w:type="dxa"/>
              <w:left w:w="0" w:type="dxa"/>
              <w:bottom w:w="0" w:type="dxa"/>
              <w:right w:w="0" w:type="dxa"/>
            </w:tcMar>
            <w:vAlign w:val="center"/>
          </w:tcPr>
          <w:p w:rsidR="00887470" w:rsidRPr="00732568" w:rsidRDefault="004D72CC">
            <w:pPr>
              <w:pStyle w:val="TableParagraph"/>
              <w:spacing w:line="240" w:lineRule="auto"/>
              <w:ind w:firstLineChars="0" w:firstLine="0"/>
              <w:rPr>
                <w:rFonts w:ascii="Times New Roman" w:hAnsi="Times New Roman" w:cs="Times New Roman"/>
                <w:b/>
                <w:sz w:val="21"/>
                <w:szCs w:val="21"/>
              </w:rPr>
            </w:pPr>
            <w:r w:rsidRPr="00732568">
              <w:rPr>
                <w:rFonts w:ascii="Times New Roman" w:hAnsi="Times New Roman" w:cs="Times New Roman"/>
                <w:b/>
                <w:sz w:val="21"/>
                <w:szCs w:val="21"/>
              </w:rPr>
              <w:t>最高允许排放浓度（</w:t>
            </w:r>
            <w:r w:rsidRPr="00732568">
              <w:rPr>
                <w:rFonts w:ascii="Times New Roman" w:hAnsi="Times New Roman" w:cs="Times New Roman"/>
                <w:b/>
                <w:sz w:val="21"/>
                <w:szCs w:val="21"/>
              </w:rPr>
              <w:t>mg/m</w:t>
            </w:r>
            <w:r w:rsidRPr="00732568">
              <w:rPr>
                <w:rFonts w:ascii="Times New Roman" w:hAnsi="Times New Roman" w:cs="Times New Roman"/>
                <w:b/>
                <w:sz w:val="21"/>
                <w:szCs w:val="21"/>
                <w:vertAlign w:val="superscript"/>
              </w:rPr>
              <w:t>3</w:t>
            </w:r>
            <w:r w:rsidRPr="00732568">
              <w:rPr>
                <w:rFonts w:ascii="Times New Roman" w:hAnsi="Times New Roman" w:cs="Times New Roman"/>
                <w:b/>
                <w:sz w:val="21"/>
                <w:szCs w:val="21"/>
              </w:rPr>
              <w:t>）</w:t>
            </w:r>
          </w:p>
        </w:tc>
        <w:tc>
          <w:tcPr>
            <w:tcW w:w="1432" w:type="pct"/>
            <w:gridSpan w:val="2"/>
            <w:tcBorders>
              <w:tl2br w:val="nil"/>
              <w:tr2bl w:val="nil"/>
            </w:tcBorders>
            <w:tcMar>
              <w:top w:w="0" w:type="dxa"/>
              <w:left w:w="0" w:type="dxa"/>
              <w:bottom w:w="0" w:type="dxa"/>
              <w:right w:w="0" w:type="dxa"/>
            </w:tcMar>
            <w:vAlign w:val="center"/>
          </w:tcPr>
          <w:p w:rsidR="00887470" w:rsidRPr="00732568" w:rsidRDefault="004D72CC">
            <w:pPr>
              <w:pStyle w:val="TableParagraph"/>
              <w:spacing w:line="240" w:lineRule="auto"/>
              <w:ind w:firstLineChars="0" w:firstLine="0"/>
              <w:rPr>
                <w:rFonts w:ascii="Times New Roman" w:hAnsi="Times New Roman" w:cs="Times New Roman"/>
                <w:b/>
                <w:sz w:val="21"/>
                <w:szCs w:val="21"/>
              </w:rPr>
            </w:pPr>
            <w:r w:rsidRPr="00732568">
              <w:rPr>
                <w:rFonts w:ascii="Times New Roman" w:hAnsi="Times New Roman" w:cs="Times New Roman"/>
                <w:b/>
                <w:sz w:val="21"/>
                <w:szCs w:val="21"/>
              </w:rPr>
              <w:t>最高允许排放速率（</w:t>
            </w:r>
            <w:r w:rsidRPr="00732568">
              <w:rPr>
                <w:rFonts w:ascii="Times New Roman" w:hAnsi="Times New Roman" w:cs="Times New Roman"/>
                <w:b/>
                <w:sz w:val="21"/>
                <w:szCs w:val="21"/>
              </w:rPr>
              <w:t>kg/h</w:t>
            </w:r>
            <w:r w:rsidRPr="00732568">
              <w:rPr>
                <w:rFonts w:ascii="Times New Roman" w:hAnsi="Times New Roman" w:cs="Times New Roman"/>
                <w:b/>
                <w:sz w:val="21"/>
                <w:szCs w:val="21"/>
              </w:rPr>
              <w:t>）</w:t>
            </w:r>
          </w:p>
        </w:tc>
        <w:tc>
          <w:tcPr>
            <w:tcW w:w="2022" w:type="pct"/>
            <w:gridSpan w:val="2"/>
            <w:tcBorders>
              <w:tl2br w:val="nil"/>
              <w:tr2bl w:val="nil"/>
            </w:tcBorders>
            <w:tcMar>
              <w:top w:w="0" w:type="dxa"/>
              <w:left w:w="0" w:type="dxa"/>
              <w:bottom w:w="0" w:type="dxa"/>
              <w:right w:w="0" w:type="dxa"/>
            </w:tcMar>
            <w:vAlign w:val="center"/>
          </w:tcPr>
          <w:p w:rsidR="00887470" w:rsidRPr="00732568" w:rsidRDefault="004D72CC">
            <w:pPr>
              <w:pStyle w:val="TableParagraph"/>
              <w:spacing w:line="240" w:lineRule="auto"/>
              <w:ind w:firstLineChars="0" w:firstLine="0"/>
              <w:rPr>
                <w:rFonts w:ascii="Times New Roman" w:hAnsi="Times New Roman" w:cs="Times New Roman"/>
                <w:b/>
                <w:sz w:val="21"/>
                <w:szCs w:val="21"/>
              </w:rPr>
            </w:pPr>
            <w:r w:rsidRPr="00732568">
              <w:rPr>
                <w:rFonts w:ascii="Times New Roman" w:hAnsi="Times New Roman" w:cs="Times New Roman"/>
                <w:b/>
                <w:sz w:val="21"/>
                <w:szCs w:val="21"/>
              </w:rPr>
              <w:t>无组织排放监控浓度限值</w:t>
            </w:r>
          </w:p>
        </w:tc>
      </w:tr>
      <w:tr w:rsidR="00887470" w:rsidRPr="0044598B" w:rsidTr="0066225D">
        <w:trPr>
          <w:cantSplit/>
          <w:trHeight w:val="624"/>
        </w:trPr>
        <w:tc>
          <w:tcPr>
            <w:tcW w:w="258" w:type="pct"/>
            <w:vMerge/>
            <w:tcBorders>
              <w:tl2br w:val="nil"/>
              <w:tr2bl w:val="nil"/>
            </w:tcBorders>
            <w:tcMar>
              <w:top w:w="0" w:type="dxa"/>
              <w:left w:w="0" w:type="dxa"/>
              <w:bottom w:w="0" w:type="dxa"/>
              <w:right w:w="0" w:type="dxa"/>
            </w:tcMar>
            <w:textDirection w:val="tbRlV"/>
            <w:vAlign w:val="center"/>
          </w:tcPr>
          <w:p w:rsidR="00887470" w:rsidRPr="00732568" w:rsidRDefault="00887470">
            <w:pPr>
              <w:pStyle w:val="TableParagraph"/>
              <w:spacing w:line="240" w:lineRule="auto"/>
              <w:ind w:firstLineChars="0" w:firstLine="0"/>
              <w:rPr>
                <w:rFonts w:ascii="Times New Roman" w:hAnsi="Times New Roman" w:cs="Times New Roman"/>
                <w:b/>
                <w:sz w:val="21"/>
                <w:szCs w:val="21"/>
              </w:rPr>
            </w:pPr>
          </w:p>
        </w:tc>
        <w:tc>
          <w:tcPr>
            <w:tcW w:w="624" w:type="pct"/>
            <w:vMerge/>
            <w:tcBorders>
              <w:tl2br w:val="nil"/>
              <w:tr2bl w:val="nil"/>
            </w:tcBorders>
            <w:tcMar>
              <w:top w:w="0" w:type="dxa"/>
              <w:left w:w="0" w:type="dxa"/>
              <w:bottom w:w="0" w:type="dxa"/>
              <w:right w:w="0" w:type="dxa"/>
            </w:tcMar>
            <w:vAlign w:val="center"/>
          </w:tcPr>
          <w:p w:rsidR="00887470" w:rsidRPr="00732568" w:rsidRDefault="00887470">
            <w:pPr>
              <w:pStyle w:val="TableParagraph"/>
              <w:spacing w:line="240" w:lineRule="auto"/>
              <w:ind w:firstLineChars="0" w:firstLine="0"/>
              <w:rPr>
                <w:rFonts w:ascii="Times New Roman" w:hAnsi="Times New Roman" w:cs="Times New Roman"/>
                <w:b/>
                <w:sz w:val="21"/>
                <w:szCs w:val="21"/>
              </w:rPr>
            </w:pPr>
          </w:p>
        </w:tc>
        <w:tc>
          <w:tcPr>
            <w:tcW w:w="663" w:type="pct"/>
            <w:vMerge/>
            <w:tcBorders>
              <w:tl2br w:val="nil"/>
              <w:tr2bl w:val="nil"/>
            </w:tcBorders>
            <w:tcMar>
              <w:top w:w="0" w:type="dxa"/>
              <w:left w:w="0" w:type="dxa"/>
              <w:bottom w:w="0" w:type="dxa"/>
              <w:right w:w="0" w:type="dxa"/>
            </w:tcMar>
            <w:vAlign w:val="center"/>
          </w:tcPr>
          <w:p w:rsidR="00887470" w:rsidRPr="00732568" w:rsidRDefault="00887470">
            <w:pPr>
              <w:pStyle w:val="TableParagraph"/>
              <w:spacing w:line="240" w:lineRule="auto"/>
              <w:ind w:firstLineChars="0" w:firstLine="0"/>
              <w:rPr>
                <w:rFonts w:ascii="Times New Roman" w:hAnsi="Times New Roman" w:cs="Times New Roman"/>
                <w:b/>
                <w:sz w:val="21"/>
                <w:szCs w:val="21"/>
              </w:rPr>
            </w:pPr>
          </w:p>
        </w:tc>
        <w:tc>
          <w:tcPr>
            <w:tcW w:w="734" w:type="pct"/>
            <w:tcBorders>
              <w:tl2br w:val="nil"/>
              <w:tr2bl w:val="nil"/>
            </w:tcBorders>
            <w:tcMar>
              <w:top w:w="0" w:type="dxa"/>
              <w:left w:w="0" w:type="dxa"/>
              <w:bottom w:w="0" w:type="dxa"/>
              <w:right w:w="0" w:type="dxa"/>
            </w:tcMar>
            <w:vAlign w:val="center"/>
          </w:tcPr>
          <w:p w:rsidR="00887470" w:rsidRPr="00732568" w:rsidRDefault="004D72CC">
            <w:pPr>
              <w:pStyle w:val="TableParagraph"/>
              <w:spacing w:line="240" w:lineRule="auto"/>
              <w:ind w:firstLineChars="0" w:firstLine="0"/>
              <w:rPr>
                <w:rFonts w:ascii="Times New Roman" w:hAnsi="Times New Roman" w:cs="Times New Roman"/>
                <w:b/>
                <w:sz w:val="21"/>
                <w:szCs w:val="21"/>
              </w:rPr>
            </w:pPr>
            <w:r w:rsidRPr="00732568">
              <w:rPr>
                <w:rFonts w:ascii="Times New Roman" w:hAnsi="Times New Roman" w:cs="Times New Roman"/>
                <w:b/>
                <w:sz w:val="21"/>
                <w:szCs w:val="21"/>
              </w:rPr>
              <w:t>排气筒高度（</w:t>
            </w:r>
            <w:r w:rsidRPr="00732568">
              <w:rPr>
                <w:rFonts w:ascii="Times New Roman" w:hAnsi="Times New Roman" w:cs="Times New Roman"/>
                <w:b/>
                <w:sz w:val="21"/>
                <w:szCs w:val="21"/>
              </w:rPr>
              <w:t>m</w:t>
            </w:r>
            <w:r w:rsidRPr="00732568">
              <w:rPr>
                <w:rFonts w:ascii="Times New Roman" w:hAnsi="Times New Roman" w:cs="Times New Roman"/>
                <w:b/>
                <w:sz w:val="21"/>
                <w:szCs w:val="21"/>
              </w:rPr>
              <w:t>）</w:t>
            </w:r>
          </w:p>
        </w:tc>
        <w:tc>
          <w:tcPr>
            <w:tcW w:w="698" w:type="pct"/>
            <w:tcBorders>
              <w:tl2br w:val="nil"/>
              <w:tr2bl w:val="nil"/>
            </w:tcBorders>
            <w:tcMar>
              <w:top w:w="0" w:type="dxa"/>
              <w:left w:w="0" w:type="dxa"/>
              <w:bottom w:w="0" w:type="dxa"/>
              <w:right w:w="0" w:type="dxa"/>
            </w:tcMar>
            <w:vAlign w:val="center"/>
          </w:tcPr>
          <w:p w:rsidR="00887470" w:rsidRPr="00732568" w:rsidRDefault="004D72CC">
            <w:pPr>
              <w:pStyle w:val="TableParagraph"/>
              <w:spacing w:line="240" w:lineRule="auto"/>
              <w:ind w:firstLineChars="0" w:firstLine="0"/>
              <w:rPr>
                <w:rFonts w:ascii="Times New Roman" w:hAnsi="Times New Roman" w:cs="Times New Roman"/>
                <w:b/>
                <w:sz w:val="21"/>
                <w:szCs w:val="21"/>
              </w:rPr>
            </w:pPr>
            <w:r w:rsidRPr="00732568">
              <w:rPr>
                <w:rFonts w:ascii="Times New Roman" w:hAnsi="Times New Roman" w:cs="Times New Roman"/>
                <w:b/>
                <w:sz w:val="21"/>
                <w:szCs w:val="21"/>
              </w:rPr>
              <w:t>二级（严格</w:t>
            </w:r>
            <w:r w:rsidRPr="00732568">
              <w:rPr>
                <w:rFonts w:ascii="Times New Roman" w:hAnsi="Times New Roman" w:cs="Times New Roman"/>
                <w:b/>
                <w:sz w:val="21"/>
                <w:szCs w:val="21"/>
                <w:lang w:val="en-US"/>
              </w:rPr>
              <w:t>50%</w:t>
            </w:r>
            <w:r w:rsidRPr="00732568">
              <w:rPr>
                <w:rFonts w:ascii="Times New Roman" w:hAnsi="Times New Roman" w:cs="Times New Roman"/>
                <w:b/>
                <w:sz w:val="21"/>
                <w:szCs w:val="21"/>
              </w:rPr>
              <w:t>）</w:t>
            </w:r>
          </w:p>
        </w:tc>
        <w:tc>
          <w:tcPr>
            <w:tcW w:w="1191" w:type="pct"/>
            <w:tcBorders>
              <w:tl2br w:val="nil"/>
              <w:tr2bl w:val="nil"/>
            </w:tcBorders>
            <w:tcMar>
              <w:top w:w="0" w:type="dxa"/>
              <w:left w:w="0" w:type="dxa"/>
              <w:bottom w:w="0" w:type="dxa"/>
              <w:right w:w="0" w:type="dxa"/>
            </w:tcMar>
            <w:vAlign w:val="center"/>
          </w:tcPr>
          <w:p w:rsidR="00887470" w:rsidRPr="00732568" w:rsidRDefault="004D72CC">
            <w:pPr>
              <w:pStyle w:val="TableParagraph"/>
              <w:spacing w:line="240" w:lineRule="auto"/>
              <w:ind w:firstLineChars="0" w:firstLine="0"/>
              <w:rPr>
                <w:rFonts w:ascii="Times New Roman" w:hAnsi="Times New Roman" w:cs="Times New Roman"/>
                <w:b/>
                <w:sz w:val="21"/>
                <w:szCs w:val="21"/>
              </w:rPr>
            </w:pPr>
            <w:r w:rsidRPr="00732568">
              <w:rPr>
                <w:rFonts w:ascii="Times New Roman" w:hAnsi="Times New Roman" w:cs="Times New Roman"/>
                <w:b/>
                <w:sz w:val="21"/>
                <w:szCs w:val="21"/>
              </w:rPr>
              <w:t>监控点</w:t>
            </w:r>
          </w:p>
        </w:tc>
        <w:tc>
          <w:tcPr>
            <w:tcW w:w="831" w:type="pct"/>
            <w:tcBorders>
              <w:tl2br w:val="nil"/>
              <w:tr2bl w:val="nil"/>
            </w:tcBorders>
            <w:tcMar>
              <w:top w:w="0" w:type="dxa"/>
              <w:left w:w="0" w:type="dxa"/>
              <w:bottom w:w="0" w:type="dxa"/>
              <w:right w:w="0" w:type="dxa"/>
            </w:tcMar>
            <w:vAlign w:val="center"/>
          </w:tcPr>
          <w:p w:rsidR="00887470" w:rsidRPr="00732568" w:rsidRDefault="004D72CC">
            <w:pPr>
              <w:pStyle w:val="TableParagraph"/>
              <w:spacing w:line="240" w:lineRule="auto"/>
              <w:ind w:firstLineChars="0" w:firstLine="0"/>
              <w:rPr>
                <w:rFonts w:ascii="Times New Roman" w:hAnsi="Times New Roman" w:cs="Times New Roman"/>
                <w:b/>
                <w:sz w:val="21"/>
                <w:szCs w:val="21"/>
              </w:rPr>
            </w:pPr>
            <w:r w:rsidRPr="00732568">
              <w:rPr>
                <w:rFonts w:ascii="Times New Roman" w:hAnsi="Times New Roman" w:cs="Times New Roman"/>
                <w:b/>
                <w:sz w:val="21"/>
                <w:szCs w:val="21"/>
              </w:rPr>
              <w:t>浓度（</w:t>
            </w:r>
            <w:r w:rsidRPr="00732568">
              <w:rPr>
                <w:rFonts w:ascii="Times New Roman" w:hAnsi="Times New Roman" w:cs="Times New Roman"/>
                <w:b/>
                <w:sz w:val="21"/>
                <w:szCs w:val="21"/>
              </w:rPr>
              <w:t>mg/m</w:t>
            </w:r>
            <w:r w:rsidRPr="00732568">
              <w:rPr>
                <w:rFonts w:ascii="Times New Roman" w:hAnsi="Times New Roman" w:cs="Times New Roman"/>
                <w:b/>
                <w:sz w:val="21"/>
                <w:szCs w:val="21"/>
                <w:vertAlign w:val="superscript"/>
              </w:rPr>
              <w:t>3</w:t>
            </w:r>
            <w:r w:rsidRPr="00732568">
              <w:rPr>
                <w:rFonts w:ascii="Times New Roman" w:hAnsi="Times New Roman" w:cs="Times New Roman"/>
                <w:b/>
                <w:sz w:val="21"/>
                <w:szCs w:val="21"/>
              </w:rPr>
              <w:t>）</w:t>
            </w:r>
          </w:p>
        </w:tc>
      </w:tr>
      <w:tr w:rsidR="00887470" w:rsidRPr="0044598B" w:rsidTr="003C14D2">
        <w:trPr>
          <w:cantSplit/>
          <w:trHeight w:val="507"/>
        </w:trPr>
        <w:tc>
          <w:tcPr>
            <w:tcW w:w="258" w:type="pct"/>
            <w:tcBorders>
              <w:tl2br w:val="nil"/>
              <w:tr2bl w:val="nil"/>
            </w:tcBorders>
            <w:tcMar>
              <w:top w:w="0" w:type="dxa"/>
              <w:left w:w="0" w:type="dxa"/>
              <w:bottom w:w="0" w:type="dxa"/>
              <w:right w:w="0" w:type="dxa"/>
            </w:tcMar>
            <w:vAlign w:val="center"/>
          </w:tcPr>
          <w:p w:rsidR="00887470" w:rsidRPr="0044598B" w:rsidRDefault="004D72CC">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1</w:t>
            </w:r>
          </w:p>
        </w:tc>
        <w:tc>
          <w:tcPr>
            <w:tcW w:w="624" w:type="pct"/>
            <w:tcBorders>
              <w:tl2br w:val="nil"/>
              <w:tr2bl w:val="nil"/>
            </w:tcBorders>
            <w:tcMar>
              <w:top w:w="0" w:type="dxa"/>
              <w:left w:w="0" w:type="dxa"/>
              <w:bottom w:w="0" w:type="dxa"/>
              <w:right w:w="0" w:type="dxa"/>
            </w:tcMar>
            <w:vAlign w:val="center"/>
          </w:tcPr>
          <w:p w:rsidR="00887470" w:rsidRPr="0044598B" w:rsidRDefault="004D72CC">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非甲烷总烃</w:t>
            </w:r>
          </w:p>
        </w:tc>
        <w:tc>
          <w:tcPr>
            <w:tcW w:w="663" w:type="pct"/>
            <w:tcBorders>
              <w:tl2br w:val="nil"/>
              <w:tr2bl w:val="nil"/>
            </w:tcBorders>
            <w:tcMar>
              <w:top w:w="0" w:type="dxa"/>
              <w:left w:w="0" w:type="dxa"/>
              <w:bottom w:w="0" w:type="dxa"/>
              <w:right w:w="0" w:type="dxa"/>
            </w:tcMar>
            <w:vAlign w:val="center"/>
          </w:tcPr>
          <w:p w:rsidR="00887470" w:rsidRPr="0044598B" w:rsidRDefault="004D72CC">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120</w:t>
            </w:r>
          </w:p>
        </w:tc>
        <w:tc>
          <w:tcPr>
            <w:tcW w:w="734" w:type="pct"/>
            <w:tcBorders>
              <w:tl2br w:val="nil"/>
              <w:tr2bl w:val="nil"/>
            </w:tcBorders>
            <w:tcMar>
              <w:top w:w="0" w:type="dxa"/>
              <w:left w:w="0" w:type="dxa"/>
              <w:bottom w:w="0" w:type="dxa"/>
              <w:right w:w="0" w:type="dxa"/>
            </w:tcMar>
            <w:vAlign w:val="center"/>
          </w:tcPr>
          <w:p w:rsidR="00887470" w:rsidRPr="0044598B" w:rsidRDefault="004D72CC">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15</w:t>
            </w:r>
          </w:p>
        </w:tc>
        <w:tc>
          <w:tcPr>
            <w:tcW w:w="698" w:type="pct"/>
            <w:tcBorders>
              <w:tl2br w:val="nil"/>
              <w:tr2bl w:val="nil"/>
            </w:tcBorders>
            <w:tcMar>
              <w:top w:w="0" w:type="dxa"/>
              <w:left w:w="0" w:type="dxa"/>
              <w:bottom w:w="0" w:type="dxa"/>
              <w:right w:w="0" w:type="dxa"/>
            </w:tcMar>
            <w:vAlign w:val="center"/>
          </w:tcPr>
          <w:p w:rsidR="00887470" w:rsidRPr="0044598B" w:rsidRDefault="00BC3A13">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5</w:t>
            </w:r>
          </w:p>
        </w:tc>
        <w:tc>
          <w:tcPr>
            <w:tcW w:w="1191" w:type="pct"/>
            <w:tcBorders>
              <w:tl2br w:val="nil"/>
              <w:tr2bl w:val="nil"/>
            </w:tcBorders>
            <w:tcMar>
              <w:top w:w="0" w:type="dxa"/>
              <w:left w:w="0" w:type="dxa"/>
              <w:bottom w:w="0" w:type="dxa"/>
              <w:right w:w="0" w:type="dxa"/>
            </w:tcMar>
            <w:vAlign w:val="center"/>
          </w:tcPr>
          <w:p w:rsidR="00887470" w:rsidRPr="0044598B" w:rsidRDefault="004D72CC">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周界外浓度最高点</w:t>
            </w:r>
          </w:p>
        </w:tc>
        <w:tc>
          <w:tcPr>
            <w:tcW w:w="831" w:type="pct"/>
            <w:tcBorders>
              <w:tl2br w:val="nil"/>
              <w:tr2bl w:val="nil"/>
            </w:tcBorders>
            <w:tcMar>
              <w:top w:w="0" w:type="dxa"/>
              <w:left w:w="0" w:type="dxa"/>
              <w:bottom w:w="0" w:type="dxa"/>
              <w:right w:w="0" w:type="dxa"/>
            </w:tcMar>
            <w:vAlign w:val="center"/>
          </w:tcPr>
          <w:p w:rsidR="00887470" w:rsidRPr="0044598B" w:rsidRDefault="004D72CC">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4.0</w:t>
            </w:r>
          </w:p>
        </w:tc>
      </w:tr>
      <w:tr w:rsidR="00887470" w:rsidRPr="0044598B" w:rsidTr="0066225D">
        <w:trPr>
          <w:cantSplit/>
          <w:trHeight w:val="448"/>
        </w:trPr>
        <w:tc>
          <w:tcPr>
            <w:tcW w:w="258" w:type="pct"/>
            <w:tcBorders>
              <w:tl2br w:val="nil"/>
              <w:tr2bl w:val="nil"/>
            </w:tcBorders>
            <w:tcMar>
              <w:top w:w="0" w:type="dxa"/>
              <w:left w:w="0" w:type="dxa"/>
              <w:bottom w:w="0" w:type="dxa"/>
              <w:right w:w="0" w:type="dxa"/>
            </w:tcMar>
            <w:vAlign w:val="center"/>
          </w:tcPr>
          <w:p w:rsidR="00887470" w:rsidRPr="0044598B" w:rsidRDefault="004D72CC">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2</w:t>
            </w:r>
          </w:p>
        </w:tc>
        <w:tc>
          <w:tcPr>
            <w:tcW w:w="624" w:type="pct"/>
            <w:tcBorders>
              <w:tl2br w:val="nil"/>
              <w:tr2bl w:val="nil"/>
            </w:tcBorders>
            <w:tcMar>
              <w:top w:w="0" w:type="dxa"/>
              <w:left w:w="0" w:type="dxa"/>
              <w:bottom w:w="0" w:type="dxa"/>
              <w:right w:w="0" w:type="dxa"/>
            </w:tcMar>
            <w:vAlign w:val="center"/>
          </w:tcPr>
          <w:p w:rsidR="00887470" w:rsidRPr="0044598B" w:rsidRDefault="004D72CC">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氯化氢</w:t>
            </w:r>
          </w:p>
        </w:tc>
        <w:tc>
          <w:tcPr>
            <w:tcW w:w="663" w:type="pct"/>
            <w:tcBorders>
              <w:tl2br w:val="nil"/>
              <w:tr2bl w:val="nil"/>
            </w:tcBorders>
            <w:tcMar>
              <w:top w:w="0" w:type="dxa"/>
              <w:left w:w="0" w:type="dxa"/>
              <w:bottom w:w="0" w:type="dxa"/>
              <w:right w:w="0" w:type="dxa"/>
            </w:tcMar>
            <w:vAlign w:val="center"/>
          </w:tcPr>
          <w:p w:rsidR="00887470" w:rsidRPr="0044598B" w:rsidRDefault="004D72CC">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100</w:t>
            </w:r>
          </w:p>
        </w:tc>
        <w:tc>
          <w:tcPr>
            <w:tcW w:w="734" w:type="pct"/>
            <w:tcBorders>
              <w:tl2br w:val="nil"/>
              <w:tr2bl w:val="nil"/>
            </w:tcBorders>
            <w:tcMar>
              <w:top w:w="0" w:type="dxa"/>
              <w:left w:w="0" w:type="dxa"/>
              <w:bottom w:w="0" w:type="dxa"/>
              <w:right w:w="0" w:type="dxa"/>
            </w:tcMar>
            <w:vAlign w:val="center"/>
          </w:tcPr>
          <w:p w:rsidR="00887470" w:rsidRPr="0044598B" w:rsidRDefault="004D72CC">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15</w:t>
            </w:r>
          </w:p>
        </w:tc>
        <w:tc>
          <w:tcPr>
            <w:tcW w:w="698" w:type="pct"/>
            <w:tcBorders>
              <w:tl2br w:val="nil"/>
              <w:tr2bl w:val="nil"/>
            </w:tcBorders>
            <w:tcMar>
              <w:top w:w="0" w:type="dxa"/>
              <w:left w:w="0" w:type="dxa"/>
              <w:bottom w:w="0" w:type="dxa"/>
              <w:right w:w="0" w:type="dxa"/>
            </w:tcMar>
            <w:vAlign w:val="center"/>
          </w:tcPr>
          <w:p w:rsidR="00887470" w:rsidRPr="0044598B" w:rsidRDefault="00BC3A13" w:rsidP="00BC3A13">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0.13</w:t>
            </w:r>
          </w:p>
        </w:tc>
        <w:tc>
          <w:tcPr>
            <w:tcW w:w="1191" w:type="pct"/>
            <w:tcBorders>
              <w:tl2br w:val="nil"/>
              <w:tr2bl w:val="nil"/>
            </w:tcBorders>
            <w:tcMar>
              <w:top w:w="0" w:type="dxa"/>
              <w:left w:w="0" w:type="dxa"/>
              <w:bottom w:w="0" w:type="dxa"/>
              <w:right w:w="0" w:type="dxa"/>
            </w:tcMar>
            <w:vAlign w:val="center"/>
          </w:tcPr>
          <w:p w:rsidR="00887470" w:rsidRPr="0044598B" w:rsidRDefault="004D72CC">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周界外浓度最高点</w:t>
            </w:r>
          </w:p>
        </w:tc>
        <w:tc>
          <w:tcPr>
            <w:tcW w:w="831" w:type="pct"/>
            <w:tcBorders>
              <w:tl2br w:val="nil"/>
              <w:tr2bl w:val="nil"/>
            </w:tcBorders>
            <w:tcMar>
              <w:top w:w="0" w:type="dxa"/>
              <w:left w:w="0" w:type="dxa"/>
              <w:bottom w:w="0" w:type="dxa"/>
              <w:right w:w="0" w:type="dxa"/>
            </w:tcMar>
            <w:vAlign w:val="center"/>
          </w:tcPr>
          <w:p w:rsidR="00887470" w:rsidRPr="0044598B" w:rsidRDefault="004D72CC">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0.20</w:t>
            </w:r>
          </w:p>
        </w:tc>
      </w:tr>
      <w:tr w:rsidR="00887470" w:rsidRPr="0044598B" w:rsidTr="0066225D">
        <w:trPr>
          <w:cantSplit/>
          <w:trHeight w:val="455"/>
        </w:trPr>
        <w:tc>
          <w:tcPr>
            <w:tcW w:w="258" w:type="pct"/>
            <w:tcBorders>
              <w:tl2br w:val="nil"/>
              <w:tr2bl w:val="nil"/>
            </w:tcBorders>
            <w:tcMar>
              <w:top w:w="0" w:type="dxa"/>
              <w:left w:w="0" w:type="dxa"/>
              <w:bottom w:w="0" w:type="dxa"/>
              <w:right w:w="0" w:type="dxa"/>
            </w:tcMar>
            <w:vAlign w:val="center"/>
          </w:tcPr>
          <w:p w:rsidR="00887470" w:rsidRPr="0044598B" w:rsidRDefault="004D72CC">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3</w:t>
            </w:r>
          </w:p>
        </w:tc>
        <w:tc>
          <w:tcPr>
            <w:tcW w:w="624" w:type="pct"/>
            <w:tcBorders>
              <w:tl2br w:val="nil"/>
              <w:tr2bl w:val="nil"/>
            </w:tcBorders>
            <w:tcMar>
              <w:top w:w="0" w:type="dxa"/>
              <w:left w:w="0" w:type="dxa"/>
              <w:bottom w:w="0" w:type="dxa"/>
              <w:right w:w="0" w:type="dxa"/>
            </w:tcMar>
            <w:vAlign w:val="center"/>
          </w:tcPr>
          <w:p w:rsidR="00887470" w:rsidRPr="0044598B" w:rsidRDefault="004D72CC">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硫酸雾</w:t>
            </w:r>
          </w:p>
        </w:tc>
        <w:tc>
          <w:tcPr>
            <w:tcW w:w="663" w:type="pct"/>
            <w:tcBorders>
              <w:tl2br w:val="nil"/>
              <w:tr2bl w:val="nil"/>
            </w:tcBorders>
            <w:tcMar>
              <w:top w:w="0" w:type="dxa"/>
              <w:left w:w="0" w:type="dxa"/>
              <w:bottom w:w="0" w:type="dxa"/>
              <w:right w:w="0" w:type="dxa"/>
            </w:tcMar>
            <w:vAlign w:val="center"/>
          </w:tcPr>
          <w:p w:rsidR="00887470" w:rsidRPr="0044598B" w:rsidRDefault="004D72CC">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45</w:t>
            </w:r>
          </w:p>
        </w:tc>
        <w:tc>
          <w:tcPr>
            <w:tcW w:w="734" w:type="pct"/>
            <w:tcBorders>
              <w:tl2br w:val="nil"/>
              <w:tr2bl w:val="nil"/>
            </w:tcBorders>
            <w:tcMar>
              <w:top w:w="0" w:type="dxa"/>
              <w:left w:w="0" w:type="dxa"/>
              <w:bottom w:w="0" w:type="dxa"/>
              <w:right w:w="0" w:type="dxa"/>
            </w:tcMar>
            <w:vAlign w:val="center"/>
          </w:tcPr>
          <w:p w:rsidR="00887470" w:rsidRPr="0044598B" w:rsidRDefault="004D72CC">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15</w:t>
            </w:r>
          </w:p>
        </w:tc>
        <w:tc>
          <w:tcPr>
            <w:tcW w:w="698" w:type="pct"/>
            <w:tcBorders>
              <w:tl2br w:val="nil"/>
              <w:tr2bl w:val="nil"/>
            </w:tcBorders>
            <w:tcMar>
              <w:top w:w="0" w:type="dxa"/>
              <w:left w:w="0" w:type="dxa"/>
              <w:bottom w:w="0" w:type="dxa"/>
              <w:right w:w="0" w:type="dxa"/>
            </w:tcMar>
            <w:vAlign w:val="center"/>
          </w:tcPr>
          <w:p w:rsidR="00887470" w:rsidRPr="0044598B" w:rsidRDefault="00BC3A13">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0.75</w:t>
            </w:r>
          </w:p>
        </w:tc>
        <w:tc>
          <w:tcPr>
            <w:tcW w:w="1191" w:type="pct"/>
            <w:tcBorders>
              <w:tl2br w:val="nil"/>
              <w:tr2bl w:val="nil"/>
            </w:tcBorders>
            <w:tcMar>
              <w:top w:w="0" w:type="dxa"/>
              <w:left w:w="0" w:type="dxa"/>
              <w:bottom w:w="0" w:type="dxa"/>
              <w:right w:w="0" w:type="dxa"/>
            </w:tcMar>
            <w:vAlign w:val="center"/>
          </w:tcPr>
          <w:p w:rsidR="00887470" w:rsidRPr="0044598B" w:rsidRDefault="004D72CC">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周界外浓度最高点</w:t>
            </w:r>
          </w:p>
        </w:tc>
        <w:tc>
          <w:tcPr>
            <w:tcW w:w="831" w:type="pct"/>
            <w:tcBorders>
              <w:tl2br w:val="nil"/>
              <w:tr2bl w:val="nil"/>
            </w:tcBorders>
            <w:tcMar>
              <w:top w:w="0" w:type="dxa"/>
              <w:left w:w="0" w:type="dxa"/>
              <w:bottom w:w="0" w:type="dxa"/>
              <w:right w:w="0" w:type="dxa"/>
            </w:tcMar>
            <w:vAlign w:val="center"/>
          </w:tcPr>
          <w:p w:rsidR="00887470" w:rsidRPr="0044598B" w:rsidRDefault="004D72CC">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1.2</w:t>
            </w:r>
          </w:p>
        </w:tc>
      </w:tr>
      <w:tr w:rsidR="00887470" w:rsidRPr="0044598B" w:rsidTr="0066225D">
        <w:trPr>
          <w:cantSplit/>
          <w:trHeight w:val="783"/>
        </w:trPr>
        <w:tc>
          <w:tcPr>
            <w:tcW w:w="258" w:type="pct"/>
            <w:tcBorders>
              <w:tl2br w:val="nil"/>
              <w:tr2bl w:val="nil"/>
            </w:tcBorders>
            <w:tcMar>
              <w:top w:w="0" w:type="dxa"/>
              <w:left w:w="0" w:type="dxa"/>
              <w:bottom w:w="0" w:type="dxa"/>
              <w:right w:w="0" w:type="dxa"/>
            </w:tcMar>
            <w:vAlign w:val="center"/>
          </w:tcPr>
          <w:p w:rsidR="00887470" w:rsidRPr="0044598B" w:rsidRDefault="004D72CC">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4</w:t>
            </w:r>
          </w:p>
        </w:tc>
        <w:tc>
          <w:tcPr>
            <w:tcW w:w="624" w:type="pct"/>
            <w:tcBorders>
              <w:tl2br w:val="nil"/>
              <w:tr2bl w:val="nil"/>
            </w:tcBorders>
            <w:tcMar>
              <w:top w:w="0" w:type="dxa"/>
              <w:left w:w="0" w:type="dxa"/>
              <w:bottom w:w="0" w:type="dxa"/>
              <w:right w:w="0" w:type="dxa"/>
            </w:tcMar>
            <w:vAlign w:val="center"/>
          </w:tcPr>
          <w:p w:rsidR="00887470" w:rsidRPr="0044598B" w:rsidRDefault="004D72CC">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氮氧化物（硝酸雾）</w:t>
            </w:r>
          </w:p>
        </w:tc>
        <w:tc>
          <w:tcPr>
            <w:tcW w:w="663" w:type="pct"/>
            <w:tcBorders>
              <w:tl2br w:val="nil"/>
              <w:tr2bl w:val="nil"/>
            </w:tcBorders>
            <w:tcMar>
              <w:top w:w="0" w:type="dxa"/>
              <w:left w:w="0" w:type="dxa"/>
              <w:bottom w:w="0" w:type="dxa"/>
              <w:right w:w="0" w:type="dxa"/>
            </w:tcMar>
            <w:vAlign w:val="center"/>
          </w:tcPr>
          <w:p w:rsidR="00887470" w:rsidRPr="0044598B" w:rsidRDefault="004D72CC">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240</w:t>
            </w:r>
          </w:p>
        </w:tc>
        <w:tc>
          <w:tcPr>
            <w:tcW w:w="734" w:type="pct"/>
            <w:tcBorders>
              <w:tl2br w:val="nil"/>
              <w:tr2bl w:val="nil"/>
            </w:tcBorders>
            <w:tcMar>
              <w:top w:w="0" w:type="dxa"/>
              <w:left w:w="0" w:type="dxa"/>
              <w:bottom w:w="0" w:type="dxa"/>
              <w:right w:w="0" w:type="dxa"/>
            </w:tcMar>
            <w:vAlign w:val="center"/>
          </w:tcPr>
          <w:p w:rsidR="00887470" w:rsidRPr="0044598B" w:rsidRDefault="004D72CC">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15</w:t>
            </w:r>
          </w:p>
        </w:tc>
        <w:tc>
          <w:tcPr>
            <w:tcW w:w="698" w:type="pct"/>
            <w:tcBorders>
              <w:tl2br w:val="nil"/>
              <w:tr2bl w:val="nil"/>
            </w:tcBorders>
            <w:tcMar>
              <w:top w:w="0" w:type="dxa"/>
              <w:left w:w="0" w:type="dxa"/>
              <w:bottom w:w="0" w:type="dxa"/>
              <w:right w:w="0" w:type="dxa"/>
            </w:tcMar>
            <w:vAlign w:val="center"/>
          </w:tcPr>
          <w:p w:rsidR="00887470" w:rsidRPr="0044598B" w:rsidRDefault="00BC3A13">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0.385</w:t>
            </w:r>
          </w:p>
        </w:tc>
        <w:tc>
          <w:tcPr>
            <w:tcW w:w="1191" w:type="pct"/>
            <w:tcBorders>
              <w:tl2br w:val="nil"/>
              <w:tr2bl w:val="nil"/>
            </w:tcBorders>
            <w:tcMar>
              <w:top w:w="0" w:type="dxa"/>
              <w:left w:w="0" w:type="dxa"/>
              <w:bottom w:w="0" w:type="dxa"/>
              <w:right w:w="0" w:type="dxa"/>
            </w:tcMar>
            <w:vAlign w:val="center"/>
          </w:tcPr>
          <w:p w:rsidR="00887470" w:rsidRPr="0044598B" w:rsidRDefault="004D72CC">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周界外浓度最高点</w:t>
            </w:r>
          </w:p>
        </w:tc>
        <w:tc>
          <w:tcPr>
            <w:tcW w:w="831" w:type="pct"/>
            <w:tcBorders>
              <w:tl2br w:val="nil"/>
              <w:tr2bl w:val="nil"/>
            </w:tcBorders>
            <w:tcMar>
              <w:top w:w="0" w:type="dxa"/>
              <w:left w:w="0" w:type="dxa"/>
              <w:bottom w:w="0" w:type="dxa"/>
              <w:right w:w="0" w:type="dxa"/>
            </w:tcMar>
            <w:vAlign w:val="center"/>
          </w:tcPr>
          <w:p w:rsidR="00887470" w:rsidRPr="0044598B" w:rsidRDefault="004D72CC">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0.12</w:t>
            </w:r>
          </w:p>
        </w:tc>
      </w:tr>
      <w:tr w:rsidR="00B44C46" w:rsidRPr="0044598B" w:rsidTr="00B44C46">
        <w:trPr>
          <w:cantSplit/>
          <w:trHeight w:val="411"/>
        </w:trPr>
        <w:tc>
          <w:tcPr>
            <w:tcW w:w="258" w:type="pct"/>
            <w:tcBorders>
              <w:tl2br w:val="nil"/>
              <w:tr2bl w:val="nil"/>
            </w:tcBorders>
            <w:tcMar>
              <w:top w:w="0" w:type="dxa"/>
              <w:left w:w="0" w:type="dxa"/>
              <w:bottom w:w="0" w:type="dxa"/>
              <w:right w:w="0" w:type="dxa"/>
            </w:tcMar>
            <w:vAlign w:val="center"/>
          </w:tcPr>
          <w:p w:rsidR="00B44C46" w:rsidRPr="0044598B" w:rsidRDefault="00B44C46">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5</w:t>
            </w:r>
          </w:p>
        </w:tc>
        <w:tc>
          <w:tcPr>
            <w:tcW w:w="624" w:type="pct"/>
            <w:tcBorders>
              <w:tl2br w:val="nil"/>
              <w:tr2bl w:val="nil"/>
            </w:tcBorders>
            <w:tcMar>
              <w:top w:w="0" w:type="dxa"/>
              <w:left w:w="0" w:type="dxa"/>
              <w:bottom w:w="0" w:type="dxa"/>
              <w:right w:w="0" w:type="dxa"/>
            </w:tcMar>
            <w:vAlign w:val="center"/>
          </w:tcPr>
          <w:p w:rsidR="00B44C46" w:rsidRPr="0044598B" w:rsidRDefault="00B44C46">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氟化物</w:t>
            </w:r>
          </w:p>
        </w:tc>
        <w:tc>
          <w:tcPr>
            <w:tcW w:w="663" w:type="pct"/>
            <w:tcBorders>
              <w:tl2br w:val="nil"/>
              <w:tr2bl w:val="nil"/>
            </w:tcBorders>
            <w:tcMar>
              <w:top w:w="0" w:type="dxa"/>
              <w:left w:w="0" w:type="dxa"/>
              <w:bottom w:w="0" w:type="dxa"/>
              <w:right w:w="0" w:type="dxa"/>
            </w:tcMar>
            <w:vAlign w:val="center"/>
          </w:tcPr>
          <w:p w:rsidR="00B44C46" w:rsidRPr="0044598B" w:rsidRDefault="00B44C46">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9</w:t>
            </w:r>
          </w:p>
        </w:tc>
        <w:tc>
          <w:tcPr>
            <w:tcW w:w="734" w:type="pct"/>
            <w:tcBorders>
              <w:tl2br w:val="nil"/>
              <w:tr2bl w:val="nil"/>
            </w:tcBorders>
            <w:tcMar>
              <w:top w:w="0" w:type="dxa"/>
              <w:left w:w="0" w:type="dxa"/>
              <w:bottom w:w="0" w:type="dxa"/>
              <w:right w:w="0" w:type="dxa"/>
            </w:tcMar>
            <w:vAlign w:val="center"/>
          </w:tcPr>
          <w:p w:rsidR="00B44C46" w:rsidRPr="0044598B" w:rsidRDefault="00B44C46">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15</w:t>
            </w:r>
          </w:p>
        </w:tc>
        <w:tc>
          <w:tcPr>
            <w:tcW w:w="698" w:type="pct"/>
            <w:tcBorders>
              <w:tl2br w:val="nil"/>
              <w:tr2bl w:val="nil"/>
            </w:tcBorders>
            <w:tcMar>
              <w:top w:w="0" w:type="dxa"/>
              <w:left w:w="0" w:type="dxa"/>
              <w:bottom w:w="0" w:type="dxa"/>
              <w:right w:w="0" w:type="dxa"/>
            </w:tcMar>
            <w:vAlign w:val="center"/>
          </w:tcPr>
          <w:p w:rsidR="00B44C46" w:rsidRPr="0044598B" w:rsidRDefault="00BC3A13">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0.05</w:t>
            </w:r>
          </w:p>
        </w:tc>
        <w:tc>
          <w:tcPr>
            <w:tcW w:w="1191" w:type="pct"/>
            <w:tcBorders>
              <w:tl2br w:val="nil"/>
              <w:tr2bl w:val="nil"/>
            </w:tcBorders>
            <w:tcMar>
              <w:top w:w="0" w:type="dxa"/>
              <w:left w:w="0" w:type="dxa"/>
              <w:bottom w:w="0" w:type="dxa"/>
              <w:right w:w="0" w:type="dxa"/>
            </w:tcMar>
            <w:vAlign w:val="center"/>
          </w:tcPr>
          <w:p w:rsidR="00B44C46" w:rsidRPr="0044598B" w:rsidRDefault="00B44C46">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周界外浓度最高点</w:t>
            </w:r>
          </w:p>
        </w:tc>
        <w:tc>
          <w:tcPr>
            <w:tcW w:w="831" w:type="pct"/>
            <w:tcBorders>
              <w:tl2br w:val="nil"/>
              <w:tr2bl w:val="nil"/>
            </w:tcBorders>
            <w:tcMar>
              <w:top w:w="0" w:type="dxa"/>
              <w:left w:w="0" w:type="dxa"/>
              <w:bottom w:w="0" w:type="dxa"/>
              <w:right w:w="0" w:type="dxa"/>
            </w:tcMar>
            <w:vAlign w:val="center"/>
          </w:tcPr>
          <w:p w:rsidR="00B44C46" w:rsidRPr="0044598B" w:rsidRDefault="00B44C46">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0.02</w:t>
            </w:r>
          </w:p>
        </w:tc>
      </w:tr>
      <w:tr w:rsidR="00B44C46" w:rsidRPr="0044598B" w:rsidTr="00B44C46">
        <w:trPr>
          <w:cantSplit/>
          <w:trHeight w:val="417"/>
        </w:trPr>
        <w:tc>
          <w:tcPr>
            <w:tcW w:w="258" w:type="pct"/>
            <w:tcBorders>
              <w:tl2br w:val="nil"/>
              <w:tr2bl w:val="nil"/>
            </w:tcBorders>
            <w:tcMar>
              <w:top w:w="0" w:type="dxa"/>
              <w:left w:w="0" w:type="dxa"/>
              <w:bottom w:w="0" w:type="dxa"/>
              <w:right w:w="0" w:type="dxa"/>
            </w:tcMar>
            <w:vAlign w:val="center"/>
          </w:tcPr>
          <w:p w:rsidR="00B44C46" w:rsidRPr="0044598B" w:rsidRDefault="00B44C46" w:rsidP="00B44C46">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 xml:space="preserve">6 </w:t>
            </w:r>
          </w:p>
        </w:tc>
        <w:tc>
          <w:tcPr>
            <w:tcW w:w="624" w:type="pct"/>
            <w:tcBorders>
              <w:tl2br w:val="nil"/>
              <w:tr2bl w:val="nil"/>
            </w:tcBorders>
            <w:tcMar>
              <w:top w:w="0" w:type="dxa"/>
              <w:left w:w="0" w:type="dxa"/>
              <w:bottom w:w="0" w:type="dxa"/>
              <w:right w:w="0" w:type="dxa"/>
            </w:tcMar>
            <w:vAlign w:val="center"/>
          </w:tcPr>
          <w:p w:rsidR="00B44C46" w:rsidRPr="0044598B" w:rsidRDefault="00B44C46">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甲醇</w:t>
            </w:r>
          </w:p>
        </w:tc>
        <w:tc>
          <w:tcPr>
            <w:tcW w:w="663" w:type="pct"/>
            <w:tcBorders>
              <w:tl2br w:val="nil"/>
              <w:tr2bl w:val="nil"/>
            </w:tcBorders>
            <w:tcMar>
              <w:top w:w="0" w:type="dxa"/>
              <w:left w:w="0" w:type="dxa"/>
              <w:bottom w:w="0" w:type="dxa"/>
              <w:right w:w="0" w:type="dxa"/>
            </w:tcMar>
            <w:vAlign w:val="center"/>
          </w:tcPr>
          <w:p w:rsidR="00B44C46" w:rsidRPr="0044598B" w:rsidRDefault="00BC3A13">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190</w:t>
            </w:r>
          </w:p>
        </w:tc>
        <w:tc>
          <w:tcPr>
            <w:tcW w:w="734" w:type="pct"/>
            <w:tcBorders>
              <w:tl2br w:val="nil"/>
              <w:tr2bl w:val="nil"/>
            </w:tcBorders>
            <w:tcMar>
              <w:top w:w="0" w:type="dxa"/>
              <w:left w:w="0" w:type="dxa"/>
              <w:bottom w:w="0" w:type="dxa"/>
              <w:right w:w="0" w:type="dxa"/>
            </w:tcMar>
            <w:vAlign w:val="center"/>
          </w:tcPr>
          <w:p w:rsidR="00B44C46" w:rsidRPr="0044598B" w:rsidRDefault="00B44C46">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15</w:t>
            </w:r>
          </w:p>
        </w:tc>
        <w:tc>
          <w:tcPr>
            <w:tcW w:w="698" w:type="pct"/>
            <w:tcBorders>
              <w:tl2br w:val="nil"/>
              <w:tr2bl w:val="nil"/>
            </w:tcBorders>
            <w:tcMar>
              <w:top w:w="0" w:type="dxa"/>
              <w:left w:w="0" w:type="dxa"/>
              <w:bottom w:w="0" w:type="dxa"/>
              <w:right w:w="0" w:type="dxa"/>
            </w:tcMar>
            <w:vAlign w:val="center"/>
          </w:tcPr>
          <w:p w:rsidR="00B44C46" w:rsidRPr="0044598B" w:rsidRDefault="00BC3A13">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2.55</w:t>
            </w:r>
          </w:p>
        </w:tc>
        <w:tc>
          <w:tcPr>
            <w:tcW w:w="1191" w:type="pct"/>
            <w:tcBorders>
              <w:tl2br w:val="nil"/>
              <w:tr2bl w:val="nil"/>
            </w:tcBorders>
            <w:tcMar>
              <w:top w:w="0" w:type="dxa"/>
              <w:left w:w="0" w:type="dxa"/>
              <w:bottom w:w="0" w:type="dxa"/>
              <w:right w:w="0" w:type="dxa"/>
            </w:tcMar>
            <w:vAlign w:val="center"/>
          </w:tcPr>
          <w:p w:rsidR="00B44C46" w:rsidRPr="0044598B" w:rsidRDefault="00B44C46">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周界外浓度最高点</w:t>
            </w:r>
          </w:p>
        </w:tc>
        <w:tc>
          <w:tcPr>
            <w:tcW w:w="831" w:type="pct"/>
            <w:tcBorders>
              <w:tl2br w:val="nil"/>
              <w:tr2bl w:val="nil"/>
            </w:tcBorders>
            <w:tcMar>
              <w:top w:w="0" w:type="dxa"/>
              <w:left w:w="0" w:type="dxa"/>
              <w:bottom w:w="0" w:type="dxa"/>
              <w:right w:w="0" w:type="dxa"/>
            </w:tcMar>
            <w:vAlign w:val="center"/>
          </w:tcPr>
          <w:p w:rsidR="00B44C46" w:rsidRPr="0044598B" w:rsidRDefault="00BC3A13">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12</w:t>
            </w:r>
          </w:p>
        </w:tc>
      </w:tr>
    </w:tbl>
    <w:p w:rsidR="006F5EE5" w:rsidRPr="0044598B" w:rsidRDefault="006F5EE5" w:rsidP="006F5EE5">
      <w:pPr>
        <w:pStyle w:val="a7"/>
        <w:autoSpaceDE w:val="0"/>
        <w:autoSpaceDN w:val="0"/>
        <w:ind w:firstLine="480"/>
        <w:rPr>
          <w:rFonts w:eastAsia="宋体" w:cs="Times New Roman"/>
        </w:rPr>
      </w:pPr>
    </w:p>
    <w:p w:rsidR="00071B88" w:rsidRPr="0044598B" w:rsidRDefault="00071B88" w:rsidP="00071B88">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表</w:t>
      </w:r>
      <w:r w:rsidRPr="0044598B">
        <w:rPr>
          <w:rFonts w:eastAsia="宋体" w:cs="Times New Roman"/>
          <w:b/>
          <w:sz w:val="21"/>
          <w:szCs w:val="21"/>
        </w:rPr>
        <w:t>2.4-6</w:t>
      </w:r>
      <w:r w:rsidRPr="0044598B">
        <w:rPr>
          <w:rFonts w:eastAsia="宋体" w:cs="Times New Roman"/>
          <w:b/>
          <w:sz w:val="21"/>
          <w:szCs w:val="21"/>
        </w:rPr>
        <w:t>恶臭污染物排放标准</w:t>
      </w:r>
    </w:p>
    <w:tbl>
      <w:tblPr>
        <w:tblW w:w="5000" w:type="pct"/>
        <w:tblBorders>
          <w:top w:val="single" w:sz="12" w:space="0" w:color="000000"/>
          <w:bottom w:val="single" w:sz="12" w:space="0" w:color="000000"/>
          <w:insideH w:val="single" w:sz="2" w:space="0" w:color="000000"/>
          <w:insideV w:val="single" w:sz="2" w:space="0" w:color="000000"/>
        </w:tblBorders>
        <w:tblCellMar>
          <w:left w:w="10" w:type="dxa"/>
          <w:right w:w="10" w:type="dxa"/>
        </w:tblCellMar>
        <w:tblLook w:val="04A0"/>
      </w:tblPr>
      <w:tblGrid>
        <w:gridCol w:w="1352"/>
        <w:gridCol w:w="2038"/>
        <w:gridCol w:w="1571"/>
        <w:gridCol w:w="3883"/>
      </w:tblGrid>
      <w:tr w:rsidR="00071B88" w:rsidRPr="0044598B" w:rsidTr="00071B88">
        <w:trPr>
          <w:cantSplit/>
          <w:trHeight w:val="451"/>
        </w:trPr>
        <w:tc>
          <w:tcPr>
            <w:tcW w:w="764" w:type="pct"/>
            <w:vMerge w:val="restart"/>
            <w:tcBorders>
              <w:tl2br w:val="nil"/>
              <w:tr2bl w:val="nil"/>
            </w:tcBorders>
            <w:tcMar>
              <w:top w:w="0" w:type="dxa"/>
              <w:left w:w="0" w:type="dxa"/>
              <w:bottom w:w="0" w:type="dxa"/>
              <w:right w:w="0" w:type="dxa"/>
            </w:tcMar>
            <w:vAlign w:val="center"/>
          </w:tcPr>
          <w:p w:rsidR="00071B88" w:rsidRPr="00732568" w:rsidRDefault="00071B88" w:rsidP="0031193F">
            <w:pPr>
              <w:pStyle w:val="TableParagraph"/>
              <w:spacing w:line="240" w:lineRule="auto"/>
              <w:ind w:firstLineChars="0" w:firstLine="0"/>
              <w:rPr>
                <w:rFonts w:ascii="Times New Roman" w:hAnsi="Times New Roman" w:cs="Times New Roman"/>
                <w:b/>
                <w:sz w:val="21"/>
                <w:szCs w:val="21"/>
              </w:rPr>
            </w:pPr>
            <w:r w:rsidRPr="00732568">
              <w:rPr>
                <w:rFonts w:ascii="Times New Roman" w:hAnsi="Times New Roman" w:cs="Times New Roman"/>
                <w:b/>
                <w:sz w:val="21"/>
                <w:szCs w:val="21"/>
              </w:rPr>
              <w:t>污染物</w:t>
            </w:r>
          </w:p>
        </w:tc>
        <w:tc>
          <w:tcPr>
            <w:tcW w:w="2040" w:type="pct"/>
            <w:gridSpan w:val="2"/>
            <w:tcBorders>
              <w:tl2br w:val="nil"/>
              <w:tr2bl w:val="nil"/>
            </w:tcBorders>
            <w:tcMar>
              <w:top w:w="0" w:type="dxa"/>
              <w:left w:w="0" w:type="dxa"/>
              <w:bottom w:w="0" w:type="dxa"/>
              <w:right w:w="0" w:type="dxa"/>
            </w:tcMar>
            <w:vAlign w:val="center"/>
          </w:tcPr>
          <w:p w:rsidR="00071B88" w:rsidRPr="00732568" w:rsidRDefault="00071B88" w:rsidP="0031193F">
            <w:pPr>
              <w:pStyle w:val="TableParagraph"/>
              <w:spacing w:line="240" w:lineRule="auto"/>
              <w:ind w:firstLineChars="0" w:firstLine="0"/>
              <w:rPr>
                <w:rFonts w:ascii="Times New Roman" w:hAnsi="Times New Roman" w:cs="Times New Roman"/>
                <w:b/>
                <w:sz w:val="21"/>
                <w:szCs w:val="21"/>
              </w:rPr>
            </w:pPr>
            <w:r w:rsidRPr="00732568">
              <w:rPr>
                <w:rFonts w:ascii="Times New Roman" w:hAnsi="Times New Roman" w:cs="Times New Roman"/>
                <w:b/>
                <w:sz w:val="21"/>
                <w:szCs w:val="21"/>
              </w:rPr>
              <w:t>最高允许排放速率（</w:t>
            </w:r>
            <w:r w:rsidRPr="00732568">
              <w:rPr>
                <w:rFonts w:ascii="Times New Roman" w:hAnsi="Times New Roman" w:cs="Times New Roman"/>
                <w:b/>
                <w:sz w:val="21"/>
                <w:szCs w:val="21"/>
              </w:rPr>
              <w:t>kg/h</w:t>
            </w:r>
            <w:r w:rsidRPr="00732568">
              <w:rPr>
                <w:rFonts w:ascii="Times New Roman" w:hAnsi="Times New Roman" w:cs="Times New Roman"/>
                <w:b/>
                <w:sz w:val="21"/>
                <w:szCs w:val="21"/>
              </w:rPr>
              <w:t>）</w:t>
            </w:r>
          </w:p>
        </w:tc>
        <w:tc>
          <w:tcPr>
            <w:tcW w:w="2195" w:type="pct"/>
            <w:vMerge w:val="restart"/>
            <w:tcBorders>
              <w:tl2br w:val="nil"/>
              <w:tr2bl w:val="nil"/>
            </w:tcBorders>
            <w:tcMar>
              <w:top w:w="0" w:type="dxa"/>
              <w:left w:w="0" w:type="dxa"/>
              <w:bottom w:w="0" w:type="dxa"/>
              <w:right w:w="0" w:type="dxa"/>
            </w:tcMar>
            <w:vAlign w:val="center"/>
          </w:tcPr>
          <w:p w:rsidR="00071B88" w:rsidRPr="00732568" w:rsidRDefault="00071B88" w:rsidP="0031193F">
            <w:pPr>
              <w:pStyle w:val="TableParagraph"/>
              <w:spacing w:line="240" w:lineRule="auto"/>
              <w:ind w:firstLineChars="0" w:firstLine="0"/>
              <w:rPr>
                <w:rFonts w:ascii="Times New Roman" w:hAnsi="Times New Roman" w:cs="Times New Roman"/>
                <w:b/>
                <w:sz w:val="21"/>
                <w:szCs w:val="21"/>
              </w:rPr>
            </w:pPr>
            <w:r w:rsidRPr="00732568">
              <w:rPr>
                <w:rFonts w:ascii="Times New Roman" w:hAnsi="Times New Roman" w:cs="Times New Roman"/>
                <w:b/>
                <w:sz w:val="21"/>
                <w:szCs w:val="21"/>
              </w:rPr>
              <w:t>厂界标准限值（</w:t>
            </w:r>
            <w:r w:rsidRPr="00732568">
              <w:rPr>
                <w:rFonts w:ascii="Times New Roman" w:hAnsi="Times New Roman" w:cs="Times New Roman"/>
                <w:b/>
                <w:sz w:val="21"/>
                <w:szCs w:val="21"/>
              </w:rPr>
              <w:t>mg/m</w:t>
            </w:r>
            <w:r w:rsidRPr="00732568">
              <w:rPr>
                <w:rFonts w:ascii="Times New Roman" w:hAnsi="Times New Roman" w:cs="Times New Roman"/>
                <w:b/>
                <w:sz w:val="21"/>
                <w:szCs w:val="21"/>
                <w:vertAlign w:val="superscript"/>
              </w:rPr>
              <w:t>3</w:t>
            </w:r>
            <w:r w:rsidRPr="00732568">
              <w:rPr>
                <w:rFonts w:ascii="Times New Roman" w:hAnsi="Times New Roman" w:cs="Times New Roman"/>
                <w:b/>
                <w:sz w:val="21"/>
                <w:szCs w:val="21"/>
              </w:rPr>
              <w:t>）</w:t>
            </w:r>
          </w:p>
        </w:tc>
      </w:tr>
      <w:tr w:rsidR="00071B88" w:rsidRPr="0044598B" w:rsidTr="00071B88">
        <w:trPr>
          <w:cantSplit/>
          <w:trHeight w:val="460"/>
        </w:trPr>
        <w:tc>
          <w:tcPr>
            <w:tcW w:w="764" w:type="pct"/>
            <w:vMerge/>
            <w:tcBorders>
              <w:tl2br w:val="nil"/>
              <w:tr2bl w:val="nil"/>
            </w:tcBorders>
            <w:tcMar>
              <w:top w:w="0" w:type="dxa"/>
              <w:left w:w="0" w:type="dxa"/>
              <w:bottom w:w="0" w:type="dxa"/>
              <w:right w:w="0" w:type="dxa"/>
            </w:tcMar>
            <w:vAlign w:val="center"/>
          </w:tcPr>
          <w:p w:rsidR="00071B88" w:rsidRPr="00732568" w:rsidRDefault="00071B88" w:rsidP="0031193F">
            <w:pPr>
              <w:pStyle w:val="TableParagraph"/>
              <w:spacing w:line="240" w:lineRule="auto"/>
              <w:ind w:firstLineChars="0" w:firstLine="0"/>
              <w:rPr>
                <w:rFonts w:ascii="Times New Roman" w:hAnsi="Times New Roman" w:cs="Times New Roman"/>
                <w:b/>
                <w:sz w:val="21"/>
                <w:szCs w:val="21"/>
              </w:rPr>
            </w:pPr>
          </w:p>
        </w:tc>
        <w:tc>
          <w:tcPr>
            <w:tcW w:w="1152" w:type="pct"/>
            <w:tcBorders>
              <w:tl2br w:val="nil"/>
              <w:tr2bl w:val="nil"/>
            </w:tcBorders>
            <w:tcMar>
              <w:top w:w="0" w:type="dxa"/>
              <w:left w:w="0" w:type="dxa"/>
              <w:bottom w:w="0" w:type="dxa"/>
              <w:right w:w="0" w:type="dxa"/>
            </w:tcMar>
            <w:vAlign w:val="center"/>
          </w:tcPr>
          <w:p w:rsidR="00071B88" w:rsidRPr="00732568" w:rsidRDefault="00071B88" w:rsidP="0031193F">
            <w:pPr>
              <w:pStyle w:val="TableParagraph"/>
              <w:spacing w:line="240" w:lineRule="auto"/>
              <w:ind w:firstLineChars="0" w:firstLine="0"/>
              <w:rPr>
                <w:rFonts w:ascii="Times New Roman" w:hAnsi="Times New Roman" w:cs="Times New Roman"/>
                <w:b/>
                <w:sz w:val="21"/>
                <w:szCs w:val="21"/>
              </w:rPr>
            </w:pPr>
            <w:r w:rsidRPr="00732568">
              <w:rPr>
                <w:rFonts w:ascii="Times New Roman" w:hAnsi="Times New Roman" w:cs="Times New Roman"/>
                <w:b/>
                <w:sz w:val="21"/>
                <w:szCs w:val="21"/>
              </w:rPr>
              <w:t>排气筒高度（</w:t>
            </w:r>
            <w:r w:rsidRPr="00732568">
              <w:rPr>
                <w:rFonts w:ascii="Times New Roman" w:hAnsi="Times New Roman" w:cs="Times New Roman"/>
                <w:b/>
                <w:sz w:val="21"/>
                <w:szCs w:val="21"/>
              </w:rPr>
              <w:t>m</w:t>
            </w:r>
            <w:r w:rsidRPr="00732568">
              <w:rPr>
                <w:rFonts w:ascii="Times New Roman" w:hAnsi="Times New Roman" w:cs="Times New Roman"/>
                <w:b/>
                <w:sz w:val="21"/>
                <w:szCs w:val="21"/>
              </w:rPr>
              <w:t>）</w:t>
            </w:r>
          </w:p>
        </w:tc>
        <w:tc>
          <w:tcPr>
            <w:tcW w:w="888" w:type="pct"/>
            <w:tcBorders>
              <w:tl2br w:val="nil"/>
              <w:tr2bl w:val="nil"/>
            </w:tcBorders>
            <w:tcMar>
              <w:top w:w="0" w:type="dxa"/>
              <w:left w:w="0" w:type="dxa"/>
              <w:bottom w:w="0" w:type="dxa"/>
              <w:right w:w="0" w:type="dxa"/>
            </w:tcMar>
            <w:vAlign w:val="center"/>
          </w:tcPr>
          <w:p w:rsidR="00071B88" w:rsidRPr="00732568" w:rsidRDefault="00071B88" w:rsidP="00071B88">
            <w:pPr>
              <w:pStyle w:val="TableParagraph"/>
              <w:spacing w:line="240" w:lineRule="auto"/>
              <w:ind w:firstLineChars="0" w:firstLine="0"/>
              <w:rPr>
                <w:rFonts w:ascii="Times New Roman" w:hAnsi="Times New Roman" w:cs="Times New Roman"/>
                <w:b/>
                <w:sz w:val="21"/>
                <w:szCs w:val="21"/>
              </w:rPr>
            </w:pPr>
            <w:r w:rsidRPr="00732568">
              <w:rPr>
                <w:rFonts w:ascii="Times New Roman" w:hAnsi="Times New Roman" w:cs="Times New Roman"/>
                <w:b/>
                <w:sz w:val="21"/>
                <w:szCs w:val="21"/>
              </w:rPr>
              <w:t>二级</w:t>
            </w:r>
          </w:p>
        </w:tc>
        <w:tc>
          <w:tcPr>
            <w:tcW w:w="2195" w:type="pct"/>
            <w:vMerge/>
            <w:tcBorders>
              <w:tl2br w:val="nil"/>
              <w:tr2bl w:val="nil"/>
            </w:tcBorders>
            <w:tcMar>
              <w:top w:w="0" w:type="dxa"/>
              <w:left w:w="0" w:type="dxa"/>
              <w:bottom w:w="0" w:type="dxa"/>
              <w:right w:w="0" w:type="dxa"/>
            </w:tcMar>
            <w:vAlign w:val="center"/>
          </w:tcPr>
          <w:p w:rsidR="00071B88" w:rsidRPr="0044598B" w:rsidRDefault="00071B88" w:rsidP="00071B88">
            <w:pPr>
              <w:pStyle w:val="TableParagraph"/>
              <w:spacing w:line="240" w:lineRule="auto"/>
              <w:ind w:firstLineChars="0" w:firstLine="0"/>
              <w:rPr>
                <w:rFonts w:ascii="Times New Roman" w:hAnsi="Times New Roman" w:cs="Times New Roman"/>
                <w:sz w:val="21"/>
                <w:szCs w:val="21"/>
              </w:rPr>
            </w:pPr>
          </w:p>
        </w:tc>
      </w:tr>
      <w:tr w:rsidR="00071B88" w:rsidRPr="0044598B" w:rsidTr="00071B88">
        <w:trPr>
          <w:cantSplit/>
          <w:trHeight w:val="374"/>
        </w:trPr>
        <w:tc>
          <w:tcPr>
            <w:tcW w:w="764" w:type="pct"/>
            <w:tcBorders>
              <w:tl2br w:val="nil"/>
              <w:tr2bl w:val="nil"/>
            </w:tcBorders>
            <w:tcMar>
              <w:top w:w="0" w:type="dxa"/>
              <w:left w:w="0" w:type="dxa"/>
              <w:bottom w:w="0" w:type="dxa"/>
              <w:right w:w="0" w:type="dxa"/>
            </w:tcMar>
            <w:vAlign w:val="center"/>
          </w:tcPr>
          <w:p w:rsidR="00071B88" w:rsidRPr="0044598B" w:rsidRDefault="00071B88" w:rsidP="0031193F">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氨</w:t>
            </w:r>
          </w:p>
        </w:tc>
        <w:tc>
          <w:tcPr>
            <w:tcW w:w="1152" w:type="pct"/>
            <w:tcBorders>
              <w:tl2br w:val="nil"/>
              <w:tr2bl w:val="nil"/>
            </w:tcBorders>
            <w:tcMar>
              <w:top w:w="0" w:type="dxa"/>
              <w:left w:w="0" w:type="dxa"/>
              <w:bottom w:w="0" w:type="dxa"/>
              <w:right w:w="0" w:type="dxa"/>
            </w:tcMar>
            <w:vAlign w:val="center"/>
          </w:tcPr>
          <w:p w:rsidR="00071B88" w:rsidRPr="0044598B" w:rsidRDefault="00071B88" w:rsidP="0031193F">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15</w:t>
            </w:r>
          </w:p>
        </w:tc>
        <w:tc>
          <w:tcPr>
            <w:tcW w:w="888" w:type="pct"/>
            <w:tcBorders>
              <w:tl2br w:val="nil"/>
              <w:tr2bl w:val="nil"/>
            </w:tcBorders>
            <w:tcMar>
              <w:top w:w="0" w:type="dxa"/>
              <w:left w:w="0" w:type="dxa"/>
              <w:bottom w:w="0" w:type="dxa"/>
              <w:right w:w="0" w:type="dxa"/>
            </w:tcMar>
            <w:vAlign w:val="center"/>
          </w:tcPr>
          <w:p w:rsidR="00071B88" w:rsidRPr="0044598B" w:rsidRDefault="00071B88" w:rsidP="0031193F">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4.9</w:t>
            </w:r>
          </w:p>
        </w:tc>
        <w:tc>
          <w:tcPr>
            <w:tcW w:w="2195" w:type="pct"/>
            <w:tcBorders>
              <w:tl2br w:val="nil"/>
              <w:tr2bl w:val="nil"/>
            </w:tcBorders>
            <w:tcMar>
              <w:top w:w="0" w:type="dxa"/>
              <w:left w:w="0" w:type="dxa"/>
              <w:bottom w:w="0" w:type="dxa"/>
              <w:right w:w="0" w:type="dxa"/>
            </w:tcMar>
            <w:vAlign w:val="center"/>
          </w:tcPr>
          <w:p w:rsidR="00071B88" w:rsidRPr="0044598B" w:rsidRDefault="00071B88" w:rsidP="0031193F">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1.5</w:t>
            </w:r>
          </w:p>
        </w:tc>
      </w:tr>
    </w:tbl>
    <w:p w:rsidR="00887470" w:rsidRPr="0044598B" w:rsidRDefault="004D72CC" w:rsidP="00330C0E">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表</w:t>
      </w:r>
      <w:r w:rsidR="0066225D" w:rsidRPr="0044598B">
        <w:rPr>
          <w:rFonts w:eastAsia="宋体" w:cs="Times New Roman"/>
          <w:b/>
          <w:sz w:val="21"/>
          <w:szCs w:val="21"/>
        </w:rPr>
        <w:t xml:space="preserve"> 2.4-</w:t>
      </w:r>
      <w:r w:rsidR="00071B88" w:rsidRPr="0044598B">
        <w:rPr>
          <w:rFonts w:eastAsia="宋体" w:cs="Times New Roman"/>
          <w:b/>
          <w:sz w:val="21"/>
          <w:szCs w:val="21"/>
        </w:rPr>
        <w:t>7</w:t>
      </w:r>
      <w:r w:rsidR="0066225D" w:rsidRPr="0044598B">
        <w:rPr>
          <w:rFonts w:eastAsia="宋体" w:cs="Times New Roman"/>
          <w:b/>
          <w:sz w:val="21"/>
          <w:szCs w:val="21"/>
        </w:rPr>
        <w:t xml:space="preserve"> </w:t>
      </w:r>
      <w:r w:rsidRPr="0044598B">
        <w:rPr>
          <w:rFonts w:eastAsia="宋体" w:cs="Times New Roman"/>
          <w:b/>
          <w:sz w:val="21"/>
          <w:szCs w:val="21"/>
        </w:rPr>
        <w:t>污水处理间周边大气污染物最高允许浓度</w:t>
      </w:r>
    </w:p>
    <w:tbl>
      <w:tblPr>
        <w:tblW w:w="4998" w:type="pct"/>
        <w:tblBorders>
          <w:top w:val="single" w:sz="12" w:space="0" w:color="000000"/>
          <w:bottom w:val="single" w:sz="12" w:space="0" w:color="000000"/>
          <w:insideH w:val="single" w:sz="2" w:space="0" w:color="000000"/>
          <w:insideV w:val="single" w:sz="2" w:space="0" w:color="000000"/>
        </w:tblBorders>
        <w:tblLayout w:type="fixed"/>
        <w:tblCellMar>
          <w:left w:w="10" w:type="dxa"/>
          <w:right w:w="10" w:type="dxa"/>
        </w:tblCellMar>
        <w:tblLook w:val="04A0"/>
      </w:tblPr>
      <w:tblGrid>
        <w:gridCol w:w="1134"/>
        <w:gridCol w:w="4812"/>
        <w:gridCol w:w="2894"/>
      </w:tblGrid>
      <w:tr w:rsidR="00887470" w:rsidRPr="0044598B" w:rsidTr="00AB79CA">
        <w:trPr>
          <w:cantSplit/>
          <w:trHeight w:val="302"/>
        </w:trPr>
        <w:tc>
          <w:tcPr>
            <w:tcW w:w="641" w:type="pct"/>
            <w:tcBorders>
              <w:tl2br w:val="nil"/>
              <w:tr2bl w:val="nil"/>
            </w:tcBorders>
            <w:tcMar>
              <w:top w:w="0" w:type="dxa"/>
              <w:left w:w="0" w:type="dxa"/>
              <w:bottom w:w="0" w:type="dxa"/>
              <w:right w:w="0" w:type="dxa"/>
            </w:tcMar>
            <w:vAlign w:val="center"/>
          </w:tcPr>
          <w:p w:rsidR="00887470" w:rsidRPr="00732568" w:rsidRDefault="004D72CC" w:rsidP="00AB79CA">
            <w:pPr>
              <w:pStyle w:val="TableParagraph"/>
              <w:spacing w:line="240" w:lineRule="auto"/>
              <w:ind w:firstLineChars="0" w:firstLine="0"/>
              <w:rPr>
                <w:rFonts w:ascii="Times New Roman" w:hAnsi="Times New Roman" w:cs="Times New Roman"/>
                <w:b/>
                <w:sz w:val="21"/>
                <w:lang w:val="en-US"/>
              </w:rPr>
            </w:pPr>
            <w:r w:rsidRPr="00732568">
              <w:rPr>
                <w:rFonts w:ascii="Times New Roman" w:hAnsi="Times New Roman" w:cs="Times New Roman"/>
                <w:b/>
                <w:sz w:val="21"/>
                <w:lang w:val="en-US"/>
              </w:rPr>
              <w:t>序号</w:t>
            </w:r>
          </w:p>
        </w:tc>
        <w:tc>
          <w:tcPr>
            <w:tcW w:w="2721" w:type="pct"/>
            <w:tcBorders>
              <w:tl2br w:val="nil"/>
              <w:tr2bl w:val="nil"/>
            </w:tcBorders>
            <w:tcMar>
              <w:top w:w="0" w:type="dxa"/>
              <w:left w:w="0" w:type="dxa"/>
              <w:bottom w:w="0" w:type="dxa"/>
              <w:right w:w="0" w:type="dxa"/>
            </w:tcMar>
            <w:vAlign w:val="center"/>
          </w:tcPr>
          <w:p w:rsidR="00887470" w:rsidRPr="00732568" w:rsidRDefault="004D72CC" w:rsidP="00AB79CA">
            <w:pPr>
              <w:pStyle w:val="TableParagraph"/>
              <w:spacing w:line="240" w:lineRule="auto"/>
              <w:ind w:firstLineChars="0" w:firstLine="0"/>
              <w:rPr>
                <w:rFonts w:ascii="Times New Roman" w:hAnsi="Times New Roman" w:cs="Times New Roman"/>
                <w:b/>
                <w:sz w:val="21"/>
              </w:rPr>
            </w:pPr>
            <w:r w:rsidRPr="00732568">
              <w:rPr>
                <w:rFonts w:ascii="Times New Roman" w:hAnsi="Times New Roman" w:cs="Times New Roman"/>
                <w:b/>
                <w:sz w:val="21"/>
              </w:rPr>
              <w:t>控制项目</w:t>
            </w:r>
          </w:p>
        </w:tc>
        <w:tc>
          <w:tcPr>
            <w:tcW w:w="1637" w:type="pct"/>
            <w:tcBorders>
              <w:tl2br w:val="nil"/>
              <w:tr2bl w:val="nil"/>
            </w:tcBorders>
            <w:tcMar>
              <w:top w:w="0" w:type="dxa"/>
              <w:left w:w="0" w:type="dxa"/>
              <w:bottom w:w="0" w:type="dxa"/>
              <w:right w:w="0" w:type="dxa"/>
            </w:tcMar>
            <w:vAlign w:val="center"/>
          </w:tcPr>
          <w:p w:rsidR="00887470" w:rsidRPr="00732568" w:rsidRDefault="004D72CC" w:rsidP="00AB79CA">
            <w:pPr>
              <w:pStyle w:val="TableParagraph"/>
              <w:spacing w:line="240" w:lineRule="auto"/>
              <w:ind w:firstLineChars="0" w:firstLine="0"/>
              <w:rPr>
                <w:rFonts w:ascii="Times New Roman" w:hAnsi="Times New Roman" w:cs="Times New Roman"/>
                <w:b/>
                <w:sz w:val="21"/>
              </w:rPr>
            </w:pPr>
            <w:r w:rsidRPr="00732568">
              <w:rPr>
                <w:rFonts w:ascii="Times New Roman" w:hAnsi="Times New Roman" w:cs="Times New Roman"/>
                <w:b/>
                <w:sz w:val="21"/>
              </w:rPr>
              <w:t>标准值</w:t>
            </w:r>
          </w:p>
        </w:tc>
      </w:tr>
      <w:tr w:rsidR="00887470" w:rsidRPr="0044598B" w:rsidTr="00AB79CA">
        <w:trPr>
          <w:cantSplit/>
          <w:trHeight w:val="312"/>
        </w:trPr>
        <w:tc>
          <w:tcPr>
            <w:tcW w:w="641" w:type="pct"/>
            <w:tcBorders>
              <w:tl2br w:val="nil"/>
              <w:tr2bl w:val="nil"/>
            </w:tcBorders>
            <w:tcMar>
              <w:top w:w="0" w:type="dxa"/>
              <w:left w:w="0" w:type="dxa"/>
              <w:bottom w:w="0" w:type="dxa"/>
              <w:right w:w="0" w:type="dxa"/>
            </w:tcMar>
            <w:vAlign w:val="center"/>
          </w:tcPr>
          <w:p w:rsidR="00887470" w:rsidRPr="0044598B" w:rsidRDefault="004D72CC" w:rsidP="00AB79CA">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w:t>
            </w:r>
          </w:p>
        </w:tc>
        <w:tc>
          <w:tcPr>
            <w:tcW w:w="2721" w:type="pct"/>
            <w:tcBorders>
              <w:tl2br w:val="nil"/>
              <w:tr2bl w:val="nil"/>
            </w:tcBorders>
            <w:tcMar>
              <w:top w:w="0" w:type="dxa"/>
              <w:left w:w="0" w:type="dxa"/>
              <w:bottom w:w="0" w:type="dxa"/>
              <w:right w:w="0" w:type="dxa"/>
            </w:tcMar>
            <w:vAlign w:val="center"/>
          </w:tcPr>
          <w:p w:rsidR="00887470" w:rsidRPr="0044598B" w:rsidRDefault="004D72CC" w:rsidP="00AB79CA">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氨（</w:t>
            </w:r>
            <w:r w:rsidRPr="0044598B">
              <w:rPr>
                <w:rFonts w:ascii="Times New Roman" w:hAnsi="Times New Roman" w:cs="Times New Roman"/>
                <w:sz w:val="21"/>
              </w:rPr>
              <w:t>mg/m</w:t>
            </w:r>
            <w:r w:rsidRPr="0044598B">
              <w:rPr>
                <w:rFonts w:ascii="Times New Roman" w:hAnsi="Times New Roman" w:cs="Times New Roman"/>
                <w:sz w:val="21"/>
                <w:vertAlign w:val="superscript"/>
              </w:rPr>
              <w:t>3</w:t>
            </w:r>
            <w:r w:rsidRPr="0044598B">
              <w:rPr>
                <w:rFonts w:ascii="Times New Roman" w:hAnsi="Times New Roman" w:cs="Times New Roman"/>
                <w:sz w:val="21"/>
              </w:rPr>
              <w:t>）</w:t>
            </w:r>
          </w:p>
        </w:tc>
        <w:tc>
          <w:tcPr>
            <w:tcW w:w="1637" w:type="pct"/>
            <w:tcBorders>
              <w:tl2br w:val="nil"/>
              <w:tr2bl w:val="nil"/>
            </w:tcBorders>
            <w:tcMar>
              <w:top w:w="0" w:type="dxa"/>
              <w:left w:w="0" w:type="dxa"/>
              <w:bottom w:w="0" w:type="dxa"/>
              <w:right w:w="0" w:type="dxa"/>
            </w:tcMar>
            <w:vAlign w:val="center"/>
          </w:tcPr>
          <w:p w:rsidR="00887470" w:rsidRPr="0044598B" w:rsidRDefault="004D72CC" w:rsidP="00AB79CA">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1.0</w:t>
            </w:r>
          </w:p>
        </w:tc>
      </w:tr>
      <w:tr w:rsidR="00887470" w:rsidRPr="0044598B" w:rsidTr="00AB79CA">
        <w:trPr>
          <w:cantSplit/>
          <w:trHeight w:val="312"/>
        </w:trPr>
        <w:tc>
          <w:tcPr>
            <w:tcW w:w="641" w:type="pct"/>
            <w:tcBorders>
              <w:tl2br w:val="nil"/>
              <w:tr2bl w:val="nil"/>
            </w:tcBorders>
            <w:tcMar>
              <w:top w:w="0" w:type="dxa"/>
              <w:left w:w="0" w:type="dxa"/>
              <w:bottom w:w="0" w:type="dxa"/>
              <w:right w:w="0" w:type="dxa"/>
            </w:tcMar>
            <w:vAlign w:val="center"/>
          </w:tcPr>
          <w:p w:rsidR="00887470" w:rsidRPr="0044598B" w:rsidRDefault="004D72CC" w:rsidP="00AB79CA">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2</w:t>
            </w:r>
          </w:p>
        </w:tc>
        <w:tc>
          <w:tcPr>
            <w:tcW w:w="2721" w:type="pct"/>
            <w:tcBorders>
              <w:tl2br w:val="nil"/>
              <w:tr2bl w:val="nil"/>
            </w:tcBorders>
            <w:tcMar>
              <w:top w:w="0" w:type="dxa"/>
              <w:left w:w="0" w:type="dxa"/>
              <w:bottom w:w="0" w:type="dxa"/>
              <w:right w:w="0" w:type="dxa"/>
            </w:tcMar>
            <w:vAlign w:val="center"/>
          </w:tcPr>
          <w:p w:rsidR="00887470" w:rsidRPr="0044598B" w:rsidRDefault="004D72CC" w:rsidP="00AB79CA">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硫化氢（</w:t>
            </w:r>
            <w:r w:rsidRPr="0044598B">
              <w:rPr>
                <w:rFonts w:ascii="Times New Roman" w:hAnsi="Times New Roman" w:cs="Times New Roman"/>
                <w:sz w:val="21"/>
              </w:rPr>
              <w:t>mg/m</w:t>
            </w:r>
            <w:r w:rsidRPr="0044598B">
              <w:rPr>
                <w:rFonts w:ascii="Times New Roman" w:hAnsi="Times New Roman" w:cs="Times New Roman"/>
                <w:sz w:val="21"/>
                <w:vertAlign w:val="superscript"/>
              </w:rPr>
              <w:t>3</w:t>
            </w:r>
            <w:r w:rsidRPr="0044598B">
              <w:rPr>
                <w:rFonts w:ascii="Times New Roman" w:hAnsi="Times New Roman" w:cs="Times New Roman"/>
                <w:sz w:val="21"/>
              </w:rPr>
              <w:t>）</w:t>
            </w:r>
          </w:p>
        </w:tc>
        <w:tc>
          <w:tcPr>
            <w:tcW w:w="1637" w:type="pct"/>
            <w:tcBorders>
              <w:tl2br w:val="nil"/>
              <w:tr2bl w:val="nil"/>
            </w:tcBorders>
            <w:tcMar>
              <w:top w:w="0" w:type="dxa"/>
              <w:left w:w="0" w:type="dxa"/>
              <w:bottom w:w="0" w:type="dxa"/>
              <w:right w:w="0" w:type="dxa"/>
            </w:tcMar>
            <w:vAlign w:val="center"/>
          </w:tcPr>
          <w:p w:rsidR="00887470" w:rsidRPr="0044598B" w:rsidRDefault="004D72CC" w:rsidP="00AB79CA">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0.03</w:t>
            </w:r>
          </w:p>
        </w:tc>
      </w:tr>
      <w:tr w:rsidR="00887470" w:rsidRPr="0044598B" w:rsidTr="00AB79CA">
        <w:trPr>
          <w:cantSplit/>
          <w:trHeight w:val="307"/>
        </w:trPr>
        <w:tc>
          <w:tcPr>
            <w:tcW w:w="641" w:type="pct"/>
            <w:tcBorders>
              <w:tl2br w:val="nil"/>
              <w:tr2bl w:val="nil"/>
            </w:tcBorders>
            <w:tcMar>
              <w:top w:w="0" w:type="dxa"/>
              <w:left w:w="0" w:type="dxa"/>
              <w:bottom w:w="0" w:type="dxa"/>
              <w:right w:w="0" w:type="dxa"/>
            </w:tcMar>
            <w:vAlign w:val="center"/>
          </w:tcPr>
          <w:p w:rsidR="00887470" w:rsidRPr="0044598B" w:rsidRDefault="004D72CC" w:rsidP="00AB79CA">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3</w:t>
            </w:r>
          </w:p>
        </w:tc>
        <w:tc>
          <w:tcPr>
            <w:tcW w:w="2721" w:type="pct"/>
            <w:tcBorders>
              <w:tl2br w:val="nil"/>
              <w:tr2bl w:val="nil"/>
            </w:tcBorders>
            <w:tcMar>
              <w:top w:w="0" w:type="dxa"/>
              <w:left w:w="0" w:type="dxa"/>
              <w:bottom w:w="0" w:type="dxa"/>
              <w:right w:w="0" w:type="dxa"/>
            </w:tcMar>
            <w:vAlign w:val="center"/>
          </w:tcPr>
          <w:p w:rsidR="00887470" w:rsidRPr="0044598B" w:rsidRDefault="004D72CC" w:rsidP="00AB79CA">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臭气浓度（无量纲）</w:t>
            </w:r>
          </w:p>
        </w:tc>
        <w:tc>
          <w:tcPr>
            <w:tcW w:w="1637" w:type="pct"/>
            <w:tcBorders>
              <w:tl2br w:val="nil"/>
              <w:tr2bl w:val="nil"/>
            </w:tcBorders>
            <w:tcMar>
              <w:top w:w="0" w:type="dxa"/>
              <w:left w:w="0" w:type="dxa"/>
              <w:bottom w:w="0" w:type="dxa"/>
              <w:right w:w="0" w:type="dxa"/>
            </w:tcMar>
            <w:vAlign w:val="center"/>
          </w:tcPr>
          <w:p w:rsidR="00887470" w:rsidRPr="0044598B" w:rsidRDefault="004D72CC" w:rsidP="00AB79CA">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10</w:t>
            </w:r>
          </w:p>
        </w:tc>
      </w:tr>
      <w:tr w:rsidR="00887470" w:rsidRPr="0044598B" w:rsidTr="00AB79CA">
        <w:trPr>
          <w:cantSplit/>
          <w:trHeight w:val="312"/>
        </w:trPr>
        <w:tc>
          <w:tcPr>
            <w:tcW w:w="641" w:type="pct"/>
            <w:tcBorders>
              <w:tl2br w:val="nil"/>
              <w:tr2bl w:val="nil"/>
            </w:tcBorders>
            <w:tcMar>
              <w:top w:w="0" w:type="dxa"/>
              <w:left w:w="0" w:type="dxa"/>
              <w:bottom w:w="0" w:type="dxa"/>
              <w:right w:w="0" w:type="dxa"/>
            </w:tcMar>
            <w:vAlign w:val="center"/>
          </w:tcPr>
          <w:p w:rsidR="00887470" w:rsidRPr="0044598B" w:rsidRDefault="004D72CC" w:rsidP="00AB79CA">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4</w:t>
            </w:r>
          </w:p>
        </w:tc>
        <w:tc>
          <w:tcPr>
            <w:tcW w:w="2721" w:type="pct"/>
            <w:tcBorders>
              <w:tl2br w:val="nil"/>
              <w:tr2bl w:val="nil"/>
            </w:tcBorders>
            <w:tcMar>
              <w:top w:w="0" w:type="dxa"/>
              <w:left w:w="0" w:type="dxa"/>
              <w:bottom w:w="0" w:type="dxa"/>
              <w:right w:w="0" w:type="dxa"/>
            </w:tcMar>
            <w:vAlign w:val="center"/>
          </w:tcPr>
          <w:p w:rsidR="00887470" w:rsidRPr="0044598B" w:rsidRDefault="004D72CC" w:rsidP="00AB79CA">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氯气（</w:t>
            </w:r>
            <w:r w:rsidRPr="0044598B">
              <w:rPr>
                <w:rFonts w:ascii="Times New Roman" w:hAnsi="Times New Roman" w:cs="Times New Roman"/>
                <w:sz w:val="21"/>
              </w:rPr>
              <w:t>mg/m</w:t>
            </w:r>
            <w:r w:rsidRPr="0044598B">
              <w:rPr>
                <w:rFonts w:ascii="Times New Roman" w:hAnsi="Times New Roman" w:cs="Times New Roman"/>
                <w:sz w:val="21"/>
                <w:vertAlign w:val="superscript"/>
              </w:rPr>
              <w:t>3</w:t>
            </w:r>
            <w:r w:rsidRPr="0044598B">
              <w:rPr>
                <w:rFonts w:ascii="Times New Roman" w:hAnsi="Times New Roman" w:cs="Times New Roman"/>
                <w:sz w:val="21"/>
              </w:rPr>
              <w:t>）</w:t>
            </w:r>
          </w:p>
        </w:tc>
        <w:tc>
          <w:tcPr>
            <w:tcW w:w="1637" w:type="pct"/>
            <w:tcBorders>
              <w:tl2br w:val="nil"/>
              <w:tr2bl w:val="nil"/>
            </w:tcBorders>
            <w:tcMar>
              <w:top w:w="0" w:type="dxa"/>
              <w:left w:w="0" w:type="dxa"/>
              <w:bottom w:w="0" w:type="dxa"/>
              <w:right w:w="0" w:type="dxa"/>
            </w:tcMar>
            <w:vAlign w:val="center"/>
          </w:tcPr>
          <w:p w:rsidR="00887470" w:rsidRPr="0044598B" w:rsidRDefault="004D72CC" w:rsidP="00AB79CA">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0.1</w:t>
            </w:r>
          </w:p>
        </w:tc>
      </w:tr>
      <w:tr w:rsidR="00887470" w:rsidRPr="0044598B" w:rsidTr="00AB79CA">
        <w:trPr>
          <w:cantSplit/>
          <w:trHeight w:val="419"/>
        </w:trPr>
        <w:tc>
          <w:tcPr>
            <w:tcW w:w="641" w:type="pct"/>
            <w:tcBorders>
              <w:tl2br w:val="nil"/>
              <w:tr2bl w:val="nil"/>
            </w:tcBorders>
            <w:tcMar>
              <w:top w:w="0" w:type="dxa"/>
              <w:left w:w="0" w:type="dxa"/>
              <w:bottom w:w="0" w:type="dxa"/>
              <w:right w:w="0" w:type="dxa"/>
            </w:tcMar>
            <w:vAlign w:val="center"/>
          </w:tcPr>
          <w:p w:rsidR="00887470" w:rsidRPr="0044598B" w:rsidRDefault="004D72CC" w:rsidP="00AB79CA">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5</w:t>
            </w:r>
          </w:p>
        </w:tc>
        <w:tc>
          <w:tcPr>
            <w:tcW w:w="2721" w:type="pct"/>
            <w:tcBorders>
              <w:tl2br w:val="nil"/>
              <w:tr2bl w:val="nil"/>
            </w:tcBorders>
            <w:tcMar>
              <w:top w:w="0" w:type="dxa"/>
              <w:left w:w="0" w:type="dxa"/>
              <w:bottom w:w="0" w:type="dxa"/>
              <w:right w:w="0" w:type="dxa"/>
            </w:tcMar>
            <w:vAlign w:val="center"/>
          </w:tcPr>
          <w:p w:rsidR="00887470" w:rsidRPr="0044598B" w:rsidRDefault="004D72CC" w:rsidP="00AB79CA">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甲烷（指处理站内最高体积百分数</w:t>
            </w:r>
            <w:r w:rsidRPr="0044598B">
              <w:rPr>
                <w:rFonts w:ascii="Times New Roman" w:hAnsi="Times New Roman" w:cs="Times New Roman"/>
                <w:sz w:val="21"/>
              </w:rPr>
              <w:t>/%</w:t>
            </w:r>
            <w:r w:rsidRPr="0044598B">
              <w:rPr>
                <w:rFonts w:ascii="Times New Roman" w:hAnsi="Times New Roman" w:cs="Times New Roman"/>
                <w:sz w:val="21"/>
              </w:rPr>
              <w:t>）</w:t>
            </w:r>
          </w:p>
        </w:tc>
        <w:tc>
          <w:tcPr>
            <w:tcW w:w="1637" w:type="pct"/>
            <w:tcBorders>
              <w:tl2br w:val="nil"/>
              <w:tr2bl w:val="nil"/>
            </w:tcBorders>
            <w:tcMar>
              <w:top w:w="0" w:type="dxa"/>
              <w:left w:w="0" w:type="dxa"/>
              <w:bottom w:w="0" w:type="dxa"/>
              <w:right w:w="0" w:type="dxa"/>
            </w:tcMar>
            <w:vAlign w:val="center"/>
          </w:tcPr>
          <w:p w:rsidR="00887470" w:rsidRPr="0044598B" w:rsidRDefault="004D72CC" w:rsidP="00AB79CA">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w:t>
            </w:r>
          </w:p>
        </w:tc>
      </w:tr>
    </w:tbl>
    <w:p w:rsidR="00887470" w:rsidRPr="0044598B" w:rsidRDefault="004D72CC">
      <w:pPr>
        <w:pStyle w:val="af2"/>
        <w:ind w:firstLine="480"/>
        <w:rPr>
          <w:rFonts w:eastAsia="宋体" w:cs="Times New Roman"/>
        </w:rPr>
      </w:pPr>
      <w:r w:rsidRPr="0044598B">
        <w:rPr>
          <w:rFonts w:eastAsia="宋体" w:cs="Times New Roman"/>
        </w:rPr>
        <w:t>（</w:t>
      </w:r>
      <w:r w:rsidRPr="0044598B">
        <w:rPr>
          <w:rFonts w:eastAsia="宋体" w:cs="Times New Roman"/>
        </w:rPr>
        <w:t>2</w:t>
      </w:r>
      <w:r w:rsidRPr="0044598B">
        <w:rPr>
          <w:rFonts w:eastAsia="宋体" w:cs="Times New Roman"/>
        </w:rPr>
        <w:t>）废水</w:t>
      </w:r>
    </w:p>
    <w:p w:rsidR="00887470" w:rsidRPr="0044598B" w:rsidRDefault="00501040">
      <w:pPr>
        <w:pStyle w:val="a7"/>
        <w:autoSpaceDE w:val="0"/>
        <w:autoSpaceDN w:val="0"/>
        <w:ind w:firstLine="480"/>
        <w:rPr>
          <w:rFonts w:eastAsia="宋体" w:cs="Times New Roman"/>
        </w:rPr>
      </w:pPr>
      <w:r w:rsidRPr="0044598B">
        <w:rPr>
          <w:rFonts w:eastAsia="宋体" w:cs="Times New Roman"/>
        </w:rPr>
        <w:t>本项目实验室废水、生活污水经收集后进入污水处理站，处理能力为</w:t>
      </w:r>
      <w:r w:rsidRPr="0044598B">
        <w:rPr>
          <w:rFonts w:eastAsia="宋体" w:cs="Times New Roman"/>
        </w:rPr>
        <w:t>10t/d</w:t>
      </w:r>
      <w:r w:rsidRPr="0044598B">
        <w:rPr>
          <w:rFonts w:eastAsia="宋体" w:cs="Times New Roman"/>
        </w:rPr>
        <w:t>，处理工艺为</w:t>
      </w:r>
      <w:r w:rsidRPr="0044598B">
        <w:rPr>
          <w:rFonts w:eastAsia="宋体" w:cs="Times New Roman"/>
        </w:rPr>
        <w:t>“</w:t>
      </w:r>
      <w:r w:rsidRPr="0044598B">
        <w:rPr>
          <w:rFonts w:eastAsia="宋体" w:cs="Times New Roman"/>
        </w:rPr>
        <w:t>化粪池</w:t>
      </w:r>
      <w:r w:rsidRPr="0044598B">
        <w:rPr>
          <w:rFonts w:eastAsia="宋体" w:cs="Times New Roman"/>
        </w:rPr>
        <w:t>→</w:t>
      </w:r>
      <w:r w:rsidRPr="0044598B">
        <w:rPr>
          <w:rFonts w:eastAsia="宋体" w:cs="Times New Roman"/>
        </w:rPr>
        <w:t>格栅</w:t>
      </w:r>
      <w:r w:rsidRPr="0044598B">
        <w:rPr>
          <w:rFonts w:eastAsia="宋体" w:cs="Times New Roman"/>
        </w:rPr>
        <w:t>→</w:t>
      </w:r>
      <w:r w:rsidRPr="0044598B">
        <w:rPr>
          <w:rFonts w:eastAsia="宋体" w:cs="Times New Roman"/>
        </w:rPr>
        <w:t>絮凝沉淀</w:t>
      </w:r>
      <w:r w:rsidRPr="0044598B">
        <w:rPr>
          <w:rFonts w:eastAsia="宋体" w:cs="Times New Roman"/>
        </w:rPr>
        <w:t>→</w:t>
      </w:r>
      <w:r w:rsidRPr="0044598B">
        <w:rPr>
          <w:rFonts w:eastAsia="宋体" w:cs="Times New Roman"/>
        </w:rPr>
        <w:t>消毒（次氯酸钠消毒）</w:t>
      </w:r>
      <w:r w:rsidRPr="0044598B">
        <w:rPr>
          <w:rFonts w:eastAsia="宋体" w:cs="Times New Roman"/>
        </w:rPr>
        <w:t>”</w:t>
      </w:r>
      <w:r w:rsidRPr="0044598B">
        <w:rPr>
          <w:rFonts w:eastAsia="宋体" w:cs="Times New Roman"/>
        </w:rPr>
        <w:t>，处理后达到《医疗机构水污染物排放标准》（</w:t>
      </w:r>
      <w:r w:rsidRPr="0044598B">
        <w:rPr>
          <w:rFonts w:eastAsia="宋体" w:cs="Times New Roman"/>
        </w:rPr>
        <w:t>GB18466-2005</w:t>
      </w:r>
      <w:r w:rsidRPr="0044598B">
        <w:rPr>
          <w:rFonts w:eastAsia="宋体" w:cs="Times New Roman"/>
        </w:rPr>
        <w:t>）表</w:t>
      </w:r>
      <w:r w:rsidRPr="0044598B">
        <w:rPr>
          <w:rFonts w:eastAsia="宋体" w:cs="Times New Roman"/>
        </w:rPr>
        <w:t>2</w:t>
      </w:r>
      <w:r w:rsidRPr="0044598B">
        <w:rPr>
          <w:rFonts w:eastAsia="宋体" w:cs="Times New Roman"/>
        </w:rPr>
        <w:t>预处理标准后经</w:t>
      </w:r>
      <w:r w:rsidRPr="0044598B">
        <w:rPr>
          <w:rFonts w:eastAsia="宋体" w:cs="Times New Roman"/>
        </w:rPr>
        <w:t>DW001</w:t>
      </w:r>
      <w:r w:rsidRPr="0044598B">
        <w:rPr>
          <w:rFonts w:eastAsia="宋体" w:cs="Times New Roman"/>
        </w:rPr>
        <w:t>污水排放口进入市政污水管网，经</w:t>
      </w:r>
      <w:r w:rsidR="00205BCF" w:rsidRPr="0044598B">
        <w:rPr>
          <w:rFonts w:eastAsia="宋体" w:cs="Times New Roman"/>
        </w:rPr>
        <w:t>太平、文昌污水处理厂</w:t>
      </w:r>
      <w:r w:rsidRPr="0044598B">
        <w:rPr>
          <w:rFonts w:eastAsia="宋体" w:cs="Times New Roman"/>
        </w:rPr>
        <w:t>处理达到《城镇污水处理厂污染物排放标准》（</w:t>
      </w:r>
      <w:r w:rsidRPr="0044598B">
        <w:rPr>
          <w:rFonts w:eastAsia="宋体" w:cs="Times New Roman"/>
        </w:rPr>
        <w:t>GB18918-2002</w:t>
      </w:r>
      <w:r w:rsidRPr="0044598B">
        <w:rPr>
          <w:rFonts w:eastAsia="宋体" w:cs="Times New Roman"/>
        </w:rPr>
        <w:t>）一级</w:t>
      </w:r>
      <w:r w:rsidRPr="0044598B">
        <w:rPr>
          <w:rFonts w:eastAsia="宋体" w:cs="Times New Roman"/>
        </w:rPr>
        <w:t>A</w:t>
      </w:r>
      <w:r w:rsidRPr="0044598B">
        <w:rPr>
          <w:rFonts w:eastAsia="宋体" w:cs="Times New Roman"/>
        </w:rPr>
        <w:t>标准后</w:t>
      </w:r>
      <w:r w:rsidR="00E83746" w:rsidRPr="0044598B">
        <w:rPr>
          <w:rFonts w:eastAsia="宋体" w:cs="Times New Roman"/>
        </w:rPr>
        <w:t>排入松花江</w:t>
      </w:r>
      <w:r w:rsidR="004D72CC" w:rsidRPr="0044598B">
        <w:rPr>
          <w:rFonts w:eastAsia="宋体" w:cs="Times New Roman"/>
        </w:rPr>
        <w:t>。污水处理站出水执行《医疗机构水污染物排放标准》（</w:t>
      </w:r>
      <w:r w:rsidR="004D72CC" w:rsidRPr="0044598B">
        <w:rPr>
          <w:rFonts w:eastAsia="宋体" w:cs="Times New Roman"/>
        </w:rPr>
        <w:t>GB18466-2005</w:t>
      </w:r>
      <w:r w:rsidR="004D72CC" w:rsidRPr="0044598B">
        <w:rPr>
          <w:rFonts w:eastAsia="宋体" w:cs="Times New Roman"/>
        </w:rPr>
        <w:t>）表</w:t>
      </w:r>
      <w:r w:rsidR="004D72CC" w:rsidRPr="0044598B">
        <w:rPr>
          <w:rFonts w:eastAsia="宋体" w:cs="Times New Roman"/>
        </w:rPr>
        <w:t>2</w:t>
      </w:r>
      <w:r w:rsidR="004D72CC" w:rsidRPr="0044598B">
        <w:rPr>
          <w:rFonts w:eastAsia="宋体" w:cs="Times New Roman"/>
        </w:rPr>
        <w:t>预处理标准。出水水质满足</w:t>
      </w:r>
      <w:r w:rsidR="00205BCF" w:rsidRPr="0044598B">
        <w:rPr>
          <w:rFonts w:eastAsia="宋体" w:cs="Times New Roman"/>
        </w:rPr>
        <w:t>太平、文昌污水处理厂</w:t>
      </w:r>
      <w:r w:rsidR="004D72CC" w:rsidRPr="0044598B">
        <w:rPr>
          <w:rFonts w:eastAsia="宋体" w:cs="Times New Roman"/>
        </w:rPr>
        <w:t>的进水指标标准。</w:t>
      </w:r>
    </w:p>
    <w:p w:rsidR="00887470" w:rsidRPr="0044598B" w:rsidRDefault="004D72CC">
      <w:pPr>
        <w:pStyle w:val="a7"/>
        <w:autoSpaceDE w:val="0"/>
        <w:autoSpaceDN w:val="0"/>
        <w:ind w:firstLine="480"/>
        <w:rPr>
          <w:rFonts w:eastAsia="宋体" w:cs="Times New Roman"/>
        </w:rPr>
      </w:pPr>
      <w:r w:rsidRPr="0044598B">
        <w:rPr>
          <w:rFonts w:eastAsia="宋体" w:cs="Times New Roman"/>
        </w:rPr>
        <w:t>根据本项目的特点，本次提出废水排放时，病原微生物不得检出。</w:t>
      </w:r>
    </w:p>
    <w:p w:rsidR="00887470" w:rsidRPr="0044598B" w:rsidRDefault="004D72CC" w:rsidP="00AB79CA">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表</w:t>
      </w:r>
      <w:r w:rsidRPr="0044598B">
        <w:rPr>
          <w:rFonts w:eastAsia="宋体" w:cs="Times New Roman"/>
          <w:b/>
          <w:sz w:val="21"/>
          <w:szCs w:val="21"/>
        </w:rPr>
        <w:t>2.4-</w:t>
      </w:r>
      <w:r w:rsidR="00071B88" w:rsidRPr="0044598B">
        <w:rPr>
          <w:rFonts w:eastAsia="宋体" w:cs="Times New Roman"/>
          <w:b/>
          <w:sz w:val="21"/>
          <w:szCs w:val="21"/>
        </w:rPr>
        <w:t>8</w:t>
      </w:r>
      <w:r w:rsidRPr="0044598B">
        <w:rPr>
          <w:rFonts w:eastAsia="宋体" w:cs="Times New Roman"/>
          <w:b/>
          <w:sz w:val="21"/>
          <w:szCs w:val="21"/>
        </w:rPr>
        <w:t xml:space="preserve"> </w:t>
      </w:r>
      <w:r w:rsidRPr="0044598B">
        <w:rPr>
          <w:rFonts w:eastAsia="宋体" w:cs="Times New Roman"/>
          <w:b/>
          <w:sz w:val="21"/>
          <w:szCs w:val="21"/>
        </w:rPr>
        <w:t>《医疗机构水污染物排放标准》（</w:t>
      </w:r>
      <w:r w:rsidRPr="0044598B">
        <w:rPr>
          <w:rFonts w:eastAsia="宋体" w:cs="Times New Roman"/>
          <w:b/>
          <w:sz w:val="21"/>
          <w:szCs w:val="21"/>
        </w:rPr>
        <w:t>GB18466-2005</w:t>
      </w:r>
      <w:r w:rsidRPr="0044598B">
        <w:rPr>
          <w:rFonts w:eastAsia="宋体" w:cs="Times New Roman"/>
          <w:b/>
          <w:sz w:val="21"/>
          <w:szCs w:val="21"/>
        </w:rPr>
        <w:t>）</w:t>
      </w:r>
    </w:p>
    <w:tbl>
      <w:tblPr>
        <w:tblW w:w="4999" w:type="pct"/>
        <w:tblBorders>
          <w:top w:val="single" w:sz="12" w:space="0" w:color="000000"/>
          <w:bottom w:val="single" w:sz="12" w:space="0" w:color="000000"/>
          <w:insideH w:val="single" w:sz="2" w:space="0" w:color="000000"/>
          <w:insideV w:val="single" w:sz="2" w:space="0" w:color="000000"/>
        </w:tblBorders>
        <w:tblCellMar>
          <w:left w:w="10" w:type="dxa"/>
          <w:right w:w="10" w:type="dxa"/>
        </w:tblCellMar>
        <w:tblLook w:val="04A0"/>
      </w:tblPr>
      <w:tblGrid>
        <w:gridCol w:w="4893"/>
        <w:gridCol w:w="3949"/>
      </w:tblGrid>
      <w:tr w:rsidR="00887470" w:rsidRPr="0044598B" w:rsidTr="001F0D57">
        <w:trPr>
          <w:cantSplit/>
          <w:trHeight w:val="261"/>
        </w:trPr>
        <w:tc>
          <w:tcPr>
            <w:tcW w:w="2767" w:type="pct"/>
            <w:tcBorders>
              <w:tl2br w:val="nil"/>
              <w:tr2bl w:val="nil"/>
            </w:tcBorders>
            <w:tcMar>
              <w:top w:w="0" w:type="dxa"/>
              <w:left w:w="0" w:type="dxa"/>
              <w:bottom w:w="0" w:type="dxa"/>
              <w:right w:w="0" w:type="dxa"/>
            </w:tcMar>
          </w:tcPr>
          <w:p w:rsidR="00887470" w:rsidRPr="00732568" w:rsidRDefault="004D72CC">
            <w:pPr>
              <w:pStyle w:val="TableParagraph"/>
              <w:spacing w:before="1" w:line="240" w:lineRule="auto"/>
              <w:ind w:firstLineChars="0" w:firstLine="0"/>
              <w:rPr>
                <w:rFonts w:ascii="Times New Roman" w:hAnsi="Times New Roman" w:cs="Times New Roman"/>
                <w:b/>
                <w:sz w:val="21"/>
              </w:rPr>
            </w:pPr>
            <w:r w:rsidRPr="00732568">
              <w:rPr>
                <w:rFonts w:ascii="Times New Roman" w:hAnsi="Times New Roman" w:cs="Times New Roman"/>
                <w:b/>
                <w:sz w:val="21"/>
              </w:rPr>
              <w:t>控制项目</w:t>
            </w:r>
          </w:p>
        </w:tc>
        <w:tc>
          <w:tcPr>
            <w:tcW w:w="2233" w:type="pct"/>
            <w:tcBorders>
              <w:tl2br w:val="nil"/>
              <w:tr2bl w:val="nil"/>
            </w:tcBorders>
            <w:tcMar>
              <w:top w:w="0" w:type="dxa"/>
              <w:left w:w="0" w:type="dxa"/>
              <w:bottom w:w="0" w:type="dxa"/>
              <w:right w:w="0" w:type="dxa"/>
            </w:tcMar>
          </w:tcPr>
          <w:p w:rsidR="00887470" w:rsidRPr="00732568" w:rsidRDefault="004D72CC">
            <w:pPr>
              <w:pStyle w:val="TableParagraph"/>
              <w:spacing w:before="1" w:line="240" w:lineRule="auto"/>
              <w:ind w:firstLineChars="0" w:firstLine="0"/>
              <w:rPr>
                <w:rFonts w:ascii="Times New Roman" w:hAnsi="Times New Roman" w:cs="Times New Roman"/>
                <w:b/>
                <w:sz w:val="21"/>
              </w:rPr>
            </w:pPr>
            <w:r w:rsidRPr="00732568">
              <w:rPr>
                <w:rFonts w:ascii="Times New Roman" w:hAnsi="Times New Roman" w:cs="Times New Roman"/>
                <w:b/>
                <w:sz w:val="21"/>
              </w:rPr>
              <w:t>预处理排放标准</w:t>
            </w:r>
          </w:p>
        </w:tc>
      </w:tr>
      <w:tr w:rsidR="00887470" w:rsidRPr="0044598B" w:rsidTr="001F0D57">
        <w:trPr>
          <w:cantSplit/>
          <w:trHeight w:val="273"/>
        </w:trPr>
        <w:tc>
          <w:tcPr>
            <w:tcW w:w="2767"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pH</w:t>
            </w:r>
            <w:r w:rsidRPr="0044598B">
              <w:rPr>
                <w:rFonts w:ascii="Times New Roman" w:hAnsi="Times New Roman" w:cs="Times New Roman"/>
                <w:sz w:val="21"/>
              </w:rPr>
              <w:t>（无量纲）</w:t>
            </w:r>
          </w:p>
        </w:tc>
        <w:tc>
          <w:tcPr>
            <w:tcW w:w="2233"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6~9</w:t>
            </w:r>
          </w:p>
        </w:tc>
      </w:tr>
      <w:tr w:rsidR="00887470" w:rsidRPr="0044598B" w:rsidTr="001F0D57">
        <w:trPr>
          <w:cantSplit/>
          <w:trHeight w:val="240"/>
        </w:trPr>
        <w:tc>
          <w:tcPr>
            <w:tcW w:w="2767"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CODCr</w:t>
            </w:r>
          </w:p>
        </w:tc>
        <w:tc>
          <w:tcPr>
            <w:tcW w:w="2233"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250</w:t>
            </w:r>
          </w:p>
        </w:tc>
      </w:tr>
      <w:tr w:rsidR="00887470" w:rsidRPr="0044598B" w:rsidTr="001F0D57">
        <w:trPr>
          <w:cantSplit/>
          <w:trHeight w:val="242"/>
        </w:trPr>
        <w:tc>
          <w:tcPr>
            <w:tcW w:w="2767"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BOD</w:t>
            </w:r>
            <w:r w:rsidRPr="0044598B">
              <w:rPr>
                <w:rFonts w:ascii="Times New Roman" w:hAnsi="Times New Roman" w:cs="Times New Roman"/>
                <w:sz w:val="21"/>
                <w:vertAlign w:val="subscript"/>
              </w:rPr>
              <w:t>5</w:t>
            </w:r>
          </w:p>
        </w:tc>
        <w:tc>
          <w:tcPr>
            <w:tcW w:w="2233"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100</w:t>
            </w:r>
          </w:p>
        </w:tc>
      </w:tr>
      <w:tr w:rsidR="00887470" w:rsidRPr="0044598B" w:rsidTr="001F0D57">
        <w:trPr>
          <w:cantSplit/>
          <w:trHeight w:val="268"/>
        </w:trPr>
        <w:tc>
          <w:tcPr>
            <w:tcW w:w="2767"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氨氮</w:t>
            </w:r>
          </w:p>
        </w:tc>
        <w:tc>
          <w:tcPr>
            <w:tcW w:w="2233"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w:t>
            </w:r>
          </w:p>
        </w:tc>
      </w:tr>
      <w:tr w:rsidR="00887470" w:rsidRPr="0044598B" w:rsidTr="001F0D57">
        <w:trPr>
          <w:cantSplit/>
          <w:trHeight w:val="242"/>
        </w:trPr>
        <w:tc>
          <w:tcPr>
            <w:tcW w:w="2767"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SS</w:t>
            </w:r>
          </w:p>
        </w:tc>
        <w:tc>
          <w:tcPr>
            <w:tcW w:w="2233"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60</w:t>
            </w:r>
          </w:p>
        </w:tc>
      </w:tr>
      <w:tr w:rsidR="00887470" w:rsidRPr="0044598B" w:rsidTr="001F0D57">
        <w:trPr>
          <w:cantSplit/>
          <w:trHeight w:val="271"/>
        </w:trPr>
        <w:tc>
          <w:tcPr>
            <w:tcW w:w="2767"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粪大肠菌群（个</w:t>
            </w:r>
            <w:r w:rsidRPr="0044598B">
              <w:rPr>
                <w:rFonts w:ascii="Times New Roman" w:hAnsi="Times New Roman" w:cs="Times New Roman"/>
                <w:sz w:val="21"/>
              </w:rPr>
              <w:t>/L</w:t>
            </w:r>
            <w:r w:rsidRPr="0044598B">
              <w:rPr>
                <w:rFonts w:ascii="Times New Roman" w:hAnsi="Times New Roman" w:cs="Times New Roman"/>
                <w:sz w:val="21"/>
              </w:rPr>
              <w:t>）</w:t>
            </w:r>
          </w:p>
        </w:tc>
        <w:tc>
          <w:tcPr>
            <w:tcW w:w="2233"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5000</w:t>
            </w:r>
          </w:p>
        </w:tc>
      </w:tr>
      <w:tr w:rsidR="00887470" w:rsidRPr="0044598B" w:rsidTr="001F0D57">
        <w:trPr>
          <w:cantSplit/>
          <w:trHeight w:val="273"/>
        </w:trPr>
        <w:tc>
          <w:tcPr>
            <w:tcW w:w="2767"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总磷</w:t>
            </w:r>
          </w:p>
        </w:tc>
        <w:tc>
          <w:tcPr>
            <w:tcW w:w="2233"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w:t>
            </w:r>
          </w:p>
        </w:tc>
      </w:tr>
      <w:tr w:rsidR="00887470" w:rsidRPr="0044598B" w:rsidTr="001F0D57">
        <w:trPr>
          <w:cantSplit/>
          <w:trHeight w:val="261"/>
        </w:trPr>
        <w:tc>
          <w:tcPr>
            <w:tcW w:w="2767"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总氮</w:t>
            </w:r>
          </w:p>
        </w:tc>
        <w:tc>
          <w:tcPr>
            <w:tcW w:w="2233"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w:t>
            </w:r>
          </w:p>
        </w:tc>
      </w:tr>
      <w:tr w:rsidR="00887470" w:rsidRPr="0044598B" w:rsidTr="001F0D57">
        <w:trPr>
          <w:cantSplit/>
          <w:trHeight w:val="273"/>
        </w:trPr>
        <w:tc>
          <w:tcPr>
            <w:tcW w:w="2767"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动植物油</w:t>
            </w:r>
          </w:p>
        </w:tc>
        <w:tc>
          <w:tcPr>
            <w:tcW w:w="2233"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20</w:t>
            </w:r>
          </w:p>
        </w:tc>
      </w:tr>
      <w:tr w:rsidR="00887470" w:rsidRPr="0044598B" w:rsidTr="001F0D57">
        <w:trPr>
          <w:cantSplit/>
          <w:trHeight w:val="271"/>
        </w:trPr>
        <w:tc>
          <w:tcPr>
            <w:tcW w:w="2767"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石油类</w:t>
            </w:r>
          </w:p>
        </w:tc>
        <w:tc>
          <w:tcPr>
            <w:tcW w:w="2233"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20</w:t>
            </w:r>
          </w:p>
        </w:tc>
      </w:tr>
      <w:tr w:rsidR="00887470" w:rsidRPr="0044598B" w:rsidTr="001F0D57">
        <w:trPr>
          <w:cantSplit/>
          <w:trHeight w:val="273"/>
        </w:trPr>
        <w:tc>
          <w:tcPr>
            <w:tcW w:w="2767"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阴离子表面活性剂</w:t>
            </w:r>
          </w:p>
        </w:tc>
        <w:tc>
          <w:tcPr>
            <w:tcW w:w="2233"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10</w:t>
            </w:r>
          </w:p>
        </w:tc>
      </w:tr>
      <w:tr w:rsidR="00887470" w:rsidRPr="0044598B" w:rsidTr="001F0D57">
        <w:trPr>
          <w:cantSplit/>
          <w:trHeight w:val="273"/>
        </w:trPr>
        <w:tc>
          <w:tcPr>
            <w:tcW w:w="2767"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挥发酚</w:t>
            </w:r>
          </w:p>
        </w:tc>
        <w:tc>
          <w:tcPr>
            <w:tcW w:w="2233"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1</w:t>
            </w:r>
          </w:p>
        </w:tc>
      </w:tr>
      <w:tr w:rsidR="00887470" w:rsidRPr="0044598B" w:rsidTr="001F0D57">
        <w:trPr>
          <w:cantSplit/>
          <w:trHeight w:val="271"/>
        </w:trPr>
        <w:tc>
          <w:tcPr>
            <w:tcW w:w="2767"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总氰化物</w:t>
            </w:r>
          </w:p>
        </w:tc>
        <w:tc>
          <w:tcPr>
            <w:tcW w:w="2233"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0.5</w:t>
            </w:r>
          </w:p>
        </w:tc>
      </w:tr>
    </w:tbl>
    <w:p w:rsidR="00071B88" w:rsidRPr="0044598B" w:rsidRDefault="00071B88" w:rsidP="00071B88">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续表</w:t>
      </w:r>
      <w:r w:rsidRPr="0044598B">
        <w:rPr>
          <w:rFonts w:eastAsia="宋体" w:cs="Times New Roman"/>
          <w:b/>
          <w:sz w:val="21"/>
          <w:szCs w:val="21"/>
        </w:rPr>
        <w:t xml:space="preserve">2.4-8 </w:t>
      </w:r>
      <w:r w:rsidRPr="0044598B">
        <w:rPr>
          <w:rFonts w:eastAsia="宋体" w:cs="Times New Roman"/>
          <w:b/>
          <w:sz w:val="21"/>
          <w:szCs w:val="21"/>
        </w:rPr>
        <w:t>《医疗机构水污染物排放标准》（</w:t>
      </w:r>
      <w:r w:rsidRPr="0044598B">
        <w:rPr>
          <w:rFonts w:eastAsia="宋体" w:cs="Times New Roman"/>
          <w:b/>
          <w:sz w:val="21"/>
          <w:szCs w:val="21"/>
        </w:rPr>
        <w:t>GB18466-2005</w:t>
      </w:r>
      <w:r w:rsidRPr="0044598B">
        <w:rPr>
          <w:rFonts w:eastAsia="宋体" w:cs="Times New Roman"/>
          <w:b/>
          <w:sz w:val="21"/>
          <w:szCs w:val="21"/>
        </w:rPr>
        <w:t>）</w:t>
      </w:r>
    </w:p>
    <w:tbl>
      <w:tblPr>
        <w:tblW w:w="4999" w:type="pct"/>
        <w:tblBorders>
          <w:top w:val="single" w:sz="12" w:space="0" w:color="000000"/>
          <w:bottom w:val="single" w:sz="12" w:space="0" w:color="000000"/>
          <w:insideH w:val="single" w:sz="2" w:space="0" w:color="000000"/>
          <w:insideV w:val="single" w:sz="2" w:space="0" w:color="000000"/>
        </w:tblBorders>
        <w:tblCellMar>
          <w:left w:w="10" w:type="dxa"/>
          <w:right w:w="10" w:type="dxa"/>
        </w:tblCellMar>
        <w:tblLook w:val="04A0"/>
      </w:tblPr>
      <w:tblGrid>
        <w:gridCol w:w="4893"/>
        <w:gridCol w:w="3949"/>
      </w:tblGrid>
      <w:tr w:rsidR="00887470" w:rsidRPr="0044598B" w:rsidTr="001F0D57">
        <w:trPr>
          <w:cantSplit/>
          <w:trHeight w:val="273"/>
        </w:trPr>
        <w:tc>
          <w:tcPr>
            <w:tcW w:w="2767"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总汞</w:t>
            </w:r>
          </w:p>
        </w:tc>
        <w:tc>
          <w:tcPr>
            <w:tcW w:w="2233"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0.05</w:t>
            </w:r>
          </w:p>
        </w:tc>
      </w:tr>
      <w:tr w:rsidR="00887470" w:rsidRPr="0044598B" w:rsidTr="001F0D57">
        <w:trPr>
          <w:cantSplit/>
          <w:trHeight w:val="271"/>
        </w:trPr>
        <w:tc>
          <w:tcPr>
            <w:tcW w:w="2767"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总镉</w:t>
            </w:r>
          </w:p>
        </w:tc>
        <w:tc>
          <w:tcPr>
            <w:tcW w:w="2233"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0.1</w:t>
            </w:r>
          </w:p>
        </w:tc>
      </w:tr>
      <w:tr w:rsidR="00887470" w:rsidRPr="0044598B" w:rsidTr="001F0D57">
        <w:trPr>
          <w:cantSplit/>
          <w:trHeight w:val="268"/>
        </w:trPr>
        <w:tc>
          <w:tcPr>
            <w:tcW w:w="2767"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总铬</w:t>
            </w:r>
          </w:p>
        </w:tc>
        <w:tc>
          <w:tcPr>
            <w:tcW w:w="2233"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1.5</w:t>
            </w:r>
          </w:p>
        </w:tc>
      </w:tr>
      <w:tr w:rsidR="00887470" w:rsidRPr="0044598B" w:rsidTr="001F0D57">
        <w:trPr>
          <w:cantSplit/>
          <w:trHeight w:val="273"/>
        </w:trPr>
        <w:tc>
          <w:tcPr>
            <w:tcW w:w="2767"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六价铬</w:t>
            </w:r>
          </w:p>
        </w:tc>
        <w:tc>
          <w:tcPr>
            <w:tcW w:w="2233"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0.5</w:t>
            </w:r>
          </w:p>
        </w:tc>
      </w:tr>
      <w:tr w:rsidR="00887470" w:rsidRPr="0044598B" w:rsidTr="001F0D57">
        <w:trPr>
          <w:cantSplit/>
          <w:trHeight w:val="271"/>
        </w:trPr>
        <w:tc>
          <w:tcPr>
            <w:tcW w:w="2767"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总砷</w:t>
            </w:r>
          </w:p>
        </w:tc>
        <w:tc>
          <w:tcPr>
            <w:tcW w:w="2233"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0.5</w:t>
            </w:r>
          </w:p>
        </w:tc>
      </w:tr>
      <w:tr w:rsidR="00887470" w:rsidRPr="0044598B" w:rsidTr="001F0D57">
        <w:trPr>
          <w:cantSplit/>
          <w:trHeight w:val="273"/>
        </w:trPr>
        <w:tc>
          <w:tcPr>
            <w:tcW w:w="2767"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总铅</w:t>
            </w:r>
          </w:p>
        </w:tc>
        <w:tc>
          <w:tcPr>
            <w:tcW w:w="2233"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1.0</w:t>
            </w:r>
          </w:p>
        </w:tc>
      </w:tr>
      <w:tr w:rsidR="00887470" w:rsidRPr="0044598B" w:rsidTr="001F0D57">
        <w:trPr>
          <w:cantSplit/>
          <w:trHeight w:val="273"/>
        </w:trPr>
        <w:tc>
          <w:tcPr>
            <w:tcW w:w="2767"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总银</w:t>
            </w:r>
          </w:p>
        </w:tc>
        <w:tc>
          <w:tcPr>
            <w:tcW w:w="2233"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0.5</w:t>
            </w:r>
          </w:p>
        </w:tc>
      </w:tr>
      <w:tr w:rsidR="00887470" w:rsidRPr="0044598B" w:rsidTr="001F0D57">
        <w:trPr>
          <w:cantSplit/>
          <w:trHeight w:val="271"/>
        </w:trPr>
        <w:tc>
          <w:tcPr>
            <w:tcW w:w="2767"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总</w:t>
            </w:r>
            <w:r w:rsidRPr="0044598B">
              <w:rPr>
                <w:rFonts w:ascii="Times New Roman" w:hAnsi="Times New Roman" w:cs="Times New Roman"/>
                <w:sz w:val="21"/>
              </w:rPr>
              <w:t>α</w:t>
            </w:r>
            <w:r w:rsidRPr="0044598B">
              <w:rPr>
                <w:rFonts w:ascii="Times New Roman" w:hAnsi="Times New Roman" w:cs="Times New Roman"/>
                <w:sz w:val="21"/>
              </w:rPr>
              <w:t>（</w:t>
            </w:r>
            <w:r w:rsidRPr="0044598B">
              <w:rPr>
                <w:rFonts w:ascii="Times New Roman" w:hAnsi="Times New Roman" w:cs="Times New Roman"/>
                <w:sz w:val="21"/>
              </w:rPr>
              <w:t>Bq/L</w:t>
            </w:r>
            <w:r w:rsidRPr="0044598B">
              <w:rPr>
                <w:rFonts w:ascii="Times New Roman" w:hAnsi="Times New Roman" w:cs="Times New Roman"/>
                <w:sz w:val="21"/>
              </w:rPr>
              <w:t>）</w:t>
            </w:r>
          </w:p>
        </w:tc>
        <w:tc>
          <w:tcPr>
            <w:tcW w:w="2233"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1</w:t>
            </w:r>
          </w:p>
        </w:tc>
      </w:tr>
      <w:tr w:rsidR="00887470" w:rsidRPr="0044598B" w:rsidTr="001F0D57">
        <w:trPr>
          <w:cantSplit/>
          <w:trHeight w:val="273"/>
        </w:trPr>
        <w:tc>
          <w:tcPr>
            <w:tcW w:w="2767"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总</w:t>
            </w:r>
            <w:r w:rsidRPr="0044598B">
              <w:rPr>
                <w:rFonts w:ascii="Times New Roman" w:hAnsi="Times New Roman" w:cs="Times New Roman"/>
                <w:sz w:val="21"/>
              </w:rPr>
              <w:t>β</w:t>
            </w:r>
            <w:r w:rsidRPr="0044598B">
              <w:rPr>
                <w:rFonts w:ascii="Times New Roman" w:hAnsi="Times New Roman" w:cs="Times New Roman"/>
                <w:sz w:val="21"/>
              </w:rPr>
              <w:t>（</w:t>
            </w:r>
            <w:r w:rsidRPr="0044598B">
              <w:rPr>
                <w:rFonts w:ascii="Times New Roman" w:hAnsi="Times New Roman" w:cs="Times New Roman"/>
                <w:sz w:val="21"/>
              </w:rPr>
              <w:t>Bq/L</w:t>
            </w:r>
            <w:r w:rsidRPr="0044598B">
              <w:rPr>
                <w:rFonts w:ascii="Times New Roman" w:hAnsi="Times New Roman" w:cs="Times New Roman"/>
                <w:sz w:val="21"/>
              </w:rPr>
              <w:t>）</w:t>
            </w:r>
          </w:p>
        </w:tc>
        <w:tc>
          <w:tcPr>
            <w:tcW w:w="2233"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10</w:t>
            </w:r>
          </w:p>
        </w:tc>
      </w:tr>
      <w:tr w:rsidR="00887470" w:rsidRPr="0044598B" w:rsidTr="001F0D57">
        <w:trPr>
          <w:cantSplit/>
          <w:trHeight w:val="273"/>
        </w:trPr>
        <w:tc>
          <w:tcPr>
            <w:tcW w:w="2767"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总余氯</w:t>
            </w:r>
          </w:p>
        </w:tc>
        <w:tc>
          <w:tcPr>
            <w:tcW w:w="2233" w:type="pct"/>
            <w:tcBorders>
              <w:tl2br w:val="nil"/>
              <w:tr2bl w:val="nil"/>
            </w:tcBorders>
            <w:tcMar>
              <w:top w:w="0" w:type="dxa"/>
              <w:left w:w="0" w:type="dxa"/>
              <w:bottom w:w="0" w:type="dxa"/>
              <w:right w:w="0" w:type="dxa"/>
            </w:tcMa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w:t>
            </w:r>
          </w:p>
        </w:tc>
      </w:tr>
    </w:tbl>
    <w:p w:rsidR="00887470" w:rsidRPr="0044598B" w:rsidRDefault="00887470" w:rsidP="004D72CC">
      <w:pPr>
        <w:kinsoku w:val="0"/>
        <w:autoSpaceDE w:val="0"/>
        <w:autoSpaceDN w:val="0"/>
        <w:adjustRightInd w:val="0"/>
        <w:spacing w:line="14" w:lineRule="exact"/>
        <w:textAlignment w:val="baseline"/>
        <w:rPr>
          <w:rFonts w:eastAsia="宋体" w:cs="Times New Roman"/>
          <w:sz w:val="20"/>
          <w:szCs w:val="20"/>
        </w:rPr>
      </w:pPr>
    </w:p>
    <w:p w:rsidR="00887470" w:rsidRPr="0044598B" w:rsidRDefault="004D72CC" w:rsidP="001F0D57">
      <w:pPr>
        <w:pStyle w:val="afe"/>
        <w:tabs>
          <w:tab w:val="left" w:pos="1518"/>
        </w:tabs>
        <w:autoSpaceDE w:val="0"/>
        <w:autoSpaceDN w:val="0"/>
        <w:spacing w:line="240" w:lineRule="auto"/>
        <w:ind w:firstLineChars="0" w:firstLine="0"/>
        <w:jc w:val="left"/>
        <w:rPr>
          <w:rFonts w:ascii="Times New Roman" w:eastAsia="宋体" w:hAnsi="Times New Roman" w:cs="Times New Roman"/>
          <w:kern w:val="0"/>
          <w:sz w:val="21"/>
          <w:szCs w:val="21"/>
        </w:rPr>
      </w:pPr>
      <w:r w:rsidRPr="0044598B">
        <w:rPr>
          <w:rFonts w:ascii="Times New Roman" w:eastAsia="宋体" w:hAnsi="Times New Roman" w:cs="Times New Roman"/>
          <w:kern w:val="0"/>
          <w:sz w:val="21"/>
          <w:szCs w:val="21"/>
        </w:rPr>
        <w:t>注：采用含氯消毒剂消毒的工艺控制要求为：消毒接触池出口总余氯</w:t>
      </w:r>
      <w:r w:rsidRPr="0044598B">
        <w:rPr>
          <w:rFonts w:ascii="Times New Roman" w:eastAsia="宋体" w:hAnsi="Times New Roman" w:cs="Times New Roman"/>
          <w:kern w:val="0"/>
          <w:sz w:val="21"/>
          <w:szCs w:val="21"/>
        </w:rPr>
        <w:t>2-8mg/L</w:t>
      </w:r>
    </w:p>
    <w:p w:rsidR="00887470" w:rsidRPr="0044598B" w:rsidRDefault="004D72CC" w:rsidP="00AB79CA">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表</w:t>
      </w:r>
      <w:r w:rsidR="00AB79CA" w:rsidRPr="0044598B">
        <w:rPr>
          <w:rFonts w:eastAsia="宋体" w:cs="Times New Roman"/>
          <w:b/>
          <w:sz w:val="21"/>
          <w:szCs w:val="21"/>
        </w:rPr>
        <w:t>2.4-</w:t>
      </w:r>
      <w:r w:rsidR="00071B88" w:rsidRPr="0044598B">
        <w:rPr>
          <w:rFonts w:eastAsia="宋体" w:cs="Times New Roman"/>
          <w:b/>
          <w:sz w:val="21"/>
          <w:szCs w:val="21"/>
        </w:rPr>
        <w:t>9</w:t>
      </w:r>
      <w:r w:rsidR="00AB79CA" w:rsidRPr="0044598B">
        <w:rPr>
          <w:rFonts w:eastAsia="宋体" w:cs="Times New Roman"/>
          <w:b/>
          <w:sz w:val="21"/>
          <w:szCs w:val="21"/>
        </w:rPr>
        <w:t xml:space="preserve"> </w:t>
      </w:r>
      <w:r w:rsidR="00205BCF" w:rsidRPr="0044598B">
        <w:rPr>
          <w:rFonts w:eastAsia="宋体" w:cs="Times New Roman"/>
          <w:b/>
          <w:sz w:val="21"/>
          <w:szCs w:val="21"/>
        </w:rPr>
        <w:t>太平、文昌污水处理厂</w:t>
      </w:r>
      <w:r w:rsidRPr="0044598B">
        <w:rPr>
          <w:rFonts w:eastAsia="宋体" w:cs="Times New Roman"/>
          <w:b/>
          <w:sz w:val="21"/>
          <w:szCs w:val="21"/>
        </w:rPr>
        <w:t>设计进水指标</w:t>
      </w:r>
    </w:p>
    <w:tbl>
      <w:tblPr>
        <w:tblW w:w="4997" w:type="pct"/>
        <w:jc w:val="center"/>
        <w:tblBorders>
          <w:top w:val="single" w:sz="12" w:space="0" w:color="auto"/>
          <w:bottom w:val="single" w:sz="12" w:space="0" w:color="auto"/>
          <w:insideH w:val="single" w:sz="6" w:space="0" w:color="auto"/>
          <w:insideV w:val="single" w:sz="6" w:space="0" w:color="auto"/>
        </w:tblBorders>
        <w:tblLook w:val="04A0"/>
      </w:tblPr>
      <w:tblGrid>
        <w:gridCol w:w="1480"/>
        <w:gridCol w:w="3551"/>
        <w:gridCol w:w="2461"/>
        <w:gridCol w:w="1563"/>
      </w:tblGrid>
      <w:tr w:rsidR="00887470" w:rsidRPr="0044598B">
        <w:trPr>
          <w:trHeight w:val="397"/>
          <w:jc w:val="center"/>
        </w:trPr>
        <w:tc>
          <w:tcPr>
            <w:tcW w:w="817" w:type="pct"/>
            <w:noWrap/>
            <w:vAlign w:val="center"/>
          </w:tcPr>
          <w:p w:rsidR="00887470" w:rsidRPr="00732568" w:rsidRDefault="004D72CC">
            <w:pPr>
              <w:pStyle w:val="TableParagraph"/>
              <w:spacing w:before="1" w:line="240" w:lineRule="auto"/>
              <w:ind w:firstLineChars="0" w:firstLine="0"/>
              <w:rPr>
                <w:rFonts w:ascii="Times New Roman" w:hAnsi="Times New Roman" w:cs="Times New Roman"/>
                <w:b/>
                <w:sz w:val="21"/>
              </w:rPr>
            </w:pPr>
            <w:r w:rsidRPr="00732568">
              <w:rPr>
                <w:rFonts w:ascii="Times New Roman" w:hAnsi="Times New Roman" w:cs="Times New Roman"/>
                <w:b/>
                <w:sz w:val="21"/>
              </w:rPr>
              <w:t>序号</w:t>
            </w:r>
          </w:p>
        </w:tc>
        <w:tc>
          <w:tcPr>
            <w:tcW w:w="1960" w:type="pct"/>
            <w:noWrap/>
            <w:vAlign w:val="center"/>
          </w:tcPr>
          <w:p w:rsidR="00887470" w:rsidRPr="00732568" w:rsidRDefault="004D72CC">
            <w:pPr>
              <w:pStyle w:val="TableParagraph"/>
              <w:spacing w:before="1" w:line="240" w:lineRule="auto"/>
              <w:ind w:firstLineChars="0" w:firstLine="0"/>
              <w:rPr>
                <w:rFonts w:ascii="Times New Roman" w:hAnsi="Times New Roman" w:cs="Times New Roman"/>
                <w:b/>
                <w:sz w:val="21"/>
              </w:rPr>
            </w:pPr>
            <w:r w:rsidRPr="00732568">
              <w:rPr>
                <w:rFonts w:ascii="Times New Roman" w:hAnsi="Times New Roman" w:cs="Times New Roman"/>
                <w:b/>
                <w:sz w:val="21"/>
              </w:rPr>
              <w:t>指标</w:t>
            </w:r>
          </w:p>
        </w:tc>
        <w:tc>
          <w:tcPr>
            <w:tcW w:w="1358" w:type="pct"/>
            <w:noWrap/>
            <w:vAlign w:val="center"/>
          </w:tcPr>
          <w:p w:rsidR="00887470" w:rsidRPr="00732568" w:rsidRDefault="004D72CC">
            <w:pPr>
              <w:pStyle w:val="TableParagraph"/>
              <w:spacing w:before="1" w:line="240" w:lineRule="auto"/>
              <w:ind w:firstLineChars="0" w:firstLine="0"/>
              <w:rPr>
                <w:rFonts w:ascii="Times New Roman" w:hAnsi="Times New Roman" w:cs="Times New Roman"/>
                <w:b/>
                <w:sz w:val="21"/>
              </w:rPr>
            </w:pPr>
            <w:r w:rsidRPr="00732568">
              <w:rPr>
                <w:rFonts w:ascii="Times New Roman" w:hAnsi="Times New Roman" w:cs="Times New Roman"/>
                <w:b/>
                <w:sz w:val="21"/>
              </w:rPr>
              <w:t>进水水质</w:t>
            </w:r>
          </w:p>
        </w:tc>
        <w:tc>
          <w:tcPr>
            <w:tcW w:w="863" w:type="pct"/>
            <w:noWrap/>
            <w:vAlign w:val="center"/>
          </w:tcPr>
          <w:p w:rsidR="00887470" w:rsidRPr="00732568" w:rsidRDefault="004D72CC">
            <w:pPr>
              <w:pStyle w:val="TableParagraph"/>
              <w:spacing w:before="1" w:line="240" w:lineRule="auto"/>
              <w:ind w:firstLineChars="0" w:firstLine="0"/>
              <w:rPr>
                <w:rFonts w:ascii="Times New Roman" w:hAnsi="Times New Roman" w:cs="Times New Roman"/>
                <w:b/>
                <w:sz w:val="21"/>
              </w:rPr>
            </w:pPr>
            <w:r w:rsidRPr="00732568">
              <w:rPr>
                <w:rFonts w:ascii="Times New Roman" w:hAnsi="Times New Roman" w:cs="Times New Roman"/>
                <w:b/>
                <w:sz w:val="21"/>
              </w:rPr>
              <w:t>单位</w:t>
            </w:r>
          </w:p>
        </w:tc>
      </w:tr>
      <w:tr w:rsidR="00887470" w:rsidRPr="0044598B">
        <w:trPr>
          <w:trHeight w:val="90"/>
          <w:jc w:val="center"/>
        </w:trPr>
        <w:tc>
          <w:tcPr>
            <w:tcW w:w="817" w:type="pct"/>
            <w:noWrap/>
            <w:vAlign w:val="cente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1</w:t>
            </w:r>
          </w:p>
        </w:tc>
        <w:tc>
          <w:tcPr>
            <w:tcW w:w="1960" w:type="pct"/>
            <w:noWrap/>
            <w:vAlign w:val="cente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CODcr</w:t>
            </w:r>
          </w:p>
        </w:tc>
        <w:tc>
          <w:tcPr>
            <w:tcW w:w="1358" w:type="pct"/>
            <w:noWrap/>
            <w:vAlign w:val="center"/>
          </w:tcPr>
          <w:p w:rsidR="00887470" w:rsidRPr="0044598B" w:rsidRDefault="001F0D57">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380</w:t>
            </w:r>
          </w:p>
        </w:tc>
        <w:tc>
          <w:tcPr>
            <w:tcW w:w="863" w:type="pct"/>
            <w:noWrap/>
            <w:vAlign w:val="cente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mg/L</w:t>
            </w:r>
          </w:p>
        </w:tc>
      </w:tr>
      <w:tr w:rsidR="00887470" w:rsidRPr="0044598B">
        <w:trPr>
          <w:trHeight w:val="397"/>
          <w:jc w:val="center"/>
        </w:trPr>
        <w:tc>
          <w:tcPr>
            <w:tcW w:w="817" w:type="pct"/>
            <w:noWrap/>
            <w:vAlign w:val="cente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2</w:t>
            </w:r>
          </w:p>
        </w:tc>
        <w:tc>
          <w:tcPr>
            <w:tcW w:w="1960" w:type="pct"/>
            <w:noWrap/>
            <w:vAlign w:val="cente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BOD</w:t>
            </w:r>
            <w:r w:rsidRPr="0044598B">
              <w:rPr>
                <w:rFonts w:ascii="Times New Roman" w:hAnsi="Times New Roman" w:cs="Times New Roman"/>
                <w:sz w:val="21"/>
                <w:vertAlign w:val="subscript"/>
              </w:rPr>
              <w:t>5</w:t>
            </w:r>
          </w:p>
        </w:tc>
        <w:tc>
          <w:tcPr>
            <w:tcW w:w="1358" w:type="pct"/>
            <w:noWrap/>
            <w:vAlign w:val="center"/>
          </w:tcPr>
          <w:p w:rsidR="00887470" w:rsidRPr="0044598B" w:rsidRDefault="001F0D57">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180</w:t>
            </w:r>
          </w:p>
        </w:tc>
        <w:tc>
          <w:tcPr>
            <w:tcW w:w="863" w:type="pct"/>
            <w:noWrap/>
            <w:vAlign w:val="cente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mg/L</w:t>
            </w:r>
          </w:p>
        </w:tc>
      </w:tr>
      <w:tr w:rsidR="00887470" w:rsidRPr="0044598B">
        <w:trPr>
          <w:trHeight w:val="397"/>
          <w:jc w:val="center"/>
        </w:trPr>
        <w:tc>
          <w:tcPr>
            <w:tcW w:w="817" w:type="pct"/>
            <w:noWrap/>
            <w:vAlign w:val="cente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3</w:t>
            </w:r>
          </w:p>
        </w:tc>
        <w:tc>
          <w:tcPr>
            <w:tcW w:w="1960" w:type="pct"/>
            <w:noWrap/>
            <w:vAlign w:val="cente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SS</w:t>
            </w:r>
          </w:p>
        </w:tc>
        <w:tc>
          <w:tcPr>
            <w:tcW w:w="1358" w:type="pct"/>
            <w:noWrap/>
            <w:vAlign w:val="center"/>
          </w:tcPr>
          <w:p w:rsidR="00887470" w:rsidRPr="0044598B" w:rsidRDefault="004D72CC" w:rsidP="001F0D57">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2</w:t>
            </w:r>
            <w:r w:rsidR="001F0D57" w:rsidRPr="0044598B">
              <w:rPr>
                <w:rFonts w:ascii="Times New Roman" w:hAnsi="Times New Roman" w:cs="Times New Roman"/>
                <w:sz w:val="21"/>
              </w:rPr>
              <w:t>8</w:t>
            </w:r>
            <w:r w:rsidRPr="0044598B">
              <w:rPr>
                <w:rFonts w:ascii="Times New Roman" w:hAnsi="Times New Roman" w:cs="Times New Roman"/>
                <w:sz w:val="21"/>
              </w:rPr>
              <w:t>0</w:t>
            </w:r>
          </w:p>
        </w:tc>
        <w:tc>
          <w:tcPr>
            <w:tcW w:w="863" w:type="pct"/>
            <w:noWrap/>
            <w:vAlign w:val="cente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mg/L</w:t>
            </w:r>
          </w:p>
        </w:tc>
      </w:tr>
      <w:tr w:rsidR="00887470" w:rsidRPr="0044598B">
        <w:trPr>
          <w:trHeight w:val="397"/>
          <w:jc w:val="center"/>
        </w:trPr>
        <w:tc>
          <w:tcPr>
            <w:tcW w:w="817" w:type="pct"/>
            <w:noWrap/>
            <w:vAlign w:val="cente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4</w:t>
            </w:r>
          </w:p>
        </w:tc>
        <w:tc>
          <w:tcPr>
            <w:tcW w:w="1960" w:type="pct"/>
            <w:noWrap/>
            <w:vAlign w:val="cente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NH</w:t>
            </w:r>
            <w:r w:rsidRPr="0044598B">
              <w:rPr>
                <w:rFonts w:ascii="Times New Roman" w:hAnsi="Times New Roman" w:cs="Times New Roman"/>
                <w:sz w:val="21"/>
                <w:vertAlign w:val="subscript"/>
              </w:rPr>
              <w:t>3</w:t>
            </w:r>
            <w:r w:rsidRPr="0044598B">
              <w:rPr>
                <w:rFonts w:ascii="Times New Roman" w:hAnsi="Times New Roman" w:cs="Times New Roman"/>
                <w:sz w:val="21"/>
              </w:rPr>
              <w:t>-N</w:t>
            </w:r>
          </w:p>
        </w:tc>
        <w:tc>
          <w:tcPr>
            <w:tcW w:w="1358" w:type="pct"/>
            <w:noWrap/>
            <w:vAlign w:val="center"/>
          </w:tcPr>
          <w:p w:rsidR="00887470" w:rsidRPr="0044598B" w:rsidRDefault="001F0D57">
            <w:pPr>
              <w:pStyle w:val="TableParagraph"/>
              <w:spacing w:before="1" w:line="240" w:lineRule="auto"/>
              <w:ind w:firstLineChars="0" w:firstLine="0"/>
              <w:rPr>
                <w:rFonts w:ascii="Times New Roman" w:hAnsi="Times New Roman" w:cs="Times New Roman"/>
                <w:sz w:val="21"/>
                <w:lang w:val="en-US"/>
              </w:rPr>
            </w:pPr>
            <w:r w:rsidRPr="0044598B">
              <w:rPr>
                <w:rFonts w:ascii="Times New Roman" w:hAnsi="Times New Roman" w:cs="Times New Roman"/>
                <w:sz w:val="21"/>
                <w:lang w:val="en-US"/>
              </w:rPr>
              <w:t>38</w:t>
            </w:r>
          </w:p>
        </w:tc>
        <w:tc>
          <w:tcPr>
            <w:tcW w:w="863" w:type="pct"/>
            <w:noWrap/>
            <w:vAlign w:val="center"/>
          </w:tcPr>
          <w:p w:rsidR="00887470" w:rsidRPr="0044598B" w:rsidRDefault="004D72CC">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mg/L</w:t>
            </w:r>
          </w:p>
        </w:tc>
      </w:tr>
      <w:tr w:rsidR="001F0D57" w:rsidRPr="0044598B">
        <w:trPr>
          <w:trHeight w:val="397"/>
          <w:jc w:val="center"/>
        </w:trPr>
        <w:tc>
          <w:tcPr>
            <w:tcW w:w="817" w:type="pct"/>
            <w:noWrap/>
            <w:vAlign w:val="center"/>
          </w:tcPr>
          <w:p w:rsidR="001F0D57" w:rsidRPr="0044598B" w:rsidRDefault="001F0D57">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5</w:t>
            </w:r>
          </w:p>
        </w:tc>
        <w:tc>
          <w:tcPr>
            <w:tcW w:w="1960" w:type="pct"/>
            <w:noWrap/>
            <w:vAlign w:val="center"/>
          </w:tcPr>
          <w:p w:rsidR="001F0D57" w:rsidRPr="0044598B" w:rsidRDefault="001F0D57">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总磷</w:t>
            </w:r>
          </w:p>
        </w:tc>
        <w:tc>
          <w:tcPr>
            <w:tcW w:w="1358" w:type="pct"/>
            <w:noWrap/>
            <w:vAlign w:val="center"/>
          </w:tcPr>
          <w:p w:rsidR="001F0D57" w:rsidRPr="0044598B" w:rsidRDefault="00447269">
            <w:pPr>
              <w:pStyle w:val="TableParagraph"/>
              <w:spacing w:before="1" w:line="240" w:lineRule="auto"/>
              <w:ind w:firstLineChars="0" w:firstLine="0"/>
              <w:rPr>
                <w:rFonts w:ascii="Times New Roman" w:hAnsi="Times New Roman" w:cs="Times New Roman"/>
                <w:sz w:val="21"/>
                <w:lang w:val="en-US"/>
              </w:rPr>
            </w:pPr>
            <w:r w:rsidRPr="0044598B">
              <w:rPr>
                <w:rFonts w:ascii="Times New Roman" w:hAnsi="Times New Roman" w:cs="Times New Roman"/>
                <w:sz w:val="21"/>
                <w:lang w:val="en-US"/>
              </w:rPr>
              <w:t>5</w:t>
            </w:r>
          </w:p>
        </w:tc>
        <w:tc>
          <w:tcPr>
            <w:tcW w:w="863" w:type="pct"/>
            <w:noWrap/>
            <w:vAlign w:val="center"/>
          </w:tcPr>
          <w:p w:rsidR="001F0D57" w:rsidRPr="0044598B" w:rsidRDefault="001F0D57">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mg/L</w:t>
            </w:r>
          </w:p>
        </w:tc>
      </w:tr>
      <w:tr w:rsidR="001F0D57" w:rsidRPr="0044598B">
        <w:trPr>
          <w:trHeight w:val="397"/>
          <w:jc w:val="center"/>
        </w:trPr>
        <w:tc>
          <w:tcPr>
            <w:tcW w:w="817" w:type="pct"/>
            <w:noWrap/>
            <w:vAlign w:val="center"/>
          </w:tcPr>
          <w:p w:rsidR="001F0D57" w:rsidRPr="0044598B" w:rsidRDefault="001F0D57">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6</w:t>
            </w:r>
          </w:p>
        </w:tc>
        <w:tc>
          <w:tcPr>
            <w:tcW w:w="1960" w:type="pct"/>
            <w:noWrap/>
            <w:vAlign w:val="center"/>
          </w:tcPr>
          <w:p w:rsidR="001F0D57" w:rsidRPr="0044598B" w:rsidRDefault="001F0D57">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总氮</w:t>
            </w:r>
          </w:p>
        </w:tc>
        <w:tc>
          <w:tcPr>
            <w:tcW w:w="1358" w:type="pct"/>
            <w:noWrap/>
            <w:vAlign w:val="center"/>
          </w:tcPr>
          <w:p w:rsidR="001F0D57" w:rsidRPr="0044598B" w:rsidRDefault="00447269">
            <w:pPr>
              <w:pStyle w:val="TableParagraph"/>
              <w:spacing w:before="1" w:line="240" w:lineRule="auto"/>
              <w:ind w:firstLineChars="0" w:firstLine="0"/>
              <w:rPr>
                <w:rFonts w:ascii="Times New Roman" w:hAnsi="Times New Roman" w:cs="Times New Roman"/>
                <w:sz w:val="21"/>
                <w:lang w:val="en-US"/>
              </w:rPr>
            </w:pPr>
            <w:r w:rsidRPr="0044598B">
              <w:rPr>
                <w:rFonts w:ascii="Times New Roman" w:hAnsi="Times New Roman" w:cs="Times New Roman"/>
                <w:sz w:val="21"/>
                <w:lang w:val="en-US"/>
              </w:rPr>
              <w:t>4</w:t>
            </w:r>
            <w:r w:rsidR="001F0D57" w:rsidRPr="0044598B">
              <w:rPr>
                <w:rFonts w:ascii="Times New Roman" w:hAnsi="Times New Roman" w:cs="Times New Roman"/>
                <w:sz w:val="21"/>
                <w:lang w:val="en-US"/>
              </w:rPr>
              <w:t>5</w:t>
            </w:r>
          </w:p>
        </w:tc>
        <w:tc>
          <w:tcPr>
            <w:tcW w:w="863" w:type="pct"/>
            <w:noWrap/>
            <w:vAlign w:val="center"/>
          </w:tcPr>
          <w:p w:rsidR="001F0D57" w:rsidRPr="0044598B" w:rsidRDefault="001F0D57">
            <w:pPr>
              <w:pStyle w:val="TableParagraph"/>
              <w:spacing w:before="1" w:line="240" w:lineRule="auto"/>
              <w:ind w:firstLineChars="0" w:firstLine="0"/>
              <w:rPr>
                <w:rFonts w:ascii="Times New Roman" w:hAnsi="Times New Roman" w:cs="Times New Roman"/>
                <w:sz w:val="21"/>
              </w:rPr>
            </w:pPr>
            <w:r w:rsidRPr="0044598B">
              <w:rPr>
                <w:rFonts w:ascii="Times New Roman" w:hAnsi="Times New Roman" w:cs="Times New Roman"/>
                <w:sz w:val="21"/>
              </w:rPr>
              <w:t>mg/L</w:t>
            </w:r>
          </w:p>
        </w:tc>
      </w:tr>
    </w:tbl>
    <w:p w:rsidR="00887470" w:rsidRPr="0044598B" w:rsidRDefault="004D72CC">
      <w:pPr>
        <w:pStyle w:val="afe"/>
        <w:tabs>
          <w:tab w:val="left" w:pos="1518"/>
        </w:tabs>
        <w:autoSpaceDE w:val="0"/>
        <w:autoSpaceDN w:val="0"/>
        <w:ind w:firstLine="476"/>
        <w:jc w:val="left"/>
        <w:rPr>
          <w:rFonts w:ascii="Times New Roman" w:eastAsia="宋体" w:hAnsi="Times New Roman" w:cs="Times New Roman"/>
          <w:szCs w:val="24"/>
        </w:rPr>
      </w:pPr>
      <w:r w:rsidRPr="0044598B">
        <w:rPr>
          <w:rFonts w:ascii="Times New Roman" w:eastAsia="宋体" w:hAnsi="Times New Roman" w:cs="Times New Roman"/>
          <w:spacing w:val="-1"/>
          <w:szCs w:val="24"/>
        </w:rPr>
        <w:t>（</w:t>
      </w:r>
      <w:r w:rsidRPr="0044598B">
        <w:rPr>
          <w:rFonts w:ascii="Times New Roman" w:eastAsia="宋体" w:hAnsi="Times New Roman" w:cs="Times New Roman"/>
          <w:spacing w:val="-1"/>
          <w:szCs w:val="24"/>
        </w:rPr>
        <w:t>3</w:t>
      </w:r>
      <w:r w:rsidRPr="0044598B">
        <w:rPr>
          <w:rFonts w:ascii="Times New Roman" w:eastAsia="宋体" w:hAnsi="Times New Roman" w:cs="Times New Roman"/>
          <w:spacing w:val="-1"/>
          <w:szCs w:val="24"/>
        </w:rPr>
        <w:t>）厂界噪声</w:t>
      </w:r>
    </w:p>
    <w:p w:rsidR="00887470" w:rsidRPr="0044598B" w:rsidRDefault="004D72CC">
      <w:pPr>
        <w:pStyle w:val="a7"/>
        <w:autoSpaceDE w:val="0"/>
        <w:autoSpaceDN w:val="0"/>
        <w:ind w:firstLine="480"/>
        <w:rPr>
          <w:rFonts w:eastAsia="宋体" w:cs="Times New Roman"/>
        </w:rPr>
      </w:pPr>
      <w:r w:rsidRPr="0044598B">
        <w:rPr>
          <w:rFonts w:eastAsia="宋体" w:cs="Times New Roman"/>
        </w:rPr>
        <w:t>施工期场界噪声执行《建筑施工噪声排放标准》（</w:t>
      </w:r>
      <w:r w:rsidRPr="0044598B">
        <w:rPr>
          <w:rFonts w:eastAsia="宋体" w:cs="Times New Roman"/>
        </w:rPr>
        <w:t>GB12523-20</w:t>
      </w:r>
      <w:r w:rsidR="00972A32" w:rsidRPr="0044598B">
        <w:rPr>
          <w:rFonts w:eastAsia="宋体" w:cs="Times New Roman"/>
        </w:rPr>
        <w:t>25</w:t>
      </w:r>
      <w:r w:rsidRPr="0044598B">
        <w:rPr>
          <w:rFonts w:eastAsia="宋体" w:cs="Times New Roman"/>
        </w:rPr>
        <w:t>），等效声级</w:t>
      </w:r>
      <w:r w:rsidRPr="0044598B">
        <w:rPr>
          <w:rFonts w:eastAsia="宋体" w:cs="Times New Roman"/>
        </w:rPr>
        <w:t>LeqdB</w:t>
      </w:r>
      <w:r w:rsidRPr="0044598B">
        <w:rPr>
          <w:rFonts w:eastAsia="宋体" w:cs="Times New Roman"/>
        </w:rPr>
        <w:t>（</w:t>
      </w:r>
      <w:r w:rsidRPr="0044598B">
        <w:rPr>
          <w:rFonts w:eastAsia="宋体" w:cs="Times New Roman"/>
        </w:rPr>
        <w:t>A</w:t>
      </w:r>
      <w:r w:rsidRPr="0044598B">
        <w:rPr>
          <w:rFonts w:eastAsia="宋体" w:cs="Times New Roman"/>
        </w:rPr>
        <w:t>），昼间</w:t>
      </w:r>
      <w:r w:rsidRPr="0044598B">
        <w:rPr>
          <w:rFonts w:eastAsia="宋体" w:cs="Times New Roman"/>
        </w:rPr>
        <w:t>70dB</w:t>
      </w:r>
      <w:r w:rsidRPr="0044598B">
        <w:rPr>
          <w:rFonts w:eastAsia="宋体" w:cs="Times New Roman"/>
        </w:rPr>
        <w:t>（</w:t>
      </w:r>
      <w:r w:rsidRPr="0044598B">
        <w:rPr>
          <w:rFonts w:eastAsia="宋体" w:cs="Times New Roman"/>
        </w:rPr>
        <w:t>A</w:t>
      </w:r>
      <w:r w:rsidRPr="0044598B">
        <w:rPr>
          <w:rFonts w:eastAsia="宋体" w:cs="Times New Roman"/>
        </w:rPr>
        <w:t>），夜间</w:t>
      </w:r>
      <w:r w:rsidRPr="0044598B">
        <w:rPr>
          <w:rFonts w:eastAsia="宋体" w:cs="Times New Roman"/>
        </w:rPr>
        <w:t>55dB</w:t>
      </w:r>
      <w:r w:rsidRPr="0044598B">
        <w:rPr>
          <w:rFonts w:eastAsia="宋体" w:cs="Times New Roman"/>
        </w:rPr>
        <w:t>（</w:t>
      </w:r>
      <w:r w:rsidRPr="0044598B">
        <w:rPr>
          <w:rFonts w:eastAsia="宋体" w:cs="Times New Roman"/>
        </w:rPr>
        <w:t>A</w:t>
      </w:r>
      <w:r w:rsidRPr="0044598B">
        <w:rPr>
          <w:rFonts w:eastAsia="宋体" w:cs="Times New Roman"/>
        </w:rPr>
        <w:t>）。</w:t>
      </w:r>
    </w:p>
    <w:p w:rsidR="00887470" w:rsidRPr="0044598B" w:rsidRDefault="004D72CC">
      <w:pPr>
        <w:pStyle w:val="a7"/>
        <w:autoSpaceDE w:val="0"/>
        <w:autoSpaceDN w:val="0"/>
        <w:ind w:firstLine="480"/>
        <w:rPr>
          <w:rFonts w:eastAsia="宋体" w:cs="Times New Roman"/>
        </w:rPr>
      </w:pPr>
      <w:r w:rsidRPr="0044598B">
        <w:rPr>
          <w:rFonts w:eastAsia="宋体" w:cs="Times New Roman"/>
        </w:rPr>
        <w:t>运营期北侧厂界噪声执行《工业企业厂界环境噪声排放标准》（</w:t>
      </w:r>
      <w:r w:rsidRPr="0044598B">
        <w:rPr>
          <w:rFonts w:eastAsia="宋体" w:cs="Times New Roman"/>
        </w:rPr>
        <w:t>GB12348-2008</w:t>
      </w:r>
      <w:r w:rsidRPr="0044598B">
        <w:rPr>
          <w:rFonts w:eastAsia="宋体" w:cs="Times New Roman"/>
        </w:rPr>
        <w:t>）</w:t>
      </w:r>
      <w:r w:rsidRPr="0044598B">
        <w:rPr>
          <w:rFonts w:eastAsia="宋体" w:cs="Times New Roman"/>
        </w:rPr>
        <w:t>4</w:t>
      </w:r>
      <w:r w:rsidRPr="0044598B">
        <w:rPr>
          <w:rFonts w:eastAsia="宋体" w:cs="Times New Roman"/>
        </w:rPr>
        <w:t>类标准；东侧、西侧及南侧厂界噪声执行《工业企业厂界环境噪声排放标准》（</w:t>
      </w:r>
      <w:r w:rsidRPr="0044598B">
        <w:rPr>
          <w:rFonts w:eastAsia="宋体" w:cs="Times New Roman"/>
        </w:rPr>
        <w:t>GB12348-2008</w:t>
      </w:r>
      <w:r w:rsidRPr="0044598B">
        <w:rPr>
          <w:rFonts w:eastAsia="宋体" w:cs="Times New Roman"/>
        </w:rPr>
        <w:t>）</w:t>
      </w:r>
      <w:r w:rsidR="0025574B" w:rsidRPr="0044598B">
        <w:rPr>
          <w:rFonts w:eastAsia="宋体" w:cs="Times New Roman"/>
        </w:rPr>
        <w:t>2</w:t>
      </w:r>
      <w:r w:rsidRPr="0044598B">
        <w:rPr>
          <w:rFonts w:eastAsia="宋体" w:cs="Times New Roman"/>
        </w:rPr>
        <w:t>类标准。</w:t>
      </w:r>
    </w:p>
    <w:p w:rsidR="00887470" w:rsidRPr="0044598B" w:rsidRDefault="004D72CC" w:rsidP="00AB79CA">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表</w:t>
      </w:r>
      <w:r w:rsidR="0025574B" w:rsidRPr="0044598B">
        <w:rPr>
          <w:rFonts w:eastAsia="宋体" w:cs="Times New Roman"/>
          <w:b/>
          <w:sz w:val="21"/>
          <w:szCs w:val="21"/>
        </w:rPr>
        <w:t>2.4-</w:t>
      </w:r>
      <w:r w:rsidR="00071B88" w:rsidRPr="0044598B">
        <w:rPr>
          <w:rFonts w:eastAsia="宋体" w:cs="Times New Roman"/>
          <w:b/>
          <w:sz w:val="21"/>
          <w:szCs w:val="21"/>
        </w:rPr>
        <w:t>10</w:t>
      </w:r>
      <w:r w:rsidR="0066225D" w:rsidRPr="0044598B">
        <w:rPr>
          <w:rFonts w:eastAsia="宋体" w:cs="Times New Roman"/>
          <w:b/>
          <w:sz w:val="21"/>
          <w:szCs w:val="21"/>
        </w:rPr>
        <w:t xml:space="preserve"> </w:t>
      </w:r>
      <w:r w:rsidRPr="0044598B">
        <w:rPr>
          <w:rFonts w:eastAsia="宋体" w:cs="Times New Roman"/>
          <w:b/>
          <w:sz w:val="21"/>
          <w:szCs w:val="21"/>
        </w:rPr>
        <w:t>《建筑施工噪声排放标准》（</w:t>
      </w:r>
      <w:r w:rsidRPr="0044598B">
        <w:rPr>
          <w:rFonts w:eastAsia="宋体" w:cs="Times New Roman"/>
          <w:b/>
          <w:sz w:val="21"/>
          <w:szCs w:val="21"/>
        </w:rPr>
        <w:t>GB12523-20</w:t>
      </w:r>
      <w:r w:rsidR="00972A32" w:rsidRPr="0044598B">
        <w:rPr>
          <w:rFonts w:eastAsia="宋体" w:cs="Times New Roman"/>
          <w:b/>
          <w:sz w:val="21"/>
          <w:szCs w:val="21"/>
        </w:rPr>
        <w:t>25</w:t>
      </w:r>
      <w:r w:rsidRPr="0044598B">
        <w:rPr>
          <w:rFonts w:eastAsia="宋体" w:cs="Times New Roman"/>
          <w:b/>
          <w:sz w:val="21"/>
          <w:szCs w:val="21"/>
        </w:rPr>
        <w:t>）单位：</w:t>
      </w:r>
      <w:r w:rsidRPr="0044598B">
        <w:rPr>
          <w:rFonts w:eastAsia="宋体" w:cs="Times New Roman"/>
          <w:b/>
          <w:sz w:val="21"/>
          <w:szCs w:val="21"/>
        </w:rPr>
        <w:t>dB(A)</w:t>
      </w:r>
    </w:p>
    <w:tbl>
      <w:tblPr>
        <w:tblW w:w="8820" w:type="dxa"/>
        <w:tblInd w:w="122" w:type="dxa"/>
        <w:tblBorders>
          <w:top w:val="single" w:sz="12" w:space="0" w:color="000000"/>
          <w:bottom w:val="single" w:sz="12" w:space="0" w:color="000000"/>
          <w:insideH w:val="single" w:sz="4" w:space="0" w:color="000000"/>
          <w:insideV w:val="single" w:sz="4" w:space="0" w:color="000000"/>
        </w:tblBorders>
        <w:tblLayout w:type="fixed"/>
        <w:tblCellMar>
          <w:left w:w="0" w:type="dxa"/>
          <w:right w:w="0" w:type="dxa"/>
        </w:tblCellMar>
        <w:tblLook w:val="04A0"/>
      </w:tblPr>
      <w:tblGrid>
        <w:gridCol w:w="2926"/>
        <w:gridCol w:w="2830"/>
        <w:gridCol w:w="3064"/>
      </w:tblGrid>
      <w:tr w:rsidR="00887470" w:rsidRPr="0044598B" w:rsidTr="00732568">
        <w:trPr>
          <w:trHeight w:val="198"/>
        </w:trPr>
        <w:tc>
          <w:tcPr>
            <w:tcW w:w="2926" w:type="dxa"/>
          </w:tcPr>
          <w:p w:rsidR="00887470" w:rsidRPr="00732568" w:rsidRDefault="004D72CC">
            <w:pPr>
              <w:pStyle w:val="TableParagraph"/>
              <w:ind w:firstLineChars="0" w:firstLine="0"/>
              <w:rPr>
                <w:rFonts w:ascii="Times New Roman" w:hAnsi="Times New Roman" w:cs="Times New Roman"/>
                <w:b/>
                <w:sz w:val="21"/>
                <w:lang w:val="en-US"/>
              </w:rPr>
            </w:pPr>
            <w:r w:rsidRPr="00732568">
              <w:rPr>
                <w:rFonts w:ascii="Times New Roman" w:hAnsi="Times New Roman" w:cs="Times New Roman"/>
                <w:b/>
                <w:sz w:val="21"/>
                <w:lang w:val="en-US"/>
              </w:rPr>
              <w:t>标准号</w:t>
            </w:r>
          </w:p>
        </w:tc>
        <w:tc>
          <w:tcPr>
            <w:tcW w:w="2830" w:type="dxa"/>
          </w:tcPr>
          <w:p w:rsidR="00887470" w:rsidRPr="00732568" w:rsidRDefault="004D72CC">
            <w:pPr>
              <w:pStyle w:val="TableParagraph"/>
              <w:ind w:firstLineChars="0" w:firstLine="0"/>
              <w:rPr>
                <w:rFonts w:ascii="Times New Roman" w:hAnsi="Times New Roman" w:cs="Times New Roman"/>
                <w:b/>
                <w:sz w:val="21"/>
              </w:rPr>
            </w:pPr>
            <w:r w:rsidRPr="00732568">
              <w:rPr>
                <w:rFonts w:ascii="Times New Roman" w:hAnsi="Times New Roman" w:cs="Times New Roman"/>
                <w:b/>
                <w:sz w:val="21"/>
              </w:rPr>
              <w:t>昼间</w:t>
            </w:r>
          </w:p>
        </w:tc>
        <w:tc>
          <w:tcPr>
            <w:tcW w:w="3064" w:type="dxa"/>
          </w:tcPr>
          <w:p w:rsidR="00887470" w:rsidRPr="00732568" w:rsidRDefault="004D72CC">
            <w:pPr>
              <w:pStyle w:val="TableParagraph"/>
              <w:ind w:firstLineChars="0" w:firstLine="0"/>
              <w:rPr>
                <w:rFonts w:ascii="Times New Roman" w:hAnsi="Times New Roman" w:cs="Times New Roman"/>
                <w:b/>
                <w:sz w:val="21"/>
              </w:rPr>
            </w:pPr>
            <w:r w:rsidRPr="00732568">
              <w:rPr>
                <w:rFonts w:ascii="Times New Roman" w:hAnsi="Times New Roman" w:cs="Times New Roman"/>
                <w:b/>
                <w:sz w:val="21"/>
              </w:rPr>
              <w:t>夜间</w:t>
            </w:r>
          </w:p>
        </w:tc>
      </w:tr>
      <w:tr w:rsidR="00887470" w:rsidRPr="0044598B" w:rsidTr="00796C6C">
        <w:trPr>
          <w:trHeight w:val="371"/>
        </w:trPr>
        <w:tc>
          <w:tcPr>
            <w:tcW w:w="2926" w:type="dxa"/>
          </w:tcPr>
          <w:p w:rsidR="00887470" w:rsidRPr="0044598B" w:rsidRDefault="004D72CC" w:rsidP="00972A32">
            <w:pPr>
              <w:pStyle w:val="TableParagraph"/>
              <w:ind w:firstLineChars="0" w:firstLine="0"/>
              <w:rPr>
                <w:rFonts w:ascii="Times New Roman" w:hAnsi="Times New Roman" w:cs="Times New Roman"/>
                <w:sz w:val="21"/>
              </w:rPr>
            </w:pPr>
            <w:r w:rsidRPr="0044598B">
              <w:rPr>
                <w:rFonts w:ascii="Times New Roman" w:hAnsi="Times New Roman" w:cs="Times New Roman"/>
                <w:sz w:val="21"/>
                <w:szCs w:val="21"/>
              </w:rPr>
              <w:t>GB12523-20</w:t>
            </w:r>
            <w:r w:rsidR="00972A32" w:rsidRPr="0044598B">
              <w:rPr>
                <w:rFonts w:ascii="Times New Roman" w:hAnsi="Times New Roman" w:cs="Times New Roman"/>
                <w:sz w:val="21"/>
                <w:szCs w:val="21"/>
              </w:rPr>
              <w:t>25</w:t>
            </w:r>
          </w:p>
        </w:tc>
        <w:tc>
          <w:tcPr>
            <w:tcW w:w="2830" w:type="dxa"/>
          </w:tcPr>
          <w:p w:rsidR="00887470" w:rsidRPr="0044598B" w:rsidRDefault="004D72CC">
            <w:pPr>
              <w:pStyle w:val="TableParagraph"/>
              <w:ind w:firstLineChars="0" w:firstLine="0"/>
              <w:rPr>
                <w:rFonts w:ascii="Times New Roman" w:hAnsi="Times New Roman" w:cs="Times New Roman"/>
                <w:sz w:val="21"/>
                <w:lang w:val="en-US"/>
              </w:rPr>
            </w:pPr>
            <w:r w:rsidRPr="0044598B">
              <w:rPr>
                <w:rFonts w:ascii="Times New Roman" w:hAnsi="Times New Roman" w:cs="Times New Roman"/>
                <w:sz w:val="21"/>
                <w:lang w:val="en-US"/>
              </w:rPr>
              <w:t>70</w:t>
            </w:r>
          </w:p>
        </w:tc>
        <w:tc>
          <w:tcPr>
            <w:tcW w:w="3064" w:type="dxa"/>
          </w:tcPr>
          <w:p w:rsidR="00887470" w:rsidRPr="0044598B" w:rsidRDefault="004D72CC">
            <w:pPr>
              <w:pStyle w:val="TableParagraph"/>
              <w:ind w:firstLineChars="0" w:firstLine="0"/>
              <w:rPr>
                <w:rFonts w:ascii="Times New Roman" w:hAnsi="Times New Roman" w:cs="Times New Roman"/>
                <w:sz w:val="21"/>
              </w:rPr>
            </w:pPr>
            <w:r w:rsidRPr="0044598B">
              <w:rPr>
                <w:rFonts w:ascii="Times New Roman" w:hAnsi="Times New Roman" w:cs="Times New Roman"/>
                <w:sz w:val="21"/>
              </w:rPr>
              <w:t>5</w:t>
            </w:r>
            <w:r w:rsidRPr="0044598B">
              <w:rPr>
                <w:rFonts w:ascii="Times New Roman" w:hAnsi="Times New Roman" w:cs="Times New Roman"/>
                <w:sz w:val="21"/>
                <w:lang w:val="en-US"/>
              </w:rPr>
              <w:t>5</w:t>
            </w:r>
          </w:p>
        </w:tc>
      </w:tr>
    </w:tbl>
    <w:p w:rsidR="00887470" w:rsidRPr="0044598B" w:rsidRDefault="004D72CC" w:rsidP="00AB79CA">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表</w:t>
      </w:r>
      <w:r w:rsidRPr="0044598B">
        <w:rPr>
          <w:rFonts w:eastAsia="宋体" w:cs="Times New Roman"/>
          <w:b/>
          <w:sz w:val="21"/>
          <w:szCs w:val="21"/>
        </w:rPr>
        <w:t>2.4-1</w:t>
      </w:r>
      <w:r w:rsidR="00071B88" w:rsidRPr="0044598B">
        <w:rPr>
          <w:rFonts w:eastAsia="宋体" w:cs="Times New Roman"/>
          <w:b/>
          <w:sz w:val="21"/>
          <w:szCs w:val="21"/>
        </w:rPr>
        <w:t>1</w:t>
      </w:r>
      <w:r w:rsidR="0066225D" w:rsidRPr="0044598B">
        <w:rPr>
          <w:rFonts w:eastAsia="宋体" w:cs="Times New Roman"/>
          <w:b/>
          <w:sz w:val="21"/>
          <w:szCs w:val="21"/>
        </w:rPr>
        <w:t xml:space="preserve"> </w:t>
      </w:r>
      <w:r w:rsidRPr="0044598B">
        <w:rPr>
          <w:rFonts w:eastAsia="宋体" w:cs="Times New Roman"/>
          <w:b/>
          <w:sz w:val="21"/>
          <w:szCs w:val="21"/>
        </w:rPr>
        <w:t>《工业企业厂界环境噪声排放标准》标准表单位：</w:t>
      </w:r>
      <w:r w:rsidRPr="0044598B">
        <w:rPr>
          <w:rFonts w:eastAsia="宋体" w:cs="Times New Roman"/>
          <w:b/>
          <w:sz w:val="21"/>
          <w:szCs w:val="21"/>
        </w:rPr>
        <w:t>dB(A)</w:t>
      </w:r>
    </w:p>
    <w:tbl>
      <w:tblPr>
        <w:tblW w:w="8820" w:type="dxa"/>
        <w:tblInd w:w="125" w:type="dxa"/>
        <w:tblBorders>
          <w:top w:val="single" w:sz="12" w:space="0" w:color="000000"/>
          <w:bottom w:val="single" w:sz="12" w:space="0" w:color="000000"/>
          <w:insideH w:val="single" w:sz="4" w:space="0" w:color="000000"/>
          <w:insideV w:val="single" w:sz="4" w:space="0" w:color="000000"/>
        </w:tblBorders>
        <w:tblLayout w:type="fixed"/>
        <w:tblCellMar>
          <w:left w:w="0" w:type="dxa"/>
          <w:right w:w="0" w:type="dxa"/>
        </w:tblCellMar>
        <w:tblLook w:val="04A0"/>
      </w:tblPr>
      <w:tblGrid>
        <w:gridCol w:w="2926"/>
        <w:gridCol w:w="2830"/>
        <w:gridCol w:w="3064"/>
      </w:tblGrid>
      <w:tr w:rsidR="00887470" w:rsidRPr="0044598B" w:rsidTr="00796C6C">
        <w:trPr>
          <w:trHeight w:val="356"/>
        </w:trPr>
        <w:tc>
          <w:tcPr>
            <w:tcW w:w="2926" w:type="dxa"/>
            <w:vAlign w:val="center"/>
          </w:tcPr>
          <w:p w:rsidR="00887470" w:rsidRPr="00732568" w:rsidRDefault="004D72CC">
            <w:pPr>
              <w:pStyle w:val="TableParagraph"/>
              <w:ind w:firstLineChars="0" w:firstLine="0"/>
              <w:rPr>
                <w:rFonts w:ascii="Times New Roman" w:hAnsi="Times New Roman" w:cs="Times New Roman"/>
                <w:b/>
                <w:sz w:val="21"/>
              </w:rPr>
            </w:pPr>
            <w:r w:rsidRPr="00732568">
              <w:rPr>
                <w:rFonts w:ascii="Times New Roman" w:hAnsi="Times New Roman" w:cs="Times New Roman"/>
                <w:b/>
                <w:sz w:val="21"/>
              </w:rPr>
              <w:t>类别</w:t>
            </w:r>
          </w:p>
        </w:tc>
        <w:tc>
          <w:tcPr>
            <w:tcW w:w="2830" w:type="dxa"/>
            <w:vAlign w:val="center"/>
          </w:tcPr>
          <w:p w:rsidR="00887470" w:rsidRPr="00732568" w:rsidRDefault="004D72CC">
            <w:pPr>
              <w:pStyle w:val="TableParagraph"/>
              <w:ind w:firstLineChars="0" w:firstLine="0"/>
              <w:rPr>
                <w:rFonts w:ascii="Times New Roman" w:hAnsi="Times New Roman" w:cs="Times New Roman"/>
                <w:b/>
                <w:sz w:val="21"/>
              </w:rPr>
            </w:pPr>
            <w:r w:rsidRPr="00732568">
              <w:rPr>
                <w:rFonts w:ascii="Times New Roman" w:hAnsi="Times New Roman" w:cs="Times New Roman"/>
                <w:b/>
                <w:sz w:val="21"/>
              </w:rPr>
              <w:t>昼间</w:t>
            </w:r>
          </w:p>
        </w:tc>
        <w:tc>
          <w:tcPr>
            <w:tcW w:w="3064" w:type="dxa"/>
            <w:vAlign w:val="center"/>
          </w:tcPr>
          <w:p w:rsidR="00887470" w:rsidRPr="00732568" w:rsidRDefault="004D72CC">
            <w:pPr>
              <w:pStyle w:val="TableParagraph"/>
              <w:ind w:firstLineChars="0" w:firstLine="0"/>
              <w:rPr>
                <w:rFonts w:ascii="Times New Roman" w:hAnsi="Times New Roman" w:cs="Times New Roman"/>
                <w:b/>
                <w:sz w:val="21"/>
              </w:rPr>
            </w:pPr>
            <w:r w:rsidRPr="00732568">
              <w:rPr>
                <w:rFonts w:ascii="Times New Roman" w:hAnsi="Times New Roman" w:cs="Times New Roman"/>
                <w:b/>
                <w:sz w:val="21"/>
              </w:rPr>
              <w:t>夜间</w:t>
            </w:r>
          </w:p>
        </w:tc>
      </w:tr>
      <w:tr w:rsidR="00887470" w:rsidRPr="0044598B" w:rsidTr="00796C6C">
        <w:trPr>
          <w:trHeight w:val="371"/>
        </w:trPr>
        <w:tc>
          <w:tcPr>
            <w:tcW w:w="2926" w:type="dxa"/>
            <w:vAlign w:val="center"/>
          </w:tcPr>
          <w:p w:rsidR="00887470" w:rsidRPr="0044598B" w:rsidRDefault="0025574B">
            <w:pPr>
              <w:pStyle w:val="TableParagraph"/>
              <w:ind w:firstLineChars="0" w:firstLine="0"/>
              <w:rPr>
                <w:rFonts w:ascii="Times New Roman" w:hAnsi="Times New Roman" w:cs="Times New Roman"/>
                <w:sz w:val="21"/>
                <w:lang w:val="en-US"/>
              </w:rPr>
            </w:pPr>
            <w:r w:rsidRPr="0044598B">
              <w:rPr>
                <w:rFonts w:ascii="Times New Roman" w:hAnsi="Times New Roman" w:cs="Times New Roman"/>
                <w:sz w:val="21"/>
                <w:lang w:val="en-US"/>
              </w:rPr>
              <w:t>2</w:t>
            </w:r>
            <w:r w:rsidR="004D72CC" w:rsidRPr="0044598B">
              <w:rPr>
                <w:rFonts w:ascii="Times New Roman" w:hAnsi="Times New Roman" w:cs="Times New Roman"/>
                <w:sz w:val="21"/>
                <w:lang w:val="en-US"/>
              </w:rPr>
              <w:t>类</w:t>
            </w:r>
          </w:p>
        </w:tc>
        <w:tc>
          <w:tcPr>
            <w:tcW w:w="2830" w:type="dxa"/>
            <w:vAlign w:val="center"/>
          </w:tcPr>
          <w:p w:rsidR="00887470" w:rsidRPr="0044598B" w:rsidRDefault="0025574B">
            <w:pPr>
              <w:pStyle w:val="TableParagraph"/>
              <w:ind w:firstLineChars="0" w:firstLine="0"/>
              <w:rPr>
                <w:rFonts w:ascii="Times New Roman" w:hAnsi="Times New Roman" w:cs="Times New Roman"/>
                <w:sz w:val="21"/>
                <w:lang w:val="en-US"/>
              </w:rPr>
            </w:pPr>
            <w:r w:rsidRPr="0044598B">
              <w:rPr>
                <w:rFonts w:ascii="Times New Roman" w:hAnsi="Times New Roman" w:cs="Times New Roman"/>
                <w:sz w:val="21"/>
                <w:lang w:val="en-US"/>
              </w:rPr>
              <w:t>60</w:t>
            </w:r>
          </w:p>
        </w:tc>
        <w:tc>
          <w:tcPr>
            <w:tcW w:w="3064" w:type="dxa"/>
            <w:vAlign w:val="center"/>
          </w:tcPr>
          <w:p w:rsidR="00887470" w:rsidRPr="0044598B" w:rsidRDefault="0025574B">
            <w:pPr>
              <w:pStyle w:val="TableParagraph"/>
              <w:ind w:firstLineChars="0" w:firstLine="0"/>
              <w:rPr>
                <w:rFonts w:ascii="Times New Roman" w:hAnsi="Times New Roman" w:cs="Times New Roman"/>
                <w:sz w:val="21"/>
                <w:lang w:val="en-US"/>
              </w:rPr>
            </w:pPr>
            <w:r w:rsidRPr="0044598B">
              <w:rPr>
                <w:rFonts w:ascii="Times New Roman" w:hAnsi="Times New Roman" w:cs="Times New Roman"/>
                <w:sz w:val="21"/>
                <w:lang w:val="en-US"/>
              </w:rPr>
              <w:t>50</w:t>
            </w:r>
          </w:p>
        </w:tc>
      </w:tr>
      <w:tr w:rsidR="00887470" w:rsidRPr="0044598B" w:rsidTr="00796C6C">
        <w:trPr>
          <w:trHeight w:val="371"/>
        </w:trPr>
        <w:tc>
          <w:tcPr>
            <w:tcW w:w="2926" w:type="dxa"/>
            <w:vAlign w:val="center"/>
          </w:tcPr>
          <w:p w:rsidR="00887470" w:rsidRPr="0044598B" w:rsidRDefault="004D72CC">
            <w:pPr>
              <w:pStyle w:val="TableParagraph"/>
              <w:ind w:firstLineChars="0" w:firstLine="0"/>
              <w:rPr>
                <w:rFonts w:ascii="Times New Roman" w:hAnsi="Times New Roman" w:cs="Times New Roman"/>
                <w:sz w:val="21"/>
                <w:lang w:val="en-US"/>
              </w:rPr>
            </w:pPr>
            <w:r w:rsidRPr="0044598B">
              <w:rPr>
                <w:rFonts w:ascii="Times New Roman" w:hAnsi="Times New Roman" w:cs="Times New Roman"/>
                <w:sz w:val="21"/>
                <w:lang w:val="en-US"/>
              </w:rPr>
              <w:t>4</w:t>
            </w:r>
            <w:r w:rsidRPr="0044598B">
              <w:rPr>
                <w:rFonts w:ascii="Times New Roman" w:hAnsi="Times New Roman" w:cs="Times New Roman"/>
                <w:sz w:val="21"/>
                <w:lang w:val="en-US"/>
              </w:rPr>
              <w:t>类</w:t>
            </w:r>
          </w:p>
        </w:tc>
        <w:tc>
          <w:tcPr>
            <w:tcW w:w="2830" w:type="dxa"/>
            <w:vAlign w:val="center"/>
          </w:tcPr>
          <w:p w:rsidR="00887470" w:rsidRPr="0044598B" w:rsidRDefault="004D72CC">
            <w:pPr>
              <w:pStyle w:val="TableParagraph"/>
              <w:ind w:firstLineChars="0" w:firstLine="0"/>
              <w:rPr>
                <w:rFonts w:ascii="Times New Roman" w:hAnsi="Times New Roman" w:cs="Times New Roman"/>
                <w:sz w:val="21"/>
                <w:lang w:val="en-US"/>
              </w:rPr>
            </w:pPr>
            <w:r w:rsidRPr="0044598B">
              <w:rPr>
                <w:rFonts w:ascii="Times New Roman" w:hAnsi="Times New Roman" w:cs="Times New Roman"/>
                <w:sz w:val="21"/>
                <w:lang w:val="en-US"/>
              </w:rPr>
              <w:t>70</w:t>
            </w:r>
          </w:p>
        </w:tc>
        <w:tc>
          <w:tcPr>
            <w:tcW w:w="3064" w:type="dxa"/>
            <w:vAlign w:val="center"/>
          </w:tcPr>
          <w:p w:rsidR="00887470" w:rsidRPr="0044598B" w:rsidRDefault="004D72CC">
            <w:pPr>
              <w:pStyle w:val="TableParagraph"/>
              <w:ind w:firstLineChars="0" w:firstLine="0"/>
              <w:rPr>
                <w:rFonts w:ascii="Times New Roman" w:hAnsi="Times New Roman" w:cs="Times New Roman"/>
                <w:sz w:val="21"/>
                <w:lang w:val="en-US"/>
              </w:rPr>
            </w:pPr>
            <w:r w:rsidRPr="0044598B">
              <w:rPr>
                <w:rFonts w:ascii="Times New Roman" w:hAnsi="Times New Roman" w:cs="Times New Roman"/>
                <w:sz w:val="21"/>
                <w:lang w:val="en-US"/>
              </w:rPr>
              <w:t>55</w:t>
            </w:r>
          </w:p>
        </w:tc>
      </w:tr>
    </w:tbl>
    <w:p w:rsidR="00887470" w:rsidRPr="0044598B" w:rsidRDefault="004D72CC">
      <w:pPr>
        <w:pStyle w:val="afe"/>
        <w:tabs>
          <w:tab w:val="left" w:pos="1518"/>
        </w:tabs>
        <w:spacing w:before="70"/>
        <w:ind w:leftChars="200" w:left="480" w:firstLineChars="0" w:firstLine="0"/>
        <w:jc w:val="left"/>
        <w:rPr>
          <w:rFonts w:ascii="Times New Roman" w:eastAsia="宋体" w:hAnsi="Times New Roman" w:cs="Times New Roman"/>
          <w:szCs w:val="24"/>
        </w:rPr>
      </w:pPr>
      <w:r w:rsidRPr="0044598B">
        <w:rPr>
          <w:rFonts w:ascii="Times New Roman" w:eastAsia="宋体" w:hAnsi="Times New Roman" w:cs="Times New Roman"/>
          <w:spacing w:val="-1"/>
          <w:szCs w:val="24"/>
        </w:rPr>
        <w:lastRenderedPageBreak/>
        <w:t>（</w:t>
      </w:r>
      <w:r w:rsidRPr="0044598B">
        <w:rPr>
          <w:rFonts w:ascii="Times New Roman" w:eastAsia="宋体" w:hAnsi="Times New Roman" w:cs="Times New Roman"/>
          <w:spacing w:val="-1"/>
          <w:szCs w:val="24"/>
        </w:rPr>
        <w:t>4</w:t>
      </w:r>
      <w:r w:rsidRPr="0044598B">
        <w:rPr>
          <w:rFonts w:ascii="Times New Roman" w:eastAsia="宋体" w:hAnsi="Times New Roman" w:cs="Times New Roman"/>
          <w:spacing w:val="-1"/>
          <w:szCs w:val="24"/>
        </w:rPr>
        <w:t>）固体废物</w:t>
      </w:r>
    </w:p>
    <w:p w:rsidR="00887470" w:rsidRPr="0044598B" w:rsidRDefault="004D72CC">
      <w:pPr>
        <w:pStyle w:val="a7"/>
        <w:autoSpaceDE w:val="0"/>
        <w:autoSpaceDN w:val="0"/>
        <w:ind w:firstLine="480"/>
        <w:rPr>
          <w:rFonts w:eastAsia="宋体" w:cs="Times New Roman"/>
        </w:rPr>
      </w:pPr>
      <w:r w:rsidRPr="0044598B">
        <w:rPr>
          <w:rFonts w:eastAsia="宋体" w:cs="Times New Roman"/>
        </w:rPr>
        <w:t>危险废物执行《危险废物贮存污染控制标准》（</w:t>
      </w:r>
      <w:r w:rsidRPr="0044598B">
        <w:rPr>
          <w:rFonts w:eastAsia="宋体" w:cs="Times New Roman"/>
        </w:rPr>
        <w:t>GB 18597-2023</w:t>
      </w:r>
      <w:r w:rsidRPr="0044598B">
        <w:rPr>
          <w:rFonts w:eastAsia="宋体" w:cs="Times New Roman"/>
        </w:rPr>
        <w:t>）；污泥为危险废物，投加石灰粉进行消毒后，达到《医疗机构水污染物排放标准》</w:t>
      </w:r>
      <w:r w:rsidRPr="0044598B">
        <w:rPr>
          <w:rFonts w:eastAsia="宋体" w:cs="Times New Roman"/>
        </w:rPr>
        <w:t>(GB18466-2005)</w:t>
      </w:r>
      <w:r w:rsidRPr="0044598B">
        <w:rPr>
          <w:rFonts w:eastAsia="宋体" w:cs="Times New Roman"/>
        </w:rPr>
        <w:t>表</w:t>
      </w:r>
      <w:r w:rsidRPr="0044598B">
        <w:rPr>
          <w:rFonts w:eastAsia="宋体" w:cs="Times New Roman"/>
        </w:rPr>
        <w:t>4</w:t>
      </w:r>
      <w:r w:rsidRPr="0044598B">
        <w:rPr>
          <w:rFonts w:eastAsia="宋体" w:cs="Times New Roman"/>
        </w:rPr>
        <w:t>医疗机构污泥控制标准，及时交由有资质单位进行处置。</w:t>
      </w:r>
    </w:p>
    <w:p w:rsidR="00887470" w:rsidRPr="0044598B" w:rsidRDefault="008602B3" w:rsidP="00D304D3">
      <w:pPr>
        <w:keepNext/>
        <w:keepLines/>
        <w:adjustRightInd w:val="0"/>
        <w:snapToGrid w:val="0"/>
        <w:spacing w:before="100" w:beforeAutospacing="1" w:after="100" w:afterAutospacing="1" w:line="240" w:lineRule="auto"/>
        <w:ind w:firstLine="562"/>
        <w:jc w:val="left"/>
        <w:outlineLvl w:val="1"/>
        <w:rPr>
          <w:rFonts w:eastAsia="黑体" w:cs="Times New Roman"/>
          <w:b/>
          <w:bCs/>
          <w:sz w:val="28"/>
          <w:szCs w:val="28"/>
        </w:rPr>
      </w:pPr>
      <w:bookmarkStart w:id="34" w:name="_Toc216872639"/>
      <w:r w:rsidRPr="0044598B">
        <w:rPr>
          <w:rFonts w:eastAsia="黑体" w:cs="Times New Roman"/>
          <w:b/>
          <w:bCs/>
          <w:sz w:val="28"/>
          <w:szCs w:val="28"/>
        </w:rPr>
        <w:t>2.5</w:t>
      </w:r>
      <w:r w:rsidR="004D72CC" w:rsidRPr="0044598B">
        <w:rPr>
          <w:rFonts w:eastAsia="黑体" w:cs="Times New Roman"/>
          <w:b/>
          <w:bCs/>
          <w:sz w:val="28"/>
          <w:szCs w:val="28"/>
        </w:rPr>
        <w:t>评价等级及评价范围</w:t>
      </w:r>
      <w:bookmarkEnd w:id="34"/>
    </w:p>
    <w:p w:rsidR="00887470" w:rsidRPr="0044598B" w:rsidRDefault="008602B3"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bookmarkStart w:id="35" w:name="_Toc34814581"/>
      <w:r w:rsidRPr="0044598B">
        <w:rPr>
          <w:rFonts w:eastAsia="黑体" w:cs="Times New Roman"/>
          <w:b/>
          <w:bCs/>
          <w:sz w:val="28"/>
          <w:szCs w:val="28"/>
        </w:rPr>
        <w:t>2.5.1</w:t>
      </w:r>
      <w:r w:rsidR="004D72CC" w:rsidRPr="0044598B">
        <w:rPr>
          <w:rFonts w:eastAsia="黑体" w:cs="Times New Roman"/>
          <w:b/>
          <w:bCs/>
          <w:sz w:val="28"/>
          <w:szCs w:val="28"/>
        </w:rPr>
        <w:t>评价等级</w:t>
      </w:r>
      <w:bookmarkEnd w:id="35"/>
    </w:p>
    <w:p w:rsidR="00887470" w:rsidRPr="0044598B" w:rsidRDefault="008602B3" w:rsidP="00EB37BD">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2.5.1.1</w:t>
      </w:r>
      <w:r w:rsidR="004D72CC" w:rsidRPr="0044598B">
        <w:rPr>
          <w:rFonts w:eastAsia="黑体" w:cs="Times New Roman"/>
          <w:b/>
          <w:bCs/>
          <w:szCs w:val="24"/>
        </w:rPr>
        <w:t>大气环境影响评价等级</w:t>
      </w:r>
    </w:p>
    <w:p w:rsidR="00CD7E99" w:rsidRPr="0044598B" w:rsidRDefault="00CD7E99" w:rsidP="00CD7E99">
      <w:pPr>
        <w:ind w:firstLine="480"/>
        <w:rPr>
          <w:rFonts w:cs="Times New Roman"/>
        </w:rPr>
      </w:pPr>
      <w:r w:rsidRPr="0044598B">
        <w:rPr>
          <w:rFonts w:cs="Times New Roman"/>
        </w:rPr>
        <w:t>依据《环境影响评价技术导则</w:t>
      </w:r>
      <w:r w:rsidRPr="0044598B">
        <w:rPr>
          <w:rFonts w:cs="Times New Roman"/>
        </w:rPr>
        <w:t xml:space="preserve"> </w:t>
      </w:r>
      <w:r w:rsidRPr="0044598B">
        <w:rPr>
          <w:rFonts w:cs="Times New Roman"/>
        </w:rPr>
        <w:t>大气环境》</w:t>
      </w:r>
      <w:r w:rsidRPr="0044598B">
        <w:rPr>
          <w:rFonts w:cs="Times New Roman"/>
        </w:rPr>
        <w:t>(HJ2.2-2018)</w:t>
      </w:r>
      <w:r w:rsidRPr="0044598B">
        <w:rPr>
          <w:rFonts w:cs="Times New Roman"/>
        </w:rPr>
        <w:t>中</w:t>
      </w:r>
      <w:r w:rsidRPr="0044598B">
        <w:rPr>
          <w:rFonts w:cs="Times New Roman"/>
        </w:rPr>
        <w:t>5.3</w:t>
      </w:r>
      <w:r w:rsidRPr="0044598B">
        <w:rPr>
          <w:rFonts w:cs="Times New Roman"/>
        </w:rPr>
        <w:t>节工作等级的确定方法，结合项目工程分析结果，选择正常排放的主要污染物及排放参数，采用附录</w:t>
      </w:r>
      <w:r w:rsidRPr="0044598B">
        <w:rPr>
          <w:rFonts w:cs="Times New Roman"/>
        </w:rPr>
        <w:t>A</w:t>
      </w:r>
      <w:r w:rsidRPr="0044598B">
        <w:rPr>
          <w:rFonts w:cs="Times New Roman"/>
        </w:rPr>
        <w:t>推荐模型中的</w:t>
      </w:r>
      <w:r w:rsidRPr="0044598B">
        <w:rPr>
          <w:rFonts w:cs="Times New Roman"/>
        </w:rPr>
        <w:t>AERSCREEN</w:t>
      </w:r>
      <w:r w:rsidRPr="0044598B">
        <w:rPr>
          <w:rFonts w:cs="Times New Roman"/>
        </w:rPr>
        <w:t>模式计算项目污染源的最大环境影响，然后按评价工作分级判据进行分级</w:t>
      </w:r>
      <w:r w:rsidR="008602B3" w:rsidRPr="0044598B">
        <w:rPr>
          <w:rFonts w:cs="Times New Roman"/>
        </w:rPr>
        <w:t>。</w:t>
      </w:r>
    </w:p>
    <w:p w:rsidR="00887470" w:rsidRPr="0044598B" w:rsidRDefault="004D72CC">
      <w:pPr>
        <w:ind w:firstLine="480"/>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1</w:t>
      </w:r>
      <w:r w:rsidRPr="0044598B">
        <w:rPr>
          <w:rFonts w:eastAsia="宋体" w:cs="Times New Roman"/>
          <w:kern w:val="0"/>
          <w:szCs w:val="24"/>
        </w:rPr>
        <w:t>）</w:t>
      </w:r>
      <w:r w:rsidRPr="0044598B">
        <w:rPr>
          <w:rFonts w:eastAsia="宋体" w:cs="Times New Roman"/>
          <w:kern w:val="0"/>
          <w:szCs w:val="24"/>
        </w:rPr>
        <w:t>P</w:t>
      </w:r>
      <w:r w:rsidRPr="0044598B">
        <w:rPr>
          <w:rFonts w:eastAsia="宋体" w:cs="Times New Roman"/>
          <w:kern w:val="0"/>
          <w:szCs w:val="24"/>
          <w:vertAlign w:val="subscript"/>
        </w:rPr>
        <w:t>max</w:t>
      </w:r>
      <w:r w:rsidRPr="0044598B">
        <w:rPr>
          <w:rFonts w:eastAsia="宋体" w:cs="Times New Roman"/>
          <w:kern w:val="0"/>
          <w:szCs w:val="24"/>
        </w:rPr>
        <w:t>及</w:t>
      </w:r>
      <w:r w:rsidRPr="0044598B">
        <w:rPr>
          <w:rFonts w:eastAsia="宋体" w:cs="Times New Roman"/>
          <w:kern w:val="0"/>
          <w:szCs w:val="24"/>
        </w:rPr>
        <w:t>D</w:t>
      </w:r>
      <w:r w:rsidRPr="0044598B">
        <w:rPr>
          <w:rFonts w:eastAsia="宋体" w:cs="Times New Roman"/>
          <w:kern w:val="0"/>
          <w:szCs w:val="24"/>
          <w:vertAlign w:val="subscript"/>
        </w:rPr>
        <w:t>10%</w:t>
      </w:r>
      <w:r w:rsidRPr="0044598B">
        <w:rPr>
          <w:rFonts w:eastAsia="宋体" w:cs="Times New Roman"/>
          <w:kern w:val="0"/>
          <w:szCs w:val="24"/>
        </w:rPr>
        <w:t>的确定</w:t>
      </w:r>
    </w:p>
    <w:p w:rsidR="00887470" w:rsidRPr="0044598B" w:rsidRDefault="004D72CC">
      <w:pPr>
        <w:ind w:firstLine="480"/>
        <w:rPr>
          <w:rFonts w:eastAsia="宋体" w:cs="Times New Roman"/>
        </w:rPr>
      </w:pPr>
      <w:r w:rsidRPr="0044598B">
        <w:rPr>
          <w:rFonts w:eastAsia="宋体" w:cs="Times New Roman"/>
          <w:kern w:val="0"/>
        </w:rPr>
        <w:t>本项目主要大气污染源是实验室废气。依据《环境影响评价技术导则</w:t>
      </w:r>
      <w:r w:rsidRPr="0044598B">
        <w:rPr>
          <w:rFonts w:eastAsia="宋体" w:cs="Times New Roman"/>
          <w:kern w:val="0"/>
        </w:rPr>
        <w:t xml:space="preserve"> </w:t>
      </w:r>
      <w:r w:rsidRPr="0044598B">
        <w:rPr>
          <w:rFonts w:eastAsia="宋体" w:cs="Times New Roman"/>
          <w:kern w:val="0"/>
        </w:rPr>
        <w:t>大气环境》（</w:t>
      </w:r>
      <w:r w:rsidRPr="0044598B">
        <w:rPr>
          <w:rFonts w:eastAsia="宋体" w:cs="Times New Roman"/>
          <w:kern w:val="0"/>
        </w:rPr>
        <w:t>HJ2.2-2018</w:t>
      </w:r>
      <w:r w:rsidRPr="0044598B">
        <w:rPr>
          <w:rFonts w:eastAsia="宋体" w:cs="Times New Roman"/>
          <w:kern w:val="0"/>
        </w:rPr>
        <w:t>）中附录</w:t>
      </w:r>
      <w:r w:rsidRPr="0044598B">
        <w:rPr>
          <w:rFonts w:eastAsia="宋体" w:cs="Times New Roman"/>
          <w:kern w:val="0"/>
        </w:rPr>
        <w:t>A</w:t>
      </w:r>
      <w:r w:rsidRPr="0044598B">
        <w:rPr>
          <w:rFonts w:eastAsia="宋体" w:cs="Times New Roman"/>
          <w:kern w:val="0"/>
        </w:rPr>
        <w:t>推荐模型中的</w:t>
      </w:r>
      <w:r w:rsidRPr="0044598B">
        <w:rPr>
          <w:rFonts w:eastAsia="宋体" w:cs="Times New Roman"/>
          <w:kern w:val="0"/>
        </w:rPr>
        <w:t>AERSCREEN</w:t>
      </w:r>
      <w:r w:rsidRPr="0044598B">
        <w:rPr>
          <w:rFonts w:eastAsia="宋体" w:cs="Times New Roman"/>
          <w:kern w:val="0"/>
        </w:rPr>
        <w:t>模式计算项目污染源的最大环境影响浓度，然后按评价工作分级判据进行分级。</w:t>
      </w:r>
    </w:p>
    <w:p w:rsidR="00887470" w:rsidRPr="0044598B" w:rsidRDefault="004D72CC">
      <w:pPr>
        <w:ind w:firstLine="480"/>
        <w:rPr>
          <w:rFonts w:eastAsia="宋体" w:cs="Times New Roman"/>
          <w:kern w:val="0"/>
          <w:szCs w:val="24"/>
        </w:rPr>
      </w:pPr>
      <w:r w:rsidRPr="0044598B">
        <w:rPr>
          <w:rFonts w:eastAsia="宋体" w:cs="Times New Roman"/>
          <w:kern w:val="0"/>
          <w:szCs w:val="24"/>
        </w:rPr>
        <w:t>最大地面浓度占标率</w:t>
      </w:r>
      <w:r w:rsidRPr="0044598B">
        <w:rPr>
          <w:rFonts w:eastAsia="宋体" w:cs="Times New Roman"/>
          <w:kern w:val="0"/>
          <w:szCs w:val="24"/>
        </w:rPr>
        <w:t xml:space="preserve">Pi </w:t>
      </w:r>
      <w:r w:rsidRPr="0044598B">
        <w:rPr>
          <w:rFonts w:eastAsia="宋体" w:cs="Times New Roman"/>
          <w:kern w:val="0"/>
          <w:szCs w:val="24"/>
        </w:rPr>
        <w:t>定义如下：</w:t>
      </w:r>
    </w:p>
    <w:p w:rsidR="00887470" w:rsidRPr="0044598B" w:rsidRDefault="004D72CC">
      <w:pPr>
        <w:ind w:firstLine="480"/>
        <w:jc w:val="center"/>
        <w:rPr>
          <w:rFonts w:eastAsia="宋体" w:cs="Times New Roman"/>
          <w:kern w:val="0"/>
          <w:szCs w:val="24"/>
        </w:rPr>
      </w:pPr>
      <w:r w:rsidRPr="0044598B">
        <w:rPr>
          <w:rFonts w:eastAsia="宋体" w:cs="Times New Roman"/>
          <w:kern w:val="0"/>
          <w:szCs w:val="24"/>
        </w:rPr>
        <w:t>P</w:t>
      </w:r>
      <w:r w:rsidRPr="0044598B">
        <w:rPr>
          <w:rFonts w:eastAsia="宋体" w:cs="Times New Roman"/>
          <w:kern w:val="0"/>
          <w:szCs w:val="24"/>
          <w:vertAlign w:val="subscript"/>
        </w:rPr>
        <w:t>i</w:t>
      </w:r>
      <w:r w:rsidRPr="0044598B">
        <w:rPr>
          <w:rFonts w:eastAsia="宋体" w:cs="Times New Roman"/>
          <w:kern w:val="0"/>
          <w:szCs w:val="24"/>
        </w:rPr>
        <w:t>= C</w:t>
      </w:r>
      <w:r w:rsidRPr="0044598B">
        <w:rPr>
          <w:rFonts w:eastAsia="宋体" w:cs="Times New Roman"/>
          <w:kern w:val="0"/>
          <w:szCs w:val="24"/>
          <w:vertAlign w:val="subscript"/>
        </w:rPr>
        <w:t>i</w:t>
      </w:r>
      <w:r w:rsidRPr="0044598B">
        <w:rPr>
          <w:rFonts w:eastAsia="宋体" w:cs="Times New Roman"/>
          <w:kern w:val="0"/>
          <w:szCs w:val="24"/>
        </w:rPr>
        <w:t>/C</w:t>
      </w:r>
      <w:r w:rsidRPr="0044598B">
        <w:rPr>
          <w:rFonts w:eastAsia="宋体" w:cs="Times New Roman"/>
          <w:kern w:val="0"/>
          <w:szCs w:val="24"/>
          <w:vertAlign w:val="subscript"/>
        </w:rPr>
        <w:t>0i</w:t>
      </w:r>
      <w:r w:rsidRPr="0044598B">
        <w:rPr>
          <w:rFonts w:eastAsia="宋体" w:cs="Times New Roman"/>
          <w:kern w:val="0"/>
          <w:szCs w:val="24"/>
        </w:rPr>
        <w:t>×100%</w:t>
      </w:r>
    </w:p>
    <w:p w:rsidR="00887470" w:rsidRPr="0044598B" w:rsidRDefault="004D72CC">
      <w:pPr>
        <w:ind w:firstLine="480"/>
        <w:rPr>
          <w:rFonts w:eastAsia="宋体" w:cs="Times New Roman"/>
          <w:szCs w:val="24"/>
        </w:rPr>
      </w:pPr>
      <w:r w:rsidRPr="0044598B">
        <w:rPr>
          <w:rFonts w:eastAsia="宋体" w:cs="Times New Roman"/>
          <w:kern w:val="0"/>
          <w:szCs w:val="24"/>
        </w:rPr>
        <w:t>P</w:t>
      </w:r>
      <w:r w:rsidRPr="0044598B">
        <w:rPr>
          <w:rFonts w:eastAsia="宋体" w:cs="Times New Roman"/>
          <w:kern w:val="0"/>
          <w:szCs w:val="24"/>
          <w:vertAlign w:val="subscript"/>
        </w:rPr>
        <w:t>i</w:t>
      </w:r>
      <w:r w:rsidRPr="0044598B">
        <w:rPr>
          <w:rFonts w:eastAsia="宋体" w:cs="Times New Roman"/>
          <w:kern w:val="0"/>
          <w:szCs w:val="24"/>
        </w:rPr>
        <w:t xml:space="preserve"> —</w:t>
      </w:r>
      <w:r w:rsidRPr="0044598B">
        <w:rPr>
          <w:rFonts w:eastAsia="宋体" w:cs="Times New Roman"/>
          <w:kern w:val="0"/>
          <w:szCs w:val="24"/>
        </w:rPr>
        <w:t>第</w:t>
      </w:r>
      <w:r w:rsidRPr="0044598B">
        <w:rPr>
          <w:rFonts w:eastAsia="宋体" w:cs="Times New Roman"/>
          <w:kern w:val="0"/>
          <w:szCs w:val="24"/>
        </w:rPr>
        <w:t>i</w:t>
      </w:r>
      <w:r w:rsidRPr="0044598B">
        <w:rPr>
          <w:rFonts w:eastAsia="宋体" w:cs="Times New Roman"/>
          <w:kern w:val="0"/>
          <w:szCs w:val="24"/>
        </w:rPr>
        <w:t>个污染物的最大地面空气质量浓度占标率，</w:t>
      </w:r>
      <w:r w:rsidRPr="0044598B">
        <w:rPr>
          <w:rFonts w:eastAsia="宋体" w:cs="Times New Roman"/>
          <w:kern w:val="0"/>
          <w:szCs w:val="24"/>
        </w:rPr>
        <w:t>%</w:t>
      </w:r>
      <w:r w:rsidRPr="0044598B">
        <w:rPr>
          <w:rFonts w:eastAsia="宋体" w:cs="Times New Roman"/>
          <w:kern w:val="0"/>
          <w:szCs w:val="24"/>
        </w:rPr>
        <w:t>；</w:t>
      </w:r>
    </w:p>
    <w:p w:rsidR="00887470" w:rsidRPr="0044598B" w:rsidRDefault="004D72CC">
      <w:pPr>
        <w:ind w:firstLine="480"/>
        <w:rPr>
          <w:rFonts w:eastAsia="宋体" w:cs="Times New Roman"/>
          <w:kern w:val="0"/>
          <w:szCs w:val="24"/>
        </w:rPr>
      </w:pPr>
      <w:r w:rsidRPr="0044598B">
        <w:rPr>
          <w:rFonts w:eastAsia="宋体" w:cs="Times New Roman"/>
          <w:kern w:val="0"/>
          <w:szCs w:val="24"/>
        </w:rPr>
        <w:t>C</w:t>
      </w:r>
      <w:r w:rsidRPr="0044598B">
        <w:rPr>
          <w:rFonts w:eastAsia="宋体" w:cs="Times New Roman"/>
          <w:kern w:val="0"/>
          <w:szCs w:val="24"/>
          <w:vertAlign w:val="subscript"/>
        </w:rPr>
        <w:t>i</w:t>
      </w:r>
      <w:r w:rsidRPr="0044598B">
        <w:rPr>
          <w:rFonts w:eastAsia="宋体" w:cs="Times New Roman"/>
          <w:kern w:val="0"/>
          <w:szCs w:val="24"/>
        </w:rPr>
        <w:t>—</w:t>
      </w:r>
      <w:r w:rsidRPr="0044598B">
        <w:rPr>
          <w:rFonts w:eastAsia="宋体" w:cs="Times New Roman"/>
          <w:kern w:val="0"/>
          <w:szCs w:val="24"/>
        </w:rPr>
        <w:t>采用估算模型计算出的第</w:t>
      </w:r>
      <w:r w:rsidRPr="0044598B">
        <w:rPr>
          <w:rFonts w:eastAsia="宋体" w:cs="Times New Roman"/>
          <w:kern w:val="0"/>
          <w:szCs w:val="24"/>
        </w:rPr>
        <w:t>i</w:t>
      </w:r>
      <w:r w:rsidRPr="0044598B">
        <w:rPr>
          <w:rFonts w:eastAsia="宋体" w:cs="Times New Roman"/>
          <w:kern w:val="0"/>
          <w:szCs w:val="24"/>
        </w:rPr>
        <w:t>个污染物的最大</w:t>
      </w:r>
      <w:r w:rsidRPr="0044598B">
        <w:rPr>
          <w:rFonts w:eastAsia="宋体" w:cs="Times New Roman"/>
          <w:kern w:val="0"/>
          <w:szCs w:val="24"/>
        </w:rPr>
        <w:t>1h</w:t>
      </w:r>
      <w:r w:rsidRPr="0044598B">
        <w:rPr>
          <w:rFonts w:eastAsia="宋体" w:cs="Times New Roman"/>
          <w:kern w:val="0"/>
          <w:szCs w:val="24"/>
        </w:rPr>
        <w:t>地面空气质量浓度，</w:t>
      </w:r>
      <w:r w:rsidRPr="0044598B">
        <w:rPr>
          <w:rFonts w:eastAsia="宋体" w:cs="Times New Roman"/>
          <w:kern w:val="0"/>
          <w:szCs w:val="24"/>
        </w:rPr>
        <w:t>μg/m</w:t>
      </w:r>
      <w:r w:rsidRPr="0044598B">
        <w:rPr>
          <w:rFonts w:eastAsia="宋体" w:cs="Times New Roman"/>
          <w:kern w:val="0"/>
          <w:szCs w:val="24"/>
          <w:vertAlign w:val="superscript"/>
        </w:rPr>
        <w:t>3</w:t>
      </w:r>
      <w:r w:rsidRPr="0044598B">
        <w:rPr>
          <w:rFonts w:eastAsia="宋体" w:cs="Times New Roman"/>
          <w:kern w:val="0"/>
          <w:szCs w:val="24"/>
        </w:rPr>
        <w:t>；</w:t>
      </w:r>
    </w:p>
    <w:p w:rsidR="00887470" w:rsidRPr="0044598B" w:rsidRDefault="004D72CC">
      <w:pPr>
        <w:ind w:firstLine="480"/>
        <w:rPr>
          <w:rFonts w:eastAsia="宋体" w:cs="Times New Roman"/>
          <w:szCs w:val="24"/>
        </w:rPr>
      </w:pPr>
      <w:r w:rsidRPr="0044598B">
        <w:rPr>
          <w:rFonts w:eastAsia="宋体" w:cs="Times New Roman"/>
          <w:kern w:val="0"/>
          <w:szCs w:val="24"/>
        </w:rPr>
        <w:t>C</w:t>
      </w:r>
      <w:r w:rsidRPr="0044598B">
        <w:rPr>
          <w:rFonts w:eastAsia="宋体" w:cs="Times New Roman"/>
          <w:kern w:val="0"/>
          <w:szCs w:val="24"/>
          <w:vertAlign w:val="subscript"/>
        </w:rPr>
        <w:t>0i</w:t>
      </w:r>
      <w:r w:rsidRPr="0044598B">
        <w:rPr>
          <w:rFonts w:eastAsia="宋体" w:cs="Times New Roman"/>
          <w:kern w:val="0"/>
          <w:szCs w:val="24"/>
        </w:rPr>
        <w:t>—</w:t>
      </w:r>
      <w:r w:rsidRPr="0044598B">
        <w:rPr>
          <w:rFonts w:eastAsia="宋体" w:cs="Times New Roman"/>
          <w:kern w:val="0"/>
          <w:szCs w:val="24"/>
        </w:rPr>
        <w:t>第</w:t>
      </w:r>
      <w:r w:rsidRPr="0044598B">
        <w:rPr>
          <w:rFonts w:eastAsia="宋体" w:cs="Times New Roman"/>
          <w:kern w:val="0"/>
          <w:szCs w:val="24"/>
        </w:rPr>
        <w:t>i</w:t>
      </w:r>
      <w:r w:rsidRPr="0044598B">
        <w:rPr>
          <w:rFonts w:eastAsia="宋体" w:cs="Times New Roman"/>
          <w:kern w:val="0"/>
          <w:szCs w:val="24"/>
        </w:rPr>
        <w:t>个污染物的环境空气质量浓度标准，</w:t>
      </w:r>
      <w:r w:rsidRPr="0044598B">
        <w:rPr>
          <w:rFonts w:eastAsia="宋体" w:cs="Times New Roman"/>
          <w:kern w:val="0"/>
          <w:szCs w:val="24"/>
        </w:rPr>
        <w:t>μg/m</w:t>
      </w:r>
      <w:r w:rsidRPr="0044598B">
        <w:rPr>
          <w:rFonts w:eastAsia="宋体" w:cs="Times New Roman"/>
          <w:kern w:val="0"/>
          <w:szCs w:val="24"/>
          <w:vertAlign w:val="superscript"/>
        </w:rPr>
        <w:t>3</w:t>
      </w:r>
      <w:r w:rsidRPr="0044598B">
        <w:rPr>
          <w:rFonts w:eastAsia="宋体" w:cs="Times New Roman"/>
          <w:kern w:val="0"/>
          <w:szCs w:val="24"/>
        </w:rPr>
        <w:t>。</w:t>
      </w:r>
    </w:p>
    <w:p w:rsidR="00887470" w:rsidRPr="0044598B" w:rsidRDefault="004D72CC">
      <w:pPr>
        <w:ind w:firstLine="480"/>
        <w:rPr>
          <w:rFonts w:eastAsia="宋体" w:cs="Times New Roman"/>
        </w:rPr>
      </w:pPr>
      <w:r w:rsidRPr="0044598B">
        <w:rPr>
          <w:rFonts w:eastAsia="宋体" w:cs="Times New Roman"/>
        </w:rPr>
        <w:t>（</w:t>
      </w:r>
      <w:r w:rsidRPr="0044598B">
        <w:rPr>
          <w:rFonts w:eastAsia="宋体" w:cs="Times New Roman"/>
        </w:rPr>
        <w:t>2</w:t>
      </w:r>
      <w:r w:rsidRPr="0044598B">
        <w:rPr>
          <w:rFonts w:eastAsia="宋体" w:cs="Times New Roman"/>
        </w:rPr>
        <w:t>）评价工作登记判据</w:t>
      </w:r>
    </w:p>
    <w:p w:rsidR="00071B88" w:rsidRPr="0044598B" w:rsidRDefault="00071B88" w:rsidP="00AB79CA">
      <w:pPr>
        <w:spacing w:line="240" w:lineRule="auto"/>
        <w:ind w:firstLineChars="0" w:firstLine="0"/>
        <w:contextualSpacing/>
        <w:jc w:val="center"/>
        <w:rPr>
          <w:rFonts w:eastAsia="宋体" w:cs="Times New Roman"/>
          <w:b/>
          <w:sz w:val="21"/>
          <w:szCs w:val="21"/>
        </w:rPr>
      </w:pPr>
    </w:p>
    <w:p w:rsidR="00071B88" w:rsidRPr="0044598B" w:rsidRDefault="00071B88" w:rsidP="00AB79CA">
      <w:pPr>
        <w:spacing w:line="240" w:lineRule="auto"/>
        <w:ind w:firstLineChars="0" w:firstLine="0"/>
        <w:contextualSpacing/>
        <w:jc w:val="center"/>
        <w:rPr>
          <w:rFonts w:eastAsia="宋体" w:cs="Times New Roman"/>
          <w:b/>
          <w:sz w:val="21"/>
          <w:szCs w:val="21"/>
        </w:rPr>
      </w:pPr>
    </w:p>
    <w:p w:rsidR="00071B88" w:rsidRPr="0044598B" w:rsidRDefault="00071B88" w:rsidP="00AB79CA">
      <w:pPr>
        <w:spacing w:line="240" w:lineRule="auto"/>
        <w:ind w:firstLineChars="0" w:firstLine="0"/>
        <w:contextualSpacing/>
        <w:jc w:val="center"/>
        <w:rPr>
          <w:rFonts w:eastAsia="宋体" w:cs="Times New Roman"/>
          <w:b/>
          <w:sz w:val="21"/>
          <w:szCs w:val="21"/>
        </w:rPr>
      </w:pPr>
    </w:p>
    <w:p w:rsidR="00071B88" w:rsidRDefault="00071B88" w:rsidP="00AB79CA">
      <w:pPr>
        <w:spacing w:line="240" w:lineRule="auto"/>
        <w:ind w:firstLineChars="0" w:firstLine="0"/>
        <w:contextualSpacing/>
        <w:jc w:val="center"/>
        <w:rPr>
          <w:rFonts w:eastAsia="宋体" w:cs="Times New Roman"/>
          <w:b/>
          <w:sz w:val="21"/>
          <w:szCs w:val="21"/>
        </w:rPr>
      </w:pPr>
    </w:p>
    <w:p w:rsidR="00D80377" w:rsidRDefault="00D80377" w:rsidP="00D80377">
      <w:pPr>
        <w:pStyle w:val="Default"/>
      </w:pPr>
    </w:p>
    <w:p w:rsidR="00D80377" w:rsidRPr="00D80377" w:rsidRDefault="00D80377" w:rsidP="00D80377">
      <w:pPr>
        <w:ind w:firstLine="480"/>
      </w:pPr>
    </w:p>
    <w:p w:rsidR="002E6972" w:rsidRPr="0044598B" w:rsidRDefault="002E6972" w:rsidP="002E6972">
      <w:pPr>
        <w:pStyle w:val="Default"/>
        <w:rPr>
          <w:rFonts w:ascii="Times New Roman" w:hAnsi="Times New Roman" w:cs="Times New Roman"/>
        </w:rPr>
      </w:pPr>
    </w:p>
    <w:p w:rsidR="00887470" w:rsidRPr="0044598B" w:rsidRDefault="004D72CC" w:rsidP="00AB79CA">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表</w:t>
      </w:r>
      <w:r w:rsidR="0066225D" w:rsidRPr="0044598B">
        <w:rPr>
          <w:rFonts w:eastAsia="宋体" w:cs="Times New Roman"/>
          <w:b/>
          <w:sz w:val="21"/>
          <w:szCs w:val="21"/>
        </w:rPr>
        <w:t xml:space="preserve">2.5-1 </w:t>
      </w:r>
      <w:r w:rsidRPr="0044598B">
        <w:rPr>
          <w:rFonts w:eastAsia="宋体" w:cs="Times New Roman"/>
          <w:b/>
          <w:sz w:val="21"/>
          <w:szCs w:val="21"/>
        </w:rPr>
        <w:t>评价工作级别判据表</w:t>
      </w:r>
    </w:p>
    <w:tbl>
      <w:tblPr>
        <w:tblStyle w:val="af3"/>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tblPr>
      <w:tblGrid>
        <w:gridCol w:w="4433"/>
        <w:gridCol w:w="4433"/>
      </w:tblGrid>
      <w:tr w:rsidR="00887470" w:rsidRPr="0044598B" w:rsidTr="00CD7E99">
        <w:trPr>
          <w:trHeight w:val="387"/>
          <w:jc w:val="center"/>
        </w:trPr>
        <w:tc>
          <w:tcPr>
            <w:tcW w:w="4433" w:type="dxa"/>
            <w:tcBorders>
              <w:left w:val="nil"/>
              <w:bottom w:val="single" w:sz="4" w:space="0" w:color="auto"/>
              <w:right w:val="single" w:sz="4" w:space="0" w:color="auto"/>
            </w:tcBorders>
            <w:vAlign w:val="center"/>
          </w:tcPr>
          <w:p w:rsidR="00887470" w:rsidRPr="00732568" w:rsidRDefault="004D72CC" w:rsidP="00732568">
            <w:pPr>
              <w:spacing w:line="240" w:lineRule="auto"/>
              <w:ind w:firstLine="422"/>
              <w:jc w:val="center"/>
              <w:rPr>
                <w:rFonts w:eastAsia="宋体" w:cs="Times New Roman"/>
                <w:b/>
                <w:sz w:val="21"/>
                <w:szCs w:val="21"/>
              </w:rPr>
            </w:pPr>
            <w:r w:rsidRPr="00732568">
              <w:rPr>
                <w:rFonts w:eastAsia="宋体" w:cs="Times New Roman"/>
                <w:b/>
                <w:kern w:val="0"/>
                <w:sz w:val="21"/>
                <w:szCs w:val="21"/>
              </w:rPr>
              <w:t>评价工作分级</w:t>
            </w:r>
          </w:p>
        </w:tc>
        <w:tc>
          <w:tcPr>
            <w:tcW w:w="4433" w:type="dxa"/>
            <w:tcBorders>
              <w:left w:val="single" w:sz="4" w:space="0" w:color="auto"/>
              <w:bottom w:val="single" w:sz="4" w:space="0" w:color="auto"/>
              <w:right w:val="nil"/>
            </w:tcBorders>
            <w:vAlign w:val="center"/>
          </w:tcPr>
          <w:p w:rsidR="00887470" w:rsidRPr="00732568" w:rsidRDefault="004D72CC" w:rsidP="00732568">
            <w:pPr>
              <w:spacing w:line="240" w:lineRule="auto"/>
              <w:ind w:firstLine="422"/>
              <w:jc w:val="center"/>
              <w:rPr>
                <w:rFonts w:eastAsia="宋体" w:cs="Times New Roman"/>
                <w:b/>
                <w:sz w:val="21"/>
                <w:szCs w:val="21"/>
              </w:rPr>
            </w:pPr>
            <w:r w:rsidRPr="00732568">
              <w:rPr>
                <w:rFonts w:eastAsia="宋体" w:cs="Times New Roman"/>
                <w:b/>
                <w:kern w:val="0"/>
                <w:sz w:val="21"/>
                <w:szCs w:val="21"/>
              </w:rPr>
              <w:t>评价工作分级判据</w:t>
            </w:r>
          </w:p>
        </w:tc>
      </w:tr>
      <w:tr w:rsidR="00887470" w:rsidRPr="0044598B" w:rsidTr="00CD7E99">
        <w:trPr>
          <w:trHeight w:val="387"/>
          <w:jc w:val="center"/>
        </w:trPr>
        <w:tc>
          <w:tcPr>
            <w:tcW w:w="4433" w:type="dxa"/>
            <w:tcBorders>
              <w:top w:val="single" w:sz="4" w:space="0" w:color="auto"/>
              <w:left w:val="nil"/>
              <w:bottom w:val="single" w:sz="4" w:space="0" w:color="auto"/>
              <w:right w:val="single" w:sz="4" w:space="0" w:color="auto"/>
            </w:tcBorders>
            <w:vAlign w:val="center"/>
          </w:tcPr>
          <w:p w:rsidR="00887470" w:rsidRPr="0044598B" w:rsidRDefault="004D72CC">
            <w:pPr>
              <w:spacing w:line="240" w:lineRule="auto"/>
              <w:ind w:firstLine="420"/>
              <w:jc w:val="center"/>
              <w:rPr>
                <w:rFonts w:eastAsia="宋体" w:cs="Times New Roman"/>
                <w:sz w:val="21"/>
                <w:szCs w:val="21"/>
              </w:rPr>
            </w:pPr>
            <w:r w:rsidRPr="0044598B">
              <w:rPr>
                <w:rFonts w:eastAsia="宋体" w:cs="Times New Roman"/>
                <w:kern w:val="0"/>
                <w:sz w:val="21"/>
                <w:szCs w:val="21"/>
              </w:rPr>
              <w:t>一级</w:t>
            </w:r>
          </w:p>
        </w:tc>
        <w:tc>
          <w:tcPr>
            <w:tcW w:w="4433" w:type="dxa"/>
            <w:tcBorders>
              <w:top w:val="single" w:sz="4" w:space="0" w:color="auto"/>
              <w:left w:val="single" w:sz="4" w:space="0" w:color="auto"/>
              <w:bottom w:val="single" w:sz="4" w:space="0" w:color="auto"/>
              <w:right w:val="nil"/>
            </w:tcBorders>
            <w:vAlign w:val="center"/>
          </w:tcPr>
          <w:p w:rsidR="00887470" w:rsidRPr="0044598B" w:rsidRDefault="004D72CC">
            <w:pPr>
              <w:spacing w:line="240" w:lineRule="auto"/>
              <w:ind w:firstLine="420"/>
              <w:jc w:val="center"/>
              <w:rPr>
                <w:rFonts w:eastAsia="宋体" w:cs="Times New Roman"/>
                <w:sz w:val="21"/>
                <w:szCs w:val="21"/>
              </w:rPr>
            </w:pPr>
            <w:r w:rsidRPr="0044598B">
              <w:rPr>
                <w:rFonts w:eastAsia="宋体" w:cs="Times New Roman"/>
                <w:kern w:val="0"/>
                <w:sz w:val="21"/>
                <w:szCs w:val="21"/>
              </w:rPr>
              <w:t>P</w:t>
            </w:r>
            <w:r w:rsidRPr="0044598B">
              <w:rPr>
                <w:rFonts w:eastAsia="宋体" w:cs="Times New Roman"/>
                <w:kern w:val="0"/>
                <w:sz w:val="21"/>
                <w:szCs w:val="21"/>
                <w:vertAlign w:val="subscript"/>
              </w:rPr>
              <w:t>max</w:t>
            </w:r>
            <w:r w:rsidRPr="0044598B">
              <w:rPr>
                <w:rFonts w:ascii="宋体" w:eastAsia="宋体" w:hAnsi="宋体" w:cs="宋体" w:hint="eastAsia"/>
                <w:kern w:val="0"/>
                <w:sz w:val="21"/>
                <w:szCs w:val="21"/>
              </w:rPr>
              <w:t>≧</w:t>
            </w:r>
            <w:r w:rsidRPr="0044598B">
              <w:rPr>
                <w:rFonts w:eastAsia="宋体" w:cs="Times New Roman"/>
                <w:kern w:val="0"/>
                <w:sz w:val="21"/>
                <w:szCs w:val="21"/>
              </w:rPr>
              <w:t>10%</w:t>
            </w:r>
          </w:p>
        </w:tc>
      </w:tr>
      <w:tr w:rsidR="00887470" w:rsidRPr="0044598B" w:rsidTr="00CD7E99">
        <w:trPr>
          <w:trHeight w:val="387"/>
          <w:jc w:val="center"/>
        </w:trPr>
        <w:tc>
          <w:tcPr>
            <w:tcW w:w="4433" w:type="dxa"/>
            <w:tcBorders>
              <w:top w:val="single" w:sz="4" w:space="0" w:color="auto"/>
              <w:left w:val="nil"/>
              <w:bottom w:val="single" w:sz="4" w:space="0" w:color="auto"/>
              <w:right w:val="single" w:sz="4" w:space="0" w:color="auto"/>
            </w:tcBorders>
            <w:vAlign w:val="center"/>
          </w:tcPr>
          <w:p w:rsidR="00887470" w:rsidRPr="0044598B" w:rsidRDefault="004D72CC">
            <w:pPr>
              <w:spacing w:line="240" w:lineRule="auto"/>
              <w:ind w:firstLine="420"/>
              <w:jc w:val="center"/>
              <w:rPr>
                <w:rFonts w:eastAsia="宋体" w:cs="Times New Roman"/>
                <w:sz w:val="21"/>
                <w:szCs w:val="21"/>
              </w:rPr>
            </w:pPr>
            <w:r w:rsidRPr="0044598B">
              <w:rPr>
                <w:rFonts w:eastAsia="宋体" w:cs="Times New Roman"/>
                <w:kern w:val="0"/>
                <w:sz w:val="21"/>
                <w:szCs w:val="21"/>
              </w:rPr>
              <w:t>二级</w:t>
            </w:r>
          </w:p>
        </w:tc>
        <w:tc>
          <w:tcPr>
            <w:tcW w:w="4433" w:type="dxa"/>
            <w:tcBorders>
              <w:top w:val="single" w:sz="4" w:space="0" w:color="auto"/>
              <w:left w:val="single" w:sz="4" w:space="0" w:color="auto"/>
              <w:bottom w:val="single" w:sz="4" w:space="0" w:color="auto"/>
              <w:right w:val="nil"/>
            </w:tcBorders>
            <w:vAlign w:val="center"/>
          </w:tcPr>
          <w:p w:rsidR="00887470" w:rsidRPr="0044598B" w:rsidRDefault="004D72CC">
            <w:pPr>
              <w:spacing w:line="240" w:lineRule="auto"/>
              <w:ind w:firstLine="420"/>
              <w:jc w:val="center"/>
              <w:rPr>
                <w:rFonts w:eastAsia="宋体" w:cs="Times New Roman"/>
                <w:sz w:val="21"/>
                <w:szCs w:val="21"/>
              </w:rPr>
            </w:pPr>
            <w:r w:rsidRPr="0044598B">
              <w:rPr>
                <w:rFonts w:eastAsia="宋体" w:cs="Times New Roman"/>
                <w:kern w:val="0"/>
                <w:sz w:val="21"/>
                <w:szCs w:val="21"/>
              </w:rPr>
              <w:t>1%</w:t>
            </w:r>
            <w:r w:rsidRPr="0044598B">
              <w:rPr>
                <w:rFonts w:ascii="宋体" w:eastAsia="宋体" w:hAnsi="宋体" w:cs="宋体" w:hint="eastAsia"/>
                <w:kern w:val="0"/>
                <w:sz w:val="21"/>
                <w:szCs w:val="21"/>
              </w:rPr>
              <w:t>≦</w:t>
            </w:r>
            <w:r w:rsidRPr="0044598B">
              <w:rPr>
                <w:rFonts w:eastAsia="宋体" w:cs="Times New Roman"/>
                <w:kern w:val="0"/>
                <w:sz w:val="21"/>
                <w:szCs w:val="21"/>
              </w:rPr>
              <w:t>P</w:t>
            </w:r>
            <w:r w:rsidRPr="0044598B">
              <w:rPr>
                <w:rFonts w:eastAsia="宋体" w:cs="Times New Roman"/>
                <w:kern w:val="0"/>
                <w:sz w:val="21"/>
                <w:szCs w:val="21"/>
                <w:vertAlign w:val="subscript"/>
              </w:rPr>
              <w:t>max</w:t>
            </w:r>
            <w:r w:rsidRPr="0044598B">
              <w:rPr>
                <w:rFonts w:eastAsia="宋体" w:cs="Times New Roman"/>
                <w:kern w:val="0"/>
                <w:sz w:val="21"/>
                <w:szCs w:val="21"/>
              </w:rPr>
              <w:t>&lt;10%</w:t>
            </w:r>
          </w:p>
        </w:tc>
      </w:tr>
      <w:tr w:rsidR="00887470" w:rsidRPr="0044598B" w:rsidTr="00CD7E99">
        <w:trPr>
          <w:trHeight w:val="387"/>
          <w:jc w:val="center"/>
        </w:trPr>
        <w:tc>
          <w:tcPr>
            <w:tcW w:w="4433" w:type="dxa"/>
            <w:tcBorders>
              <w:top w:val="single" w:sz="4" w:space="0" w:color="auto"/>
              <w:left w:val="nil"/>
              <w:right w:val="single" w:sz="4" w:space="0" w:color="auto"/>
            </w:tcBorders>
            <w:vAlign w:val="center"/>
          </w:tcPr>
          <w:p w:rsidR="00887470" w:rsidRPr="0044598B" w:rsidRDefault="004D72CC">
            <w:pPr>
              <w:spacing w:line="240" w:lineRule="auto"/>
              <w:ind w:firstLine="420"/>
              <w:jc w:val="center"/>
              <w:rPr>
                <w:rFonts w:eastAsia="宋体" w:cs="Times New Roman"/>
                <w:sz w:val="21"/>
                <w:szCs w:val="21"/>
              </w:rPr>
            </w:pPr>
            <w:r w:rsidRPr="0044598B">
              <w:rPr>
                <w:rFonts w:eastAsia="宋体" w:cs="Times New Roman"/>
                <w:kern w:val="0"/>
                <w:sz w:val="21"/>
                <w:szCs w:val="21"/>
              </w:rPr>
              <w:t>三级</w:t>
            </w:r>
          </w:p>
        </w:tc>
        <w:tc>
          <w:tcPr>
            <w:tcW w:w="4433" w:type="dxa"/>
            <w:tcBorders>
              <w:top w:val="single" w:sz="4" w:space="0" w:color="auto"/>
              <w:left w:val="single" w:sz="4" w:space="0" w:color="auto"/>
              <w:right w:val="nil"/>
            </w:tcBorders>
            <w:vAlign w:val="center"/>
          </w:tcPr>
          <w:p w:rsidR="00887470" w:rsidRPr="0044598B" w:rsidRDefault="004D72CC">
            <w:pPr>
              <w:spacing w:line="240" w:lineRule="auto"/>
              <w:ind w:firstLine="420"/>
              <w:jc w:val="center"/>
              <w:rPr>
                <w:rFonts w:eastAsia="宋体" w:cs="Times New Roman"/>
                <w:sz w:val="21"/>
                <w:szCs w:val="21"/>
              </w:rPr>
            </w:pPr>
            <w:r w:rsidRPr="0044598B">
              <w:rPr>
                <w:rFonts w:eastAsia="宋体" w:cs="Times New Roman"/>
                <w:kern w:val="0"/>
                <w:sz w:val="21"/>
                <w:szCs w:val="21"/>
              </w:rPr>
              <w:t>P</w:t>
            </w:r>
            <w:r w:rsidRPr="0044598B">
              <w:rPr>
                <w:rFonts w:eastAsia="宋体" w:cs="Times New Roman"/>
                <w:kern w:val="0"/>
                <w:sz w:val="21"/>
                <w:szCs w:val="21"/>
                <w:vertAlign w:val="subscript"/>
              </w:rPr>
              <w:t>max</w:t>
            </w:r>
            <w:r w:rsidRPr="0044598B">
              <w:rPr>
                <w:rFonts w:eastAsia="宋体" w:cs="Times New Roman"/>
                <w:kern w:val="0"/>
                <w:sz w:val="21"/>
                <w:szCs w:val="21"/>
              </w:rPr>
              <w:t>&lt;1%</w:t>
            </w:r>
          </w:p>
        </w:tc>
      </w:tr>
    </w:tbl>
    <w:p w:rsidR="00887470" w:rsidRPr="0044598B" w:rsidRDefault="004D72CC">
      <w:pPr>
        <w:ind w:firstLine="480"/>
        <w:rPr>
          <w:rFonts w:eastAsia="宋体" w:cs="Times New Roman"/>
          <w:szCs w:val="24"/>
        </w:rPr>
      </w:pPr>
      <w:r w:rsidRPr="0044598B">
        <w:rPr>
          <w:rFonts w:eastAsia="宋体" w:cs="Times New Roman"/>
          <w:szCs w:val="24"/>
        </w:rPr>
        <w:t>（</w:t>
      </w:r>
      <w:r w:rsidRPr="0044598B">
        <w:rPr>
          <w:rFonts w:eastAsia="宋体" w:cs="Times New Roman"/>
          <w:szCs w:val="24"/>
        </w:rPr>
        <w:t>3</w:t>
      </w:r>
      <w:r w:rsidRPr="0044598B">
        <w:rPr>
          <w:rFonts w:eastAsia="宋体" w:cs="Times New Roman"/>
          <w:szCs w:val="24"/>
        </w:rPr>
        <w:t>）污染物评价标准</w:t>
      </w:r>
    </w:p>
    <w:p w:rsidR="00887470" w:rsidRPr="0044598B" w:rsidRDefault="004D72CC">
      <w:pPr>
        <w:ind w:firstLine="480"/>
        <w:rPr>
          <w:rFonts w:eastAsia="宋体" w:cs="Times New Roman"/>
          <w:szCs w:val="24"/>
        </w:rPr>
      </w:pPr>
      <w:r w:rsidRPr="0044598B">
        <w:rPr>
          <w:rFonts w:eastAsia="宋体" w:cs="Times New Roman"/>
          <w:szCs w:val="24"/>
        </w:rPr>
        <w:t>污染物评价标准和来源见下表。</w:t>
      </w:r>
    </w:p>
    <w:p w:rsidR="00887470" w:rsidRPr="0044598B" w:rsidRDefault="004D72CC" w:rsidP="00AB79CA">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表</w:t>
      </w:r>
      <w:r w:rsidR="0066225D" w:rsidRPr="0044598B">
        <w:rPr>
          <w:rFonts w:eastAsia="宋体" w:cs="Times New Roman"/>
          <w:b/>
          <w:sz w:val="21"/>
          <w:szCs w:val="21"/>
        </w:rPr>
        <w:t xml:space="preserve">2.5-2 </w:t>
      </w:r>
      <w:r w:rsidRPr="0044598B">
        <w:rPr>
          <w:rFonts w:eastAsia="宋体" w:cs="Times New Roman"/>
          <w:b/>
          <w:sz w:val="21"/>
          <w:szCs w:val="21"/>
        </w:rPr>
        <w:t>污染物评价标准</w:t>
      </w:r>
    </w:p>
    <w:tbl>
      <w:tblPr>
        <w:tblW w:w="4997" w:type="pct"/>
        <w:tblBorders>
          <w:top w:val="single" w:sz="12" w:space="0" w:color="000000"/>
          <w:bottom w:val="single" w:sz="12" w:space="0" w:color="000000"/>
          <w:insideH w:val="single" w:sz="4" w:space="0" w:color="000000"/>
          <w:insideV w:val="single" w:sz="4" w:space="0" w:color="000000"/>
        </w:tblBorders>
        <w:tblCellMar>
          <w:left w:w="10" w:type="dxa"/>
          <w:right w:w="10" w:type="dxa"/>
        </w:tblCellMar>
        <w:tblLook w:val="04A0"/>
      </w:tblPr>
      <w:tblGrid>
        <w:gridCol w:w="12"/>
        <w:gridCol w:w="1996"/>
        <w:gridCol w:w="1655"/>
        <w:gridCol w:w="1160"/>
        <w:gridCol w:w="4016"/>
      </w:tblGrid>
      <w:tr w:rsidR="00887470" w:rsidRPr="0044598B" w:rsidTr="007C52F6">
        <w:trPr>
          <w:gridBefore w:val="1"/>
          <w:wBefore w:w="7" w:type="pct"/>
          <w:cantSplit/>
          <w:trHeight w:val="393"/>
        </w:trPr>
        <w:tc>
          <w:tcPr>
            <w:tcW w:w="1129" w:type="pct"/>
            <w:tcBorders>
              <w:tl2br w:val="nil"/>
              <w:tr2bl w:val="nil"/>
            </w:tcBorders>
            <w:shd w:val="clear" w:color="auto" w:fill="auto"/>
            <w:tcMar>
              <w:top w:w="0" w:type="dxa"/>
              <w:left w:w="0" w:type="dxa"/>
              <w:bottom w:w="0" w:type="dxa"/>
              <w:right w:w="0" w:type="dxa"/>
            </w:tcMar>
            <w:vAlign w:val="center"/>
          </w:tcPr>
          <w:p w:rsidR="00887470" w:rsidRPr="00732568" w:rsidRDefault="004D72CC">
            <w:pPr>
              <w:adjustRightInd w:val="0"/>
              <w:snapToGrid w:val="0"/>
              <w:spacing w:line="240" w:lineRule="auto"/>
              <w:ind w:firstLineChars="0" w:firstLine="0"/>
              <w:jc w:val="center"/>
              <w:rPr>
                <w:rFonts w:eastAsia="宋体" w:cs="Times New Roman"/>
                <w:b/>
                <w:sz w:val="21"/>
                <w:szCs w:val="21"/>
              </w:rPr>
            </w:pPr>
            <w:r w:rsidRPr="00732568">
              <w:rPr>
                <w:rFonts w:eastAsia="宋体" w:cs="Times New Roman"/>
                <w:b/>
                <w:sz w:val="21"/>
                <w:szCs w:val="21"/>
              </w:rPr>
              <w:t>污染物名称</w:t>
            </w:r>
          </w:p>
        </w:tc>
        <w:tc>
          <w:tcPr>
            <w:tcW w:w="936" w:type="pct"/>
            <w:tcBorders>
              <w:tl2br w:val="nil"/>
              <w:tr2bl w:val="nil"/>
            </w:tcBorders>
            <w:shd w:val="clear" w:color="auto" w:fill="auto"/>
            <w:tcMar>
              <w:top w:w="0" w:type="dxa"/>
              <w:left w:w="0" w:type="dxa"/>
              <w:bottom w:w="0" w:type="dxa"/>
              <w:right w:w="0" w:type="dxa"/>
            </w:tcMar>
            <w:vAlign w:val="center"/>
          </w:tcPr>
          <w:p w:rsidR="00887470" w:rsidRPr="00732568" w:rsidRDefault="004D72CC">
            <w:pPr>
              <w:adjustRightInd w:val="0"/>
              <w:snapToGrid w:val="0"/>
              <w:spacing w:line="240" w:lineRule="auto"/>
              <w:ind w:firstLineChars="0" w:firstLine="0"/>
              <w:jc w:val="center"/>
              <w:rPr>
                <w:rFonts w:eastAsia="宋体" w:cs="Times New Roman"/>
                <w:b/>
                <w:sz w:val="21"/>
                <w:szCs w:val="21"/>
              </w:rPr>
            </w:pPr>
            <w:r w:rsidRPr="00732568">
              <w:rPr>
                <w:rFonts w:eastAsia="宋体" w:cs="Times New Roman"/>
                <w:b/>
                <w:sz w:val="21"/>
                <w:szCs w:val="21"/>
              </w:rPr>
              <w:t>取值时间</w:t>
            </w:r>
          </w:p>
        </w:tc>
        <w:tc>
          <w:tcPr>
            <w:tcW w:w="656" w:type="pct"/>
            <w:tcBorders>
              <w:tl2br w:val="nil"/>
              <w:tr2bl w:val="nil"/>
            </w:tcBorders>
            <w:shd w:val="clear" w:color="auto" w:fill="auto"/>
            <w:tcMar>
              <w:top w:w="0" w:type="dxa"/>
              <w:left w:w="0" w:type="dxa"/>
              <w:bottom w:w="0" w:type="dxa"/>
              <w:right w:w="0" w:type="dxa"/>
            </w:tcMar>
            <w:vAlign w:val="center"/>
          </w:tcPr>
          <w:p w:rsidR="00887470" w:rsidRPr="00732568" w:rsidRDefault="004D72CC">
            <w:pPr>
              <w:adjustRightInd w:val="0"/>
              <w:snapToGrid w:val="0"/>
              <w:spacing w:line="240" w:lineRule="auto"/>
              <w:ind w:firstLineChars="0" w:firstLine="0"/>
              <w:jc w:val="center"/>
              <w:rPr>
                <w:rFonts w:eastAsia="宋体" w:cs="Times New Roman"/>
                <w:b/>
                <w:sz w:val="21"/>
                <w:szCs w:val="21"/>
              </w:rPr>
            </w:pPr>
            <w:r w:rsidRPr="00732568">
              <w:rPr>
                <w:rFonts w:eastAsia="宋体" w:cs="Times New Roman"/>
                <w:b/>
                <w:sz w:val="21"/>
                <w:szCs w:val="21"/>
              </w:rPr>
              <w:t>标准值</w:t>
            </w:r>
            <w:r w:rsidRPr="00732568">
              <w:rPr>
                <w:rFonts w:eastAsia="宋体" w:cs="Times New Roman"/>
                <w:b/>
                <w:sz w:val="21"/>
                <w:szCs w:val="21"/>
              </w:rPr>
              <w:t>(μg/m³)</w:t>
            </w:r>
          </w:p>
        </w:tc>
        <w:tc>
          <w:tcPr>
            <w:tcW w:w="2272" w:type="pct"/>
            <w:tcBorders>
              <w:tl2br w:val="nil"/>
              <w:tr2bl w:val="nil"/>
            </w:tcBorders>
            <w:shd w:val="clear" w:color="auto" w:fill="auto"/>
            <w:tcMar>
              <w:top w:w="0" w:type="dxa"/>
              <w:left w:w="0" w:type="dxa"/>
              <w:bottom w:w="0" w:type="dxa"/>
              <w:right w:w="0" w:type="dxa"/>
            </w:tcMar>
            <w:vAlign w:val="center"/>
          </w:tcPr>
          <w:p w:rsidR="00887470" w:rsidRPr="00732568" w:rsidRDefault="004D72CC">
            <w:pPr>
              <w:adjustRightInd w:val="0"/>
              <w:snapToGrid w:val="0"/>
              <w:spacing w:line="240" w:lineRule="auto"/>
              <w:ind w:firstLineChars="0" w:firstLine="0"/>
              <w:jc w:val="center"/>
              <w:rPr>
                <w:rFonts w:eastAsia="宋体" w:cs="Times New Roman"/>
                <w:b/>
                <w:sz w:val="21"/>
                <w:szCs w:val="21"/>
              </w:rPr>
            </w:pPr>
            <w:r w:rsidRPr="00732568">
              <w:rPr>
                <w:rFonts w:eastAsia="宋体" w:cs="Times New Roman"/>
                <w:b/>
                <w:sz w:val="21"/>
                <w:szCs w:val="21"/>
              </w:rPr>
              <w:t>标准来源</w:t>
            </w:r>
          </w:p>
        </w:tc>
      </w:tr>
      <w:tr w:rsidR="007C52F6" w:rsidRPr="0044598B" w:rsidTr="007C52F6">
        <w:trPr>
          <w:gridBefore w:val="1"/>
          <w:wBefore w:w="7" w:type="pct"/>
          <w:cantSplit/>
          <w:trHeight w:val="393"/>
        </w:trPr>
        <w:tc>
          <w:tcPr>
            <w:tcW w:w="1129" w:type="pct"/>
            <w:vMerge w:val="restart"/>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NOx</w:t>
            </w:r>
          </w:p>
        </w:tc>
        <w:tc>
          <w:tcPr>
            <w:tcW w:w="936" w:type="pct"/>
            <w:tcBorders>
              <w:tl2br w:val="nil"/>
              <w:tr2bl w:val="nil"/>
            </w:tcBorders>
            <w:tcMar>
              <w:top w:w="0" w:type="dxa"/>
              <w:left w:w="0" w:type="dxa"/>
              <w:bottom w:w="0" w:type="dxa"/>
              <w:right w:w="0" w:type="dxa"/>
            </w:tcMar>
            <w:vAlign w:val="center"/>
          </w:tcPr>
          <w:p w:rsidR="007C52F6" w:rsidRPr="0044598B" w:rsidRDefault="007C52F6" w:rsidP="001A1CD2">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24</w:t>
            </w:r>
            <w:r w:rsidRPr="0044598B">
              <w:rPr>
                <w:rFonts w:ascii="Times New Roman" w:hAnsi="Times New Roman" w:cs="Times New Roman"/>
                <w:sz w:val="21"/>
              </w:rPr>
              <w:t>小时平均</w:t>
            </w:r>
          </w:p>
        </w:tc>
        <w:tc>
          <w:tcPr>
            <w:tcW w:w="656" w:type="pct"/>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250</w:t>
            </w:r>
          </w:p>
        </w:tc>
        <w:tc>
          <w:tcPr>
            <w:tcW w:w="2272" w:type="pct"/>
            <w:vMerge w:val="restart"/>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《环境空气质量标准》（</w:t>
            </w:r>
            <w:r w:rsidRPr="0044598B">
              <w:rPr>
                <w:rFonts w:eastAsia="宋体" w:cs="Times New Roman"/>
                <w:sz w:val="21"/>
                <w:szCs w:val="21"/>
              </w:rPr>
              <w:t>GB3095-2012</w:t>
            </w:r>
            <w:r w:rsidRPr="0044598B">
              <w:rPr>
                <w:rFonts w:eastAsia="宋体" w:cs="Times New Roman"/>
                <w:sz w:val="21"/>
                <w:szCs w:val="21"/>
              </w:rPr>
              <w:t>）</w:t>
            </w:r>
            <w:r w:rsidRPr="0044598B">
              <w:rPr>
                <w:rFonts w:eastAsia="宋体" w:cs="Times New Roman"/>
                <w:sz w:val="21"/>
                <w:szCs w:val="21"/>
              </w:rPr>
              <w:t xml:space="preserve"> </w:t>
            </w:r>
            <w:r w:rsidRPr="0044598B">
              <w:rPr>
                <w:rFonts w:eastAsia="宋体" w:cs="Times New Roman"/>
                <w:sz w:val="21"/>
                <w:szCs w:val="21"/>
              </w:rPr>
              <w:t>及其修改单二级标准</w:t>
            </w:r>
          </w:p>
        </w:tc>
      </w:tr>
      <w:tr w:rsidR="007C52F6" w:rsidRPr="0044598B" w:rsidTr="007C52F6">
        <w:trPr>
          <w:gridBefore w:val="1"/>
          <w:wBefore w:w="7" w:type="pct"/>
          <w:cantSplit/>
          <w:trHeight w:val="90"/>
        </w:trPr>
        <w:tc>
          <w:tcPr>
            <w:tcW w:w="1129" w:type="pct"/>
            <w:vMerge/>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p>
        </w:tc>
        <w:tc>
          <w:tcPr>
            <w:tcW w:w="936" w:type="pct"/>
            <w:tcBorders>
              <w:tl2br w:val="nil"/>
              <w:tr2bl w:val="nil"/>
            </w:tcBorders>
            <w:tcMar>
              <w:top w:w="0" w:type="dxa"/>
              <w:left w:w="0" w:type="dxa"/>
              <w:bottom w:w="0" w:type="dxa"/>
              <w:right w:w="0" w:type="dxa"/>
            </w:tcMar>
            <w:vAlign w:val="center"/>
          </w:tcPr>
          <w:p w:rsidR="007C52F6" w:rsidRPr="0044598B" w:rsidRDefault="007C52F6" w:rsidP="001A1CD2">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w:t>
            </w:r>
            <w:r w:rsidRPr="0044598B">
              <w:rPr>
                <w:rFonts w:ascii="Times New Roman" w:hAnsi="Times New Roman" w:cs="Times New Roman"/>
                <w:sz w:val="21"/>
              </w:rPr>
              <w:t>小时平均</w:t>
            </w:r>
          </w:p>
        </w:tc>
        <w:tc>
          <w:tcPr>
            <w:tcW w:w="656" w:type="pct"/>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100</w:t>
            </w:r>
          </w:p>
        </w:tc>
        <w:tc>
          <w:tcPr>
            <w:tcW w:w="2272" w:type="pct"/>
            <w:vMerge/>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p>
        </w:tc>
      </w:tr>
      <w:tr w:rsidR="007C52F6" w:rsidRPr="0044598B" w:rsidTr="007C52F6">
        <w:trPr>
          <w:gridBefore w:val="1"/>
          <w:wBefore w:w="7" w:type="pct"/>
          <w:cantSplit/>
          <w:trHeight w:val="90"/>
        </w:trPr>
        <w:tc>
          <w:tcPr>
            <w:tcW w:w="1129" w:type="pct"/>
            <w:vMerge w:val="restart"/>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氟化物</w:t>
            </w:r>
          </w:p>
        </w:tc>
        <w:tc>
          <w:tcPr>
            <w:tcW w:w="936" w:type="pct"/>
            <w:tcBorders>
              <w:tl2br w:val="nil"/>
              <w:tr2bl w:val="nil"/>
            </w:tcBorders>
            <w:tcMar>
              <w:top w:w="0" w:type="dxa"/>
              <w:left w:w="0" w:type="dxa"/>
              <w:bottom w:w="0" w:type="dxa"/>
              <w:right w:w="0" w:type="dxa"/>
            </w:tcMar>
            <w:vAlign w:val="center"/>
          </w:tcPr>
          <w:p w:rsidR="007C52F6" w:rsidRPr="0044598B" w:rsidRDefault="007C52F6" w:rsidP="001A1CD2">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24</w:t>
            </w:r>
            <w:r w:rsidRPr="0044598B">
              <w:rPr>
                <w:rFonts w:ascii="Times New Roman" w:hAnsi="Times New Roman" w:cs="Times New Roman"/>
                <w:sz w:val="21"/>
              </w:rPr>
              <w:t>小时平均</w:t>
            </w:r>
          </w:p>
        </w:tc>
        <w:tc>
          <w:tcPr>
            <w:tcW w:w="656" w:type="pct"/>
            <w:tcBorders>
              <w:tl2br w:val="nil"/>
              <w:tr2bl w:val="nil"/>
            </w:tcBorders>
            <w:tcMar>
              <w:top w:w="0" w:type="dxa"/>
              <w:left w:w="0" w:type="dxa"/>
              <w:bottom w:w="0" w:type="dxa"/>
              <w:right w:w="0" w:type="dxa"/>
            </w:tcMar>
            <w:vAlign w:val="center"/>
          </w:tcPr>
          <w:p w:rsidR="007C52F6" w:rsidRPr="0044598B" w:rsidRDefault="007C52F6" w:rsidP="001A1CD2">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7</w:t>
            </w:r>
          </w:p>
        </w:tc>
        <w:tc>
          <w:tcPr>
            <w:tcW w:w="2272" w:type="pct"/>
            <w:vMerge/>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p>
        </w:tc>
      </w:tr>
      <w:tr w:rsidR="007C52F6" w:rsidRPr="0044598B" w:rsidTr="007C52F6">
        <w:trPr>
          <w:gridBefore w:val="1"/>
          <w:wBefore w:w="7" w:type="pct"/>
          <w:cantSplit/>
          <w:trHeight w:val="90"/>
        </w:trPr>
        <w:tc>
          <w:tcPr>
            <w:tcW w:w="1129" w:type="pct"/>
            <w:vMerge/>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p>
        </w:tc>
        <w:tc>
          <w:tcPr>
            <w:tcW w:w="936" w:type="pct"/>
            <w:tcBorders>
              <w:tl2br w:val="nil"/>
              <w:tr2bl w:val="nil"/>
            </w:tcBorders>
            <w:tcMar>
              <w:top w:w="0" w:type="dxa"/>
              <w:left w:w="0" w:type="dxa"/>
              <w:bottom w:w="0" w:type="dxa"/>
              <w:right w:w="0" w:type="dxa"/>
            </w:tcMar>
            <w:vAlign w:val="center"/>
          </w:tcPr>
          <w:p w:rsidR="007C52F6" w:rsidRPr="0044598B" w:rsidRDefault="007C52F6" w:rsidP="001A1CD2">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w:t>
            </w:r>
            <w:r w:rsidRPr="0044598B">
              <w:rPr>
                <w:rFonts w:ascii="Times New Roman" w:hAnsi="Times New Roman" w:cs="Times New Roman"/>
                <w:sz w:val="21"/>
              </w:rPr>
              <w:t>小时平均</w:t>
            </w:r>
          </w:p>
        </w:tc>
        <w:tc>
          <w:tcPr>
            <w:tcW w:w="656" w:type="pct"/>
            <w:tcBorders>
              <w:tl2br w:val="nil"/>
              <w:tr2bl w:val="nil"/>
            </w:tcBorders>
            <w:tcMar>
              <w:top w:w="0" w:type="dxa"/>
              <w:left w:w="0" w:type="dxa"/>
              <w:bottom w:w="0" w:type="dxa"/>
              <w:right w:w="0" w:type="dxa"/>
            </w:tcMar>
            <w:vAlign w:val="center"/>
          </w:tcPr>
          <w:p w:rsidR="007C52F6" w:rsidRPr="0044598B" w:rsidRDefault="007C52F6" w:rsidP="001A1CD2">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20</w:t>
            </w:r>
          </w:p>
        </w:tc>
        <w:tc>
          <w:tcPr>
            <w:tcW w:w="2272" w:type="pct"/>
            <w:vMerge/>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p>
        </w:tc>
      </w:tr>
      <w:tr w:rsidR="007C52F6" w:rsidRPr="0044598B" w:rsidTr="007C52F6">
        <w:trPr>
          <w:gridBefore w:val="1"/>
          <w:wBefore w:w="7" w:type="pct"/>
          <w:cantSplit/>
          <w:trHeight w:val="393"/>
        </w:trPr>
        <w:tc>
          <w:tcPr>
            <w:tcW w:w="1129" w:type="pct"/>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NH</w:t>
            </w:r>
            <w:r w:rsidRPr="0044598B">
              <w:rPr>
                <w:rFonts w:eastAsia="宋体" w:cs="Times New Roman"/>
                <w:sz w:val="21"/>
                <w:szCs w:val="21"/>
                <w:vertAlign w:val="subscript"/>
              </w:rPr>
              <w:t>3</w:t>
            </w:r>
          </w:p>
        </w:tc>
        <w:tc>
          <w:tcPr>
            <w:tcW w:w="936" w:type="pct"/>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r w:rsidRPr="0044598B">
              <w:rPr>
                <w:rFonts w:cs="Times New Roman"/>
                <w:sz w:val="21"/>
              </w:rPr>
              <w:t>1</w:t>
            </w:r>
            <w:r w:rsidRPr="0044598B">
              <w:rPr>
                <w:rFonts w:cs="Times New Roman"/>
                <w:sz w:val="21"/>
              </w:rPr>
              <w:t>小时平均</w:t>
            </w:r>
          </w:p>
        </w:tc>
        <w:tc>
          <w:tcPr>
            <w:tcW w:w="656" w:type="pct"/>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200</w:t>
            </w:r>
          </w:p>
        </w:tc>
        <w:tc>
          <w:tcPr>
            <w:tcW w:w="2272" w:type="pct"/>
            <w:vMerge w:val="restart"/>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《环境影响评价技术导则</w:t>
            </w:r>
            <w:r w:rsidRPr="0044598B">
              <w:rPr>
                <w:rFonts w:eastAsia="宋体" w:cs="Times New Roman"/>
                <w:sz w:val="21"/>
                <w:szCs w:val="21"/>
              </w:rPr>
              <w:t xml:space="preserve"> </w:t>
            </w:r>
            <w:r w:rsidRPr="0044598B">
              <w:rPr>
                <w:rFonts w:eastAsia="宋体" w:cs="Times New Roman"/>
                <w:sz w:val="21"/>
                <w:szCs w:val="21"/>
              </w:rPr>
              <w:t>大气环境》</w:t>
            </w:r>
            <w:r w:rsidRPr="0044598B">
              <w:rPr>
                <w:rFonts w:eastAsia="宋体" w:cs="Times New Roman"/>
                <w:sz w:val="21"/>
                <w:szCs w:val="21"/>
              </w:rPr>
              <w:t xml:space="preserve"> </w:t>
            </w:r>
            <w:r w:rsidRPr="0044598B">
              <w:rPr>
                <w:rFonts w:eastAsia="宋体" w:cs="Times New Roman"/>
                <w:sz w:val="21"/>
                <w:szCs w:val="21"/>
              </w:rPr>
              <w:t>（</w:t>
            </w:r>
            <w:r w:rsidRPr="0044598B">
              <w:rPr>
                <w:rFonts w:eastAsia="宋体" w:cs="Times New Roman"/>
                <w:sz w:val="21"/>
                <w:szCs w:val="21"/>
              </w:rPr>
              <w:t>HJ2.2-2018</w:t>
            </w:r>
            <w:r w:rsidRPr="0044598B">
              <w:rPr>
                <w:rFonts w:eastAsia="宋体" w:cs="Times New Roman"/>
                <w:sz w:val="21"/>
                <w:szCs w:val="21"/>
              </w:rPr>
              <w:t>）表</w:t>
            </w:r>
            <w:r w:rsidRPr="0044598B">
              <w:rPr>
                <w:rFonts w:eastAsia="宋体" w:cs="Times New Roman"/>
                <w:sz w:val="21"/>
                <w:szCs w:val="21"/>
              </w:rPr>
              <w:t xml:space="preserve"> D.1 </w:t>
            </w:r>
            <w:r w:rsidRPr="0044598B">
              <w:rPr>
                <w:rFonts w:eastAsia="宋体" w:cs="Times New Roman"/>
                <w:sz w:val="21"/>
                <w:szCs w:val="21"/>
              </w:rPr>
              <w:t>其他污染物空气质</w:t>
            </w:r>
            <w:r w:rsidRPr="0044598B">
              <w:rPr>
                <w:rFonts w:eastAsia="宋体" w:cs="Times New Roman"/>
                <w:sz w:val="21"/>
                <w:szCs w:val="21"/>
              </w:rPr>
              <w:t xml:space="preserve"> </w:t>
            </w:r>
            <w:r w:rsidRPr="0044598B">
              <w:rPr>
                <w:rFonts w:eastAsia="宋体" w:cs="Times New Roman"/>
                <w:sz w:val="21"/>
                <w:szCs w:val="21"/>
              </w:rPr>
              <w:t>量浓度参考限值</w:t>
            </w:r>
          </w:p>
        </w:tc>
      </w:tr>
      <w:tr w:rsidR="007C52F6" w:rsidRPr="0044598B" w:rsidTr="007C52F6">
        <w:trPr>
          <w:gridBefore w:val="1"/>
          <w:wBefore w:w="7" w:type="pct"/>
          <w:cantSplit/>
          <w:trHeight w:val="398"/>
        </w:trPr>
        <w:tc>
          <w:tcPr>
            <w:tcW w:w="1129" w:type="pct"/>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H</w:t>
            </w:r>
            <w:r w:rsidRPr="0044598B">
              <w:rPr>
                <w:rFonts w:eastAsia="宋体" w:cs="Times New Roman"/>
                <w:sz w:val="21"/>
                <w:szCs w:val="21"/>
                <w:vertAlign w:val="subscript"/>
              </w:rPr>
              <w:t>2</w:t>
            </w:r>
            <w:r w:rsidRPr="0044598B">
              <w:rPr>
                <w:rFonts w:eastAsia="宋体" w:cs="Times New Roman"/>
                <w:sz w:val="21"/>
                <w:szCs w:val="21"/>
              </w:rPr>
              <w:t>S</w:t>
            </w:r>
          </w:p>
        </w:tc>
        <w:tc>
          <w:tcPr>
            <w:tcW w:w="936" w:type="pct"/>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r w:rsidRPr="0044598B">
              <w:rPr>
                <w:rFonts w:cs="Times New Roman"/>
                <w:sz w:val="21"/>
              </w:rPr>
              <w:t>1</w:t>
            </w:r>
            <w:r w:rsidRPr="0044598B">
              <w:rPr>
                <w:rFonts w:cs="Times New Roman"/>
                <w:sz w:val="21"/>
              </w:rPr>
              <w:t>小时平均</w:t>
            </w:r>
          </w:p>
        </w:tc>
        <w:tc>
          <w:tcPr>
            <w:tcW w:w="656" w:type="pct"/>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10</w:t>
            </w:r>
          </w:p>
        </w:tc>
        <w:tc>
          <w:tcPr>
            <w:tcW w:w="2272" w:type="pct"/>
            <w:vMerge/>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p>
        </w:tc>
      </w:tr>
      <w:tr w:rsidR="007C52F6" w:rsidRPr="0044598B" w:rsidTr="007C52F6">
        <w:trPr>
          <w:gridBefore w:val="1"/>
          <w:wBefore w:w="7" w:type="pct"/>
          <w:cantSplit/>
          <w:trHeight w:val="395"/>
        </w:trPr>
        <w:tc>
          <w:tcPr>
            <w:tcW w:w="1129" w:type="pct"/>
            <w:vMerge w:val="restart"/>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硫酸</w:t>
            </w:r>
          </w:p>
        </w:tc>
        <w:tc>
          <w:tcPr>
            <w:tcW w:w="936" w:type="pct"/>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r w:rsidRPr="0044598B">
              <w:rPr>
                <w:rFonts w:cs="Times New Roman"/>
                <w:sz w:val="21"/>
              </w:rPr>
              <w:t>1</w:t>
            </w:r>
            <w:r w:rsidRPr="0044598B">
              <w:rPr>
                <w:rFonts w:cs="Times New Roman"/>
                <w:sz w:val="21"/>
              </w:rPr>
              <w:t>小时平均</w:t>
            </w:r>
          </w:p>
        </w:tc>
        <w:tc>
          <w:tcPr>
            <w:tcW w:w="656" w:type="pct"/>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300</w:t>
            </w:r>
          </w:p>
        </w:tc>
        <w:tc>
          <w:tcPr>
            <w:tcW w:w="2272" w:type="pct"/>
            <w:vMerge/>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p>
        </w:tc>
      </w:tr>
      <w:tr w:rsidR="007C52F6" w:rsidRPr="0044598B" w:rsidTr="007C52F6">
        <w:trPr>
          <w:gridBefore w:val="1"/>
          <w:wBefore w:w="7" w:type="pct"/>
          <w:cantSplit/>
          <w:trHeight w:val="393"/>
        </w:trPr>
        <w:tc>
          <w:tcPr>
            <w:tcW w:w="1129" w:type="pct"/>
            <w:vMerge/>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p>
        </w:tc>
        <w:tc>
          <w:tcPr>
            <w:tcW w:w="936" w:type="pct"/>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r w:rsidRPr="0044598B">
              <w:rPr>
                <w:rFonts w:cs="Times New Roman"/>
                <w:sz w:val="21"/>
              </w:rPr>
              <w:t>24</w:t>
            </w:r>
            <w:r w:rsidRPr="0044598B">
              <w:rPr>
                <w:rFonts w:cs="Times New Roman"/>
                <w:sz w:val="21"/>
              </w:rPr>
              <w:t>小时平均</w:t>
            </w:r>
          </w:p>
        </w:tc>
        <w:tc>
          <w:tcPr>
            <w:tcW w:w="656" w:type="pct"/>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100</w:t>
            </w:r>
          </w:p>
        </w:tc>
        <w:tc>
          <w:tcPr>
            <w:tcW w:w="2272" w:type="pct"/>
            <w:vMerge/>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p>
        </w:tc>
      </w:tr>
      <w:tr w:rsidR="007C52F6" w:rsidRPr="0044598B" w:rsidTr="007C52F6">
        <w:trPr>
          <w:gridBefore w:val="1"/>
          <w:wBefore w:w="7" w:type="pct"/>
          <w:cantSplit/>
          <w:trHeight w:val="386"/>
        </w:trPr>
        <w:tc>
          <w:tcPr>
            <w:tcW w:w="1129" w:type="pct"/>
            <w:vMerge w:val="restart"/>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氯化氢</w:t>
            </w:r>
          </w:p>
        </w:tc>
        <w:tc>
          <w:tcPr>
            <w:tcW w:w="936" w:type="pct"/>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r w:rsidRPr="0044598B">
              <w:rPr>
                <w:rFonts w:cs="Times New Roman"/>
                <w:sz w:val="21"/>
              </w:rPr>
              <w:t>1</w:t>
            </w:r>
            <w:r w:rsidRPr="0044598B">
              <w:rPr>
                <w:rFonts w:cs="Times New Roman"/>
                <w:sz w:val="21"/>
              </w:rPr>
              <w:t>小时平均</w:t>
            </w:r>
          </w:p>
        </w:tc>
        <w:tc>
          <w:tcPr>
            <w:tcW w:w="656" w:type="pct"/>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50</w:t>
            </w:r>
          </w:p>
        </w:tc>
        <w:tc>
          <w:tcPr>
            <w:tcW w:w="2272" w:type="pct"/>
            <w:vMerge/>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p>
        </w:tc>
      </w:tr>
      <w:tr w:rsidR="007C52F6" w:rsidRPr="0044598B" w:rsidTr="007C52F6">
        <w:trPr>
          <w:gridBefore w:val="1"/>
          <w:wBefore w:w="7" w:type="pct"/>
          <w:cantSplit/>
          <w:trHeight w:val="400"/>
        </w:trPr>
        <w:tc>
          <w:tcPr>
            <w:tcW w:w="1129" w:type="pct"/>
            <w:vMerge/>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p>
        </w:tc>
        <w:tc>
          <w:tcPr>
            <w:tcW w:w="936" w:type="pct"/>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r w:rsidRPr="0044598B">
              <w:rPr>
                <w:rFonts w:cs="Times New Roman"/>
                <w:sz w:val="21"/>
              </w:rPr>
              <w:t>24</w:t>
            </w:r>
            <w:r w:rsidRPr="0044598B">
              <w:rPr>
                <w:rFonts w:cs="Times New Roman"/>
                <w:sz w:val="21"/>
              </w:rPr>
              <w:t>小时平均</w:t>
            </w:r>
          </w:p>
        </w:tc>
        <w:tc>
          <w:tcPr>
            <w:tcW w:w="656" w:type="pct"/>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15</w:t>
            </w:r>
          </w:p>
        </w:tc>
        <w:tc>
          <w:tcPr>
            <w:tcW w:w="2272" w:type="pct"/>
            <w:vMerge/>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p>
        </w:tc>
      </w:tr>
      <w:tr w:rsidR="007C52F6" w:rsidRPr="0044598B" w:rsidTr="007C52F6">
        <w:trPr>
          <w:gridBefore w:val="1"/>
          <w:wBefore w:w="7" w:type="pct"/>
          <w:cantSplit/>
          <w:trHeight w:val="400"/>
        </w:trPr>
        <w:tc>
          <w:tcPr>
            <w:tcW w:w="1129" w:type="pct"/>
            <w:vMerge w:val="restart"/>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甲醇</w:t>
            </w:r>
          </w:p>
        </w:tc>
        <w:tc>
          <w:tcPr>
            <w:tcW w:w="936" w:type="pct"/>
            <w:tcBorders>
              <w:tl2br w:val="nil"/>
              <w:tr2bl w:val="nil"/>
            </w:tcBorders>
            <w:tcMar>
              <w:top w:w="0" w:type="dxa"/>
              <w:left w:w="0" w:type="dxa"/>
              <w:bottom w:w="0" w:type="dxa"/>
              <w:right w:w="0" w:type="dxa"/>
            </w:tcMar>
            <w:vAlign w:val="center"/>
          </w:tcPr>
          <w:p w:rsidR="007C52F6" w:rsidRPr="0044598B" w:rsidRDefault="007C52F6" w:rsidP="001A1CD2">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w:t>
            </w:r>
            <w:r w:rsidRPr="0044598B">
              <w:rPr>
                <w:rFonts w:ascii="Times New Roman" w:hAnsi="Times New Roman" w:cs="Times New Roman"/>
                <w:sz w:val="21"/>
              </w:rPr>
              <w:t>小时平均</w:t>
            </w:r>
          </w:p>
        </w:tc>
        <w:tc>
          <w:tcPr>
            <w:tcW w:w="656" w:type="pct"/>
            <w:tcBorders>
              <w:tl2br w:val="nil"/>
              <w:tr2bl w:val="nil"/>
            </w:tcBorders>
            <w:tcMar>
              <w:top w:w="0" w:type="dxa"/>
              <w:left w:w="0" w:type="dxa"/>
              <w:bottom w:w="0" w:type="dxa"/>
              <w:right w:w="0" w:type="dxa"/>
            </w:tcMar>
            <w:vAlign w:val="center"/>
          </w:tcPr>
          <w:p w:rsidR="007C52F6" w:rsidRPr="0044598B" w:rsidRDefault="007C52F6" w:rsidP="001A1CD2">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3000</w:t>
            </w:r>
          </w:p>
        </w:tc>
        <w:tc>
          <w:tcPr>
            <w:tcW w:w="2272" w:type="pct"/>
            <w:vMerge/>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p>
        </w:tc>
      </w:tr>
      <w:tr w:rsidR="007C52F6" w:rsidRPr="0044598B" w:rsidTr="007C52F6">
        <w:trPr>
          <w:gridBefore w:val="1"/>
          <w:wBefore w:w="7" w:type="pct"/>
          <w:cantSplit/>
          <w:trHeight w:val="400"/>
        </w:trPr>
        <w:tc>
          <w:tcPr>
            <w:tcW w:w="1129" w:type="pct"/>
            <w:vMerge/>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p>
        </w:tc>
        <w:tc>
          <w:tcPr>
            <w:tcW w:w="936" w:type="pct"/>
            <w:tcBorders>
              <w:tl2br w:val="nil"/>
              <w:tr2bl w:val="nil"/>
            </w:tcBorders>
            <w:tcMar>
              <w:top w:w="0" w:type="dxa"/>
              <w:left w:w="0" w:type="dxa"/>
              <w:bottom w:w="0" w:type="dxa"/>
              <w:right w:w="0" w:type="dxa"/>
            </w:tcMar>
            <w:vAlign w:val="center"/>
          </w:tcPr>
          <w:p w:rsidR="007C52F6" w:rsidRPr="0044598B" w:rsidRDefault="007C52F6" w:rsidP="001A1CD2">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24</w:t>
            </w:r>
            <w:r w:rsidRPr="0044598B">
              <w:rPr>
                <w:rFonts w:ascii="Times New Roman" w:hAnsi="Times New Roman" w:cs="Times New Roman"/>
                <w:sz w:val="21"/>
              </w:rPr>
              <w:t>小时平均</w:t>
            </w:r>
          </w:p>
        </w:tc>
        <w:tc>
          <w:tcPr>
            <w:tcW w:w="656" w:type="pct"/>
            <w:tcBorders>
              <w:tl2br w:val="nil"/>
              <w:tr2bl w:val="nil"/>
            </w:tcBorders>
            <w:tcMar>
              <w:top w:w="0" w:type="dxa"/>
              <w:left w:w="0" w:type="dxa"/>
              <w:bottom w:w="0" w:type="dxa"/>
              <w:right w:w="0" w:type="dxa"/>
            </w:tcMar>
            <w:vAlign w:val="center"/>
          </w:tcPr>
          <w:p w:rsidR="007C52F6" w:rsidRPr="0044598B" w:rsidRDefault="007C52F6" w:rsidP="001A1CD2">
            <w:pPr>
              <w:pStyle w:val="TableParagraph"/>
              <w:spacing w:line="240" w:lineRule="auto"/>
              <w:ind w:firstLineChars="0" w:firstLine="0"/>
              <w:rPr>
                <w:rFonts w:ascii="Times New Roman" w:hAnsi="Times New Roman" w:cs="Times New Roman"/>
                <w:sz w:val="21"/>
              </w:rPr>
            </w:pPr>
            <w:r w:rsidRPr="0044598B">
              <w:rPr>
                <w:rFonts w:ascii="Times New Roman" w:hAnsi="Times New Roman" w:cs="Times New Roman"/>
                <w:sz w:val="21"/>
              </w:rPr>
              <w:t>1000</w:t>
            </w:r>
          </w:p>
        </w:tc>
        <w:tc>
          <w:tcPr>
            <w:tcW w:w="2272" w:type="pct"/>
            <w:vMerge/>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p>
        </w:tc>
      </w:tr>
      <w:tr w:rsidR="007C52F6" w:rsidRPr="0044598B" w:rsidTr="007C52F6">
        <w:trPr>
          <w:cantSplit/>
          <w:trHeight w:val="386"/>
        </w:trPr>
        <w:tc>
          <w:tcPr>
            <w:tcW w:w="1136" w:type="pct"/>
            <w:gridSpan w:val="2"/>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非甲烷总烃</w:t>
            </w:r>
          </w:p>
        </w:tc>
        <w:tc>
          <w:tcPr>
            <w:tcW w:w="936" w:type="pct"/>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r w:rsidRPr="0044598B">
              <w:rPr>
                <w:rFonts w:cs="Times New Roman"/>
                <w:sz w:val="21"/>
              </w:rPr>
              <w:t>1</w:t>
            </w:r>
            <w:r w:rsidRPr="0044598B">
              <w:rPr>
                <w:rFonts w:cs="Times New Roman"/>
                <w:sz w:val="21"/>
              </w:rPr>
              <w:t>小时平均</w:t>
            </w:r>
          </w:p>
        </w:tc>
        <w:tc>
          <w:tcPr>
            <w:tcW w:w="656" w:type="pct"/>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2000</w:t>
            </w:r>
          </w:p>
        </w:tc>
        <w:tc>
          <w:tcPr>
            <w:tcW w:w="2272" w:type="pct"/>
            <w:tcBorders>
              <w:tl2br w:val="nil"/>
              <w:tr2bl w:val="nil"/>
            </w:tcBorders>
            <w:tcMar>
              <w:top w:w="0" w:type="dxa"/>
              <w:left w:w="0" w:type="dxa"/>
              <w:bottom w:w="0" w:type="dxa"/>
              <w:right w:w="0" w:type="dxa"/>
            </w:tcMar>
            <w:vAlign w:val="center"/>
          </w:tcPr>
          <w:p w:rsidR="007C52F6" w:rsidRPr="0044598B" w:rsidRDefault="007C52F6">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《大气污染物综合排放标准详解》</w:t>
            </w:r>
          </w:p>
        </w:tc>
      </w:tr>
    </w:tbl>
    <w:p w:rsidR="00887470" w:rsidRPr="0044598B" w:rsidRDefault="004D72CC">
      <w:pPr>
        <w:ind w:firstLine="480"/>
        <w:rPr>
          <w:rFonts w:eastAsia="宋体" w:cs="Times New Roman"/>
          <w:szCs w:val="24"/>
        </w:rPr>
      </w:pPr>
      <w:r w:rsidRPr="0044598B">
        <w:rPr>
          <w:rFonts w:eastAsia="宋体" w:cs="Times New Roman"/>
          <w:szCs w:val="24"/>
        </w:rPr>
        <w:t>（</w:t>
      </w:r>
      <w:r w:rsidRPr="0044598B">
        <w:rPr>
          <w:rFonts w:eastAsia="宋体" w:cs="Times New Roman"/>
          <w:szCs w:val="24"/>
        </w:rPr>
        <w:t>4</w:t>
      </w:r>
      <w:r w:rsidRPr="0044598B">
        <w:rPr>
          <w:rFonts w:eastAsia="宋体" w:cs="Times New Roman"/>
          <w:szCs w:val="24"/>
        </w:rPr>
        <w:t>）污染源参数</w:t>
      </w:r>
    </w:p>
    <w:p w:rsidR="00887470" w:rsidRPr="0044598B" w:rsidRDefault="004D72CC">
      <w:pPr>
        <w:ind w:firstLine="480"/>
        <w:rPr>
          <w:rFonts w:eastAsia="宋体" w:cs="Times New Roman"/>
          <w:szCs w:val="24"/>
        </w:rPr>
      </w:pPr>
      <w:r w:rsidRPr="0044598B">
        <w:rPr>
          <w:rFonts w:eastAsia="宋体" w:cs="Times New Roman"/>
          <w:szCs w:val="24"/>
        </w:rPr>
        <w:t>主要废气污染源排放参数见下表。</w:t>
      </w:r>
    </w:p>
    <w:p w:rsidR="00071B88" w:rsidRPr="0044598B" w:rsidRDefault="00071B88" w:rsidP="00AB79CA">
      <w:pPr>
        <w:spacing w:line="240" w:lineRule="auto"/>
        <w:ind w:firstLineChars="0" w:firstLine="0"/>
        <w:contextualSpacing/>
        <w:jc w:val="center"/>
        <w:rPr>
          <w:rFonts w:eastAsia="宋体" w:cs="Times New Roman"/>
          <w:b/>
          <w:sz w:val="21"/>
          <w:szCs w:val="21"/>
        </w:rPr>
      </w:pPr>
    </w:p>
    <w:p w:rsidR="00071B88" w:rsidRPr="0044598B" w:rsidRDefault="00071B88" w:rsidP="00AB79CA">
      <w:pPr>
        <w:spacing w:line="240" w:lineRule="auto"/>
        <w:ind w:firstLineChars="0" w:firstLine="0"/>
        <w:contextualSpacing/>
        <w:jc w:val="center"/>
        <w:rPr>
          <w:rFonts w:eastAsia="宋体" w:cs="Times New Roman"/>
          <w:b/>
          <w:sz w:val="21"/>
          <w:szCs w:val="21"/>
        </w:rPr>
      </w:pPr>
    </w:p>
    <w:p w:rsidR="00071B88" w:rsidRPr="0044598B" w:rsidRDefault="00071B88" w:rsidP="00AB79CA">
      <w:pPr>
        <w:spacing w:line="240" w:lineRule="auto"/>
        <w:ind w:firstLineChars="0" w:firstLine="0"/>
        <w:contextualSpacing/>
        <w:jc w:val="center"/>
        <w:rPr>
          <w:rFonts w:eastAsia="宋体" w:cs="Times New Roman"/>
          <w:b/>
          <w:sz w:val="21"/>
          <w:szCs w:val="21"/>
        </w:rPr>
      </w:pPr>
    </w:p>
    <w:p w:rsidR="00071B88" w:rsidRPr="0044598B" w:rsidRDefault="00071B88" w:rsidP="00AB79CA">
      <w:pPr>
        <w:spacing w:line="240" w:lineRule="auto"/>
        <w:ind w:firstLineChars="0" w:firstLine="0"/>
        <w:contextualSpacing/>
        <w:jc w:val="center"/>
        <w:rPr>
          <w:rFonts w:eastAsia="宋体" w:cs="Times New Roman"/>
          <w:b/>
          <w:sz w:val="21"/>
          <w:szCs w:val="21"/>
        </w:rPr>
      </w:pPr>
    </w:p>
    <w:p w:rsidR="00071B88" w:rsidRPr="0044598B" w:rsidRDefault="00071B88" w:rsidP="00AB79CA">
      <w:pPr>
        <w:spacing w:line="240" w:lineRule="auto"/>
        <w:ind w:firstLineChars="0" w:firstLine="0"/>
        <w:contextualSpacing/>
        <w:jc w:val="center"/>
        <w:rPr>
          <w:rFonts w:eastAsia="宋体" w:cs="Times New Roman"/>
          <w:b/>
          <w:sz w:val="21"/>
          <w:szCs w:val="21"/>
        </w:rPr>
      </w:pPr>
    </w:p>
    <w:p w:rsidR="00071B88" w:rsidRPr="0044598B" w:rsidRDefault="00071B88" w:rsidP="00AB79CA">
      <w:pPr>
        <w:spacing w:line="240" w:lineRule="auto"/>
        <w:ind w:firstLineChars="0" w:firstLine="0"/>
        <w:contextualSpacing/>
        <w:jc w:val="center"/>
        <w:rPr>
          <w:rFonts w:eastAsia="宋体" w:cs="Times New Roman"/>
          <w:b/>
          <w:sz w:val="21"/>
          <w:szCs w:val="21"/>
        </w:rPr>
      </w:pPr>
    </w:p>
    <w:p w:rsidR="00071B88" w:rsidRPr="0044598B" w:rsidRDefault="00071B88" w:rsidP="00AB79CA">
      <w:pPr>
        <w:spacing w:line="240" w:lineRule="auto"/>
        <w:ind w:firstLineChars="0" w:firstLine="0"/>
        <w:contextualSpacing/>
        <w:jc w:val="center"/>
        <w:rPr>
          <w:rFonts w:eastAsia="宋体" w:cs="Times New Roman"/>
          <w:b/>
          <w:sz w:val="21"/>
          <w:szCs w:val="21"/>
        </w:rPr>
      </w:pPr>
    </w:p>
    <w:p w:rsidR="00071B88" w:rsidRPr="0044598B" w:rsidRDefault="00071B88" w:rsidP="00AB79CA">
      <w:pPr>
        <w:spacing w:line="240" w:lineRule="auto"/>
        <w:ind w:firstLineChars="0" w:firstLine="0"/>
        <w:contextualSpacing/>
        <w:jc w:val="center"/>
        <w:rPr>
          <w:rFonts w:eastAsia="宋体" w:cs="Times New Roman"/>
          <w:b/>
          <w:sz w:val="21"/>
          <w:szCs w:val="21"/>
        </w:rPr>
      </w:pPr>
    </w:p>
    <w:p w:rsidR="00071B88" w:rsidRPr="0044598B" w:rsidRDefault="00071B88" w:rsidP="00AB79CA">
      <w:pPr>
        <w:spacing w:line="240" w:lineRule="auto"/>
        <w:ind w:firstLineChars="0" w:firstLine="0"/>
        <w:contextualSpacing/>
        <w:jc w:val="center"/>
        <w:rPr>
          <w:rFonts w:eastAsia="宋体" w:cs="Times New Roman"/>
          <w:b/>
          <w:sz w:val="21"/>
          <w:szCs w:val="21"/>
        </w:rPr>
      </w:pPr>
    </w:p>
    <w:p w:rsidR="00071B88" w:rsidRPr="0044598B" w:rsidRDefault="00071B88" w:rsidP="00AB79CA">
      <w:pPr>
        <w:spacing w:line="240" w:lineRule="auto"/>
        <w:ind w:firstLineChars="0" w:firstLine="0"/>
        <w:contextualSpacing/>
        <w:jc w:val="center"/>
        <w:rPr>
          <w:rFonts w:eastAsia="宋体" w:cs="Times New Roman"/>
          <w:b/>
          <w:sz w:val="21"/>
          <w:szCs w:val="21"/>
        </w:rPr>
      </w:pPr>
    </w:p>
    <w:p w:rsidR="00071B88" w:rsidRPr="0044598B" w:rsidRDefault="00071B88" w:rsidP="00AB79CA">
      <w:pPr>
        <w:spacing w:line="240" w:lineRule="auto"/>
        <w:ind w:firstLineChars="0" w:firstLine="0"/>
        <w:contextualSpacing/>
        <w:jc w:val="center"/>
        <w:rPr>
          <w:rFonts w:eastAsia="宋体" w:cs="Times New Roman"/>
          <w:b/>
          <w:sz w:val="21"/>
          <w:szCs w:val="21"/>
        </w:rPr>
      </w:pPr>
    </w:p>
    <w:p w:rsidR="00887470" w:rsidRPr="0044598B" w:rsidRDefault="004D72CC" w:rsidP="00AB79CA">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表</w:t>
      </w:r>
      <w:r w:rsidR="0066225D" w:rsidRPr="0044598B">
        <w:rPr>
          <w:rFonts w:eastAsia="宋体" w:cs="Times New Roman"/>
          <w:b/>
          <w:sz w:val="21"/>
          <w:szCs w:val="21"/>
        </w:rPr>
        <w:t xml:space="preserve">2.5-3 </w:t>
      </w:r>
      <w:r w:rsidRPr="0044598B">
        <w:rPr>
          <w:rFonts w:eastAsia="宋体" w:cs="Times New Roman"/>
          <w:b/>
          <w:sz w:val="21"/>
          <w:szCs w:val="21"/>
        </w:rPr>
        <w:t>主要废气污染源参数一览表（点源）</w:t>
      </w:r>
    </w:p>
    <w:tbl>
      <w:tblPr>
        <w:tblW w:w="5000" w:type="pct"/>
        <w:tblBorders>
          <w:top w:val="single" w:sz="12" w:space="0" w:color="auto"/>
          <w:bottom w:val="single" w:sz="12" w:space="0" w:color="auto"/>
          <w:insideH w:val="single" w:sz="8" w:space="0" w:color="auto"/>
          <w:insideV w:val="single" w:sz="8" w:space="0" w:color="auto"/>
        </w:tblBorders>
        <w:tblLayout w:type="fixed"/>
        <w:tblLook w:val="04A0"/>
      </w:tblPr>
      <w:tblGrid>
        <w:gridCol w:w="887"/>
        <w:gridCol w:w="611"/>
        <w:gridCol w:w="647"/>
        <w:gridCol w:w="681"/>
        <w:gridCol w:w="567"/>
        <w:gridCol w:w="506"/>
        <w:gridCol w:w="518"/>
        <w:gridCol w:w="496"/>
        <w:gridCol w:w="638"/>
        <w:gridCol w:w="638"/>
        <w:gridCol w:w="638"/>
        <w:gridCol w:w="518"/>
        <w:gridCol w:w="573"/>
        <w:gridCol w:w="573"/>
        <w:gridCol w:w="569"/>
      </w:tblGrid>
      <w:tr w:rsidR="00EF4FA0" w:rsidRPr="0044598B" w:rsidTr="00EF4FA0">
        <w:trPr>
          <w:trHeight w:val="800"/>
        </w:trPr>
        <w:tc>
          <w:tcPr>
            <w:tcW w:w="490" w:type="pct"/>
            <w:vMerge w:val="restart"/>
            <w:tcBorders>
              <w:tl2br w:val="nil"/>
              <w:tr2bl w:val="nil"/>
            </w:tcBorders>
            <w:vAlign w:val="center"/>
          </w:tcPr>
          <w:p w:rsidR="00EF4FA0" w:rsidRPr="00732568" w:rsidRDefault="00EF4FA0" w:rsidP="00EF4FA0">
            <w:pPr>
              <w:spacing w:line="240" w:lineRule="auto"/>
              <w:ind w:firstLineChars="0" w:firstLine="0"/>
              <w:jc w:val="center"/>
              <w:rPr>
                <w:rFonts w:eastAsia="宋体" w:cs="Times New Roman"/>
                <w:b/>
                <w:sz w:val="21"/>
                <w:szCs w:val="21"/>
              </w:rPr>
            </w:pPr>
            <w:r w:rsidRPr="00732568">
              <w:rPr>
                <w:rFonts w:eastAsia="宋体" w:cs="Times New Roman"/>
                <w:b/>
                <w:sz w:val="21"/>
                <w:szCs w:val="21"/>
              </w:rPr>
              <w:t>污染源名称</w:t>
            </w:r>
          </w:p>
        </w:tc>
        <w:tc>
          <w:tcPr>
            <w:tcW w:w="694" w:type="pct"/>
            <w:gridSpan w:val="2"/>
            <w:tcBorders>
              <w:tl2br w:val="nil"/>
              <w:tr2bl w:val="nil"/>
            </w:tcBorders>
            <w:vAlign w:val="center"/>
          </w:tcPr>
          <w:p w:rsidR="00EF4FA0" w:rsidRPr="00732568" w:rsidRDefault="00EF4FA0" w:rsidP="00EF4FA0">
            <w:pPr>
              <w:spacing w:line="240" w:lineRule="auto"/>
              <w:ind w:firstLineChars="0" w:firstLine="0"/>
              <w:jc w:val="center"/>
              <w:rPr>
                <w:rFonts w:eastAsia="宋体" w:cs="Times New Roman"/>
                <w:b/>
                <w:sz w:val="21"/>
                <w:szCs w:val="21"/>
              </w:rPr>
            </w:pPr>
            <w:r w:rsidRPr="00732568">
              <w:rPr>
                <w:rFonts w:eastAsia="宋体" w:cs="Times New Roman"/>
                <w:b/>
                <w:sz w:val="21"/>
                <w:szCs w:val="21"/>
              </w:rPr>
              <w:t>排气筒底部中心坐标</w:t>
            </w:r>
            <w:r w:rsidRPr="00732568">
              <w:rPr>
                <w:rFonts w:eastAsia="宋体" w:cs="Times New Roman"/>
                <w:b/>
                <w:sz w:val="21"/>
                <w:szCs w:val="21"/>
              </w:rPr>
              <w:t>(°)</w:t>
            </w:r>
          </w:p>
        </w:tc>
        <w:tc>
          <w:tcPr>
            <w:tcW w:w="376" w:type="pct"/>
            <w:vMerge w:val="restart"/>
            <w:tcBorders>
              <w:tl2br w:val="nil"/>
              <w:tr2bl w:val="nil"/>
            </w:tcBorders>
            <w:vAlign w:val="center"/>
          </w:tcPr>
          <w:p w:rsidR="00EF4FA0" w:rsidRPr="00732568" w:rsidRDefault="00EF4FA0" w:rsidP="00EF4FA0">
            <w:pPr>
              <w:spacing w:line="240" w:lineRule="auto"/>
              <w:ind w:firstLineChars="0" w:firstLine="0"/>
              <w:jc w:val="center"/>
              <w:rPr>
                <w:rFonts w:eastAsia="宋体" w:cs="Times New Roman"/>
                <w:b/>
                <w:sz w:val="21"/>
                <w:szCs w:val="21"/>
              </w:rPr>
            </w:pPr>
            <w:r w:rsidRPr="00732568">
              <w:rPr>
                <w:rFonts w:eastAsia="宋体" w:cs="Times New Roman"/>
                <w:b/>
                <w:sz w:val="21"/>
                <w:szCs w:val="21"/>
              </w:rPr>
              <w:t>排气筒底部海拔高度</w:t>
            </w:r>
            <w:r w:rsidRPr="00732568">
              <w:rPr>
                <w:rFonts w:eastAsia="宋体" w:cs="Times New Roman"/>
                <w:b/>
                <w:sz w:val="21"/>
                <w:szCs w:val="21"/>
              </w:rPr>
              <w:t>(m)</w:t>
            </w:r>
          </w:p>
        </w:tc>
        <w:tc>
          <w:tcPr>
            <w:tcW w:w="1152" w:type="pct"/>
            <w:gridSpan w:val="4"/>
            <w:tcBorders>
              <w:tl2br w:val="nil"/>
              <w:tr2bl w:val="nil"/>
            </w:tcBorders>
            <w:vAlign w:val="center"/>
          </w:tcPr>
          <w:p w:rsidR="00EF4FA0" w:rsidRPr="00732568" w:rsidRDefault="00EF4FA0" w:rsidP="00EF4FA0">
            <w:pPr>
              <w:spacing w:line="240" w:lineRule="auto"/>
              <w:ind w:firstLineChars="0" w:firstLine="0"/>
              <w:jc w:val="center"/>
              <w:rPr>
                <w:rFonts w:eastAsia="宋体" w:cs="Times New Roman"/>
                <w:b/>
                <w:sz w:val="21"/>
                <w:szCs w:val="21"/>
              </w:rPr>
            </w:pPr>
            <w:r w:rsidRPr="00732568">
              <w:rPr>
                <w:rFonts w:eastAsia="宋体" w:cs="Times New Roman"/>
                <w:b/>
                <w:sz w:val="21"/>
                <w:szCs w:val="21"/>
              </w:rPr>
              <w:t>排气筒参数</w:t>
            </w:r>
          </w:p>
        </w:tc>
        <w:tc>
          <w:tcPr>
            <w:tcW w:w="2289" w:type="pct"/>
            <w:gridSpan w:val="7"/>
            <w:tcBorders>
              <w:tl2br w:val="nil"/>
              <w:tr2bl w:val="nil"/>
            </w:tcBorders>
            <w:vAlign w:val="center"/>
          </w:tcPr>
          <w:p w:rsidR="00EF4FA0" w:rsidRPr="00732568" w:rsidRDefault="00EF4FA0" w:rsidP="00EF4FA0">
            <w:pPr>
              <w:spacing w:line="240" w:lineRule="auto"/>
              <w:ind w:firstLineChars="0" w:firstLine="0"/>
              <w:jc w:val="center"/>
              <w:rPr>
                <w:rFonts w:eastAsia="宋体" w:cs="Times New Roman"/>
                <w:b/>
                <w:sz w:val="21"/>
                <w:szCs w:val="21"/>
              </w:rPr>
            </w:pPr>
            <w:r w:rsidRPr="00732568">
              <w:rPr>
                <w:rFonts w:eastAsia="宋体" w:cs="Times New Roman"/>
                <w:b/>
                <w:sz w:val="21"/>
                <w:szCs w:val="21"/>
              </w:rPr>
              <w:t>污染物排放速率</w:t>
            </w:r>
            <w:r w:rsidRPr="00732568">
              <w:rPr>
                <w:rFonts w:eastAsia="宋体" w:cs="Times New Roman"/>
                <w:b/>
                <w:sz w:val="21"/>
                <w:szCs w:val="21"/>
              </w:rPr>
              <w:t>(kg/h)</w:t>
            </w:r>
          </w:p>
        </w:tc>
      </w:tr>
      <w:tr w:rsidR="00D972B4" w:rsidRPr="0044598B" w:rsidTr="00EF4FA0">
        <w:trPr>
          <w:trHeight w:val="1083"/>
        </w:trPr>
        <w:tc>
          <w:tcPr>
            <w:tcW w:w="490" w:type="pct"/>
            <w:vMerge/>
            <w:tcBorders>
              <w:tl2br w:val="nil"/>
              <w:tr2bl w:val="nil"/>
            </w:tcBorders>
            <w:vAlign w:val="center"/>
          </w:tcPr>
          <w:p w:rsidR="00D972B4" w:rsidRPr="00732568" w:rsidRDefault="00D972B4" w:rsidP="00EF4FA0">
            <w:pPr>
              <w:spacing w:line="240" w:lineRule="auto"/>
              <w:ind w:firstLineChars="0" w:firstLine="0"/>
              <w:jc w:val="center"/>
              <w:rPr>
                <w:rFonts w:eastAsia="宋体" w:cs="Times New Roman"/>
                <w:b/>
                <w:sz w:val="21"/>
                <w:szCs w:val="21"/>
              </w:rPr>
            </w:pPr>
          </w:p>
        </w:tc>
        <w:tc>
          <w:tcPr>
            <w:tcW w:w="337" w:type="pct"/>
            <w:tcBorders>
              <w:tl2br w:val="nil"/>
              <w:tr2bl w:val="nil"/>
            </w:tcBorders>
            <w:vAlign w:val="center"/>
          </w:tcPr>
          <w:p w:rsidR="00D972B4" w:rsidRPr="00732568" w:rsidRDefault="00D972B4" w:rsidP="00EF4FA0">
            <w:pPr>
              <w:spacing w:line="240" w:lineRule="auto"/>
              <w:ind w:firstLineChars="0" w:firstLine="0"/>
              <w:jc w:val="center"/>
              <w:rPr>
                <w:rFonts w:eastAsia="宋体" w:cs="Times New Roman"/>
                <w:b/>
                <w:sz w:val="21"/>
                <w:szCs w:val="21"/>
              </w:rPr>
            </w:pPr>
            <w:r w:rsidRPr="00732568">
              <w:rPr>
                <w:rFonts w:eastAsia="宋体" w:cs="Times New Roman"/>
                <w:b/>
                <w:sz w:val="21"/>
                <w:szCs w:val="21"/>
              </w:rPr>
              <w:t>经度</w:t>
            </w:r>
          </w:p>
        </w:tc>
        <w:tc>
          <w:tcPr>
            <w:tcW w:w="357" w:type="pct"/>
            <w:tcBorders>
              <w:tl2br w:val="nil"/>
              <w:tr2bl w:val="nil"/>
            </w:tcBorders>
            <w:vAlign w:val="center"/>
          </w:tcPr>
          <w:p w:rsidR="00D972B4" w:rsidRPr="00732568" w:rsidRDefault="00D972B4" w:rsidP="00EF4FA0">
            <w:pPr>
              <w:spacing w:line="240" w:lineRule="auto"/>
              <w:ind w:firstLineChars="0" w:firstLine="0"/>
              <w:jc w:val="center"/>
              <w:rPr>
                <w:rFonts w:eastAsia="宋体" w:cs="Times New Roman"/>
                <w:b/>
                <w:sz w:val="21"/>
                <w:szCs w:val="21"/>
              </w:rPr>
            </w:pPr>
            <w:r w:rsidRPr="00732568">
              <w:rPr>
                <w:rFonts w:eastAsia="宋体" w:cs="Times New Roman"/>
                <w:b/>
                <w:sz w:val="21"/>
                <w:szCs w:val="21"/>
              </w:rPr>
              <w:t>纬度</w:t>
            </w:r>
          </w:p>
        </w:tc>
        <w:tc>
          <w:tcPr>
            <w:tcW w:w="376" w:type="pct"/>
            <w:vMerge/>
            <w:tcBorders>
              <w:tl2br w:val="nil"/>
              <w:tr2bl w:val="nil"/>
            </w:tcBorders>
            <w:vAlign w:val="center"/>
          </w:tcPr>
          <w:p w:rsidR="00D972B4" w:rsidRPr="00732568" w:rsidRDefault="00D972B4" w:rsidP="00EF4FA0">
            <w:pPr>
              <w:spacing w:line="240" w:lineRule="auto"/>
              <w:ind w:firstLineChars="0" w:firstLine="0"/>
              <w:jc w:val="center"/>
              <w:rPr>
                <w:rFonts w:eastAsia="宋体" w:cs="Times New Roman"/>
                <w:b/>
                <w:sz w:val="21"/>
                <w:szCs w:val="21"/>
              </w:rPr>
            </w:pPr>
          </w:p>
        </w:tc>
        <w:tc>
          <w:tcPr>
            <w:tcW w:w="313" w:type="pct"/>
            <w:tcBorders>
              <w:tl2br w:val="nil"/>
              <w:tr2bl w:val="nil"/>
            </w:tcBorders>
            <w:vAlign w:val="center"/>
          </w:tcPr>
          <w:p w:rsidR="00D972B4" w:rsidRPr="00732568" w:rsidRDefault="00D972B4" w:rsidP="00EF4FA0">
            <w:pPr>
              <w:spacing w:line="240" w:lineRule="auto"/>
              <w:ind w:firstLineChars="0" w:firstLine="0"/>
              <w:jc w:val="center"/>
              <w:rPr>
                <w:rFonts w:eastAsia="宋体" w:cs="Times New Roman"/>
                <w:b/>
                <w:sz w:val="21"/>
                <w:szCs w:val="21"/>
              </w:rPr>
            </w:pPr>
            <w:r w:rsidRPr="00732568">
              <w:rPr>
                <w:rFonts w:eastAsia="宋体" w:cs="Times New Roman"/>
                <w:b/>
                <w:sz w:val="21"/>
                <w:szCs w:val="21"/>
              </w:rPr>
              <w:t>高度</w:t>
            </w:r>
            <w:r w:rsidRPr="00732568">
              <w:rPr>
                <w:rFonts w:eastAsia="宋体" w:cs="Times New Roman"/>
                <w:b/>
                <w:sz w:val="21"/>
                <w:szCs w:val="21"/>
              </w:rPr>
              <w:t>(m)</w:t>
            </w:r>
          </w:p>
        </w:tc>
        <w:tc>
          <w:tcPr>
            <w:tcW w:w="279" w:type="pct"/>
            <w:tcBorders>
              <w:tl2br w:val="nil"/>
              <w:tr2bl w:val="nil"/>
            </w:tcBorders>
            <w:vAlign w:val="center"/>
          </w:tcPr>
          <w:p w:rsidR="00D972B4" w:rsidRPr="00732568" w:rsidRDefault="00D972B4" w:rsidP="00EF4FA0">
            <w:pPr>
              <w:spacing w:line="240" w:lineRule="auto"/>
              <w:ind w:firstLineChars="0" w:firstLine="0"/>
              <w:jc w:val="center"/>
              <w:rPr>
                <w:rFonts w:eastAsia="宋体" w:cs="Times New Roman"/>
                <w:b/>
                <w:sz w:val="21"/>
                <w:szCs w:val="21"/>
              </w:rPr>
            </w:pPr>
            <w:r w:rsidRPr="00732568">
              <w:rPr>
                <w:rFonts w:eastAsia="宋体" w:cs="Times New Roman"/>
                <w:b/>
                <w:sz w:val="21"/>
                <w:szCs w:val="21"/>
              </w:rPr>
              <w:t>内径</w:t>
            </w:r>
            <w:r w:rsidRPr="00732568">
              <w:rPr>
                <w:rFonts w:eastAsia="宋体" w:cs="Times New Roman"/>
                <w:b/>
                <w:sz w:val="21"/>
                <w:szCs w:val="21"/>
              </w:rPr>
              <w:t>(m)</w:t>
            </w:r>
          </w:p>
        </w:tc>
        <w:tc>
          <w:tcPr>
            <w:tcW w:w="286" w:type="pct"/>
            <w:tcBorders>
              <w:tl2br w:val="nil"/>
              <w:tr2bl w:val="nil"/>
            </w:tcBorders>
            <w:vAlign w:val="center"/>
          </w:tcPr>
          <w:p w:rsidR="00D972B4" w:rsidRPr="00732568" w:rsidRDefault="00D972B4" w:rsidP="00EF4FA0">
            <w:pPr>
              <w:spacing w:line="240" w:lineRule="auto"/>
              <w:ind w:firstLineChars="0" w:firstLine="0"/>
              <w:jc w:val="center"/>
              <w:rPr>
                <w:rFonts w:eastAsia="宋体" w:cs="Times New Roman"/>
                <w:b/>
                <w:sz w:val="21"/>
                <w:szCs w:val="21"/>
              </w:rPr>
            </w:pPr>
            <w:r w:rsidRPr="00732568">
              <w:rPr>
                <w:rFonts w:eastAsia="宋体" w:cs="Times New Roman"/>
                <w:b/>
                <w:sz w:val="21"/>
                <w:szCs w:val="21"/>
              </w:rPr>
              <w:t>温度</w:t>
            </w:r>
            <w:r w:rsidRPr="00732568">
              <w:rPr>
                <w:rFonts w:eastAsia="宋体" w:cs="Times New Roman"/>
                <w:b/>
                <w:sz w:val="21"/>
                <w:szCs w:val="21"/>
              </w:rPr>
              <w:t>(℃)</w:t>
            </w:r>
          </w:p>
        </w:tc>
        <w:tc>
          <w:tcPr>
            <w:tcW w:w="274" w:type="pct"/>
            <w:tcBorders>
              <w:tl2br w:val="nil"/>
              <w:tr2bl w:val="nil"/>
            </w:tcBorders>
            <w:vAlign w:val="center"/>
          </w:tcPr>
          <w:p w:rsidR="00D972B4" w:rsidRPr="00732568" w:rsidRDefault="00D972B4" w:rsidP="00EF4FA0">
            <w:pPr>
              <w:spacing w:line="240" w:lineRule="auto"/>
              <w:ind w:firstLineChars="0" w:firstLine="0"/>
              <w:jc w:val="center"/>
              <w:rPr>
                <w:rFonts w:eastAsia="宋体" w:cs="Times New Roman"/>
                <w:b/>
                <w:sz w:val="21"/>
                <w:szCs w:val="21"/>
              </w:rPr>
            </w:pPr>
            <w:r w:rsidRPr="00732568">
              <w:rPr>
                <w:rFonts w:eastAsia="宋体" w:cs="Times New Roman"/>
                <w:b/>
                <w:sz w:val="21"/>
                <w:szCs w:val="21"/>
              </w:rPr>
              <w:t>流速</w:t>
            </w:r>
            <w:r w:rsidRPr="00732568">
              <w:rPr>
                <w:rFonts w:eastAsia="宋体" w:cs="Times New Roman"/>
                <w:b/>
                <w:sz w:val="21"/>
                <w:szCs w:val="21"/>
              </w:rPr>
              <w:t>(m/s)</w:t>
            </w:r>
          </w:p>
        </w:tc>
        <w:tc>
          <w:tcPr>
            <w:tcW w:w="352" w:type="pct"/>
            <w:tcBorders>
              <w:tl2br w:val="nil"/>
              <w:tr2bl w:val="nil"/>
            </w:tcBorders>
            <w:vAlign w:val="center"/>
          </w:tcPr>
          <w:p w:rsidR="00D972B4" w:rsidRPr="00732568" w:rsidRDefault="00D972B4" w:rsidP="0031193F">
            <w:pPr>
              <w:spacing w:line="240" w:lineRule="auto"/>
              <w:ind w:firstLineChars="0" w:firstLine="0"/>
              <w:jc w:val="center"/>
              <w:rPr>
                <w:rFonts w:eastAsia="宋体" w:cs="Times New Roman"/>
                <w:b/>
                <w:sz w:val="21"/>
                <w:szCs w:val="21"/>
              </w:rPr>
            </w:pPr>
            <w:r w:rsidRPr="00732568">
              <w:rPr>
                <w:rFonts w:eastAsia="宋体" w:cs="Times New Roman"/>
                <w:b/>
                <w:sz w:val="21"/>
                <w:szCs w:val="21"/>
              </w:rPr>
              <w:t>非甲烷总烃</w:t>
            </w:r>
          </w:p>
        </w:tc>
        <w:tc>
          <w:tcPr>
            <w:tcW w:w="352" w:type="pct"/>
            <w:tcBorders>
              <w:tl2br w:val="nil"/>
              <w:tr2bl w:val="nil"/>
            </w:tcBorders>
            <w:vAlign w:val="center"/>
          </w:tcPr>
          <w:p w:rsidR="00D972B4" w:rsidRPr="00732568" w:rsidRDefault="00D972B4" w:rsidP="0031193F">
            <w:pPr>
              <w:spacing w:line="240" w:lineRule="auto"/>
              <w:ind w:firstLineChars="0" w:firstLine="0"/>
              <w:jc w:val="center"/>
              <w:rPr>
                <w:rFonts w:eastAsia="宋体" w:cs="Times New Roman"/>
                <w:b/>
                <w:sz w:val="21"/>
                <w:szCs w:val="21"/>
              </w:rPr>
            </w:pPr>
            <w:r w:rsidRPr="00732568">
              <w:rPr>
                <w:rFonts w:eastAsia="宋体" w:cs="Times New Roman"/>
                <w:b/>
                <w:sz w:val="21"/>
                <w:szCs w:val="21"/>
              </w:rPr>
              <w:t>甲醇</w:t>
            </w:r>
          </w:p>
        </w:tc>
        <w:tc>
          <w:tcPr>
            <w:tcW w:w="352" w:type="pct"/>
            <w:tcBorders>
              <w:tl2br w:val="nil"/>
              <w:tr2bl w:val="nil"/>
            </w:tcBorders>
            <w:vAlign w:val="center"/>
          </w:tcPr>
          <w:p w:rsidR="00D972B4" w:rsidRPr="00732568" w:rsidRDefault="00D972B4" w:rsidP="0031193F">
            <w:pPr>
              <w:spacing w:line="240" w:lineRule="auto"/>
              <w:ind w:firstLineChars="0" w:firstLine="0"/>
              <w:jc w:val="center"/>
              <w:rPr>
                <w:rFonts w:eastAsia="宋体" w:cs="Times New Roman"/>
                <w:b/>
                <w:sz w:val="21"/>
                <w:szCs w:val="21"/>
              </w:rPr>
            </w:pPr>
            <w:r w:rsidRPr="00732568">
              <w:rPr>
                <w:rFonts w:eastAsia="宋体" w:cs="Times New Roman"/>
                <w:b/>
                <w:sz w:val="21"/>
                <w:szCs w:val="21"/>
              </w:rPr>
              <w:t>硫酸雾</w:t>
            </w:r>
          </w:p>
        </w:tc>
        <w:tc>
          <w:tcPr>
            <w:tcW w:w="286" w:type="pct"/>
            <w:tcBorders>
              <w:tl2br w:val="nil"/>
              <w:tr2bl w:val="nil"/>
            </w:tcBorders>
            <w:vAlign w:val="center"/>
          </w:tcPr>
          <w:p w:rsidR="00D972B4" w:rsidRPr="00732568" w:rsidRDefault="00D972B4" w:rsidP="0031193F">
            <w:pPr>
              <w:spacing w:line="240" w:lineRule="auto"/>
              <w:ind w:firstLineChars="0" w:firstLine="0"/>
              <w:jc w:val="center"/>
              <w:rPr>
                <w:rFonts w:eastAsia="宋体" w:cs="Times New Roman"/>
                <w:b/>
                <w:sz w:val="21"/>
                <w:szCs w:val="21"/>
              </w:rPr>
            </w:pPr>
            <w:r w:rsidRPr="00732568">
              <w:rPr>
                <w:rFonts w:eastAsia="宋体" w:cs="Times New Roman"/>
                <w:b/>
                <w:sz w:val="21"/>
                <w:szCs w:val="21"/>
              </w:rPr>
              <w:t>氯化氢</w:t>
            </w:r>
          </w:p>
        </w:tc>
        <w:tc>
          <w:tcPr>
            <w:tcW w:w="316" w:type="pct"/>
            <w:tcBorders>
              <w:tl2br w:val="nil"/>
              <w:tr2bl w:val="nil"/>
            </w:tcBorders>
            <w:vAlign w:val="center"/>
          </w:tcPr>
          <w:p w:rsidR="00D972B4" w:rsidRPr="00732568" w:rsidRDefault="00D972B4" w:rsidP="0031193F">
            <w:pPr>
              <w:spacing w:line="240" w:lineRule="auto"/>
              <w:ind w:firstLineChars="0" w:firstLine="0"/>
              <w:jc w:val="center"/>
              <w:rPr>
                <w:rFonts w:eastAsia="宋体" w:cs="Times New Roman"/>
                <w:b/>
                <w:sz w:val="21"/>
                <w:szCs w:val="21"/>
              </w:rPr>
            </w:pPr>
            <w:r w:rsidRPr="00732568">
              <w:rPr>
                <w:rFonts w:eastAsia="宋体" w:cs="Times New Roman"/>
                <w:b/>
                <w:sz w:val="21"/>
                <w:szCs w:val="21"/>
              </w:rPr>
              <w:t>氮氧化物</w:t>
            </w:r>
          </w:p>
        </w:tc>
        <w:tc>
          <w:tcPr>
            <w:tcW w:w="316" w:type="pct"/>
            <w:tcBorders>
              <w:tl2br w:val="nil"/>
              <w:tr2bl w:val="nil"/>
            </w:tcBorders>
            <w:vAlign w:val="center"/>
          </w:tcPr>
          <w:p w:rsidR="00D972B4" w:rsidRPr="00732568" w:rsidRDefault="00D972B4" w:rsidP="0031193F">
            <w:pPr>
              <w:spacing w:line="240" w:lineRule="auto"/>
              <w:ind w:firstLineChars="0" w:firstLine="0"/>
              <w:jc w:val="center"/>
              <w:rPr>
                <w:rFonts w:eastAsia="宋体" w:cs="Times New Roman"/>
                <w:b/>
                <w:sz w:val="21"/>
                <w:szCs w:val="21"/>
              </w:rPr>
            </w:pPr>
            <w:r w:rsidRPr="00732568">
              <w:rPr>
                <w:rFonts w:eastAsia="宋体" w:cs="Times New Roman"/>
                <w:b/>
                <w:sz w:val="21"/>
                <w:szCs w:val="21"/>
              </w:rPr>
              <w:t>氟化物</w:t>
            </w:r>
          </w:p>
        </w:tc>
        <w:tc>
          <w:tcPr>
            <w:tcW w:w="314" w:type="pct"/>
            <w:tcBorders>
              <w:tl2br w:val="nil"/>
              <w:tr2bl w:val="nil"/>
            </w:tcBorders>
            <w:vAlign w:val="center"/>
          </w:tcPr>
          <w:p w:rsidR="00D972B4" w:rsidRPr="00732568" w:rsidRDefault="00D972B4" w:rsidP="0031193F">
            <w:pPr>
              <w:spacing w:line="240" w:lineRule="auto"/>
              <w:ind w:firstLineChars="0" w:firstLine="0"/>
              <w:jc w:val="center"/>
              <w:rPr>
                <w:rFonts w:eastAsia="宋体" w:cs="Times New Roman"/>
                <w:b/>
                <w:sz w:val="21"/>
                <w:szCs w:val="21"/>
              </w:rPr>
            </w:pPr>
            <w:r w:rsidRPr="00732568">
              <w:rPr>
                <w:rFonts w:eastAsia="宋体" w:cs="Times New Roman"/>
                <w:b/>
                <w:sz w:val="21"/>
                <w:szCs w:val="21"/>
              </w:rPr>
              <w:t>氨</w:t>
            </w:r>
          </w:p>
        </w:tc>
      </w:tr>
      <w:tr w:rsidR="00D972B4" w:rsidRPr="0044598B" w:rsidTr="00EF4FA0">
        <w:trPr>
          <w:trHeight w:val="800"/>
        </w:trPr>
        <w:tc>
          <w:tcPr>
            <w:tcW w:w="490" w:type="pct"/>
            <w:tcBorders>
              <w:tl2br w:val="nil"/>
              <w:tr2bl w:val="nil"/>
            </w:tcBorders>
            <w:vAlign w:val="center"/>
          </w:tcPr>
          <w:p w:rsidR="00D972B4" w:rsidRPr="0044598B" w:rsidRDefault="00D972B4" w:rsidP="00EF4FA0">
            <w:pPr>
              <w:pStyle w:val="af2"/>
              <w:spacing w:line="240" w:lineRule="auto"/>
              <w:ind w:firstLineChars="0" w:firstLine="0"/>
              <w:jc w:val="center"/>
              <w:rPr>
                <w:rFonts w:eastAsia="宋体" w:cs="Times New Roman"/>
              </w:rPr>
            </w:pPr>
            <w:r w:rsidRPr="0044598B">
              <w:rPr>
                <w:rFonts w:eastAsia="宋体" w:cs="Times New Roman"/>
                <w:sz w:val="21"/>
                <w:szCs w:val="21"/>
              </w:rPr>
              <w:t>理化实验室排气筒</w:t>
            </w:r>
            <w:r w:rsidRPr="0044598B">
              <w:rPr>
                <w:rFonts w:eastAsia="宋体" w:cs="Times New Roman"/>
                <w:sz w:val="21"/>
                <w:szCs w:val="21"/>
              </w:rPr>
              <w:t>DA001</w:t>
            </w:r>
          </w:p>
        </w:tc>
        <w:tc>
          <w:tcPr>
            <w:tcW w:w="337" w:type="pct"/>
            <w:tcBorders>
              <w:tl2br w:val="nil"/>
              <w:tr2bl w:val="nil"/>
            </w:tcBorders>
            <w:vAlign w:val="center"/>
          </w:tcPr>
          <w:p w:rsidR="00D972B4" w:rsidRPr="0044598B" w:rsidRDefault="00D972B4" w:rsidP="00D972B4">
            <w:pPr>
              <w:spacing w:line="240" w:lineRule="auto"/>
              <w:ind w:firstLineChars="0" w:firstLine="0"/>
              <w:jc w:val="center"/>
              <w:rPr>
                <w:rFonts w:eastAsia="宋体" w:cs="Times New Roman"/>
                <w:sz w:val="21"/>
                <w:szCs w:val="21"/>
              </w:rPr>
            </w:pPr>
            <w:r w:rsidRPr="0044598B">
              <w:rPr>
                <w:rFonts w:eastAsia="宋体" w:cs="Times New Roman"/>
                <w:sz w:val="21"/>
                <w:szCs w:val="21"/>
              </w:rPr>
              <w:t>126.632841</w:t>
            </w:r>
          </w:p>
        </w:tc>
        <w:tc>
          <w:tcPr>
            <w:tcW w:w="357" w:type="pct"/>
            <w:tcBorders>
              <w:tl2br w:val="nil"/>
              <w:tr2bl w:val="nil"/>
            </w:tcBorders>
            <w:vAlign w:val="center"/>
          </w:tcPr>
          <w:p w:rsidR="00D972B4" w:rsidRPr="0044598B" w:rsidRDefault="00D972B4" w:rsidP="00D972B4">
            <w:pPr>
              <w:spacing w:line="240" w:lineRule="auto"/>
              <w:ind w:firstLineChars="0" w:firstLine="0"/>
              <w:jc w:val="center"/>
              <w:rPr>
                <w:rFonts w:eastAsia="宋体" w:cs="Times New Roman"/>
                <w:sz w:val="21"/>
                <w:szCs w:val="21"/>
              </w:rPr>
            </w:pPr>
            <w:r w:rsidRPr="0044598B">
              <w:rPr>
                <w:rFonts w:eastAsia="宋体" w:cs="Times New Roman"/>
                <w:sz w:val="21"/>
                <w:szCs w:val="21"/>
              </w:rPr>
              <w:t>45.758494</w:t>
            </w:r>
          </w:p>
        </w:tc>
        <w:tc>
          <w:tcPr>
            <w:tcW w:w="376" w:type="pct"/>
            <w:tcBorders>
              <w:tl2br w:val="nil"/>
              <w:tr2bl w:val="nil"/>
            </w:tcBorders>
            <w:vAlign w:val="center"/>
          </w:tcPr>
          <w:p w:rsidR="00D972B4" w:rsidRPr="0044598B" w:rsidRDefault="00D972B4" w:rsidP="00EF4FA0">
            <w:pPr>
              <w:spacing w:line="240" w:lineRule="auto"/>
              <w:ind w:firstLineChars="0" w:firstLine="0"/>
              <w:jc w:val="center"/>
              <w:rPr>
                <w:rFonts w:eastAsia="宋体" w:cs="Times New Roman"/>
                <w:sz w:val="21"/>
                <w:szCs w:val="21"/>
              </w:rPr>
            </w:pPr>
            <w:r w:rsidRPr="0044598B">
              <w:rPr>
                <w:rFonts w:eastAsia="宋体" w:cs="Times New Roman"/>
                <w:sz w:val="21"/>
                <w:szCs w:val="21"/>
              </w:rPr>
              <w:t>141</w:t>
            </w:r>
          </w:p>
        </w:tc>
        <w:tc>
          <w:tcPr>
            <w:tcW w:w="313" w:type="pct"/>
            <w:tcBorders>
              <w:tl2br w:val="nil"/>
              <w:tr2bl w:val="nil"/>
            </w:tcBorders>
            <w:vAlign w:val="center"/>
          </w:tcPr>
          <w:p w:rsidR="00D972B4" w:rsidRPr="0044598B" w:rsidRDefault="00D972B4" w:rsidP="00EF4FA0">
            <w:pPr>
              <w:spacing w:line="240" w:lineRule="auto"/>
              <w:ind w:firstLineChars="0" w:firstLine="0"/>
              <w:jc w:val="center"/>
              <w:rPr>
                <w:rFonts w:eastAsia="宋体" w:cs="Times New Roman"/>
                <w:sz w:val="21"/>
                <w:szCs w:val="21"/>
              </w:rPr>
            </w:pPr>
            <w:r w:rsidRPr="0044598B">
              <w:rPr>
                <w:rFonts w:eastAsia="宋体" w:cs="Times New Roman"/>
                <w:sz w:val="21"/>
                <w:szCs w:val="21"/>
              </w:rPr>
              <w:t>15</w:t>
            </w:r>
          </w:p>
        </w:tc>
        <w:tc>
          <w:tcPr>
            <w:tcW w:w="279" w:type="pct"/>
            <w:tcBorders>
              <w:tl2br w:val="nil"/>
              <w:tr2bl w:val="nil"/>
            </w:tcBorders>
            <w:vAlign w:val="center"/>
          </w:tcPr>
          <w:p w:rsidR="00D972B4" w:rsidRPr="0044598B" w:rsidRDefault="00D972B4" w:rsidP="00EF4FA0">
            <w:pPr>
              <w:spacing w:line="240" w:lineRule="auto"/>
              <w:ind w:firstLineChars="0" w:firstLine="0"/>
              <w:jc w:val="center"/>
              <w:rPr>
                <w:rFonts w:eastAsia="宋体" w:cs="Times New Roman"/>
                <w:sz w:val="21"/>
                <w:szCs w:val="21"/>
              </w:rPr>
            </w:pPr>
            <w:r w:rsidRPr="0044598B">
              <w:rPr>
                <w:rFonts w:eastAsia="宋体" w:cs="Times New Roman"/>
                <w:sz w:val="21"/>
                <w:szCs w:val="21"/>
              </w:rPr>
              <w:t>0.3</w:t>
            </w:r>
          </w:p>
        </w:tc>
        <w:tc>
          <w:tcPr>
            <w:tcW w:w="286" w:type="pct"/>
            <w:tcBorders>
              <w:tl2br w:val="nil"/>
              <w:tr2bl w:val="nil"/>
            </w:tcBorders>
            <w:vAlign w:val="center"/>
          </w:tcPr>
          <w:p w:rsidR="00D972B4" w:rsidRPr="0044598B" w:rsidRDefault="00D972B4" w:rsidP="00EF4FA0">
            <w:pPr>
              <w:spacing w:line="240" w:lineRule="auto"/>
              <w:ind w:firstLineChars="0" w:firstLine="0"/>
              <w:jc w:val="center"/>
              <w:rPr>
                <w:rFonts w:eastAsia="宋体" w:cs="Times New Roman"/>
                <w:sz w:val="21"/>
                <w:szCs w:val="21"/>
              </w:rPr>
            </w:pPr>
            <w:r w:rsidRPr="0044598B">
              <w:rPr>
                <w:rFonts w:eastAsia="宋体" w:cs="Times New Roman"/>
                <w:sz w:val="21"/>
                <w:szCs w:val="21"/>
              </w:rPr>
              <w:t>20</w:t>
            </w:r>
          </w:p>
        </w:tc>
        <w:tc>
          <w:tcPr>
            <w:tcW w:w="274" w:type="pct"/>
            <w:tcBorders>
              <w:tl2br w:val="nil"/>
              <w:tr2bl w:val="nil"/>
            </w:tcBorders>
            <w:vAlign w:val="center"/>
          </w:tcPr>
          <w:p w:rsidR="00D972B4" w:rsidRPr="0044598B" w:rsidRDefault="00D972B4" w:rsidP="00EF4FA0">
            <w:pPr>
              <w:spacing w:line="240" w:lineRule="auto"/>
              <w:ind w:firstLineChars="0" w:firstLine="0"/>
              <w:jc w:val="center"/>
              <w:rPr>
                <w:rFonts w:eastAsia="宋体" w:cs="Times New Roman"/>
                <w:sz w:val="21"/>
                <w:szCs w:val="21"/>
              </w:rPr>
            </w:pPr>
            <w:r w:rsidRPr="0044598B">
              <w:rPr>
                <w:rFonts w:eastAsia="宋体" w:cs="Times New Roman"/>
                <w:sz w:val="21"/>
                <w:szCs w:val="21"/>
              </w:rPr>
              <w:t>15</w:t>
            </w:r>
          </w:p>
        </w:tc>
        <w:tc>
          <w:tcPr>
            <w:tcW w:w="352" w:type="pct"/>
            <w:tcBorders>
              <w:tl2br w:val="nil"/>
              <w:tr2bl w:val="nil"/>
            </w:tcBorders>
            <w:vAlign w:val="center"/>
          </w:tcPr>
          <w:p w:rsidR="00D972B4" w:rsidRPr="0044598B" w:rsidRDefault="00D972B4" w:rsidP="003C2AE3">
            <w:pPr>
              <w:spacing w:line="240" w:lineRule="auto"/>
              <w:ind w:firstLineChars="0" w:firstLine="0"/>
              <w:jc w:val="center"/>
              <w:rPr>
                <w:rFonts w:eastAsia="宋体" w:cs="Times New Roman"/>
                <w:sz w:val="21"/>
                <w:szCs w:val="21"/>
              </w:rPr>
            </w:pPr>
            <w:r w:rsidRPr="0044598B">
              <w:rPr>
                <w:rFonts w:eastAsia="宋体" w:cs="Times New Roman"/>
                <w:sz w:val="21"/>
                <w:szCs w:val="21"/>
              </w:rPr>
              <w:t>0.000</w:t>
            </w:r>
            <w:r w:rsidR="003C2AE3" w:rsidRPr="0044598B">
              <w:rPr>
                <w:rFonts w:eastAsia="宋体" w:cs="Times New Roman"/>
                <w:sz w:val="21"/>
                <w:szCs w:val="21"/>
              </w:rPr>
              <w:t>6</w:t>
            </w:r>
          </w:p>
        </w:tc>
        <w:tc>
          <w:tcPr>
            <w:tcW w:w="352" w:type="pct"/>
            <w:tcBorders>
              <w:tl2br w:val="nil"/>
              <w:tr2bl w:val="nil"/>
            </w:tcBorders>
            <w:vAlign w:val="center"/>
          </w:tcPr>
          <w:p w:rsidR="00D972B4" w:rsidRPr="0044598B" w:rsidRDefault="00F85A19" w:rsidP="00EF4FA0">
            <w:pPr>
              <w:spacing w:line="240" w:lineRule="auto"/>
              <w:ind w:firstLineChars="0" w:firstLine="0"/>
              <w:jc w:val="center"/>
              <w:rPr>
                <w:rFonts w:eastAsia="宋体" w:cs="Times New Roman"/>
                <w:sz w:val="21"/>
                <w:szCs w:val="21"/>
              </w:rPr>
            </w:pPr>
            <w:r w:rsidRPr="0044598B">
              <w:rPr>
                <w:rFonts w:eastAsia="宋体" w:cs="Times New Roman"/>
                <w:sz w:val="21"/>
                <w:szCs w:val="21"/>
              </w:rPr>
              <w:t>0.00004</w:t>
            </w:r>
          </w:p>
        </w:tc>
        <w:tc>
          <w:tcPr>
            <w:tcW w:w="352" w:type="pct"/>
            <w:tcBorders>
              <w:tl2br w:val="nil"/>
              <w:tr2bl w:val="nil"/>
            </w:tcBorders>
            <w:vAlign w:val="center"/>
          </w:tcPr>
          <w:p w:rsidR="00D972B4" w:rsidRPr="0044598B" w:rsidRDefault="00D972B4" w:rsidP="00EF4FA0">
            <w:pPr>
              <w:spacing w:line="240" w:lineRule="auto"/>
              <w:ind w:firstLineChars="0" w:firstLine="0"/>
              <w:jc w:val="center"/>
              <w:rPr>
                <w:rFonts w:eastAsia="宋体" w:cs="Times New Roman"/>
                <w:sz w:val="21"/>
                <w:szCs w:val="21"/>
              </w:rPr>
            </w:pPr>
            <w:r w:rsidRPr="0044598B">
              <w:rPr>
                <w:rFonts w:eastAsia="宋体" w:cs="Times New Roman"/>
                <w:sz w:val="21"/>
                <w:szCs w:val="21"/>
              </w:rPr>
              <w:t>0.002</w:t>
            </w:r>
          </w:p>
        </w:tc>
        <w:tc>
          <w:tcPr>
            <w:tcW w:w="286" w:type="pct"/>
            <w:tcBorders>
              <w:tl2br w:val="nil"/>
              <w:tr2bl w:val="nil"/>
            </w:tcBorders>
            <w:vAlign w:val="center"/>
          </w:tcPr>
          <w:p w:rsidR="00D972B4" w:rsidRPr="0044598B" w:rsidRDefault="00D972B4" w:rsidP="003C2AE3">
            <w:pPr>
              <w:spacing w:line="240" w:lineRule="auto"/>
              <w:ind w:firstLineChars="0" w:firstLine="0"/>
              <w:jc w:val="center"/>
              <w:rPr>
                <w:rFonts w:eastAsia="宋体" w:cs="Times New Roman"/>
                <w:sz w:val="21"/>
                <w:szCs w:val="21"/>
              </w:rPr>
            </w:pPr>
            <w:r w:rsidRPr="0044598B">
              <w:rPr>
                <w:rFonts w:eastAsia="宋体" w:cs="Times New Roman"/>
                <w:sz w:val="21"/>
                <w:szCs w:val="21"/>
              </w:rPr>
              <w:t>0.000</w:t>
            </w:r>
            <w:r w:rsidR="003C2AE3" w:rsidRPr="0044598B">
              <w:rPr>
                <w:rFonts w:eastAsia="宋体" w:cs="Times New Roman"/>
                <w:sz w:val="21"/>
                <w:szCs w:val="21"/>
              </w:rPr>
              <w:t>3</w:t>
            </w:r>
          </w:p>
        </w:tc>
        <w:tc>
          <w:tcPr>
            <w:tcW w:w="316" w:type="pct"/>
            <w:tcBorders>
              <w:tl2br w:val="nil"/>
              <w:tr2bl w:val="nil"/>
            </w:tcBorders>
            <w:vAlign w:val="center"/>
          </w:tcPr>
          <w:p w:rsidR="00D972B4" w:rsidRPr="0044598B" w:rsidRDefault="00D972B4" w:rsidP="003C2AE3">
            <w:pPr>
              <w:spacing w:line="240" w:lineRule="auto"/>
              <w:ind w:firstLineChars="0" w:firstLine="0"/>
              <w:jc w:val="center"/>
              <w:rPr>
                <w:rFonts w:eastAsia="宋体" w:cs="Times New Roman"/>
                <w:sz w:val="21"/>
                <w:szCs w:val="21"/>
              </w:rPr>
            </w:pPr>
            <w:r w:rsidRPr="0044598B">
              <w:rPr>
                <w:rFonts w:eastAsia="宋体" w:cs="Times New Roman"/>
                <w:sz w:val="21"/>
                <w:szCs w:val="21"/>
              </w:rPr>
              <w:t>0.000</w:t>
            </w:r>
            <w:r w:rsidR="003C2AE3" w:rsidRPr="0044598B">
              <w:rPr>
                <w:rFonts w:eastAsia="宋体" w:cs="Times New Roman"/>
                <w:sz w:val="21"/>
                <w:szCs w:val="21"/>
              </w:rPr>
              <w:t>7</w:t>
            </w:r>
          </w:p>
        </w:tc>
        <w:tc>
          <w:tcPr>
            <w:tcW w:w="316" w:type="pct"/>
            <w:tcBorders>
              <w:tl2br w:val="nil"/>
              <w:tr2bl w:val="nil"/>
            </w:tcBorders>
            <w:vAlign w:val="center"/>
          </w:tcPr>
          <w:p w:rsidR="00D972B4" w:rsidRPr="0044598B" w:rsidRDefault="00F85A19" w:rsidP="003C2AE3">
            <w:pPr>
              <w:spacing w:line="240" w:lineRule="auto"/>
              <w:ind w:firstLineChars="0" w:firstLine="0"/>
              <w:jc w:val="center"/>
              <w:rPr>
                <w:rFonts w:eastAsia="宋体" w:cs="Times New Roman"/>
                <w:sz w:val="21"/>
                <w:szCs w:val="21"/>
              </w:rPr>
            </w:pPr>
            <w:r w:rsidRPr="0044598B">
              <w:rPr>
                <w:rFonts w:eastAsia="宋体" w:cs="Times New Roman"/>
                <w:sz w:val="21"/>
                <w:szCs w:val="21"/>
              </w:rPr>
              <w:t>0.0000</w:t>
            </w:r>
            <w:r w:rsidR="003C2AE3" w:rsidRPr="0044598B">
              <w:rPr>
                <w:rFonts w:eastAsia="宋体" w:cs="Times New Roman"/>
                <w:sz w:val="21"/>
                <w:szCs w:val="21"/>
              </w:rPr>
              <w:t>3</w:t>
            </w:r>
          </w:p>
        </w:tc>
        <w:tc>
          <w:tcPr>
            <w:tcW w:w="314" w:type="pct"/>
            <w:tcBorders>
              <w:tl2br w:val="nil"/>
              <w:tr2bl w:val="nil"/>
            </w:tcBorders>
            <w:vAlign w:val="center"/>
          </w:tcPr>
          <w:p w:rsidR="00D972B4" w:rsidRPr="0044598B" w:rsidRDefault="00F85A19" w:rsidP="003C2AE3">
            <w:pPr>
              <w:spacing w:line="240" w:lineRule="auto"/>
              <w:ind w:firstLineChars="0" w:firstLine="0"/>
              <w:jc w:val="center"/>
              <w:rPr>
                <w:rFonts w:eastAsia="宋体" w:cs="Times New Roman"/>
                <w:sz w:val="21"/>
                <w:szCs w:val="21"/>
              </w:rPr>
            </w:pPr>
            <w:r w:rsidRPr="0044598B">
              <w:rPr>
                <w:rFonts w:eastAsia="宋体" w:cs="Times New Roman"/>
                <w:sz w:val="21"/>
                <w:szCs w:val="21"/>
              </w:rPr>
              <w:t>0.0000</w:t>
            </w:r>
            <w:r w:rsidR="003C2AE3" w:rsidRPr="0044598B">
              <w:rPr>
                <w:rFonts w:eastAsia="宋体" w:cs="Times New Roman"/>
                <w:sz w:val="21"/>
                <w:szCs w:val="21"/>
              </w:rPr>
              <w:t>5</w:t>
            </w:r>
          </w:p>
        </w:tc>
      </w:tr>
      <w:tr w:rsidR="003C2AE3" w:rsidRPr="0044598B" w:rsidTr="00EF4FA0">
        <w:trPr>
          <w:trHeight w:val="800"/>
        </w:trPr>
        <w:tc>
          <w:tcPr>
            <w:tcW w:w="490" w:type="pct"/>
            <w:tcBorders>
              <w:tl2br w:val="nil"/>
              <w:tr2bl w:val="nil"/>
            </w:tcBorders>
            <w:vAlign w:val="center"/>
          </w:tcPr>
          <w:p w:rsidR="003C2AE3" w:rsidRPr="0044598B" w:rsidRDefault="003C2AE3" w:rsidP="00EF4FA0">
            <w:pPr>
              <w:pStyle w:val="af2"/>
              <w:spacing w:line="240" w:lineRule="auto"/>
              <w:ind w:firstLineChars="0" w:firstLine="0"/>
              <w:jc w:val="center"/>
              <w:rPr>
                <w:rFonts w:eastAsia="宋体" w:cs="Times New Roman"/>
                <w:sz w:val="21"/>
                <w:szCs w:val="21"/>
              </w:rPr>
            </w:pPr>
            <w:r w:rsidRPr="0044598B">
              <w:rPr>
                <w:rFonts w:eastAsia="宋体" w:cs="Times New Roman"/>
                <w:sz w:val="21"/>
                <w:szCs w:val="21"/>
              </w:rPr>
              <w:t>理化实验室排气筒</w:t>
            </w:r>
            <w:r w:rsidRPr="0044598B">
              <w:rPr>
                <w:rFonts w:eastAsia="宋体" w:cs="Times New Roman"/>
                <w:sz w:val="21"/>
                <w:szCs w:val="21"/>
              </w:rPr>
              <w:t>DA002</w:t>
            </w:r>
          </w:p>
        </w:tc>
        <w:tc>
          <w:tcPr>
            <w:tcW w:w="337" w:type="pct"/>
            <w:tcBorders>
              <w:tl2br w:val="nil"/>
              <w:tr2bl w:val="nil"/>
            </w:tcBorders>
            <w:vAlign w:val="center"/>
          </w:tcPr>
          <w:p w:rsidR="003C2AE3" w:rsidRPr="0044598B" w:rsidRDefault="003C2AE3" w:rsidP="00D972B4">
            <w:pPr>
              <w:spacing w:line="240" w:lineRule="auto"/>
              <w:ind w:firstLineChars="0" w:firstLine="0"/>
              <w:jc w:val="center"/>
              <w:rPr>
                <w:rFonts w:eastAsia="宋体" w:cs="Times New Roman"/>
                <w:sz w:val="21"/>
                <w:szCs w:val="21"/>
              </w:rPr>
            </w:pPr>
            <w:r w:rsidRPr="0044598B">
              <w:rPr>
                <w:rFonts w:eastAsia="宋体" w:cs="Times New Roman"/>
                <w:sz w:val="21"/>
                <w:szCs w:val="21"/>
              </w:rPr>
              <w:t>126.632721</w:t>
            </w:r>
          </w:p>
        </w:tc>
        <w:tc>
          <w:tcPr>
            <w:tcW w:w="357" w:type="pct"/>
            <w:tcBorders>
              <w:tl2br w:val="nil"/>
              <w:tr2bl w:val="nil"/>
            </w:tcBorders>
            <w:vAlign w:val="center"/>
          </w:tcPr>
          <w:p w:rsidR="003C2AE3" w:rsidRPr="0044598B" w:rsidRDefault="003C2AE3" w:rsidP="00D972B4">
            <w:pPr>
              <w:spacing w:line="240" w:lineRule="auto"/>
              <w:ind w:firstLineChars="0" w:firstLine="0"/>
              <w:jc w:val="center"/>
              <w:rPr>
                <w:rFonts w:eastAsia="宋体" w:cs="Times New Roman"/>
                <w:sz w:val="21"/>
                <w:szCs w:val="21"/>
              </w:rPr>
            </w:pPr>
            <w:r w:rsidRPr="0044598B">
              <w:rPr>
                <w:rFonts w:eastAsia="宋体" w:cs="Times New Roman"/>
                <w:sz w:val="21"/>
                <w:szCs w:val="21"/>
              </w:rPr>
              <w:t>45.758523</w:t>
            </w:r>
          </w:p>
        </w:tc>
        <w:tc>
          <w:tcPr>
            <w:tcW w:w="376" w:type="pct"/>
            <w:tcBorders>
              <w:tl2br w:val="nil"/>
              <w:tr2bl w:val="nil"/>
            </w:tcBorders>
            <w:vAlign w:val="center"/>
          </w:tcPr>
          <w:p w:rsidR="003C2AE3" w:rsidRPr="0044598B" w:rsidRDefault="003C2AE3" w:rsidP="00EF4FA0">
            <w:pPr>
              <w:spacing w:line="240" w:lineRule="auto"/>
              <w:ind w:firstLineChars="0" w:firstLine="0"/>
              <w:jc w:val="center"/>
              <w:rPr>
                <w:rFonts w:eastAsia="宋体" w:cs="Times New Roman"/>
                <w:sz w:val="21"/>
                <w:szCs w:val="21"/>
              </w:rPr>
            </w:pPr>
            <w:r w:rsidRPr="0044598B">
              <w:rPr>
                <w:rFonts w:eastAsia="宋体" w:cs="Times New Roman"/>
                <w:sz w:val="21"/>
                <w:szCs w:val="21"/>
              </w:rPr>
              <w:t>141</w:t>
            </w:r>
          </w:p>
        </w:tc>
        <w:tc>
          <w:tcPr>
            <w:tcW w:w="313" w:type="pct"/>
            <w:tcBorders>
              <w:tl2br w:val="nil"/>
              <w:tr2bl w:val="nil"/>
            </w:tcBorders>
            <w:vAlign w:val="center"/>
          </w:tcPr>
          <w:p w:rsidR="003C2AE3" w:rsidRPr="0044598B" w:rsidRDefault="003C2AE3" w:rsidP="0031193F">
            <w:pPr>
              <w:spacing w:line="240" w:lineRule="auto"/>
              <w:ind w:firstLineChars="0" w:firstLine="0"/>
              <w:jc w:val="center"/>
              <w:rPr>
                <w:rFonts w:eastAsia="宋体" w:cs="Times New Roman"/>
                <w:sz w:val="21"/>
                <w:szCs w:val="21"/>
              </w:rPr>
            </w:pPr>
            <w:r w:rsidRPr="0044598B">
              <w:rPr>
                <w:rFonts w:eastAsia="宋体" w:cs="Times New Roman"/>
                <w:sz w:val="21"/>
                <w:szCs w:val="21"/>
              </w:rPr>
              <w:t>15</w:t>
            </w:r>
          </w:p>
        </w:tc>
        <w:tc>
          <w:tcPr>
            <w:tcW w:w="279" w:type="pct"/>
            <w:tcBorders>
              <w:tl2br w:val="nil"/>
              <w:tr2bl w:val="nil"/>
            </w:tcBorders>
            <w:vAlign w:val="center"/>
          </w:tcPr>
          <w:p w:rsidR="003C2AE3" w:rsidRPr="0044598B" w:rsidRDefault="003C2AE3" w:rsidP="0031193F">
            <w:pPr>
              <w:spacing w:line="240" w:lineRule="auto"/>
              <w:ind w:firstLineChars="0" w:firstLine="0"/>
              <w:jc w:val="center"/>
              <w:rPr>
                <w:rFonts w:eastAsia="宋体" w:cs="Times New Roman"/>
                <w:sz w:val="21"/>
                <w:szCs w:val="21"/>
              </w:rPr>
            </w:pPr>
            <w:r w:rsidRPr="0044598B">
              <w:rPr>
                <w:rFonts w:eastAsia="宋体" w:cs="Times New Roman"/>
                <w:sz w:val="21"/>
                <w:szCs w:val="21"/>
              </w:rPr>
              <w:t>0.3</w:t>
            </w:r>
          </w:p>
        </w:tc>
        <w:tc>
          <w:tcPr>
            <w:tcW w:w="286" w:type="pct"/>
            <w:tcBorders>
              <w:tl2br w:val="nil"/>
              <w:tr2bl w:val="nil"/>
            </w:tcBorders>
            <w:vAlign w:val="center"/>
          </w:tcPr>
          <w:p w:rsidR="003C2AE3" w:rsidRPr="0044598B" w:rsidRDefault="003C2AE3" w:rsidP="0031193F">
            <w:pPr>
              <w:spacing w:line="240" w:lineRule="auto"/>
              <w:ind w:firstLineChars="0" w:firstLine="0"/>
              <w:jc w:val="center"/>
              <w:rPr>
                <w:rFonts w:eastAsia="宋体" w:cs="Times New Roman"/>
                <w:sz w:val="21"/>
                <w:szCs w:val="21"/>
              </w:rPr>
            </w:pPr>
            <w:r w:rsidRPr="0044598B">
              <w:rPr>
                <w:rFonts w:eastAsia="宋体" w:cs="Times New Roman"/>
                <w:sz w:val="21"/>
                <w:szCs w:val="21"/>
              </w:rPr>
              <w:t>20</w:t>
            </w:r>
          </w:p>
        </w:tc>
        <w:tc>
          <w:tcPr>
            <w:tcW w:w="274" w:type="pct"/>
            <w:tcBorders>
              <w:tl2br w:val="nil"/>
              <w:tr2bl w:val="nil"/>
            </w:tcBorders>
            <w:vAlign w:val="center"/>
          </w:tcPr>
          <w:p w:rsidR="003C2AE3" w:rsidRPr="0044598B" w:rsidRDefault="003C2AE3" w:rsidP="0031193F">
            <w:pPr>
              <w:spacing w:line="240" w:lineRule="auto"/>
              <w:ind w:firstLineChars="0" w:firstLine="0"/>
              <w:jc w:val="center"/>
              <w:rPr>
                <w:rFonts w:eastAsia="宋体" w:cs="Times New Roman"/>
                <w:sz w:val="21"/>
                <w:szCs w:val="21"/>
              </w:rPr>
            </w:pPr>
            <w:r w:rsidRPr="0044598B">
              <w:rPr>
                <w:rFonts w:eastAsia="宋体" w:cs="Times New Roman"/>
                <w:sz w:val="21"/>
                <w:szCs w:val="21"/>
              </w:rPr>
              <w:t>15</w:t>
            </w:r>
          </w:p>
        </w:tc>
        <w:tc>
          <w:tcPr>
            <w:tcW w:w="352" w:type="pct"/>
            <w:tcBorders>
              <w:tl2br w:val="nil"/>
              <w:tr2bl w:val="nil"/>
            </w:tcBorders>
            <w:vAlign w:val="center"/>
          </w:tcPr>
          <w:p w:rsidR="003C2AE3" w:rsidRPr="0044598B" w:rsidRDefault="003C2AE3" w:rsidP="002A4A5C">
            <w:pPr>
              <w:spacing w:line="240" w:lineRule="auto"/>
              <w:ind w:firstLineChars="0" w:firstLine="0"/>
              <w:jc w:val="center"/>
              <w:rPr>
                <w:rFonts w:eastAsia="宋体" w:cs="Times New Roman"/>
                <w:sz w:val="21"/>
                <w:szCs w:val="21"/>
              </w:rPr>
            </w:pPr>
            <w:r w:rsidRPr="0044598B">
              <w:rPr>
                <w:rFonts w:eastAsia="宋体" w:cs="Times New Roman"/>
                <w:sz w:val="21"/>
                <w:szCs w:val="21"/>
              </w:rPr>
              <w:t>0.0006</w:t>
            </w:r>
          </w:p>
        </w:tc>
        <w:tc>
          <w:tcPr>
            <w:tcW w:w="352" w:type="pct"/>
            <w:tcBorders>
              <w:tl2br w:val="nil"/>
              <w:tr2bl w:val="nil"/>
            </w:tcBorders>
            <w:vAlign w:val="center"/>
          </w:tcPr>
          <w:p w:rsidR="003C2AE3" w:rsidRPr="0044598B" w:rsidRDefault="003C2AE3" w:rsidP="002A4A5C">
            <w:pPr>
              <w:spacing w:line="240" w:lineRule="auto"/>
              <w:ind w:firstLineChars="0" w:firstLine="0"/>
              <w:jc w:val="center"/>
              <w:rPr>
                <w:rFonts w:eastAsia="宋体" w:cs="Times New Roman"/>
                <w:sz w:val="21"/>
                <w:szCs w:val="21"/>
              </w:rPr>
            </w:pPr>
            <w:r w:rsidRPr="0044598B">
              <w:rPr>
                <w:rFonts w:eastAsia="宋体" w:cs="Times New Roman"/>
                <w:sz w:val="21"/>
                <w:szCs w:val="21"/>
              </w:rPr>
              <w:t>0.00004</w:t>
            </w:r>
          </w:p>
        </w:tc>
        <w:tc>
          <w:tcPr>
            <w:tcW w:w="352" w:type="pct"/>
            <w:tcBorders>
              <w:tl2br w:val="nil"/>
              <w:tr2bl w:val="nil"/>
            </w:tcBorders>
            <w:vAlign w:val="center"/>
          </w:tcPr>
          <w:p w:rsidR="003C2AE3" w:rsidRPr="0044598B" w:rsidRDefault="003C2AE3" w:rsidP="002A4A5C">
            <w:pPr>
              <w:spacing w:line="240" w:lineRule="auto"/>
              <w:ind w:firstLineChars="0" w:firstLine="0"/>
              <w:jc w:val="center"/>
              <w:rPr>
                <w:rFonts w:eastAsia="宋体" w:cs="Times New Roman"/>
                <w:sz w:val="21"/>
                <w:szCs w:val="21"/>
              </w:rPr>
            </w:pPr>
            <w:r w:rsidRPr="0044598B">
              <w:rPr>
                <w:rFonts w:eastAsia="宋体" w:cs="Times New Roman"/>
                <w:sz w:val="21"/>
                <w:szCs w:val="21"/>
              </w:rPr>
              <w:t>0.002</w:t>
            </w:r>
          </w:p>
        </w:tc>
        <w:tc>
          <w:tcPr>
            <w:tcW w:w="286" w:type="pct"/>
            <w:tcBorders>
              <w:tl2br w:val="nil"/>
              <w:tr2bl w:val="nil"/>
            </w:tcBorders>
            <w:vAlign w:val="center"/>
          </w:tcPr>
          <w:p w:rsidR="003C2AE3" w:rsidRPr="0044598B" w:rsidRDefault="003C2AE3" w:rsidP="002A4A5C">
            <w:pPr>
              <w:spacing w:line="240" w:lineRule="auto"/>
              <w:ind w:firstLineChars="0" w:firstLine="0"/>
              <w:jc w:val="center"/>
              <w:rPr>
                <w:rFonts w:eastAsia="宋体" w:cs="Times New Roman"/>
                <w:sz w:val="21"/>
                <w:szCs w:val="21"/>
              </w:rPr>
            </w:pPr>
            <w:r w:rsidRPr="0044598B">
              <w:rPr>
                <w:rFonts w:eastAsia="宋体" w:cs="Times New Roman"/>
                <w:sz w:val="21"/>
                <w:szCs w:val="21"/>
              </w:rPr>
              <w:t>0.0003</w:t>
            </w:r>
          </w:p>
        </w:tc>
        <w:tc>
          <w:tcPr>
            <w:tcW w:w="316" w:type="pct"/>
            <w:tcBorders>
              <w:tl2br w:val="nil"/>
              <w:tr2bl w:val="nil"/>
            </w:tcBorders>
            <w:vAlign w:val="center"/>
          </w:tcPr>
          <w:p w:rsidR="003C2AE3" w:rsidRPr="0044598B" w:rsidRDefault="003C2AE3" w:rsidP="002A4A5C">
            <w:pPr>
              <w:spacing w:line="240" w:lineRule="auto"/>
              <w:ind w:firstLineChars="0" w:firstLine="0"/>
              <w:jc w:val="center"/>
              <w:rPr>
                <w:rFonts w:eastAsia="宋体" w:cs="Times New Roman"/>
                <w:sz w:val="21"/>
                <w:szCs w:val="21"/>
              </w:rPr>
            </w:pPr>
            <w:r w:rsidRPr="0044598B">
              <w:rPr>
                <w:rFonts w:eastAsia="宋体" w:cs="Times New Roman"/>
                <w:sz w:val="21"/>
                <w:szCs w:val="21"/>
              </w:rPr>
              <w:t>0.0007</w:t>
            </w:r>
          </w:p>
        </w:tc>
        <w:tc>
          <w:tcPr>
            <w:tcW w:w="316" w:type="pct"/>
            <w:tcBorders>
              <w:tl2br w:val="nil"/>
              <w:tr2bl w:val="nil"/>
            </w:tcBorders>
            <w:vAlign w:val="center"/>
          </w:tcPr>
          <w:p w:rsidR="003C2AE3" w:rsidRPr="0044598B" w:rsidRDefault="003C2AE3" w:rsidP="002A4A5C">
            <w:pPr>
              <w:spacing w:line="240" w:lineRule="auto"/>
              <w:ind w:firstLineChars="0" w:firstLine="0"/>
              <w:jc w:val="center"/>
              <w:rPr>
                <w:rFonts w:eastAsia="宋体" w:cs="Times New Roman"/>
                <w:sz w:val="21"/>
                <w:szCs w:val="21"/>
              </w:rPr>
            </w:pPr>
            <w:r w:rsidRPr="0044598B">
              <w:rPr>
                <w:rFonts w:eastAsia="宋体" w:cs="Times New Roman"/>
                <w:sz w:val="21"/>
                <w:szCs w:val="21"/>
              </w:rPr>
              <w:t>0.00003</w:t>
            </w:r>
          </w:p>
        </w:tc>
        <w:tc>
          <w:tcPr>
            <w:tcW w:w="314" w:type="pct"/>
            <w:tcBorders>
              <w:tl2br w:val="nil"/>
              <w:tr2bl w:val="nil"/>
            </w:tcBorders>
            <w:vAlign w:val="center"/>
          </w:tcPr>
          <w:p w:rsidR="003C2AE3" w:rsidRPr="0044598B" w:rsidRDefault="003C2AE3" w:rsidP="002A4A5C">
            <w:pPr>
              <w:spacing w:line="240" w:lineRule="auto"/>
              <w:ind w:firstLineChars="0" w:firstLine="0"/>
              <w:jc w:val="center"/>
              <w:rPr>
                <w:rFonts w:eastAsia="宋体" w:cs="Times New Roman"/>
                <w:sz w:val="21"/>
                <w:szCs w:val="21"/>
              </w:rPr>
            </w:pPr>
            <w:r w:rsidRPr="0044598B">
              <w:rPr>
                <w:rFonts w:eastAsia="宋体" w:cs="Times New Roman"/>
                <w:sz w:val="21"/>
                <w:szCs w:val="21"/>
              </w:rPr>
              <w:t>0.00005</w:t>
            </w:r>
          </w:p>
        </w:tc>
      </w:tr>
      <w:tr w:rsidR="003C2AE3" w:rsidRPr="0044598B" w:rsidTr="00EF4FA0">
        <w:trPr>
          <w:trHeight w:val="800"/>
        </w:trPr>
        <w:tc>
          <w:tcPr>
            <w:tcW w:w="490" w:type="pct"/>
            <w:tcBorders>
              <w:tl2br w:val="nil"/>
              <w:tr2bl w:val="nil"/>
            </w:tcBorders>
            <w:vAlign w:val="center"/>
          </w:tcPr>
          <w:p w:rsidR="003C2AE3" w:rsidRPr="0044598B" w:rsidRDefault="003C2AE3" w:rsidP="00EF4FA0">
            <w:pPr>
              <w:pStyle w:val="af2"/>
              <w:spacing w:line="240" w:lineRule="auto"/>
              <w:ind w:firstLineChars="0" w:firstLine="0"/>
              <w:jc w:val="center"/>
              <w:rPr>
                <w:rFonts w:eastAsia="宋体" w:cs="Times New Roman"/>
                <w:sz w:val="21"/>
                <w:szCs w:val="21"/>
              </w:rPr>
            </w:pPr>
            <w:r w:rsidRPr="0044598B">
              <w:rPr>
                <w:rFonts w:eastAsia="宋体" w:cs="Times New Roman"/>
                <w:sz w:val="21"/>
                <w:szCs w:val="21"/>
              </w:rPr>
              <w:t>理化实验室排气筒</w:t>
            </w:r>
            <w:r w:rsidRPr="0044598B">
              <w:rPr>
                <w:rFonts w:eastAsia="宋体" w:cs="Times New Roman"/>
                <w:sz w:val="21"/>
                <w:szCs w:val="21"/>
              </w:rPr>
              <w:t>DA003</w:t>
            </w:r>
          </w:p>
        </w:tc>
        <w:tc>
          <w:tcPr>
            <w:tcW w:w="337" w:type="pct"/>
            <w:tcBorders>
              <w:tl2br w:val="nil"/>
              <w:tr2bl w:val="nil"/>
            </w:tcBorders>
            <w:vAlign w:val="center"/>
          </w:tcPr>
          <w:p w:rsidR="003C2AE3" w:rsidRPr="0044598B" w:rsidRDefault="003C2AE3" w:rsidP="00D972B4">
            <w:pPr>
              <w:spacing w:line="240" w:lineRule="auto"/>
              <w:ind w:firstLineChars="0" w:firstLine="0"/>
              <w:jc w:val="center"/>
              <w:rPr>
                <w:rFonts w:eastAsia="宋体" w:cs="Times New Roman"/>
                <w:sz w:val="21"/>
                <w:szCs w:val="21"/>
              </w:rPr>
            </w:pPr>
            <w:r w:rsidRPr="0044598B">
              <w:rPr>
                <w:rFonts w:eastAsia="宋体" w:cs="Times New Roman"/>
                <w:sz w:val="21"/>
                <w:szCs w:val="21"/>
              </w:rPr>
              <w:t>126.632874</w:t>
            </w:r>
          </w:p>
        </w:tc>
        <w:tc>
          <w:tcPr>
            <w:tcW w:w="357" w:type="pct"/>
            <w:tcBorders>
              <w:tl2br w:val="nil"/>
              <w:tr2bl w:val="nil"/>
            </w:tcBorders>
            <w:vAlign w:val="center"/>
          </w:tcPr>
          <w:p w:rsidR="003C2AE3" w:rsidRPr="0044598B" w:rsidRDefault="003C2AE3" w:rsidP="00D972B4">
            <w:pPr>
              <w:spacing w:line="240" w:lineRule="auto"/>
              <w:ind w:firstLineChars="0" w:firstLine="0"/>
              <w:jc w:val="center"/>
              <w:rPr>
                <w:rFonts w:eastAsia="宋体" w:cs="Times New Roman"/>
                <w:sz w:val="21"/>
                <w:szCs w:val="21"/>
              </w:rPr>
            </w:pPr>
            <w:r w:rsidRPr="0044598B">
              <w:rPr>
                <w:rFonts w:eastAsia="宋体" w:cs="Times New Roman"/>
                <w:sz w:val="21"/>
                <w:szCs w:val="21"/>
              </w:rPr>
              <w:t>45.758431</w:t>
            </w:r>
          </w:p>
        </w:tc>
        <w:tc>
          <w:tcPr>
            <w:tcW w:w="376" w:type="pct"/>
            <w:tcBorders>
              <w:tl2br w:val="nil"/>
              <w:tr2bl w:val="nil"/>
            </w:tcBorders>
            <w:vAlign w:val="center"/>
          </w:tcPr>
          <w:p w:rsidR="003C2AE3" w:rsidRPr="0044598B" w:rsidRDefault="003C2AE3" w:rsidP="00EF4FA0">
            <w:pPr>
              <w:spacing w:line="240" w:lineRule="auto"/>
              <w:ind w:firstLineChars="0" w:firstLine="0"/>
              <w:jc w:val="center"/>
              <w:rPr>
                <w:rFonts w:eastAsia="宋体" w:cs="Times New Roman"/>
                <w:sz w:val="21"/>
                <w:szCs w:val="21"/>
              </w:rPr>
            </w:pPr>
            <w:r w:rsidRPr="0044598B">
              <w:rPr>
                <w:rFonts w:eastAsia="宋体" w:cs="Times New Roman"/>
                <w:sz w:val="21"/>
                <w:szCs w:val="21"/>
              </w:rPr>
              <w:t>141</w:t>
            </w:r>
          </w:p>
        </w:tc>
        <w:tc>
          <w:tcPr>
            <w:tcW w:w="313" w:type="pct"/>
            <w:tcBorders>
              <w:tl2br w:val="nil"/>
              <w:tr2bl w:val="nil"/>
            </w:tcBorders>
            <w:vAlign w:val="center"/>
          </w:tcPr>
          <w:p w:rsidR="003C2AE3" w:rsidRPr="0044598B" w:rsidRDefault="003C2AE3" w:rsidP="0031193F">
            <w:pPr>
              <w:spacing w:line="240" w:lineRule="auto"/>
              <w:ind w:firstLineChars="0" w:firstLine="0"/>
              <w:jc w:val="center"/>
              <w:rPr>
                <w:rFonts w:eastAsia="宋体" w:cs="Times New Roman"/>
                <w:sz w:val="21"/>
                <w:szCs w:val="21"/>
              </w:rPr>
            </w:pPr>
            <w:r w:rsidRPr="0044598B">
              <w:rPr>
                <w:rFonts w:eastAsia="宋体" w:cs="Times New Roman"/>
                <w:sz w:val="21"/>
                <w:szCs w:val="21"/>
              </w:rPr>
              <w:t>15</w:t>
            </w:r>
          </w:p>
        </w:tc>
        <w:tc>
          <w:tcPr>
            <w:tcW w:w="279" w:type="pct"/>
            <w:tcBorders>
              <w:tl2br w:val="nil"/>
              <w:tr2bl w:val="nil"/>
            </w:tcBorders>
            <w:vAlign w:val="center"/>
          </w:tcPr>
          <w:p w:rsidR="003C2AE3" w:rsidRPr="0044598B" w:rsidRDefault="003C2AE3" w:rsidP="0031193F">
            <w:pPr>
              <w:spacing w:line="240" w:lineRule="auto"/>
              <w:ind w:firstLineChars="0" w:firstLine="0"/>
              <w:jc w:val="center"/>
              <w:rPr>
                <w:rFonts w:eastAsia="宋体" w:cs="Times New Roman"/>
                <w:sz w:val="21"/>
                <w:szCs w:val="21"/>
              </w:rPr>
            </w:pPr>
            <w:r w:rsidRPr="0044598B">
              <w:rPr>
                <w:rFonts w:eastAsia="宋体" w:cs="Times New Roman"/>
                <w:sz w:val="21"/>
                <w:szCs w:val="21"/>
              </w:rPr>
              <w:t>0.3</w:t>
            </w:r>
          </w:p>
        </w:tc>
        <w:tc>
          <w:tcPr>
            <w:tcW w:w="286" w:type="pct"/>
            <w:tcBorders>
              <w:tl2br w:val="nil"/>
              <w:tr2bl w:val="nil"/>
            </w:tcBorders>
            <w:vAlign w:val="center"/>
          </w:tcPr>
          <w:p w:rsidR="003C2AE3" w:rsidRPr="0044598B" w:rsidRDefault="003C2AE3" w:rsidP="0031193F">
            <w:pPr>
              <w:spacing w:line="240" w:lineRule="auto"/>
              <w:ind w:firstLineChars="0" w:firstLine="0"/>
              <w:jc w:val="center"/>
              <w:rPr>
                <w:rFonts w:eastAsia="宋体" w:cs="Times New Roman"/>
                <w:sz w:val="21"/>
                <w:szCs w:val="21"/>
              </w:rPr>
            </w:pPr>
            <w:r w:rsidRPr="0044598B">
              <w:rPr>
                <w:rFonts w:eastAsia="宋体" w:cs="Times New Roman"/>
                <w:sz w:val="21"/>
                <w:szCs w:val="21"/>
              </w:rPr>
              <w:t>20</w:t>
            </w:r>
          </w:p>
        </w:tc>
        <w:tc>
          <w:tcPr>
            <w:tcW w:w="274" w:type="pct"/>
            <w:tcBorders>
              <w:tl2br w:val="nil"/>
              <w:tr2bl w:val="nil"/>
            </w:tcBorders>
            <w:vAlign w:val="center"/>
          </w:tcPr>
          <w:p w:rsidR="003C2AE3" w:rsidRPr="0044598B" w:rsidRDefault="003C2AE3" w:rsidP="0031193F">
            <w:pPr>
              <w:spacing w:line="240" w:lineRule="auto"/>
              <w:ind w:firstLineChars="0" w:firstLine="0"/>
              <w:jc w:val="center"/>
              <w:rPr>
                <w:rFonts w:eastAsia="宋体" w:cs="Times New Roman"/>
                <w:sz w:val="21"/>
                <w:szCs w:val="21"/>
              </w:rPr>
            </w:pPr>
            <w:r w:rsidRPr="0044598B">
              <w:rPr>
                <w:rFonts w:eastAsia="宋体" w:cs="Times New Roman"/>
                <w:sz w:val="21"/>
                <w:szCs w:val="21"/>
              </w:rPr>
              <w:t>15</w:t>
            </w:r>
          </w:p>
        </w:tc>
        <w:tc>
          <w:tcPr>
            <w:tcW w:w="352" w:type="pct"/>
            <w:tcBorders>
              <w:tl2br w:val="nil"/>
              <w:tr2bl w:val="nil"/>
            </w:tcBorders>
            <w:vAlign w:val="center"/>
          </w:tcPr>
          <w:p w:rsidR="003C2AE3" w:rsidRPr="0044598B" w:rsidRDefault="003C2AE3" w:rsidP="002A4A5C">
            <w:pPr>
              <w:spacing w:line="240" w:lineRule="auto"/>
              <w:ind w:firstLineChars="0" w:firstLine="0"/>
              <w:jc w:val="center"/>
              <w:rPr>
                <w:rFonts w:eastAsia="宋体" w:cs="Times New Roman"/>
                <w:sz w:val="21"/>
                <w:szCs w:val="21"/>
              </w:rPr>
            </w:pPr>
            <w:r w:rsidRPr="0044598B">
              <w:rPr>
                <w:rFonts w:eastAsia="宋体" w:cs="Times New Roman"/>
                <w:sz w:val="21"/>
                <w:szCs w:val="21"/>
              </w:rPr>
              <w:t>0.0006</w:t>
            </w:r>
          </w:p>
        </w:tc>
        <w:tc>
          <w:tcPr>
            <w:tcW w:w="352" w:type="pct"/>
            <w:tcBorders>
              <w:tl2br w:val="nil"/>
              <w:tr2bl w:val="nil"/>
            </w:tcBorders>
            <w:vAlign w:val="center"/>
          </w:tcPr>
          <w:p w:rsidR="003C2AE3" w:rsidRPr="0044598B" w:rsidRDefault="003C2AE3" w:rsidP="002A4A5C">
            <w:pPr>
              <w:spacing w:line="240" w:lineRule="auto"/>
              <w:ind w:firstLineChars="0" w:firstLine="0"/>
              <w:jc w:val="center"/>
              <w:rPr>
                <w:rFonts w:eastAsia="宋体" w:cs="Times New Roman"/>
                <w:sz w:val="21"/>
                <w:szCs w:val="21"/>
              </w:rPr>
            </w:pPr>
            <w:r w:rsidRPr="0044598B">
              <w:rPr>
                <w:rFonts w:eastAsia="宋体" w:cs="Times New Roman"/>
                <w:sz w:val="21"/>
                <w:szCs w:val="21"/>
              </w:rPr>
              <w:t>0.00004</w:t>
            </w:r>
          </w:p>
        </w:tc>
        <w:tc>
          <w:tcPr>
            <w:tcW w:w="352" w:type="pct"/>
            <w:tcBorders>
              <w:tl2br w:val="nil"/>
              <w:tr2bl w:val="nil"/>
            </w:tcBorders>
            <w:vAlign w:val="center"/>
          </w:tcPr>
          <w:p w:rsidR="003C2AE3" w:rsidRPr="0044598B" w:rsidRDefault="003C2AE3" w:rsidP="002A4A5C">
            <w:pPr>
              <w:spacing w:line="240" w:lineRule="auto"/>
              <w:ind w:firstLineChars="0" w:firstLine="0"/>
              <w:jc w:val="center"/>
              <w:rPr>
                <w:rFonts w:eastAsia="宋体" w:cs="Times New Roman"/>
                <w:sz w:val="21"/>
                <w:szCs w:val="21"/>
              </w:rPr>
            </w:pPr>
            <w:r w:rsidRPr="0044598B">
              <w:rPr>
                <w:rFonts w:eastAsia="宋体" w:cs="Times New Roman"/>
                <w:sz w:val="21"/>
                <w:szCs w:val="21"/>
              </w:rPr>
              <w:t>0.002</w:t>
            </w:r>
          </w:p>
        </w:tc>
        <w:tc>
          <w:tcPr>
            <w:tcW w:w="286" w:type="pct"/>
            <w:tcBorders>
              <w:tl2br w:val="nil"/>
              <w:tr2bl w:val="nil"/>
            </w:tcBorders>
            <w:vAlign w:val="center"/>
          </w:tcPr>
          <w:p w:rsidR="003C2AE3" w:rsidRPr="0044598B" w:rsidRDefault="003C2AE3" w:rsidP="002A4A5C">
            <w:pPr>
              <w:spacing w:line="240" w:lineRule="auto"/>
              <w:ind w:firstLineChars="0" w:firstLine="0"/>
              <w:jc w:val="center"/>
              <w:rPr>
                <w:rFonts w:eastAsia="宋体" w:cs="Times New Roman"/>
                <w:sz w:val="21"/>
                <w:szCs w:val="21"/>
              </w:rPr>
            </w:pPr>
            <w:r w:rsidRPr="0044598B">
              <w:rPr>
                <w:rFonts w:eastAsia="宋体" w:cs="Times New Roman"/>
                <w:sz w:val="21"/>
                <w:szCs w:val="21"/>
              </w:rPr>
              <w:t>0.0003</w:t>
            </w:r>
          </w:p>
        </w:tc>
        <w:tc>
          <w:tcPr>
            <w:tcW w:w="316" w:type="pct"/>
            <w:tcBorders>
              <w:tl2br w:val="nil"/>
              <w:tr2bl w:val="nil"/>
            </w:tcBorders>
            <w:vAlign w:val="center"/>
          </w:tcPr>
          <w:p w:rsidR="003C2AE3" w:rsidRPr="0044598B" w:rsidRDefault="003C2AE3" w:rsidP="002A4A5C">
            <w:pPr>
              <w:spacing w:line="240" w:lineRule="auto"/>
              <w:ind w:firstLineChars="0" w:firstLine="0"/>
              <w:jc w:val="center"/>
              <w:rPr>
                <w:rFonts w:eastAsia="宋体" w:cs="Times New Roman"/>
                <w:sz w:val="21"/>
                <w:szCs w:val="21"/>
              </w:rPr>
            </w:pPr>
            <w:r w:rsidRPr="0044598B">
              <w:rPr>
                <w:rFonts w:eastAsia="宋体" w:cs="Times New Roman"/>
                <w:sz w:val="21"/>
                <w:szCs w:val="21"/>
              </w:rPr>
              <w:t>0.0007</w:t>
            </w:r>
          </w:p>
        </w:tc>
        <w:tc>
          <w:tcPr>
            <w:tcW w:w="316" w:type="pct"/>
            <w:tcBorders>
              <w:tl2br w:val="nil"/>
              <w:tr2bl w:val="nil"/>
            </w:tcBorders>
            <w:vAlign w:val="center"/>
          </w:tcPr>
          <w:p w:rsidR="003C2AE3" w:rsidRPr="0044598B" w:rsidRDefault="003C2AE3" w:rsidP="002A4A5C">
            <w:pPr>
              <w:spacing w:line="240" w:lineRule="auto"/>
              <w:ind w:firstLineChars="0" w:firstLine="0"/>
              <w:jc w:val="center"/>
              <w:rPr>
                <w:rFonts w:eastAsia="宋体" w:cs="Times New Roman"/>
                <w:sz w:val="21"/>
                <w:szCs w:val="21"/>
              </w:rPr>
            </w:pPr>
            <w:r w:rsidRPr="0044598B">
              <w:rPr>
                <w:rFonts w:eastAsia="宋体" w:cs="Times New Roman"/>
                <w:sz w:val="21"/>
                <w:szCs w:val="21"/>
              </w:rPr>
              <w:t>0.00003</w:t>
            </w:r>
          </w:p>
        </w:tc>
        <w:tc>
          <w:tcPr>
            <w:tcW w:w="314" w:type="pct"/>
            <w:tcBorders>
              <w:tl2br w:val="nil"/>
              <w:tr2bl w:val="nil"/>
            </w:tcBorders>
            <w:vAlign w:val="center"/>
          </w:tcPr>
          <w:p w:rsidR="003C2AE3" w:rsidRPr="0044598B" w:rsidRDefault="003C2AE3" w:rsidP="002A4A5C">
            <w:pPr>
              <w:spacing w:line="240" w:lineRule="auto"/>
              <w:ind w:firstLineChars="0" w:firstLine="0"/>
              <w:jc w:val="center"/>
              <w:rPr>
                <w:rFonts w:eastAsia="宋体" w:cs="Times New Roman"/>
                <w:sz w:val="21"/>
                <w:szCs w:val="21"/>
              </w:rPr>
            </w:pPr>
            <w:r w:rsidRPr="0044598B">
              <w:rPr>
                <w:rFonts w:eastAsia="宋体" w:cs="Times New Roman"/>
                <w:sz w:val="21"/>
                <w:szCs w:val="21"/>
              </w:rPr>
              <w:t>0.00005</w:t>
            </w:r>
          </w:p>
        </w:tc>
      </w:tr>
    </w:tbl>
    <w:p w:rsidR="00887470" w:rsidRPr="0044598B" w:rsidRDefault="004D72CC" w:rsidP="00AB79CA">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表</w:t>
      </w:r>
      <w:r w:rsidR="0066225D" w:rsidRPr="0044598B">
        <w:rPr>
          <w:rFonts w:eastAsia="宋体" w:cs="Times New Roman"/>
          <w:b/>
          <w:sz w:val="21"/>
          <w:szCs w:val="21"/>
        </w:rPr>
        <w:t xml:space="preserve">2.5-4 </w:t>
      </w:r>
      <w:r w:rsidRPr="0044598B">
        <w:rPr>
          <w:rFonts w:eastAsia="宋体" w:cs="Times New Roman"/>
          <w:b/>
          <w:sz w:val="21"/>
          <w:szCs w:val="21"/>
        </w:rPr>
        <w:t>主要废气污染源参数一览表</w:t>
      </w:r>
      <w:r w:rsidRPr="0044598B">
        <w:rPr>
          <w:rFonts w:eastAsia="宋体" w:cs="Times New Roman"/>
          <w:b/>
          <w:sz w:val="21"/>
          <w:szCs w:val="21"/>
        </w:rPr>
        <w:t>(</w:t>
      </w:r>
      <w:r w:rsidRPr="0044598B">
        <w:rPr>
          <w:rFonts w:eastAsia="宋体" w:cs="Times New Roman"/>
          <w:b/>
          <w:sz w:val="21"/>
          <w:szCs w:val="21"/>
        </w:rPr>
        <w:t>矩形面源</w:t>
      </w:r>
      <w:r w:rsidRPr="0044598B">
        <w:rPr>
          <w:rFonts w:eastAsia="宋体" w:cs="Times New Roman"/>
          <w:b/>
          <w:sz w:val="21"/>
          <w:szCs w:val="21"/>
        </w:rPr>
        <w:t xml:space="preserve">) </w:t>
      </w:r>
    </w:p>
    <w:tbl>
      <w:tblPr>
        <w:tblW w:w="9122" w:type="dxa"/>
        <w:tblBorders>
          <w:top w:val="single" w:sz="12" w:space="0" w:color="000000"/>
          <w:bottom w:val="single" w:sz="12" w:space="0" w:color="auto"/>
          <w:insideH w:val="single" w:sz="2" w:space="0" w:color="auto"/>
          <w:insideV w:val="single" w:sz="2" w:space="0" w:color="auto"/>
        </w:tblBorders>
        <w:tblLayout w:type="fixed"/>
        <w:tblLook w:val="04A0"/>
      </w:tblPr>
      <w:tblGrid>
        <w:gridCol w:w="817"/>
        <w:gridCol w:w="567"/>
        <w:gridCol w:w="683"/>
        <w:gridCol w:w="624"/>
        <w:gridCol w:w="663"/>
        <w:gridCol w:w="718"/>
        <w:gridCol w:w="714"/>
        <w:gridCol w:w="509"/>
        <w:gridCol w:w="483"/>
        <w:gridCol w:w="784"/>
        <w:gridCol w:w="512"/>
        <w:gridCol w:w="512"/>
        <w:gridCol w:w="512"/>
        <w:gridCol w:w="512"/>
        <w:gridCol w:w="512"/>
      </w:tblGrid>
      <w:tr w:rsidR="00EF4FA0" w:rsidRPr="0044598B" w:rsidTr="004C6052">
        <w:trPr>
          <w:trHeight w:val="76"/>
        </w:trPr>
        <w:tc>
          <w:tcPr>
            <w:tcW w:w="817" w:type="dxa"/>
            <w:vMerge w:val="restart"/>
            <w:vAlign w:val="center"/>
          </w:tcPr>
          <w:p w:rsidR="00EF4FA0" w:rsidRPr="00732568" w:rsidRDefault="00EF4FA0" w:rsidP="00EF4FA0">
            <w:pPr>
              <w:spacing w:line="240" w:lineRule="auto"/>
              <w:ind w:firstLineChars="0" w:firstLine="0"/>
              <w:jc w:val="center"/>
              <w:rPr>
                <w:rFonts w:eastAsia="宋体" w:cs="Times New Roman"/>
                <w:b/>
                <w:sz w:val="21"/>
                <w:szCs w:val="21"/>
              </w:rPr>
            </w:pPr>
            <w:r w:rsidRPr="00732568">
              <w:rPr>
                <w:rFonts w:eastAsia="宋体" w:cs="Times New Roman"/>
                <w:b/>
                <w:sz w:val="21"/>
                <w:szCs w:val="21"/>
              </w:rPr>
              <w:t>污染源名称</w:t>
            </w:r>
          </w:p>
        </w:tc>
        <w:tc>
          <w:tcPr>
            <w:tcW w:w="1250" w:type="dxa"/>
            <w:gridSpan w:val="2"/>
            <w:vAlign w:val="center"/>
          </w:tcPr>
          <w:p w:rsidR="00EF4FA0" w:rsidRPr="00732568" w:rsidRDefault="00EF4FA0" w:rsidP="00EF4FA0">
            <w:pPr>
              <w:spacing w:line="240" w:lineRule="auto"/>
              <w:ind w:firstLineChars="0" w:firstLine="0"/>
              <w:jc w:val="center"/>
              <w:rPr>
                <w:rFonts w:eastAsia="宋体" w:cs="Times New Roman"/>
                <w:b/>
                <w:sz w:val="21"/>
                <w:szCs w:val="21"/>
              </w:rPr>
            </w:pPr>
            <w:r w:rsidRPr="00732568">
              <w:rPr>
                <w:rFonts w:eastAsia="宋体" w:cs="Times New Roman"/>
                <w:b/>
                <w:sz w:val="21"/>
                <w:szCs w:val="21"/>
              </w:rPr>
              <w:t>坐标</w:t>
            </w:r>
            <w:r w:rsidRPr="00732568">
              <w:rPr>
                <w:rFonts w:eastAsia="宋体" w:cs="Times New Roman"/>
                <w:b/>
                <w:sz w:val="21"/>
                <w:szCs w:val="21"/>
              </w:rPr>
              <w:t>(°)</w:t>
            </w:r>
          </w:p>
        </w:tc>
        <w:tc>
          <w:tcPr>
            <w:tcW w:w="624" w:type="dxa"/>
            <w:vMerge w:val="restart"/>
            <w:vAlign w:val="center"/>
          </w:tcPr>
          <w:p w:rsidR="00EF4FA0" w:rsidRPr="00732568" w:rsidRDefault="00EF4FA0" w:rsidP="00EF4FA0">
            <w:pPr>
              <w:spacing w:line="240" w:lineRule="auto"/>
              <w:ind w:firstLineChars="0" w:firstLine="0"/>
              <w:jc w:val="center"/>
              <w:rPr>
                <w:rFonts w:eastAsia="宋体" w:cs="Times New Roman"/>
                <w:b/>
                <w:sz w:val="21"/>
                <w:szCs w:val="21"/>
              </w:rPr>
            </w:pPr>
            <w:r w:rsidRPr="00732568">
              <w:rPr>
                <w:rFonts w:eastAsia="宋体" w:cs="Times New Roman"/>
                <w:b/>
                <w:sz w:val="21"/>
                <w:szCs w:val="21"/>
              </w:rPr>
              <w:t>海拔高度</w:t>
            </w:r>
            <w:r w:rsidRPr="00732568">
              <w:rPr>
                <w:rFonts w:eastAsia="宋体" w:cs="Times New Roman"/>
                <w:b/>
                <w:sz w:val="21"/>
                <w:szCs w:val="21"/>
              </w:rPr>
              <w:t>(m)</w:t>
            </w:r>
          </w:p>
        </w:tc>
        <w:tc>
          <w:tcPr>
            <w:tcW w:w="2095" w:type="dxa"/>
            <w:gridSpan w:val="3"/>
            <w:vAlign w:val="center"/>
          </w:tcPr>
          <w:p w:rsidR="00EF4FA0" w:rsidRPr="00732568" w:rsidRDefault="00EF4FA0" w:rsidP="00EF4FA0">
            <w:pPr>
              <w:spacing w:line="240" w:lineRule="auto"/>
              <w:ind w:firstLineChars="0" w:firstLine="0"/>
              <w:jc w:val="center"/>
              <w:rPr>
                <w:rFonts w:eastAsia="宋体" w:cs="Times New Roman"/>
                <w:b/>
                <w:sz w:val="21"/>
                <w:szCs w:val="21"/>
              </w:rPr>
            </w:pPr>
            <w:r w:rsidRPr="00732568">
              <w:rPr>
                <w:rFonts w:eastAsia="宋体" w:cs="Times New Roman"/>
                <w:b/>
                <w:sz w:val="21"/>
                <w:szCs w:val="21"/>
              </w:rPr>
              <w:t>矩形面源</w:t>
            </w:r>
          </w:p>
        </w:tc>
        <w:tc>
          <w:tcPr>
            <w:tcW w:w="4336" w:type="dxa"/>
            <w:gridSpan w:val="8"/>
            <w:vAlign w:val="center"/>
          </w:tcPr>
          <w:p w:rsidR="00EF4FA0" w:rsidRPr="00732568" w:rsidRDefault="00EF4FA0" w:rsidP="00EF4FA0">
            <w:pPr>
              <w:spacing w:line="240" w:lineRule="auto"/>
              <w:ind w:firstLineChars="0" w:firstLine="0"/>
              <w:jc w:val="center"/>
              <w:rPr>
                <w:rFonts w:eastAsia="宋体" w:cs="Times New Roman"/>
                <w:b/>
                <w:sz w:val="21"/>
                <w:szCs w:val="21"/>
              </w:rPr>
            </w:pPr>
            <w:r w:rsidRPr="00732568">
              <w:rPr>
                <w:rFonts w:eastAsia="宋体" w:cs="Times New Roman"/>
                <w:b/>
                <w:sz w:val="21"/>
                <w:szCs w:val="21"/>
              </w:rPr>
              <w:t>污染物排放速率</w:t>
            </w:r>
            <w:r w:rsidRPr="00732568">
              <w:rPr>
                <w:rFonts w:eastAsia="宋体" w:cs="Times New Roman"/>
                <w:b/>
                <w:sz w:val="21"/>
                <w:szCs w:val="21"/>
              </w:rPr>
              <w:t>(kg/h)</w:t>
            </w:r>
          </w:p>
        </w:tc>
      </w:tr>
      <w:tr w:rsidR="00EF4FA0" w:rsidRPr="0044598B" w:rsidTr="004C6052">
        <w:trPr>
          <w:trHeight w:val="842"/>
        </w:trPr>
        <w:tc>
          <w:tcPr>
            <w:tcW w:w="817" w:type="dxa"/>
            <w:vMerge/>
            <w:vAlign w:val="center"/>
          </w:tcPr>
          <w:p w:rsidR="00EF4FA0" w:rsidRPr="00732568" w:rsidRDefault="00EF4FA0" w:rsidP="00EF4FA0">
            <w:pPr>
              <w:spacing w:line="240" w:lineRule="auto"/>
              <w:ind w:firstLineChars="0" w:firstLine="0"/>
              <w:jc w:val="center"/>
              <w:rPr>
                <w:rFonts w:eastAsia="宋体" w:cs="Times New Roman"/>
                <w:b/>
                <w:sz w:val="21"/>
                <w:szCs w:val="21"/>
              </w:rPr>
            </w:pPr>
          </w:p>
        </w:tc>
        <w:tc>
          <w:tcPr>
            <w:tcW w:w="567" w:type="dxa"/>
            <w:vAlign w:val="center"/>
          </w:tcPr>
          <w:p w:rsidR="00EF4FA0" w:rsidRPr="00732568" w:rsidRDefault="00EF4FA0" w:rsidP="00EF4FA0">
            <w:pPr>
              <w:spacing w:line="240" w:lineRule="auto"/>
              <w:ind w:firstLineChars="0" w:firstLine="0"/>
              <w:jc w:val="center"/>
              <w:rPr>
                <w:rFonts w:eastAsia="宋体" w:cs="Times New Roman"/>
                <w:b/>
                <w:sz w:val="21"/>
                <w:szCs w:val="21"/>
              </w:rPr>
            </w:pPr>
            <w:r w:rsidRPr="00732568">
              <w:rPr>
                <w:rFonts w:eastAsia="宋体" w:cs="Times New Roman"/>
                <w:b/>
                <w:sz w:val="21"/>
                <w:szCs w:val="21"/>
              </w:rPr>
              <w:t>经度</w:t>
            </w:r>
          </w:p>
        </w:tc>
        <w:tc>
          <w:tcPr>
            <w:tcW w:w="683" w:type="dxa"/>
            <w:vAlign w:val="center"/>
          </w:tcPr>
          <w:p w:rsidR="00EF4FA0" w:rsidRPr="00732568" w:rsidRDefault="00EF4FA0" w:rsidP="00EF4FA0">
            <w:pPr>
              <w:spacing w:line="240" w:lineRule="auto"/>
              <w:ind w:firstLineChars="0" w:firstLine="0"/>
              <w:jc w:val="center"/>
              <w:rPr>
                <w:rFonts w:eastAsia="宋体" w:cs="Times New Roman"/>
                <w:b/>
                <w:sz w:val="21"/>
                <w:szCs w:val="21"/>
              </w:rPr>
            </w:pPr>
            <w:r w:rsidRPr="00732568">
              <w:rPr>
                <w:rFonts w:eastAsia="宋体" w:cs="Times New Roman"/>
                <w:b/>
                <w:sz w:val="21"/>
                <w:szCs w:val="21"/>
              </w:rPr>
              <w:t>纬度</w:t>
            </w:r>
          </w:p>
        </w:tc>
        <w:tc>
          <w:tcPr>
            <w:tcW w:w="624" w:type="dxa"/>
            <w:vMerge/>
            <w:vAlign w:val="center"/>
          </w:tcPr>
          <w:p w:rsidR="00EF4FA0" w:rsidRPr="00732568" w:rsidRDefault="00EF4FA0" w:rsidP="00EF4FA0">
            <w:pPr>
              <w:spacing w:line="240" w:lineRule="auto"/>
              <w:ind w:firstLineChars="0" w:firstLine="0"/>
              <w:jc w:val="center"/>
              <w:rPr>
                <w:rFonts w:eastAsia="宋体" w:cs="Times New Roman"/>
                <w:b/>
                <w:sz w:val="21"/>
                <w:szCs w:val="21"/>
              </w:rPr>
            </w:pPr>
          </w:p>
        </w:tc>
        <w:tc>
          <w:tcPr>
            <w:tcW w:w="663" w:type="dxa"/>
            <w:vAlign w:val="center"/>
          </w:tcPr>
          <w:p w:rsidR="00EF4FA0" w:rsidRPr="00732568" w:rsidRDefault="00EF4FA0" w:rsidP="00EF4FA0">
            <w:pPr>
              <w:spacing w:line="240" w:lineRule="auto"/>
              <w:ind w:firstLineChars="0" w:firstLine="0"/>
              <w:jc w:val="center"/>
              <w:rPr>
                <w:rFonts w:eastAsia="宋体" w:cs="Times New Roman"/>
                <w:b/>
                <w:sz w:val="21"/>
                <w:szCs w:val="21"/>
              </w:rPr>
            </w:pPr>
            <w:r w:rsidRPr="00732568">
              <w:rPr>
                <w:rFonts w:eastAsia="宋体" w:cs="Times New Roman"/>
                <w:b/>
                <w:sz w:val="21"/>
                <w:szCs w:val="21"/>
              </w:rPr>
              <w:t>长度</w:t>
            </w:r>
            <w:r w:rsidRPr="00732568">
              <w:rPr>
                <w:rFonts w:eastAsia="宋体" w:cs="Times New Roman"/>
                <w:b/>
                <w:sz w:val="21"/>
                <w:szCs w:val="21"/>
              </w:rPr>
              <w:t>(m)</w:t>
            </w:r>
          </w:p>
        </w:tc>
        <w:tc>
          <w:tcPr>
            <w:tcW w:w="718" w:type="dxa"/>
            <w:vAlign w:val="center"/>
          </w:tcPr>
          <w:p w:rsidR="00EF4FA0" w:rsidRPr="00732568" w:rsidRDefault="00EF4FA0" w:rsidP="00EF4FA0">
            <w:pPr>
              <w:spacing w:line="240" w:lineRule="auto"/>
              <w:ind w:firstLineChars="0" w:firstLine="0"/>
              <w:jc w:val="center"/>
              <w:rPr>
                <w:rFonts w:eastAsia="宋体" w:cs="Times New Roman"/>
                <w:b/>
                <w:sz w:val="21"/>
                <w:szCs w:val="21"/>
              </w:rPr>
            </w:pPr>
            <w:r w:rsidRPr="00732568">
              <w:rPr>
                <w:rFonts w:eastAsia="宋体" w:cs="Times New Roman"/>
                <w:b/>
                <w:sz w:val="21"/>
                <w:szCs w:val="21"/>
              </w:rPr>
              <w:t>宽度</w:t>
            </w:r>
            <w:r w:rsidRPr="00732568">
              <w:rPr>
                <w:rFonts w:eastAsia="宋体" w:cs="Times New Roman"/>
                <w:b/>
                <w:sz w:val="21"/>
                <w:szCs w:val="21"/>
              </w:rPr>
              <w:t>(m)</w:t>
            </w:r>
          </w:p>
        </w:tc>
        <w:tc>
          <w:tcPr>
            <w:tcW w:w="714" w:type="dxa"/>
            <w:vAlign w:val="center"/>
          </w:tcPr>
          <w:p w:rsidR="00EF4FA0" w:rsidRPr="00732568" w:rsidRDefault="00EF4FA0" w:rsidP="00EF4FA0">
            <w:pPr>
              <w:spacing w:line="240" w:lineRule="auto"/>
              <w:ind w:firstLineChars="0" w:firstLine="0"/>
              <w:jc w:val="center"/>
              <w:rPr>
                <w:rFonts w:eastAsia="宋体" w:cs="Times New Roman"/>
                <w:b/>
                <w:sz w:val="21"/>
                <w:szCs w:val="21"/>
              </w:rPr>
            </w:pPr>
            <w:r w:rsidRPr="00732568">
              <w:rPr>
                <w:rFonts w:eastAsia="宋体" w:cs="Times New Roman"/>
                <w:b/>
                <w:sz w:val="21"/>
                <w:szCs w:val="21"/>
              </w:rPr>
              <w:t>有效高度</w:t>
            </w:r>
            <w:r w:rsidRPr="00732568">
              <w:rPr>
                <w:rFonts w:eastAsia="宋体" w:cs="Times New Roman"/>
                <w:b/>
                <w:sz w:val="21"/>
                <w:szCs w:val="21"/>
              </w:rPr>
              <w:t>(m)</w:t>
            </w:r>
          </w:p>
        </w:tc>
        <w:tc>
          <w:tcPr>
            <w:tcW w:w="509" w:type="dxa"/>
            <w:vAlign w:val="center"/>
          </w:tcPr>
          <w:p w:rsidR="00EF4FA0" w:rsidRPr="00732568" w:rsidRDefault="00EF4FA0" w:rsidP="00EF4FA0">
            <w:pPr>
              <w:spacing w:line="240" w:lineRule="auto"/>
              <w:ind w:firstLineChars="0" w:firstLine="0"/>
              <w:jc w:val="center"/>
              <w:rPr>
                <w:rFonts w:eastAsia="宋体" w:cs="Times New Roman"/>
                <w:b/>
                <w:sz w:val="21"/>
                <w:szCs w:val="21"/>
              </w:rPr>
            </w:pPr>
            <w:r w:rsidRPr="00732568">
              <w:rPr>
                <w:rFonts w:eastAsia="宋体" w:cs="Times New Roman"/>
                <w:b/>
                <w:sz w:val="21"/>
                <w:szCs w:val="21"/>
              </w:rPr>
              <w:t>氨</w:t>
            </w:r>
          </w:p>
        </w:tc>
        <w:tc>
          <w:tcPr>
            <w:tcW w:w="483" w:type="dxa"/>
            <w:vAlign w:val="center"/>
          </w:tcPr>
          <w:p w:rsidR="00EF4FA0" w:rsidRPr="00732568" w:rsidRDefault="00EF4FA0" w:rsidP="00EF4FA0">
            <w:pPr>
              <w:spacing w:line="240" w:lineRule="auto"/>
              <w:ind w:firstLineChars="0" w:firstLine="0"/>
              <w:jc w:val="center"/>
              <w:rPr>
                <w:rFonts w:eastAsia="宋体" w:cs="Times New Roman"/>
                <w:b/>
                <w:sz w:val="21"/>
                <w:szCs w:val="21"/>
              </w:rPr>
            </w:pPr>
            <w:r w:rsidRPr="00732568">
              <w:rPr>
                <w:rFonts w:eastAsia="宋体" w:cs="Times New Roman"/>
                <w:b/>
                <w:sz w:val="21"/>
                <w:szCs w:val="21"/>
              </w:rPr>
              <w:t>硫化氢</w:t>
            </w:r>
          </w:p>
        </w:tc>
        <w:tc>
          <w:tcPr>
            <w:tcW w:w="784" w:type="dxa"/>
            <w:vAlign w:val="center"/>
          </w:tcPr>
          <w:p w:rsidR="00EF4FA0" w:rsidRPr="00732568" w:rsidRDefault="00EF4FA0" w:rsidP="00EF4FA0">
            <w:pPr>
              <w:spacing w:line="240" w:lineRule="auto"/>
              <w:ind w:firstLineChars="0" w:firstLine="0"/>
              <w:jc w:val="center"/>
              <w:rPr>
                <w:rFonts w:eastAsia="宋体" w:cs="Times New Roman"/>
                <w:b/>
                <w:sz w:val="21"/>
                <w:szCs w:val="21"/>
              </w:rPr>
            </w:pPr>
            <w:r w:rsidRPr="00732568">
              <w:rPr>
                <w:rFonts w:eastAsia="宋体" w:cs="Times New Roman"/>
                <w:b/>
                <w:sz w:val="21"/>
                <w:szCs w:val="21"/>
              </w:rPr>
              <w:t>非甲烷总烃</w:t>
            </w:r>
          </w:p>
        </w:tc>
        <w:tc>
          <w:tcPr>
            <w:tcW w:w="512" w:type="dxa"/>
            <w:vAlign w:val="center"/>
          </w:tcPr>
          <w:p w:rsidR="00EF4FA0" w:rsidRPr="00732568" w:rsidRDefault="00EF4FA0" w:rsidP="00EF4FA0">
            <w:pPr>
              <w:spacing w:line="240" w:lineRule="auto"/>
              <w:ind w:firstLineChars="0" w:firstLine="0"/>
              <w:jc w:val="center"/>
              <w:rPr>
                <w:rFonts w:eastAsia="宋体" w:cs="Times New Roman"/>
                <w:b/>
                <w:sz w:val="21"/>
                <w:szCs w:val="21"/>
              </w:rPr>
            </w:pPr>
            <w:r w:rsidRPr="00732568">
              <w:rPr>
                <w:rFonts w:eastAsia="宋体" w:cs="Times New Roman"/>
                <w:b/>
                <w:sz w:val="21"/>
                <w:szCs w:val="21"/>
              </w:rPr>
              <w:t>甲醇</w:t>
            </w:r>
          </w:p>
        </w:tc>
        <w:tc>
          <w:tcPr>
            <w:tcW w:w="512" w:type="dxa"/>
            <w:vAlign w:val="center"/>
          </w:tcPr>
          <w:p w:rsidR="00EF4FA0" w:rsidRPr="00732568" w:rsidRDefault="00EF4FA0" w:rsidP="00EF4FA0">
            <w:pPr>
              <w:spacing w:line="240" w:lineRule="auto"/>
              <w:ind w:firstLineChars="0" w:firstLine="0"/>
              <w:jc w:val="center"/>
              <w:rPr>
                <w:rFonts w:eastAsia="宋体" w:cs="Times New Roman"/>
                <w:b/>
                <w:sz w:val="21"/>
                <w:szCs w:val="21"/>
              </w:rPr>
            </w:pPr>
            <w:r w:rsidRPr="00732568">
              <w:rPr>
                <w:rFonts w:eastAsia="宋体" w:cs="Times New Roman"/>
                <w:b/>
                <w:sz w:val="21"/>
                <w:szCs w:val="21"/>
              </w:rPr>
              <w:t>硫酸雾</w:t>
            </w:r>
          </w:p>
        </w:tc>
        <w:tc>
          <w:tcPr>
            <w:tcW w:w="512" w:type="dxa"/>
            <w:vAlign w:val="center"/>
          </w:tcPr>
          <w:p w:rsidR="00EF4FA0" w:rsidRPr="00732568" w:rsidRDefault="00EF4FA0" w:rsidP="00EF4FA0">
            <w:pPr>
              <w:spacing w:line="240" w:lineRule="auto"/>
              <w:ind w:firstLineChars="0" w:firstLine="0"/>
              <w:jc w:val="center"/>
              <w:rPr>
                <w:rFonts w:eastAsia="宋体" w:cs="Times New Roman"/>
                <w:b/>
                <w:sz w:val="21"/>
                <w:szCs w:val="21"/>
              </w:rPr>
            </w:pPr>
            <w:r w:rsidRPr="00732568">
              <w:rPr>
                <w:rFonts w:eastAsia="宋体" w:cs="Times New Roman"/>
                <w:b/>
                <w:sz w:val="21"/>
                <w:szCs w:val="21"/>
              </w:rPr>
              <w:t>氯化氢</w:t>
            </w:r>
          </w:p>
        </w:tc>
        <w:tc>
          <w:tcPr>
            <w:tcW w:w="512" w:type="dxa"/>
            <w:vAlign w:val="center"/>
          </w:tcPr>
          <w:p w:rsidR="00EF4FA0" w:rsidRPr="00732568" w:rsidRDefault="00EF4FA0" w:rsidP="00EF4FA0">
            <w:pPr>
              <w:spacing w:line="240" w:lineRule="auto"/>
              <w:ind w:firstLineChars="0" w:firstLine="0"/>
              <w:jc w:val="center"/>
              <w:rPr>
                <w:rFonts w:eastAsia="宋体" w:cs="Times New Roman"/>
                <w:b/>
                <w:sz w:val="21"/>
                <w:szCs w:val="21"/>
              </w:rPr>
            </w:pPr>
            <w:r w:rsidRPr="00732568">
              <w:rPr>
                <w:rFonts w:eastAsia="宋体" w:cs="Times New Roman"/>
                <w:b/>
                <w:sz w:val="21"/>
                <w:szCs w:val="21"/>
              </w:rPr>
              <w:t>氮氧化物</w:t>
            </w:r>
          </w:p>
        </w:tc>
        <w:tc>
          <w:tcPr>
            <w:tcW w:w="512" w:type="dxa"/>
            <w:vAlign w:val="center"/>
          </w:tcPr>
          <w:p w:rsidR="00EF4FA0" w:rsidRPr="00732568" w:rsidRDefault="00EF4FA0" w:rsidP="00EF4FA0">
            <w:pPr>
              <w:spacing w:line="240" w:lineRule="auto"/>
              <w:ind w:firstLineChars="0" w:firstLine="0"/>
              <w:jc w:val="center"/>
              <w:rPr>
                <w:rFonts w:eastAsia="宋体" w:cs="Times New Roman"/>
                <w:b/>
                <w:sz w:val="21"/>
                <w:szCs w:val="21"/>
              </w:rPr>
            </w:pPr>
            <w:r w:rsidRPr="00732568">
              <w:rPr>
                <w:rFonts w:eastAsia="宋体" w:cs="Times New Roman"/>
                <w:b/>
                <w:sz w:val="21"/>
                <w:szCs w:val="21"/>
              </w:rPr>
              <w:t>氟化物</w:t>
            </w:r>
          </w:p>
        </w:tc>
      </w:tr>
      <w:tr w:rsidR="00D972B4" w:rsidRPr="0044598B" w:rsidTr="004C6052">
        <w:trPr>
          <w:trHeight w:val="842"/>
        </w:trPr>
        <w:tc>
          <w:tcPr>
            <w:tcW w:w="817" w:type="dxa"/>
            <w:vAlign w:val="center"/>
          </w:tcPr>
          <w:p w:rsidR="00D972B4" w:rsidRPr="0044598B" w:rsidRDefault="00D972B4" w:rsidP="00EF4FA0">
            <w:pPr>
              <w:spacing w:line="240" w:lineRule="auto"/>
              <w:ind w:firstLineChars="0" w:firstLine="0"/>
              <w:jc w:val="center"/>
              <w:rPr>
                <w:rFonts w:eastAsia="宋体" w:cs="Times New Roman"/>
                <w:sz w:val="21"/>
                <w:szCs w:val="21"/>
              </w:rPr>
            </w:pPr>
            <w:r w:rsidRPr="0044598B">
              <w:rPr>
                <w:rFonts w:eastAsia="宋体" w:cs="Times New Roman"/>
                <w:sz w:val="21"/>
                <w:szCs w:val="21"/>
              </w:rPr>
              <w:t>理化实验楼</w:t>
            </w:r>
          </w:p>
        </w:tc>
        <w:tc>
          <w:tcPr>
            <w:tcW w:w="567" w:type="dxa"/>
            <w:vAlign w:val="center"/>
          </w:tcPr>
          <w:p w:rsidR="00D972B4" w:rsidRPr="0044598B" w:rsidRDefault="00D972B4" w:rsidP="00D972B4">
            <w:pPr>
              <w:spacing w:line="240" w:lineRule="auto"/>
              <w:ind w:firstLineChars="0" w:firstLine="0"/>
              <w:jc w:val="center"/>
              <w:rPr>
                <w:rFonts w:eastAsia="宋体" w:cs="Times New Roman"/>
                <w:sz w:val="21"/>
                <w:szCs w:val="21"/>
              </w:rPr>
            </w:pPr>
            <w:r w:rsidRPr="0044598B">
              <w:rPr>
                <w:rFonts w:eastAsia="宋体" w:cs="Times New Roman"/>
                <w:sz w:val="21"/>
                <w:szCs w:val="21"/>
              </w:rPr>
              <w:t>126.632374</w:t>
            </w:r>
          </w:p>
        </w:tc>
        <w:tc>
          <w:tcPr>
            <w:tcW w:w="683" w:type="dxa"/>
            <w:vAlign w:val="center"/>
          </w:tcPr>
          <w:p w:rsidR="00D972B4" w:rsidRPr="0044598B" w:rsidRDefault="00D972B4" w:rsidP="00D972B4">
            <w:pPr>
              <w:spacing w:line="240" w:lineRule="auto"/>
              <w:ind w:firstLineChars="0" w:firstLine="0"/>
              <w:jc w:val="center"/>
              <w:rPr>
                <w:rFonts w:eastAsia="宋体" w:cs="Times New Roman"/>
                <w:sz w:val="21"/>
                <w:szCs w:val="21"/>
              </w:rPr>
            </w:pPr>
            <w:r w:rsidRPr="0044598B">
              <w:rPr>
                <w:rFonts w:eastAsia="宋体" w:cs="Times New Roman"/>
                <w:sz w:val="21"/>
                <w:szCs w:val="21"/>
              </w:rPr>
              <w:t>45.758682</w:t>
            </w:r>
          </w:p>
        </w:tc>
        <w:tc>
          <w:tcPr>
            <w:tcW w:w="624" w:type="dxa"/>
            <w:vAlign w:val="center"/>
          </w:tcPr>
          <w:p w:rsidR="00D972B4" w:rsidRPr="0044598B" w:rsidRDefault="00D972B4" w:rsidP="00EF4FA0">
            <w:pPr>
              <w:spacing w:line="240" w:lineRule="auto"/>
              <w:ind w:firstLineChars="0" w:firstLine="0"/>
              <w:jc w:val="center"/>
              <w:rPr>
                <w:rFonts w:eastAsia="宋体" w:cs="Times New Roman"/>
                <w:sz w:val="21"/>
                <w:szCs w:val="21"/>
              </w:rPr>
            </w:pPr>
            <w:r w:rsidRPr="0044598B">
              <w:rPr>
                <w:rFonts w:eastAsia="宋体" w:cs="Times New Roman"/>
                <w:sz w:val="21"/>
                <w:szCs w:val="21"/>
              </w:rPr>
              <w:t>141</w:t>
            </w:r>
          </w:p>
        </w:tc>
        <w:tc>
          <w:tcPr>
            <w:tcW w:w="663" w:type="dxa"/>
            <w:vAlign w:val="center"/>
          </w:tcPr>
          <w:p w:rsidR="00D972B4" w:rsidRPr="0044598B" w:rsidRDefault="00D972B4" w:rsidP="00EF4FA0">
            <w:pPr>
              <w:spacing w:line="240" w:lineRule="auto"/>
              <w:ind w:firstLineChars="0" w:firstLine="0"/>
              <w:jc w:val="center"/>
              <w:rPr>
                <w:rFonts w:eastAsia="宋体" w:cs="Times New Roman"/>
                <w:sz w:val="21"/>
                <w:szCs w:val="21"/>
              </w:rPr>
            </w:pPr>
            <w:r w:rsidRPr="0044598B">
              <w:rPr>
                <w:rFonts w:eastAsia="宋体" w:cs="Times New Roman"/>
                <w:sz w:val="21"/>
                <w:szCs w:val="21"/>
              </w:rPr>
              <w:t>40</w:t>
            </w:r>
          </w:p>
        </w:tc>
        <w:tc>
          <w:tcPr>
            <w:tcW w:w="718" w:type="dxa"/>
            <w:vAlign w:val="center"/>
          </w:tcPr>
          <w:p w:rsidR="00D972B4" w:rsidRPr="0044598B" w:rsidRDefault="00D972B4" w:rsidP="00EF4FA0">
            <w:pPr>
              <w:spacing w:line="240" w:lineRule="auto"/>
              <w:ind w:firstLineChars="0" w:firstLine="0"/>
              <w:jc w:val="center"/>
              <w:rPr>
                <w:rFonts w:eastAsia="宋体" w:cs="Times New Roman"/>
                <w:sz w:val="21"/>
                <w:szCs w:val="21"/>
              </w:rPr>
            </w:pPr>
            <w:r w:rsidRPr="0044598B">
              <w:rPr>
                <w:rFonts w:eastAsia="宋体" w:cs="Times New Roman"/>
                <w:sz w:val="21"/>
                <w:szCs w:val="21"/>
              </w:rPr>
              <w:t>20</w:t>
            </w:r>
          </w:p>
        </w:tc>
        <w:tc>
          <w:tcPr>
            <w:tcW w:w="714" w:type="dxa"/>
            <w:vAlign w:val="center"/>
          </w:tcPr>
          <w:p w:rsidR="00D972B4" w:rsidRPr="0044598B" w:rsidRDefault="00D972B4" w:rsidP="00EF4FA0">
            <w:pPr>
              <w:spacing w:line="240" w:lineRule="auto"/>
              <w:ind w:firstLineChars="0" w:firstLine="0"/>
              <w:jc w:val="center"/>
              <w:rPr>
                <w:rFonts w:eastAsia="宋体" w:cs="Times New Roman"/>
                <w:sz w:val="21"/>
                <w:szCs w:val="21"/>
              </w:rPr>
            </w:pPr>
            <w:r w:rsidRPr="0044598B">
              <w:rPr>
                <w:rFonts w:eastAsia="宋体" w:cs="Times New Roman"/>
                <w:sz w:val="21"/>
                <w:szCs w:val="21"/>
              </w:rPr>
              <w:t>12</w:t>
            </w:r>
          </w:p>
        </w:tc>
        <w:tc>
          <w:tcPr>
            <w:tcW w:w="509" w:type="dxa"/>
            <w:vAlign w:val="center"/>
          </w:tcPr>
          <w:p w:rsidR="00D972B4" w:rsidRPr="0044598B" w:rsidRDefault="00F85A19" w:rsidP="00AF1D5D">
            <w:pPr>
              <w:spacing w:line="240" w:lineRule="auto"/>
              <w:ind w:firstLineChars="0" w:firstLine="0"/>
              <w:jc w:val="center"/>
              <w:rPr>
                <w:rFonts w:eastAsia="宋体" w:cs="Times New Roman"/>
                <w:sz w:val="21"/>
                <w:szCs w:val="21"/>
              </w:rPr>
            </w:pPr>
            <w:r w:rsidRPr="0044598B">
              <w:rPr>
                <w:rFonts w:eastAsia="宋体" w:cs="Times New Roman"/>
                <w:sz w:val="21"/>
                <w:szCs w:val="21"/>
              </w:rPr>
              <w:t>0.0000</w:t>
            </w:r>
            <w:r w:rsidR="00AF1D5D" w:rsidRPr="0044598B">
              <w:rPr>
                <w:rFonts w:eastAsia="宋体" w:cs="Times New Roman"/>
                <w:sz w:val="21"/>
                <w:szCs w:val="21"/>
              </w:rPr>
              <w:t>9</w:t>
            </w:r>
          </w:p>
        </w:tc>
        <w:tc>
          <w:tcPr>
            <w:tcW w:w="483" w:type="dxa"/>
            <w:vAlign w:val="center"/>
          </w:tcPr>
          <w:p w:rsidR="00D972B4" w:rsidRPr="0044598B" w:rsidRDefault="00D972B4" w:rsidP="00EF4FA0">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784" w:type="dxa"/>
            <w:vAlign w:val="center"/>
          </w:tcPr>
          <w:p w:rsidR="00D972B4" w:rsidRPr="0044598B" w:rsidRDefault="00F85A19" w:rsidP="00EF4FA0">
            <w:pPr>
              <w:spacing w:line="240" w:lineRule="auto"/>
              <w:ind w:firstLineChars="0" w:firstLine="0"/>
              <w:jc w:val="center"/>
              <w:rPr>
                <w:rFonts w:eastAsia="宋体" w:cs="Times New Roman"/>
                <w:sz w:val="21"/>
                <w:szCs w:val="21"/>
              </w:rPr>
            </w:pPr>
            <w:r w:rsidRPr="0044598B">
              <w:rPr>
                <w:rFonts w:eastAsia="宋体" w:cs="Times New Roman"/>
                <w:sz w:val="21"/>
                <w:szCs w:val="21"/>
              </w:rPr>
              <w:t>0.001</w:t>
            </w:r>
          </w:p>
        </w:tc>
        <w:tc>
          <w:tcPr>
            <w:tcW w:w="512" w:type="dxa"/>
            <w:vAlign w:val="center"/>
          </w:tcPr>
          <w:p w:rsidR="00D972B4" w:rsidRPr="0044598B" w:rsidRDefault="00F85A19" w:rsidP="00EF4FA0">
            <w:pPr>
              <w:spacing w:line="240" w:lineRule="auto"/>
              <w:ind w:firstLineChars="0" w:firstLine="0"/>
              <w:jc w:val="center"/>
              <w:rPr>
                <w:rFonts w:eastAsia="宋体" w:cs="Times New Roman"/>
                <w:sz w:val="21"/>
                <w:szCs w:val="21"/>
              </w:rPr>
            </w:pPr>
            <w:r w:rsidRPr="0044598B">
              <w:rPr>
                <w:rFonts w:eastAsia="宋体" w:cs="Times New Roman"/>
                <w:sz w:val="21"/>
                <w:szCs w:val="21"/>
              </w:rPr>
              <w:t>0.00007</w:t>
            </w:r>
          </w:p>
        </w:tc>
        <w:tc>
          <w:tcPr>
            <w:tcW w:w="512" w:type="dxa"/>
            <w:vAlign w:val="center"/>
          </w:tcPr>
          <w:p w:rsidR="00D972B4" w:rsidRPr="0044598B" w:rsidRDefault="00F85A19" w:rsidP="00EF4FA0">
            <w:pPr>
              <w:spacing w:line="240" w:lineRule="auto"/>
              <w:ind w:firstLineChars="0" w:firstLine="0"/>
              <w:jc w:val="center"/>
              <w:rPr>
                <w:rFonts w:eastAsia="宋体" w:cs="Times New Roman"/>
                <w:sz w:val="21"/>
                <w:szCs w:val="21"/>
              </w:rPr>
            </w:pPr>
            <w:r w:rsidRPr="0044598B">
              <w:rPr>
                <w:rFonts w:eastAsia="宋体" w:cs="Times New Roman"/>
                <w:sz w:val="21"/>
                <w:szCs w:val="21"/>
              </w:rPr>
              <w:t>0.00</w:t>
            </w:r>
            <w:r w:rsidR="00AF1D5D" w:rsidRPr="0044598B">
              <w:rPr>
                <w:rFonts w:eastAsia="宋体" w:cs="Times New Roman"/>
                <w:sz w:val="21"/>
                <w:szCs w:val="21"/>
              </w:rPr>
              <w:t>4</w:t>
            </w:r>
          </w:p>
        </w:tc>
        <w:tc>
          <w:tcPr>
            <w:tcW w:w="512" w:type="dxa"/>
            <w:vAlign w:val="center"/>
          </w:tcPr>
          <w:p w:rsidR="00D972B4" w:rsidRPr="0044598B" w:rsidRDefault="00F85A19" w:rsidP="00AF1D5D">
            <w:pPr>
              <w:spacing w:line="240" w:lineRule="auto"/>
              <w:ind w:firstLineChars="0" w:firstLine="0"/>
              <w:jc w:val="center"/>
              <w:rPr>
                <w:rFonts w:eastAsia="宋体" w:cs="Times New Roman"/>
                <w:sz w:val="21"/>
                <w:szCs w:val="21"/>
              </w:rPr>
            </w:pPr>
            <w:r w:rsidRPr="0044598B">
              <w:rPr>
                <w:rFonts w:eastAsia="宋体" w:cs="Times New Roman"/>
                <w:sz w:val="21"/>
                <w:szCs w:val="21"/>
              </w:rPr>
              <w:t>0.000</w:t>
            </w:r>
            <w:r w:rsidR="00AF1D5D" w:rsidRPr="0044598B">
              <w:rPr>
                <w:rFonts w:eastAsia="宋体" w:cs="Times New Roman"/>
                <w:sz w:val="21"/>
                <w:szCs w:val="21"/>
              </w:rPr>
              <w:t>5</w:t>
            </w:r>
          </w:p>
        </w:tc>
        <w:tc>
          <w:tcPr>
            <w:tcW w:w="512" w:type="dxa"/>
            <w:vAlign w:val="center"/>
          </w:tcPr>
          <w:p w:rsidR="00D972B4" w:rsidRPr="0044598B" w:rsidRDefault="00F85A19" w:rsidP="00EF4FA0">
            <w:pPr>
              <w:spacing w:line="240" w:lineRule="auto"/>
              <w:ind w:firstLineChars="0" w:firstLine="0"/>
              <w:jc w:val="center"/>
              <w:rPr>
                <w:rFonts w:eastAsia="宋体" w:cs="Times New Roman"/>
                <w:sz w:val="21"/>
                <w:szCs w:val="21"/>
              </w:rPr>
            </w:pPr>
            <w:r w:rsidRPr="0044598B">
              <w:rPr>
                <w:rFonts w:eastAsia="宋体" w:cs="Times New Roman"/>
                <w:sz w:val="21"/>
                <w:szCs w:val="21"/>
              </w:rPr>
              <w:t>0.001</w:t>
            </w:r>
          </w:p>
        </w:tc>
        <w:tc>
          <w:tcPr>
            <w:tcW w:w="512" w:type="dxa"/>
            <w:vAlign w:val="center"/>
          </w:tcPr>
          <w:p w:rsidR="00D972B4" w:rsidRPr="0044598B" w:rsidRDefault="00F85A19" w:rsidP="00EF4FA0">
            <w:pPr>
              <w:spacing w:line="240" w:lineRule="auto"/>
              <w:ind w:firstLineChars="0" w:firstLine="0"/>
              <w:jc w:val="center"/>
              <w:rPr>
                <w:rFonts w:eastAsia="宋体" w:cs="Times New Roman"/>
                <w:sz w:val="21"/>
                <w:szCs w:val="21"/>
              </w:rPr>
            </w:pPr>
            <w:r w:rsidRPr="0044598B">
              <w:rPr>
                <w:rFonts w:eastAsia="宋体" w:cs="Times New Roman"/>
                <w:sz w:val="21"/>
                <w:szCs w:val="21"/>
              </w:rPr>
              <w:t>0.00004</w:t>
            </w:r>
          </w:p>
        </w:tc>
      </w:tr>
      <w:tr w:rsidR="00D972B4" w:rsidRPr="0044598B" w:rsidTr="004C6052">
        <w:trPr>
          <w:trHeight w:val="842"/>
        </w:trPr>
        <w:tc>
          <w:tcPr>
            <w:tcW w:w="817" w:type="dxa"/>
            <w:vAlign w:val="center"/>
          </w:tcPr>
          <w:p w:rsidR="00D972B4" w:rsidRPr="0044598B" w:rsidRDefault="00D972B4" w:rsidP="00EF4FA0">
            <w:pPr>
              <w:spacing w:line="240" w:lineRule="auto"/>
              <w:ind w:firstLineChars="0" w:firstLine="0"/>
              <w:jc w:val="center"/>
              <w:rPr>
                <w:rFonts w:eastAsia="宋体" w:cs="Times New Roman"/>
                <w:sz w:val="21"/>
                <w:szCs w:val="21"/>
              </w:rPr>
            </w:pPr>
            <w:r w:rsidRPr="0044598B">
              <w:rPr>
                <w:rFonts w:eastAsia="宋体" w:cs="Times New Roman"/>
                <w:sz w:val="21"/>
                <w:szCs w:val="21"/>
              </w:rPr>
              <w:t>污水处理间</w:t>
            </w:r>
          </w:p>
        </w:tc>
        <w:tc>
          <w:tcPr>
            <w:tcW w:w="567" w:type="dxa"/>
            <w:vAlign w:val="center"/>
          </w:tcPr>
          <w:p w:rsidR="00D972B4" w:rsidRPr="0044598B" w:rsidRDefault="00D972B4" w:rsidP="00D972B4">
            <w:pPr>
              <w:spacing w:line="240" w:lineRule="auto"/>
              <w:ind w:firstLineChars="0" w:firstLine="0"/>
              <w:jc w:val="center"/>
              <w:rPr>
                <w:rFonts w:eastAsia="宋体" w:cs="Times New Roman"/>
                <w:sz w:val="21"/>
                <w:szCs w:val="21"/>
              </w:rPr>
            </w:pPr>
            <w:r w:rsidRPr="0044598B">
              <w:rPr>
                <w:rFonts w:eastAsia="宋体" w:cs="Times New Roman"/>
                <w:sz w:val="21"/>
                <w:szCs w:val="21"/>
              </w:rPr>
              <w:t>126.632716</w:t>
            </w:r>
          </w:p>
        </w:tc>
        <w:tc>
          <w:tcPr>
            <w:tcW w:w="683" w:type="dxa"/>
            <w:vAlign w:val="center"/>
          </w:tcPr>
          <w:p w:rsidR="00D972B4" w:rsidRPr="0044598B" w:rsidRDefault="00D972B4" w:rsidP="00D972B4">
            <w:pPr>
              <w:spacing w:line="240" w:lineRule="auto"/>
              <w:ind w:firstLineChars="0" w:firstLine="0"/>
              <w:jc w:val="center"/>
              <w:rPr>
                <w:rFonts w:eastAsia="宋体" w:cs="Times New Roman"/>
                <w:sz w:val="21"/>
                <w:szCs w:val="21"/>
              </w:rPr>
            </w:pPr>
            <w:r w:rsidRPr="0044598B">
              <w:rPr>
                <w:rFonts w:eastAsia="宋体" w:cs="Times New Roman"/>
                <w:sz w:val="21"/>
                <w:szCs w:val="21"/>
              </w:rPr>
              <w:t>45.758675</w:t>
            </w:r>
          </w:p>
        </w:tc>
        <w:tc>
          <w:tcPr>
            <w:tcW w:w="624" w:type="dxa"/>
            <w:vAlign w:val="center"/>
          </w:tcPr>
          <w:p w:rsidR="00D972B4" w:rsidRPr="0044598B" w:rsidRDefault="00D972B4" w:rsidP="00EF4FA0">
            <w:pPr>
              <w:spacing w:line="240" w:lineRule="auto"/>
              <w:ind w:firstLineChars="0" w:firstLine="0"/>
              <w:jc w:val="center"/>
              <w:rPr>
                <w:rFonts w:eastAsia="宋体" w:cs="Times New Roman"/>
                <w:sz w:val="21"/>
                <w:szCs w:val="21"/>
              </w:rPr>
            </w:pPr>
            <w:r w:rsidRPr="0044598B">
              <w:rPr>
                <w:rFonts w:eastAsia="宋体" w:cs="Times New Roman"/>
                <w:sz w:val="21"/>
                <w:szCs w:val="21"/>
              </w:rPr>
              <w:t>141</w:t>
            </w:r>
          </w:p>
        </w:tc>
        <w:tc>
          <w:tcPr>
            <w:tcW w:w="663" w:type="dxa"/>
            <w:vAlign w:val="center"/>
          </w:tcPr>
          <w:p w:rsidR="00D972B4" w:rsidRPr="0044598B" w:rsidRDefault="00D972B4" w:rsidP="00EF4FA0">
            <w:pPr>
              <w:spacing w:line="240" w:lineRule="auto"/>
              <w:ind w:firstLineChars="0" w:firstLine="0"/>
              <w:jc w:val="center"/>
              <w:rPr>
                <w:rFonts w:eastAsia="宋体" w:cs="Times New Roman"/>
                <w:sz w:val="21"/>
                <w:szCs w:val="21"/>
              </w:rPr>
            </w:pPr>
            <w:r w:rsidRPr="0044598B">
              <w:rPr>
                <w:rFonts w:eastAsia="宋体" w:cs="Times New Roman"/>
                <w:sz w:val="21"/>
                <w:szCs w:val="21"/>
              </w:rPr>
              <w:t>20</w:t>
            </w:r>
          </w:p>
        </w:tc>
        <w:tc>
          <w:tcPr>
            <w:tcW w:w="718" w:type="dxa"/>
            <w:vAlign w:val="center"/>
          </w:tcPr>
          <w:p w:rsidR="00D972B4" w:rsidRPr="0044598B" w:rsidRDefault="00D972B4" w:rsidP="00EF4FA0">
            <w:pPr>
              <w:spacing w:line="240" w:lineRule="auto"/>
              <w:ind w:firstLineChars="0" w:firstLine="0"/>
              <w:jc w:val="center"/>
              <w:rPr>
                <w:rFonts w:eastAsia="宋体" w:cs="Times New Roman"/>
                <w:sz w:val="21"/>
                <w:szCs w:val="21"/>
              </w:rPr>
            </w:pPr>
            <w:r w:rsidRPr="0044598B">
              <w:rPr>
                <w:rFonts w:eastAsia="宋体" w:cs="Times New Roman"/>
                <w:sz w:val="21"/>
                <w:szCs w:val="21"/>
              </w:rPr>
              <w:t>7</w:t>
            </w:r>
          </w:p>
        </w:tc>
        <w:tc>
          <w:tcPr>
            <w:tcW w:w="714" w:type="dxa"/>
            <w:vAlign w:val="center"/>
          </w:tcPr>
          <w:p w:rsidR="00D972B4" w:rsidRPr="0044598B" w:rsidRDefault="00D972B4" w:rsidP="00EF4FA0">
            <w:pPr>
              <w:spacing w:line="240" w:lineRule="auto"/>
              <w:ind w:firstLineChars="0" w:firstLine="0"/>
              <w:jc w:val="center"/>
              <w:rPr>
                <w:rFonts w:eastAsia="宋体" w:cs="Times New Roman"/>
                <w:sz w:val="21"/>
                <w:szCs w:val="21"/>
              </w:rPr>
            </w:pPr>
            <w:r w:rsidRPr="0044598B">
              <w:rPr>
                <w:rFonts w:eastAsia="宋体" w:cs="Times New Roman"/>
                <w:sz w:val="21"/>
                <w:szCs w:val="21"/>
              </w:rPr>
              <w:t>1.5</w:t>
            </w:r>
          </w:p>
        </w:tc>
        <w:tc>
          <w:tcPr>
            <w:tcW w:w="509" w:type="dxa"/>
            <w:vAlign w:val="center"/>
          </w:tcPr>
          <w:p w:rsidR="00D972B4" w:rsidRPr="0044598B" w:rsidRDefault="00F85A19" w:rsidP="009F40D6">
            <w:pPr>
              <w:spacing w:line="240" w:lineRule="auto"/>
              <w:ind w:firstLineChars="0" w:firstLine="0"/>
              <w:jc w:val="center"/>
              <w:rPr>
                <w:rFonts w:eastAsia="宋体" w:cs="Times New Roman"/>
                <w:sz w:val="21"/>
                <w:szCs w:val="21"/>
              </w:rPr>
            </w:pPr>
            <w:r w:rsidRPr="0044598B">
              <w:rPr>
                <w:rFonts w:eastAsia="宋体" w:cs="Times New Roman"/>
                <w:sz w:val="21"/>
                <w:szCs w:val="21"/>
              </w:rPr>
              <w:t>0.0000</w:t>
            </w:r>
            <w:r w:rsidR="004A07B8" w:rsidRPr="0044598B">
              <w:rPr>
                <w:rFonts w:eastAsia="宋体" w:cs="Times New Roman"/>
                <w:sz w:val="21"/>
                <w:szCs w:val="21"/>
              </w:rPr>
              <w:t>7</w:t>
            </w:r>
          </w:p>
        </w:tc>
        <w:tc>
          <w:tcPr>
            <w:tcW w:w="483" w:type="dxa"/>
            <w:vAlign w:val="center"/>
          </w:tcPr>
          <w:p w:rsidR="00D972B4" w:rsidRPr="0044598B" w:rsidRDefault="00F85A19" w:rsidP="005A35D1">
            <w:pPr>
              <w:spacing w:line="240" w:lineRule="auto"/>
              <w:ind w:firstLineChars="0" w:firstLine="0"/>
              <w:jc w:val="center"/>
              <w:rPr>
                <w:rFonts w:eastAsia="宋体" w:cs="Times New Roman"/>
                <w:sz w:val="21"/>
                <w:szCs w:val="21"/>
              </w:rPr>
            </w:pPr>
            <w:r w:rsidRPr="0044598B">
              <w:rPr>
                <w:rFonts w:eastAsia="宋体" w:cs="Times New Roman"/>
                <w:sz w:val="21"/>
                <w:szCs w:val="21"/>
              </w:rPr>
              <w:t>0.00000</w:t>
            </w:r>
            <w:r w:rsidR="005A35D1" w:rsidRPr="0044598B">
              <w:rPr>
                <w:rFonts w:eastAsia="宋体" w:cs="Times New Roman"/>
                <w:sz w:val="21"/>
                <w:szCs w:val="21"/>
              </w:rPr>
              <w:t>3</w:t>
            </w:r>
          </w:p>
        </w:tc>
        <w:tc>
          <w:tcPr>
            <w:tcW w:w="784" w:type="dxa"/>
            <w:vAlign w:val="center"/>
          </w:tcPr>
          <w:p w:rsidR="00D972B4" w:rsidRPr="0044598B" w:rsidRDefault="00D972B4" w:rsidP="00EF4FA0">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512" w:type="dxa"/>
            <w:vAlign w:val="center"/>
          </w:tcPr>
          <w:p w:rsidR="00D972B4" w:rsidRPr="0044598B" w:rsidRDefault="00F85A19" w:rsidP="00EF4FA0">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512" w:type="dxa"/>
            <w:vAlign w:val="center"/>
          </w:tcPr>
          <w:p w:rsidR="00D972B4" w:rsidRPr="0044598B" w:rsidRDefault="00D972B4" w:rsidP="00EF4FA0">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512" w:type="dxa"/>
            <w:vAlign w:val="center"/>
          </w:tcPr>
          <w:p w:rsidR="00D972B4" w:rsidRPr="0044598B" w:rsidRDefault="00D972B4" w:rsidP="00EF4FA0">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512" w:type="dxa"/>
            <w:vAlign w:val="center"/>
          </w:tcPr>
          <w:p w:rsidR="00D972B4" w:rsidRPr="0044598B" w:rsidRDefault="00D972B4" w:rsidP="00EF4FA0">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512" w:type="dxa"/>
            <w:vAlign w:val="center"/>
          </w:tcPr>
          <w:p w:rsidR="00D972B4" w:rsidRPr="0044598B" w:rsidRDefault="00F85A19" w:rsidP="00EF4FA0">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r>
    </w:tbl>
    <w:p w:rsidR="00887470" w:rsidRPr="0044598B" w:rsidRDefault="004D72CC">
      <w:pPr>
        <w:ind w:firstLine="480"/>
        <w:rPr>
          <w:rFonts w:eastAsia="宋体" w:cs="Times New Roman"/>
          <w:szCs w:val="24"/>
        </w:rPr>
      </w:pPr>
      <w:r w:rsidRPr="0044598B">
        <w:rPr>
          <w:rFonts w:eastAsia="宋体" w:cs="Times New Roman"/>
          <w:szCs w:val="24"/>
        </w:rPr>
        <w:t>（</w:t>
      </w:r>
      <w:r w:rsidRPr="0044598B">
        <w:rPr>
          <w:rFonts w:eastAsia="宋体" w:cs="Times New Roman"/>
          <w:szCs w:val="24"/>
        </w:rPr>
        <w:t>5</w:t>
      </w:r>
      <w:r w:rsidRPr="0044598B">
        <w:rPr>
          <w:rFonts w:eastAsia="宋体" w:cs="Times New Roman"/>
          <w:szCs w:val="24"/>
        </w:rPr>
        <w:t>）项目参数</w:t>
      </w:r>
    </w:p>
    <w:p w:rsidR="00887470" w:rsidRPr="0044598B" w:rsidRDefault="004D72CC">
      <w:pPr>
        <w:ind w:firstLine="480"/>
        <w:rPr>
          <w:rFonts w:eastAsia="宋体" w:cs="Times New Roman"/>
          <w:szCs w:val="24"/>
        </w:rPr>
      </w:pPr>
      <w:r w:rsidRPr="0044598B">
        <w:rPr>
          <w:rFonts w:eastAsia="宋体" w:cs="Times New Roman"/>
          <w:szCs w:val="24"/>
        </w:rPr>
        <w:t>估算模式所用参数见</w:t>
      </w:r>
      <w:r w:rsidR="005F645E" w:rsidRPr="0044598B">
        <w:rPr>
          <w:rFonts w:eastAsia="宋体" w:cs="Times New Roman"/>
          <w:szCs w:val="24"/>
        </w:rPr>
        <w:t>下</w:t>
      </w:r>
      <w:r w:rsidRPr="0044598B">
        <w:rPr>
          <w:rFonts w:eastAsia="宋体" w:cs="Times New Roman"/>
          <w:szCs w:val="24"/>
        </w:rPr>
        <w:t>表。</w:t>
      </w:r>
    </w:p>
    <w:p w:rsidR="00F85A19" w:rsidRPr="0044598B" w:rsidRDefault="00F85A19" w:rsidP="00AB79CA">
      <w:pPr>
        <w:spacing w:line="240" w:lineRule="auto"/>
        <w:ind w:firstLineChars="0" w:firstLine="0"/>
        <w:contextualSpacing/>
        <w:jc w:val="center"/>
        <w:rPr>
          <w:rFonts w:eastAsia="宋体" w:cs="Times New Roman"/>
          <w:b/>
          <w:sz w:val="21"/>
          <w:szCs w:val="21"/>
        </w:rPr>
      </w:pPr>
    </w:p>
    <w:p w:rsidR="00F85A19" w:rsidRPr="0044598B" w:rsidRDefault="00F85A19" w:rsidP="00AB79CA">
      <w:pPr>
        <w:spacing w:line="240" w:lineRule="auto"/>
        <w:ind w:firstLineChars="0" w:firstLine="0"/>
        <w:contextualSpacing/>
        <w:jc w:val="center"/>
        <w:rPr>
          <w:rFonts w:eastAsia="宋体" w:cs="Times New Roman"/>
          <w:b/>
          <w:sz w:val="21"/>
          <w:szCs w:val="21"/>
        </w:rPr>
      </w:pPr>
    </w:p>
    <w:p w:rsidR="004C6052" w:rsidRPr="0044598B" w:rsidRDefault="004C6052" w:rsidP="004C6052">
      <w:pPr>
        <w:pStyle w:val="Default"/>
        <w:rPr>
          <w:rFonts w:ascii="Times New Roman" w:hAnsi="Times New Roman" w:cs="Times New Roman"/>
        </w:rPr>
      </w:pPr>
    </w:p>
    <w:p w:rsidR="004C6052" w:rsidRPr="0044598B" w:rsidRDefault="004C6052" w:rsidP="00AB79CA">
      <w:pPr>
        <w:spacing w:line="240" w:lineRule="auto"/>
        <w:ind w:firstLineChars="0" w:firstLine="0"/>
        <w:contextualSpacing/>
        <w:jc w:val="center"/>
        <w:rPr>
          <w:rFonts w:cs="Times New Roman"/>
        </w:rPr>
      </w:pPr>
    </w:p>
    <w:p w:rsidR="00887470" w:rsidRPr="0044598B" w:rsidRDefault="004D72CC" w:rsidP="00AB79CA">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表</w:t>
      </w:r>
      <w:r w:rsidR="0066225D" w:rsidRPr="0044598B">
        <w:rPr>
          <w:rFonts w:eastAsia="宋体" w:cs="Times New Roman"/>
          <w:b/>
          <w:sz w:val="21"/>
          <w:szCs w:val="21"/>
        </w:rPr>
        <w:t xml:space="preserve">2.5-5 </w:t>
      </w:r>
      <w:r w:rsidRPr="0044598B">
        <w:rPr>
          <w:rFonts w:eastAsia="宋体" w:cs="Times New Roman"/>
          <w:b/>
          <w:sz w:val="21"/>
          <w:szCs w:val="21"/>
        </w:rPr>
        <w:t>估算模型参数表</w:t>
      </w:r>
    </w:p>
    <w:tbl>
      <w:tblPr>
        <w:tblW w:w="4998" w:type="pct"/>
        <w:jc w:val="center"/>
        <w:tblBorders>
          <w:top w:val="single" w:sz="12" w:space="0" w:color="auto"/>
          <w:bottom w:val="single" w:sz="12" w:space="0" w:color="auto"/>
          <w:insideH w:val="single" w:sz="2" w:space="0" w:color="auto"/>
          <w:insideV w:val="single" w:sz="2" w:space="0" w:color="auto"/>
        </w:tblBorders>
        <w:tblLook w:val="04A0"/>
      </w:tblPr>
      <w:tblGrid>
        <w:gridCol w:w="2109"/>
        <w:gridCol w:w="2658"/>
        <w:gridCol w:w="4289"/>
      </w:tblGrid>
      <w:tr w:rsidR="00887470" w:rsidRPr="0044598B">
        <w:trPr>
          <w:trHeight w:val="397"/>
          <w:jc w:val="center"/>
        </w:trPr>
        <w:tc>
          <w:tcPr>
            <w:tcW w:w="2631" w:type="pct"/>
            <w:gridSpan w:val="2"/>
            <w:tcBorders>
              <w:tl2br w:val="nil"/>
              <w:tr2bl w:val="nil"/>
            </w:tcBorders>
            <w:vAlign w:val="center"/>
          </w:tcPr>
          <w:p w:rsidR="00887470" w:rsidRPr="00732568" w:rsidRDefault="004D72CC">
            <w:pPr>
              <w:spacing w:line="300" w:lineRule="exact"/>
              <w:ind w:firstLineChars="0" w:firstLine="0"/>
              <w:jc w:val="center"/>
              <w:rPr>
                <w:rFonts w:eastAsia="宋体" w:cs="Times New Roman"/>
                <w:b/>
                <w:sz w:val="21"/>
                <w:szCs w:val="21"/>
              </w:rPr>
            </w:pPr>
            <w:r w:rsidRPr="00732568">
              <w:rPr>
                <w:rFonts w:eastAsia="宋体" w:cs="Times New Roman"/>
                <w:b/>
                <w:sz w:val="21"/>
                <w:szCs w:val="21"/>
              </w:rPr>
              <w:t>参数</w:t>
            </w:r>
          </w:p>
        </w:tc>
        <w:tc>
          <w:tcPr>
            <w:tcW w:w="2368" w:type="pct"/>
            <w:tcBorders>
              <w:tl2br w:val="nil"/>
              <w:tr2bl w:val="nil"/>
            </w:tcBorders>
            <w:vAlign w:val="center"/>
          </w:tcPr>
          <w:p w:rsidR="00887470" w:rsidRPr="00732568" w:rsidRDefault="004D72CC">
            <w:pPr>
              <w:spacing w:line="300" w:lineRule="exact"/>
              <w:ind w:firstLineChars="0" w:firstLine="0"/>
              <w:jc w:val="center"/>
              <w:rPr>
                <w:rFonts w:eastAsia="宋体" w:cs="Times New Roman"/>
                <w:b/>
                <w:sz w:val="21"/>
                <w:szCs w:val="21"/>
              </w:rPr>
            </w:pPr>
            <w:r w:rsidRPr="00732568">
              <w:rPr>
                <w:rFonts w:eastAsia="宋体" w:cs="Times New Roman"/>
                <w:b/>
                <w:sz w:val="21"/>
                <w:szCs w:val="21"/>
              </w:rPr>
              <w:t>取值</w:t>
            </w:r>
          </w:p>
        </w:tc>
      </w:tr>
      <w:tr w:rsidR="00887470" w:rsidRPr="0044598B">
        <w:trPr>
          <w:trHeight w:val="397"/>
          <w:jc w:val="center"/>
        </w:trPr>
        <w:tc>
          <w:tcPr>
            <w:tcW w:w="1164" w:type="pct"/>
            <w:vMerge w:val="restart"/>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城市</w:t>
            </w:r>
            <w:r w:rsidRPr="0044598B">
              <w:rPr>
                <w:rFonts w:eastAsia="宋体" w:cs="Times New Roman"/>
                <w:sz w:val="21"/>
                <w:szCs w:val="21"/>
              </w:rPr>
              <w:t>/</w:t>
            </w:r>
            <w:r w:rsidRPr="0044598B">
              <w:rPr>
                <w:rFonts w:eastAsia="宋体" w:cs="Times New Roman"/>
                <w:sz w:val="21"/>
                <w:szCs w:val="21"/>
              </w:rPr>
              <w:t>农村选项</w:t>
            </w:r>
          </w:p>
        </w:tc>
        <w:tc>
          <w:tcPr>
            <w:tcW w:w="1466" w:type="pct"/>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城市</w:t>
            </w:r>
            <w:r w:rsidRPr="0044598B">
              <w:rPr>
                <w:rFonts w:eastAsia="宋体" w:cs="Times New Roman"/>
                <w:sz w:val="21"/>
                <w:szCs w:val="21"/>
              </w:rPr>
              <w:t>/</w:t>
            </w:r>
            <w:r w:rsidRPr="0044598B">
              <w:rPr>
                <w:rFonts w:eastAsia="宋体" w:cs="Times New Roman"/>
                <w:sz w:val="21"/>
                <w:szCs w:val="21"/>
              </w:rPr>
              <w:t>农村</w:t>
            </w:r>
          </w:p>
        </w:tc>
        <w:tc>
          <w:tcPr>
            <w:tcW w:w="2368" w:type="pct"/>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城市</w:t>
            </w:r>
          </w:p>
        </w:tc>
      </w:tr>
      <w:tr w:rsidR="00887470" w:rsidRPr="0044598B">
        <w:trPr>
          <w:trHeight w:val="397"/>
          <w:jc w:val="center"/>
        </w:trPr>
        <w:tc>
          <w:tcPr>
            <w:tcW w:w="1164" w:type="pct"/>
            <w:vMerge/>
            <w:tcBorders>
              <w:tl2br w:val="nil"/>
              <w:tr2bl w:val="nil"/>
            </w:tcBorders>
            <w:vAlign w:val="center"/>
          </w:tcPr>
          <w:p w:rsidR="00887470" w:rsidRPr="0044598B" w:rsidRDefault="00887470">
            <w:pPr>
              <w:spacing w:line="300" w:lineRule="exact"/>
              <w:ind w:firstLineChars="0" w:firstLine="0"/>
              <w:jc w:val="center"/>
              <w:rPr>
                <w:rFonts w:eastAsia="宋体" w:cs="Times New Roman"/>
                <w:sz w:val="21"/>
                <w:szCs w:val="21"/>
              </w:rPr>
            </w:pPr>
          </w:p>
        </w:tc>
        <w:tc>
          <w:tcPr>
            <w:tcW w:w="1466" w:type="pct"/>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人口数</w:t>
            </w:r>
            <w:r w:rsidRPr="0044598B">
              <w:rPr>
                <w:rFonts w:eastAsia="宋体" w:cs="Times New Roman"/>
                <w:sz w:val="21"/>
                <w:szCs w:val="21"/>
              </w:rPr>
              <w:t>(</w:t>
            </w:r>
            <w:r w:rsidRPr="0044598B">
              <w:rPr>
                <w:rFonts w:eastAsia="宋体" w:cs="Times New Roman"/>
                <w:sz w:val="21"/>
                <w:szCs w:val="21"/>
              </w:rPr>
              <w:t>城市人口数</w:t>
            </w:r>
            <w:r w:rsidRPr="0044598B">
              <w:rPr>
                <w:rFonts w:eastAsia="宋体" w:cs="Times New Roman"/>
                <w:sz w:val="21"/>
                <w:szCs w:val="21"/>
              </w:rPr>
              <w:t>)</w:t>
            </w:r>
          </w:p>
        </w:tc>
        <w:tc>
          <w:tcPr>
            <w:tcW w:w="2368" w:type="pct"/>
            <w:tcBorders>
              <w:tl2br w:val="nil"/>
              <w:tr2bl w:val="nil"/>
            </w:tcBorders>
            <w:vAlign w:val="center"/>
          </w:tcPr>
          <w:p w:rsidR="00887470" w:rsidRPr="0044598B" w:rsidRDefault="00FA218E">
            <w:pPr>
              <w:spacing w:line="300" w:lineRule="exact"/>
              <w:ind w:firstLineChars="0" w:firstLine="0"/>
              <w:jc w:val="center"/>
              <w:rPr>
                <w:rFonts w:eastAsia="宋体" w:cs="Times New Roman"/>
                <w:sz w:val="21"/>
                <w:szCs w:val="21"/>
              </w:rPr>
            </w:pPr>
            <w:r w:rsidRPr="0044598B">
              <w:rPr>
                <w:rFonts w:eastAsia="宋体" w:cs="Times New Roman"/>
                <w:sz w:val="21"/>
                <w:szCs w:val="21"/>
              </w:rPr>
              <w:t>464.24</w:t>
            </w:r>
            <w:r w:rsidR="004D72CC" w:rsidRPr="0044598B">
              <w:rPr>
                <w:rFonts w:eastAsia="宋体" w:cs="Times New Roman"/>
                <w:sz w:val="21"/>
                <w:szCs w:val="21"/>
              </w:rPr>
              <w:t>万</w:t>
            </w:r>
          </w:p>
        </w:tc>
      </w:tr>
      <w:tr w:rsidR="00887470" w:rsidRPr="0044598B">
        <w:trPr>
          <w:trHeight w:val="397"/>
          <w:jc w:val="center"/>
        </w:trPr>
        <w:tc>
          <w:tcPr>
            <w:tcW w:w="2631" w:type="pct"/>
            <w:gridSpan w:val="2"/>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最高环境温度</w:t>
            </w:r>
          </w:p>
        </w:tc>
        <w:tc>
          <w:tcPr>
            <w:tcW w:w="2368" w:type="pct"/>
            <w:tcBorders>
              <w:tl2br w:val="nil"/>
              <w:tr2bl w:val="nil"/>
            </w:tcBorders>
            <w:vAlign w:val="center"/>
          </w:tcPr>
          <w:p w:rsidR="00887470" w:rsidRPr="0044598B" w:rsidRDefault="007C52F6">
            <w:pPr>
              <w:ind w:firstLineChars="0" w:firstLine="0"/>
              <w:jc w:val="center"/>
              <w:rPr>
                <w:rFonts w:eastAsia="宋体" w:cs="Times New Roman"/>
                <w:sz w:val="21"/>
                <w:szCs w:val="21"/>
              </w:rPr>
            </w:pPr>
            <w:r w:rsidRPr="0044598B">
              <w:rPr>
                <w:rFonts w:eastAsia="宋体" w:cs="Times New Roman"/>
                <w:sz w:val="21"/>
                <w:szCs w:val="21"/>
              </w:rPr>
              <w:t>39.2</w:t>
            </w:r>
          </w:p>
        </w:tc>
      </w:tr>
      <w:tr w:rsidR="00887470" w:rsidRPr="0044598B">
        <w:trPr>
          <w:trHeight w:val="397"/>
          <w:jc w:val="center"/>
        </w:trPr>
        <w:tc>
          <w:tcPr>
            <w:tcW w:w="2631" w:type="pct"/>
            <w:gridSpan w:val="2"/>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最低环境温度</w:t>
            </w:r>
          </w:p>
        </w:tc>
        <w:tc>
          <w:tcPr>
            <w:tcW w:w="2368" w:type="pct"/>
            <w:tcBorders>
              <w:tl2br w:val="nil"/>
              <w:tr2bl w:val="nil"/>
            </w:tcBorders>
            <w:vAlign w:val="center"/>
          </w:tcPr>
          <w:p w:rsidR="00887470" w:rsidRPr="0044598B" w:rsidRDefault="004D72CC">
            <w:pPr>
              <w:ind w:firstLineChars="0" w:firstLine="0"/>
              <w:jc w:val="center"/>
              <w:rPr>
                <w:rFonts w:eastAsia="宋体" w:cs="Times New Roman"/>
                <w:sz w:val="21"/>
                <w:szCs w:val="21"/>
              </w:rPr>
            </w:pPr>
            <w:r w:rsidRPr="0044598B">
              <w:rPr>
                <w:rFonts w:eastAsia="宋体" w:cs="Times New Roman"/>
                <w:sz w:val="21"/>
                <w:szCs w:val="21"/>
              </w:rPr>
              <w:t>-3</w:t>
            </w:r>
            <w:r w:rsidR="007C52F6" w:rsidRPr="0044598B">
              <w:rPr>
                <w:rFonts w:eastAsia="宋体" w:cs="Times New Roman"/>
                <w:sz w:val="21"/>
                <w:szCs w:val="21"/>
              </w:rPr>
              <w:t>8.1</w:t>
            </w:r>
          </w:p>
        </w:tc>
      </w:tr>
      <w:tr w:rsidR="00887470" w:rsidRPr="0044598B">
        <w:trPr>
          <w:trHeight w:val="397"/>
          <w:jc w:val="center"/>
        </w:trPr>
        <w:tc>
          <w:tcPr>
            <w:tcW w:w="2631" w:type="pct"/>
            <w:gridSpan w:val="2"/>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土地利用类型</w:t>
            </w:r>
          </w:p>
        </w:tc>
        <w:tc>
          <w:tcPr>
            <w:tcW w:w="2368" w:type="pct"/>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城市</w:t>
            </w:r>
          </w:p>
        </w:tc>
      </w:tr>
      <w:tr w:rsidR="00887470" w:rsidRPr="0044598B">
        <w:trPr>
          <w:trHeight w:val="397"/>
          <w:jc w:val="center"/>
        </w:trPr>
        <w:tc>
          <w:tcPr>
            <w:tcW w:w="2631" w:type="pct"/>
            <w:gridSpan w:val="2"/>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区域湿度条件</w:t>
            </w:r>
          </w:p>
        </w:tc>
        <w:tc>
          <w:tcPr>
            <w:tcW w:w="2368" w:type="pct"/>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中等湿度</w:t>
            </w:r>
          </w:p>
        </w:tc>
      </w:tr>
      <w:tr w:rsidR="00887470" w:rsidRPr="0044598B">
        <w:trPr>
          <w:trHeight w:val="397"/>
          <w:jc w:val="center"/>
        </w:trPr>
        <w:tc>
          <w:tcPr>
            <w:tcW w:w="1164" w:type="pct"/>
            <w:vMerge w:val="restart"/>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是否考虑地形</w:t>
            </w:r>
          </w:p>
        </w:tc>
        <w:tc>
          <w:tcPr>
            <w:tcW w:w="1466" w:type="pct"/>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考虑地形</w:t>
            </w:r>
          </w:p>
        </w:tc>
        <w:tc>
          <w:tcPr>
            <w:tcW w:w="2368" w:type="pct"/>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是</w:t>
            </w:r>
          </w:p>
        </w:tc>
      </w:tr>
      <w:tr w:rsidR="00887470" w:rsidRPr="0044598B">
        <w:trPr>
          <w:trHeight w:val="397"/>
          <w:jc w:val="center"/>
        </w:trPr>
        <w:tc>
          <w:tcPr>
            <w:tcW w:w="1164" w:type="pct"/>
            <w:vMerge/>
            <w:tcBorders>
              <w:tl2br w:val="nil"/>
              <w:tr2bl w:val="nil"/>
            </w:tcBorders>
            <w:vAlign w:val="center"/>
          </w:tcPr>
          <w:p w:rsidR="00887470" w:rsidRPr="0044598B" w:rsidRDefault="00887470">
            <w:pPr>
              <w:spacing w:line="300" w:lineRule="exact"/>
              <w:ind w:firstLineChars="0" w:firstLine="0"/>
              <w:jc w:val="center"/>
              <w:rPr>
                <w:rFonts w:eastAsia="宋体" w:cs="Times New Roman"/>
                <w:sz w:val="21"/>
                <w:szCs w:val="21"/>
              </w:rPr>
            </w:pPr>
          </w:p>
        </w:tc>
        <w:tc>
          <w:tcPr>
            <w:tcW w:w="1466" w:type="pct"/>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地形数据分辨率</w:t>
            </w:r>
            <w:r w:rsidRPr="0044598B">
              <w:rPr>
                <w:rFonts w:eastAsia="宋体" w:cs="Times New Roman"/>
                <w:sz w:val="21"/>
                <w:szCs w:val="21"/>
              </w:rPr>
              <w:t>(m)</w:t>
            </w:r>
          </w:p>
        </w:tc>
        <w:tc>
          <w:tcPr>
            <w:tcW w:w="2368" w:type="pct"/>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90</w:t>
            </w:r>
          </w:p>
        </w:tc>
      </w:tr>
      <w:tr w:rsidR="00887470" w:rsidRPr="0044598B">
        <w:trPr>
          <w:trHeight w:val="397"/>
          <w:jc w:val="center"/>
        </w:trPr>
        <w:tc>
          <w:tcPr>
            <w:tcW w:w="1164" w:type="pct"/>
            <w:vMerge w:val="restart"/>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是否考虑岸线熏烟</w:t>
            </w:r>
          </w:p>
        </w:tc>
        <w:tc>
          <w:tcPr>
            <w:tcW w:w="1466" w:type="pct"/>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考虑岸线熏烟</w:t>
            </w:r>
          </w:p>
        </w:tc>
        <w:tc>
          <w:tcPr>
            <w:tcW w:w="2368" w:type="pct"/>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否</w:t>
            </w:r>
          </w:p>
        </w:tc>
      </w:tr>
      <w:tr w:rsidR="00887470" w:rsidRPr="0044598B">
        <w:trPr>
          <w:trHeight w:val="397"/>
          <w:jc w:val="center"/>
        </w:trPr>
        <w:tc>
          <w:tcPr>
            <w:tcW w:w="1164" w:type="pct"/>
            <w:vMerge/>
            <w:tcBorders>
              <w:tl2br w:val="nil"/>
              <w:tr2bl w:val="nil"/>
            </w:tcBorders>
            <w:vAlign w:val="center"/>
          </w:tcPr>
          <w:p w:rsidR="00887470" w:rsidRPr="0044598B" w:rsidRDefault="00887470">
            <w:pPr>
              <w:spacing w:line="300" w:lineRule="exact"/>
              <w:ind w:firstLineChars="0" w:firstLine="0"/>
              <w:jc w:val="center"/>
              <w:rPr>
                <w:rFonts w:eastAsia="宋体" w:cs="Times New Roman"/>
                <w:sz w:val="21"/>
                <w:szCs w:val="21"/>
              </w:rPr>
            </w:pPr>
          </w:p>
        </w:tc>
        <w:tc>
          <w:tcPr>
            <w:tcW w:w="1466" w:type="pct"/>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岸线距离</w:t>
            </w:r>
            <w:r w:rsidRPr="0044598B">
              <w:rPr>
                <w:rFonts w:eastAsia="宋体" w:cs="Times New Roman"/>
                <w:sz w:val="21"/>
                <w:szCs w:val="21"/>
              </w:rPr>
              <w:t>/m</w:t>
            </w:r>
          </w:p>
        </w:tc>
        <w:tc>
          <w:tcPr>
            <w:tcW w:w="2368" w:type="pct"/>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r>
      <w:tr w:rsidR="00887470" w:rsidRPr="0044598B">
        <w:trPr>
          <w:trHeight w:val="397"/>
          <w:jc w:val="center"/>
        </w:trPr>
        <w:tc>
          <w:tcPr>
            <w:tcW w:w="1164" w:type="pct"/>
            <w:vMerge/>
            <w:tcBorders>
              <w:tl2br w:val="nil"/>
              <w:tr2bl w:val="nil"/>
            </w:tcBorders>
            <w:vAlign w:val="center"/>
          </w:tcPr>
          <w:p w:rsidR="00887470" w:rsidRPr="0044598B" w:rsidRDefault="00887470">
            <w:pPr>
              <w:spacing w:line="300" w:lineRule="exact"/>
              <w:ind w:firstLineChars="0" w:firstLine="0"/>
              <w:jc w:val="center"/>
              <w:rPr>
                <w:rFonts w:eastAsia="宋体" w:cs="Times New Roman"/>
                <w:sz w:val="21"/>
                <w:szCs w:val="21"/>
              </w:rPr>
            </w:pPr>
          </w:p>
        </w:tc>
        <w:tc>
          <w:tcPr>
            <w:tcW w:w="1466" w:type="pct"/>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岸线方向</w:t>
            </w:r>
            <w:r w:rsidRPr="0044598B">
              <w:rPr>
                <w:rFonts w:eastAsia="宋体" w:cs="Times New Roman"/>
                <w:sz w:val="21"/>
                <w:szCs w:val="21"/>
              </w:rPr>
              <w:t>/°</w:t>
            </w:r>
          </w:p>
        </w:tc>
        <w:tc>
          <w:tcPr>
            <w:tcW w:w="2368" w:type="pct"/>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r>
    </w:tbl>
    <w:p w:rsidR="00887470" w:rsidRPr="0044598B" w:rsidRDefault="004D72CC">
      <w:pPr>
        <w:ind w:firstLine="480"/>
        <w:rPr>
          <w:rFonts w:eastAsia="宋体" w:cs="Times New Roman"/>
          <w:szCs w:val="24"/>
        </w:rPr>
      </w:pPr>
      <w:r w:rsidRPr="0044598B">
        <w:rPr>
          <w:rFonts w:eastAsia="宋体" w:cs="Times New Roman"/>
          <w:szCs w:val="24"/>
        </w:rPr>
        <w:t>估算模型参数选取如下：</w:t>
      </w:r>
    </w:p>
    <w:p w:rsidR="00887470" w:rsidRPr="0044598B" w:rsidRDefault="004D72CC">
      <w:pPr>
        <w:ind w:firstLine="480"/>
        <w:rPr>
          <w:rFonts w:eastAsia="宋体" w:cs="Times New Roman"/>
          <w:szCs w:val="24"/>
        </w:rPr>
      </w:pPr>
      <w:r w:rsidRPr="0044598B">
        <w:rPr>
          <w:rFonts w:ascii="宋体" w:eastAsia="宋体" w:hAnsi="宋体" w:cs="宋体" w:hint="eastAsia"/>
          <w:szCs w:val="24"/>
        </w:rPr>
        <w:t>①</w:t>
      </w:r>
      <w:r w:rsidRPr="0044598B">
        <w:rPr>
          <w:rFonts w:eastAsia="宋体" w:cs="Times New Roman"/>
          <w:szCs w:val="24"/>
        </w:rPr>
        <w:t>根据《环境影响评价技术导则</w:t>
      </w:r>
      <w:r w:rsidRPr="0044598B">
        <w:rPr>
          <w:rFonts w:eastAsia="宋体" w:cs="Times New Roman"/>
          <w:szCs w:val="24"/>
        </w:rPr>
        <w:t xml:space="preserve"> </w:t>
      </w:r>
      <w:r w:rsidRPr="0044598B">
        <w:rPr>
          <w:rFonts w:eastAsia="宋体" w:cs="Times New Roman"/>
          <w:szCs w:val="24"/>
        </w:rPr>
        <w:t>大气环境》</w:t>
      </w:r>
      <w:r w:rsidRPr="0044598B">
        <w:rPr>
          <w:rFonts w:eastAsia="宋体" w:cs="Times New Roman"/>
          <w:szCs w:val="24"/>
        </w:rPr>
        <w:t>(HJ2.2-2018)</w:t>
      </w:r>
      <w:r w:rsidRPr="0044598B">
        <w:rPr>
          <w:rFonts w:eastAsia="宋体" w:cs="Times New Roman"/>
          <w:szCs w:val="24"/>
        </w:rPr>
        <w:t>附录</w:t>
      </w:r>
      <w:r w:rsidRPr="0044598B">
        <w:rPr>
          <w:rFonts w:eastAsia="宋体" w:cs="Times New Roman"/>
          <w:szCs w:val="24"/>
        </w:rPr>
        <w:t>B</w:t>
      </w:r>
      <w:r w:rsidRPr="0044598B">
        <w:rPr>
          <w:rFonts w:eastAsia="宋体" w:cs="Times New Roman"/>
          <w:szCs w:val="24"/>
        </w:rPr>
        <w:t>的</w:t>
      </w:r>
      <w:r w:rsidRPr="0044598B">
        <w:rPr>
          <w:rFonts w:eastAsia="宋体" w:cs="Times New Roman"/>
          <w:szCs w:val="24"/>
        </w:rPr>
        <w:t>B.6.1</w:t>
      </w:r>
      <w:r w:rsidRPr="0044598B">
        <w:rPr>
          <w:rFonts w:eastAsia="宋体" w:cs="Times New Roman"/>
          <w:szCs w:val="24"/>
        </w:rPr>
        <w:t>城市</w:t>
      </w:r>
      <w:r w:rsidRPr="0044598B">
        <w:rPr>
          <w:rFonts w:eastAsia="宋体" w:cs="Times New Roman"/>
          <w:szCs w:val="24"/>
        </w:rPr>
        <w:t>/</w:t>
      </w:r>
      <w:r w:rsidRPr="0044598B">
        <w:rPr>
          <w:rFonts w:eastAsia="宋体" w:cs="Times New Roman"/>
          <w:szCs w:val="24"/>
        </w:rPr>
        <w:t>农村选项，</w:t>
      </w:r>
      <w:r w:rsidRPr="0044598B">
        <w:rPr>
          <w:rFonts w:eastAsia="宋体" w:cs="Times New Roman"/>
          <w:szCs w:val="24"/>
        </w:rPr>
        <w:t>“</w:t>
      </w:r>
      <w:r w:rsidRPr="0044598B">
        <w:rPr>
          <w:rFonts w:eastAsia="宋体" w:cs="Times New Roman"/>
          <w:szCs w:val="24"/>
        </w:rPr>
        <w:t>当项目周边</w:t>
      </w:r>
      <w:r w:rsidRPr="0044598B">
        <w:rPr>
          <w:rFonts w:eastAsia="宋体" w:cs="Times New Roman"/>
          <w:szCs w:val="24"/>
        </w:rPr>
        <w:t>3km</w:t>
      </w:r>
      <w:r w:rsidRPr="0044598B">
        <w:rPr>
          <w:rFonts w:eastAsia="宋体" w:cs="Times New Roman"/>
          <w:szCs w:val="24"/>
        </w:rPr>
        <w:t>半径范围内一半以上属于城市建成区或者规划区时选择城市，否则选择农村</w:t>
      </w:r>
      <w:r w:rsidRPr="0044598B">
        <w:rPr>
          <w:rFonts w:eastAsia="宋体" w:cs="Times New Roman"/>
          <w:szCs w:val="24"/>
        </w:rPr>
        <w:t>”</w:t>
      </w:r>
      <w:r w:rsidRPr="0044598B">
        <w:rPr>
          <w:rFonts w:eastAsia="宋体" w:cs="Times New Roman"/>
          <w:szCs w:val="24"/>
        </w:rPr>
        <w:t>。根据本次评价对厂址周边</w:t>
      </w:r>
      <w:r w:rsidRPr="0044598B">
        <w:rPr>
          <w:rFonts w:eastAsia="宋体" w:cs="Times New Roman"/>
          <w:szCs w:val="24"/>
        </w:rPr>
        <w:t>3km</w:t>
      </w:r>
      <w:r w:rsidRPr="0044598B">
        <w:rPr>
          <w:rFonts w:eastAsia="宋体" w:cs="Times New Roman"/>
          <w:szCs w:val="24"/>
        </w:rPr>
        <w:t>半径范围内的用地性质调查结果可知，本次评价选取城市选项。</w:t>
      </w:r>
    </w:p>
    <w:p w:rsidR="00887470" w:rsidRPr="0044598B" w:rsidRDefault="004D72CC">
      <w:pPr>
        <w:ind w:firstLine="480"/>
        <w:rPr>
          <w:rFonts w:eastAsia="宋体" w:cs="Times New Roman"/>
          <w:szCs w:val="24"/>
        </w:rPr>
      </w:pPr>
      <w:r w:rsidRPr="0044598B">
        <w:rPr>
          <w:rFonts w:ascii="宋体" w:eastAsia="宋体" w:hAnsi="宋体" w:cs="宋体" w:hint="eastAsia"/>
          <w:szCs w:val="24"/>
        </w:rPr>
        <w:t>②</w:t>
      </w:r>
      <w:r w:rsidRPr="0044598B">
        <w:rPr>
          <w:rFonts w:eastAsia="宋体" w:cs="Times New Roman"/>
          <w:szCs w:val="24"/>
        </w:rPr>
        <w:t>环境温度取值来源于哈尔滨市气象站近二十年气象数据统计。</w:t>
      </w:r>
    </w:p>
    <w:p w:rsidR="00887470" w:rsidRPr="0044598B" w:rsidRDefault="004D72CC">
      <w:pPr>
        <w:ind w:firstLine="480"/>
        <w:rPr>
          <w:rFonts w:eastAsia="宋体" w:cs="Times New Roman"/>
          <w:szCs w:val="24"/>
        </w:rPr>
      </w:pPr>
      <w:r w:rsidRPr="0044598B">
        <w:rPr>
          <w:rFonts w:ascii="宋体" w:eastAsia="宋体" w:hAnsi="宋体" w:cs="宋体" w:hint="eastAsia"/>
          <w:szCs w:val="24"/>
        </w:rPr>
        <w:t>③</w:t>
      </w:r>
      <w:r w:rsidRPr="0044598B">
        <w:rPr>
          <w:rFonts w:eastAsia="宋体" w:cs="Times New Roman"/>
          <w:szCs w:val="24"/>
        </w:rPr>
        <w:t>根据《环境影响评价技术导则大气环境》</w:t>
      </w:r>
      <w:r w:rsidRPr="0044598B">
        <w:rPr>
          <w:rFonts w:eastAsia="宋体" w:cs="Times New Roman"/>
          <w:szCs w:val="24"/>
        </w:rPr>
        <w:t>(HJ2.2-2018)</w:t>
      </w:r>
      <w:r w:rsidRPr="0044598B">
        <w:rPr>
          <w:rFonts w:eastAsia="宋体" w:cs="Times New Roman"/>
          <w:szCs w:val="24"/>
        </w:rPr>
        <w:t>附录</w:t>
      </w:r>
      <w:r w:rsidRPr="0044598B">
        <w:rPr>
          <w:rFonts w:eastAsia="宋体" w:cs="Times New Roman"/>
          <w:szCs w:val="24"/>
        </w:rPr>
        <w:t>B</w:t>
      </w:r>
      <w:r w:rsidRPr="0044598B">
        <w:rPr>
          <w:rFonts w:eastAsia="宋体" w:cs="Times New Roman"/>
          <w:szCs w:val="24"/>
        </w:rPr>
        <w:t>的</w:t>
      </w:r>
      <w:r w:rsidRPr="0044598B">
        <w:rPr>
          <w:rFonts w:eastAsia="宋体" w:cs="Times New Roman"/>
          <w:szCs w:val="24"/>
        </w:rPr>
        <w:t>B.5</w:t>
      </w:r>
      <w:r w:rsidRPr="0044598B">
        <w:rPr>
          <w:rFonts w:eastAsia="宋体" w:cs="Times New Roman"/>
          <w:szCs w:val="24"/>
        </w:rPr>
        <w:t>地表参数，</w:t>
      </w:r>
      <w:r w:rsidRPr="0044598B">
        <w:rPr>
          <w:rFonts w:eastAsia="宋体" w:cs="Times New Roman"/>
          <w:szCs w:val="24"/>
        </w:rPr>
        <w:t>AERMOD</w:t>
      </w:r>
      <w:r w:rsidRPr="0044598B">
        <w:rPr>
          <w:rFonts w:eastAsia="宋体" w:cs="Times New Roman"/>
          <w:szCs w:val="24"/>
        </w:rPr>
        <w:t>地表参数一般根据项目周边</w:t>
      </w:r>
      <w:r w:rsidRPr="0044598B">
        <w:rPr>
          <w:rFonts w:eastAsia="宋体" w:cs="Times New Roman"/>
          <w:szCs w:val="24"/>
        </w:rPr>
        <w:t>3km</w:t>
      </w:r>
      <w:r w:rsidRPr="0044598B">
        <w:rPr>
          <w:rFonts w:eastAsia="宋体" w:cs="Times New Roman"/>
          <w:szCs w:val="24"/>
        </w:rPr>
        <w:t>范围内的土地利用类型进行合理划分，本项目周边</w:t>
      </w:r>
      <w:r w:rsidRPr="0044598B">
        <w:rPr>
          <w:rFonts w:eastAsia="宋体" w:cs="Times New Roman"/>
          <w:szCs w:val="24"/>
        </w:rPr>
        <w:t>3km</w:t>
      </w:r>
      <w:r w:rsidR="005F645E" w:rsidRPr="0044598B">
        <w:rPr>
          <w:rFonts w:eastAsia="宋体" w:cs="Times New Roman"/>
          <w:szCs w:val="24"/>
        </w:rPr>
        <w:t>范围内的土地利用类型为城市建设用地，本次评价的土地利用</w:t>
      </w:r>
      <w:r w:rsidRPr="0044598B">
        <w:rPr>
          <w:rFonts w:eastAsia="宋体" w:cs="Times New Roman"/>
          <w:szCs w:val="24"/>
        </w:rPr>
        <w:t>类型选取城市。</w:t>
      </w:r>
    </w:p>
    <w:p w:rsidR="00887470" w:rsidRPr="0044598B" w:rsidRDefault="004D72CC">
      <w:pPr>
        <w:ind w:firstLine="480"/>
        <w:rPr>
          <w:rFonts w:eastAsia="宋体" w:cs="Times New Roman"/>
          <w:szCs w:val="24"/>
        </w:rPr>
      </w:pPr>
      <w:r w:rsidRPr="0044598B">
        <w:rPr>
          <w:rFonts w:ascii="宋体" w:eastAsia="宋体" w:hAnsi="宋体" w:cs="宋体" w:hint="eastAsia"/>
          <w:szCs w:val="24"/>
        </w:rPr>
        <w:t>④</w:t>
      </w:r>
      <w:r w:rsidRPr="0044598B">
        <w:rPr>
          <w:rFonts w:eastAsia="宋体" w:cs="Times New Roman"/>
          <w:szCs w:val="24"/>
        </w:rPr>
        <w:t>区域湿度条件根据中国干湿度分布图判断，哈尔滨市属于半湿润气候。</w:t>
      </w:r>
    </w:p>
    <w:p w:rsidR="00CD7E99" w:rsidRPr="0044598B" w:rsidRDefault="00CD7E99" w:rsidP="00CD7E99">
      <w:pPr>
        <w:pStyle w:val="Default"/>
        <w:rPr>
          <w:rFonts w:ascii="Times New Roman" w:hAnsi="Times New Roman" w:cs="Times New Roman"/>
          <w:color w:val="auto"/>
        </w:rPr>
      </w:pPr>
      <w:r w:rsidRPr="0044598B">
        <w:rPr>
          <w:rFonts w:ascii="Times New Roman" w:hAnsi="Times New Roman" w:cs="Times New Roman"/>
          <w:noProof/>
          <w:color w:val="auto"/>
        </w:rPr>
        <w:lastRenderedPageBreak/>
        <w:drawing>
          <wp:anchor distT="0" distB="0" distL="114300" distR="114300" simplePos="0" relativeHeight="251685376" behindDoc="0" locked="0" layoutInCell="1" allowOverlap="1">
            <wp:simplePos x="0" y="0"/>
            <wp:positionH relativeFrom="column">
              <wp:posOffset>3631713</wp:posOffset>
            </wp:positionH>
            <wp:positionV relativeFrom="paragraph">
              <wp:posOffset>688975</wp:posOffset>
            </wp:positionV>
            <wp:extent cx="797442" cy="297712"/>
            <wp:effectExtent l="0" t="0" r="0" b="0"/>
            <wp:wrapNone/>
            <wp:docPr id="14" name="图片 18" descr="C:\Users\Administrator\AppData\Local\Temp\ksohtml14756\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dministrator\AppData\Local\Temp\ksohtml14756\wps3.png"/>
                    <pic:cNvPicPr>
                      <a:picLocks noChangeAspect="1" noChangeArrowheads="1"/>
                    </pic:cNvPicPr>
                  </pic:nvPicPr>
                  <pic:blipFill>
                    <a:blip r:embed="rId23"/>
                    <a:srcRect/>
                    <a:stretch>
                      <a:fillRect/>
                    </a:stretch>
                  </pic:blipFill>
                  <pic:spPr bwMode="auto">
                    <a:xfrm>
                      <a:off x="0" y="0"/>
                      <a:ext cx="797442" cy="297712"/>
                    </a:xfrm>
                    <a:prstGeom prst="rect">
                      <a:avLst/>
                    </a:prstGeom>
                    <a:noFill/>
                    <a:ln w="9525">
                      <a:noFill/>
                      <a:miter lim="800000"/>
                      <a:headEnd/>
                      <a:tailEnd/>
                    </a:ln>
                  </pic:spPr>
                </pic:pic>
              </a:graphicData>
            </a:graphic>
          </wp:anchor>
        </w:drawing>
      </w:r>
      <w:r w:rsidRPr="0044598B">
        <w:rPr>
          <w:rFonts w:ascii="Times New Roman" w:hAnsi="Times New Roman" w:cs="Times New Roman"/>
          <w:noProof/>
          <w:color w:val="auto"/>
        </w:rPr>
        <w:drawing>
          <wp:anchor distT="0" distB="0" distL="114300" distR="114300" simplePos="0" relativeHeight="251684352" behindDoc="0" locked="0" layoutInCell="1" allowOverlap="1">
            <wp:simplePos x="0" y="0"/>
            <wp:positionH relativeFrom="column">
              <wp:posOffset>4065432</wp:posOffset>
            </wp:positionH>
            <wp:positionV relativeFrom="paragraph">
              <wp:posOffset>614548</wp:posOffset>
            </wp:positionV>
            <wp:extent cx="140439" cy="159488"/>
            <wp:effectExtent l="19050" t="0" r="0" b="0"/>
            <wp:wrapNone/>
            <wp:docPr id="15" name="图片 15" descr="C:\Users\Administrator\AppData\Local\Temp\ksohtml14756\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istrator\AppData\Local\Temp\ksohtml14756\wps2.png"/>
                    <pic:cNvPicPr>
                      <a:picLocks noChangeAspect="1" noChangeArrowheads="1"/>
                    </pic:cNvPicPr>
                  </pic:nvPicPr>
                  <pic:blipFill>
                    <a:blip r:embed="rId24"/>
                    <a:srcRect/>
                    <a:stretch>
                      <a:fillRect/>
                    </a:stretch>
                  </pic:blipFill>
                  <pic:spPr bwMode="auto">
                    <a:xfrm>
                      <a:off x="0" y="0"/>
                      <a:ext cx="140439" cy="159488"/>
                    </a:xfrm>
                    <a:prstGeom prst="rect">
                      <a:avLst/>
                    </a:prstGeom>
                    <a:noFill/>
                    <a:ln w="9525">
                      <a:noFill/>
                      <a:miter lim="800000"/>
                      <a:headEnd/>
                      <a:tailEnd/>
                    </a:ln>
                  </pic:spPr>
                </pic:pic>
              </a:graphicData>
            </a:graphic>
          </wp:anchor>
        </w:drawing>
      </w:r>
      <w:r w:rsidRPr="0044598B">
        <w:rPr>
          <w:rFonts w:ascii="Times New Roman" w:hAnsi="Times New Roman" w:cs="Times New Roman"/>
          <w:noProof/>
          <w:color w:val="auto"/>
        </w:rPr>
        <w:drawing>
          <wp:inline distT="0" distB="0" distL="0" distR="0">
            <wp:extent cx="4704080" cy="3763010"/>
            <wp:effectExtent l="19050" t="0" r="1270" b="0"/>
            <wp:docPr id="2" name="图片 1" descr="IMG_256"/>
            <wp:cNvGraphicFramePr/>
            <a:graphic xmlns:a="http://schemas.openxmlformats.org/drawingml/2006/main">
              <a:graphicData uri="http://schemas.openxmlformats.org/drawingml/2006/picture">
                <pic:pic xmlns:pic="http://schemas.openxmlformats.org/drawingml/2006/picture">
                  <pic:nvPicPr>
                    <pic:cNvPr id="250" name="图片 39" descr="IMG_256"/>
                    <pic:cNvPicPr>
                      <a:picLocks noChangeAspect="1"/>
                    </pic:cNvPicPr>
                  </pic:nvPicPr>
                  <pic:blipFill>
                    <a:blip r:embed="rId25"/>
                    <a:stretch>
                      <a:fillRect/>
                    </a:stretch>
                  </pic:blipFill>
                  <pic:spPr>
                    <a:xfrm>
                      <a:off x="0" y="0"/>
                      <a:ext cx="4704080" cy="3763010"/>
                    </a:xfrm>
                    <a:prstGeom prst="rect">
                      <a:avLst/>
                    </a:prstGeom>
                    <a:noFill/>
                    <a:ln w="9525">
                      <a:noFill/>
                    </a:ln>
                  </pic:spPr>
                </pic:pic>
              </a:graphicData>
            </a:graphic>
          </wp:inline>
        </w:drawing>
      </w:r>
    </w:p>
    <w:p w:rsidR="00CD7E99" w:rsidRPr="0044598B" w:rsidRDefault="00CD7E99" w:rsidP="00AB79CA">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图</w:t>
      </w:r>
      <w:r w:rsidRPr="0044598B">
        <w:rPr>
          <w:rFonts w:eastAsia="宋体" w:cs="Times New Roman"/>
          <w:b/>
          <w:sz w:val="21"/>
          <w:szCs w:val="21"/>
        </w:rPr>
        <w:t>2.</w:t>
      </w:r>
      <w:r w:rsidR="003A5730" w:rsidRPr="0044598B">
        <w:rPr>
          <w:rFonts w:eastAsia="宋体" w:cs="Times New Roman"/>
          <w:b/>
          <w:sz w:val="21"/>
          <w:szCs w:val="21"/>
        </w:rPr>
        <w:t>5</w:t>
      </w:r>
      <w:r w:rsidRPr="0044598B">
        <w:rPr>
          <w:rFonts w:eastAsia="宋体" w:cs="Times New Roman"/>
          <w:b/>
          <w:sz w:val="21"/>
          <w:szCs w:val="21"/>
        </w:rPr>
        <w:t xml:space="preserve">-1 </w:t>
      </w:r>
      <w:r w:rsidRPr="0044598B">
        <w:rPr>
          <w:rFonts w:eastAsia="宋体" w:cs="Times New Roman"/>
          <w:b/>
          <w:sz w:val="21"/>
          <w:szCs w:val="21"/>
        </w:rPr>
        <w:t>区域气候干湿状况图</w:t>
      </w:r>
    </w:p>
    <w:p w:rsidR="00887470" w:rsidRPr="0044598B" w:rsidRDefault="004D72CC">
      <w:pPr>
        <w:ind w:firstLine="480"/>
        <w:rPr>
          <w:rFonts w:eastAsia="宋体" w:cs="Times New Roman"/>
          <w:szCs w:val="24"/>
        </w:rPr>
      </w:pPr>
      <w:r w:rsidRPr="0044598B">
        <w:rPr>
          <w:rFonts w:ascii="宋体" w:eastAsia="宋体" w:hAnsi="宋体" w:cs="宋体" w:hint="eastAsia"/>
          <w:szCs w:val="24"/>
        </w:rPr>
        <w:t>⑤</w:t>
      </w:r>
      <w:r w:rsidRPr="0044598B">
        <w:rPr>
          <w:rFonts w:eastAsia="宋体" w:cs="Times New Roman"/>
          <w:szCs w:val="24"/>
        </w:rPr>
        <w:t>根据</w:t>
      </w:r>
      <w:r w:rsidRPr="0044598B">
        <w:rPr>
          <w:rFonts w:eastAsia="宋体" w:cs="Times New Roman"/>
          <w:szCs w:val="24"/>
        </w:rPr>
        <w:t>EIA2018</w:t>
      </w:r>
      <w:r w:rsidRPr="0044598B">
        <w:rPr>
          <w:rFonts w:eastAsia="宋体" w:cs="Times New Roman"/>
          <w:szCs w:val="24"/>
        </w:rPr>
        <w:t>大气预测软件的</w:t>
      </w:r>
      <w:r w:rsidRPr="0044598B">
        <w:rPr>
          <w:rFonts w:eastAsia="宋体" w:cs="Times New Roman"/>
          <w:szCs w:val="24"/>
        </w:rPr>
        <w:t>DEM</w:t>
      </w:r>
      <w:r w:rsidRPr="0044598B">
        <w:rPr>
          <w:rFonts w:eastAsia="宋体" w:cs="Times New Roman"/>
          <w:szCs w:val="24"/>
        </w:rPr>
        <w:t>地形文件，本项目地形数据分辨率为</w:t>
      </w:r>
      <w:r w:rsidRPr="0044598B">
        <w:rPr>
          <w:rFonts w:eastAsia="宋体" w:cs="Times New Roman"/>
          <w:szCs w:val="24"/>
        </w:rPr>
        <w:t>90m</w:t>
      </w:r>
      <w:r w:rsidRPr="0044598B">
        <w:rPr>
          <w:rFonts w:eastAsia="宋体" w:cs="Times New Roman"/>
          <w:szCs w:val="24"/>
        </w:rPr>
        <w:t>。</w:t>
      </w:r>
    </w:p>
    <w:p w:rsidR="009A529D" w:rsidRPr="0044598B" w:rsidRDefault="009A529D" w:rsidP="009A529D">
      <w:pPr>
        <w:ind w:firstLine="480"/>
        <w:rPr>
          <w:rFonts w:eastAsia="宋体" w:cs="Times New Roman"/>
          <w:szCs w:val="24"/>
        </w:rPr>
      </w:pPr>
      <w:r w:rsidRPr="0044598B">
        <w:rPr>
          <w:rFonts w:eastAsia="宋体" w:cs="Times New Roman"/>
          <w:szCs w:val="24"/>
        </w:rPr>
        <w:t>（</w:t>
      </w:r>
      <w:r w:rsidRPr="0044598B">
        <w:rPr>
          <w:rFonts w:eastAsia="宋体" w:cs="Times New Roman"/>
          <w:szCs w:val="24"/>
        </w:rPr>
        <w:t>6</w:t>
      </w:r>
      <w:r w:rsidRPr="0044598B">
        <w:rPr>
          <w:rFonts w:eastAsia="宋体" w:cs="Times New Roman"/>
          <w:szCs w:val="24"/>
        </w:rPr>
        <w:t>）估算结果</w:t>
      </w:r>
    </w:p>
    <w:p w:rsidR="00AC61A1" w:rsidRPr="0044598B" w:rsidRDefault="00AC61A1" w:rsidP="00AC61A1">
      <w:pPr>
        <w:ind w:firstLine="480"/>
        <w:rPr>
          <w:rFonts w:eastAsia="宋体" w:cs="Times New Roman"/>
          <w:szCs w:val="24"/>
        </w:rPr>
        <w:sectPr w:rsidR="00AC61A1" w:rsidRPr="0044598B">
          <w:pgSz w:w="11906" w:h="16838"/>
          <w:pgMar w:top="1531" w:right="1531" w:bottom="1531" w:left="1531" w:header="567" w:footer="992" w:gutter="0"/>
          <w:cols w:space="425"/>
          <w:docGrid w:type="lines" w:linePitch="328"/>
        </w:sectPr>
      </w:pPr>
      <w:r w:rsidRPr="0044598B">
        <w:rPr>
          <w:rFonts w:eastAsia="宋体" w:cs="Times New Roman"/>
          <w:szCs w:val="24"/>
        </w:rPr>
        <w:t>本项目主要污染源估算模型计算结果见下表。</w:t>
      </w:r>
    </w:p>
    <w:p w:rsidR="00AC61A1" w:rsidRPr="0044598B" w:rsidRDefault="00AC61A1" w:rsidP="00B2081F">
      <w:pPr>
        <w:spacing w:line="240" w:lineRule="auto"/>
        <w:ind w:firstLineChars="0" w:firstLine="0"/>
        <w:contextualSpacing/>
        <w:jc w:val="center"/>
        <w:rPr>
          <w:rFonts w:cs="Times New Roman"/>
          <w:b/>
          <w:sz w:val="21"/>
          <w:szCs w:val="21"/>
        </w:rPr>
      </w:pPr>
      <w:r w:rsidRPr="0044598B">
        <w:rPr>
          <w:rFonts w:eastAsia="宋体" w:cs="Times New Roman"/>
          <w:b/>
          <w:sz w:val="21"/>
          <w:szCs w:val="21"/>
        </w:rPr>
        <w:lastRenderedPageBreak/>
        <w:t>表</w:t>
      </w:r>
      <w:r w:rsidR="00B2081F" w:rsidRPr="0044598B">
        <w:rPr>
          <w:rFonts w:eastAsia="宋体" w:cs="Times New Roman"/>
          <w:b/>
          <w:sz w:val="21"/>
          <w:szCs w:val="21"/>
        </w:rPr>
        <w:t>2.5-6</w:t>
      </w:r>
      <w:r w:rsidR="0092071D" w:rsidRPr="0044598B">
        <w:rPr>
          <w:rFonts w:eastAsia="宋体" w:cs="Times New Roman"/>
          <w:b/>
          <w:sz w:val="21"/>
          <w:szCs w:val="21"/>
        </w:rPr>
        <w:t xml:space="preserve"> </w:t>
      </w:r>
      <w:r w:rsidR="00B2081F" w:rsidRPr="0044598B">
        <w:rPr>
          <w:rFonts w:eastAsia="宋体" w:cs="Times New Roman"/>
          <w:b/>
          <w:sz w:val="21"/>
          <w:szCs w:val="21"/>
        </w:rPr>
        <w:t>理化实验室排气筒（</w:t>
      </w:r>
      <w:r w:rsidR="00B2081F" w:rsidRPr="0044598B">
        <w:rPr>
          <w:rFonts w:eastAsia="宋体" w:cs="Times New Roman"/>
          <w:b/>
          <w:sz w:val="21"/>
          <w:szCs w:val="21"/>
        </w:rPr>
        <w:t>DA001</w:t>
      </w:r>
      <w:r w:rsidR="00B2081F" w:rsidRPr="0044598B">
        <w:rPr>
          <w:rFonts w:eastAsia="宋体" w:cs="Times New Roman"/>
          <w:b/>
          <w:sz w:val="21"/>
          <w:szCs w:val="21"/>
        </w:rPr>
        <w:t>、</w:t>
      </w:r>
      <w:r w:rsidR="00B2081F" w:rsidRPr="0044598B">
        <w:rPr>
          <w:rFonts w:eastAsia="宋体" w:cs="Times New Roman"/>
          <w:b/>
          <w:sz w:val="21"/>
          <w:szCs w:val="21"/>
        </w:rPr>
        <w:t>DA002</w:t>
      </w:r>
      <w:r w:rsidR="00B2081F" w:rsidRPr="0044598B">
        <w:rPr>
          <w:rFonts w:eastAsia="宋体" w:cs="Times New Roman"/>
          <w:b/>
          <w:sz w:val="21"/>
          <w:szCs w:val="21"/>
        </w:rPr>
        <w:t>、</w:t>
      </w:r>
      <w:r w:rsidR="00B2081F" w:rsidRPr="0044598B">
        <w:rPr>
          <w:rFonts w:eastAsia="宋体" w:cs="Times New Roman"/>
          <w:b/>
          <w:sz w:val="21"/>
          <w:szCs w:val="21"/>
        </w:rPr>
        <w:t>DA003</w:t>
      </w:r>
      <w:r w:rsidR="00B2081F" w:rsidRPr="0044598B">
        <w:rPr>
          <w:rFonts w:eastAsia="宋体" w:cs="Times New Roman"/>
          <w:b/>
          <w:sz w:val="21"/>
          <w:szCs w:val="21"/>
        </w:rPr>
        <w:t>）</w:t>
      </w:r>
      <w:r w:rsidRPr="0044598B">
        <w:rPr>
          <w:rFonts w:eastAsia="宋体" w:cs="Times New Roman"/>
          <w:b/>
          <w:sz w:val="21"/>
          <w:szCs w:val="21"/>
        </w:rPr>
        <w:t>估算模式计算结果表</w:t>
      </w:r>
    </w:p>
    <w:tbl>
      <w:tblPr>
        <w:tblW w:w="13784" w:type="dxa"/>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992"/>
        <w:gridCol w:w="1123"/>
        <w:gridCol w:w="685"/>
        <w:gridCol w:w="1141"/>
        <w:gridCol w:w="640"/>
        <w:gridCol w:w="1109"/>
        <w:gridCol w:w="704"/>
        <w:gridCol w:w="1109"/>
        <w:gridCol w:w="773"/>
        <w:gridCol w:w="1040"/>
        <w:gridCol w:w="786"/>
        <w:gridCol w:w="1141"/>
        <w:gridCol w:w="685"/>
        <w:gridCol w:w="1014"/>
        <w:gridCol w:w="842"/>
      </w:tblGrid>
      <w:tr w:rsidR="00B2081F" w:rsidRPr="0044598B" w:rsidTr="00B2081F">
        <w:trPr>
          <w:trHeight w:val="166"/>
          <w:jc w:val="center"/>
        </w:trPr>
        <w:tc>
          <w:tcPr>
            <w:tcW w:w="992" w:type="dxa"/>
            <w:vMerge w:val="restart"/>
            <w:tcBorders>
              <w:tl2br w:val="nil"/>
              <w:tr2bl w:val="nil"/>
            </w:tcBorders>
            <w:vAlign w:val="center"/>
          </w:tcPr>
          <w:p w:rsidR="00B2081F" w:rsidRPr="00732568" w:rsidRDefault="00B2081F" w:rsidP="00AC61A1">
            <w:pPr>
              <w:spacing w:line="0" w:lineRule="atLeast"/>
              <w:ind w:firstLineChars="0" w:firstLine="0"/>
              <w:rPr>
                <w:rFonts w:cs="Times New Roman"/>
                <w:b/>
                <w:sz w:val="21"/>
                <w:szCs w:val="21"/>
              </w:rPr>
            </w:pPr>
            <w:r w:rsidRPr="00732568">
              <w:rPr>
                <w:rFonts w:cs="Times New Roman"/>
                <w:b/>
                <w:sz w:val="21"/>
                <w:szCs w:val="21"/>
              </w:rPr>
              <w:t>下风向距离</w:t>
            </w:r>
            <w:r w:rsidRPr="00732568">
              <w:rPr>
                <w:rFonts w:cs="Times New Roman"/>
                <w:b/>
                <w:sz w:val="21"/>
                <w:szCs w:val="21"/>
              </w:rPr>
              <w:t>/m</w:t>
            </w:r>
          </w:p>
        </w:tc>
        <w:tc>
          <w:tcPr>
            <w:tcW w:w="12792" w:type="dxa"/>
            <w:gridSpan w:val="14"/>
            <w:tcBorders>
              <w:tl2br w:val="nil"/>
              <w:tr2bl w:val="nil"/>
            </w:tcBorders>
            <w:vAlign w:val="center"/>
          </w:tcPr>
          <w:p w:rsidR="00B2081F" w:rsidRPr="00732568" w:rsidRDefault="00C85732" w:rsidP="00AC61A1">
            <w:pPr>
              <w:widowControl/>
              <w:spacing w:line="0" w:lineRule="atLeast"/>
              <w:ind w:firstLineChars="0" w:firstLine="0"/>
              <w:jc w:val="center"/>
              <w:textAlignment w:val="center"/>
              <w:rPr>
                <w:rFonts w:cs="Times New Roman"/>
                <w:b/>
                <w:sz w:val="21"/>
                <w:szCs w:val="21"/>
              </w:rPr>
            </w:pPr>
            <w:r w:rsidRPr="00732568">
              <w:rPr>
                <w:rFonts w:cs="Times New Roman"/>
                <w:b/>
                <w:sz w:val="21"/>
                <w:szCs w:val="21"/>
              </w:rPr>
              <w:t>理化实验室排气筒（</w:t>
            </w:r>
            <w:r w:rsidRPr="00732568">
              <w:rPr>
                <w:rFonts w:cs="Times New Roman"/>
                <w:b/>
                <w:sz w:val="21"/>
                <w:szCs w:val="21"/>
              </w:rPr>
              <w:t>DA001</w:t>
            </w:r>
            <w:r w:rsidRPr="00732568">
              <w:rPr>
                <w:rFonts w:cs="Times New Roman"/>
                <w:b/>
                <w:sz w:val="21"/>
                <w:szCs w:val="21"/>
              </w:rPr>
              <w:t>、</w:t>
            </w:r>
            <w:r w:rsidRPr="00732568">
              <w:rPr>
                <w:rFonts w:cs="Times New Roman"/>
                <w:b/>
                <w:sz w:val="21"/>
                <w:szCs w:val="21"/>
              </w:rPr>
              <w:t>DA002</w:t>
            </w:r>
            <w:r w:rsidRPr="00732568">
              <w:rPr>
                <w:rFonts w:cs="Times New Roman"/>
                <w:b/>
                <w:sz w:val="21"/>
                <w:szCs w:val="21"/>
              </w:rPr>
              <w:t>、</w:t>
            </w:r>
            <w:r w:rsidRPr="00732568">
              <w:rPr>
                <w:rFonts w:cs="Times New Roman"/>
                <w:b/>
                <w:sz w:val="21"/>
                <w:szCs w:val="21"/>
              </w:rPr>
              <w:t>DA003</w:t>
            </w:r>
            <w:r w:rsidRPr="00732568">
              <w:rPr>
                <w:rFonts w:cs="Times New Roman"/>
                <w:b/>
                <w:sz w:val="21"/>
                <w:szCs w:val="21"/>
              </w:rPr>
              <w:t>）废气</w:t>
            </w:r>
          </w:p>
        </w:tc>
      </w:tr>
      <w:tr w:rsidR="00C85732" w:rsidRPr="0044598B" w:rsidTr="00B2081F">
        <w:trPr>
          <w:trHeight w:val="352"/>
          <w:jc w:val="center"/>
        </w:trPr>
        <w:tc>
          <w:tcPr>
            <w:tcW w:w="992" w:type="dxa"/>
            <w:vMerge/>
            <w:tcBorders>
              <w:tl2br w:val="nil"/>
              <w:tr2bl w:val="nil"/>
            </w:tcBorders>
            <w:vAlign w:val="center"/>
          </w:tcPr>
          <w:p w:rsidR="00C85732" w:rsidRPr="00732568" w:rsidRDefault="00C85732" w:rsidP="00AC61A1">
            <w:pPr>
              <w:spacing w:line="0" w:lineRule="atLeast"/>
              <w:ind w:firstLineChars="0" w:firstLine="0"/>
              <w:rPr>
                <w:rFonts w:cs="Times New Roman"/>
                <w:b/>
                <w:sz w:val="21"/>
                <w:szCs w:val="21"/>
              </w:rPr>
            </w:pPr>
          </w:p>
        </w:tc>
        <w:tc>
          <w:tcPr>
            <w:tcW w:w="1808" w:type="dxa"/>
            <w:gridSpan w:val="2"/>
            <w:tcBorders>
              <w:tl2br w:val="nil"/>
              <w:tr2bl w:val="nil"/>
            </w:tcBorders>
            <w:vAlign w:val="center"/>
          </w:tcPr>
          <w:p w:rsidR="00C85732" w:rsidRPr="00732568" w:rsidRDefault="00C85732" w:rsidP="0031193F">
            <w:pPr>
              <w:spacing w:line="240" w:lineRule="auto"/>
              <w:ind w:firstLineChars="0" w:firstLine="0"/>
              <w:jc w:val="center"/>
              <w:rPr>
                <w:rFonts w:eastAsia="宋体" w:cs="Times New Roman"/>
                <w:b/>
                <w:sz w:val="21"/>
                <w:szCs w:val="21"/>
              </w:rPr>
            </w:pPr>
            <w:r w:rsidRPr="00732568">
              <w:rPr>
                <w:rFonts w:eastAsia="宋体" w:cs="Times New Roman"/>
                <w:b/>
                <w:sz w:val="21"/>
                <w:szCs w:val="21"/>
              </w:rPr>
              <w:t>非甲烷总烃</w:t>
            </w:r>
          </w:p>
        </w:tc>
        <w:tc>
          <w:tcPr>
            <w:tcW w:w="1781" w:type="dxa"/>
            <w:gridSpan w:val="2"/>
            <w:tcBorders>
              <w:tl2br w:val="nil"/>
              <w:tr2bl w:val="nil"/>
            </w:tcBorders>
            <w:vAlign w:val="center"/>
          </w:tcPr>
          <w:p w:rsidR="00C85732" w:rsidRPr="00732568" w:rsidRDefault="00C85732" w:rsidP="0031193F">
            <w:pPr>
              <w:spacing w:line="240" w:lineRule="auto"/>
              <w:ind w:firstLineChars="0" w:firstLine="0"/>
              <w:jc w:val="center"/>
              <w:rPr>
                <w:rFonts w:eastAsia="宋体" w:cs="Times New Roman"/>
                <w:b/>
                <w:sz w:val="21"/>
                <w:szCs w:val="21"/>
              </w:rPr>
            </w:pPr>
            <w:r w:rsidRPr="00732568">
              <w:rPr>
                <w:rFonts w:eastAsia="宋体" w:cs="Times New Roman"/>
                <w:b/>
                <w:sz w:val="21"/>
                <w:szCs w:val="21"/>
              </w:rPr>
              <w:t>甲醇</w:t>
            </w:r>
          </w:p>
        </w:tc>
        <w:tc>
          <w:tcPr>
            <w:tcW w:w="1813" w:type="dxa"/>
            <w:gridSpan w:val="2"/>
            <w:tcBorders>
              <w:tl2br w:val="nil"/>
              <w:tr2bl w:val="nil"/>
            </w:tcBorders>
            <w:vAlign w:val="center"/>
          </w:tcPr>
          <w:p w:rsidR="00C85732" w:rsidRPr="00732568" w:rsidRDefault="00C85732" w:rsidP="0031193F">
            <w:pPr>
              <w:spacing w:line="240" w:lineRule="auto"/>
              <w:ind w:firstLineChars="0" w:firstLine="0"/>
              <w:jc w:val="center"/>
              <w:rPr>
                <w:rFonts w:eastAsia="宋体" w:cs="Times New Roman"/>
                <w:b/>
                <w:sz w:val="21"/>
                <w:szCs w:val="21"/>
              </w:rPr>
            </w:pPr>
            <w:r w:rsidRPr="00732568">
              <w:rPr>
                <w:rFonts w:eastAsia="宋体" w:cs="Times New Roman"/>
                <w:b/>
                <w:sz w:val="21"/>
                <w:szCs w:val="21"/>
              </w:rPr>
              <w:t>硫酸雾</w:t>
            </w:r>
          </w:p>
        </w:tc>
        <w:tc>
          <w:tcPr>
            <w:tcW w:w="1882" w:type="dxa"/>
            <w:gridSpan w:val="2"/>
            <w:tcBorders>
              <w:tl2br w:val="nil"/>
              <w:tr2bl w:val="nil"/>
            </w:tcBorders>
            <w:vAlign w:val="center"/>
          </w:tcPr>
          <w:p w:rsidR="00C85732" w:rsidRPr="00732568" w:rsidRDefault="00C85732" w:rsidP="0031193F">
            <w:pPr>
              <w:spacing w:line="240" w:lineRule="auto"/>
              <w:ind w:firstLineChars="0" w:firstLine="0"/>
              <w:jc w:val="center"/>
              <w:rPr>
                <w:rFonts w:eastAsia="宋体" w:cs="Times New Roman"/>
                <w:b/>
                <w:sz w:val="21"/>
                <w:szCs w:val="21"/>
              </w:rPr>
            </w:pPr>
            <w:r w:rsidRPr="00732568">
              <w:rPr>
                <w:rFonts w:eastAsia="宋体" w:cs="Times New Roman"/>
                <w:b/>
                <w:sz w:val="21"/>
                <w:szCs w:val="21"/>
              </w:rPr>
              <w:t>氯化氢</w:t>
            </w:r>
          </w:p>
        </w:tc>
        <w:tc>
          <w:tcPr>
            <w:tcW w:w="1826" w:type="dxa"/>
            <w:gridSpan w:val="2"/>
            <w:tcBorders>
              <w:tl2br w:val="nil"/>
              <w:tr2bl w:val="nil"/>
            </w:tcBorders>
            <w:vAlign w:val="center"/>
          </w:tcPr>
          <w:p w:rsidR="00C85732" w:rsidRPr="00732568" w:rsidRDefault="00C85732" w:rsidP="0031193F">
            <w:pPr>
              <w:spacing w:line="240" w:lineRule="auto"/>
              <w:ind w:firstLineChars="0" w:firstLine="0"/>
              <w:jc w:val="center"/>
              <w:rPr>
                <w:rFonts w:eastAsia="宋体" w:cs="Times New Roman"/>
                <w:b/>
                <w:sz w:val="21"/>
                <w:szCs w:val="21"/>
              </w:rPr>
            </w:pPr>
            <w:r w:rsidRPr="00732568">
              <w:rPr>
                <w:rFonts w:eastAsia="宋体" w:cs="Times New Roman"/>
                <w:b/>
                <w:sz w:val="21"/>
                <w:szCs w:val="21"/>
              </w:rPr>
              <w:t>氮氧化物</w:t>
            </w:r>
          </w:p>
        </w:tc>
        <w:tc>
          <w:tcPr>
            <w:tcW w:w="1826" w:type="dxa"/>
            <w:gridSpan w:val="2"/>
            <w:tcBorders>
              <w:tl2br w:val="nil"/>
              <w:tr2bl w:val="nil"/>
            </w:tcBorders>
            <w:vAlign w:val="center"/>
          </w:tcPr>
          <w:p w:rsidR="00C85732" w:rsidRPr="00732568" w:rsidRDefault="00C85732" w:rsidP="0031193F">
            <w:pPr>
              <w:spacing w:line="240" w:lineRule="auto"/>
              <w:ind w:firstLineChars="0" w:firstLine="0"/>
              <w:jc w:val="center"/>
              <w:rPr>
                <w:rFonts w:eastAsia="宋体" w:cs="Times New Roman"/>
                <w:b/>
                <w:sz w:val="21"/>
                <w:szCs w:val="21"/>
              </w:rPr>
            </w:pPr>
            <w:r w:rsidRPr="00732568">
              <w:rPr>
                <w:rFonts w:eastAsia="宋体" w:cs="Times New Roman"/>
                <w:b/>
                <w:sz w:val="21"/>
                <w:szCs w:val="21"/>
              </w:rPr>
              <w:t>氟化物</w:t>
            </w:r>
          </w:p>
        </w:tc>
        <w:tc>
          <w:tcPr>
            <w:tcW w:w="1856" w:type="dxa"/>
            <w:gridSpan w:val="2"/>
            <w:tcBorders>
              <w:tl2br w:val="nil"/>
              <w:tr2bl w:val="nil"/>
            </w:tcBorders>
            <w:vAlign w:val="center"/>
          </w:tcPr>
          <w:p w:rsidR="00C85732" w:rsidRPr="00732568" w:rsidRDefault="00C85732" w:rsidP="0031193F">
            <w:pPr>
              <w:spacing w:line="240" w:lineRule="auto"/>
              <w:ind w:firstLineChars="0" w:firstLine="0"/>
              <w:jc w:val="center"/>
              <w:rPr>
                <w:rFonts w:eastAsia="宋体" w:cs="Times New Roman"/>
                <w:b/>
                <w:sz w:val="21"/>
                <w:szCs w:val="21"/>
              </w:rPr>
            </w:pPr>
            <w:r w:rsidRPr="00732568">
              <w:rPr>
                <w:rFonts w:eastAsia="宋体" w:cs="Times New Roman"/>
                <w:b/>
                <w:sz w:val="21"/>
                <w:szCs w:val="21"/>
              </w:rPr>
              <w:t>氨</w:t>
            </w:r>
          </w:p>
        </w:tc>
      </w:tr>
      <w:tr w:rsidR="00C85732" w:rsidRPr="0044598B" w:rsidTr="00B2081F">
        <w:trPr>
          <w:trHeight w:val="428"/>
          <w:jc w:val="center"/>
        </w:trPr>
        <w:tc>
          <w:tcPr>
            <w:tcW w:w="992" w:type="dxa"/>
            <w:vMerge/>
            <w:tcBorders>
              <w:tl2br w:val="nil"/>
              <w:tr2bl w:val="nil"/>
            </w:tcBorders>
            <w:vAlign w:val="center"/>
          </w:tcPr>
          <w:p w:rsidR="00C85732" w:rsidRPr="00732568" w:rsidRDefault="00C85732" w:rsidP="00AC61A1">
            <w:pPr>
              <w:spacing w:line="0" w:lineRule="atLeast"/>
              <w:ind w:firstLineChars="0" w:firstLine="0"/>
              <w:rPr>
                <w:rFonts w:cs="Times New Roman"/>
                <w:b/>
                <w:sz w:val="21"/>
                <w:szCs w:val="21"/>
              </w:rPr>
            </w:pPr>
          </w:p>
        </w:tc>
        <w:tc>
          <w:tcPr>
            <w:tcW w:w="1123" w:type="dxa"/>
            <w:tcBorders>
              <w:tl2br w:val="nil"/>
              <w:tr2bl w:val="nil"/>
            </w:tcBorders>
            <w:vAlign w:val="center"/>
          </w:tcPr>
          <w:p w:rsidR="00C85732" w:rsidRPr="00732568" w:rsidRDefault="00C85732" w:rsidP="00AC61A1">
            <w:pPr>
              <w:spacing w:line="0" w:lineRule="atLeast"/>
              <w:ind w:firstLineChars="0" w:firstLine="0"/>
              <w:jc w:val="center"/>
              <w:rPr>
                <w:rFonts w:cs="Times New Roman"/>
                <w:b/>
                <w:sz w:val="21"/>
                <w:szCs w:val="21"/>
              </w:rPr>
            </w:pPr>
            <w:r w:rsidRPr="00732568">
              <w:rPr>
                <w:rFonts w:cs="Times New Roman"/>
                <w:b/>
                <w:sz w:val="21"/>
                <w:szCs w:val="21"/>
              </w:rPr>
              <w:t>预测质量浓度</w:t>
            </w:r>
            <w:r w:rsidRPr="00732568">
              <w:rPr>
                <w:rFonts w:cs="Times New Roman"/>
                <w:b/>
                <w:sz w:val="21"/>
                <w:szCs w:val="21"/>
              </w:rPr>
              <w:t>/ug/m</w:t>
            </w:r>
            <w:r w:rsidRPr="00732568">
              <w:rPr>
                <w:rFonts w:cs="Times New Roman"/>
                <w:b/>
                <w:sz w:val="21"/>
                <w:szCs w:val="21"/>
                <w:vertAlign w:val="superscript"/>
              </w:rPr>
              <w:t>3</w:t>
            </w:r>
          </w:p>
        </w:tc>
        <w:tc>
          <w:tcPr>
            <w:tcW w:w="685" w:type="dxa"/>
            <w:tcBorders>
              <w:tl2br w:val="nil"/>
              <w:tr2bl w:val="nil"/>
            </w:tcBorders>
            <w:vAlign w:val="center"/>
          </w:tcPr>
          <w:p w:rsidR="00C85732" w:rsidRPr="00732568" w:rsidRDefault="00C85732" w:rsidP="00AC61A1">
            <w:pPr>
              <w:spacing w:line="0" w:lineRule="atLeast"/>
              <w:ind w:firstLineChars="0" w:firstLine="0"/>
              <w:jc w:val="center"/>
              <w:rPr>
                <w:rFonts w:cs="Times New Roman"/>
                <w:b/>
                <w:sz w:val="21"/>
                <w:szCs w:val="21"/>
              </w:rPr>
            </w:pPr>
            <w:r w:rsidRPr="00732568">
              <w:rPr>
                <w:rFonts w:cs="Times New Roman"/>
                <w:b/>
                <w:sz w:val="21"/>
                <w:szCs w:val="21"/>
              </w:rPr>
              <w:t>占标率</w:t>
            </w:r>
            <w:r w:rsidRPr="00732568">
              <w:rPr>
                <w:rFonts w:cs="Times New Roman"/>
                <w:b/>
                <w:sz w:val="21"/>
                <w:szCs w:val="21"/>
              </w:rPr>
              <w:t>/%</w:t>
            </w:r>
          </w:p>
        </w:tc>
        <w:tc>
          <w:tcPr>
            <w:tcW w:w="1141" w:type="dxa"/>
            <w:tcBorders>
              <w:tl2br w:val="nil"/>
              <w:tr2bl w:val="nil"/>
            </w:tcBorders>
            <w:vAlign w:val="center"/>
          </w:tcPr>
          <w:p w:rsidR="00C85732" w:rsidRPr="00732568" w:rsidRDefault="00C85732" w:rsidP="00AC61A1">
            <w:pPr>
              <w:spacing w:line="0" w:lineRule="atLeast"/>
              <w:ind w:firstLineChars="0" w:firstLine="0"/>
              <w:jc w:val="center"/>
              <w:rPr>
                <w:rFonts w:cs="Times New Roman"/>
                <w:b/>
                <w:sz w:val="21"/>
                <w:szCs w:val="21"/>
              </w:rPr>
            </w:pPr>
            <w:r w:rsidRPr="00732568">
              <w:rPr>
                <w:rFonts w:cs="Times New Roman"/>
                <w:b/>
                <w:sz w:val="21"/>
                <w:szCs w:val="21"/>
              </w:rPr>
              <w:t>预测质量浓度</w:t>
            </w:r>
            <w:r w:rsidRPr="00732568">
              <w:rPr>
                <w:rFonts w:cs="Times New Roman"/>
                <w:b/>
                <w:sz w:val="21"/>
                <w:szCs w:val="21"/>
              </w:rPr>
              <w:t>/ug/m</w:t>
            </w:r>
            <w:r w:rsidRPr="00732568">
              <w:rPr>
                <w:rFonts w:cs="Times New Roman"/>
                <w:b/>
                <w:sz w:val="21"/>
                <w:szCs w:val="21"/>
                <w:vertAlign w:val="superscript"/>
              </w:rPr>
              <w:t>3</w:t>
            </w:r>
          </w:p>
        </w:tc>
        <w:tc>
          <w:tcPr>
            <w:tcW w:w="640" w:type="dxa"/>
            <w:tcBorders>
              <w:tl2br w:val="nil"/>
              <w:tr2bl w:val="nil"/>
            </w:tcBorders>
            <w:vAlign w:val="center"/>
          </w:tcPr>
          <w:p w:rsidR="00C85732" w:rsidRPr="00732568" w:rsidRDefault="00C85732" w:rsidP="00AC61A1">
            <w:pPr>
              <w:spacing w:line="0" w:lineRule="atLeast"/>
              <w:ind w:firstLineChars="0" w:firstLine="0"/>
              <w:jc w:val="center"/>
              <w:rPr>
                <w:rFonts w:cs="Times New Roman"/>
                <w:b/>
                <w:sz w:val="21"/>
                <w:szCs w:val="21"/>
              </w:rPr>
            </w:pPr>
            <w:r w:rsidRPr="00732568">
              <w:rPr>
                <w:rFonts w:cs="Times New Roman"/>
                <w:b/>
                <w:sz w:val="21"/>
                <w:szCs w:val="21"/>
              </w:rPr>
              <w:t>占标率</w:t>
            </w:r>
            <w:r w:rsidRPr="00732568">
              <w:rPr>
                <w:rFonts w:cs="Times New Roman"/>
                <w:b/>
                <w:sz w:val="21"/>
                <w:szCs w:val="21"/>
              </w:rPr>
              <w:t>/%</w:t>
            </w:r>
          </w:p>
        </w:tc>
        <w:tc>
          <w:tcPr>
            <w:tcW w:w="1109" w:type="dxa"/>
            <w:tcBorders>
              <w:tl2br w:val="nil"/>
              <w:tr2bl w:val="nil"/>
            </w:tcBorders>
            <w:vAlign w:val="center"/>
          </w:tcPr>
          <w:p w:rsidR="00C85732" w:rsidRPr="00732568" w:rsidRDefault="00C85732" w:rsidP="00AC61A1">
            <w:pPr>
              <w:spacing w:line="0" w:lineRule="atLeast"/>
              <w:ind w:firstLineChars="0" w:firstLine="0"/>
              <w:jc w:val="center"/>
              <w:rPr>
                <w:rFonts w:cs="Times New Roman"/>
                <w:b/>
                <w:sz w:val="21"/>
                <w:szCs w:val="21"/>
              </w:rPr>
            </w:pPr>
            <w:r w:rsidRPr="00732568">
              <w:rPr>
                <w:rFonts w:cs="Times New Roman"/>
                <w:b/>
                <w:sz w:val="21"/>
                <w:szCs w:val="21"/>
              </w:rPr>
              <w:t>预测质量浓度</w:t>
            </w:r>
            <w:r w:rsidRPr="00732568">
              <w:rPr>
                <w:rFonts w:cs="Times New Roman"/>
                <w:b/>
                <w:sz w:val="21"/>
                <w:szCs w:val="21"/>
              </w:rPr>
              <w:t>/ug/m</w:t>
            </w:r>
            <w:r w:rsidRPr="00732568">
              <w:rPr>
                <w:rFonts w:cs="Times New Roman"/>
                <w:b/>
                <w:sz w:val="21"/>
                <w:szCs w:val="21"/>
                <w:vertAlign w:val="superscript"/>
              </w:rPr>
              <w:t>3</w:t>
            </w:r>
          </w:p>
        </w:tc>
        <w:tc>
          <w:tcPr>
            <w:tcW w:w="704" w:type="dxa"/>
            <w:tcBorders>
              <w:tl2br w:val="nil"/>
              <w:tr2bl w:val="nil"/>
            </w:tcBorders>
            <w:vAlign w:val="center"/>
          </w:tcPr>
          <w:p w:rsidR="00C85732" w:rsidRPr="00732568" w:rsidRDefault="00C85732" w:rsidP="00AC61A1">
            <w:pPr>
              <w:spacing w:line="0" w:lineRule="atLeast"/>
              <w:ind w:firstLineChars="0" w:firstLine="0"/>
              <w:jc w:val="center"/>
              <w:rPr>
                <w:rFonts w:cs="Times New Roman"/>
                <w:b/>
                <w:sz w:val="21"/>
                <w:szCs w:val="21"/>
              </w:rPr>
            </w:pPr>
            <w:r w:rsidRPr="00732568">
              <w:rPr>
                <w:rFonts w:cs="Times New Roman"/>
                <w:b/>
                <w:sz w:val="21"/>
                <w:szCs w:val="21"/>
              </w:rPr>
              <w:t>占标率</w:t>
            </w:r>
            <w:r w:rsidRPr="00732568">
              <w:rPr>
                <w:rFonts w:cs="Times New Roman"/>
                <w:b/>
                <w:sz w:val="21"/>
                <w:szCs w:val="21"/>
              </w:rPr>
              <w:t>/%</w:t>
            </w:r>
          </w:p>
        </w:tc>
        <w:tc>
          <w:tcPr>
            <w:tcW w:w="1109" w:type="dxa"/>
            <w:tcBorders>
              <w:tl2br w:val="nil"/>
              <w:tr2bl w:val="nil"/>
            </w:tcBorders>
            <w:vAlign w:val="center"/>
          </w:tcPr>
          <w:p w:rsidR="00C85732" w:rsidRPr="00732568" w:rsidRDefault="00C85732" w:rsidP="00AC61A1">
            <w:pPr>
              <w:spacing w:line="0" w:lineRule="atLeast"/>
              <w:ind w:firstLineChars="0" w:firstLine="0"/>
              <w:jc w:val="center"/>
              <w:rPr>
                <w:rFonts w:cs="Times New Roman"/>
                <w:b/>
                <w:sz w:val="21"/>
                <w:szCs w:val="21"/>
              </w:rPr>
            </w:pPr>
            <w:r w:rsidRPr="00732568">
              <w:rPr>
                <w:rFonts w:cs="Times New Roman"/>
                <w:b/>
                <w:sz w:val="21"/>
                <w:szCs w:val="21"/>
              </w:rPr>
              <w:t>预测质量浓度</w:t>
            </w:r>
            <w:r w:rsidRPr="00732568">
              <w:rPr>
                <w:rFonts w:cs="Times New Roman"/>
                <w:b/>
                <w:sz w:val="21"/>
                <w:szCs w:val="21"/>
              </w:rPr>
              <w:t>/ug/m</w:t>
            </w:r>
            <w:r w:rsidRPr="00732568">
              <w:rPr>
                <w:rFonts w:cs="Times New Roman"/>
                <w:b/>
                <w:sz w:val="21"/>
                <w:szCs w:val="21"/>
                <w:vertAlign w:val="superscript"/>
              </w:rPr>
              <w:t>3</w:t>
            </w:r>
          </w:p>
        </w:tc>
        <w:tc>
          <w:tcPr>
            <w:tcW w:w="773" w:type="dxa"/>
            <w:tcBorders>
              <w:tl2br w:val="nil"/>
              <w:tr2bl w:val="nil"/>
            </w:tcBorders>
            <w:vAlign w:val="center"/>
          </w:tcPr>
          <w:p w:rsidR="00C85732" w:rsidRPr="00732568" w:rsidRDefault="00C85732" w:rsidP="00AC61A1">
            <w:pPr>
              <w:spacing w:line="0" w:lineRule="atLeast"/>
              <w:ind w:firstLineChars="0" w:firstLine="0"/>
              <w:jc w:val="center"/>
              <w:rPr>
                <w:rFonts w:cs="Times New Roman"/>
                <w:b/>
                <w:sz w:val="21"/>
                <w:szCs w:val="21"/>
              </w:rPr>
            </w:pPr>
            <w:r w:rsidRPr="00732568">
              <w:rPr>
                <w:rFonts w:cs="Times New Roman"/>
                <w:b/>
                <w:sz w:val="21"/>
                <w:szCs w:val="21"/>
              </w:rPr>
              <w:t>占标率</w:t>
            </w:r>
            <w:r w:rsidRPr="00732568">
              <w:rPr>
                <w:rFonts w:cs="Times New Roman"/>
                <w:b/>
                <w:sz w:val="21"/>
                <w:szCs w:val="21"/>
              </w:rPr>
              <w:t>/%</w:t>
            </w:r>
          </w:p>
        </w:tc>
        <w:tc>
          <w:tcPr>
            <w:tcW w:w="1040" w:type="dxa"/>
            <w:tcBorders>
              <w:tl2br w:val="nil"/>
              <w:tr2bl w:val="nil"/>
            </w:tcBorders>
            <w:vAlign w:val="center"/>
          </w:tcPr>
          <w:p w:rsidR="00C85732" w:rsidRPr="00732568" w:rsidRDefault="00C85732" w:rsidP="00AC61A1">
            <w:pPr>
              <w:spacing w:line="0" w:lineRule="atLeast"/>
              <w:ind w:firstLineChars="0" w:firstLine="0"/>
              <w:jc w:val="center"/>
              <w:rPr>
                <w:rFonts w:cs="Times New Roman"/>
                <w:b/>
                <w:sz w:val="21"/>
                <w:szCs w:val="21"/>
              </w:rPr>
            </w:pPr>
            <w:r w:rsidRPr="00732568">
              <w:rPr>
                <w:rFonts w:cs="Times New Roman"/>
                <w:b/>
                <w:sz w:val="21"/>
                <w:szCs w:val="21"/>
              </w:rPr>
              <w:t>预测质量浓度</w:t>
            </w:r>
            <w:r w:rsidRPr="00732568">
              <w:rPr>
                <w:rFonts w:cs="Times New Roman"/>
                <w:b/>
                <w:sz w:val="21"/>
                <w:szCs w:val="21"/>
              </w:rPr>
              <w:t>/ug/m</w:t>
            </w:r>
            <w:r w:rsidRPr="00732568">
              <w:rPr>
                <w:rFonts w:cs="Times New Roman"/>
                <w:b/>
                <w:sz w:val="21"/>
                <w:szCs w:val="21"/>
                <w:vertAlign w:val="superscript"/>
              </w:rPr>
              <w:t>3</w:t>
            </w:r>
          </w:p>
        </w:tc>
        <w:tc>
          <w:tcPr>
            <w:tcW w:w="786" w:type="dxa"/>
            <w:tcBorders>
              <w:tl2br w:val="nil"/>
              <w:tr2bl w:val="nil"/>
            </w:tcBorders>
            <w:vAlign w:val="center"/>
          </w:tcPr>
          <w:p w:rsidR="00C85732" w:rsidRPr="00732568" w:rsidRDefault="00C85732" w:rsidP="00AC61A1">
            <w:pPr>
              <w:spacing w:line="0" w:lineRule="atLeast"/>
              <w:ind w:firstLineChars="0" w:firstLine="0"/>
              <w:jc w:val="center"/>
              <w:rPr>
                <w:rFonts w:cs="Times New Roman"/>
                <w:b/>
                <w:sz w:val="21"/>
                <w:szCs w:val="21"/>
              </w:rPr>
            </w:pPr>
            <w:r w:rsidRPr="00732568">
              <w:rPr>
                <w:rFonts w:cs="Times New Roman"/>
                <w:b/>
                <w:sz w:val="21"/>
                <w:szCs w:val="21"/>
              </w:rPr>
              <w:t>占标率</w:t>
            </w:r>
            <w:r w:rsidRPr="00732568">
              <w:rPr>
                <w:rFonts w:cs="Times New Roman"/>
                <w:b/>
                <w:sz w:val="21"/>
                <w:szCs w:val="21"/>
              </w:rPr>
              <w:t>/%</w:t>
            </w:r>
          </w:p>
        </w:tc>
        <w:tc>
          <w:tcPr>
            <w:tcW w:w="1141" w:type="dxa"/>
            <w:tcBorders>
              <w:tl2br w:val="nil"/>
              <w:tr2bl w:val="nil"/>
            </w:tcBorders>
            <w:vAlign w:val="center"/>
          </w:tcPr>
          <w:p w:rsidR="00C85732" w:rsidRPr="00732568" w:rsidRDefault="00C85732" w:rsidP="00AC61A1">
            <w:pPr>
              <w:spacing w:line="0" w:lineRule="atLeast"/>
              <w:ind w:firstLineChars="0" w:firstLine="0"/>
              <w:jc w:val="center"/>
              <w:rPr>
                <w:rFonts w:cs="Times New Roman"/>
                <w:b/>
                <w:sz w:val="21"/>
                <w:szCs w:val="21"/>
              </w:rPr>
            </w:pPr>
            <w:r w:rsidRPr="00732568">
              <w:rPr>
                <w:rFonts w:cs="Times New Roman"/>
                <w:b/>
                <w:sz w:val="21"/>
                <w:szCs w:val="21"/>
              </w:rPr>
              <w:t>预测质量浓度</w:t>
            </w:r>
            <w:r w:rsidRPr="00732568">
              <w:rPr>
                <w:rFonts w:cs="Times New Roman"/>
                <w:b/>
                <w:sz w:val="21"/>
                <w:szCs w:val="21"/>
              </w:rPr>
              <w:t>/ug/m</w:t>
            </w:r>
            <w:r w:rsidRPr="00732568">
              <w:rPr>
                <w:rFonts w:cs="Times New Roman"/>
                <w:b/>
                <w:sz w:val="21"/>
                <w:szCs w:val="21"/>
                <w:vertAlign w:val="superscript"/>
              </w:rPr>
              <w:t>3</w:t>
            </w:r>
          </w:p>
        </w:tc>
        <w:tc>
          <w:tcPr>
            <w:tcW w:w="685" w:type="dxa"/>
            <w:tcBorders>
              <w:tl2br w:val="nil"/>
              <w:tr2bl w:val="nil"/>
            </w:tcBorders>
            <w:vAlign w:val="center"/>
          </w:tcPr>
          <w:p w:rsidR="00C85732" w:rsidRPr="00732568" w:rsidRDefault="00C85732" w:rsidP="00AC61A1">
            <w:pPr>
              <w:spacing w:line="0" w:lineRule="atLeast"/>
              <w:ind w:firstLineChars="0" w:firstLine="0"/>
              <w:jc w:val="center"/>
              <w:rPr>
                <w:rFonts w:cs="Times New Roman"/>
                <w:b/>
                <w:sz w:val="21"/>
                <w:szCs w:val="21"/>
              </w:rPr>
            </w:pPr>
            <w:r w:rsidRPr="00732568">
              <w:rPr>
                <w:rFonts w:cs="Times New Roman"/>
                <w:b/>
                <w:sz w:val="21"/>
                <w:szCs w:val="21"/>
              </w:rPr>
              <w:t>占标率</w:t>
            </w:r>
            <w:r w:rsidRPr="00732568">
              <w:rPr>
                <w:rFonts w:cs="Times New Roman"/>
                <w:b/>
                <w:sz w:val="21"/>
                <w:szCs w:val="21"/>
              </w:rPr>
              <w:t>/%</w:t>
            </w:r>
          </w:p>
        </w:tc>
        <w:tc>
          <w:tcPr>
            <w:tcW w:w="1014" w:type="dxa"/>
            <w:tcBorders>
              <w:tl2br w:val="nil"/>
              <w:tr2bl w:val="nil"/>
            </w:tcBorders>
            <w:vAlign w:val="center"/>
          </w:tcPr>
          <w:p w:rsidR="00C85732" w:rsidRPr="00732568" w:rsidRDefault="00C85732" w:rsidP="00AC61A1">
            <w:pPr>
              <w:spacing w:line="0" w:lineRule="atLeast"/>
              <w:ind w:firstLineChars="0" w:firstLine="0"/>
              <w:jc w:val="center"/>
              <w:rPr>
                <w:rFonts w:cs="Times New Roman"/>
                <w:b/>
                <w:sz w:val="21"/>
                <w:szCs w:val="21"/>
              </w:rPr>
            </w:pPr>
            <w:r w:rsidRPr="00732568">
              <w:rPr>
                <w:rFonts w:cs="Times New Roman"/>
                <w:b/>
                <w:sz w:val="21"/>
                <w:szCs w:val="21"/>
              </w:rPr>
              <w:t>预测质量浓度</w:t>
            </w:r>
            <w:r w:rsidRPr="00732568">
              <w:rPr>
                <w:rFonts w:cs="Times New Roman"/>
                <w:b/>
                <w:sz w:val="21"/>
                <w:szCs w:val="21"/>
              </w:rPr>
              <w:t>/ug/m</w:t>
            </w:r>
            <w:r w:rsidRPr="00732568">
              <w:rPr>
                <w:rFonts w:cs="Times New Roman"/>
                <w:b/>
                <w:sz w:val="21"/>
                <w:szCs w:val="21"/>
                <w:vertAlign w:val="superscript"/>
              </w:rPr>
              <w:t>3</w:t>
            </w:r>
          </w:p>
        </w:tc>
        <w:tc>
          <w:tcPr>
            <w:tcW w:w="842" w:type="dxa"/>
            <w:tcBorders>
              <w:tl2br w:val="nil"/>
              <w:tr2bl w:val="nil"/>
            </w:tcBorders>
            <w:vAlign w:val="center"/>
          </w:tcPr>
          <w:p w:rsidR="00C85732" w:rsidRPr="00732568" w:rsidRDefault="00C85732" w:rsidP="00AC61A1">
            <w:pPr>
              <w:spacing w:line="0" w:lineRule="atLeast"/>
              <w:ind w:firstLineChars="0" w:firstLine="0"/>
              <w:jc w:val="center"/>
              <w:rPr>
                <w:rFonts w:cs="Times New Roman"/>
                <w:b/>
                <w:sz w:val="21"/>
                <w:szCs w:val="21"/>
              </w:rPr>
            </w:pPr>
            <w:r w:rsidRPr="00732568">
              <w:rPr>
                <w:rFonts w:cs="Times New Roman"/>
                <w:b/>
                <w:sz w:val="21"/>
                <w:szCs w:val="21"/>
              </w:rPr>
              <w:t>占标率</w:t>
            </w:r>
            <w:r w:rsidRPr="00732568">
              <w:rPr>
                <w:rFonts w:cs="Times New Roman"/>
                <w:b/>
                <w:sz w:val="21"/>
                <w:szCs w:val="21"/>
              </w:rPr>
              <w:t>/%</w:t>
            </w:r>
          </w:p>
        </w:tc>
      </w:tr>
      <w:tr w:rsidR="004979B1" w:rsidRPr="0044598B" w:rsidTr="00B2081F">
        <w:trPr>
          <w:trHeight w:val="584"/>
          <w:jc w:val="center"/>
        </w:trPr>
        <w:tc>
          <w:tcPr>
            <w:tcW w:w="992" w:type="dxa"/>
            <w:tcBorders>
              <w:tl2br w:val="nil"/>
              <w:tr2bl w:val="nil"/>
            </w:tcBorders>
            <w:vAlign w:val="center"/>
          </w:tcPr>
          <w:p w:rsidR="004979B1" w:rsidRPr="0044598B" w:rsidRDefault="004979B1" w:rsidP="00AC61A1">
            <w:pPr>
              <w:spacing w:line="0" w:lineRule="atLeast"/>
              <w:ind w:firstLineChars="0" w:firstLine="0"/>
              <w:jc w:val="center"/>
              <w:rPr>
                <w:rFonts w:cs="Times New Roman"/>
                <w:sz w:val="21"/>
                <w:szCs w:val="21"/>
              </w:rPr>
            </w:pPr>
            <w:r w:rsidRPr="0044598B">
              <w:rPr>
                <w:rFonts w:cs="Times New Roman"/>
                <w:sz w:val="21"/>
                <w:szCs w:val="21"/>
              </w:rPr>
              <w:t>100</w:t>
            </w:r>
          </w:p>
        </w:tc>
        <w:tc>
          <w:tcPr>
            <w:tcW w:w="1123"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0.0181</w:t>
            </w:r>
          </w:p>
        </w:tc>
        <w:tc>
          <w:tcPr>
            <w:tcW w:w="685"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0.0009</w:t>
            </w:r>
          </w:p>
        </w:tc>
        <w:tc>
          <w:tcPr>
            <w:tcW w:w="1141"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0.0014</w:t>
            </w:r>
          </w:p>
        </w:tc>
        <w:tc>
          <w:tcPr>
            <w:tcW w:w="640"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0.0000</w:t>
            </w:r>
          </w:p>
        </w:tc>
        <w:tc>
          <w:tcPr>
            <w:tcW w:w="1109"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0.0724</w:t>
            </w:r>
          </w:p>
        </w:tc>
        <w:tc>
          <w:tcPr>
            <w:tcW w:w="704"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0.0241</w:t>
            </w:r>
          </w:p>
        </w:tc>
        <w:tc>
          <w:tcPr>
            <w:tcW w:w="1109"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0.0072</w:t>
            </w:r>
          </w:p>
        </w:tc>
        <w:tc>
          <w:tcPr>
            <w:tcW w:w="773"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0.0145</w:t>
            </w:r>
          </w:p>
        </w:tc>
        <w:tc>
          <w:tcPr>
            <w:tcW w:w="1040"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0.0217</w:t>
            </w:r>
          </w:p>
        </w:tc>
        <w:tc>
          <w:tcPr>
            <w:tcW w:w="786"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0.0087</w:t>
            </w:r>
          </w:p>
        </w:tc>
        <w:tc>
          <w:tcPr>
            <w:tcW w:w="1141"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0.0007</w:t>
            </w:r>
          </w:p>
        </w:tc>
        <w:tc>
          <w:tcPr>
            <w:tcW w:w="685"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0.0036</w:t>
            </w:r>
          </w:p>
        </w:tc>
        <w:tc>
          <w:tcPr>
            <w:tcW w:w="1014" w:type="dxa"/>
            <w:tcBorders>
              <w:tl2br w:val="nil"/>
              <w:tr2bl w:val="nil"/>
            </w:tcBorders>
            <w:vAlign w:val="center"/>
          </w:tcPr>
          <w:p w:rsidR="004979B1" w:rsidRPr="0044598B" w:rsidRDefault="004979B1" w:rsidP="004979B1">
            <w:pPr>
              <w:spacing w:line="0" w:lineRule="atLeast"/>
              <w:ind w:firstLineChars="0" w:firstLine="0"/>
              <w:jc w:val="center"/>
              <w:rPr>
                <w:rFonts w:cs="Times New Roman"/>
                <w:sz w:val="21"/>
                <w:szCs w:val="21"/>
              </w:rPr>
            </w:pPr>
            <w:r w:rsidRPr="0044598B">
              <w:rPr>
                <w:rFonts w:cs="Times New Roman"/>
                <w:sz w:val="21"/>
                <w:szCs w:val="21"/>
              </w:rPr>
              <w:t>0.0014</w:t>
            </w:r>
          </w:p>
        </w:tc>
        <w:tc>
          <w:tcPr>
            <w:tcW w:w="842" w:type="dxa"/>
            <w:tcBorders>
              <w:tl2br w:val="nil"/>
              <w:tr2bl w:val="nil"/>
            </w:tcBorders>
            <w:vAlign w:val="center"/>
          </w:tcPr>
          <w:p w:rsidR="004979B1" w:rsidRPr="0044598B" w:rsidRDefault="004979B1" w:rsidP="004979B1">
            <w:pPr>
              <w:spacing w:line="0" w:lineRule="atLeast"/>
              <w:ind w:firstLineChars="0" w:firstLine="0"/>
              <w:jc w:val="center"/>
              <w:rPr>
                <w:rFonts w:cs="Times New Roman"/>
                <w:sz w:val="21"/>
                <w:szCs w:val="21"/>
              </w:rPr>
            </w:pPr>
            <w:r w:rsidRPr="0044598B">
              <w:rPr>
                <w:rFonts w:cs="Times New Roman"/>
                <w:sz w:val="21"/>
                <w:szCs w:val="21"/>
              </w:rPr>
              <w:t>0.0007</w:t>
            </w:r>
          </w:p>
        </w:tc>
      </w:tr>
      <w:tr w:rsidR="004979B1" w:rsidRPr="0044598B" w:rsidTr="00B2081F">
        <w:trPr>
          <w:trHeight w:val="428"/>
          <w:jc w:val="center"/>
        </w:trPr>
        <w:tc>
          <w:tcPr>
            <w:tcW w:w="992" w:type="dxa"/>
            <w:tcBorders>
              <w:tl2br w:val="nil"/>
              <w:tr2bl w:val="nil"/>
            </w:tcBorders>
            <w:vAlign w:val="center"/>
          </w:tcPr>
          <w:p w:rsidR="004979B1" w:rsidRPr="0044598B" w:rsidRDefault="004979B1" w:rsidP="00AC61A1">
            <w:pPr>
              <w:spacing w:line="0" w:lineRule="atLeast"/>
              <w:ind w:firstLineChars="0" w:firstLine="0"/>
              <w:jc w:val="center"/>
              <w:rPr>
                <w:rFonts w:cs="Times New Roman"/>
                <w:sz w:val="21"/>
                <w:szCs w:val="21"/>
              </w:rPr>
            </w:pPr>
            <w:r w:rsidRPr="0044598B">
              <w:rPr>
                <w:rFonts w:cs="Times New Roman"/>
                <w:sz w:val="21"/>
                <w:szCs w:val="21"/>
              </w:rPr>
              <w:t>200</w:t>
            </w:r>
          </w:p>
        </w:tc>
        <w:tc>
          <w:tcPr>
            <w:tcW w:w="1123"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0.0114</w:t>
            </w:r>
          </w:p>
        </w:tc>
        <w:tc>
          <w:tcPr>
            <w:tcW w:w="685"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0.0006</w:t>
            </w:r>
          </w:p>
        </w:tc>
        <w:tc>
          <w:tcPr>
            <w:tcW w:w="1141"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0.0009</w:t>
            </w:r>
          </w:p>
        </w:tc>
        <w:tc>
          <w:tcPr>
            <w:tcW w:w="640"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0.0000</w:t>
            </w:r>
          </w:p>
        </w:tc>
        <w:tc>
          <w:tcPr>
            <w:tcW w:w="1109"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0.0455</w:t>
            </w:r>
          </w:p>
        </w:tc>
        <w:tc>
          <w:tcPr>
            <w:tcW w:w="704"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0.0152</w:t>
            </w:r>
          </w:p>
        </w:tc>
        <w:tc>
          <w:tcPr>
            <w:tcW w:w="1109"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0.0046</w:t>
            </w:r>
          </w:p>
        </w:tc>
        <w:tc>
          <w:tcPr>
            <w:tcW w:w="773"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0.0091</w:t>
            </w:r>
          </w:p>
        </w:tc>
        <w:tc>
          <w:tcPr>
            <w:tcW w:w="1040"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0.0137</w:t>
            </w:r>
          </w:p>
        </w:tc>
        <w:tc>
          <w:tcPr>
            <w:tcW w:w="786"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0.0055</w:t>
            </w:r>
          </w:p>
        </w:tc>
        <w:tc>
          <w:tcPr>
            <w:tcW w:w="1141"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0.0005</w:t>
            </w:r>
          </w:p>
        </w:tc>
        <w:tc>
          <w:tcPr>
            <w:tcW w:w="685"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0.0023</w:t>
            </w:r>
          </w:p>
        </w:tc>
        <w:tc>
          <w:tcPr>
            <w:tcW w:w="1014" w:type="dxa"/>
            <w:tcBorders>
              <w:tl2br w:val="nil"/>
              <w:tr2bl w:val="nil"/>
            </w:tcBorders>
            <w:vAlign w:val="center"/>
          </w:tcPr>
          <w:p w:rsidR="004979B1" w:rsidRPr="0044598B" w:rsidRDefault="004979B1" w:rsidP="004979B1">
            <w:pPr>
              <w:spacing w:line="0" w:lineRule="atLeast"/>
              <w:ind w:firstLineChars="0" w:firstLine="0"/>
              <w:jc w:val="center"/>
              <w:rPr>
                <w:rFonts w:cs="Times New Roman"/>
                <w:sz w:val="21"/>
                <w:szCs w:val="21"/>
              </w:rPr>
            </w:pPr>
            <w:r w:rsidRPr="0044598B">
              <w:rPr>
                <w:rFonts w:cs="Times New Roman"/>
                <w:sz w:val="21"/>
                <w:szCs w:val="21"/>
              </w:rPr>
              <w:t>0.0009</w:t>
            </w:r>
          </w:p>
        </w:tc>
        <w:tc>
          <w:tcPr>
            <w:tcW w:w="842" w:type="dxa"/>
            <w:tcBorders>
              <w:tl2br w:val="nil"/>
              <w:tr2bl w:val="nil"/>
            </w:tcBorders>
            <w:vAlign w:val="center"/>
          </w:tcPr>
          <w:p w:rsidR="004979B1" w:rsidRPr="0044598B" w:rsidRDefault="004979B1" w:rsidP="004979B1">
            <w:pPr>
              <w:spacing w:line="0" w:lineRule="atLeast"/>
              <w:ind w:firstLineChars="0" w:firstLine="0"/>
              <w:jc w:val="center"/>
              <w:rPr>
                <w:rFonts w:cs="Times New Roman"/>
                <w:sz w:val="21"/>
                <w:szCs w:val="21"/>
              </w:rPr>
            </w:pPr>
            <w:r w:rsidRPr="0044598B">
              <w:rPr>
                <w:rFonts w:cs="Times New Roman"/>
                <w:sz w:val="21"/>
                <w:szCs w:val="21"/>
              </w:rPr>
              <w:t>0.0005</w:t>
            </w:r>
          </w:p>
        </w:tc>
      </w:tr>
      <w:tr w:rsidR="004979B1" w:rsidRPr="0044598B" w:rsidTr="00B2081F">
        <w:trPr>
          <w:trHeight w:val="428"/>
          <w:jc w:val="center"/>
        </w:trPr>
        <w:tc>
          <w:tcPr>
            <w:tcW w:w="992" w:type="dxa"/>
            <w:tcBorders>
              <w:tl2br w:val="nil"/>
              <w:tr2bl w:val="nil"/>
            </w:tcBorders>
            <w:vAlign w:val="center"/>
          </w:tcPr>
          <w:p w:rsidR="004979B1" w:rsidRPr="0044598B" w:rsidRDefault="004979B1" w:rsidP="00AC61A1">
            <w:pPr>
              <w:spacing w:line="0" w:lineRule="atLeast"/>
              <w:ind w:firstLineChars="0" w:firstLine="0"/>
              <w:jc w:val="center"/>
              <w:rPr>
                <w:rFonts w:cs="Times New Roman"/>
                <w:sz w:val="21"/>
                <w:szCs w:val="21"/>
              </w:rPr>
            </w:pPr>
            <w:r w:rsidRPr="0044598B">
              <w:rPr>
                <w:rFonts w:cs="Times New Roman"/>
                <w:sz w:val="21"/>
                <w:szCs w:val="21"/>
              </w:rPr>
              <w:t>1000</w:t>
            </w:r>
          </w:p>
        </w:tc>
        <w:tc>
          <w:tcPr>
            <w:tcW w:w="1123"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0.0019</w:t>
            </w:r>
          </w:p>
        </w:tc>
        <w:tc>
          <w:tcPr>
            <w:tcW w:w="685"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0.0001</w:t>
            </w:r>
          </w:p>
        </w:tc>
        <w:tc>
          <w:tcPr>
            <w:tcW w:w="1141"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0.0002</w:t>
            </w:r>
          </w:p>
        </w:tc>
        <w:tc>
          <w:tcPr>
            <w:tcW w:w="640"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0.0000</w:t>
            </w:r>
          </w:p>
        </w:tc>
        <w:tc>
          <w:tcPr>
            <w:tcW w:w="1109"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0.0077</w:t>
            </w:r>
          </w:p>
        </w:tc>
        <w:tc>
          <w:tcPr>
            <w:tcW w:w="704"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0.0026</w:t>
            </w:r>
          </w:p>
        </w:tc>
        <w:tc>
          <w:tcPr>
            <w:tcW w:w="1109"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0.0008</w:t>
            </w:r>
          </w:p>
        </w:tc>
        <w:tc>
          <w:tcPr>
            <w:tcW w:w="773"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0.0015</w:t>
            </w:r>
          </w:p>
        </w:tc>
        <w:tc>
          <w:tcPr>
            <w:tcW w:w="1040"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0.0023</w:t>
            </w:r>
          </w:p>
        </w:tc>
        <w:tc>
          <w:tcPr>
            <w:tcW w:w="786"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0.0009</w:t>
            </w:r>
          </w:p>
        </w:tc>
        <w:tc>
          <w:tcPr>
            <w:tcW w:w="1141"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0.0001</w:t>
            </w:r>
          </w:p>
        </w:tc>
        <w:tc>
          <w:tcPr>
            <w:tcW w:w="685"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0.0004</w:t>
            </w:r>
          </w:p>
        </w:tc>
        <w:tc>
          <w:tcPr>
            <w:tcW w:w="1014" w:type="dxa"/>
            <w:tcBorders>
              <w:tl2br w:val="nil"/>
              <w:tr2bl w:val="nil"/>
            </w:tcBorders>
            <w:vAlign w:val="center"/>
          </w:tcPr>
          <w:p w:rsidR="004979B1" w:rsidRPr="0044598B" w:rsidRDefault="004979B1" w:rsidP="004979B1">
            <w:pPr>
              <w:spacing w:line="0" w:lineRule="atLeast"/>
              <w:ind w:firstLineChars="0" w:firstLine="0"/>
              <w:jc w:val="center"/>
              <w:rPr>
                <w:rFonts w:cs="Times New Roman"/>
                <w:sz w:val="21"/>
                <w:szCs w:val="21"/>
              </w:rPr>
            </w:pPr>
            <w:r w:rsidRPr="0044598B">
              <w:rPr>
                <w:rFonts w:cs="Times New Roman"/>
                <w:sz w:val="21"/>
                <w:szCs w:val="21"/>
              </w:rPr>
              <w:t>0.0002</w:t>
            </w:r>
          </w:p>
        </w:tc>
        <w:tc>
          <w:tcPr>
            <w:tcW w:w="842" w:type="dxa"/>
            <w:tcBorders>
              <w:tl2br w:val="nil"/>
              <w:tr2bl w:val="nil"/>
            </w:tcBorders>
            <w:vAlign w:val="center"/>
          </w:tcPr>
          <w:p w:rsidR="004979B1" w:rsidRPr="0044598B" w:rsidRDefault="004979B1" w:rsidP="004979B1">
            <w:pPr>
              <w:spacing w:line="0" w:lineRule="atLeast"/>
              <w:ind w:firstLineChars="0" w:firstLine="0"/>
              <w:jc w:val="center"/>
              <w:rPr>
                <w:rFonts w:cs="Times New Roman"/>
                <w:sz w:val="21"/>
                <w:szCs w:val="21"/>
              </w:rPr>
            </w:pPr>
            <w:r w:rsidRPr="0044598B">
              <w:rPr>
                <w:rFonts w:cs="Times New Roman"/>
                <w:sz w:val="21"/>
                <w:szCs w:val="21"/>
              </w:rPr>
              <w:t>0.0001</w:t>
            </w:r>
          </w:p>
        </w:tc>
      </w:tr>
      <w:tr w:rsidR="004979B1" w:rsidRPr="0044598B" w:rsidTr="00B2081F">
        <w:trPr>
          <w:trHeight w:val="611"/>
          <w:jc w:val="center"/>
        </w:trPr>
        <w:tc>
          <w:tcPr>
            <w:tcW w:w="992" w:type="dxa"/>
            <w:tcBorders>
              <w:tl2br w:val="nil"/>
              <w:tr2bl w:val="nil"/>
            </w:tcBorders>
            <w:vAlign w:val="center"/>
          </w:tcPr>
          <w:p w:rsidR="004979B1" w:rsidRPr="0044598B" w:rsidRDefault="004979B1" w:rsidP="00AC61A1">
            <w:pPr>
              <w:spacing w:line="0" w:lineRule="atLeast"/>
              <w:ind w:firstLineChars="0" w:firstLine="0"/>
              <w:jc w:val="center"/>
              <w:rPr>
                <w:rFonts w:cs="Times New Roman"/>
                <w:sz w:val="21"/>
                <w:szCs w:val="21"/>
              </w:rPr>
            </w:pPr>
            <w:r w:rsidRPr="0044598B">
              <w:rPr>
                <w:rFonts w:cs="Times New Roman"/>
                <w:sz w:val="21"/>
                <w:szCs w:val="21"/>
              </w:rPr>
              <w:t>5000</w:t>
            </w:r>
          </w:p>
        </w:tc>
        <w:tc>
          <w:tcPr>
            <w:tcW w:w="1123"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0.0002</w:t>
            </w:r>
          </w:p>
        </w:tc>
        <w:tc>
          <w:tcPr>
            <w:tcW w:w="685"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0.0000</w:t>
            </w:r>
          </w:p>
        </w:tc>
        <w:tc>
          <w:tcPr>
            <w:tcW w:w="1141"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640"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0.0000</w:t>
            </w:r>
          </w:p>
        </w:tc>
        <w:tc>
          <w:tcPr>
            <w:tcW w:w="1109"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0.0010</w:t>
            </w:r>
          </w:p>
        </w:tc>
        <w:tc>
          <w:tcPr>
            <w:tcW w:w="704"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0.0003</w:t>
            </w:r>
          </w:p>
        </w:tc>
        <w:tc>
          <w:tcPr>
            <w:tcW w:w="1109"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0.0001</w:t>
            </w:r>
          </w:p>
        </w:tc>
        <w:tc>
          <w:tcPr>
            <w:tcW w:w="773"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0.0002</w:t>
            </w:r>
          </w:p>
        </w:tc>
        <w:tc>
          <w:tcPr>
            <w:tcW w:w="1040"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0.0003</w:t>
            </w:r>
          </w:p>
        </w:tc>
        <w:tc>
          <w:tcPr>
            <w:tcW w:w="786"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0.0001</w:t>
            </w:r>
          </w:p>
        </w:tc>
        <w:tc>
          <w:tcPr>
            <w:tcW w:w="1141"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685"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1014" w:type="dxa"/>
            <w:tcBorders>
              <w:tl2br w:val="nil"/>
              <w:tr2bl w:val="nil"/>
            </w:tcBorders>
            <w:vAlign w:val="center"/>
          </w:tcPr>
          <w:p w:rsidR="004979B1" w:rsidRPr="0044598B" w:rsidRDefault="004979B1" w:rsidP="004979B1">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842" w:type="dxa"/>
            <w:tcBorders>
              <w:tl2br w:val="nil"/>
              <w:tr2bl w:val="nil"/>
            </w:tcBorders>
            <w:vAlign w:val="center"/>
          </w:tcPr>
          <w:p w:rsidR="004979B1" w:rsidRPr="0044598B" w:rsidRDefault="004979B1" w:rsidP="004979B1">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r>
      <w:tr w:rsidR="004979B1" w:rsidRPr="0044598B" w:rsidTr="00B2081F">
        <w:trPr>
          <w:trHeight w:val="428"/>
          <w:jc w:val="center"/>
        </w:trPr>
        <w:tc>
          <w:tcPr>
            <w:tcW w:w="992" w:type="dxa"/>
            <w:tcBorders>
              <w:tl2br w:val="nil"/>
              <w:tr2bl w:val="nil"/>
            </w:tcBorders>
            <w:vAlign w:val="center"/>
          </w:tcPr>
          <w:p w:rsidR="004979B1" w:rsidRPr="0044598B" w:rsidRDefault="004979B1" w:rsidP="00AC61A1">
            <w:pPr>
              <w:spacing w:line="0" w:lineRule="atLeast"/>
              <w:ind w:firstLineChars="0" w:firstLine="0"/>
              <w:jc w:val="center"/>
              <w:rPr>
                <w:rFonts w:cs="Times New Roman"/>
                <w:sz w:val="21"/>
                <w:szCs w:val="21"/>
              </w:rPr>
            </w:pPr>
            <w:r w:rsidRPr="0044598B">
              <w:rPr>
                <w:rFonts w:cs="Times New Roman"/>
                <w:sz w:val="21"/>
                <w:szCs w:val="21"/>
              </w:rPr>
              <w:t>10000</w:t>
            </w:r>
          </w:p>
        </w:tc>
        <w:tc>
          <w:tcPr>
            <w:tcW w:w="1123"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0.0001</w:t>
            </w:r>
          </w:p>
        </w:tc>
        <w:tc>
          <w:tcPr>
            <w:tcW w:w="685"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0.0000</w:t>
            </w:r>
          </w:p>
        </w:tc>
        <w:tc>
          <w:tcPr>
            <w:tcW w:w="1141"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640"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0.0000</w:t>
            </w:r>
          </w:p>
        </w:tc>
        <w:tc>
          <w:tcPr>
            <w:tcW w:w="1109"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0.0004</w:t>
            </w:r>
          </w:p>
        </w:tc>
        <w:tc>
          <w:tcPr>
            <w:tcW w:w="704"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0.0001</w:t>
            </w:r>
          </w:p>
        </w:tc>
        <w:tc>
          <w:tcPr>
            <w:tcW w:w="1109"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10</w:t>
            </w:r>
          </w:p>
        </w:tc>
        <w:tc>
          <w:tcPr>
            <w:tcW w:w="773"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0.0001</w:t>
            </w:r>
          </w:p>
        </w:tc>
        <w:tc>
          <w:tcPr>
            <w:tcW w:w="1040"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0.0001</w:t>
            </w:r>
          </w:p>
        </w:tc>
        <w:tc>
          <w:tcPr>
            <w:tcW w:w="786"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1141"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685"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1014" w:type="dxa"/>
            <w:tcBorders>
              <w:tl2br w:val="nil"/>
              <w:tr2bl w:val="nil"/>
            </w:tcBorders>
            <w:vAlign w:val="center"/>
          </w:tcPr>
          <w:p w:rsidR="004979B1" w:rsidRPr="0044598B" w:rsidRDefault="004979B1" w:rsidP="004979B1">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842" w:type="dxa"/>
            <w:tcBorders>
              <w:tl2br w:val="nil"/>
              <w:tr2bl w:val="nil"/>
            </w:tcBorders>
            <w:vAlign w:val="center"/>
          </w:tcPr>
          <w:p w:rsidR="004979B1" w:rsidRPr="0044598B" w:rsidRDefault="004979B1" w:rsidP="004979B1">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r>
      <w:tr w:rsidR="004979B1" w:rsidRPr="0044598B" w:rsidTr="00B2081F">
        <w:trPr>
          <w:trHeight w:val="428"/>
          <w:jc w:val="center"/>
        </w:trPr>
        <w:tc>
          <w:tcPr>
            <w:tcW w:w="992" w:type="dxa"/>
            <w:tcBorders>
              <w:tl2br w:val="nil"/>
              <w:tr2bl w:val="nil"/>
            </w:tcBorders>
            <w:vAlign w:val="center"/>
          </w:tcPr>
          <w:p w:rsidR="004979B1" w:rsidRPr="0044598B" w:rsidRDefault="004979B1" w:rsidP="00AC61A1">
            <w:pPr>
              <w:spacing w:line="0" w:lineRule="atLeast"/>
              <w:ind w:firstLineChars="0" w:firstLine="0"/>
              <w:jc w:val="center"/>
              <w:rPr>
                <w:rFonts w:cs="Times New Roman"/>
                <w:sz w:val="21"/>
                <w:szCs w:val="21"/>
              </w:rPr>
            </w:pPr>
            <w:r w:rsidRPr="0044598B">
              <w:rPr>
                <w:rFonts w:cs="Times New Roman"/>
                <w:sz w:val="21"/>
                <w:szCs w:val="21"/>
              </w:rPr>
              <w:t>20000</w:t>
            </w:r>
          </w:p>
        </w:tc>
        <w:tc>
          <w:tcPr>
            <w:tcW w:w="1123"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685"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0.0000</w:t>
            </w:r>
          </w:p>
        </w:tc>
        <w:tc>
          <w:tcPr>
            <w:tcW w:w="1141"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640"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0.0000</w:t>
            </w:r>
          </w:p>
        </w:tc>
        <w:tc>
          <w:tcPr>
            <w:tcW w:w="1109"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0.0001</w:t>
            </w:r>
          </w:p>
        </w:tc>
        <w:tc>
          <w:tcPr>
            <w:tcW w:w="704"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1109"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773"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0.0001</w:t>
            </w:r>
          </w:p>
        </w:tc>
        <w:tc>
          <w:tcPr>
            <w:tcW w:w="1040"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0.0001</w:t>
            </w:r>
          </w:p>
        </w:tc>
        <w:tc>
          <w:tcPr>
            <w:tcW w:w="786"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1141"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685"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1014" w:type="dxa"/>
            <w:tcBorders>
              <w:tl2br w:val="nil"/>
              <w:tr2bl w:val="nil"/>
            </w:tcBorders>
            <w:vAlign w:val="center"/>
          </w:tcPr>
          <w:p w:rsidR="004979B1" w:rsidRPr="0044598B" w:rsidRDefault="004979B1" w:rsidP="004979B1">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842" w:type="dxa"/>
            <w:tcBorders>
              <w:tl2br w:val="nil"/>
              <w:tr2bl w:val="nil"/>
            </w:tcBorders>
            <w:vAlign w:val="center"/>
          </w:tcPr>
          <w:p w:rsidR="004979B1" w:rsidRPr="0044598B" w:rsidRDefault="004979B1" w:rsidP="004979B1">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r>
      <w:tr w:rsidR="004979B1" w:rsidRPr="0044598B" w:rsidTr="00B2081F">
        <w:trPr>
          <w:trHeight w:val="391"/>
          <w:jc w:val="center"/>
        </w:trPr>
        <w:tc>
          <w:tcPr>
            <w:tcW w:w="992" w:type="dxa"/>
            <w:tcBorders>
              <w:tl2br w:val="nil"/>
              <w:tr2bl w:val="nil"/>
            </w:tcBorders>
            <w:vAlign w:val="center"/>
          </w:tcPr>
          <w:p w:rsidR="004979B1" w:rsidRPr="0044598B" w:rsidRDefault="004979B1" w:rsidP="00AC61A1">
            <w:pPr>
              <w:spacing w:line="0" w:lineRule="atLeast"/>
              <w:ind w:firstLineChars="0" w:firstLine="0"/>
              <w:jc w:val="center"/>
              <w:rPr>
                <w:rFonts w:cs="Times New Roman"/>
                <w:sz w:val="21"/>
                <w:szCs w:val="21"/>
              </w:rPr>
            </w:pPr>
            <w:r w:rsidRPr="0044598B">
              <w:rPr>
                <w:rFonts w:cs="Times New Roman"/>
                <w:sz w:val="21"/>
                <w:szCs w:val="21"/>
              </w:rPr>
              <w:t>24000</w:t>
            </w:r>
          </w:p>
        </w:tc>
        <w:tc>
          <w:tcPr>
            <w:tcW w:w="1123"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685"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0.0000</w:t>
            </w:r>
          </w:p>
        </w:tc>
        <w:tc>
          <w:tcPr>
            <w:tcW w:w="1141"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640"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0.0000</w:t>
            </w:r>
          </w:p>
        </w:tc>
        <w:tc>
          <w:tcPr>
            <w:tcW w:w="1109"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0.0001</w:t>
            </w:r>
          </w:p>
        </w:tc>
        <w:tc>
          <w:tcPr>
            <w:tcW w:w="704"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1109"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773"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0.0001</w:t>
            </w:r>
          </w:p>
        </w:tc>
        <w:tc>
          <w:tcPr>
            <w:tcW w:w="1040"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0.0001</w:t>
            </w:r>
          </w:p>
        </w:tc>
        <w:tc>
          <w:tcPr>
            <w:tcW w:w="786"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1141"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685"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1014" w:type="dxa"/>
            <w:tcBorders>
              <w:tl2br w:val="nil"/>
              <w:tr2bl w:val="nil"/>
            </w:tcBorders>
            <w:vAlign w:val="center"/>
          </w:tcPr>
          <w:p w:rsidR="004979B1" w:rsidRPr="0044598B" w:rsidRDefault="004979B1" w:rsidP="004979B1">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842" w:type="dxa"/>
            <w:tcBorders>
              <w:tl2br w:val="nil"/>
              <w:tr2bl w:val="nil"/>
            </w:tcBorders>
            <w:vAlign w:val="center"/>
          </w:tcPr>
          <w:p w:rsidR="004979B1" w:rsidRPr="0044598B" w:rsidRDefault="004979B1" w:rsidP="004979B1">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r>
      <w:tr w:rsidR="004979B1" w:rsidRPr="0044598B" w:rsidTr="00B2081F">
        <w:trPr>
          <w:trHeight w:val="428"/>
          <w:jc w:val="center"/>
        </w:trPr>
        <w:tc>
          <w:tcPr>
            <w:tcW w:w="992" w:type="dxa"/>
            <w:tcBorders>
              <w:tl2br w:val="nil"/>
              <w:tr2bl w:val="nil"/>
            </w:tcBorders>
            <w:vAlign w:val="center"/>
          </w:tcPr>
          <w:p w:rsidR="004979B1" w:rsidRPr="0044598B" w:rsidRDefault="004979B1" w:rsidP="00AC61A1">
            <w:pPr>
              <w:spacing w:line="0" w:lineRule="atLeast"/>
              <w:ind w:firstLineChars="0" w:firstLine="0"/>
              <w:jc w:val="center"/>
              <w:rPr>
                <w:rFonts w:cs="Times New Roman"/>
                <w:sz w:val="21"/>
                <w:szCs w:val="21"/>
              </w:rPr>
            </w:pPr>
            <w:r w:rsidRPr="0044598B">
              <w:rPr>
                <w:rFonts w:cs="Times New Roman"/>
                <w:sz w:val="21"/>
                <w:szCs w:val="21"/>
              </w:rPr>
              <w:t>25000</w:t>
            </w:r>
          </w:p>
        </w:tc>
        <w:tc>
          <w:tcPr>
            <w:tcW w:w="1123"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685"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0.0000</w:t>
            </w:r>
          </w:p>
        </w:tc>
        <w:tc>
          <w:tcPr>
            <w:tcW w:w="1141"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640"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0.0000</w:t>
            </w:r>
          </w:p>
        </w:tc>
        <w:tc>
          <w:tcPr>
            <w:tcW w:w="1109"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0.0001</w:t>
            </w:r>
          </w:p>
        </w:tc>
        <w:tc>
          <w:tcPr>
            <w:tcW w:w="704"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1109"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773"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0.0001</w:t>
            </w:r>
          </w:p>
        </w:tc>
        <w:tc>
          <w:tcPr>
            <w:tcW w:w="1040"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0.0001</w:t>
            </w:r>
          </w:p>
        </w:tc>
        <w:tc>
          <w:tcPr>
            <w:tcW w:w="786"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1141"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685"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1014" w:type="dxa"/>
            <w:tcBorders>
              <w:tl2br w:val="nil"/>
              <w:tr2bl w:val="nil"/>
            </w:tcBorders>
            <w:vAlign w:val="center"/>
          </w:tcPr>
          <w:p w:rsidR="004979B1" w:rsidRPr="0044598B" w:rsidRDefault="004979B1" w:rsidP="004979B1">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c>
          <w:tcPr>
            <w:tcW w:w="842" w:type="dxa"/>
            <w:tcBorders>
              <w:tl2br w:val="nil"/>
              <w:tr2bl w:val="nil"/>
            </w:tcBorders>
            <w:vAlign w:val="center"/>
          </w:tcPr>
          <w:p w:rsidR="004979B1" w:rsidRPr="0044598B" w:rsidRDefault="004979B1" w:rsidP="004979B1">
            <w:pPr>
              <w:spacing w:line="0" w:lineRule="atLeast"/>
              <w:ind w:firstLineChars="0" w:firstLine="0"/>
              <w:jc w:val="center"/>
              <w:rPr>
                <w:rFonts w:cs="Times New Roman"/>
                <w:sz w:val="21"/>
                <w:szCs w:val="21"/>
              </w:rPr>
            </w:pPr>
            <w:r w:rsidRPr="0044598B">
              <w:rPr>
                <w:rFonts w:cs="Times New Roman"/>
                <w:sz w:val="21"/>
                <w:szCs w:val="21"/>
              </w:rPr>
              <w:t>0.0000</w:t>
            </w:r>
            <w:r w:rsidR="00D80377">
              <w:rPr>
                <w:rFonts w:cs="Times New Roman" w:hint="eastAsia"/>
                <w:sz w:val="21"/>
                <w:szCs w:val="21"/>
              </w:rPr>
              <w:t>01</w:t>
            </w:r>
          </w:p>
        </w:tc>
      </w:tr>
      <w:tr w:rsidR="004979B1" w:rsidRPr="0044598B" w:rsidTr="00B2081F">
        <w:trPr>
          <w:trHeight w:val="428"/>
          <w:jc w:val="center"/>
        </w:trPr>
        <w:tc>
          <w:tcPr>
            <w:tcW w:w="992" w:type="dxa"/>
            <w:tcBorders>
              <w:tl2br w:val="nil"/>
              <w:tr2bl w:val="nil"/>
            </w:tcBorders>
            <w:vAlign w:val="center"/>
          </w:tcPr>
          <w:p w:rsidR="004979B1" w:rsidRPr="0044598B" w:rsidRDefault="004979B1" w:rsidP="00AC61A1">
            <w:pPr>
              <w:spacing w:line="0" w:lineRule="atLeast"/>
              <w:ind w:firstLineChars="0" w:firstLine="0"/>
              <w:rPr>
                <w:rFonts w:cs="Times New Roman"/>
                <w:sz w:val="21"/>
                <w:szCs w:val="21"/>
              </w:rPr>
            </w:pPr>
            <w:r w:rsidRPr="0044598B">
              <w:rPr>
                <w:rFonts w:cs="Times New Roman"/>
                <w:sz w:val="21"/>
                <w:szCs w:val="21"/>
              </w:rPr>
              <w:t>下风向最大浓度及占标率</w:t>
            </w:r>
            <w:r w:rsidRPr="0044598B">
              <w:rPr>
                <w:rFonts w:cs="Times New Roman"/>
                <w:sz w:val="21"/>
                <w:szCs w:val="21"/>
              </w:rPr>
              <w:t>%</w:t>
            </w:r>
          </w:p>
        </w:tc>
        <w:tc>
          <w:tcPr>
            <w:tcW w:w="1123"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0.0430</w:t>
            </w:r>
          </w:p>
        </w:tc>
        <w:tc>
          <w:tcPr>
            <w:tcW w:w="685"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0.0021</w:t>
            </w:r>
          </w:p>
        </w:tc>
        <w:tc>
          <w:tcPr>
            <w:tcW w:w="1141"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0.0034</w:t>
            </w:r>
          </w:p>
        </w:tc>
        <w:tc>
          <w:tcPr>
            <w:tcW w:w="640"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0.0001</w:t>
            </w:r>
          </w:p>
        </w:tc>
        <w:tc>
          <w:tcPr>
            <w:tcW w:w="1109"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0.1719</w:t>
            </w:r>
          </w:p>
        </w:tc>
        <w:tc>
          <w:tcPr>
            <w:tcW w:w="704" w:type="dxa"/>
            <w:tcBorders>
              <w:tl2br w:val="nil"/>
              <w:tr2bl w:val="nil"/>
            </w:tcBorders>
            <w:vAlign w:val="center"/>
          </w:tcPr>
          <w:p w:rsidR="004979B1" w:rsidRPr="0044598B" w:rsidRDefault="004979B1" w:rsidP="00EC30F8">
            <w:pPr>
              <w:spacing w:line="0" w:lineRule="atLeast"/>
              <w:ind w:firstLineChars="0" w:firstLine="0"/>
              <w:jc w:val="center"/>
              <w:rPr>
                <w:rFonts w:cs="Times New Roman"/>
                <w:sz w:val="21"/>
                <w:szCs w:val="21"/>
              </w:rPr>
            </w:pPr>
            <w:r w:rsidRPr="0044598B">
              <w:rPr>
                <w:rFonts w:cs="Times New Roman"/>
                <w:sz w:val="21"/>
                <w:szCs w:val="21"/>
              </w:rPr>
              <w:t>0.0573</w:t>
            </w:r>
          </w:p>
        </w:tc>
        <w:tc>
          <w:tcPr>
            <w:tcW w:w="1109"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0.0172</w:t>
            </w:r>
          </w:p>
        </w:tc>
        <w:tc>
          <w:tcPr>
            <w:tcW w:w="773"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0.0344</w:t>
            </w:r>
          </w:p>
        </w:tc>
        <w:tc>
          <w:tcPr>
            <w:tcW w:w="1040"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0.0516</w:t>
            </w:r>
          </w:p>
        </w:tc>
        <w:tc>
          <w:tcPr>
            <w:tcW w:w="786"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0.0206</w:t>
            </w:r>
          </w:p>
        </w:tc>
        <w:tc>
          <w:tcPr>
            <w:tcW w:w="1141"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0.0017</w:t>
            </w:r>
          </w:p>
        </w:tc>
        <w:tc>
          <w:tcPr>
            <w:tcW w:w="685" w:type="dxa"/>
            <w:tcBorders>
              <w:tl2br w:val="nil"/>
              <w:tr2bl w:val="nil"/>
            </w:tcBorders>
            <w:vAlign w:val="center"/>
          </w:tcPr>
          <w:p w:rsidR="004979B1" w:rsidRPr="0044598B" w:rsidRDefault="004979B1" w:rsidP="002E2B01">
            <w:pPr>
              <w:spacing w:line="0" w:lineRule="atLeast"/>
              <w:ind w:firstLineChars="0" w:firstLine="0"/>
              <w:jc w:val="center"/>
              <w:rPr>
                <w:rFonts w:cs="Times New Roman"/>
                <w:sz w:val="21"/>
                <w:szCs w:val="21"/>
              </w:rPr>
            </w:pPr>
            <w:r w:rsidRPr="0044598B">
              <w:rPr>
                <w:rFonts w:cs="Times New Roman"/>
                <w:sz w:val="21"/>
                <w:szCs w:val="21"/>
              </w:rPr>
              <w:t>0.0086</w:t>
            </w:r>
          </w:p>
        </w:tc>
        <w:tc>
          <w:tcPr>
            <w:tcW w:w="1014" w:type="dxa"/>
            <w:tcBorders>
              <w:tl2br w:val="nil"/>
              <w:tr2bl w:val="nil"/>
            </w:tcBorders>
            <w:vAlign w:val="center"/>
          </w:tcPr>
          <w:p w:rsidR="004979B1" w:rsidRPr="0044598B" w:rsidRDefault="004979B1" w:rsidP="004979B1">
            <w:pPr>
              <w:spacing w:line="0" w:lineRule="atLeast"/>
              <w:ind w:firstLineChars="0" w:firstLine="0"/>
              <w:jc w:val="center"/>
              <w:rPr>
                <w:rFonts w:cs="Times New Roman"/>
                <w:sz w:val="21"/>
                <w:szCs w:val="21"/>
              </w:rPr>
            </w:pPr>
            <w:r w:rsidRPr="0044598B">
              <w:rPr>
                <w:rFonts w:cs="Times New Roman"/>
                <w:sz w:val="21"/>
                <w:szCs w:val="21"/>
              </w:rPr>
              <w:t>0.0034</w:t>
            </w:r>
          </w:p>
        </w:tc>
        <w:tc>
          <w:tcPr>
            <w:tcW w:w="842" w:type="dxa"/>
            <w:tcBorders>
              <w:tl2br w:val="nil"/>
              <w:tr2bl w:val="nil"/>
            </w:tcBorders>
            <w:vAlign w:val="center"/>
          </w:tcPr>
          <w:p w:rsidR="004979B1" w:rsidRPr="0044598B" w:rsidRDefault="004979B1" w:rsidP="004979B1">
            <w:pPr>
              <w:spacing w:line="0" w:lineRule="atLeast"/>
              <w:ind w:firstLineChars="0" w:firstLine="0"/>
              <w:jc w:val="center"/>
              <w:rPr>
                <w:rFonts w:cs="Times New Roman"/>
                <w:sz w:val="21"/>
                <w:szCs w:val="21"/>
              </w:rPr>
            </w:pPr>
            <w:r w:rsidRPr="0044598B">
              <w:rPr>
                <w:rFonts w:cs="Times New Roman"/>
                <w:sz w:val="21"/>
                <w:szCs w:val="21"/>
              </w:rPr>
              <w:t>0.0017</w:t>
            </w:r>
          </w:p>
        </w:tc>
      </w:tr>
      <w:tr w:rsidR="004979B1" w:rsidRPr="0044598B" w:rsidTr="00B2081F">
        <w:trPr>
          <w:trHeight w:val="428"/>
          <w:jc w:val="center"/>
        </w:trPr>
        <w:tc>
          <w:tcPr>
            <w:tcW w:w="992" w:type="dxa"/>
            <w:tcBorders>
              <w:tl2br w:val="nil"/>
              <w:tr2bl w:val="nil"/>
            </w:tcBorders>
            <w:vAlign w:val="center"/>
          </w:tcPr>
          <w:p w:rsidR="004979B1" w:rsidRPr="0044598B" w:rsidRDefault="004979B1" w:rsidP="00AC61A1">
            <w:pPr>
              <w:spacing w:line="0" w:lineRule="atLeast"/>
              <w:ind w:firstLineChars="0" w:firstLine="0"/>
              <w:jc w:val="center"/>
              <w:rPr>
                <w:rFonts w:cs="Times New Roman"/>
                <w:sz w:val="21"/>
                <w:szCs w:val="21"/>
              </w:rPr>
            </w:pPr>
            <w:r w:rsidRPr="0044598B">
              <w:rPr>
                <w:rFonts w:cs="Times New Roman"/>
                <w:sz w:val="21"/>
                <w:szCs w:val="21"/>
              </w:rPr>
              <w:t>D10% /m</w:t>
            </w:r>
          </w:p>
        </w:tc>
        <w:tc>
          <w:tcPr>
            <w:tcW w:w="1808" w:type="dxa"/>
            <w:gridSpan w:val="2"/>
            <w:tcBorders>
              <w:tl2br w:val="nil"/>
              <w:tr2bl w:val="nil"/>
            </w:tcBorders>
            <w:vAlign w:val="center"/>
          </w:tcPr>
          <w:p w:rsidR="004979B1" w:rsidRPr="0044598B" w:rsidRDefault="004979B1" w:rsidP="00AC61A1">
            <w:pPr>
              <w:spacing w:line="0" w:lineRule="atLeast"/>
              <w:ind w:firstLineChars="0" w:firstLine="0"/>
              <w:jc w:val="center"/>
              <w:rPr>
                <w:rFonts w:cs="Times New Roman"/>
                <w:sz w:val="21"/>
                <w:szCs w:val="21"/>
              </w:rPr>
            </w:pPr>
            <w:r w:rsidRPr="0044598B">
              <w:rPr>
                <w:rFonts w:cs="Times New Roman"/>
                <w:sz w:val="21"/>
                <w:szCs w:val="21"/>
              </w:rPr>
              <w:t>/</w:t>
            </w:r>
          </w:p>
        </w:tc>
        <w:tc>
          <w:tcPr>
            <w:tcW w:w="1781" w:type="dxa"/>
            <w:gridSpan w:val="2"/>
            <w:tcBorders>
              <w:tl2br w:val="nil"/>
              <w:tr2bl w:val="nil"/>
            </w:tcBorders>
            <w:vAlign w:val="center"/>
          </w:tcPr>
          <w:p w:rsidR="004979B1" w:rsidRPr="0044598B" w:rsidRDefault="004979B1" w:rsidP="00AC61A1">
            <w:pPr>
              <w:spacing w:line="0" w:lineRule="atLeast"/>
              <w:ind w:firstLineChars="0" w:firstLine="0"/>
              <w:jc w:val="center"/>
              <w:rPr>
                <w:rFonts w:cs="Times New Roman"/>
                <w:sz w:val="21"/>
                <w:szCs w:val="21"/>
              </w:rPr>
            </w:pPr>
            <w:r w:rsidRPr="0044598B">
              <w:rPr>
                <w:rFonts w:cs="Times New Roman"/>
                <w:sz w:val="21"/>
                <w:szCs w:val="21"/>
              </w:rPr>
              <w:t>/</w:t>
            </w:r>
          </w:p>
        </w:tc>
        <w:tc>
          <w:tcPr>
            <w:tcW w:w="1813" w:type="dxa"/>
            <w:gridSpan w:val="2"/>
            <w:tcBorders>
              <w:tl2br w:val="nil"/>
              <w:tr2bl w:val="nil"/>
            </w:tcBorders>
            <w:vAlign w:val="center"/>
          </w:tcPr>
          <w:p w:rsidR="004979B1" w:rsidRPr="0044598B" w:rsidRDefault="004979B1" w:rsidP="00AC61A1">
            <w:pPr>
              <w:spacing w:line="0" w:lineRule="atLeast"/>
              <w:ind w:firstLineChars="0" w:firstLine="0"/>
              <w:jc w:val="center"/>
              <w:rPr>
                <w:rFonts w:cs="Times New Roman"/>
                <w:sz w:val="21"/>
                <w:szCs w:val="21"/>
              </w:rPr>
            </w:pPr>
            <w:r w:rsidRPr="0044598B">
              <w:rPr>
                <w:rFonts w:cs="Times New Roman"/>
                <w:sz w:val="21"/>
                <w:szCs w:val="21"/>
              </w:rPr>
              <w:t>/</w:t>
            </w:r>
          </w:p>
        </w:tc>
        <w:tc>
          <w:tcPr>
            <w:tcW w:w="1882" w:type="dxa"/>
            <w:gridSpan w:val="2"/>
            <w:tcBorders>
              <w:tl2br w:val="nil"/>
              <w:tr2bl w:val="nil"/>
            </w:tcBorders>
            <w:vAlign w:val="center"/>
          </w:tcPr>
          <w:p w:rsidR="004979B1" w:rsidRPr="0044598B" w:rsidRDefault="004979B1" w:rsidP="00AC61A1">
            <w:pPr>
              <w:spacing w:line="0" w:lineRule="atLeast"/>
              <w:ind w:firstLineChars="0" w:firstLine="0"/>
              <w:jc w:val="center"/>
              <w:rPr>
                <w:rFonts w:cs="Times New Roman"/>
                <w:sz w:val="21"/>
                <w:szCs w:val="21"/>
              </w:rPr>
            </w:pPr>
            <w:r w:rsidRPr="0044598B">
              <w:rPr>
                <w:rFonts w:cs="Times New Roman"/>
                <w:sz w:val="21"/>
                <w:szCs w:val="21"/>
              </w:rPr>
              <w:t>/</w:t>
            </w:r>
          </w:p>
        </w:tc>
        <w:tc>
          <w:tcPr>
            <w:tcW w:w="1826" w:type="dxa"/>
            <w:gridSpan w:val="2"/>
            <w:tcBorders>
              <w:tl2br w:val="nil"/>
              <w:tr2bl w:val="nil"/>
            </w:tcBorders>
            <w:vAlign w:val="center"/>
          </w:tcPr>
          <w:p w:rsidR="004979B1" w:rsidRPr="0044598B" w:rsidRDefault="004979B1" w:rsidP="00AC61A1">
            <w:pPr>
              <w:spacing w:line="0" w:lineRule="atLeast"/>
              <w:ind w:firstLineChars="0" w:firstLine="0"/>
              <w:jc w:val="center"/>
              <w:rPr>
                <w:rFonts w:cs="Times New Roman"/>
                <w:sz w:val="21"/>
                <w:szCs w:val="21"/>
              </w:rPr>
            </w:pPr>
            <w:r w:rsidRPr="0044598B">
              <w:rPr>
                <w:rFonts w:cs="Times New Roman"/>
                <w:sz w:val="21"/>
                <w:szCs w:val="21"/>
              </w:rPr>
              <w:t>/</w:t>
            </w:r>
          </w:p>
        </w:tc>
        <w:tc>
          <w:tcPr>
            <w:tcW w:w="1826" w:type="dxa"/>
            <w:gridSpan w:val="2"/>
            <w:tcBorders>
              <w:tl2br w:val="nil"/>
              <w:tr2bl w:val="nil"/>
            </w:tcBorders>
            <w:vAlign w:val="center"/>
          </w:tcPr>
          <w:p w:rsidR="004979B1" w:rsidRPr="0044598B" w:rsidRDefault="004979B1" w:rsidP="00AC61A1">
            <w:pPr>
              <w:spacing w:line="0" w:lineRule="atLeast"/>
              <w:ind w:firstLineChars="0" w:firstLine="0"/>
              <w:jc w:val="center"/>
              <w:rPr>
                <w:rFonts w:cs="Times New Roman"/>
                <w:sz w:val="21"/>
                <w:szCs w:val="21"/>
              </w:rPr>
            </w:pPr>
            <w:r w:rsidRPr="0044598B">
              <w:rPr>
                <w:rFonts w:cs="Times New Roman"/>
                <w:sz w:val="21"/>
                <w:szCs w:val="21"/>
              </w:rPr>
              <w:t>/</w:t>
            </w:r>
          </w:p>
        </w:tc>
        <w:tc>
          <w:tcPr>
            <w:tcW w:w="1856" w:type="dxa"/>
            <w:gridSpan w:val="2"/>
            <w:tcBorders>
              <w:tl2br w:val="nil"/>
              <w:tr2bl w:val="nil"/>
            </w:tcBorders>
            <w:vAlign w:val="center"/>
          </w:tcPr>
          <w:p w:rsidR="004979B1" w:rsidRPr="0044598B" w:rsidRDefault="004979B1" w:rsidP="00AC61A1">
            <w:pPr>
              <w:spacing w:line="0" w:lineRule="atLeast"/>
              <w:ind w:firstLineChars="0" w:firstLine="0"/>
              <w:jc w:val="center"/>
              <w:rPr>
                <w:rFonts w:cs="Times New Roman"/>
                <w:sz w:val="21"/>
                <w:szCs w:val="21"/>
              </w:rPr>
            </w:pPr>
            <w:r w:rsidRPr="0044598B">
              <w:rPr>
                <w:rFonts w:cs="Times New Roman"/>
                <w:sz w:val="21"/>
                <w:szCs w:val="21"/>
              </w:rPr>
              <w:t>/</w:t>
            </w:r>
          </w:p>
        </w:tc>
      </w:tr>
    </w:tbl>
    <w:p w:rsidR="00B2081F" w:rsidRPr="0044598B" w:rsidRDefault="00B2081F" w:rsidP="00B2081F">
      <w:pPr>
        <w:spacing w:line="240" w:lineRule="auto"/>
        <w:ind w:firstLineChars="0" w:firstLine="0"/>
        <w:contextualSpacing/>
        <w:jc w:val="center"/>
        <w:rPr>
          <w:rFonts w:eastAsia="宋体" w:cs="Times New Roman"/>
          <w:b/>
          <w:sz w:val="21"/>
          <w:szCs w:val="21"/>
        </w:rPr>
      </w:pPr>
    </w:p>
    <w:p w:rsidR="00B2081F" w:rsidRPr="0044598B" w:rsidRDefault="00B2081F" w:rsidP="00B2081F">
      <w:pPr>
        <w:spacing w:line="240" w:lineRule="auto"/>
        <w:ind w:firstLineChars="0" w:firstLine="0"/>
        <w:contextualSpacing/>
        <w:jc w:val="center"/>
        <w:rPr>
          <w:rFonts w:eastAsia="宋体" w:cs="Times New Roman"/>
          <w:b/>
          <w:sz w:val="21"/>
          <w:szCs w:val="21"/>
        </w:rPr>
      </w:pPr>
    </w:p>
    <w:p w:rsidR="00B2081F" w:rsidRPr="0044598B" w:rsidRDefault="00B2081F" w:rsidP="00B2081F">
      <w:pPr>
        <w:spacing w:line="240" w:lineRule="auto"/>
        <w:ind w:firstLineChars="0" w:firstLine="0"/>
        <w:contextualSpacing/>
        <w:jc w:val="center"/>
        <w:rPr>
          <w:rFonts w:eastAsia="宋体" w:cs="Times New Roman"/>
          <w:b/>
          <w:sz w:val="21"/>
          <w:szCs w:val="21"/>
        </w:rPr>
      </w:pPr>
    </w:p>
    <w:p w:rsidR="00B2081F" w:rsidRPr="0044598B" w:rsidRDefault="00B2081F" w:rsidP="00B2081F">
      <w:pPr>
        <w:spacing w:line="240" w:lineRule="auto"/>
        <w:ind w:firstLineChars="0" w:firstLine="0"/>
        <w:contextualSpacing/>
        <w:jc w:val="center"/>
        <w:rPr>
          <w:rFonts w:cs="Times New Roman"/>
          <w:b/>
          <w:sz w:val="21"/>
          <w:szCs w:val="21"/>
        </w:rPr>
      </w:pPr>
      <w:r w:rsidRPr="0044598B">
        <w:rPr>
          <w:rFonts w:eastAsia="宋体" w:cs="Times New Roman"/>
          <w:b/>
          <w:sz w:val="21"/>
          <w:szCs w:val="21"/>
        </w:rPr>
        <w:lastRenderedPageBreak/>
        <w:t>表</w:t>
      </w:r>
      <w:r w:rsidRPr="0044598B">
        <w:rPr>
          <w:rFonts w:eastAsia="宋体" w:cs="Times New Roman"/>
          <w:b/>
          <w:sz w:val="21"/>
          <w:szCs w:val="21"/>
        </w:rPr>
        <w:t>2.5-7</w:t>
      </w:r>
      <w:r w:rsidR="0092071D" w:rsidRPr="0044598B">
        <w:rPr>
          <w:rFonts w:eastAsia="宋体" w:cs="Times New Roman"/>
          <w:b/>
          <w:sz w:val="21"/>
          <w:szCs w:val="21"/>
        </w:rPr>
        <w:t xml:space="preserve"> </w:t>
      </w:r>
      <w:r w:rsidRPr="0044598B">
        <w:rPr>
          <w:rFonts w:eastAsia="宋体" w:cs="Times New Roman"/>
          <w:b/>
          <w:sz w:val="21"/>
          <w:szCs w:val="21"/>
        </w:rPr>
        <w:t>理化实验室无组织估算模式计算结果表</w:t>
      </w:r>
    </w:p>
    <w:tbl>
      <w:tblPr>
        <w:tblW w:w="13784" w:type="dxa"/>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992"/>
        <w:gridCol w:w="1123"/>
        <w:gridCol w:w="685"/>
        <w:gridCol w:w="1141"/>
        <w:gridCol w:w="640"/>
        <w:gridCol w:w="1109"/>
        <w:gridCol w:w="704"/>
        <w:gridCol w:w="1109"/>
        <w:gridCol w:w="773"/>
        <w:gridCol w:w="1040"/>
        <w:gridCol w:w="786"/>
        <w:gridCol w:w="1141"/>
        <w:gridCol w:w="685"/>
        <w:gridCol w:w="1014"/>
        <w:gridCol w:w="842"/>
      </w:tblGrid>
      <w:tr w:rsidR="00B2081F" w:rsidRPr="0044598B" w:rsidTr="00C85732">
        <w:trPr>
          <w:trHeight w:val="166"/>
          <w:jc w:val="center"/>
        </w:trPr>
        <w:tc>
          <w:tcPr>
            <w:tcW w:w="992" w:type="dxa"/>
            <w:vMerge w:val="restart"/>
            <w:tcBorders>
              <w:tl2br w:val="nil"/>
              <w:tr2bl w:val="nil"/>
            </w:tcBorders>
            <w:vAlign w:val="center"/>
          </w:tcPr>
          <w:p w:rsidR="00B2081F" w:rsidRPr="00732568" w:rsidRDefault="00B2081F" w:rsidP="0031193F">
            <w:pPr>
              <w:spacing w:line="0" w:lineRule="atLeast"/>
              <w:ind w:firstLineChars="0" w:firstLine="0"/>
              <w:rPr>
                <w:rFonts w:cs="Times New Roman"/>
                <w:b/>
                <w:sz w:val="21"/>
                <w:szCs w:val="21"/>
              </w:rPr>
            </w:pPr>
            <w:r w:rsidRPr="00732568">
              <w:rPr>
                <w:rFonts w:cs="Times New Roman"/>
                <w:b/>
                <w:sz w:val="21"/>
                <w:szCs w:val="21"/>
              </w:rPr>
              <w:t>下风向距离</w:t>
            </w:r>
            <w:r w:rsidRPr="00732568">
              <w:rPr>
                <w:rFonts w:cs="Times New Roman"/>
                <w:b/>
                <w:sz w:val="21"/>
                <w:szCs w:val="21"/>
              </w:rPr>
              <w:t>/m</w:t>
            </w:r>
          </w:p>
        </w:tc>
        <w:tc>
          <w:tcPr>
            <w:tcW w:w="12792" w:type="dxa"/>
            <w:gridSpan w:val="14"/>
            <w:tcBorders>
              <w:tl2br w:val="nil"/>
              <w:tr2bl w:val="nil"/>
            </w:tcBorders>
            <w:vAlign w:val="center"/>
          </w:tcPr>
          <w:p w:rsidR="00B2081F" w:rsidRPr="00732568" w:rsidRDefault="00C85732" w:rsidP="0031193F">
            <w:pPr>
              <w:widowControl/>
              <w:spacing w:line="0" w:lineRule="atLeast"/>
              <w:ind w:firstLineChars="0" w:firstLine="0"/>
              <w:jc w:val="center"/>
              <w:textAlignment w:val="center"/>
              <w:rPr>
                <w:rFonts w:cs="Times New Roman"/>
                <w:b/>
                <w:sz w:val="21"/>
                <w:szCs w:val="21"/>
              </w:rPr>
            </w:pPr>
            <w:r w:rsidRPr="00732568">
              <w:rPr>
                <w:rFonts w:eastAsia="宋体" w:cs="Times New Roman"/>
                <w:b/>
                <w:sz w:val="21"/>
                <w:szCs w:val="21"/>
              </w:rPr>
              <w:t>理化实验室无组织废气</w:t>
            </w:r>
          </w:p>
        </w:tc>
      </w:tr>
      <w:tr w:rsidR="00C85732" w:rsidRPr="0044598B" w:rsidTr="0031193F">
        <w:trPr>
          <w:trHeight w:val="352"/>
          <w:jc w:val="center"/>
        </w:trPr>
        <w:tc>
          <w:tcPr>
            <w:tcW w:w="992" w:type="dxa"/>
            <w:vMerge/>
            <w:tcBorders>
              <w:tl2br w:val="nil"/>
              <w:tr2bl w:val="nil"/>
            </w:tcBorders>
            <w:vAlign w:val="center"/>
          </w:tcPr>
          <w:p w:rsidR="00C85732" w:rsidRPr="00732568" w:rsidRDefault="00C85732" w:rsidP="0031193F">
            <w:pPr>
              <w:spacing w:line="0" w:lineRule="atLeast"/>
              <w:ind w:firstLineChars="0" w:firstLine="0"/>
              <w:rPr>
                <w:rFonts w:cs="Times New Roman"/>
                <w:b/>
                <w:sz w:val="21"/>
                <w:szCs w:val="21"/>
              </w:rPr>
            </w:pPr>
          </w:p>
        </w:tc>
        <w:tc>
          <w:tcPr>
            <w:tcW w:w="1808" w:type="dxa"/>
            <w:gridSpan w:val="2"/>
            <w:tcBorders>
              <w:tl2br w:val="nil"/>
              <w:tr2bl w:val="nil"/>
            </w:tcBorders>
            <w:vAlign w:val="center"/>
          </w:tcPr>
          <w:p w:rsidR="00C85732" w:rsidRPr="00732568" w:rsidRDefault="00C85732" w:rsidP="0031193F">
            <w:pPr>
              <w:spacing w:line="240" w:lineRule="auto"/>
              <w:ind w:firstLineChars="0" w:firstLine="0"/>
              <w:jc w:val="center"/>
              <w:rPr>
                <w:rFonts w:eastAsia="宋体" w:cs="Times New Roman"/>
                <w:b/>
                <w:sz w:val="21"/>
                <w:szCs w:val="21"/>
              </w:rPr>
            </w:pPr>
            <w:r w:rsidRPr="00732568">
              <w:rPr>
                <w:rFonts w:eastAsia="宋体" w:cs="Times New Roman"/>
                <w:b/>
                <w:sz w:val="21"/>
                <w:szCs w:val="21"/>
              </w:rPr>
              <w:t>非甲烷总烃</w:t>
            </w:r>
          </w:p>
        </w:tc>
        <w:tc>
          <w:tcPr>
            <w:tcW w:w="1781" w:type="dxa"/>
            <w:gridSpan w:val="2"/>
            <w:tcBorders>
              <w:tl2br w:val="nil"/>
              <w:tr2bl w:val="nil"/>
            </w:tcBorders>
            <w:vAlign w:val="center"/>
          </w:tcPr>
          <w:p w:rsidR="00C85732" w:rsidRPr="00732568" w:rsidRDefault="00C85732" w:rsidP="0031193F">
            <w:pPr>
              <w:spacing w:line="240" w:lineRule="auto"/>
              <w:ind w:firstLineChars="0" w:firstLine="0"/>
              <w:jc w:val="center"/>
              <w:rPr>
                <w:rFonts w:eastAsia="宋体" w:cs="Times New Roman"/>
                <w:b/>
                <w:sz w:val="21"/>
                <w:szCs w:val="21"/>
              </w:rPr>
            </w:pPr>
            <w:r w:rsidRPr="00732568">
              <w:rPr>
                <w:rFonts w:eastAsia="宋体" w:cs="Times New Roman"/>
                <w:b/>
                <w:sz w:val="21"/>
                <w:szCs w:val="21"/>
              </w:rPr>
              <w:t>甲醇</w:t>
            </w:r>
          </w:p>
        </w:tc>
        <w:tc>
          <w:tcPr>
            <w:tcW w:w="1813" w:type="dxa"/>
            <w:gridSpan w:val="2"/>
            <w:tcBorders>
              <w:tl2br w:val="nil"/>
              <w:tr2bl w:val="nil"/>
            </w:tcBorders>
            <w:vAlign w:val="center"/>
          </w:tcPr>
          <w:p w:rsidR="00C85732" w:rsidRPr="00732568" w:rsidRDefault="00C85732" w:rsidP="0031193F">
            <w:pPr>
              <w:spacing w:line="240" w:lineRule="auto"/>
              <w:ind w:firstLineChars="0" w:firstLine="0"/>
              <w:jc w:val="center"/>
              <w:rPr>
                <w:rFonts w:eastAsia="宋体" w:cs="Times New Roman"/>
                <w:b/>
                <w:sz w:val="21"/>
                <w:szCs w:val="21"/>
              </w:rPr>
            </w:pPr>
            <w:r w:rsidRPr="00732568">
              <w:rPr>
                <w:rFonts w:eastAsia="宋体" w:cs="Times New Roman"/>
                <w:b/>
                <w:sz w:val="21"/>
                <w:szCs w:val="21"/>
              </w:rPr>
              <w:t>硫酸雾</w:t>
            </w:r>
          </w:p>
        </w:tc>
        <w:tc>
          <w:tcPr>
            <w:tcW w:w="1882" w:type="dxa"/>
            <w:gridSpan w:val="2"/>
            <w:tcBorders>
              <w:tl2br w:val="nil"/>
              <w:tr2bl w:val="nil"/>
            </w:tcBorders>
            <w:vAlign w:val="center"/>
          </w:tcPr>
          <w:p w:rsidR="00C85732" w:rsidRPr="00732568" w:rsidRDefault="00C85732" w:rsidP="0031193F">
            <w:pPr>
              <w:spacing w:line="240" w:lineRule="auto"/>
              <w:ind w:firstLineChars="0" w:firstLine="0"/>
              <w:jc w:val="center"/>
              <w:rPr>
                <w:rFonts w:eastAsia="宋体" w:cs="Times New Roman"/>
                <w:b/>
                <w:sz w:val="21"/>
                <w:szCs w:val="21"/>
              </w:rPr>
            </w:pPr>
            <w:r w:rsidRPr="00732568">
              <w:rPr>
                <w:rFonts w:eastAsia="宋体" w:cs="Times New Roman"/>
                <w:b/>
                <w:sz w:val="21"/>
                <w:szCs w:val="21"/>
              </w:rPr>
              <w:t>氯化氢</w:t>
            </w:r>
          </w:p>
        </w:tc>
        <w:tc>
          <w:tcPr>
            <w:tcW w:w="1826" w:type="dxa"/>
            <w:gridSpan w:val="2"/>
            <w:tcBorders>
              <w:tl2br w:val="nil"/>
              <w:tr2bl w:val="nil"/>
            </w:tcBorders>
            <w:vAlign w:val="center"/>
          </w:tcPr>
          <w:p w:rsidR="00C85732" w:rsidRPr="00732568" w:rsidRDefault="00C85732" w:rsidP="0031193F">
            <w:pPr>
              <w:spacing w:line="240" w:lineRule="auto"/>
              <w:ind w:firstLineChars="0" w:firstLine="0"/>
              <w:jc w:val="center"/>
              <w:rPr>
                <w:rFonts w:eastAsia="宋体" w:cs="Times New Roman"/>
                <w:b/>
                <w:sz w:val="21"/>
                <w:szCs w:val="21"/>
              </w:rPr>
            </w:pPr>
            <w:r w:rsidRPr="00732568">
              <w:rPr>
                <w:rFonts w:eastAsia="宋体" w:cs="Times New Roman"/>
                <w:b/>
                <w:sz w:val="21"/>
                <w:szCs w:val="21"/>
              </w:rPr>
              <w:t>氮氧化物</w:t>
            </w:r>
          </w:p>
        </w:tc>
        <w:tc>
          <w:tcPr>
            <w:tcW w:w="1826" w:type="dxa"/>
            <w:gridSpan w:val="2"/>
            <w:tcBorders>
              <w:tl2br w:val="nil"/>
              <w:tr2bl w:val="nil"/>
            </w:tcBorders>
            <w:vAlign w:val="center"/>
          </w:tcPr>
          <w:p w:rsidR="00C85732" w:rsidRPr="00732568" w:rsidRDefault="00C85732" w:rsidP="0031193F">
            <w:pPr>
              <w:spacing w:line="240" w:lineRule="auto"/>
              <w:ind w:firstLineChars="0" w:firstLine="0"/>
              <w:jc w:val="center"/>
              <w:rPr>
                <w:rFonts w:eastAsia="宋体" w:cs="Times New Roman"/>
                <w:b/>
                <w:sz w:val="21"/>
                <w:szCs w:val="21"/>
              </w:rPr>
            </w:pPr>
            <w:r w:rsidRPr="00732568">
              <w:rPr>
                <w:rFonts w:eastAsia="宋体" w:cs="Times New Roman"/>
                <w:b/>
                <w:sz w:val="21"/>
                <w:szCs w:val="21"/>
              </w:rPr>
              <w:t>氟化物</w:t>
            </w:r>
          </w:p>
        </w:tc>
        <w:tc>
          <w:tcPr>
            <w:tcW w:w="1856" w:type="dxa"/>
            <w:gridSpan w:val="2"/>
            <w:tcBorders>
              <w:tl2br w:val="nil"/>
              <w:tr2bl w:val="nil"/>
            </w:tcBorders>
            <w:vAlign w:val="center"/>
          </w:tcPr>
          <w:p w:rsidR="00C85732" w:rsidRPr="00732568" w:rsidRDefault="00C85732" w:rsidP="0031193F">
            <w:pPr>
              <w:spacing w:line="240" w:lineRule="auto"/>
              <w:ind w:firstLineChars="0" w:firstLine="0"/>
              <w:jc w:val="center"/>
              <w:rPr>
                <w:rFonts w:eastAsia="宋体" w:cs="Times New Roman"/>
                <w:b/>
                <w:sz w:val="21"/>
                <w:szCs w:val="21"/>
              </w:rPr>
            </w:pPr>
            <w:r w:rsidRPr="00732568">
              <w:rPr>
                <w:rFonts w:eastAsia="宋体" w:cs="Times New Roman"/>
                <w:b/>
                <w:sz w:val="21"/>
                <w:szCs w:val="21"/>
              </w:rPr>
              <w:t>氨</w:t>
            </w:r>
          </w:p>
        </w:tc>
      </w:tr>
      <w:tr w:rsidR="00C85732" w:rsidRPr="0044598B" w:rsidTr="00C85732">
        <w:trPr>
          <w:trHeight w:val="428"/>
          <w:jc w:val="center"/>
        </w:trPr>
        <w:tc>
          <w:tcPr>
            <w:tcW w:w="992" w:type="dxa"/>
            <w:vMerge/>
            <w:tcBorders>
              <w:tl2br w:val="nil"/>
              <w:tr2bl w:val="nil"/>
            </w:tcBorders>
            <w:vAlign w:val="center"/>
          </w:tcPr>
          <w:p w:rsidR="00C85732" w:rsidRPr="00732568" w:rsidRDefault="00C85732" w:rsidP="0031193F">
            <w:pPr>
              <w:spacing w:line="0" w:lineRule="atLeast"/>
              <w:ind w:firstLineChars="0" w:firstLine="0"/>
              <w:rPr>
                <w:rFonts w:cs="Times New Roman"/>
                <w:b/>
                <w:sz w:val="21"/>
                <w:szCs w:val="21"/>
              </w:rPr>
            </w:pPr>
          </w:p>
        </w:tc>
        <w:tc>
          <w:tcPr>
            <w:tcW w:w="1123" w:type="dxa"/>
            <w:tcBorders>
              <w:tl2br w:val="nil"/>
              <w:tr2bl w:val="nil"/>
            </w:tcBorders>
            <w:vAlign w:val="center"/>
          </w:tcPr>
          <w:p w:rsidR="00C85732" w:rsidRPr="00732568" w:rsidRDefault="00C85732" w:rsidP="0031193F">
            <w:pPr>
              <w:spacing w:line="0" w:lineRule="atLeast"/>
              <w:ind w:firstLineChars="0" w:firstLine="0"/>
              <w:jc w:val="center"/>
              <w:rPr>
                <w:rFonts w:cs="Times New Roman"/>
                <w:b/>
                <w:sz w:val="21"/>
                <w:szCs w:val="21"/>
              </w:rPr>
            </w:pPr>
            <w:r w:rsidRPr="00732568">
              <w:rPr>
                <w:rFonts w:cs="Times New Roman"/>
                <w:b/>
                <w:sz w:val="21"/>
                <w:szCs w:val="21"/>
              </w:rPr>
              <w:t>预测质量浓度</w:t>
            </w:r>
            <w:r w:rsidRPr="00732568">
              <w:rPr>
                <w:rFonts w:cs="Times New Roman"/>
                <w:b/>
                <w:sz w:val="21"/>
                <w:szCs w:val="21"/>
              </w:rPr>
              <w:t>/ug/m</w:t>
            </w:r>
            <w:r w:rsidRPr="00732568">
              <w:rPr>
                <w:rFonts w:cs="Times New Roman"/>
                <w:b/>
                <w:sz w:val="21"/>
                <w:szCs w:val="21"/>
                <w:vertAlign w:val="superscript"/>
              </w:rPr>
              <w:t>3</w:t>
            </w:r>
          </w:p>
        </w:tc>
        <w:tc>
          <w:tcPr>
            <w:tcW w:w="685" w:type="dxa"/>
            <w:tcBorders>
              <w:tl2br w:val="nil"/>
              <w:tr2bl w:val="nil"/>
            </w:tcBorders>
            <w:vAlign w:val="center"/>
          </w:tcPr>
          <w:p w:rsidR="00C85732" w:rsidRPr="00732568" w:rsidRDefault="00C85732" w:rsidP="0031193F">
            <w:pPr>
              <w:spacing w:line="0" w:lineRule="atLeast"/>
              <w:ind w:firstLineChars="0" w:firstLine="0"/>
              <w:jc w:val="center"/>
              <w:rPr>
                <w:rFonts w:cs="Times New Roman"/>
                <w:b/>
                <w:sz w:val="21"/>
                <w:szCs w:val="21"/>
              </w:rPr>
            </w:pPr>
            <w:r w:rsidRPr="00732568">
              <w:rPr>
                <w:rFonts w:cs="Times New Roman"/>
                <w:b/>
                <w:sz w:val="21"/>
                <w:szCs w:val="21"/>
              </w:rPr>
              <w:t>占标率</w:t>
            </w:r>
            <w:r w:rsidRPr="00732568">
              <w:rPr>
                <w:rFonts w:cs="Times New Roman"/>
                <w:b/>
                <w:sz w:val="21"/>
                <w:szCs w:val="21"/>
              </w:rPr>
              <w:t>/%</w:t>
            </w:r>
          </w:p>
        </w:tc>
        <w:tc>
          <w:tcPr>
            <w:tcW w:w="1141" w:type="dxa"/>
            <w:tcBorders>
              <w:tl2br w:val="nil"/>
              <w:tr2bl w:val="nil"/>
            </w:tcBorders>
            <w:vAlign w:val="center"/>
          </w:tcPr>
          <w:p w:rsidR="00C85732" w:rsidRPr="00732568" w:rsidRDefault="00C85732" w:rsidP="0031193F">
            <w:pPr>
              <w:spacing w:line="0" w:lineRule="atLeast"/>
              <w:ind w:firstLineChars="0" w:firstLine="0"/>
              <w:jc w:val="center"/>
              <w:rPr>
                <w:rFonts w:cs="Times New Roman"/>
                <w:b/>
                <w:sz w:val="21"/>
                <w:szCs w:val="21"/>
              </w:rPr>
            </w:pPr>
            <w:r w:rsidRPr="00732568">
              <w:rPr>
                <w:rFonts w:cs="Times New Roman"/>
                <w:b/>
                <w:sz w:val="21"/>
                <w:szCs w:val="21"/>
              </w:rPr>
              <w:t>预测质量浓度</w:t>
            </w:r>
            <w:r w:rsidRPr="00732568">
              <w:rPr>
                <w:rFonts w:cs="Times New Roman"/>
                <w:b/>
                <w:sz w:val="21"/>
                <w:szCs w:val="21"/>
              </w:rPr>
              <w:t>/ug/m</w:t>
            </w:r>
            <w:r w:rsidRPr="00732568">
              <w:rPr>
                <w:rFonts w:cs="Times New Roman"/>
                <w:b/>
                <w:sz w:val="21"/>
                <w:szCs w:val="21"/>
                <w:vertAlign w:val="superscript"/>
              </w:rPr>
              <w:t>3</w:t>
            </w:r>
          </w:p>
        </w:tc>
        <w:tc>
          <w:tcPr>
            <w:tcW w:w="640" w:type="dxa"/>
            <w:tcBorders>
              <w:tl2br w:val="nil"/>
              <w:tr2bl w:val="nil"/>
            </w:tcBorders>
            <w:vAlign w:val="center"/>
          </w:tcPr>
          <w:p w:rsidR="00C85732" w:rsidRPr="00732568" w:rsidRDefault="00C85732" w:rsidP="0031193F">
            <w:pPr>
              <w:spacing w:line="0" w:lineRule="atLeast"/>
              <w:ind w:firstLineChars="0" w:firstLine="0"/>
              <w:jc w:val="center"/>
              <w:rPr>
                <w:rFonts w:cs="Times New Roman"/>
                <w:b/>
                <w:sz w:val="21"/>
                <w:szCs w:val="21"/>
              </w:rPr>
            </w:pPr>
            <w:r w:rsidRPr="00732568">
              <w:rPr>
                <w:rFonts w:cs="Times New Roman"/>
                <w:b/>
                <w:sz w:val="21"/>
                <w:szCs w:val="21"/>
              </w:rPr>
              <w:t>占标率</w:t>
            </w:r>
            <w:r w:rsidRPr="00732568">
              <w:rPr>
                <w:rFonts w:cs="Times New Roman"/>
                <w:b/>
                <w:sz w:val="21"/>
                <w:szCs w:val="21"/>
              </w:rPr>
              <w:t>/%</w:t>
            </w:r>
          </w:p>
        </w:tc>
        <w:tc>
          <w:tcPr>
            <w:tcW w:w="1109" w:type="dxa"/>
            <w:tcBorders>
              <w:tl2br w:val="nil"/>
              <w:tr2bl w:val="nil"/>
            </w:tcBorders>
            <w:vAlign w:val="center"/>
          </w:tcPr>
          <w:p w:rsidR="00C85732" w:rsidRPr="00732568" w:rsidRDefault="00C85732" w:rsidP="0031193F">
            <w:pPr>
              <w:spacing w:line="0" w:lineRule="atLeast"/>
              <w:ind w:firstLineChars="0" w:firstLine="0"/>
              <w:jc w:val="center"/>
              <w:rPr>
                <w:rFonts w:cs="Times New Roman"/>
                <w:b/>
                <w:sz w:val="21"/>
                <w:szCs w:val="21"/>
              </w:rPr>
            </w:pPr>
            <w:r w:rsidRPr="00732568">
              <w:rPr>
                <w:rFonts w:cs="Times New Roman"/>
                <w:b/>
                <w:sz w:val="21"/>
                <w:szCs w:val="21"/>
              </w:rPr>
              <w:t>预测质量浓度</w:t>
            </w:r>
            <w:r w:rsidRPr="00732568">
              <w:rPr>
                <w:rFonts w:cs="Times New Roman"/>
                <w:b/>
                <w:sz w:val="21"/>
                <w:szCs w:val="21"/>
              </w:rPr>
              <w:t>/ug/m</w:t>
            </w:r>
            <w:r w:rsidRPr="00732568">
              <w:rPr>
                <w:rFonts w:cs="Times New Roman"/>
                <w:b/>
                <w:sz w:val="21"/>
                <w:szCs w:val="21"/>
                <w:vertAlign w:val="superscript"/>
              </w:rPr>
              <w:t>3</w:t>
            </w:r>
          </w:p>
        </w:tc>
        <w:tc>
          <w:tcPr>
            <w:tcW w:w="704" w:type="dxa"/>
            <w:tcBorders>
              <w:tl2br w:val="nil"/>
              <w:tr2bl w:val="nil"/>
            </w:tcBorders>
            <w:vAlign w:val="center"/>
          </w:tcPr>
          <w:p w:rsidR="00C85732" w:rsidRPr="00732568" w:rsidRDefault="00C85732" w:rsidP="0031193F">
            <w:pPr>
              <w:spacing w:line="0" w:lineRule="atLeast"/>
              <w:ind w:firstLineChars="0" w:firstLine="0"/>
              <w:jc w:val="center"/>
              <w:rPr>
                <w:rFonts w:cs="Times New Roman"/>
                <w:b/>
                <w:sz w:val="21"/>
                <w:szCs w:val="21"/>
              </w:rPr>
            </w:pPr>
            <w:r w:rsidRPr="00732568">
              <w:rPr>
                <w:rFonts w:cs="Times New Roman"/>
                <w:b/>
                <w:sz w:val="21"/>
                <w:szCs w:val="21"/>
              </w:rPr>
              <w:t>占标率</w:t>
            </w:r>
            <w:r w:rsidRPr="00732568">
              <w:rPr>
                <w:rFonts w:cs="Times New Roman"/>
                <w:b/>
                <w:sz w:val="21"/>
                <w:szCs w:val="21"/>
              </w:rPr>
              <w:t>/%</w:t>
            </w:r>
          </w:p>
        </w:tc>
        <w:tc>
          <w:tcPr>
            <w:tcW w:w="1109" w:type="dxa"/>
            <w:tcBorders>
              <w:tl2br w:val="nil"/>
              <w:tr2bl w:val="nil"/>
            </w:tcBorders>
            <w:vAlign w:val="center"/>
          </w:tcPr>
          <w:p w:rsidR="00C85732" w:rsidRPr="00732568" w:rsidRDefault="00C85732" w:rsidP="0031193F">
            <w:pPr>
              <w:spacing w:line="0" w:lineRule="atLeast"/>
              <w:ind w:firstLineChars="0" w:firstLine="0"/>
              <w:jc w:val="center"/>
              <w:rPr>
                <w:rFonts w:cs="Times New Roman"/>
                <w:b/>
                <w:sz w:val="21"/>
                <w:szCs w:val="21"/>
              </w:rPr>
            </w:pPr>
            <w:r w:rsidRPr="00732568">
              <w:rPr>
                <w:rFonts w:cs="Times New Roman"/>
                <w:b/>
                <w:sz w:val="21"/>
                <w:szCs w:val="21"/>
              </w:rPr>
              <w:t>预测质量浓度</w:t>
            </w:r>
            <w:r w:rsidRPr="00732568">
              <w:rPr>
                <w:rFonts w:cs="Times New Roman"/>
                <w:b/>
                <w:sz w:val="21"/>
                <w:szCs w:val="21"/>
              </w:rPr>
              <w:t>/ug/m</w:t>
            </w:r>
            <w:r w:rsidRPr="00732568">
              <w:rPr>
                <w:rFonts w:cs="Times New Roman"/>
                <w:b/>
                <w:sz w:val="21"/>
                <w:szCs w:val="21"/>
                <w:vertAlign w:val="superscript"/>
              </w:rPr>
              <w:t>3</w:t>
            </w:r>
          </w:p>
        </w:tc>
        <w:tc>
          <w:tcPr>
            <w:tcW w:w="773" w:type="dxa"/>
            <w:tcBorders>
              <w:tl2br w:val="nil"/>
              <w:tr2bl w:val="nil"/>
            </w:tcBorders>
            <w:vAlign w:val="center"/>
          </w:tcPr>
          <w:p w:rsidR="00C85732" w:rsidRPr="00732568" w:rsidRDefault="00C85732" w:rsidP="0031193F">
            <w:pPr>
              <w:spacing w:line="0" w:lineRule="atLeast"/>
              <w:ind w:firstLineChars="0" w:firstLine="0"/>
              <w:jc w:val="center"/>
              <w:rPr>
                <w:rFonts w:cs="Times New Roman"/>
                <w:b/>
                <w:sz w:val="21"/>
                <w:szCs w:val="21"/>
              </w:rPr>
            </w:pPr>
            <w:r w:rsidRPr="00732568">
              <w:rPr>
                <w:rFonts w:cs="Times New Roman"/>
                <w:b/>
                <w:sz w:val="21"/>
                <w:szCs w:val="21"/>
              </w:rPr>
              <w:t>占标率</w:t>
            </w:r>
            <w:r w:rsidRPr="00732568">
              <w:rPr>
                <w:rFonts w:cs="Times New Roman"/>
                <w:b/>
                <w:sz w:val="21"/>
                <w:szCs w:val="21"/>
              </w:rPr>
              <w:t>/%</w:t>
            </w:r>
          </w:p>
        </w:tc>
        <w:tc>
          <w:tcPr>
            <w:tcW w:w="1040" w:type="dxa"/>
            <w:tcBorders>
              <w:tl2br w:val="nil"/>
              <w:tr2bl w:val="nil"/>
            </w:tcBorders>
            <w:vAlign w:val="center"/>
          </w:tcPr>
          <w:p w:rsidR="00C85732" w:rsidRPr="00732568" w:rsidRDefault="00C85732" w:rsidP="0031193F">
            <w:pPr>
              <w:spacing w:line="0" w:lineRule="atLeast"/>
              <w:ind w:firstLineChars="0" w:firstLine="0"/>
              <w:jc w:val="center"/>
              <w:rPr>
                <w:rFonts w:cs="Times New Roman"/>
                <w:b/>
                <w:sz w:val="21"/>
                <w:szCs w:val="21"/>
              </w:rPr>
            </w:pPr>
            <w:r w:rsidRPr="00732568">
              <w:rPr>
                <w:rFonts w:cs="Times New Roman"/>
                <w:b/>
                <w:sz w:val="21"/>
                <w:szCs w:val="21"/>
              </w:rPr>
              <w:t>预测质量浓度</w:t>
            </w:r>
            <w:r w:rsidRPr="00732568">
              <w:rPr>
                <w:rFonts w:cs="Times New Roman"/>
                <w:b/>
                <w:sz w:val="21"/>
                <w:szCs w:val="21"/>
              </w:rPr>
              <w:t>/ug/m</w:t>
            </w:r>
            <w:r w:rsidRPr="00732568">
              <w:rPr>
                <w:rFonts w:cs="Times New Roman"/>
                <w:b/>
                <w:sz w:val="21"/>
                <w:szCs w:val="21"/>
                <w:vertAlign w:val="superscript"/>
              </w:rPr>
              <w:t>3</w:t>
            </w:r>
          </w:p>
        </w:tc>
        <w:tc>
          <w:tcPr>
            <w:tcW w:w="786" w:type="dxa"/>
            <w:tcBorders>
              <w:tl2br w:val="nil"/>
              <w:tr2bl w:val="nil"/>
            </w:tcBorders>
            <w:vAlign w:val="center"/>
          </w:tcPr>
          <w:p w:rsidR="00C85732" w:rsidRPr="00732568" w:rsidRDefault="00C85732" w:rsidP="0031193F">
            <w:pPr>
              <w:spacing w:line="0" w:lineRule="atLeast"/>
              <w:ind w:firstLineChars="0" w:firstLine="0"/>
              <w:jc w:val="center"/>
              <w:rPr>
                <w:rFonts w:cs="Times New Roman"/>
                <w:b/>
                <w:sz w:val="21"/>
                <w:szCs w:val="21"/>
              </w:rPr>
            </w:pPr>
            <w:r w:rsidRPr="00732568">
              <w:rPr>
                <w:rFonts w:cs="Times New Roman"/>
                <w:b/>
                <w:sz w:val="21"/>
                <w:szCs w:val="21"/>
              </w:rPr>
              <w:t>占标率</w:t>
            </w:r>
            <w:r w:rsidRPr="00732568">
              <w:rPr>
                <w:rFonts w:cs="Times New Roman"/>
                <w:b/>
                <w:sz w:val="21"/>
                <w:szCs w:val="21"/>
              </w:rPr>
              <w:t>/%</w:t>
            </w:r>
          </w:p>
        </w:tc>
        <w:tc>
          <w:tcPr>
            <w:tcW w:w="1141" w:type="dxa"/>
            <w:tcBorders>
              <w:tl2br w:val="nil"/>
              <w:tr2bl w:val="nil"/>
            </w:tcBorders>
            <w:vAlign w:val="center"/>
          </w:tcPr>
          <w:p w:rsidR="00C85732" w:rsidRPr="00732568" w:rsidRDefault="00C85732" w:rsidP="0031193F">
            <w:pPr>
              <w:spacing w:line="0" w:lineRule="atLeast"/>
              <w:ind w:firstLineChars="0" w:firstLine="0"/>
              <w:jc w:val="center"/>
              <w:rPr>
                <w:rFonts w:cs="Times New Roman"/>
                <w:b/>
                <w:sz w:val="21"/>
                <w:szCs w:val="21"/>
              </w:rPr>
            </w:pPr>
            <w:r w:rsidRPr="00732568">
              <w:rPr>
                <w:rFonts w:cs="Times New Roman"/>
                <w:b/>
                <w:sz w:val="21"/>
                <w:szCs w:val="21"/>
              </w:rPr>
              <w:t>预测质量浓度</w:t>
            </w:r>
            <w:r w:rsidRPr="00732568">
              <w:rPr>
                <w:rFonts w:cs="Times New Roman"/>
                <w:b/>
                <w:sz w:val="21"/>
                <w:szCs w:val="21"/>
              </w:rPr>
              <w:t>/ug/m</w:t>
            </w:r>
            <w:r w:rsidRPr="00732568">
              <w:rPr>
                <w:rFonts w:cs="Times New Roman"/>
                <w:b/>
                <w:sz w:val="21"/>
                <w:szCs w:val="21"/>
                <w:vertAlign w:val="superscript"/>
              </w:rPr>
              <w:t>3</w:t>
            </w:r>
          </w:p>
        </w:tc>
        <w:tc>
          <w:tcPr>
            <w:tcW w:w="685" w:type="dxa"/>
            <w:tcBorders>
              <w:tl2br w:val="nil"/>
              <w:tr2bl w:val="nil"/>
            </w:tcBorders>
            <w:vAlign w:val="center"/>
          </w:tcPr>
          <w:p w:rsidR="00C85732" w:rsidRPr="00732568" w:rsidRDefault="00C85732" w:rsidP="0031193F">
            <w:pPr>
              <w:spacing w:line="0" w:lineRule="atLeast"/>
              <w:ind w:firstLineChars="0" w:firstLine="0"/>
              <w:jc w:val="center"/>
              <w:rPr>
                <w:rFonts w:cs="Times New Roman"/>
                <w:b/>
                <w:sz w:val="21"/>
                <w:szCs w:val="21"/>
              </w:rPr>
            </w:pPr>
            <w:r w:rsidRPr="00732568">
              <w:rPr>
                <w:rFonts w:cs="Times New Roman"/>
                <w:b/>
                <w:sz w:val="21"/>
                <w:szCs w:val="21"/>
              </w:rPr>
              <w:t>占标率</w:t>
            </w:r>
            <w:r w:rsidRPr="00732568">
              <w:rPr>
                <w:rFonts w:cs="Times New Roman"/>
                <w:b/>
                <w:sz w:val="21"/>
                <w:szCs w:val="21"/>
              </w:rPr>
              <w:t>/%</w:t>
            </w:r>
          </w:p>
        </w:tc>
        <w:tc>
          <w:tcPr>
            <w:tcW w:w="1014" w:type="dxa"/>
            <w:tcBorders>
              <w:tl2br w:val="nil"/>
              <w:tr2bl w:val="nil"/>
            </w:tcBorders>
            <w:vAlign w:val="center"/>
          </w:tcPr>
          <w:p w:rsidR="00C85732" w:rsidRPr="00732568" w:rsidRDefault="00C85732" w:rsidP="0031193F">
            <w:pPr>
              <w:spacing w:line="0" w:lineRule="atLeast"/>
              <w:ind w:firstLineChars="0" w:firstLine="0"/>
              <w:jc w:val="center"/>
              <w:rPr>
                <w:rFonts w:cs="Times New Roman"/>
                <w:b/>
                <w:sz w:val="21"/>
                <w:szCs w:val="21"/>
              </w:rPr>
            </w:pPr>
            <w:r w:rsidRPr="00732568">
              <w:rPr>
                <w:rFonts w:cs="Times New Roman"/>
                <w:b/>
                <w:sz w:val="21"/>
                <w:szCs w:val="21"/>
              </w:rPr>
              <w:t>预测质量浓度</w:t>
            </w:r>
            <w:r w:rsidRPr="00732568">
              <w:rPr>
                <w:rFonts w:cs="Times New Roman"/>
                <w:b/>
                <w:sz w:val="21"/>
                <w:szCs w:val="21"/>
              </w:rPr>
              <w:t>/ug/m</w:t>
            </w:r>
            <w:r w:rsidRPr="00732568">
              <w:rPr>
                <w:rFonts w:cs="Times New Roman"/>
                <w:b/>
                <w:sz w:val="21"/>
                <w:szCs w:val="21"/>
                <w:vertAlign w:val="superscript"/>
              </w:rPr>
              <w:t>3</w:t>
            </w:r>
          </w:p>
        </w:tc>
        <w:tc>
          <w:tcPr>
            <w:tcW w:w="842" w:type="dxa"/>
            <w:tcBorders>
              <w:tl2br w:val="nil"/>
              <w:tr2bl w:val="nil"/>
            </w:tcBorders>
            <w:vAlign w:val="center"/>
          </w:tcPr>
          <w:p w:rsidR="00C85732" w:rsidRPr="00732568" w:rsidRDefault="00C85732" w:rsidP="0031193F">
            <w:pPr>
              <w:spacing w:line="0" w:lineRule="atLeast"/>
              <w:ind w:firstLineChars="0" w:firstLine="0"/>
              <w:jc w:val="center"/>
              <w:rPr>
                <w:rFonts w:cs="Times New Roman"/>
                <w:b/>
                <w:sz w:val="21"/>
                <w:szCs w:val="21"/>
              </w:rPr>
            </w:pPr>
            <w:r w:rsidRPr="00732568">
              <w:rPr>
                <w:rFonts w:cs="Times New Roman"/>
                <w:b/>
                <w:sz w:val="21"/>
                <w:szCs w:val="21"/>
              </w:rPr>
              <w:t>占标率</w:t>
            </w:r>
            <w:r w:rsidRPr="00732568">
              <w:rPr>
                <w:rFonts w:cs="Times New Roman"/>
                <w:b/>
                <w:sz w:val="21"/>
                <w:szCs w:val="21"/>
              </w:rPr>
              <w:t>/%</w:t>
            </w:r>
          </w:p>
        </w:tc>
      </w:tr>
      <w:tr w:rsidR="007C0C40" w:rsidRPr="0044598B" w:rsidTr="00C85732">
        <w:trPr>
          <w:trHeight w:val="584"/>
          <w:jc w:val="center"/>
        </w:trPr>
        <w:tc>
          <w:tcPr>
            <w:tcW w:w="992" w:type="dxa"/>
            <w:tcBorders>
              <w:tl2br w:val="nil"/>
              <w:tr2bl w:val="nil"/>
            </w:tcBorders>
            <w:vAlign w:val="center"/>
          </w:tcPr>
          <w:p w:rsidR="007C0C40" w:rsidRPr="0044598B" w:rsidRDefault="007C0C40" w:rsidP="0031193F">
            <w:pPr>
              <w:spacing w:line="0" w:lineRule="atLeast"/>
              <w:ind w:firstLineChars="0" w:firstLine="0"/>
              <w:jc w:val="center"/>
              <w:rPr>
                <w:rFonts w:cs="Times New Roman"/>
                <w:sz w:val="21"/>
                <w:szCs w:val="21"/>
              </w:rPr>
            </w:pPr>
            <w:r w:rsidRPr="0044598B">
              <w:rPr>
                <w:rFonts w:cs="Times New Roman"/>
                <w:sz w:val="21"/>
                <w:szCs w:val="21"/>
              </w:rPr>
              <w:t>100</w:t>
            </w:r>
          </w:p>
        </w:tc>
        <w:tc>
          <w:tcPr>
            <w:tcW w:w="1123"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0.2135</w:t>
            </w:r>
          </w:p>
        </w:tc>
        <w:tc>
          <w:tcPr>
            <w:tcW w:w="685"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0.0107</w:t>
            </w:r>
          </w:p>
        </w:tc>
        <w:tc>
          <w:tcPr>
            <w:tcW w:w="1141"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0.0149</w:t>
            </w:r>
          </w:p>
        </w:tc>
        <w:tc>
          <w:tcPr>
            <w:tcW w:w="640"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0.0005</w:t>
            </w:r>
          </w:p>
        </w:tc>
        <w:tc>
          <w:tcPr>
            <w:tcW w:w="1109"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0.6404</w:t>
            </w:r>
          </w:p>
        </w:tc>
        <w:tc>
          <w:tcPr>
            <w:tcW w:w="704"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0.2135</w:t>
            </w:r>
          </w:p>
        </w:tc>
        <w:tc>
          <w:tcPr>
            <w:tcW w:w="1109"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0.0854</w:t>
            </w:r>
          </w:p>
        </w:tc>
        <w:tc>
          <w:tcPr>
            <w:tcW w:w="773"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0.1708</w:t>
            </w:r>
          </w:p>
        </w:tc>
        <w:tc>
          <w:tcPr>
            <w:tcW w:w="1040"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0.2135</w:t>
            </w:r>
          </w:p>
        </w:tc>
        <w:tc>
          <w:tcPr>
            <w:tcW w:w="786"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0.0854</w:t>
            </w:r>
          </w:p>
        </w:tc>
        <w:tc>
          <w:tcPr>
            <w:tcW w:w="1141"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0.0085</w:t>
            </w:r>
          </w:p>
        </w:tc>
        <w:tc>
          <w:tcPr>
            <w:tcW w:w="685"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0.0427</w:t>
            </w:r>
          </w:p>
        </w:tc>
        <w:tc>
          <w:tcPr>
            <w:tcW w:w="1014"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0.0171</w:t>
            </w:r>
          </w:p>
        </w:tc>
        <w:tc>
          <w:tcPr>
            <w:tcW w:w="842"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0.0085</w:t>
            </w:r>
          </w:p>
        </w:tc>
      </w:tr>
      <w:tr w:rsidR="007C0C40" w:rsidRPr="0044598B" w:rsidTr="00C85732">
        <w:trPr>
          <w:trHeight w:val="428"/>
          <w:jc w:val="center"/>
        </w:trPr>
        <w:tc>
          <w:tcPr>
            <w:tcW w:w="992" w:type="dxa"/>
            <w:tcBorders>
              <w:tl2br w:val="nil"/>
              <w:tr2bl w:val="nil"/>
            </w:tcBorders>
            <w:vAlign w:val="center"/>
          </w:tcPr>
          <w:p w:rsidR="007C0C40" w:rsidRPr="0044598B" w:rsidRDefault="007C0C40" w:rsidP="0031193F">
            <w:pPr>
              <w:spacing w:line="0" w:lineRule="atLeast"/>
              <w:ind w:firstLineChars="0" w:firstLine="0"/>
              <w:jc w:val="center"/>
              <w:rPr>
                <w:rFonts w:cs="Times New Roman"/>
                <w:sz w:val="21"/>
                <w:szCs w:val="21"/>
              </w:rPr>
            </w:pPr>
            <w:r w:rsidRPr="0044598B">
              <w:rPr>
                <w:rFonts w:cs="Times New Roman"/>
                <w:sz w:val="21"/>
                <w:szCs w:val="21"/>
              </w:rPr>
              <w:t>200</w:t>
            </w:r>
          </w:p>
        </w:tc>
        <w:tc>
          <w:tcPr>
            <w:tcW w:w="1123"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0.0880</w:t>
            </w:r>
          </w:p>
        </w:tc>
        <w:tc>
          <w:tcPr>
            <w:tcW w:w="685"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0.0044</w:t>
            </w:r>
          </w:p>
        </w:tc>
        <w:tc>
          <w:tcPr>
            <w:tcW w:w="1141"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0.0062</w:t>
            </w:r>
          </w:p>
        </w:tc>
        <w:tc>
          <w:tcPr>
            <w:tcW w:w="640"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0.0002</w:t>
            </w:r>
          </w:p>
        </w:tc>
        <w:tc>
          <w:tcPr>
            <w:tcW w:w="1109"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0.2641</w:t>
            </w:r>
          </w:p>
        </w:tc>
        <w:tc>
          <w:tcPr>
            <w:tcW w:w="704"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0.0880</w:t>
            </w:r>
          </w:p>
        </w:tc>
        <w:tc>
          <w:tcPr>
            <w:tcW w:w="1109"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0.0352</w:t>
            </w:r>
          </w:p>
        </w:tc>
        <w:tc>
          <w:tcPr>
            <w:tcW w:w="773"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0.0704</w:t>
            </w:r>
          </w:p>
        </w:tc>
        <w:tc>
          <w:tcPr>
            <w:tcW w:w="1040"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0.0880</w:t>
            </w:r>
          </w:p>
        </w:tc>
        <w:tc>
          <w:tcPr>
            <w:tcW w:w="786"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0.0352</w:t>
            </w:r>
          </w:p>
        </w:tc>
        <w:tc>
          <w:tcPr>
            <w:tcW w:w="1141"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0.0035</w:t>
            </w:r>
          </w:p>
        </w:tc>
        <w:tc>
          <w:tcPr>
            <w:tcW w:w="685"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0.0176</w:t>
            </w:r>
          </w:p>
        </w:tc>
        <w:tc>
          <w:tcPr>
            <w:tcW w:w="1014"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0.0070</w:t>
            </w:r>
          </w:p>
        </w:tc>
        <w:tc>
          <w:tcPr>
            <w:tcW w:w="842"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0.0035</w:t>
            </w:r>
          </w:p>
        </w:tc>
      </w:tr>
      <w:tr w:rsidR="007C0C40" w:rsidRPr="0044598B" w:rsidTr="00C85732">
        <w:trPr>
          <w:trHeight w:val="428"/>
          <w:jc w:val="center"/>
        </w:trPr>
        <w:tc>
          <w:tcPr>
            <w:tcW w:w="992" w:type="dxa"/>
            <w:tcBorders>
              <w:tl2br w:val="nil"/>
              <w:tr2bl w:val="nil"/>
            </w:tcBorders>
            <w:vAlign w:val="center"/>
          </w:tcPr>
          <w:p w:rsidR="007C0C40" w:rsidRPr="0044598B" w:rsidRDefault="007C0C40" w:rsidP="0031193F">
            <w:pPr>
              <w:spacing w:line="0" w:lineRule="atLeast"/>
              <w:ind w:firstLineChars="0" w:firstLine="0"/>
              <w:jc w:val="center"/>
              <w:rPr>
                <w:rFonts w:cs="Times New Roman"/>
                <w:sz w:val="21"/>
                <w:szCs w:val="21"/>
              </w:rPr>
            </w:pPr>
            <w:r w:rsidRPr="0044598B">
              <w:rPr>
                <w:rFonts w:cs="Times New Roman"/>
                <w:sz w:val="21"/>
                <w:szCs w:val="21"/>
              </w:rPr>
              <w:t>1000</w:t>
            </w:r>
          </w:p>
        </w:tc>
        <w:tc>
          <w:tcPr>
            <w:tcW w:w="1123"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0.0100</w:t>
            </w:r>
          </w:p>
        </w:tc>
        <w:tc>
          <w:tcPr>
            <w:tcW w:w="685"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0.0005</w:t>
            </w:r>
          </w:p>
        </w:tc>
        <w:tc>
          <w:tcPr>
            <w:tcW w:w="1141"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0.0007</w:t>
            </w:r>
          </w:p>
        </w:tc>
        <w:tc>
          <w:tcPr>
            <w:tcW w:w="640"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0.0000</w:t>
            </w:r>
          </w:p>
        </w:tc>
        <w:tc>
          <w:tcPr>
            <w:tcW w:w="1109"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0.0301</w:t>
            </w:r>
          </w:p>
        </w:tc>
        <w:tc>
          <w:tcPr>
            <w:tcW w:w="704"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0.0100</w:t>
            </w:r>
          </w:p>
        </w:tc>
        <w:tc>
          <w:tcPr>
            <w:tcW w:w="1109"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0.0040</w:t>
            </w:r>
          </w:p>
        </w:tc>
        <w:tc>
          <w:tcPr>
            <w:tcW w:w="773"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0.0080</w:t>
            </w:r>
          </w:p>
        </w:tc>
        <w:tc>
          <w:tcPr>
            <w:tcW w:w="1040"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0.0100</w:t>
            </w:r>
          </w:p>
        </w:tc>
        <w:tc>
          <w:tcPr>
            <w:tcW w:w="786"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0.0040</w:t>
            </w:r>
          </w:p>
        </w:tc>
        <w:tc>
          <w:tcPr>
            <w:tcW w:w="1141"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0.0004</w:t>
            </w:r>
          </w:p>
        </w:tc>
        <w:tc>
          <w:tcPr>
            <w:tcW w:w="685"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0.0020</w:t>
            </w:r>
          </w:p>
        </w:tc>
        <w:tc>
          <w:tcPr>
            <w:tcW w:w="1014"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0.0008</w:t>
            </w:r>
          </w:p>
        </w:tc>
        <w:tc>
          <w:tcPr>
            <w:tcW w:w="842"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0.0004</w:t>
            </w:r>
          </w:p>
        </w:tc>
      </w:tr>
      <w:tr w:rsidR="007C0C40" w:rsidRPr="0044598B" w:rsidTr="00C85732">
        <w:trPr>
          <w:trHeight w:val="611"/>
          <w:jc w:val="center"/>
        </w:trPr>
        <w:tc>
          <w:tcPr>
            <w:tcW w:w="992" w:type="dxa"/>
            <w:tcBorders>
              <w:tl2br w:val="nil"/>
              <w:tr2bl w:val="nil"/>
            </w:tcBorders>
            <w:vAlign w:val="center"/>
          </w:tcPr>
          <w:p w:rsidR="007C0C40" w:rsidRPr="0044598B" w:rsidRDefault="007C0C40" w:rsidP="0031193F">
            <w:pPr>
              <w:spacing w:line="0" w:lineRule="atLeast"/>
              <w:ind w:firstLineChars="0" w:firstLine="0"/>
              <w:jc w:val="center"/>
              <w:rPr>
                <w:rFonts w:cs="Times New Roman"/>
                <w:sz w:val="21"/>
                <w:szCs w:val="21"/>
              </w:rPr>
            </w:pPr>
            <w:r w:rsidRPr="0044598B">
              <w:rPr>
                <w:rFonts w:cs="Times New Roman"/>
                <w:sz w:val="21"/>
                <w:szCs w:val="21"/>
              </w:rPr>
              <w:t>5000</w:t>
            </w:r>
          </w:p>
        </w:tc>
        <w:tc>
          <w:tcPr>
            <w:tcW w:w="1123"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0.0011</w:t>
            </w:r>
          </w:p>
        </w:tc>
        <w:tc>
          <w:tcPr>
            <w:tcW w:w="685"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0.0001</w:t>
            </w:r>
          </w:p>
        </w:tc>
        <w:tc>
          <w:tcPr>
            <w:tcW w:w="1141"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0.0001</w:t>
            </w:r>
          </w:p>
        </w:tc>
        <w:tc>
          <w:tcPr>
            <w:tcW w:w="640"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0.0000</w:t>
            </w:r>
          </w:p>
        </w:tc>
        <w:tc>
          <w:tcPr>
            <w:tcW w:w="1109"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0.0034</w:t>
            </w:r>
          </w:p>
        </w:tc>
        <w:tc>
          <w:tcPr>
            <w:tcW w:w="704"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0.0011</w:t>
            </w:r>
          </w:p>
        </w:tc>
        <w:tc>
          <w:tcPr>
            <w:tcW w:w="1109"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0.0005</w:t>
            </w:r>
          </w:p>
        </w:tc>
        <w:tc>
          <w:tcPr>
            <w:tcW w:w="773"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0.0009</w:t>
            </w:r>
          </w:p>
        </w:tc>
        <w:tc>
          <w:tcPr>
            <w:tcW w:w="1040"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0.0011</w:t>
            </w:r>
          </w:p>
        </w:tc>
        <w:tc>
          <w:tcPr>
            <w:tcW w:w="786"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0.0005</w:t>
            </w:r>
          </w:p>
        </w:tc>
        <w:tc>
          <w:tcPr>
            <w:tcW w:w="1141"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0.0000</w:t>
            </w:r>
            <w:r w:rsidR="00A71A77">
              <w:rPr>
                <w:rFonts w:cs="Times New Roman" w:hint="eastAsia"/>
                <w:sz w:val="21"/>
                <w:szCs w:val="21"/>
              </w:rPr>
              <w:t>01</w:t>
            </w:r>
          </w:p>
        </w:tc>
        <w:tc>
          <w:tcPr>
            <w:tcW w:w="685"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0.0002</w:t>
            </w:r>
          </w:p>
        </w:tc>
        <w:tc>
          <w:tcPr>
            <w:tcW w:w="1014"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0.0001</w:t>
            </w:r>
          </w:p>
        </w:tc>
        <w:tc>
          <w:tcPr>
            <w:tcW w:w="842"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0.0000</w:t>
            </w:r>
            <w:r w:rsidR="00A71A77">
              <w:rPr>
                <w:rFonts w:cs="Times New Roman" w:hint="eastAsia"/>
                <w:sz w:val="21"/>
                <w:szCs w:val="21"/>
              </w:rPr>
              <w:t>01</w:t>
            </w:r>
          </w:p>
        </w:tc>
      </w:tr>
      <w:tr w:rsidR="007C0C40" w:rsidRPr="0044598B" w:rsidTr="00C85732">
        <w:trPr>
          <w:trHeight w:val="428"/>
          <w:jc w:val="center"/>
        </w:trPr>
        <w:tc>
          <w:tcPr>
            <w:tcW w:w="992" w:type="dxa"/>
            <w:tcBorders>
              <w:tl2br w:val="nil"/>
              <w:tr2bl w:val="nil"/>
            </w:tcBorders>
            <w:vAlign w:val="center"/>
          </w:tcPr>
          <w:p w:rsidR="007C0C40" w:rsidRPr="0044598B" w:rsidRDefault="007C0C40" w:rsidP="0031193F">
            <w:pPr>
              <w:spacing w:line="0" w:lineRule="atLeast"/>
              <w:ind w:firstLineChars="0" w:firstLine="0"/>
              <w:jc w:val="center"/>
              <w:rPr>
                <w:rFonts w:cs="Times New Roman"/>
                <w:sz w:val="21"/>
                <w:szCs w:val="21"/>
              </w:rPr>
            </w:pPr>
            <w:r w:rsidRPr="0044598B">
              <w:rPr>
                <w:rFonts w:cs="Times New Roman"/>
                <w:sz w:val="21"/>
                <w:szCs w:val="21"/>
              </w:rPr>
              <w:t>10000</w:t>
            </w:r>
          </w:p>
        </w:tc>
        <w:tc>
          <w:tcPr>
            <w:tcW w:w="1123"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0.0005</w:t>
            </w:r>
          </w:p>
        </w:tc>
        <w:tc>
          <w:tcPr>
            <w:tcW w:w="685"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0.0000</w:t>
            </w:r>
          </w:p>
        </w:tc>
        <w:tc>
          <w:tcPr>
            <w:tcW w:w="1141"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0.0000</w:t>
            </w:r>
            <w:r w:rsidR="00A71A77">
              <w:rPr>
                <w:rFonts w:cs="Times New Roman" w:hint="eastAsia"/>
                <w:sz w:val="21"/>
                <w:szCs w:val="21"/>
              </w:rPr>
              <w:t>01</w:t>
            </w:r>
          </w:p>
        </w:tc>
        <w:tc>
          <w:tcPr>
            <w:tcW w:w="640"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0.0000</w:t>
            </w:r>
          </w:p>
        </w:tc>
        <w:tc>
          <w:tcPr>
            <w:tcW w:w="1109"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0.0014</w:t>
            </w:r>
          </w:p>
        </w:tc>
        <w:tc>
          <w:tcPr>
            <w:tcW w:w="704"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0.0005</w:t>
            </w:r>
          </w:p>
        </w:tc>
        <w:tc>
          <w:tcPr>
            <w:tcW w:w="1109"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0.0002</w:t>
            </w:r>
          </w:p>
        </w:tc>
        <w:tc>
          <w:tcPr>
            <w:tcW w:w="773"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0.0004</w:t>
            </w:r>
          </w:p>
        </w:tc>
        <w:tc>
          <w:tcPr>
            <w:tcW w:w="1040"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0.0005</w:t>
            </w:r>
          </w:p>
        </w:tc>
        <w:tc>
          <w:tcPr>
            <w:tcW w:w="786"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0.0002</w:t>
            </w:r>
          </w:p>
        </w:tc>
        <w:tc>
          <w:tcPr>
            <w:tcW w:w="1141"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0.0000</w:t>
            </w:r>
            <w:r w:rsidR="00A71A77">
              <w:rPr>
                <w:rFonts w:cs="Times New Roman" w:hint="eastAsia"/>
                <w:sz w:val="21"/>
                <w:szCs w:val="21"/>
              </w:rPr>
              <w:t>01</w:t>
            </w:r>
          </w:p>
        </w:tc>
        <w:tc>
          <w:tcPr>
            <w:tcW w:w="685"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0.0001</w:t>
            </w:r>
          </w:p>
        </w:tc>
        <w:tc>
          <w:tcPr>
            <w:tcW w:w="1014"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0.0000</w:t>
            </w:r>
            <w:r w:rsidR="00A71A77">
              <w:rPr>
                <w:rFonts w:cs="Times New Roman" w:hint="eastAsia"/>
                <w:sz w:val="21"/>
                <w:szCs w:val="21"/>
              </w:rPr>
              <w:t>01</w:t>
            </w:r>
          </w:p>
        </w:tc>
        <w:tc>
          <w:tcPr>
            <w:tcW w:w="842"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0.0000</w:t>
            </w:r>
            <w:r w:rsidR="00A71A77">
              <w:rPr>
                <w:rFonts w:cs="Times New Roman" w:hint="eastAsia"/>
                <w:sz w:val="21"/>
                <w:szCs w:val="21"/>
              </w:rPr>
              <w:t>01</w:t>
            </w:r>
          </w:p>
        </w:tc>
      </w:tr>
      <w:tr w:rsidR="007C0C40" w:rsidRPr="0044598B" w:rsidTr="00C85732">
        <w:trPr>
          <w:trHeight w:val="428"/>
          <w:jc w:val="center"/>
        </w:trPr>
        <w:tc>
          <w:tcPr>
            <w:tcW w:w="992" w:type="dxa"/>
            <w:tcBorders>
              <w:tl2br w:val="nil"/>
              <w:tr2bl w:val="nil"/>
            </w:tcBorders>
            <w:vAlign w:val="center"/>
          </w:tcPr>
          <w:p w:rsidR="007C0C40" w:rsidRPr="0044598B" w:rsidRDefault="007C0C40" w:rsidP="0031193F">
            <w:pPr>
              <w:spacing w:line="0" w:lineRule="atLeast"/>
              <w:ind w:firstLineChars="0" w:firstLine="0"/>
              <w:jc w:val="center"/>
              <w:rPr>
                <w:rFonts w:cs="Times New Roman"/>
                <w:sz w:val="21"/>
                <w:szCs w:val="21"/>
              </w:rPr>
            </w:pPr>
            <w:r w:rsidRPr="0044598B">
              <w:rPr>
                <w:rFonts w:cs="Times New Roman"/>
                <w:sz w:val="21"/>
                <w:szCs w:val="21"/>
              </w:rPr>
              <w:t>20000</w:t>
            </w:r>
          </w:p>
        </w:tc>
        <w:tc>
          <w:tcPr>
            <w:tcW w:w="1123"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0.0002</w:t>
            </w:r>
          </w:p>
        </w:tc>
        <w:tc>
          <w:tcPr>
            <w:tcW w:w="685"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0.0000</w:t>
            </w:r>
          </w:p>
        </w:tc>
        <w:tc>
          <w:tcPr>
            <w:tcW w:w="1141"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0.0000</w:t>
            </w:r>
            <w:r w:rsidR="00A71A77">
              <w:rPr>
                <w:rFonts w:cs="Times New Roman" w:hint="eastAsia"/>
                <w:sz w:val="21"/>
                <w:szCs w:val="21"/>
              </w:rPr>
              <w:t>01</w:t>
            </w:r>
          </w:p>
        </w:tc>
        <w:tc>
          <w:tcPr>
            <w:tcW w:w="640"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0.0000</w:t>
            </w:r>
          </w:p>
        </w:tc>
        <w:tc>
          <w:tcPr>
            <w:tcW w:w="1109"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0.0006</w:t>
            </w:r>
          </w:p>
        </w:tc>
        <w:tc>
          <w:tcPr>
            <w:tcW w:w="704"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0.0002</w:t>
            </w:r>
          </w:p>
        </w:tc>
        <w:tc>
          <w:tcPr>
            <w:tcW w:w="1109"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0.0001</w:t>
            </w:r>
          </w:p>
        </w:tc>
        <w:tc>
          <w:tcPr>
            <w:tcW w:w="773"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0.0001</w:t>
            </w:r>
          </w:p>
        </w:tc>
        <w:tc>
          <w:tcPr>
            <w:tcW w:w="1040"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0.0002</w:t>
            </w:r>
          </w:p>
        </w:tc>
        <w:tc>
          <w:tcPr>
            <w:tcW w:w="786"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0.0001</w:t>
            </w:r>
          </w:p>
        </w:tc>
        <w:tc>
          <w:tcPr>
            <w:tcW w:w="1141"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0.0000</w:t>
            </w:r>
            <w:r w:rsidR="00A71A77">
              <w:rPr>
                <w:rFonts w:cs="Times New Roman" w:hint="eastAsia"/>
                <w:sz w:val="21"/>
                <w:szCs w:val="21"/>
              </w:rPr>
              <w:t>01</w:t>
            </w:r>
          </w:p>
        </w:tc>
        <w:tc>
          <w:tcPr>
            <w:tcW w:w="685"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0.0000</w:t>
            </w:r>
          </w:p>
        </w:tc>
        <w:tc>
          <w:tcPr>
            <w:tcW w:w="1014"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0.0000</w:t>
            </w:r>
            <w:r w:rsidR="00A71A77">
              <w:rPr>
                <w:rFonts w:cs="Times New Roman" w:hint="eastAsia"/>
                <w:sz w:val="21"/>
                <w:szCs w:val="21"/>
              </w:rPr>
              <w:t>01</w:t>
            </w:r>
          </w:p>
        </w:tc>
        <w:tc>
          <w:tcPr>
            <w:tcW w:w="842"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0.0000</w:t>
            </w:r>
            <w:r w:rsidR="00A71A77">
              <w:rPr>
                <w:rFonts w:cs="Times New Roman" w:hint="eastAsia"/>
                <w:sz w:val="21"/>
                <w:szCs w:val="21"/>
              </w:rPr>
              <w:t>01</w:t>
            </w:r>
          </w:p>
        </w:tc>
      </w:tr>
      <w:tr w:rsidR="007C0C40" w:rsidRPr="0044598B" w:rsidTr="00C85732">
        <w:trPr>
          <w:trHeight w:val="391"/>
          <w:jc w:val="center"/>
        </w:trPr>
        <w:tc>
          <w:tcPr>
            <w:tcW w:w="992" w:type="dxa"/>
            <w:tcBorders>
              <w:tl2br w:val="nil"/>
              <w:tr2bl w:val="nil"/>
            </w:tcBorders>
            <w:vAlign w:val="center"/>
          </w:tcPr>
          <w:p w:rsidR="007C0C40" w:rsidRPr="0044598B" w:rsidRDefault="007C0C40" w:rsidP="0031193F">
            <w:pPr>
              <w:spacing w:line="0" w:lineRule="atLeast"/>
              <w:ind w:firstLineChars="0" w:firstLine="0"/>
              <w:jc w:val="center"/>
              <w:rPr>
                <w:rFonts w:cs="Times New Roman"/>
                <w:sz w:val="21"/>
                <w:szCs w:val="21"/>
              </w:rPr>
            </w:pPr>
            <w:r w:rsidRPr="0044598B">
              <w:rPr>
                <w:rFonts w:cs="Times New Roman"/>
                <w:sz w:val="21"/>
                <w:szCs w:val="21"/>
              </w:rPr>
              <w:t>24000</w:t>
            </w:r>
          </w:p>
        </w:tc>
        <w:tc>
          <w:tcPr>
            <w:tcW w:w="1123"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0.0001</w:t>
            </w:r>
          </w:p>
        </w:tc>
        <w:tc>
          <w:tcPr>
            <w:tcW w:w="685"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0.0000</w:t>
            </w:r>
          </w:p>
        </w:tc>
        <w:tc>
          <w:tcPr>
            <w:tcW w:w="1141"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0.0000</w:t>
            </w:r>
            <w:r w:rsidR="00A71A77">
              <w:rPr>
                <w:rFonts w:cs="Times New Roman" w:hint="eastAsia"/>
                <w:sz w:val="21"/>
                <w:szCs w:val="21"/>
              </w:rPr>
              <w:t>01</w:t>
            </w:r>
          </w:p>
        </w:tc>
        <w:tc>
          <w:tcPr>
            <w:tcW w:w="640"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0.0000</w:t>
            </w:r>
          </w:p>
        </w:tc>
        <w:tc>
          <w:tcPr>
            <w:tcW w:w="1109"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0.0004</w:t>
            </w:r>
          </w:p>
        </w:tc>
        <w:tc>
          <w:tcPr>
            <w:tcW w:w="704"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0.0001</w:t>
            </w:r>
          </w:p>
        </w:tc>
        <w:tc>
          <w:tcPr>
            <w:tcW w:w="1109"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0.0001</w:t>
            </w:r>
          </w:p>
        </w:tc>
        <w:tc>
          <w:tcPr>
            <w:tcW w:w="773"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0.0001</w:t>
            </w:r>
          </w:p>
        </w:tc>
        <w:tc>
          <w:tcPr>
            <w:tcW w:w="1040"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0.0001</w:t>
            </w:r>
          </w:p>
        </w:tc>
        <w:tc>
          <w:tcPr>
            <w:tcW w:w="786"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0.0001</w:t>
            </w:r>
          </w:p>
        </w:tc>
        <w:tc>
          <w:tcPr>
            <w:tcW w:w="1141"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0.0000</w:t>
            </w:r>
            <w:r w:rsidR="00A71A77">
              <w:rPr>
                <w:rFonts w:cs="Times New Roman" w:hint="eastAsia"/>
                <w:sz w:val="21"/>
                <w:szCs w:val="21"/>
              </w:rPr>
              <w:t>01</w:t>
            </w:r>
          </w:p>
        </w:tc>
        <w:tc>
          <w:tcPr>
            <w:tcW w:w="685"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0.0000</w:t>
            </w:r>
          </w:p>
        </w:tc>
        <w:tc>
          <w:tcPr>
            <w:tcW w:w="1014"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0.0000</w:t>
            </w:r>
            <w:r w:rsidR="00A71A77">
              <w:rPr>
                <w:rFonts w:cs="Times New Roman" w:hint="eastAsia"/>
                <w:sz w:val="21"/>
                <w:szCs w:val="21"/>
              </w:rPr>
              <w:t>01</w:t>
            </w:r>
          </w:p>
        </w:tc>
        <w:tc>
          <w:tcPr>
            <w:tcW w:w="842"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0.0000</w:t>
            </w:r>
            <w:r w:rsidR="00A71A77">
              <w:rPr>
                <w:rFonts w:cs="Times New Roman" w:hint="eastAsia"/>
                <w:sz w:val="21"/>
                <w:szCs w:val="21"/>
              </w:rPr>
              <w:t>01</w:t>
            </w:r>
          </w:p>
        </w:tc>
      </w:tr>
      <w:tr w:rsidR="007C0C40" w:rsidRPr="0044598B" w:rsidTr="00C85732">
        <w:trPr>
          <w:trHeight w:val="428"/>
          <w:jc w:val="center"/>
        </w:trPr>
        <w:tc>
          <w:tcPr>
            <w:tcW w:w="992" w:type="dxa"/>
            <w:tcBorders>
              <w:tl2br w:val="nil"/>
              <w:tr2bl w:val="nil"/>
            </w:tcBorders>
            <w:vAlign w:val="center"/>
          </w:tcPr>
          <w:p w:rsidR="007C0C40" w:rsidRPr="0044598B" w:rsidRDefault="007C0C40" w:rsidP="0031193F">
            <w:pPr>
              <w:spacing w:line="0" w:lineRule="atLeast"/>
              <w:ind w:firstLineChars="0" w:firstLine="0"/>
              <w:jc w:val="center"/>
              <w:rPr>
                <w:rFonts w:cs="Times New Roman"/>
                <w:sz w:val="21"/>
                <w:szCs w:val="21"/>
              </w:rPr>
            </w:pPr>
            <w:r w:rsidRPr="0044598B">
              <w:rPr>
                <w:rFonts w:cs="Times New Roman"/>
                <w:sz w:val="21"/>
                <w:szCs w:val="21"/>
              </w:rPr>
              <w:t>25000</w:t>
            </w:r>
          </w:p>
        </w:tc>
        <w:tc>
          <w:tcPr>
            <w:tcW w:w="1123"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0.0001</w:t>
            </w:r>
          </w:p>
        </w:tc>
        <w:tc>
          <w:tcPr>
            <w:tcW w:w="685"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0.0000</w:t>
            </w:r>
          </w:p>
        </w:tc>
        <w:tc>
          <w:tcPr>
            <w:tcW w:w="1141"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0.0000</w:t>
            </w:r>
            <w:r w:rsidR="00A71A77">
              <w:rPr>
                <w:rFonts w:cs="Times New Roman" w:hint="eastAsia"/>
                <w:sz w:val="21"/>
                <w:szCs w:val="21"/>
              </w:rPr>
              <w:t>01</w:t>
            </w:r>
          </w:p>
        </w:tc>
        <w:tc>
          <w:tcPr>
            <w:tcW w:w="640"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0.0000</w:t>
            </w:r>
          </w:p>
        </w:tc>
        <w:tc>
          <w:tcPr>
            <w:tcW w:w="1109"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0.0004</w:t>
            </w:r>
          </w:p>
        </w:tc>
        <w:tc>
          <w:tcPr>
            <w:tcW w:w="704"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0.0001</w:t>
            </w:r>
          </w:p>
        </w:tc>
        <w:tc>
          <w:tcPr>
            <w:tcW w:w="1109"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0.0001</w:t>
            </w:r>
          </w:p>
        </w:tc>
        <w:tc>
          <w:tcPr>
            <w:tcW w:w="773"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0.0001</w:t>
            </w:r>
          </w:p>
        </w:tc>
        <w:tc>
          <w:tcPr>
            <w:tcW w:w="1040"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0.0001</w:t>
            </w:r>
          </w:p>
        </w:tc>
        <w:tc>
          <w:tcPr>
            <w:tcW w:w="786"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0.0001</w:t>
            </w:r>
          </w:p>
        </w:tc>
        <w:tc>
          <w:tcPr>
            <w:tcW w:w="1141"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0.0000</w:t>
            </w:r>
            <w:r w:rsidR="00A71A77">
              <w:rPr>
                <w:rFonts w:cs="Times New Roman" w:hint="eastAsia"/>
                <w:sz w:val="21"/>
                <w:szCs w:val="21"/>
              </w:rPr>
              <w:t>01</w:t>
            </w:r>
          </w:p>
        </w:tc>
        <w:tc>
          <w:tcPr>
            <w:tcW w:w="685"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0.0000</w:t>
            </w:r>
          </w:p>
        </w:tc>
        <w:tc>
          <w:tcPr>
            <w:tcW w:w="1014"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0.0000</w:t>
            </w:r>
            <w:r w:rsidR="00A71A77">
              <w:rPr>
                <w:rFonts w:cs="Times New Roman" w:hint="eastAsia"/>
                <w:sz w:val="21"/>
                <w:szCs w:val="21"/>
              </w:rPr>
              <w:t>01</w:t>
            </w:r>
          </w:p>
        </w:tc>
        <w:tc>
          <w:tcPr>
            <w:tcW w:w="842"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0.0000</w:t>
            </w:r>
            <w:r w:rsidR="00A71A77">
              <w:rPr>
                <w:rFonts w:cs="Times New Roman" w:hint="eastAsia"/>
                <w:sz w:val="21"/>
                <w:szCs w:val="21"/>
              </w:rPr>
              <w:t>01</w:t>
            </w:r>
          </w:p>
        </w:tc>
      </w:tr>
      <w:tr w:rsidR="007C0C40" w:rsidRPr="0044598B" w:rsidTr="00C85732">
        <w:trPr>
          <w:trHeight w:val="428"/>
          <w:jc w:val="center"/>
        </w:trPr>
        <w:tc>
          <w:tcPr>
            <w:tcW w:w="992" w:type="dxa"/>
            <w:tcBorders>
              <w:tl2br w:val="nil"/>
              <w:tr2bl w:val="nil"/>
            </w:tcBorders>
            <w:vAlign w:val="center"/>
          </w:tcPr>
          <w:p w:rsidR="007C0C40" w:rsidRPr="0044598B" w:rsidRDefault="007C0C40" w:rsidP="0031193F">
            <w:pPr>
              <w:spacing w:line="0" w:lineRule="atLeast"/>
              <w:ind w:firstLineChars="0" w:firstLine="0"/>
              <w:rPr>
                <w:rFonts w:cs="Times New Roman"/>
                <w:sz w:val="21"/>
                <w:szCs w:val="21"/>
              </w:rPr>
            </w:pPr>
            <w:r w:rsidRPr="0044598B">
              <w:rPr>
                <w:rFonts w:cs="Times New Roman"/>
                <w:sz w:val="21"/>
                <w:szCs w:val="21"/>
              </w:rPr>
              <w:t>下风向最大浓度及占标率</w:t>
            </w:r>
            <w:r w:rsidRPr="0044598B">
              <w:rPr>
                <w:rFonts w:cs="Times New Roman"/>
                <w:sz w:val="21"/>
                <w:szCs w:val="21"/>
              </w:rPr>
              <w:t>%</w:t>
            </w:r>
          </w:p>
        </w:tc>
        <w:tc>
          <w:tcPr>
            <w:tcW w:w="1123"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0.6619</w:t>
            </w:r>
          </w:p>
        </w:tc>
        <w:tc>
          <w:tcPr>
            <w:tcW w:w="685"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0.0331</w:t>
            </w:r>
          </w:p>
        </w:tc>
        <w:tc>
          <w:tcPr>
            <w:tcW w:w="1141"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0.0463</w:t>
            </w:r>
          </w:p>
        </w:tc>
        <w:tc>
          <w:tcPr>
            <w:tcW w:w="640"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0.0015</w:t>
            </w:r>
          </w:p>
        </w:tc>
        <w:tc>
          <w:tcPr>
            <w:tcW w:w="1109"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1.9856</w:t>
            </w:r>
          </w:p>
        </w:tc>
        <w:tc>
          <w:tcPr>
            <w:tcW w:w="704" w:type="dxa"/>
            <w:tcBorders>
              <w:tl2br w:val="nil"/>
              <w:tr2bl w:val="nil"/>
            </w:tcBorders>
            <w:vAlign w:val="center"/>
          </w:tcPr>
          <w:p w:rsidR="007C0C40" w:rsidRPr="0044598B" w:rsidRDefault="007C0C40" w:rsidP="00F0106A">
            <w:pPr>
              <w:spacing w:line="0" w:lineRule="atLeast"/>
              <w:ind w:firstLineChars="0" w:firstLine="0"/>
              <w:jc w:val="center"/>
              <w:rPr>
                <w:rFonts w:cs="Times New Roman"/>
                <w:sz w:val="21"/>
                <w:szCs w:val="21"/>
              </w:rPr>
            </w:pPr>
            <w:r w:rsidRPr="0044598B">
              <w:rPr>
                <w:rFonts w:cs="Times New Roman"/>
                <w:sz w:val="21"/>
                <w:szCs w:val="21"/>
              </w:rPr>
              <w:t>0.6619</w:t>
            </w:r>
          </w:p>
        </w:tc>
        <w:tc>
          <w:tcPr>
            <w:tcW w:w="1109"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0.2647</w:t>
            </w:r>
          </w:p>
        </w:tc>
        <w:tc>
          <w:tcPr>
            <w:tcW w:w="773"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0.5295</w:t>
            </w:r>
          </w:p>
        </w:tc>
        <w:tc>
          <w:tcPr>
            <w:tcW w:w="1040"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0.6619</w:t>
            </w:r>
          </w:p>
        </w:tc>
        <w:tc>
          <w:tcPr>
            <w:tcW w:w="786"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0.2647</w:t>
            </w:r>
          </w:p>
        </w:tc>
        <w:tc>
          <w:tcPr>
            <w:tcW w:w="1141"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0.0265</w:t>
            </w:r>
          </w:p>
        </w:tc>
        <w:tc>
          <w:tcPr>
            <w:tcW w:w="685"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0.1324</w:t>
            </w:r>
          </w:p>
        </w:tc>
        <w:tc>
          <w:tcPr>
            <w:tcW w:w="1014"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0.0529</w:t>
            </w:r>
          </w:p>
        </w:tc>
        <w:tc>
          <w:tcPr>
            <w:tcW w:w="842" w:type="dxa"/>
            <w:tcBorders>
              <w:tl2br w:val="nil"/>
              <w:tr2bl w:val="nil"/>
            </w:tcBorders>
            <w:vAlign w:val="center"/>
          </w:tcPr>
          <w:p w:rsidR="007C0C40" w:rsidRPr="0044598B" w:rsidRDefault="007C0C40" w:rsidP="007C0C40">
            <w:pPr>
              <w:spacing w:line="0" w:lineRule="atLeast"/>
              <w:ind w:firstLineChars="0" w:firstLine="0"/>
              <w:jc w:val="center"/>
              <w:rPr>
                <w:rFonts w:cs="Times New Roman"/>
                <w:sz w:val="21"/>
                <w:szCs w:val="21"/>
              </w:rPr>
            </w:pPr>
            <w:r w:rsidRPr="0044598B">
              <w:rPr>
                <w:rFonts w:cs="Times New Roman"/>
                <w:sz w:val="21"/>
                <w:szCs w:val="21"/>
              </w:rPr>
              <w:t>0.0265</w:t>
            </w:r>
          </w:p>
        </w:tc>
      </w:tr>
      <w:tr w:rsidR="007C0C40" w:rsidRPr="0044598B" w:rsidTr="0031193F">
        <w:trPr>
          <w:trHeight w:val="428"/>
          <w:jc w:val="center"/>
        </w:trPr>
        <w:tc>
          <w:tcPr>
            <w:tcW w:w="992" w:type="dxa"/>
            <w:tcBorders>
              <w:tl2br w:val="nil"/>
              <w:tr2bl w:val="nil"/>
            </w:tcBorders>
            <w:vAlign w:val="center"/>
          </w:tcPr>
          <w:p w:rsidR="007C0C40" w:rsidRPr="0044598B" w:rsidRDefault="007C0C40" w:rsidP="0031193F">
            <w:pPr>
              <w:spacing w:line="0" w:lineRule="atLeast"/>
              <w:ind w:firstLineChars="0" w:firstLine="0"/>
              <w:jc w:val="center"/>
              <w:rPr>
                <w:rFonts w:cs="Times New Roman"/>
                <w:sz w:val="21"/>
                <w:szCs w:val="21"/>
              </w:rPr>
            </w:pPr>
            <w:r w:rsidRPr="0044598B">
              <w:rPr>
                <w:rFonts w:cs="Times New Roman"/>
                <w:sz w:val="21"/>
                <w:szCs w:val="21"/>
              </w:rPr>
              <w:t>D10% /m</w:t>
            </w:r>
          </w:p>
        </w:tc>
        <w:tc>
          <w:tcPr>
            <w:tcW w:w="1808" w:type="dxa"/>
            <w:gridSpan w:val="2"/>
            <w:tcBorders>
              <w:tl2br w:val="nil"/>
              <w:tr2bl w:val="nil"/>
            </w:tcBorders>
            <w:vAlign w:val="center"/>
          </w:tcPr>
          <w:p w:rsidR="007C0C40" w:rsidRPr="0044598B" w:rsidRDefault="007C0C40" w:rsidP="0031193F">
            <w:pPr>
              <w:spacing w:line="0" w:lineRule="atLeast"/>
              <w:ind w:firstLineChars="0" w:firstLine="0"/>
              <w:jc w:val="center"/>
              <w:rPr>
                <w:rFonts w:cs="Times New Roman"/>
                <w:sz w:val="21"/>
                <w:szCs w:val="21"/>
              </w:rPr>
            </w:pPr>
            <w:r w:rsidRPr="0044598B">
              <w:rPr>
                <w:rFonts w:cs="Times New Roman"/>
                <w:sz w:val="21"/>
                <w:szCs w:val="21"/>
              </w:rPr>
              <w:t>/</w:t>
            </w:r>
          </w:p>
        </w:tc>
        <w:tc>
          <w:tcPr>
            <w:tcW w:w="1781" w:type="dxa"/>
            <w:gridSpan w:val="2"/>
            <w:tcBorders>
              <w:tl2br w:val="nil"/>
              <w:tr2bl w:val="nil"/>
            </w:tcBorders>
            <w:vAlign w:val="center"/>
          </w:tcPr>
          <w:p w:rsidR="007C0C40" w:rsidRPr="0044598B" w:rsidRDefault="007C0C40" w:rsidP="0031193F">
            <w:pPr>
              <w:spacing w:line="0" w:lineRule="atLeast"/>
              <w:ind w:firstLineChars="0" w:firstLine="0"/>
              <w:jc w:val="center"/>
              <w:rPr>
                <w:rFonts w:cs="Times New Roman"/>
                <w:sz w:val="21"/>
                <w:szCs w:val="21"/>
              </w:rPr>
            </w:pPr>
            <w:r w:rsidRPr="0044598B">
              <w:rPr>
                <w:rFonts w:cs="Times New Roman"/>
                <w:sz w:val="21"/>
                <w:szCs w:val="21"/>
              </w:rPr>
              <w:t>/</w:t>
            </w:r>
          </w:p>
        </w:tc>
        <w:tc>
          <w:tcPr>
            <w:tcW w:w="1813" w:type="dxa"/>
            <w:gridSpan w:val="2"/>
            <w:tcBorders>
              <w:tl2br w:val="nil"/>
              <w:tr2bl w:val="nil"/>
            </w:tcBorders>
            <w:vAlign w:val="center"/>
          </w:tcPr>
          <w:p w:rsidR="007C0C40" w:rsidRPr="0044598B" w:rsidRDefault="007C0C40" w:rsidP="0031193F">
            <w:pPr>
              <w:spacing w:line="0" w:lineRule="atLeast"/>
              <w:ind w:firstLineChars="0" w:firstLine="0"/>
              <w:jc w:val="center"/>
              <w:rPr>
                <w:rFonts w:cs="Times New Roman"/>
                <w:sz w:val="21"/>
                <w:szCs w:val="21"/>
              </w:rPr>
            </w:pPr>
            <w:r w:rsidRPr="0044598B">
              <w:rPr>
                <w:rFonts w:cs="Times New Roman"/>
                <w:sz w:val="21"/>
                <w:szCs w:val="21"/>
              </w:rPr>
              <w:t>/</w:t>
            </w:r>
          </w:p>
        </w:tc>
        <w:tc>
          <w:tcPr>
            <w:tcW w:w="1882" w:type="dxa"/>
            <w:gridSpan w:val="2"/>
            <w:tcBorders>
              <w:tl2br w:val="nil"/>
              <w:tr2bl w:val="nil"/>
            </w:tcBorders>
            <w:vAlign w:val="center"/>
          </w:tcPr>
          <w:p w:rsidR="007C0C40" w:rsidRPr="0044598B" w:rsidRDefault="007C0C40" w:rsidP="0031193F">
            <w:pPr>
              <w:spacing w:line="0" w:lineRule="atLeast"/>
              <w:ind w:firstLineChars="0" w:firstLine="0"/>
              <w:jc w:val="center"/>
              <w:rPr>
                <w:rFonts w:cs="Times New Roman"/>
                <w:sz w:val="21"/>
                <w:szCs w:val="21"/>
              </w:rPr>
            </w:pPr>
            <w:r w:rsidRPr="0044598B">
              <w:rPr>
                <w:rFonts w:cs="Times New Roman"/>
                <w:sz w:val="21"/>
                <w:szCs w:val="21"/>
              </w:rPr>
              <w:t>/</w:t>
            </w:r>
          </w:p>
        </w:tc>
        <w:tc>
          <w:tcPr>
            <w:tcW w:w="1826" w:type="dxa"/>
            <w:gridSpan w:val="2"/>
            <w:tcBorders>
              <w:tl2br w:val="nil"/>
              <w:tr2bl w:val="nil"/>
            </w:tcBorders>
            <w:vAlign w:val="center"/>
          </w:tcPr>
          <w:p w:rsidR="007C0C40" w:rsidRPr="0044598B" w:rsidRDefault="007C0C40" w:rsidP="0031193F">
            <w:pPr>
              <w:spacing w:line="0" w:lineRule="atLeast"/>
              <w:ind w:firstLineChars="0" w:firstLine="0"/>
              <w:jc w:val="center"/>
              <w:rPr>
                <w:rFonts w:cs="Times New Roman"/>
                <w:sz w:val="21"/>
                <w:szCs w:val="21"/>
              </w:rPr>
            </w:pPr>
            <w:r w:rsidRPr="0044598B">
              <w:rPr>
                <w:rFonts w:cs="Times New Roman"/>
                <w:sz w:val="21"/>
                <w:szCs w:val="21"/>
              </w:rPr>
              <w:t>/</w:t>
            </w:r>
          </w:p>
        </w:tc>
        <w:tc>
          <w:tcPr>
            <w:tcW w:w="1826" w:type="dxa"/>
            <w:gridSpan w:val="2"/>
            <w:tcBorders>
              <w:tl2br w:val="nil"/>
              <w:tr2bl w:val="nil"/>
            </w:tcBorders>
            <w:vAlign w:val="center"/>
          </w:tcPr>
          <w:p w:rsidR="007C0C40" w:rsidRPr="0044598B" w:rsidRDefault="007C0C40" w:rsidP="0031193F">
            <w:pPr>
              <w:spacing w:line="0" w:lineRule="atLeast"/>
              <w:ind w:firstLineChars="0" w:firstLine="0"/>
              <w:jc w:val="center"/>
              <w:rPr>
                <w:rFonts w:cs="Times New Roman"/>
                <w:sz w:val="21"/>
                <w:szCs w:val="21"/>
              </w:rPr>
            </w:pPr>
            <w:r w:rsidRPr="0044598B">
              <w:rPr>
                <w:rFonts w:cs="Times New Roman"/>
                <w:sz w:val="21"/>
                <w:szCs w:val="21"/>
              </w:rPr>
              <w:t>/</w:t>
            </w:r>
          </w:p>
        </w:tc>
        <w:tc>
          <w:tcPr>
            <w:tcW w:w="1856" w:type="dxa"/>
            <w:gridSpan w:val="2"/>
            <w:tcBorders>
              <w:tl2br w:val="nil"/>
              <w:tr2bl w:val="nil"/>
            </w:tcBorders>
            <w:vAlign w:val="center"/>
          </w:tcPr>
          <w:p w:rsidR="007C0C40" w:rsidRPr="0044598B" w:rsidRDefault="007C0C40" w:rsidP="0031193F">
            <w:pPr>
              <w:spacing w:line="0" w:lineRule="atLeast"/>
              <w:ind w:firstLineChars="0" w:firstLine="0"/>
              <w:jc w:val="center"/>
              <w:rPr>
                <w:rFonts w:cs="Times New Roman"/>
                <w:sz w:val="21"/>
                <w:szCs w:val="21"/>
              </w:rPr>
            </w:pPr>
            <w:r w:rsidRPr="0044598B">
              <w:rPr>
                <w:rFonts w:cs="Times New Roman"/>
                <w:sz w:val="21"/>
                <w:szCs w:val="21"/>
              </w:rPr>
              <w:t>/</w:t>
            </w:r>
          </w:p>
        </w:tc>
      </w:tr>
    </w:tbl>
    <w:p w:rsidR="00AC61A1" w:rsidRPr="0044598B" w:rsidRDefault="00AC61A1" w:rsidP="00AC61A1">
      <w:pPr>
        <w:ind w:firstLine="480"/>
        <w:rPr>
          <w:rFonts w:eastAsia="宋体" w:cs="Times New Roman"/>
          <w:szCs w:val="24"/>
        </w:rPr>
        <w:sectPr w:rsidR="00AC61A1" w:rsidRPr="0044598B" w:rsidSect="00AC61A1">
          <w:pgSz w:w="16838" w:h="11906" w:orient="landscape"/>
          <w:pgMar w:top="1531" w:right="1531" w:bottom="1531" w:left="1531" w:header="567" w:footer="992" w:gutter="0"/>
          <w:cols w:space="425"/>
          <w:docGrid w:type="lines" w:linePitch="328"/>
        </w:sectPr>
      </w:pPr>
    </w:p>
    <w:p w:rsidR="009A529D" w:rsidRPr="0044598B" w:rsidRDefault="009A529D" w:rsidP="009A529D">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表</w:t>
      </w:r>
      <w:r w:rsidRPr="0044598B">
        <w:rPr>
          <w:rFonts w:eastAsia="宋体" w:cs="Times New Roman"/>
          <w:b/>
          <w:sz w:val="21"/>
          <w:szCs w:val="21"/>
        </w:rPr>
        <w:t xml:space="preserve">2.5-8 </w:t>
      </w:r>
      <w:r w:rsidRPr="0044598B">
        <w:rPr>
          <w:rFonts w:eastAsia="宋体" w:cs="Times New Roman"/>
          <w:b/>
          <w:sz w:val="21"/>
          <w:szCs w:val="21"/>
        </w:rPr>
        <w:t>无组织排放估算模式的计算结果（污水处理站）</w:t>
      </w:r>
    </w:p>
    <w:tbl>
      <w:tblPr>
        <w:tblW w:w="8471" w:type="dxa"/>
        <w:jc w:val="center"/>
        <w:tblBorders>
          <w:top w:val="single" w:sz="12" w:space="0" w:color="auto"/>
          <w:bottom w:val="single" w:sz="12" w:space="0" w:color="auto"/>
          <w:insideH w:val="single" w:sz="4" w:space="0" w:color="auto"/>
          <w:insideV w:val="single" w:sz="4" w:space="0" w:color="auto"/>
        </w:tblBorders>
        <w:tblLook w:val="04A0"/>
      </w:tblPr>
      <w:tblGrid>
        <w:gridCol w:w="1784"/>
        <w:gridCol w:w="1843"/>
        <w:gridCol w:w="1559"/>
        <w:gridCol w:w="1843"/>
        <w:gridCol w:w="1442"/>
      </w:tblGrid>
      <w:tr w:rsidR="009A529D" w:rsidRPr="0044598B" w:rsidTr="009A529D">
        <w:trPr>
          <w:trHeight w:val="276"/>
          <w:jc w:val="center"/>
        </w:trPr>
        <w:tc>
          <w:tcPr>
            <w:tcW w:w="1784" w:type="dxa"/>
            <w:vMerge w:val="restart"/>
            <w:tcBorders>
              <w:top w:val="single" w:sz="12" w:space="0" w:color="auto"/>
              <w:left w:val="nil"/>
              <w:bottom w:val="single" w:sz="4" w:space="0" w:color="auto"/>
              <w:right w:val="single" w:sz="4" w:space="0" w:color="auto"/>
            </w:tcBorders>
            <w:vAlign w:val="center"/>
            <w:hideMark/>
          </w:tcPr>
          <w:p w:rsidR="009A529D" w:rsidRPr="00732568" w:rsidRDefault="009A529D" w:rsidP="009A529D">
            <w:pPr>
              <w:pStyle w:val="af6"/>
              <w:spacing w:line="0" w:lineRule="atLeast"/>
              <w:ind w:firstLineChars="0" w:firstLine="0"/>
              <w:contextualSpacing/>
              <w:jc w:val="center"/>
              <w:rPr>
                <w:rFonts w:ascii="Times New Roman" w:hAnsi="Times New Roman" w:cs="Times New Roman"/>
                <w:b/>
                <w:bCs/>
                <w:sz w:val="21"/>
                <w:szCs w:val="21"/>
              </w:rPr>
            </w:pPr>
            <w:r w:rsidRPr="00732568">
              <w:rPr>
                <w:rFonts w:ascii="Times New Roman" w:hAnsi="Times New Roman" w:cs="Times New Roman"/>
                <w:b/>
                <w:bCs/>
                <w:sz w:val="21"/>
                <w:szCs w:val="21"/>
              </w:rPr>
              <w:t>距离（</w:t>
            </w:r>
            <w:r w:rsidRPr="00732568">
              <w:rPr>
                <w:rFonts w:ascii="Times New Roman" w:hAnsi="Times New Roman" w:cs="Times New Roman"/>
                <w:b/>
                <w:bCs/>
                <w:sz w:val="21"/>
                <w:szCs w:val="21"/>
              </w:rPr>
              <w:t>m</w:t>
            </w:r>
            <w:r w:rsidRPr="00732568">
              <w:rPr>
                <w:rFonts w:ascii="Times New Roman" w:hAnsi="Times New Roman" w:cs="Times New Roman"/>
                <w:b/>
                <w:bCs/>
                <w:sz w:val="21"/>
                <w:szCs w:val="21"/>
              </w:rPr>
              <w:t>）</w:t>
            </w:r>
          </w:p>
        </w:tc>
        <w:tc>
          <w:tcPr>
            <w:tcW w:w="6687" w:type="dxa"/>
            <w:gridSpan w:val="4"/>
            <w:tcBorders>
              <w:top w:val="single" w:sz="12" w:space="0" w:color="auto"/>
              <w:left w:val="single" w:sz="4" w:space="0" w:color="auto"/>
              <w:bottom w:val="single" w:sz="4" w:space="0" w:color="auto"/>
              <w:right w:val="nil"/>
            </w:tcBorders>
            <w:vAlign w:val="center"/>
            <w:hideMark/>
          </w:tcPr>
          <w:p w:rsidR="009A529D" w:rsidRPr="00732568" w:rsidRDefault="009A529D" w:rsidP="009A529D">
            <w:pPr>
              <w:pStyle w:val="af6"/>
              <w:spacing w:line="0" w:lineRule="atLeast"/>
              <w:ind w:firstLineChars="0" w:firstLine="0"/>
              <w:contextualSpacing/>
              <w:jc w:val="center"/>
              <w:rPr>
                <w:rFonts w:ascii="Times New Roman" w:hAnsi="Times New Roman" w:cs="Times New Roman"/>
                <w:b/>
                <w:bCs/>
                <w:sz w:val="21"/>
                <w:szCs w:val="21"/>
              </w:rPr>
            </w:pPr>
            <w:r w:rsidRPr="00732568">
              <w:rPr>
                <w:rFonts w:ascii="Times New Roman" w:hAnsi="Times New Roman" w:cs="Times New Roman"/>
                <w:b/>
                <w:bCs/>
                <w:sz w:val="21"/>
                <w:szCs w:val="21"/>
              </w:rPr>
              <w:t>污水处理站无组织面源</w:t>
            </w:r>
          </w:p>
        </w:tc>
      </w:tr>
      <w:tr w:rsidR="009A529D" w:rsidRPr="0044598B" w:rsidTr="009A529D">
        <w:trPr>
          <w:trHeight w:val="146"/>
          <w:jc w:val="center"/>
        </w:trPr>
        <w:tc>
          <w:tcPr>
            <w:tcW w:w="0" w:type="auto"/>
            <w:vMerge/>
            <w:tcBorders>
              <w:top w:val="single" w:sz="12" w:space="0" w:color="auto"/>
              <w:left w:val="nil"/>
              <w:bottom w:val="single" w:sz="4" w:space="0" w:color="auto"/>
              <w:right w:val="single" w:sz="4" w:space="0" w:color="auto"/>
            </w:tcBorders>
            <w:vAlign w:val="center"/>
            <w:hideMark/>
          </w:tcPr>
          <w:p w:rsidR="009A529D" w:rsidRPr="00732568" w:rsidRDefault="009A529D" w:rsidP="009A529D">
            <w:pPr>
              <w:widowControl/>
              <w:spacing w:line="0" w:lineRule="atLeast"/>
              <w:ind w:firstLineChars="0" w:firstLine="0"/>
              <w:jc w:val="left"/>
              <w:rPr>
                <w:rFonts w:eastAsia="宋体" w:cs="Times New Roman"/>
                <w:b/>
                <w:bCs/>
                <w:sz w:val="21"/>
                <w:szCs w:val="21"/>
              </w:rPr>
            </w:pP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rsidR="009A529D" w:rsidRPr="00732568" w:rsidRDefault="009A529D" w:rsidP="009A529D">
            <w:pPr>
              <w:pStyle w:val="af6"/>
              <w:spacing w:line="0" w:lineRule="atLeast"/>
              <w:ind w:firstLineChars="0" w:firstLine="0"/>
              <w:contextualSpacing/>
              <w:jc w:val="center"/>
              <w:rPr>
                <w:rFonts w:ascii="Times New Roman" w:hAnsi="Times New Roman" w:cs="Times New Roman"/>
                <w:b/>
                <w:bCs/>
                <w:sz w:val="21"/>
                <w:szCs w:val="21"/>
              </w:rPr>
            </w:pPr>
            <w:r w:rsidRPr="00732568">
              <w:rPr>
                <w:rFonts w:ascii="Times New Roman" w:hAnsi="Times New Roman" w:cs="Times New Roman"/>
                <w:b/>
                <w:bCs/>
                <w:sz w:val="21"/>
                <w:szCs w:val="21"/>
              </w:rPr>
              <w:t>NH</w:t>
            </w:r>
            <w:r w:rsidRPr="00732568">
              <w:rPr>
                <w:rFonts w:ascii="Times New Roman" w:hAnsi="Times New Roman" w:cs="Times New Roman"/>
                <w:b/>
                <w:bCs/>
                <w:sz w:val="21"/>
                <w:szCs w:val="21"/>
                <w:vertAlign w:val="subscript"/>
              </w:rPr>
              <w:t>3</w:t>
            </w:r>
          </w:p>
        </w:tc>
        <w:tc>
          <w:tcPr>
            <w:tcW w:w="3285" w:type="dxa"/>
            <w:gridSpan w:val="2"/>
            <w:tcBorders>
              <w:top w:val="single" w:sz="4" w:space="0" w:color="auto"/>
              <w:left w:val="single" w:sz="4" w:space="0" w:color="auto"/>
              <w:bottom w:val="single" w:sz="4" w:space="0" w:color="auto"/>
              <w:right w:val="nil"/>
            </w:tcBorders>
            <w:vAlign w:val="center"/>
            <w:hideMark/>
          </w:tcPr>
          <w:p w:rsidR="009A529D" w:rsidRPr="00732568" w:rsidRDefault="009A529D" w:rsidP="009A529D">
            <w:pPr>
              <w:pStyle w:val="af6"/>
              <w:spacing w:line="0" w:lineRule="atLeast"/>
              <w:ind w:firstLineChars="0" w:firstLine="0"/>
              <w:contextualSpacing/>
              <w:jc w:val="center"/>
              <w:rPr>
                <w:rFonts w:ascii="Times New Roman" w:hAnsi="Times New Roman" w:cs="Times New Roman"/>
                <w:b/>
                <w:bCs/>
                <w:sz w:val="21"/>
                <w:szCs w:val="21"/>
              </w:rPr>
            </w:pPr>
            <w:r w:rsidRPr="00732568">
              <w:rPr>
                <w:rFonts w:ascii="Times New Roman" w:hAnsi="Times New Roman" w:cs="Times New Roman"/>
                <w:b/>
                <w:bCs/>
                <w:sz w:val="21"/>
                <w:szCs w:val="21"/>
              </w:rPr>
              <w:t>H</w:t>
            </w:r>
            <w:r w:rsidRPr="00732568">
              <w:rPr>
                <w:rFonts w:ascii="Times New Roman" w:hAnsi="Times New Roman" w:cs="Times New Roman"/>
                <w:b/>
                <w:bCs/>
                <w:sz w:val="21"/>
                <w:szCs w:val="21"/>
                <w:vertAlign w:val="subscript"/>
              </w:rPr>
              <w:t>2</w:t>
            </w:r>
            <w:r w:rsidRPr="00732568">
              <w:rPr>
                <w:rFonts w:ascii="Times New Roman" w:hAnsi="Times New Roman" w:cs="Times New Roman"/>
                <w:b/>
                <w:bCs/>
                <w:sz w:val="21"/>
                <w:szCs w:val="21"/>
              </w:rPr>
              <w:t>S</w:t>
            </w:r>
          </w:p>
        </w:tc>
      </w:tr>
      <w:tr w:rsidR="009A529D" w:rsidRPr="0044598B" w:rsidTr="009A529D">
        <w:trPr>
          <w:trHeight w:val="146"/>
          <w:jc w:val="center"/>
        </w:trPr>
        <w:tc>
          <w:tcPr>
            <w:tcW w:w="0" w:type="auto"/>
            <w:vMerge/>
            <w:tcBorders>
              <w:top w:val="single" w:sz="12" w:space="0" w:color="auto"/>
              <w:left w:val="nil"/>
              <w:bottom w:val="single" w:sz="4" w:space="0" w:color="auto"/>
              <w:right w:val="single" w:sz="4" w:space="0" w:color="auto"/>
            </w:tcBorders>
            <w:vAlign w:val="center"/>
            <w:hideMark/>
          </w:tcPr>
          <w:p w:rsidR="009A529D" w:rsidRPr="00732568" w:rsidRDefault="009A529D" w:rsidP="009A529D">
            <w:pPr>
              <w:widowControl/>
              <w:spacing w:line="0" w:lineRule="atLeast"/>
              <w:ind w:firstLineChars="0" w:firstLine="0"/>
              <w:jc w:val="left"/>
              <w:rPr>
                <w:rFonts w:eastAsia="宋体" w:cs="Times New Roman"/>
                <w:b/>
                <w:bCs/>
                <w:sz w:val="21"/>
                <w:szCs w:val="21"/>
              </w:rPr>
            </w:pPr>
          </w:p>
        </w:tc>
        <w:tc>
          <w:tcPr>
            <w:tcW w:w="1843" w:type="dxa"/>
            <w:tcBorders>
              <w:top w:val="single" w:sz="4" w:space="0" w:color="auto"/>
              <w:left w:val="single" w:sz="4" w:space="0" w:color="auto"/>
              <w:bottom w:val="single" w:sz="4" w:space="0" w:color="auto"/>
              <w:right w:val="single" w:sz="4" w:space="0" w:color="auto"/>
            </w:tcBorders>
            <w:vAlign w:val="center"/>
            <w:hideMark/>
          </w:tcPr>
          <w:p w:rsidR="009A529D" w:rsidRPr="00732568" w:rsidRDefault="009A529D" w:rsidP="009A529D">
            <w:pPr>
              <w:spacing w:line="0" w:lineRule="atLeast"/>
              <w:ind w:firstLineChars="0" w:firstLine="0"/>
              <w:contextualSpacing/>
              <w:jc w:val="center"/>
              <w:rPr>
                <w:rFonts w:eastAsia="宋体" w:cs="Times New Roman"/>
                <w:b/>
                <w:bCs/>
                <w:sz w:val="21"/>
                <w:szCs w:val="21"/>
              </w:rPr>
            </w:pPr>
            <w:r w:rsidRPr="00732568">
              <w:rPr>
                <w:rFonts w:cs="Times New Roman"/>
                <w:b/>
                <w:bCs/>
                <w:kern w:val="0"/>
                <w:sz w:val="21"/>
                <w:szCs w:val="21"/>
              </w:rPr>
              <w:t>预测质量浓度</w:t>
            </w:r>
            <w:r w:rsidRPr="00732568">
              <w:rPr>
                <w:rFonts w:cs="Times New Roman"/>
                <w:b/>
                <w:bCs/>
                <w:kern w:val="0"/>
                <w:sz w:val="21"/>
                <w:szCs w:val="21"/>
              </w:rPr>
              <w:t>/(μg/m</w:t>
            </w:r>
            <w:r w:rsidRPr="00732568">
              <w:rPr>
                <w:rFonts w:cs="Times New Roman"/>
                <w:b/>
                <w:bCs/>
                <w:kern w:val="0"/>
                <w:sz w:val="21"/>
                <w:szCs w:val="21"/>
                <w:vertAlign w:val="superscript"/>
              </w:rPr>
              <w:t>3</w:t>
            </w:r>
            <w:r w:rsidRPr="00732568">
              <w:rPr>
                <w:rFonts w:cs="Times New Roman"/>
                <w:b/>
                <w:bCs/>
                <w:kern w:val="0"/>
                <w:sz w:val="21"/>
                <w:szCs w:val="21"/>
              </w:rPr>
              <w:t>)</w:t>
            </w:r>
          </w:p>
        </w:tc>
        <w:tc>
          <w:tcPr>
            <w:tcW w:w="1559" w:type="dxa"/>
            <w:tcBorders>
              <w:top w:val="single" w:sz="4" w:space="0" w:color="auto"/>
              <w:left w:val="single" w:sz="4" w:space="0" w:color="auto"/>
              <w:bottom w:val="single" w:sz="4" w:space="0" w:color="auto"/>
              <w:right w:val="single" w:sz="4" w:space="0" w:color="auto"/>
            </w:tcBorders>
            <w:vAlign w:val="center"/>
            <w:hideMark/>
          </w:tcPr>
          <w:p w:rsidR="009A529D" w:rsidRPr="00732568" w:rsidRDefault="009A529D" w:rsidP="009A529D">
            <w:pPr>
              <w:spacing w:line="0" w:lineRule="atLeast"/>
              <w:ind w:firstLineChars="0" w:firstLine="0"/>
              <w:contextualSpacing/>
              <w:jc w:val="center"/>
              <w:rPr>
                <w:rFonts w:eastAsia="宋体" w:cs="Times New Roman"/>
                <w:b/>
                <w:bCs/>
                <w:sz w:val="21"/>
                <w:szCs w:val="21"/>
              </w:rPr>
            </w:pPr>
            <w:r w:rsidRPr="00732568">
              <w:rPr>
                <w:rFonts w:cs="Times New Roman"/>
                <w:b/>
                <w:bCs/>
                <w:sz w:val="21"/>
                <w:szCs w:val="21"/>
              </w:rPr>
              <w:t>占标率</w:t>
            </w:r>
            <w:r w:rsidRPr="00732568">
              <w:rPr>
                <w:rFonts w:cs="Times New Roman"/>
                <w:b/>
                <w:bCs/>
                <w:sz w:val="21"/>
                <w:szCs w:val="21"/>
              </w:rPr>
              <w:t>%</w:t>
            </w:r>
          </w:p>
        </w:tc>
        <w:tc>
          <w:tcPr>
            <w:tcW w:w="1843" w:type="dxa"/>
            <w:tcBorders>
              <w:top w:val="single" w:sz="4" w:space="0" w:color="auto"/>
              <w:left w:val="single" w:sz="4" w:space="0" w:color="auto"/>
              <w:bottom w:val="single" w:sz="4" w:space="0" w:color="auto"/>
              <w:right w:val="single" w:sz="4" w:space="0" w:color="auto"/>
            </w:tcBorders>
            <w:vAlign w:val="center"/>
            <w:hideMark/>
          </w:tcPr>
          <w:p w:rsidR="009A529D" w:rsidRPr="00732568" w:rsidRDefault="009A529D" w:rsidP="009A529D">
            <w:pPr>
              <w:spacing w:line="0" w:lineRule="atLeast"/>
              <w:ind w:firstLineChars="0" w:firstLine="0"/>
              <w:contextualSpacing/>
              <w:jc w:val="center"/>
              <w:rPr>
                <w:rFonts w:eastAsia="宋体" w:cs="Times New Roman"/>
                <w:b/>
                <w:bCs/>
                <w:sz w:val="21"/>
                <w:szCs w:val="21"/>
              </w:rPr>
            </w:pPr>
            <w:r w:rsidRPr="00732568">
              <w:rPr>
                <w:rFonts w:cs="Times New Roman"/>
                <w:b/>
                <w:bCs/>
                <w:kern w:val="0"/>
                <w:sz w:val="21"/>
                <w:szCs w:val="21"/>
              </w:rPr>
              <w:t>预测质量浓度</w:t>
            </w:r>
            <w:r w:rsidRPr="00732568">
              <w:rPr>
                <w:rFonts w:cs="Times New Roman"/>
                <w:b/>
                <w:bCs/>
                <w:kern w:val="0"/>
                <w:sz w:val="21"/>
                <w:szCs w:val="21"/>
              </w:rPr>
              <w:t>/(μg/m</w:t>
            </w:r>
            <w:r w:rsidRPr="00732568">
              <w:rPr>
                <w:rFonts w:cs="Times New Roman"/>
                <w:b/>
                <w:bCs/>
                <w:kern w:val="0"/>
                <w:sz w:val="21"/>
                <w:szCs w:val="21"/>
                <w:vertAlign w:val="superscript"/>
              </w:rPr>
              <w:t>3</w:t>
            </w:r>
            <w:r w:rsidRPr="00732568">
              <w:rPr>
                <w:rFonts w:cs="Times New Roman"/>
                <w:b/>
                <w:bCs/>
                <w:kern w:val="0"/>
                <w:sz w:val="21"/>
                <w:szCs w:val="21"/>
              </w:rPr>
              <w:t>)</w:t>
            </w:r>
          </w:p>
        </w:tc>
        <w:tc>
          <w:tcPr>
            <w:tcW w:w="1442" w:type="dxa"/>
            <w:tcBorders>
              <w:top w:val="single" w:sz="4" w:space="0" w:color="auto"/>
              <w:left w:val="single" w:sz="4" w:space="0" w:color="auto"/>
              <w:bottom w:val="single" w:sz="4" w:space="0" w:color="auto"/>
              <w:right w:val="nil"/>
            </w:tcBorders>
            <w:vAlign w:val="center"/>
            <w:hideMark/>
          </w:tcPr>
          <w:p w:rsidR="009A529D" w:rsidRPr="00732568" w:rsidRDefault="009A529D" w:rsidP="009A529D">
            <w:pPr>
              <w:tabs>
                <w:tab w:val="left" w:pos="420"/>
              </w:tabs>
              <w:autoSpaceDE w:val="0"/>
              <w:autoSpaceDN w:val="0"/>
              <w:spacing w:line="0" w:lineRule="atLeast"/>
              <w:ind w:firstLineChars="0" w:firstLine="0"/>
              <w:contextualSpacing/>
              <w:jc w:val="center"/>
              <w:rPr>
                <w:rFonts w:eastAsia="宋体" w:cs="Times New Roman"/>
                <w:b/>
                <w:bCs/>
                <w:kern w:val="0"/>
                <w:sz w:val="21"/>
                <w:szCs w:val="21"/>
              </w:rPr>
            </w:pPr>
            <w:r w:rsidRPr="00732568">
              <w:rPr>
                <w:rFonts w:cs="Times New Roman"/>
                <w:b/>
                <w:bCs/>
                <w:kern w:val="0"/>
                <w:sz w:val="21"/>
                <w:szCs w:val="21"/>
              </w:rPr>
              <w:t>占标率</w:t>
            </w:r>
            <w:r w:rsidRPr="00732568">
              <w:rPr>
                <w:rFonts w:cs="Times New Roman"/>
                <w:b/>
                <w:bCs/>
                <w:kern w:val="0"/>
                <w:sz w:val="21"/>
                <w:szCs w:val="21"/>
              </w:rPr>
              <w:t>/(%)</w:t>
            </w:r>
          </w:p>
        </w:tc>
      </w:tr>
      <w:tr w:rsidR="006E4182" w:rsidRPr="0044598B" w:rsidTr="009A529D">
        <w:trPr>
          <w:trHeight w:val="64"/>
          <w:jc w:val="center"/>
        </w:trPr>
        <w:tc>
          <w:tcPr>
            <w:tcW w:w="1784" w:type="dxa"/>
            <w:tcBorders>
              <w:top w:val="single" w:sz="4" w:space="0" w:color="auto"/>
              <w:left w:val="nil"/>
              <w:bottom w:val="single" w:sz="4" w:space="0" w:color="auto"/>
              <w:right w:val="single" w:sz="4" w:space="0" w:color="auto"/>
            </w:tcBorders>
            <w:vAlign w:val="center"/>
            <w:hideMark/>
          </w:tcPr>
          <w:p w:rsidR="006E4182" w:rsidRPr="0044598B" w:rsidRDefault="006E4182" w:rsidP="009A529D">
            <w:pPr>
              <w:pStyle w:val="af6"/>
              <w:spacing w:line="0" w:lineRule="atLeast"/>
              <w:ind w:firstLineChars="0" w:firstLine="0"/>
              <w:contextualSpacing/>
              <w:jc w:val="center"/>
              <w:rPr>
                <w:rFonts w:ascii="Times New Roman" w:hAnsi="Times New Roman" w:cs="Times New Roman"/>
                <w:sz w:val="21"/>
                <w:szCs w:val="21"/>
              </w:rPr>
            </w:pPr>
            <w:r w:rsidRPr="0044598B">
              <w:rPr>
                <w:rFonts w:ascii="Times New Roman" w:hAnsi="Times New Roman" w:cs="Times New Roman"/>
                <w:sz w:val="21"/>
                <w:szCs w:val="21"/>
              </w:rPr>
              <w:t>50</w:t>
            </w:r>
          </w:p>
        </w:tc>
        <w:tc>
          <w:tcPr>
            <w:tcW w:w="1843"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0.0824</w:t>
            </w:r>
          </w:p>
        </w:tc>
        <w:tc>
          <w:tcPr>
            <w:tcW w:w="1559"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0.0412</w:t>
            </w:r>
          </w:p>
        </w:tc>
        <w:tc>
          <w:tcPr>
            <w:tcW w:w="1843"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0.0035</w:t>
            </w:r>
          </w:p>
        </w:tc>
        <w:tc>
          <w:tcPr>
            <w:tcW w:w="1442" w:type="dxa"/>
            <w:tcBorders>
              <w:top w:val="single" w:sz="4" w:space="0" w:color="auto"/>
              <w:left w:val="single" w:sz="4" w:space="0" w:color="auto"/>
              <w:bottom w:val="single" w:sz="4" w:space="0" w:color="auto"/>
              <w:right w:val="nil"/>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0.0353</w:t>
            </w:r>
          </w:p>
        </w:tc>
      </w:tr>
      <w:tr w:rsidR="006E4182" w:rsidRPr="0044598B" w:rsidTr="009A529D">
        <w:trPr>
          <w:trHeight w:val="78"/>
          <w:jc w:val="center"/>
        </w:trPr>
        <w:tc>
          <w:tcPr>
            <w:tcW w:w="1784" w:type="dxa"/>
            <w:tcBorders>
              <w:top w:val="single" w:sz="4" w:space="0" w:color="auto"/>
              <w:left w:val="nil"/>
              <w:bottom w:val="single" w:sz="4" w:space="0" w:color="auto"/>
              <w:right w:val="single" w:sz="4" w:space="0" w:color="auto"/>
            </w:tcBorders>
            <w:vAlign w:val="center"/>
            <w:hideMark/>
          </w:tcPr>
          <w:p w:rsidR="006E4182" w:rsidRPr="0044598B" w:rsidRDefault="006E4182" w:rsidP="009A529D">
            <w:pPr>
              <w:pStyle w:val="af6"/>
              <w:spacing w:line="0" w:lineRule="atLeast"/>
              <w:ind w:firstLineChars="0" w:firstLine="0"/>
              <w:contextualSpacing/>
              <w:jc w:val="center"/>
              <w:rPr>
                <w:rFonts w:ascii="Times New Roman" w:hAnsi="Times New Roman" w:cs="Times New Roman"/>
                <w:sz w:val="21"/>
                <w:szCs w:val="21"/>
              </w:rPr>
            </w:pPr>
            <w:r w:rsidRPr="0044598B">
              <w:rPr>
                <w:rFonts w:ascii="Times New Roman" w:hAnsi="Times New Roman" w:cs="Times New Roman"/>
                <w:sz w:val="21"/>
                <w:szCs w:val="21"/>
              </w:rPr>
              <w:t>100</w:t>
            </w:r>
          </w:p>
        </w:tc>
        <w:tc>
          <w:tcPr>
            <w:tcW w:w="1843"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0.0298</w:t>
            </w:r>
          </w:p>
        </w:tc>
        <w:tc>
          <w:tcPr>
            <w:tcW w:w="1559"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0.0149</w:t>
            </w:r>
          </w:p>
        </w:tc>
        <w:tc>
          <w:tcPr>
            <w:tcW w:w="1843"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0.0013</w:t>
            </w:r>
          </w:p>
        </w:tc>
        <w:tc>
          <w:tcPr>
            <w:tcW w:w="1442" w:type="dxa"/>
            <w:tcBorders>
              <w:top w:val="single" w:sz="4" w:space="0" w:color="auto"/>
              <w:left w:val="single" w:sz="4" w:space="0" w:color="auto"/>
              <w:bottom w:val="single" w:sz="4" w:space="0" w:color="auto"/>
              <w:right w:val="nil"/>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0.0128</w:t>
            </w:r>
          </w:p>
        </w:tc>
      </w:tr>
      <w:tr w:rsidR="006E4182" w:rsidRPr="0044598B" w:rsidTr="009A529D">
        <w:trPr>
          <w:trHeight w:val="234"/>
          <w:jc w:val="center"/>
        </w:trPr>
        <w:tc>
          <w:tcPr>
            <w:tcW w:w="1784" w:type="dxa"/>
            <w:tcBorders>
              <w:top w:val="single" w:sz="4" w:space="0" w:color="auto"/>
              <w:left w:val="nil"/>
              <w:bottom w:val="single" w:sz="4" w:space="0" w:color="auto"/>
              <w:right w:val="single" w:sz="4" w:space="0" w:color="auto"/>
            </w:tcBorders>
            <w:vAlign w:val="center"/>
            <w:hideMark/>
          </w:tcPr>
          <w:p w:rsidR="006E4182" w:rsidRPr="0044598B" w:rsidRDefault="006E4182" w:rsidP="009A529D">
            <w:pPr>
              <w:pStyle w:val="af6"/>
              <w:spacing w:line="0" w:lineRule="atLeast"/>
              <w:ind w:firstLineChars="0" w:firstLine="0"/>
              <w:contextualSpacing/>
              <w:jc w:val="center"/>
              <w:rPr>
                <w:rFonts w:ascii="Times New Roman" w:hAnsi="Times New Roman" w:cs="Times New Roman"/>
                <w:sz w:val="21"/>
                <w:szCs w:val="21"/>
              </w:rPr>
            </w:pPr>
            <w:r w:rsidRPr="0044598B">
              <w:rPr>
                <w:rFonts w:ascii="Times New Roman" w:hAnsi="Times New Roman" w:cs="Times New Roman"/>
                <w:sz w:val="21"/>
                <w:szCs w:val="21"/>
              </w:rPr>
              <w:t>200</w:t>
            </w:r>
          </w:p>
        </w:tc>
        <w:tc>
          <w:tcPr>
            <w:tcW w:w="1843"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0.0111</w:t>
            </w:r>
          </w:p>
        </w:tc>
        <w:tc>
          <w:tcPr>
            <w:tcW w:w="1559"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0.0056</w:t>
            </w:r>
          </w:p>
        </w:tc>
        <w:tc>
          <w:tcPr>
            <w:tcW w:w="1843"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0.0005</w:t>
            </w:r>
          </w:p>
        </w:tc>
        <w:tc>
          <w:tcPr>
            <w:tcW w:w="1442" w:type="dxa"/>
            <w:tcBorders>
              <w:top w:val="single" w:sz="4" w:space="0" w:color="auto"/>
              <w:left w:val="single" w:sz="4" w:space="0" w:color="auto"/>
              <w:bottom w:val="single" w:sz="4" w:space="0" w:color="auto"/>
              <w:right w:val="nil"/>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0.0048</w:t>
            </w:r>
          </w:p>
        </w:tc>
      </w:tr>
      <w:tr w:rsidR="006E4182" w:rsidRPr="0044598B" w:rsidTr="009A529D">
        <w:trPr>
          <w:trHeight w:val="248"/>
          <w:jc w:val="center"/>
        </w:trPr>
        <w:tc>
          <w:tcPr>
            <w:tcW w:w="1784" w:type="dxa"/>
            <w:tcBorders>
              <w:top w:val="single" w:sz="4" w:space="0" w:color="auto"/>
              <w:left w:val="nil"/>
              <w:bottom w:val="single" w:sz="4" w:space="0" w:color="auto"/>
              <w:right w:val="single" w:sz="4" w:space="0" w:color="auto"/>
            </w:tcBorders>
            <w:vAlign w:val="center"/>
            <w:hideMark/>
          </w:tcPr>
          <w:p w:rsidR="006E4182" w:rsidRPr="0044598B" w:rsidRDefault="006E4182" w:rsidP="009A529D">
            <w:pPr>
              <w:pStyle w:val="af6"/>
              <w:spacing w:line="0" w:lineRule="atLeast"/>
              <w:ind w:firstLineChars="0" w:firstLine="0"/>
              <w:contextualSpacing/>
              <w:jc w:val="center"/>
              <w:rPr>
                <w:rFonts w:ascii="Times New Roman" w:hAnsi="Times New Roman" w:cs="Times New Roman"/>
                <w:sz w:val="21"/>
                <w:szCs w:val="21"/>
              </w:rPr>
            </w:pPr>
            <w:r w:rsidRPr="0044598B">
              <w:rPr>
                <w:rFonts w:ascii="Times New Roman" w:hAnsi="Times New Roman" w:cs="Times New Roman"/>
                <w:sz w:val="21"/>
                <w:szCs w:val="21"/>
              </w:rPr>
              <w:t>300</w:t>
            </w:r>
          </w:p>
        </w:tc>
        <w:tc>
          <w:tcPr>
            <w:tcW w:w="1843"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0.0063</w:t>
            </w:r>
          </w:p>
        </w:tc>
        <w:tc>
          <w:tcPr>
            <w:tcW w:w="1559"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0.0032</w:t>
            </w:r>
          </w:p>
        </w:tc>
        <w:tc>
          <w:tcPr>
            <w:tcW w:w="1843"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0.0003</w:t>
            </w:r>
          </w:p>
        </w:tc>
        <w:tc>
          <w:tcPr>
            <w:tcW w:w="1442" w:type="dxa"/>
            <w:tcBorders>
              <w:top w:val="single" w:sz="4" w:space="0" w:color="auto"/>
              <w:left w:val="single" w:sz="4" w:space="0" w:color="auto"/>
              <w:bottom w:val="single" w:sz="4" w:space="0" w:color="auto"/>
              <w:right w:val="nil"/>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0.0027</w:t>
            </w:r>
          </w:p>
        </w:tc>
      </w:tr>
      <w:tr w:rsidR="006E4182" w:rsidRPr="0044598B" w:rsidTr="009A529D">
        <w:trPr>
          <w:trHeight w:val="234"/>
          <w:jc w:val="center"/>
        </w:trPr>
        <w:tc>
          <w:tcPr>
            <w:tcW w:w="1784" w:type="dxa"/>
            <w:tcBorders>
              <w:top w:val="single" w:sz="4" w:space="0" w:color="auto"/>
              <w:left w:val="nil"/>
              <w:bottom w:val="single" w:sz="4" w:space="0" w:color="auto"/>
              <w:right w:val="single" w:sz="4" w:space="0" w:color="auto"/>
            </w:tcBorders>
            <w:vAlign w:val="center"/>
            <w:hideMark/>
          </w:tcPr>
          <w:p w:rsidR="006E4182" w:rsidRPr="0044598B" w:rsidRDefault="006E4182" w:rsidP="009A529D">
            <w:pPr>
              <w:pStyle w:val="af6"/>
              <w:spacing w:line="0" w:lineRule="atLeast"/>
              <w:ind w:firstLineChars="0" w:firstLine="0"/>
              <w:contextualSpacing/>
              <w:jc w:val="center"/>
              <w:rPr>
                <w:rFonts w:ascii="Times New Roman" w:hAnsi="Times New Roman" w:cs="Times New Roman"/>
                <w:sz w:val="21"/>
                <w:szCs w:val="21"/>
              </w:rPr>
            </w:pPr>
            <w:r w:rsidRPr="0044598B">
              <w:rPr>
                <w:rFonts w:ascii="Times New Roman" w:hAnsi="Times New Roman" w:cs="Times New Roman"/>
                <w:sz w:val="21"/>
                <w:szCs w:val="21"/>
              </w:rPr>
              <w:t>400</w:t>
            </w:r>
          </w:p>
        </w:tc>
        <w:tc>
          <w:tcPr>
            <w:tcW w:w="1843"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0.0042</w:t>
            </w:r>
          </w:p>
        </w:tc>
        <w:tc>
          <w:tcPr>
            <w:tcW w:w="1559"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0.0021</w:t>
            </w:r>
          </w:p>
        </w:tc>
        <w:tc>
          <w:tcPr>
            <w:tcW w:w="1843"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0.0002</w:t>
            </w:r>
          </w:p>
        </w:tc>
        <w:tc>
          <w:tcPr>
            <w:tcW w:w="1442" w:type="dxa"/>
            <w:tcBorders>
              <w:top w:val="single" w:sz="4" w:space="0" w:color="auto"/>
              <w:left w:val="single" w:sz="4" w:space="0" w:color="auto"/>
              <w:bottom w:val="single" w:sz="4" w:space="0" w:color="auto"/>
              <w:right w:val="nil"/>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0.0018</w:t>
            </w:r>
          </w:p>
        </w:tc>
      </w:tr>
      <w:tr w:rsidR="006E4182" w:rsidRPr="0044598B" w:rsidTr="009A529D">
        <w:trPr>
          <w:trHeight w:val="248"/>
          <w:jc w:val="center"/>
        </w:trPr>
        <w:tc>
          <w:tcPr>
            <w:tcW w:w="1784" w:type="dxa"/>
            <w:tcBorders>
              <w:top w:val="single" w:sz="4" w:space="0" w:color="auto"/>
              <w:left w:val="nil"/>
              <w:bottom w:val="single" w:sz="4" w:space="0" w:color="auto"/>
              <w:right w:val="single" w:sz="4" w:space="0" w:color="auto"/>
            </w:tcBorders>
            <w:vAlign w:val="center"/>
            <w:hideMark/>
          </w:tcPr>
          <w:p w:rsidR="006E4182" w:rsidRPr="0044598B" w:rsidRDefault="006E4182" w:rsidP="009A529D">
            <w:pPr>
              <w:pStyle w:val="af6"/>
              <w:spacing w:line="0" w:lineRule="atLeast"/>
              <w:ind w:firstLineChars="0" w:firstLine="0"/>
              <w:contextualSpacing/>
              <w:jc w:val="center"/>
              <w:rPr>
                <w:rFonts w:ascii="Times New Roman" w:hAnsi="Times New Roman" w:cs="Times New Roman"/>
                <w:sz w:val="21"/>
                <w:szCs w:val="21"/>
              </w:rPr>
            </w:pPr>
            <w:r w:rsidRPr="0044598B">
              <w:rPr>
                <w:rFonts w:ascii="Times New Roman" w:hAnsi="Times New Roman" w:cs="Times New Roman"/>
                <w:sz w:val="21"/>
                <w:szCs w:val="21"/>
              </w:rPr>
              <w:t>500</w:t>
            </w:r>
          </w:p>
        </w:tc>
        <w:tc>
          <w:tcPr>
            <w:tcW w:w="1843"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0.0031</w:t>
            </w:r>
          </w:p>
        </w:tc>
        <w:tc>
          <w:tcPr>
            <w:tcW w:w="1559"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0.0016</w:t>
            </w:r>
          </w:p>
        </w:tc>
        <w:tc>
          <w:tcPr>
            <w:tcW w:w="1843"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0.0001</w:t>
            </w:r>
          </w:p>
        </w:tc>
        <w:tc>
          <w:tcPr>
            <w:tcW w:w="1442" w:type="dxa"/>
            <w:tcBorders>
              <w:top w:val="single" w:sz="4" w:space="0" w:color="auto"/>
              <w:left w:val="single" w:sz="4" w:space="0" w:color="auto"/>
              <w:bottom w:val="single" w:sz="4" w:space="0" w:color="auto"/>
              <w:right w:val="nil"/>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0.0013</w:t>
            </w:r>
          </w:p>
        </w:tc>
      </w:tr>
      <w:tr w:rsidR="006E4182" w:rsidRPr="0044598B" w:rsidTr="009A529D">
        <w:trPr>
          <w:trHeight w:val="78"/>
          <w:jc w:val="center"/>
        </w:trPr>
        <w:tc>
          <w:tcPr>
            <w:tcW w:w="1784" w:type="dxa"/>
            <w:tcBorders>
              <w:top w:val="single" w:sz="4" w:space="0" w:color="auto"/>
              <w:left w:val="nil"/>
              <w:bottom w:val="single" w:sz="4" w:space="0" w:color="auto"/>
              <w:right w:val="single" w:sz="4" w:space="0" w:color="auto"/>
            </w:tcBorders>
            <w:vAlign w:val="center"/>
            <w:hideMark/>
          </w:tcPr>
          <w:p w:rsidR="006E4182" w:rsidRPr="0044598B" w:rsidRDefault="006E4182" w:rsidP="009A529D">
            <w:pPr>
              <w:pStyle w:val="af6"/>
              <w:spacing w:line="0" w:lineRule="atLeast"/>
              <w:ind w:firstLineChars="0" w:firstLine="0"/>
              <w:contextualSpacing/>
              <w:jc w:val="center"/>
              <w:rPr>
                <w:rFonts w:ascii="Times New Roman" w:hAnsi="Times New Roman" w:cs="Times New Roman"/>
                <w:sz w:val="21"/>
                <w:szCs w:val="21"/>
              </w:rPr>
            </w:pPr>
            <w:r w:rsidRPr="0044598B">
              <w:rPr>
                <w:rFonts w:ascii="Times New Roman" w:hAnsi="Times New Roman" w:cs="Times New Roman"/>
                <w:sz w:val="21"/>
                <w:szCs w:val="21"/>
              </w:rPr>
              <w:t>600</w:t>
            </w:r>
          </w:p>
        </w:tc>
        <w:tc>
          <w:tcPr>
            <w:tcW w:w="1843"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0.0024</w:t>
            </w:r>
          </w:p>
        </w:tc>
        <w:tc>
          <w:tcPr>
            <w:tcW w:w="1559"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0.0012</w:t>
            </w:r>
          </w:p>
        </w:tc>
        <w:tc>
          <w:tcPr>
            <w:tcW w:w="1843"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0.0001</w:t>
            </w:r>
          </w:p>
        </w:tc>
        <w:tc>
          <w:tcPr>
            <w:tcW w:w="1442" w:type="dxa"/>
            <w:tcBorders>
              <w:top w:val="single" w:sz="4" w:space="0" w:color="auto"/>
              <w:left w:val="single" w:sz="4" w:space="0" w:color="auto"/>
              <w:bottom w:val="single" w:sz="4" w:space="0" w:color="auto"/>
              <w:right w:val="nil"/>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0.0010</w:t>
            </w:r>
          </w:p>
        </w:tc>
      </w:tr>
      <w:tr w:rsidR="006E4182" w:rsidRPr="0044598B" w:rsidTr="009A529D">
        <w:trPr>
          <w:trHeight w:val="234"/>
          <w:jc w:val="center"/>
        </w:trPr>
        <w:tc>
          <w:tcPr>
            <w:tcW w:w="1784" w:type="dxa"/>
            <w:tcBorders>
              <w:top w:val="single" w:sz="4" w:space="0" w:color="auto"/>
              <w:left w:val="nil"/>
              <w:bottom w:val="single" w:sz="4" w:space="0" w:color="auto"/>
              <w:right w:val="single" w:sz="4" w:space="0" w:color="auto"/>
            </w:tcBorders>
            <w:vAlign w:val="center"/>
            <w:hideMark/>
          </w:tcPr>
          <w:p w:rsidR="006E4182" w:rsidRPr="0044598B" w:rsidRDefault="006E4182" w:rsidP="009A529D">
            <w:pPr>
              <w:pStyle w:val="af6"/>
              <w:spacing w:line="0" w:lineRule="atLeast"/>
              <w:ind w:firstLineChars="0" w:firstLine="0"/>
              <w:contextualSpacing/>
              <w:jc w:val="center"/>
              <w:rPr>
                <w:rFonts w:ascii="Times New Roman" w:hAnsi="Times New Roman" w:cs="Times New Roman"/>
                <w:sz w:val="21"/>
                <w:szCs w:val="21"/>
              </w:rPr>
            </w:pPr>
            <w:r w:rsidRPr="0044598B">
              <w:rPr>
                <w:rFonts w:ascii="Times New Roman" w:hAnsi="Times New Roman" w:cs="Times New Roman"/>
                <w:sz w:val="21"/>
                <w:szCs w:val="21"/>
              </w:rPr>
              <w:t>700</w:t>
            </w:r>
          </w:p>
        </w:tc>
        <w:tc>
          <w:tcPr>
            <w:tcW w:w="1843"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0.0020</w:t>
            </w:r>
          </w:p>
        </w:tc>
        <w:tc>
          <w:tcPr>
            <w:tcW w:w="1559"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0.0010</w:t>
            </w:r>
          </w:p>
        </w:tc>
        <w:tc>
          <w:tcPr>
            <w:tcW w:w="1843"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0.0001</w:t>
            </w:r>
          </w:p>
        </w:tc>
        <w:tc>
          <w:tcPr>
            <w:tcW w:w="1442" w:type="dxa"/>
            <w:tcBorders>
              <w:top w:val="single" w:sz="4" w:space="0" w:color="auto"/>
              <w:left w:val="single" w:sz="4" w:space="0" w:color="auto"/>
              <w:bottom w:val="single" w:sz="4" w:space="0" w:color="auto"/>
              <w:right w:val="nil"/>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0.0008</w:t>
            </w:r>
          </w:p>
        </w:tc>
      </w:tr>
      <w:tr w:rsidR="006E4182" w:rsidRPr="0044598B" w:rsidTr="009A529D">
        <w:trPr>
          <w:trHeight w:val="248"/>
          <w:jc w:val="center"/>
        </w:trPr>
        <w:tc>
          <w:tcPr>
            <w:tcW w:w="1784" w:type="dxa"/>
            <w:tcBorders>
              <w:top w:val="single" w:sz="4" w:space="0" w:color="auto"/>
              <w:left w:val="nil"/>
              <w:bottom w:val="single" w:sz="4" w:space="0" w:color="auto"/>
              <w:right w:val="single" w:sz="4" w:space="0" w:color="auto"/>
            </w:tcBorders>
            <w:vAlign w:val="center"/>
            <w:hideMark/>
          </w:tcPr>
          <w:p w:rsidR="006E4182" w:rsidRPr="0044598B" w:rsidRDefault="006E4182" w:rsidP="009A529D">
            <w:pPr>
              <w:pStyle w:val="af6"/>
              <w:spacing w:line="0" w:lineRule="atLeast"/>
              <w:ind w:firstLineChars="0" w:firstLine="0"/>
              <w:contextualSpacing/>
              <w:jc w:val="center"/>
              <w:rPr>
                <w:rFonts w:ascii="Times New Roman" w:hAnsi="Times New Roman" w:cs="Times New Roman"/>
                <w:sz w:val="21"/>
                <w:szCs w:val="21"/>
              </w:rPr>
            </w:pPr>
            <w:r w:rsidRPr="0044598B">
              <w:rPr>
                <w:rFonts w:ascii="Times New Roman" w:hAnsi="Times New Roman" w:cs="Times New Roman"/>
                <w:sz w:val="21"/>
                <w:szCs w:val="21"/>
              </w:rPr>
              <w:t>800</w:t>
            </w:r>
          </w:p>
        </w:tc>
        <w:tc>
          <w:tcPr>
            <w:tcW w:w="1843"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0.0016</w:t>
            </w:r>
          </w:p>
        </w:tc>
        <w:tc>
          <w:tcPr>
            <w:tcW w:w="1559"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0.0008</w:t>
            </w:r>
          </w:p>
        </w:tc>
        <w:tc>
          <w:tcPr>
            <w:tcW w:w="1843"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0.0001</w:t>
            </w:r>
          </w:p>
        </w:tc>
        <w:tc>
          <w:tcPr>
            <w:tcW w:w="1442" w:type="dxa"/>
            <w:tcBorders>
              <w:top w:val="single" w:sz="4" w:space="0" w:color="auto"/>
              <w:left w:val="single" w:sz="4" w:space="0" w:color="auto"/>
              <w:bottom w:val="single" w:sz="4" w:space="0" w:color="auto"/>
              <w:right w:val="nil"/>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0.0007</w:t>
            </w:r>
          </w:p>
        </w:tc>
      </w:tr>
      <w:tr w:rsidR="006E4182" w:rsidRPr="0044598B" w:rsidTr="009A529D">
        <w:trPr>
          <w:trHeight w:val="248"/>
          <w:jc w:val="center"/>
        </w:trPr>
        <w:tc>
          <w:tcPr>
            <w:tcW w:w="1784" w:type="dxa"/>
            <w:tcBorders>
              <w:top w:val="single" w:sz="4" w:space="0" w:color="auto"/>
              <w:left w:val="nil"/>
              <w:bottom w:val="single" w:sz="4" w:space="0" w:color="auto"/>
              <w:right w:val="single" w:sz="4" w:space="0" w:color="auto"/>
            </w:tcBorders>
            <w:vAlign w:val="center"/>
            <w:hideMark/>
          </w:tcPr>
          <w:p w:rsidR="006E4182" w:rsidRPr="0044598B" w:rsidRDefault="006E4182" w:rsidP="009A529D">
            <w:pPr>
              <w:pStyle w:val="af6"/>
              <w:spacing w:line="0" w:lineRule="atLeast"/>
              <w:ind w:firstLineChars="0" w:firstLine="0"/>
              <w:contextualSpacing/>
              <w:jc w:val="center"/>
              <w:rPr>
                <w:rFonts w:ascii="Times New Roman" w:hAnsi="Times New Roman" w:cs="Times New Roman"/>
                <w:sz w:val="21"/>
                <w:szCs w:val="21"/>
              </w:rPr>
            </w:pPr>
            <w:r w:rsidRPr="0044598B">
              <w:rPr>
                <w:rFonts w:ascii="Times New Roman" w:hAnsi="Times New Roman" w:cs="Times New Roman"/>
                <w:sz w:val="21"/>
                <w:szCs w:val="21"/>
              </w:rPr>
              <w:t>900</w:t>
            </w:r>
          </w:p>
        </w:tc>
        <w:tc>
          <w:tcPr>
            <w:tcW w:w="1843"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0.0014</w:t>
            </w:r>
          </w:p>
        </w:tc>
        <w:tc>
          <w:tcPr>
            <w:tcW w:w="1559"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0.0007</w:t>
            </w:r>
          </w:p>
        </w:tc>
        <w:tc>
          <w:tcPr>
            <w:tcW w:w="1843"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0.0001</w:t>
            </w:r>
          </w:p>
        </w:tc>
        <w:tc>
          <w:tcPr>
            <w:tcW w:w="1442" w:type="dxa"/>
            <w:tcBorders>
              <w:top w:val="single" w:sz="4" w:space="0" w:color="auto"/>
              <w:left w:val="single" w:sz="4" w:space="0" w:color="auto"/>
              <w:bottom w:val="single" w:sz="4" w:space="0" w:color="auto"/>
              <w:right w:val="nil"/>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0.0006</w:t>
            </w:r>
          </w:p>
        </w:tc>
      </w:tr>
      <w:tr w:rsidR="006E4182" w:rsidRPr="0044598B" w:rsidTr="009A529D">
        <w:trPr>
          <w:trHeight w:val="234"/>
          <w:jc w:val="center"/>
        </w:trPr>
        <w:tc>
          <w:tcPr>
            <w:tcW w:w="1784" w:type="dxa"/>
            <w:tcBorders>
              <w:top w:val="single" w:sz="4" w:space="0" w:color="auto"/>
              <w:left w:val="nil"/>
              <w:bottom w:val="single" w:sz="4" w:space="0" w:color="auto"/>
              <w:right w:val="single" w:sz="4" w:space="0" w:color="auto"/>
            </w:tcBorders>
            <w:vAlign w:val="center"/>
            <w:hideMark/>
          </w:tcPr>
          <w:p w:rsidR="006E4182" w:rsidRPr="0044598B" w:rsidRDefault="006E4182" w:rsidP="009A529D">
            <w:pPr>
              <w:pStyle w:val="af6"/>
              <w:spacing w:line="0" w:lineRule="atLeast"/>
              <w:ind w:firstLineChars="0" w:firstLine="0"/>
              <w:contextualSpacing/>
              <w:jc w:val="center"/>
              <w:rPr>
                <w:rFonts w:ascii="Times New Roman" w:hAnsi="Times New Roman" w:cs="Times New Roman"/>
                <w:sz w:val="21"/>
                <w:szCs w:val="21"/>
              </w:rPr>
            </w:pPr>
            <w:r w:rsidRPr="0044598B">
              <w:rPr>
                <w:rFonts w:ascii="Times New Roman" w:hAnsi="Times New Roman" w:cs="Times New Roman"/>
                <w:sz w:val="21"/>
                <w:szCs w:val="21"/>
              </w:rPr>
              <w:t>1000</w:t>
            </w:r>
          </w:p>
        </w:tc>
        <w:tc>
          <w:tcPr>
            <w:tcW w:w="1843"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0.0012</w:t>
            </w:r>
          </w:p>
        </w:tc>
        <w:tc>
          <w:tcPr>
            <w:tcW w:w="1559"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0.0006</w:t>
            </w:r>
          </w:p>
        </w:tc>
        <w:tc>
          <w:tcPr>
            <w:tcW w:w="1843"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0.0001</w:t>
            </w:r>
          </w:p>
        </w:tc>
        <w:tc>
          <w:tcPr>
            <w:tcW w:w="1442" w:type="dxa"/>
            <w:tcBorders>
              <w:top w:val="single" w:sz="4" w:space="0" w:color="auto"/>
              <w:left w:val="single" w:sz="4" w:space="0" w:color="auto"/>
              <w:bottom w:val="single" w:sz="4" w:space="0" w:color="auto"/>
              <w:right w:val="nil"/>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0.0005</w:t>
            </w:r>
          </w:p>
        </w:tc>
      </w:tr>
      <w:tr w:rsidR="006E4182" w:rsidRPr="0044598B" w:rsidTr="009A529D">
        <w:trPr>
          <w:trHeight w:val="248"/>
          <w:jc w:val="center"/>
        </w:trPr>
        <w:tc>
          <w:tcPr>
            <w:tcW w:w="1784" w:type="dxa"/>
            <w:tcBorders>
              <w:top w:val="single" w:sz="4" w:space="0" w:color="auto"/>
              <w:left w:val="nil"/>
              <w:bottom w:val="single" w:sz="4" w:space="0" w:color="auto"/>
              <w:right w:val="single" w:sz="4" w:space="0" w:color="auto"/>
            </w:tcBorders>
            <w:vAlign w:val="center"/>
            <w:hideMark/>
          </w:tcPr>
          <w:p w:rsidR="006E4182" w:rsidRPr="0044598B" w:rsidRDefault="006E4182" w:rsidP="009A529D">
            <w:pPr>
              <w:pStyle w:val="af6"/>
              <w:spacing w:line="0" w:lineRule="atLeast"/>
              <w:ind w:firstLineChars="0" w:firstLine="0"/>
              <w:contextualSpacing/>
              <w:jc w:val="center"/>
              <w:rPr>
                <w:rFonts w:ascii="Times New Roman" w:hAnsi="Times New Roman" w:cs="Times New Roman"/>
                <w:sz w:val="21"/>
                <w:szCs w:val="21"/>
              </w:rPr>
            </w:pPr>
            <w:r w:rsidRPr="0044598B">
              <w:rPr>
                <w:rFonts w:ascii="Times New Roman" w:hAnsi="Times New Roman" w:cs="Times New Roman"/>
                <w:sz w:val="21"/>
                <w:szCs w:val="21"/>
              </w:rPr>
              <w:t>1600</w:t>
            </w:r>
          </w:p>
        </w:tc>
        <w:tc>
          <w:tcPr>
            <w:tcW w:w="1843"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0.0006</w:t>
            </w:r>
          </w:p>
        </w:tc>
        <w:tc>
          <w:tcPr>
            <w:tcW w:w="1559"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0.0003</w:t>
            </w:r>
          </w:p>
        </w:tc>
        <w:tc>
          <w:tcPr>
            <w:tcW w:w="1843"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0.0000</w:t>
            </w:r>
          </w:p>
        </w:tc>
        <w:tc>
          <w:tcPr>
            <w:tcW w:w="1442" w:type="dxa"/>
            <w:tcBorders>
              <w:top w:val="single" w:sz="4" w:space="0" w:color="auto"/>
              <w:left w:val="single" w:sz="4" w:space="0" w:color="auto"/>
              <w:bottom w:val="single" w:sz="4" w:space="0" w:color="auto"/>
              <w:right w:val="nil"/>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0.0003</w:t>
            </w:r>
          </w:p>
        </w:tc>
      </w:tr>
      <w:tr w:rsidR="006E4182" w:rsidRPr="0044598B" w:rsidTr="009A529D">
        <w:trPr>
          <w:trHeight w:val="248"/>
          <w:jc w:val="center"/>
        </w:trPr>
        <w:tc>
          <w:tcPr>
            <w:tcW w:w="1784" w:type="dxa"/>
            <w:tcBorders>
              <w:top w:val="single" w:sz="4" w:space="0" w:color="auto"/>
              <w:left w:val="nil"/>
              <w:bottom w:val="single" w:sz="4" w:space="0" w:color="auto"/>
              <w:right w:val="single" w:sz="4" w:space="0" w:color="auto"/>
            </w:tcBorders>
            <w:vAlign w:val="center"/>
            <w:hideMark/>
          </w:tcPr>
          <w:p w:rsidR="006E4182" w:rsidRPr="0044598B" w:rsidRDefault="006E4182" w:rsidP="009A529D">
            <w:pPr>
              <w:pStyle w:val="af6"/>
              <w:spacing w:line="0" w:lineRule="atLeast"/>
              <w:ind w:firstLineChars="0" w:firstLine="0"/>
              <w:contextualSpacing/>
              <w:jc w:val="center"/>
              <w:rPr>
                <w:rFonts w:ascii="Times New Roman" w:hAnsi="Times New Roman" w:cs="Times New Roman"/>
                <w:sz w:val="21"/>
                <w:szCs w:val="21"/>
              </w:rPr>
            </w:pPr>
            <w:r w:rsidRPr="0044598B">
              <w:rPr>
                <w:rFonts w:ascii="Times New Roman" w:hAnsi="Times New Roman" w:cs="Times New Roman"/>
                <w:sz w:val="21"/>
                <w:szCs w:val="21"/>
              </w:rPr>
              <w:t>2000</w:t>
            </w:r>
          </w:p>
        </w:tc>
        <w:tc>
          <w:tcPr>
            <w:tcW w:w="1843"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0.0005</w:t>
            </w:r>
          </w:p>
        </w:tc>
        <w:tc>
          <w:tcPr>
            <w:tcW w:w="1559"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0.0002</w:t>
            </w:r>
          </w:p>
        </w:tc>
        <w:tc>
          <w:tcPr>
            <w:tcW w:w="1843"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0.0000</w:t>
            </w:r>
          </w:p>
        </w:tc>
        <w:tc>
          <w:tcPr>
            <w:tcW w:w="1442" w:type="dxa"/>
            <w:tcBorders>
              <w:top w:val="single" w:sz="4" w:space="0" w:color="auto"/>
              <w:left w:val="single" w:sz="4" w:space="0" w:color="auto"/>
              <w:bottom w:val="single" w:sz="4" w:space="0" w:color="auto"/>
              <w:right w:val="nil"/>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0.0002</w:t>
            </w:r>
          </w:p>
        </w:tc>
      </w:tr>
      <w:tr w:rsidR="006E4182" w:rsidRPr="0044598B" w:rsidTr="009A529D">
        <w:trPr>
          <w:trHeight w:val="138"/>
          <w:jc w:val="center"/>
        </w:trPr>
        <w:tc>
          <w:tcPr>
            <w:tcW w:w="1784" w:type="dxa"/>
            <w:tcBorders>
              <w:top w:val="single" w:sz="4" w:space="0" w:color="auto"/>
              <w:left w:val="nil"/>
              <w:bottom w:val="single" w:sz="4" w:space="0" w:color="auto"/>
              <w:right w:val="single" w:sz="4" w:space="0" w:color="auto"/>
            </w:tcBorders>
            <w:vAlign w:val="center"/>
            <w:hideMark/>
          </w:tcPr>
          <w:p w:rsidR="006E4182" w:rsidRPr="0044598B" w:rsidRDefault="006E4182" w:rsidP="009A529D">
            <w:pPr>
              <w:pStyle w:val="af6"/>
              <w:spacing w:line="0" w:lineRule="atLeast"/>
              <w:ind w:firstLineChars="0" w:firstLine="0"/>
              <w:contextualSpacing/>
              <w:jc w:val="center"/>
              <w:rPr>
                <w:rFonts w:ascii="Times New Roman" w:hAnsi="Times New Roman" w:cs="Times New Roman"/>
                <w:sz w:val="21"/>
                <w:szCs w:val="21"/>
              </w:rPr>
            </w:pPr>
            <w:r w:rsidRPr="0044598B">
              <w:rPr>
                <w:rFonts w:ascii="Times New Roman" w:hAnsi="Times New Roman" w:cs="Times New Roman"/>
                <w:sz w:val="21"/>
                <w:szCs w:val="21"/>
              </w:rPr>
              <w:t>2500</w:t>
            </w:r>
          </w:p>
        </w:tc>
        <w:tc>
          <w:tcPr>
            <w:tcW w:w="1843"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0.0003</w:t>
            </w:r>
          </w:p>
        </w:tc>
        <w:tc>
          <w:tcPr>
            <w:tcW w:w="1559"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0.0002</w:t>
            </w:r>
          </w:p>
        </w:tc>
        <w:tc>
          <w:tcPr>
            <w:tcW w:w="1843"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0.0000</w:t>
            </w:r>
          </w:p>
        </w:tc>
        <w:tc>
          <w:tcPr>
            <w:tcW w:w="1442" w:type="dxa"/>
            <w:tcBorders>
              <w:top w:val="single" w:sz="4" w:space="0" w:color="auto"/>
              <w:left w:val="single" w:sz="4" w:space="0" w:color="auto"/>
              <w:bottom w:val="single" w:sz="4" w:space="0" w:color="auto"/>
              <w:right w:val="nil"/>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0.0001</w:t>
            </w:r>
          </w:p>
        </w:tc>
      </w:tr>
      <w:tr w:rsidR="006E4182" w:rsidRPr="0044598B" w:rsidTr="009A529D">
        <w:trPr>
          <w:trHeight w:val="71"/>
          <w:jc w:val="center"/>
        </w:trPr>
        <w:tc>
          <w:tcPr>
            <w:tcW w:w="1784" w:type="dxa"/>
            <w:tcBorders>
              <w:top w:val="single" w:sz="4" w:space="0" w:color="auto"/>
              <w:left w:val="nil"/>
              <w:bottom w:val="single" w:sz="4" w:space="0" w:color="auto"/>
              <w:right w:val="single" w:sz="4" w:space="0" w:color="auto"/>
            </w:tcBorders>
            <w:vAlign w:val="center"/>
            <w:hideMark/>
          </w:tcPr>
          <w:p w:rsidR="006E4182" w:rsidRPr="0044598B" w:rsidRDefault="006E4182" w:rsidP="009A529D">
            <w:pPr>
              <w:pStyle w:val="af6"/>
              <w:spacing w:line="0" w:lineRule="atLeast"/>
              <w:ind w:firstLineChars="0" w:firstLine="0"/>
              <w:contextualSpacing/>
              <w:jc w:val="center"/>
              <w:rPr>
                <w:rFonts w:ascii="Times New Roman" w:hAnsi="Times New Roman" w:cs="Times New Roman"/>
                <w:sz w:val="21"/>
                <w:szCs w:val="21"/>
              </w:rPr>
            </w:pPr>
            <w:r w:rsidRPr="0044598B">
              <w:rPr>
                <w:rFonts w:ascii="Times New Roman" w:hAnsi="Times New Roman" w:cs="Times New Roman"/>
                <w:sz w:val="21"/>
                <w:szCs w:val="21"/>
              </w:rPr>
              <w:t>下风向最大浓度</w:t>
            </w:r>
          </w:p>
        </w:tc>
        <w:tc>
          <w:tcPr>
            <w:tcW w:w="1843"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1.0732</w:t>
            </w:r>
          </w:p>
        </w:tc>
        <w:tc>
          <w:tcPr>
            <w:tcW w:w="1559"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0.5366</w:t>
            </w:r>
          </w:p>
        </w:tc>
        <w:tc>
          <w:tcPr>
            <w:tcW w:w="1843" w:type="dxa"/>
            <w:tcBorders>
              <w:top w:val="single" w:sz="4" w:space="0" w:color="auto"/>
              <w:left w:val="single" w:sz="4" w:space="0" w:color="auto"/>
              <w:bottom w:val="single" w:sz="4" w:space="0" w:color="auto"/>
              <w:right w:val="single" w:sz="4" w:space="0" w:color="auto"/>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0.0460</w:t>
            </w:r>
          </w:p>
        </w:tc>
        <w:tc>
          <w:tcPr>
            <w:tcW w:w="1442" w:type="dxa"/>
            <w:tcBorders>
              <w:top w:val="single" w:sz="4" w:space="0" w:color="auto"/>
              <w:left w:val="single" w:sz="4" w:space="0" w:color="auto"/>
              <w:bottom w:val="single" w:sz="4" w:space="0" w:color="auto"/>
              <w:right w:val="nil"/>
            </w:tcBorders>
            <w:vAlign w:val="center"/>
            <w:hideMark/>
          </w:tcPr>
          <w:p w:rsidR="006E4182" w:rsidRPr="0044598B" w:rsidRDefault="006E4182" w:rsidP="006E4182">
            <w:pPr>
              <w:spacing w:line="0" w:lineRule="atLeast"/>
              <w:ind w:firstLineChars="0" w:firstLine="0"/>
              <w:contextualSpacing/>
              <w:jc w:val="center"/>
              <w:rPr>
                <w:rFonts w:cs="Times New Roman"/>
                <w:sz w:val="21"/>
                <w:szCs w:val="21"/>
              </w:rPr>
            </w:pPr>
            <w:r w:rsidRPr="0044598B">
              <w:rPr>
                <w:rFonts w:cs="Times New Roman"/>
                <w:sz w:val="21"/>
                <w:szCs w:val="21"/>
              </w:rPr>
              <w:t>0.4599</w:t>
            </w:r>
          </w:p>
        </w:tc>
      </w:tr>
      <w:tr w:rsidR="006E4182" w:rsidRPr="0044598B" w:rsidTr="009A529D">
        <w:trPr>
          <w:trHeight w:val="56"/>
          <w:jc w:val="center"/>
        </w:trPr>
        <w:tc>
          <w:tcPr>
            <w:tcW w:w="1784" w:type="dxa"/>
            <w:tcBorders>
              <w:top w:val="single" w:sz="4" w:space="0" w:color="auto"/>
              <w:left w:val="nil"/>
              <w:bottom w:val="single" w:sz="12" w:space="0" w:color="auto"/>
              <w:right w:val="single" w:sz="4" w:space="0" w:color="auto"/>
            </w:tcBorders>
            <w:vAlign w:val="center"/>
            <w:hideMark/>
          </w:tcPr>
          <w:p w:rsidR="006E4182" w:rsidRPr="0044598B" w:rsidRDefault="006E4182" w:rsidP="009A529D">
            <w:pPr>
              <w:pStyle w:val="af6"/>
              <w:spacing w:line="0" w:lineRule="atLeast"/>
              <w:ind w:firstLineChars="0" w:firstLine="0"/>
              <w:contextualSpacing/>
              <w:jc w:val="center"/>
              <w:rPr>
                <w:rFonts w:ascii="Times New Roman" w:hAnsi="Times New Roman" w:cs="Times New Roman"/>
                <w:sz w:val="21"/>
                <w:szCs w:val="21"/>
              </w:rPr>
            </w:pPr>
            <w:r w:rsidRPr="0044598B">
              <w:rPr>
                <w:rFonts w:ascii="Times New Roman" w:hAnsi="Times New Roman" w:cs="Times New Roman"/>
                <w:sz w:val="21"/>
                <w:szCs w:val="21"/>
              </w:rPr>
              <w:t>下风向最大浓度出现距离</w:t>
            </w:r>
          </w:p>
        </w:tc>
        <w:tc>
          <w:tcPr>
            <w:tcW w:w="6687" w:type="dxa"/>
            <w:gridSpan w:val="4"/>
            <w:tcBorders>
              <w:top w:val="single" w:sz="4" w:space="0" w:color="auto"/>
              <w:left w:val="single" w:sz="4" w:space="0" w:color="auto"/>
              <w:bottom w:val="single" w:sz="12" w:space="0" w:color="auto"/>
              <w:right w:val="nil"/>
            </w:tcBorders>
            <w:vAlign w:val="center"/>
            <w:hideMark/>
          </w:tcPr>
          <w:p w:rsidR="006E4182" w:rsidRPr="0044598B" w:rsidRDefault="006E4182" w:rsidP="009A529D">
            <w:pPr>
              <w:spacing w:line="0" w:lineRule="atLeast"/>
              <w:ind w:firstLineChars="0" w:firstLine="0"/>
              <w:contextualSpacing/>
              <w:jc w:val="center"/>
              <w:rPr>
                <w:rFonts w:eastAsia="宋体" w:cs="Times New Roman"/>
                <w:sz w:val="21"/>
                <w:szCs w:val="21"/>
              </w:rPr>
            </w:pPr>
            <w:r w:rsidRPr="0044598B">
              <w:rPr>
                <w:rFonts w:cs="Times New Roman"/>
                <w:sz w:val="21"/>
                <w:szCs w:val="21"/>
              </w:rPr>
              <w:t>11m</w:t>
            </w:r>
          </w:p>
        </w:tc>
      </w:tr>
    </w:tbl>
    <w:p w:rsidR="00AC61A1" w:rsidRPr="0044598B" w:rsidRDefault="00AC61A1">
      <w:pPr>
        <w:ind w:firstLine="480"/>
        <w:rPr>
          <w:rFonts w:eastAsia="宋体" w:cs="Times New Roman"/>
          <w:szCs w:val="24"/>
        </w:rPr>
      </w:pPr>
      <w:r w:rsidRPr="0044598B">
        <w:rPr>
          <w:rFonts w:cs="Times New Roman"/>
          <w:szCs w:val="24"/>
        </w:rPr>
        <w:t>由上</w:t>
      </w:r>
      <w:r w:rsidRPr="0044598B">
        <w:rPr>
          <w:rFonts w:cs="Times New Roman"/>
          <w:szCs w:val="24"/>
          <w:lang w:val="en-GB"/>
        </w:rPr>
        <w:t>表</w:t>
      </w:r>
      <w:r w:rsidRPr="0044598B">
        <w:rPr>
          <w:rFonts w:cs="Times New Roman"/>
          <w:szCs w:val="24"/>
        </w:rPr>
        <w:t>可知，本项目</w:t>
      </w:r>
      <w:r w:rsidR="004979B1" w:rsidRPr="0044598B">
        <w:rPr>
          <w:rFonts w:cs="Times New Roman"/>
          <w:szCs w:val="24"/>
        </w:rPr>
        <w:t>理化实验室无组织硫酸</w:t>
      </w:r>
      <w:r w:rsidRPr="0044598B">
        <w:rPr>
          <w:rFonts w:cs="Times New Roman"/>
          <w:szCs w:val="24"/>
        </w:rPr>
        <w:t>最大地面质量浓度占标率最大，</w:t>
      </w:r>
      <w:r w:rsidRPr="0044598B">
        <w:rPr>
          <w:rFonts w:cs="Times New Roman"/>
          <w:szCs w:val="24"/>
          <w:lang w:val="en-GB"/>
        </w:rPr>
        <w:t>Pmax</w:t>
      </w:r>
      <w:r w:rsidRPr="0044598B">
        <w:rPr>
          <w:rFonts w:cs="Times New Roman"/>
          <w:szCs w:val="24"/>
          <w:lang w:val="en-GB"/>
        </w:rPr>
        <w:t>（</w:t>
      </w:r>
      <w:r w:rsidR="004979B1" w:rsidRPr="0044598B">
        <w:rPr>
          <w:rFonts w:cs="Times New Roman"/>
          <w:szCs w:val="24"/>
        </w:rPr>
        <w:t>硫酸</w:t>
      </w:r>
      <w:r w:rsidRPr="0044598B">
        <w:rPr>
          <w:rFonts w:cs="Times New Roman"/>
          <w:szCs w:val="24"/>
          <w:lang w:val="en-GB"/>
        </w:rPr>
        <w:t>）</w:t>
      </w:r>
      <w:r w:rsidRPr="0044598B">
        <w:rPr>
          <w:rFonts w:cs="Times New Roman"/>
          <w:szCs w:val="24"/>
          <w:lang w:val="en-GB"/>
        </w:rPr>
        <w:t>=</w:t>
      </w:r>
      <w:r w:rsidR="004979B1" w:rsidRPr="0044598B">
        <w:rPr>
          <w:rFonts w:cs="Times New Roman"/>
          <w:szCs w:val="24"/>
        </w:rPr>
        <w:t>0.6619</w:t>
      </w:r>
      <w:r w:rsidRPr="0044598B">
        <w:rPr>
          <w:rFonts w:cs="Times New Roman"/>
          <w:szCs w:val="24"/>
          <w:lang w:val="en-GB"/>
        </w:rPr>
        <w:t>%</w:t>
      </w:r>
      <w:r w:rsidR="0092071D" w:rsidRPr="0044598B">
        <w:rPr>
          <w:rFonts w:eastAsia="宋体" w:cs="Times New Roman"/>
          <w:kern w:val="0"/>
          <w:sz w:val="21"/>
          <w:szCs w:val="21"/>
          <w:vertAlign w:val="subscript"/>
        </w:rPr>
        <w:t xml:space="preserve"> </w:t>
      </w:r>
      <w:r w:rsidR="0092071D" w:rsidRPr="0044598B">
        <w:rPr>
          <w:rFonts w:cs="Times New Roman"/>
          <w:szCs w:val="24"/>
        </w:rPr>
        <w:t>&lt;1%</w:t>
      </w:r>
      <w:r w:rsidRPr="0044598B">
        <w:rPr>
          <w:rFonts w:cs="Times New Roman"/>
          <w:szCs w:val="24"/>
        </w:rPr>
        <w:t>，</w:t>
      </w:r>
      <w:r w:rsidR="004979B1" w:rsidRPr="0044598B">
        <w:rPr>
          <w:rFonts w:cs="Times New Roman"/>
          <w:szCs w:val="24"/>
        </w:rPr>
        <w:t>Cmax</w:t>
      </w:r>
      <w:r w:rsidR="004979B1" w:rsidRPr="0044598B">
        <w:rPr>
          <w:rFonts w:cs="Times New Roman"/>
          <w:szCs w:val="24"/>
        </w:rPr>
        <w:t>为</w:t>
      </w:r>
      <w:r w:rsidR="004979B1" w:rsidRPr="0044598B">
        <w:rPr>
          <w:rFonts w:cs="Times New Roman"/>
          <w:szCs w:val="24"/>
        </w:rPr>
        <w:t>1.9856μg/m³</w:t>
      </w:r>
      <w:r w:rsidRPr="0044598B">
        <w:rPr>
          <w:rFonts w:cs="Times New Roman"/>
          <w:szCs w:val="24"/>
        </w:rPr>
        <w:t>。</w:t>
      </w:r>
    </w:p>
    <w:p w:rsidR="00887470" w:rsidRPr="0044598B" w:rsidRDefault="004D72CC">
      <w:pPr>
        <w:ind w:firstLine="480"/>
        <w:rPr>
          <w:rFonts w:eastAsia="宋体" w:cs="Times New Roman"/>
          <w:szCs w:val="24"/>
        </w:rPr>
      </w:pPr>
      <w:r w:rsidRPr="0044598B">
        <w:rPr>
          <w:rFonts w:eastAsia="宋体" w:cs="Times New Roman"/>
          <w:szCs w:val="24"/>
        </w:rPr>
        <w:t>（</w:t>
      </w:r>
      <w:r w:rsidR="009A529D" w:rsidRPr="0044598B">
        <w:rPr>
          <w:rFonts w:eastAsia="宋体" w:cs="Times New Roman"/>
          <w:szCs w:val="24"/>
        </w:rPr>
        <w:t>7</w:t>
      </w:r>
      <w:r w:rsidRPr="0044598B">
        <w:rPr>
          <w:rFonts w:eastAsia="宋体" w:cs="Times New Roman"/>
          <w:szCs w:val="24"/>
        </w:rPr>
        <w:t>）评级工作等级确定</w:t>
      </w:r>
    </w:p>
    <w:p w:rsidR="00887470" w:rsidRPr="0044598B" w:rsidRDefault="00DA012B">
      <w:pPr>
        <w:ind w:firstLine="480"/>
        <w:rPr>
          <w:rFonts w:eastAsia="宋体" w:cs="Times New Roman"/>
          <w:szCs w:val="24"/>
        </w:rPr>
      </w:pPr>
      <w:r w:rsidRPr="0044598B">
        <w:rPr>
          <w:rFonts w:eastAsia="宋体" w:cs="Times New Roman"/>
          <w:szCs w:val="24"/>
        </w:rPr>
        <w:t>本项目</w:t>
      </w:r>
      <w:r w:rsidR="005F645E" w:rsidRPr="0044598B">
        <w:rPr>
          <w:rFonts w:eastAsia="宋体" w:cs="Times New Roman"/>
          <w:szCs w:val="24"/>
        </w:rPr>
        <w:t>污染源</w:t>
      </w:r>
      <w:r w:rsidR="004D72CC" w:rsidRPr="0044598B">
        <w:rPr>
          <w:rFonts w:eastAsia="宋体" w:cs="Times New Roman"/>
          <w:szCs w:val="24"/>
        </w:rPr>
        <w:t>正常排放的污染物的</w:t>
      </w:r>
      <w:r w:rsidR="004D72CC" w:rsidRPr="0044598B">
        <w:rPr>
          <w:rFonts w:eastAsia="宋体" w:cs="Times New Roman"/>
          <w:szCs w:val="24"/>
        </w:rPr>
        <w:t>P</w:t>
      </w:r>
      <w:r w:rsidR="004D72CC" w:rsidRPr="0044598B">
        <w:rPr>
          <w:rFonts w:eastAsia="宋体" w:cs="Times New Roman"/>
          <w:szCs w:val="24"/>
          <w:vertAlign w:val="subscript"/>
        </w:rPr>
        <w:t>max</w:t>
      </w:r>
      <w:r w:rsidR="004D72CC" w:rsidRPr="0044598B">
        <w:rPr>
          <w:rFonts w:eastAsia="宋体" w:cs="Times New Roman"/>
          <w:szCs w:val="24"/>
        </w:rPr>
        <w:t>和</w:t>
      </w:r>
      <w:r w:rsidR="004D72CC" w:rsidRPr="0044598B">
        <w:rPr>
          <w:rFonts w:eastAsia="宋体" w:cs="Times New Roman"/>
          <w:szCs w:val="24"/>
        </w:rPr>
        <w:t>D</w:t>
      </w:r>
      <w:r w:rsidR="004D72CC" w:rsidRPr="0044598B">
        <w:rPr>
          <w:rFonts w:eastAsia="宋体" w:cs="Times New Roman"/>
          <w:szCs w:val="24"/>
          <w:vertAlign w:val="subscript"/>
        </w:rPr>
        <w:t>10</w:t>
      </w:r>
      <w:r w:rsidR="004D72CC" w:rsidRPr="0044598B">
        <w:rPr>
          <w:rFonts w:eastAsia="宋体" w:cs="Times New Roman"/>
          <w:szCs w:val="24"/>
        </w:rPr>
        <w:t>%</w:t>
      </w:r>
      <w:r w:rsidR="004D72CC" w:rsidRPr="0044598B">
        <w:rPr>
          <w:rFonts w:eastAsia="宋体" w:cs="Times New Roman"/>
          <w:szCs w:val="24"/>
        </w:rPr>
        <w:t>预测结果如下：</w:t>
      </w:r>
    </w:p>
    <w:p w:rsidR="00C85732" w:rsidRPr="0044598B" w:rsidRDefault="00C85732" w:rsidP="00AB79CA">
      <w:pPr>
        <w:spacing w:line="240" w:lineRule="auto"/>
        <w:ind w:firstLineChars="0" w:firstLine="0"/>
        <w:contextualSpacing/>
        <w:jc w:val="center"/>
        <w:rPr>
          <w:rFonts w:eastAsia="宋体" w:cs="Times New Roman"/>
          <w:b/>
          <w:sz w:val="21"/>
          <w:szCs w:val="21"/>
        </w:rPr>
      </w:pPr>
    </w:p>
    <w:p w:rsidR="00C85732" w:rsidRPr="0044598B" w:rsidRDefault="00C85732" w:rsidP="00AB79CA">
      <w:pPr>
        <w:spacing w:line="240" w:lineRule="auto"/>
        <w:ind w:firstLineChars="0" w:firstLine="0"/>
        <w:contextualSpacing/>
        <w:jc w:val="center"/>
        <w:rPr>
          <w:rFonts w:eastAsia="宋体" w:cs="Times New Roman"/>
          <w:b/>
          <w:sz w:val="21"/>
          <w:szCs w:val="21"/>
        </w:rPr>
      </w:pPr>
    </w:p>
    <w:p w:rsidR="00C85732" w:rsidRPr="0044598B" w:rsidRDefault="00C85732" w:rsidP="00AB79CA">
      <w:pPr>
        <w:spacing w:line="240" w:lineRule="auto"/>
        <w:ind w:firstLineChars="0" w:firstLine="0"/>
        <w:contextualSpacing/>
        <w:jc w:val="center"/>
        <w:rPr>
          <w:rFonts w:eastAsia="宋体" w:cs="Times New Roman"/>
          <w:b/>
          <w:sz w:val="21"/>
          <w:szCs w:val="21"/>
        </w:rPr>
      </w:pPr>
    </w:p>
    <w:p w:rsidR="00C85732" w:rsidRPr="0044598B" w:rsidRDefault="00C85732" w:rsidP="00AB79CA">
      <w:pPr>
        <w:spacing w:line="240" w:lineRule="auto"/>
        <w:ind w:firstLineChars="0" w:firstLine="0"/>
        <w:contextualSpacing/>
        <w:jc w:val="center"/>
        <w:rPr>
          <w:rFonts w:eastAsia="宋体" w:cs="Times New Roman"/>
          <w:b/>
          <w:sz w:val="21"/>
          <w:szCs w:val="21"/>
        </w:rPr>
      </w:pPr>
    </w:p>
    <w:p w:rsidR="00C85732" w:rsidRPr="0044598B" w:rsidRDefault="00C85732" w:rsidP="00AB79CA">
      <w:pPr>
        <w:spacing w:line="240" w:lineRule="auto"/>
        <w:ind w:firstLineChars="0" w:firstLine="0"/>
        <w:contextualSpacing/>
        <w:jc w:val="center"/>
        <w:rPr>
          <w:rFonts w:eastAsia="宋体" w:cs="Times New Roman"/>
          <w:b/>
          <w:sz w:val="21"/>
          <w:szCs w:val="21"/>
        </w:rPr>
      </w:pPr>
    </w:p>
    <w:p w:rsidR="00C85732" w:rsidRPr="0044598B" w:rsidRDefault="00C85732" w:rsidP="00AB79CA">
      <w:pPr>
        <w:spacing w:line="240" w:lineRule="auto"/>
        <w:ind w:firstLineChars="0" w:firstLine="0"/>
        <w:contextualSpacing/>
        <w:jc w:val="center"/>
        <w:rPr>
          <w:rFonts w:eastAsia="宋体" w:cs="Times New Roman"/>
          <w:b/>
          <w:sz w:val="21"/>
          <w:szCs w:val="21"/>
        </w:rPr>
      </w:pPr>
    </w:p>
    <w:p w:rsidR="00C85732" w:rsidRPr="0044598B" w:rsidRDefault="00C85732" w:rsidP="00AB79CA">
      <w:pPr>
        <w:spacing w:line="240" w:lineRule="auto"/>
        <w:ind w:firstLineChars="0" w:firstLine="0"/>
        <w:contextualSpacing/>
        <w:jc w:val="center"/>
        <w:rPr>
          <w:rFonts w:eastAsia="宋体" w:cs="Times New Roman"/>
          <w:b/>
          <w:sz w:val="21"/>
          <w:szCs w:val="21"/>
        </w:rPr>
      </w:pPr>
    </w:p>
    <w:p w:rsidR="004979B1" w:rsidRPr="0044598B" w:rsidRDefault="004979B1" w:rsidP="004979B1">
      <w:pPr>
        <w:pStyle w:val="Default"/>
        <w:rPr>
          <w:rFonts w:ascii="Times New Roman" w:hAnsi="Times New Roman" w:cs="Times New Roman"/>
        </w:rPr>
      </w:pPr>
    </w:p>
    <w:p w:rsidR="00C85732" w:rsidRPr="0044598B" w:rsidRDefault="00C85732" w:rsidP="00AB79CA">
      <w:pPr>
        <w:spacing w:line="240" w:lineRule="auto"/>
        <w:ind w:firstLineChars="0" w:firstLine="0"/>
        <w:contextualSpacing/>
        <w:jc w:val="center"/>
        <w:rPr>
          <w:rFonts w:eastAsia="宋体" w:cs="Times New Roman"/>
          <w:b/>
          <w:sz w:val="21"/>
          <w:szCs w:val="21"/>
        </w:rPr>
      </w:pPr>
    </w:p>
    <w:p w:rsidR="00C85732" w:rsidRPr="0044598B" w:rsidRDefault="00C85732" w:rsidP="00AB79CA">
      <w:pPr>
        <w:spacing w:line="240" w:lineRule="auto"/>
        <w:ind w:firstLineChars="0" w:firstLine="0"/>
        <w:contextualSpacing/>
        <w:jc w:val="center"/>
        <w:rPr>
          <w:rFonts w:eastAsia="宋体" w:cs="Times New Roman"/>
          <w:b/>
          <w:sz w:val="21"/>
          <w:szCs w:val="21"/>
        </w:rPr>
      </w:pPr>
    </w:p>
    <w:p w:rsidR="00C85732" w:rsidRPr="0044598B" w:rsidRDefault="00C85732" w:rsidP="00AB79CA">
      <w:pPr>
        <w:spacing w:line="240" w:lineRule="auto"/>
        <w:ind w:firstLineChars="0" w:firstLine="0"/>
        <w:contextualSpacing/>
        <w:jc w:val="center"/>
        <w:rPr>
          <w:rFonts w:eastAsia="宋体" w:cs="Times New Roman"/>
          <w:b/>
          <w:sz w:val="21"/>
          <w:szCs w:val="21"/>
        </w:rPr>
      </w:pPr>
    </w:p>
    <w:p w:rsidR="00C85732" w:rsidRPr="0044598B" w:rsidRDefault="00C85732" w:rsidP="00AB79CA">
      <w:pPr>
        <w:spacing w:line="240" w:lineRule="auto"/>
        <w:ind w:firstLineChars="0" w:firstLine="0"/>
        <w:contextualSpacing/>
        <w:jc w:val="center"/>
        <w:rPr>
          <w:rFonts w:eastAsia="宋体" w:cs="Times New Roman"/>
          <w:b/>
          <w:sz w:val="21"/>
          <w:szCs w:val="21"/>
        </w:rPr>
      </w:pPr>
    </w:p>
    <w:p w:rsidR="00C85732" w:rsidRPr="0044598B" w:rsidRDefault="00C85732" w:rsidP="00AB79CA">
      <w:pPr>
        <w:spacing w:line="240" w:lineRule="auto"/>
        <w:ind w:firstLineChars="0" w:firstLine="0"/>
        <w:contextualSpacing/>
        <w:jc w:val="center"/>
        <w:rPr>
          <w:rFonts w:eastAsia="宋体" w:cs="Times New Roman"/>
          <w:b/>
          <w:sz w:val="21"/>
          <w:szCs w:val="21"/>
        </w:rPr>
      </w:pPr>
    </w:p>
    <w:p w:rsidR="00C85732" w:rsidRPr="0044598B" w:rsidRDefault="00C85732" w:rsidP="00AB79CA">
      <w:pPr>
        <w:spacing w:line="240" w:lineRule="auto"/>
        <w:ind w:firstLineChars="0" w:firstLine="0"/>
        <w:contextualSpacing/>
        <w:jc w:val="center"/>
        <w:rPr>
          <w:rFonts w:eastAsia="宋体" w:cs="Times New Roman"/>
          <w:b/>
          <w:sz w:val="21"/>
          <w:szCs w:val="21"/>
        </w:rPr>
      </w:pPr>
    </w:p>
    <w:p w:rsidR="00C85732" w:rsidRPr="0044598B" w:rsidRDefault="00C85732" w:rsidP="00AB79CA">
      <w:pPr>
        <w:spacing w:line="240" w:lineRule="auto"/>
        <w:ind w:firstLineChars="0" w:firstLine="0"/>
        <w:contextualSpacing/>
        <w:jc w:val="center"/>
        <w:rPr>
          <w:rFonts w:eastAsia="宋体" w:cs="Times New Roman"/>
          <w:b/>
          <w:sz w:val="21"/>
          <w:szCs w:val="21"/>
        </w:rPr>
      </w:pPr>
    </w:p>
    <w:p w:rsidR="00C85732" w:rsidRPr="0044598B" w:rsidRDefault="00C85732" w:rsidP="00AB79CA">
      <w:pPr>
        <w:spacing w:line="240" w:lineRule="auto"/>
        <w:ind w:firstLineChars="0" w:firstLine="0"/>
        <w:contextualSpacing/>
        <w:jc w:val="center"/>
        <w:rPr>
          <w:rFonts w:eastAsia="宋体" w:cs="Times New Roman"/>
          <w:b/>
          <w:sz w:val="21"/>
          <w:szCs w:val="21"/>
        </w:rPr>
      </w:pPr>
    </w:p>
    <w:p w:rsidR="00C85732" w:rsidRPr="0044598B" w:rsidRDefault="00C85732" w:rsidP="00AB79CA">
      <w:pPr>
        <w:spacing w:line="240" w:lineRule="auto"/>
        <w:ind w:firstLineChars="0" w:firstLine="0"/>
        <w:contextualSpacing/>
        <w:jc w:val="center"/>
        <w:rPr>
          <w:rFonts w:eastAsia="宋体" w:cs="Times New Roman"/>
          <w:b/>
          <w:sz w:val="21"/>
          <w:szCs w:val="21"/>
        </w:rPr>
      </w:pPr>
    </w:p>
    <w:p w:rsidR="00887470" w:rsidRPr="0044598B" w:rsidRDefault="004D72CC" w:rsidP="00AB79CA">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表</w:t>
      </w:r>
      <w:r w:rsidRPr="0044598B">
        <w:rPr>
          <w:rFonts w:eastAsia="宋体" w:cs="Times New Roman"/>
          <w:b/>
          <w:sz w:val="21"/>
          <w:szCs w:val="21"/>
        </w:rPr>
        <w:t>2.5-</w:t>
      </w:r>
      <w:r w:rsidR="00B2081F" w:rsidRPr="0044598B">
        <w:rPr>
          <w:rFonts w:eastAsia="宋体" w:cs="Times New Roman"/>
          <w:b/>
          <w:sz w:val="21"/>
          <w:szCs w:val="21"/>
        </w:rPr>
        <w:t>9</w:t>
      </w:r>
      <w:r w:rsidR="0092071D" w:rsidRPr="0044598B">
        <w:rPr>
          <w:rFonts w:eastAsia="宋体" w:cs="Times New Roman"/>
          <w:b/>
          <w:sz w:val="21"/>
          <w:szCs w:val="21"/>
        </w:rPr>
        <w:t xml:space="preserve"> </w:t>
      </w:r>
      <w:r w:rsidRPr="0044598B">
        <w:rPr>
          <w:rFonts w:eastAsia="宋体" w:cs="Times New Roman"/>
          <w:b/>
          <w:sz w:val="21"/>
          <w:szCs w:val="21"/>
        </w:rPr>
        <w:t>Pmax</w:t>
      </w:r>
      <w:r w:rsidRPr="0044598B">
        <w:rPr>
          <w:rFonts w:eastAsia="宋体" w:cs="Times New Roman"/>
          <w:b/>
          <w:sz w:val="21"/>
          <w:szCs w:val="21"/>
        </w:rPr>
        <w:t>和</w:t>
      </w:r>
      <w:r w:rsidRPr="0044598B">
        <w:rPr>
          <w:rFonts w:eastAsia="宋体" w:cs="Times New Roman"/>
          <w:b/>
          <w:sz w:val="21"/>
          <w:szCs w:val="21"/>
        </w:rPr>
        <w:t>D10%</w:t>
      </w:r>
      <w:r w:rsidRPr="0044598B">
        <w:rPr>
          <w:rFonts w:eastAsia="宋体" w:cs="Times New Roman"/>
          <w:b/>
          <w:sz w:val="21"/>
          <w:szCs w:val="21"/>
        </w:rPr>
        <w:t>预测和计算结果一览表</w:t>
      </w:r>
    </w:p>
    <w:tbl>
      <w:tblPr>
        <w:tblW w:w="4830" w:type="pct"/>
        <w:jc w:val="center"/>
        <w:tblBorders>
          <w:top w:val="single" w:sz="12" w:space="0" w:color="auto"/>
          <w:bottom w:val="single" w:sz="12" w:space="0" w:color="auto"/>
          <w:insideH w:val="single" w:sz="2" w:space="0" w:color="auto"/>
          <w:insideV w:val="single" w:sz="2" w:space="0" w:color="auto"/>
        </w:tblBorders>
        <w:tblLook w:val="04A0"/>
      </w:tblPr>
      <w:tblGrid>
        <w:gridCol w:w="1771"/>
        <w:gridCol w:w="1482"/>
        <w:gridCol w:w="1713"/>
        <w:gridCol w:w="1417"/>
        <w:gridCol w:w="1033"/>
        <w:gridCol w:w="1336"/>
      </w:tblGrid>
      <w:tr w:rsidR="00887470" w:rsidRPr="0044598B" w:rsidTr="0092071D">
        <w:trPr>
          <w:trHeight w:val="35"/>
          <w:jc w:val="center"/>
        </w:trPr>
        <w:tc>
          <w:tcPr>
            <w:tcW w:w="1013" w:type="pct"/>
            <w:vAlign w:val="center"/>
          </w:tcPr>
          <w:p w:rsidR="00887470" w:rsidRPr="00732568" w:rsidRDefault="004D72CC">
            <w:pPr>
              <w:spacing w:line="240" w:lineRule="auto"/>
              <w:ind w:firstLineChars="0" w:firstLine="0"/>
              <w:jc w:val="center"/>
              <w:rPr>
                <w:rFonts w:eastAsia="宋体" w:cs="Times New Roman"/>
                <w:b/>
                <w:sz w:val="21"/>
                <w:szCs w:val="21"/>
              </w:rPr>
            </w:pPr>
            <w:r w:rsidRPr="00732568">
              <w:rPr>
                <w:rFonts w:eastAsia="宋体" w:cs="Times New Roman"/>
                <w:b/>
                <w:sz w:val="21"/>
                <w:szCs w:val="21"/>
              </w:rPr>
              <w:t>污染源名称</w:t>
            </w:r>
          </w:p>
        </w:tc>
        <w:tc>
          <w:tcPr>
            <w:tcW w:w="848" w:type="pct"/>
            <w:vAlign w:val="center"/>
          </w:tcPr>
          <w:p w:rsidR="00887470" w:rsidRPr="00732568" w:rsidRDefault="004D72CC">
            <w:pPr>
              <w:spacing w:line="240" w:lineRule="auto"/>
              <w:ind w:firstLineChars="0" w:firstLine="0"/>
              <w:jc w:val="center"/>
              <w:rPr>
                <w:rFonts w:eastAsia="宋体" w:cs="Times New Roman"/>
                <w:b/>
                <w:sz w:val="21"/>
                <w:szCs w:val="21"/>
              </w:rPr>
            </w:pPr>
            <w:r w:rsidRPr="00732568">
              <w:rPr>
                <w:rFonts w:eastAsia="宋体" w:cs="Times New Roman"/>
                <w:b/>
                <w:sz w:val="21"/>
                <w:szCs w:val="21"/>
              </w:rPr>
              <w:t>评价因子</w:t>
            </w:r>
          </w:p>
        </w:tc>
        <w:tc>
          <w:tcPr>
            <w:tcW w:w="979" w:type="pct"/>
            <w:vAlign w:val="center"/>
          </w:tcPr>
          <w:p w:rsidR="00887470" w:rsidRPr="00732568" w:rsidRDefault="004D72CC">
            <w:pPr>
              <w:spacing w:line="240" w:lineRule="auto"/>
              <w:ind w:firstLineChars="0" w:firstLine="0"/>
              <w:jc w:val="center"/>
              <w:rPr>
                <w:rFonts w:eastAsia="宋体" w:cs="Times New Roman"/>
                <w:b/>
                <w:sz w:val="21"/>
                <w:szCs w:val="21"/>
              </w:rPr>
            </w:pPr>
            <w:r w:rsidRPr="00732568">
              <w:rPr>
                <w:rFonts w:eastAsia="宋体" w:cs="Times New Roman"/>
                <w:b/>
                <w:sz w:val="21"/>
                <w:szCs w:val="21"/>
              </w:rPr>
              <w:t>C</w:t>
            </w:r>
            <w:r w:rsidRPr="00732568">
              <w:rPr>
                <w:rFonts w:eastAsia="宋体" w:cs="Times New Roman"/>
                <w:b/>
                <w:sz w:val="21"/>
                <w:szCs w:val="21"/>
                <w:vertAlign w:val="subscript"/>
              </w:rPr>
              <w:t>max</w:t>
            </w:r>
            <w:r w:rsidRPr="00732568">
              <w:rPr>
                <w:rFonts w:eastAsia="宋体" w:cs="Times New Roman"/>
                <w:b/>
                <w:sz w:val="21"/>
                <w:szCs w:val="21"/>
              </w:rPr>
              <w:t>(μg/m³)</w:t>
            </w:r>
          </w:p>
        </w:tc>
        <w:tc>
          <w:tcPr>
            <w:tcW w:w="810" w:type="pct"/>
            <w:vAlign w:val="center"/>
          </w:tcPr>
          <w:p w:rsidR="00887470" w:rsidRPr="00732568" w:rsidRDefault="004D72CC">
            <w:pPr>
              <w:spacing w:line="240" w:lineRule="auto"/>
              <w:ind w:firstLineChars="0" w:firstLine="0"/>
              <w:jc w:val="center"/>
              <w:rPr>
                <w:rFonts w:eastAsia="宋体" w:cs="Times New Roman"/>
                <w:b/>
                <w:sz w:val="21"/>
                <w:szCs w:val="21"/>
              </w:rPr>
            </w:pPr>
            <w:r w:rsidRPr="00732568">
              <w:rPr>
                <w:rFonts w:eastAsia="宋体" w:cs="Times New Roman"/>
                <w:b/>
                <w:sz w:val="21"/>
                <w:szCs w:val="21"/>
              </w:rPr>
              <w:t>P</w:t>
            </w:r>
            <w:r w:rsidRPr="00732568">
              <w:rPr>
                <w:rFonts w:eastAsia="宋体" w:cs="Times New Roman"/>
                <w:b/>
                <w:sz w:val="21"/>
                <w:szCs w:val="21"/>
                <w:vertAlign w:val="subscript"/>
              </w:rPr>
              <w:t>max</w:t>
            </w:r>
            <w:r w:rsidRPr="00732568">
              <w:rPr>
                <w:rFonts w:eastAsia="宋体" w:cs="Times New Roman"/>
                <w:b/>
                <w:sz w:val="21"/>
                <w:szCs w:val="21"/>
              </w:rPr>
              <w:t>(%)</w:t>
            </w:r>
          </w:p>
        </w:tc>
        <w:tc>
          <w:tcPr>
            <w:tcW w:w="586" w:type="pct"/>
            <w:vAlign w:val="center"/>
          </w:tcPr>
          <w:p w:rsidR="00887470" w:rsidRPr="00732568" w:rsidRDefault="004D72CC">
            <w:pPr>
              <w:spacing w:line="240" w:lineRule="auto"/>
              <w:ind w:firstLineChars="0" w:firstLine="0"/>
              <w:jc w:val="center"/>
              <w:rPr>
                <w:rFonts w:eastAsia="宋体" w:cs="Times New Roman"/>
                <w:b/>
                <w:sz w:val="21"/>
                <w:szCs w:val="21"/>
              </w:rPr>
            </w:pPr>
            <w:r w:rsidRPr="00732568">
              <w:rPr>
                <w:rFonts w:eastAsia="宋体" w:cs="Times New Roman"/>
                <w:b/>
                <w:sz w:val="21"/>
                <w:szCs w:val="21"/>
              </w:rPr>
              <w:t>D</w:t>
            </w:r>
            <w:r w:rsidRPr="00732568">
              <w:rPr>
                <w:rFonts w:eastAsia="宋体" w:cs="Times New Roman"/>
                <w:b/>
                <w:sz w:val="21"/>
                <w:szCs w:val="21"/>
                <w:vertAlign w:val="subscript"/>
              </w:rPr>
              <w:t>10</w:t>
            </w:r>
            <w:r w:rsidRPr="00732568">
              <w:rPr>
                <w:rFonts w:eastAsia="宋体" w:cs="Times New Roman"/>
                <w:b/>
                <w:sz w:val="21"/>
                <w:szCs w:val="21"/>
              </w:rPr>
              <w:t>%(m)</w:t>
            </w:r>
          </w:p>
        </w:tc>
        <w:tc>
          <w:tcPr>
            <w:tcW w:w="764" w:type="pct"/>
            <w:vAlign w:val="center"/>
          </w:tcPr>
          <w:p w:rsidR="00887470" w:rsidRPr="00732568" w:rsidRDefault="004D72CC">
            <w:pPr>
              <w:spacing w:line="240" w:lineRule="auto"/>
              <w:ind w:firstLineChars="0" w:firstLine="0"/>
              <w:jc w:val="center"/>
              <w:rPr>
                <w:rFonts w:eastAsia="宋体" w:cs="Times New Roman"/>
                <w:b/>
                <w:sz w:val="21"/>
                <w:szCs w:val="21"/>
              </w:rPr>
            </w:pPr>
            <w:r w:rsidRPr="00732568">
              <w:rPr>
                <w:rFonts w:eastAsia="宋体" w:cs="Times New Roman"/>
                <w:b/>
                <w:sz w:val="21"/>
                <w:szCs w:val="21"/>
              </w:rPr>
              <w:t>评价等级</w:t>
            </w:r>
          </w:p>
        </w:tc>
      </w:tr>
      <w:tr w:rsidR="00EF4FA0" w:rsidRPr="0044598B" w:rsidTr="0092071D">
        <w:trPr>
          <w:trHeight w:val="35"/>
          <w:jc w:val="center"/>
        </w:trPr>
        <w:tc>
          <w:tcPr>
            <w:tcW w:w="1013" w:type="pct"/>
            <w:vMerge w:val="restart"/>
            <w:vAlign w:val="center"/>
          </w:tcPr>
          <w:p w:rsidR="00EF4FA0" w:rsidRPr="0044598B" w:rsidRDefault="00EF4FA0">
            <w:pPr>
              <w:spacing w:line="240" w:lineRule="auto"/>
              <w:ind w:firstLineChars="0" w:firstLine="0"/>
              <w:jc w:val="center"/>
              <w:rPr>
                <w:rFonts w:eastAsia="宋体" w:cs="Times New Roman"/>
                <w:sz w:val="21"/>
                <w:szCs w:val="21"/>
              </w:rPr>
            </w:pPr>
            <w:r w:rsidRPr="0044598B">
              <w:rPr>
                <w:rFonts w:eastAsia="宋体" w:cs="Times New Roman"/>
                <w:sz w:val="21"/>
                <w:szCs w:val="21"/>
              </w:rPr>
              <w:t>点源</w:t>
            </w:r>
            <w:r w:rsidRPr="0044598B">
              <w:rPr>
                <w:rFonts w:eastAsia="宋体" w:cs="Times New Roman"/>
                <w:sz w:val="21"/>
                <w:szCs w:val="21"/>
              </w:rPr>
              <w:t>DA001</w:t>
            </w:r>
          </w:p>
        </w:tc>
        <w:tc>
          <w:tcPr>
            <w:tcW w:w="848" w:type="pct"/>
            <w:vAlign w:val="center"/>
          </w:tcPr>
          <w:p w:rsidR="00EF4FA0" w:rsidRPr="0044598B" w:rsidRDefault="00EF4FA0">
            <w:pPr>
              <w:spacing w:line="240" w:lineRule="auto"/>
              <w:ind w:firstLineChars="0" w:firstLine="0"/>
              <w:jc w:val="center"/>
              <w:rPr>
                <w:rFonts w:eastAsia="宋体" w:cs="Times New Roman"/>
                <w:sz w:val="21"/>
                <w:szCs w:val="21"/>
              </w:rPr>
            </w:pPr>
            <w:r w:rsidRPr="0044598B">
              <w:rPr>
                <w:rFonts w:eastAsia="宋体" w:cs="Times New Roman"/>
                <w:sz w:val="21"/>
                <w:szCs w:val="21"/>
              </w:rPr>
              <w:t>非甲烷总烃</w:t>
            </w:r>
          </w:p>
        </w:tc>
        <w:tc>
          <w:tcPr>
            <w:tcW w:w="979" w:type="pct"/>
            <w:vAlign w:val="center"/>
          </w:tcPr>
          <w:p w:rsidR="00EF4FA0" w:rsidRPr="0044598B" w:rsidRDefault="00EF4FA0" w:rsidP="009D2B40">
            <w:pPr>
              <w:spacing w:line="240" w:lineRule="auto"/>
              <w:ind w:firstLineChars="0" w:firstLine="0"/>
              <w:jc w:val="center"/>
              <w:rPr>
                <w:rFonts w:eastAsia="宋体" w:cs="Times New Roman"/>
                <w:sz w:val="21"/>
                <w:szCs w:val="21"/>
              </w:rPr>
            </w:pPr>
            <w:r w:rsidRPr="0044598B">
              <w:rPr>
                <w:rFonts w:eastAsia="宋体" w:cs="Times New Roman"/>
                <w:sz w:val="21"/>
                <w:szCs w:val="21"/>
              </w:rPr>
              <w:t>0.0</w:t>
            </w:r>
            <w:r w:rsidR="009D2B40" w:rsidRPr="0044598B">
              <w:rPr>
                <w:rFonts w:eastAsia="宋体" w:cs="Times New Roman"/>
                <w:sz w:val="21"/>
                <w:szCs w:val="21"/>
              </w:rPr>
              <w:t>430</w:t>
            </w:r>
          </w:p>
        </w:tc>
        <w:tc>
          <w:tcPr>
            <w:tcW w:w="810" w:type="pct"/>
            <w:vAlign w:val="center"/>
          </w:tcPr>
          <w:p w:rsidR="00EF4FA0" w:rsidRPr="0044598B" w:rsidRDefault="00EF4FA0" w:rsidP="009D2B40">
            <w:pPr>
              <w:spacing w:line="240" w:lineRule="auto"/>
              <w:ind w:firstLineChars="0" w:firstLine="0"/>
              <w:jc w:val="center"/>
              <w:rPr>
                <w:rFonts w:eastAsia="宋体" w:cs="Times New Roman"/>
                <w:sz w:val="21"/>
                <w:szCs w:val="21"/>
              </w:rPr>
            </w:pPr>
            <w:r w:rsidRPr="0044598B">
              <w:rPr>
                <w:rFonts w:eastAsia="宋体" w:cs="Times New Roman"/>
                <w:sz w:val="21"/>
                <w:szCs w:val="21"/>
              </w:rPr>
              <w:t>0.002</w:t>
            </w:r>
            <w:r w:rsidR="009D2B40" w:rsidRPr="0044598B">
              <w:rPr>
                <w:rFonts w:eastAsia="宋体" w:cs="Times New Roman"/>
                <w:sz w:val="21"/>
                <w:szCs w:val="21"/>
              </w:rPr>
              <w:t>1</w:t>
            </w:r>
          </w:p>
        </w:tc>
        <w:tc>
          <w:tcPr>
            <w:tcW w:w="586" w:type="pct"/>
            <w:vAlign w:val="center"/>
          </w:tcPr>
          <w:p w:rsidR="00EF4FA0" w:rsidRPr="0044598B" w:rsidRDefault="00EF4FA0">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764" w:type="pct"/>
            <w:vAlign w:val="center"/>
          </w:tcPr>
          <w:p w:rsidR="00EF4FA0" w:rsidRPr="0044598B" w:rsidRDefault="00EF4FA0">
            <w:pPr>
              <w:spacing w:line="240" w:lineRule="auto"/>
              <w:ind w:firstLineChars="0" w:firstLine="0"/>
              <w:jc w:val="center"/>
              <w:rPr>
                <w:rFonts w:eastAsia="宋体" w:cs="Times New Roman"/>
                <w:sz w:val="21"/>
                <w:szCs w:val="21"/>
              </w:rPr>
            </w:pPr>
            <w:r w:rsidRPr="0044598B">
              <w:rPr>
                <w:rFonts w:eastAsia="宋体" w:cs="Times New Roman"/>
                <w:sz w:val="21"/>
                <w:szCs w:val="21"/>
              </w:rPr>
              <w:t>三级</w:t>
            </w:r>
          </w:p>
        </w:tc>
      </w:tr>
      <w:tr w:rsidR="00EF4FA0" w:rsidRPr="0044598B" w:rsidTr="0092071D">
        <w:trPr>
          <w:trHeight w:val="35"/>
          <w:jc w:val="center"/>
        </w:trPr>
        <w:tc>
          <w:tcPr>
            <w:tcW w:w="1013" w:type="pct"/>
            <w:vMerge/>
            <w:vAlign w:val="center"/>
          </w:tcPr>
          <w:p w:rsidR="00EF4FA0" w:rsidRPr="0044598B" w:rsidRDefault="00EF4FA0">
            <w:pPr>
              <w:spacing w:line="240" w:lineRule="auto"/>
              <w:ind w:firstLineChars="0" w:firstLine="0"/>
              <w:jc w:val="center"/>
              <w:rPr>
                <w:rFonts w:eastAsia="宋体" w:cs="Times New Roman"/>
                <w:sz w:val="21"/>
                <w:szCs w:val="21"/>
              </w:rPr>
            </w:pPr>
          </w:p>
        </w:tc>
        <w:tc>
          <w:tcPr>
            <w:tcW w:w="848" w:type="pct"/>
            <w:vAlign w:val="center"/>
          </w:tcPr>
          <w:p w:rsidR="00EF4FA0" w:rsidRPr="0044598B" w:rsidRDefault="00EF4FA0">
            <w:pPr>
              <w:spacing w:line="240" w:lineRule="auto"/>
              <w:ind w:firstLineChars="0" w:firstLine="0"/>
              <w:jc w:val="center"/>
              <w:rPr>
                <w:rFonts w:eastAsia="宋体" w:cs="Times New Roman"/>
                <w:sz w:val="21"/>
                <w:szCs w:val="21"/>
              </w:rPr>
            </w:pPr>
            <w:r w:rsidRPr="0044598B">
              <w:rPr>
                <w:rFonts w:eastAsia="宋体" w:cs="Times New Roman"/>
                <w:sz w:val="21"/>
                <w:szCs w:val="21"/>
              </w:rPr>
              <w:t>甲醇</w:t>
            </w:r>
          </w:p>
        </w:tc>
        <w:tc>
          <w:tcPr>
            <w:tcW w:w="979" w:type="pct"/>
            <w:vAlign w:val="center"/>
          </w:tcPr>
          <w:p w:rsidR="00EF4FA0" w:rsidRPr="0044598B" w:rsidRDefault="00EF4FA0">
            <w:pPr>
              <w:spacing w:line="240" w:lineRule="auto"/>
              <w:ind w:firstLineChars="0" w:firstLine="0"/>
              <w:jc w:val="center"/>
              <w:rPr>
                <w:rFonts w:eastAsia="宋体" w:cs="Times New Roman"/>
                <w:sz w:val="21"/>
                <w:szCs w:val="21"/>
              </w:rPr>
            </w:pPr>
            <w:r w:rsidRPr="0044598B">
              <w:rPr>
                <w:rFonts w:eastAsia="宋体" w:cs="Times New Roman"/>
                <w:sz w:val="21"/>
                <w:szCs w:val="21"/>
              </w:rPr>
              <w:t>0.0034</w:t>
            </w:r>
          </w:p>
        </w:tc>
        <w:tc>
          <w:tcPr>
            <w:tcW w:w="810" w:type="pct"/>
            <w:vAlign w:val="center"/>
          </w:tcPr>
          <w:p w:rsidR="00EF4FA0" w:rsidRPr="0044598B" w:rsidRDefault="00EF4FA0">
            <w:pPr>
              <w:spacing w:line="240" w:lineRule="auto"/>
              <w:ind w:firstLineChars="0" w:firstLine="0"/>
              <w:jc w:val="center"/>
              <w:rPr>
                <w:rFonts w:eastAsia="宋体" w:cs="Times New Roman"/>
                <w:sz w:val="21"/>
                <w:szCs w:val="21"/>
              </w:rPr>
            </w:pPr>
            <w:r w:rsidRPr="0044598B">
              <w:rPr>
                <w:rFonts w:eastAsia="宋体" w:cs="Times New Roman"/>
                <w:sz w:val="21"/>
                <w:szCs w:val="21"/>
              </w:rPr>
              <w:t>0.0001</w:t>
            </w:r>
          </w:p>
        </w:tc>
        <w:tc>
          <w:tcPr>
            <w:tcW w:w="586" w:type="pct"/>
            <w:vAlign w:val="center"/>
          </w:tcPr>
          <w:p w:rsidR="00EF4FA0" w:rsidRPr="0044598B" w:rsidRDefault="00EF4FA0">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764" w:type="pct"/>
            <w:vAlign w:val="center"/>
          </w:tcPr>
          <w:p w:rsidR="00EF4FA0" w:rsidRPr="0044598B" w:rsidRDefault="00EF4FA0">
            <w:pPr>
              <w:spacing w:line="240" w:lineRule="auto"/>
              <w:ind w:firstLineChars="0" w:firstLine="0"/>
              <w:jc w:val="center"/>
              <w:rPr>
                <w:rFonts w:eastAsia="宋体" w:cs="Times New Roman"/>
                <w:sz w:val="21"/>
                <w:szCs w:val="21"/>
              </w:rPr>
            </w:pPr>
            <w:r w:rsidRPr="0044598B">
              <w:rPr>
                <w:rFonts w:eastAsia="宋体" w:cs="Times New Roman"/>
                <w:sz w:val="21"/>
                <w:szCs w:val="21"/>
              </w:rPr>
              <w:t>三级</w:t>
            </w:r>
          </w:p>
        </w:tc>
      </w:tr>
      <w:tr w:rsidR="00EF4FA0" w:rsidRPr="0044598B" w:rsidTr="0092071D">
        <w:trPr>
          <w:trHeight w:val="35"/>
          <w:jc w:val="center"/>
        </w:trPr>
        <w:tc>
          <w:tcPr>
            <w:tcW w:w="1013" w:type="pct"/>
            <w:vMerge/>
            <w:vAlign w:val="center"/>
          </w:tcPr>
          <w:p w:rsidR="00EF4FA0" w:rsidRPr="0044598B" w:rsidRDefault="00EF4FA0">
            <w:pPr>
              <w:spacing w:line="240" w:lineRule="auto"/>
              <w:ind w:firstLineChars="0" w:firstLine="0"/>
              <w:jc w:val="center"/>
              <w:rPr>
                <w:rFonts w:eastAsia="宋体" w:cs="Times New Roman"/>
                <w:sz w:val="21"/>
                <w:szCs w:val="21"/>
              </w:rPr>
            </w:pPr>
          </w:p>
        </w:tc>
        <w:tc>
          <w:tcPr>
            <w:tcW w:w="848" w:type="pct"/>
            <w:vAlign w:val="center"/>
          </w:tcPr>
          <w:p w:rsidR="00EF4FA0" w:rsidRPr="0044598B" w:rsidRDefault="00EF4FA0">
            <w:pPr>
              <w:spacing w:line="240" w:lineRule="auto"/>
              <w:ind w:firstLineChars="0" w:firstLine="0"/>
              <w:jc w:val="center"/>
              <w:rPr>
                <w:rFonts w:eastAsia="宋体" w:cs="Times New Roman"/>
                <w:sz w:val="21"/>
                <w:szCs w:val="21"/>
              </w:rPr>
            </w:pPr>
            <w:r w:rsidRPr="0044598B">
              <w:rPr>
                <w:rFonts w:eastAsia="宋体" w:cs="Times New Roman"/>
                <w:sz w:val="21"/>
                <w:szCs w:val="21"/>
              </w:rPr>
              <w:t>硫酸雾</w:t>
            </w:r>
          </w:p>
        </w:tc>
        <w:tc>
          <w:tcPr>
            <w:tcW w:w="979" w:type="pct"/>
            <w:vAlign w:val="center"/>
          </w:tcPr>
          <w:p w:rsidR="00EF4FA0" w:rsidRPr="0044598B" w:rsidRDefault="00EF4FA0">
            <w:pPr>
              <w:spacing w:line="240" w:lineRule="auto"/>
              <w:ind w:firstLineChars="0" w:firstLine="0"/>
              <w:jc w:val="center"/>
              <w:rPr>
                <w:rFonts w:eastAsia="宋体" w:cs="Times New Roman"/>
                <w:sz w:val="21"/>
                <w:szCs w:val="21"/>
              </w:rPr>
            </w:pPr>
            <w:r w:rsidRPr="0044598B">
              <w:rPr>
                <w:rFonts w:eastAsia="宋体" w:cs="Times New Roman"/>
                <w:sz w:val="21"/>
                <w:szCs w:val="21"/>
              </w:rPr>
              <w:t>0.1719</w:t>
            </w:r>
          </w:p>
        </w:tc>
        <w:tc>
          <w:tcPr>
            <w:tcW w:w="810" w:type="pct"/>
            <w:vAlign w:val="center"/>
          </w:tcPr>
          <w:p w:rsidR="00EF4FA0" w:rsidRPr="0044598B" w:rsidRDefault="00EF4FA0">
            <w:pPr>
              <w:spacing w:line="240" w:lineRule="auto"/>
              <w:ind w:firstLineChars="0" w:firstLine="0"/>
              <w:jc w:val="center"/>
              <w:rPr>
                <w:rFonts w:eastAsia="宋体" w:cs="Times New Roman"/>
                <w:sz w:val="21"/>
                <w:szCs w:val="21"/>
              </w:rPr>
            </w:pPr>
            <w:r w:rsidRPr="0044598B">
              <w:rPr>
                <w:rFonts w:eastAsia="宋体" w:cs="Times New Roman"/>
                <w:sz w:val="21"/>
                <w:szCs w:val="21"/>
              </w:rPr>
              <w:t>0.0573</w:t>
            </w:r>
          </w:p>
        </w:tc>
        <w:tc>
          <w:tcPr>
            <w:tcW w:w="586" w:type="pct"/>
            <w:vAlign w:val="center"/>
          </w:tcPr>
          <w:p w:rsidR="00EF4FA0" w:rsidRPr="0044598B" w:rsidRDefault="00EF4FA0">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764" w:type="pct"/>
            <w:vAlign w:val="center"/>
          </w:tcPr>
          <w:p w:rsidR="00EF4FA0" w:rsidRPr="0044598B" w:rsidRDefault="00EF4FA0">
            <w:pPr>
              <w:spacing w:line="240" w:lineRule="auto"/>
              <w:ind w:firstLineChars="0" w:firstLine="0"/>
              <w:jc w:val="center"/>
              <w:rPr>
                <w:rFonts w:eastAsia="宋体" w:cs="Times New Roman"/>
                <w:sz w:val="21"/>
                <w:szCs w:val="21"/>
              </w:rPr>
            </w:pPr>
            <w:r w:rsidRPr="0044598B">
              <w:rPr>
                <w:rFonts w:eastAsia="宋体" w:cs="Times New Roman"/>
                <w:sz w:val="21"/>
                <w:szCs w:val="21"/>
              </w:rPr>
              <w:t>三级</w:t>
            </w:r>
          </w:p>
        </w:tc>
      </w:tr>
      <w:tr w:rsidR="00EF4FA0" w:rsidRPr="0044598B" w:rsidTr="0092071D">
        <w:trPr>
          <w:trHeight w:val="35"/>
          <w:jc w:val="center"/>
        </w:trPr>
        <w:tc>
          <w:tcPr>
            <w:tcW w:w="1013" w:type="pct"/>
            <w:vMerge/>
            <w:vAlign w:val="center"/>
          </w:tcPr>
          <w:p w:rsidR="00EF4FA0" w:rsidRPr="0044598B" w:rsidRDefault="00EF4FA0">
            <w:pPr>
              <w:spacing w:line="240" w:lineRule="auto"/>
              <w:ind w:firstLineChars="0" w:firstLine="0"/>
              <w:jc w:val="center"/>
              <w:rPr>
                <w:rFonts w:eastAsia="宋体" w:cs="Times New Roman"/>
                <w:sz w:val="21"/>
                <w:szCs w:val="21"/>
              </w:rPr>
            </w:pPr>
          </w:p>
        </w:tc>
        <w:tc>
          <w:tcPr>
            <w:tcW w:w="848" w:type="pct"/>
            <w:vAlign w:val="center"/>
          </w:tcPr>
          <w:p w:rsidR="00EF4FA0" w:rsidRPr="0044598B" w:rsidRDefault="00EF4FA0">
            <w:pPr>
              <w:spacing w:line="240" w:lineRule="auto"/>
              <w:ind w:firstLineChars="0" w:firstLine="0"/>
              <w:jc w:val="center"/>
              <w:rPr>
                <w:rFonts w:eastAsia="宋体" w:cs="Times New Roman"/>
                <w:sz w:val="21"/>
                <w:szCs w:val="21"/>
              </w:rPr>
            </w:pPr>
            <w:r w:rsidRPr="0044598B">
              <w:rPr>
                <w:rFonts w:eastAsia="宋体" w:cs="Times New Roman"/>
                <w:sz w:val="21"/>
                <w:szCs w:val="21"/>
              </w:rPr>
              <w:t>氯化氢</w:t>
            </w:r>
          </w:p>
        </w:tc>
        <w:tc>
          <w:tcPr>
            <w:tcW w:w="979" w:type="pct"/>
            <w:vAlign w:val="center"/>
          </w:tcPr>
          <w:p w:rsidR="00EF4FA0" w:rsidRPr="0044598B" w:rsidRDefault="00EF4FA0">
            <w:pPr>
              <w:spacing w:line="240" w:lineRule="auto"/>
              <w:ind w:firstLineChars="0" w:firstLine="0"/>
              <w:jc w:val="center"/>
              <w:rPr>
                <w:rFonts w:eastAsia="宋体" w:cs="Times New Roman"/>
                <w:sz w:val="21"/>
                <w:szCs w:val="21"/>
              </w:rPr>
            </w:pPr>
            <w:r w:rsidRPr="0044598B">
              <w:rPr>
                <w:rFonts w:eastAsia="宋体" w:cs="Times New Roman"/>
                <w:sz w:val="21"/>
                <w:szCs w:val="21"/>
              </w:rPr>
              <w:t>0.0172</w:t>
            </w:r>
          </w:p>
        </w:tc>
        <w:tc>
          <w:tcPr>
            <w:tcW w:w="810" w:type="pct"/>
            <w:vAlign w:val="center"/>
          </w:tcPr>
          <w:p w:rsidR="00EF4FA0" w:rsidRPr="0044598B" w:rsidRDefault="00EF4FA0">
            <w:pPr>
              <w:spacing w:line="240" w:lineRule="auto"/>
              <w:ind w:firstLineChars="0" w:firstLine="0"/>
              <w:jc w:val="center"/>
              <w:rPr>
                <w:rFonts w:eastAsia="宋体" w:cs="Times New Roman"/>
                <w:sz w:val="21"/>
                <w:szCs w:val="21"/>
              </w:rPr>
            </w:pPr>
            <w:r w:rsidRPr="0044598B">
              <w:rPr>
                <w:rFonts w:eastAsia="宋体" w:cs="Times New Roman"/>
                <w:sz w:val="21"/>
                <w:szCs w:val="21"/>
              </w:rPr>
              <w:t>0.0344</w:t>
            </w:r>
          </w:p>
        </w:tc>
        <w:tc>
          <w:tcPr>
            <w:tcW w:w="586" w:type="pct"/>
            <w:vAlign w:val="center"/>
          </w:tcPr>
          <w:p w:rsidR="00EF4FA0" w:rsidRPr="0044598B" w:rsidRDefault="00EF4FA0">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764" w:type="pct"/>
            <w:vAlign w:val="center"/>
          </w:tcPr>
          <w:p w:rsidR="00EF4FA0" w:rsidRPr="0044598B" w:rsidRDefault="00EF4FA0">
            <w:pPr>
              <w:spacing w:line="240" w:lineRule="auto"/>
              <w:ind w:firstLineChars="0" w:firstLine="0"/>
              <w:jc w:val="center"/>
              <w:rPr>
                <w:rFonts w:eastAsia="宋体" w:cs="Times New Roman"/>
                <w:sz w:val="21"/>
                <w:szCs w:val="21"/>
              </w:rPr>
            </w:pPr>
            <w:r w:rsidRPr="0044598B">
              <w:rPr>
                <w:rFonts w:eastAsia="宋体" w:cs="Times New Roman"/>
                <w:sz w:val="21"/>
                <w:szCs w:val="21"/>
              </w:rPr>
              <w:t>三级</w:t>
            </w:r>
          </w:p>
        </w:tc>
      </w:tr>
      <w:tr w:rsidR="00EF4FA0" w:rsidRPr="0044598B" w:rsidTr="0092071D">
        <w:trPr>
          <w:trHeight w:val="35"/>
          <w:jc w:val="center"/>
        </w:trPr>
        <w:tc>
          <w:tcPr>
            <w:tcW w:w="1013" w:type="pct"/>
            <w:vMerge/>
            <w:vAlign w:val="center"/>
          </w:tcPr>
          <w:p w:rsidR="00EF4FA0" w:rsidRPr="0044598B" w:rsidRDefault="00EF4FA0">
            <w:pPr>
              <w:spacing w:line="240" w:lineRule="auto"/>
              <w:ind w:firstLineChars="0" w:firstLine="0"/>
              <w:jc w:val="center"/>
              <w:rPr>
                <w:rFonts w:eastAsia="宋体" w:cs="Times New Roman"/>
                <w:sz w:val="21"/>
                <w:szCs w:val="21"/>
              </w:rPr>
            </w:pPr>
          </w:p>
        </w:tc>
        <w:tc>
          <w:tcPr>
            <w:tcW w:w="848" w:type="pct"/>
            <w:vAlign w:val="center"/>
          </w:tcPr>
          <w:p w:rsidR="00EF4FA0" w:rsidRPr="0044598B" w:rsidRDefault="00EF4FA0">
            <w:pPr>
              <w:spacing w:line="240" w:lineRule="auto"/>
              <w:ind w:firstLineChars="0" w:firstLine="0"/>
              <w:jc w:val="center"/>
              <w:rPr>
                <w:rFonts w:eastAsia="宋体" w:cs="Times New Roman"/>
                <w:sz w:val="21"/>
                <w:szCs w:val="21"/>
              </w:rPr>
            </w:pPr>
            <w:r w:rsidRPr="0044598B">
              <w:rPr>
                <w:rFonts w:eastAsia="宋体" w:cs="Times New Roman"/>
                <w:sz w:val="21"/>
                <w:szCs w:val="21"/>
              </w:rPr>
              <w:t>NOx</w:t>
            </w:r>
          </w:p>
        </w:tc>
        <w:tc>
          <w:tcPr>
            <w:tcW w:w="979" w:type="pct"/>
            <w:vAlign w:val="center"/>
          </w:tcPr>
          <w:p w:rsidR="00EF4FA0" w:rsidRPr="0044598B" w:rsidRDefault="00EF4FA0">
            <w:pPr>
              <w:spacing w:line="240" w:lineRule="auto"/>
              <w:ind w:firstLineChars="0" w:firstLine="0"/>
              <w:jc w:val="center"/>
              <w:rPr>
                <w:rFonts w:eastAsia="宋体" w:cs="Times New Roman"/>
                <w:sz w:val="21"/>
                <w:szCs w:val="21"/>
              </w:rPr>
            </w:pPr>
            <w:r w:rsidRPr="0044598B">
              <w:rPr>
                <w:rFonts w:eastAsia="宋体" w:cs="Times New Roman"/>
                <w:sz w:val="21"/>
                <w:szCs w:val="21"/>
              </w:rPr>
              <w:t>0.0516</w:t>
            </w:r>
          </w:p>
        </w:tc>
        <w:tc>
          <w:tcPr>
            <w:tcW w:w="810" w:type="pct"/>
            <w:vAlign w:val="center"/>
          </w:tcPr>
          <w:p w:rsidR="00EF4FA0" w:rsidRPr="0044598B" w:rsidRDefault="00EF4FA0">
            <w:pPr>
              <w:spacing w:line="240" w:lineRule="auto"/>
              <w:ind w:firstLineChars="0" w:firstLine="0"/>
              <w:jc w:val="center"/>
              <w:rPr>
                <w:rFonts w:eastAsia="宋体" w:cs="Times New Roman"/>
                <w:sz w:val="21"/>
                <w:szCs w:val="21"/>
              </w:rPr>
            </w:pPr>
            <w:r w:rsidRPr="0044598B">
              <w:rPr>
                <w:rFonts w:eastAsia="宋体" w:cs="Times New Roman"/>
                <w:sz w:val="21"/>
                <w:szCs w:val="21"/>
              </w:rPr>
              <w:t>0.0206</w:t>
            </w:r>
          </w:p>
        </w:tc>
        <w:tc>
          <w:tcPr>
            <w:tcW w:w="586" w:type="pct"/>
            <w:vAlign w:val="center"/>
          </w:tcPr>
          <w:p w:rsidR="00EF4FA0" w:rsidRPr="0044598B" w:rsidRDefault="00EF4FA0">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764" w:type="pct"/>
            <w:vAlign w:val="center"/>
          </w:tcPr>
          <w:p w:rsidR="00EF4FA0" w:rsidRPr="0044598B" w:rsidRDefault="00EF4FA0">
            <w:pPr>
              <w:spacing w:line="240" w:lineRule="auto"/>
              <w:ind w:firstLineChars="0" w:firstLine="0"/>
              <w:jc w:val="center"/>
              <w:rPr>
                <w:rFonts w:eastAsia="宋体" w:cs="Times New Roman"/>
                <w:sz w:val="21"/>
                <w:szCs w:val="21"/>
              </w:rPr>
            </w:pPr>
            <w:r w:rsidRPr="0044598B">
              <w:rPr>
                <w:rFonts w:eastAsia="宋体" w:cs="Times New Roman"/>
                <w:sz w:val="21"/>
                <w:szCs w:val="21"/>
              </w:rPr>
              <w:t>三级</w:t>
            </w:r>
          </w:p>
        </w:tc>
      </w:tr>
      <w:tr w:rsidR="00EF4FA0" w:rsidRPr="0044598B" w:rsidTr="0092071D">
        <w:trPr>
          <w:trHeight w:val="35"/>
          <w:jc w:val="center"/>
        </w:trPr>
        <w:tc>
          <w:tcPr>
            <w:tcW w:w="1013" w:type="pct"/>
            <w:vMerge/>
            <w:vAlign w:val="center"/>
          </w:tcPr>
          <w:p w:rsidR="00EF4FA0" w:rsidRPr="0044598B" w:rsidRDefault="00EF4FA0">
            <w:pPr>
              <w:spacing w:line="240" w:lineRule="auto"/>
              <w:ind w:firstLineChars="0" w:firstLine="0"/>
              <w:jc w:val="center"/>
              <w:rPr>
                <w:rFonts w:eastAsia="宋体" w:cs="Times New Roman"/>
                <w:sz w:val="21"/>
                <w:szCs w:val="21"/>
              </w:rPr>
            </w:pPr>
          </w:p>
        </w:tc>
        <w:tc>
          <w:tcPr>
            <w:tcW w:w="848" w:type="pct"/>
            <w:vAlign w:val="center"/>
          </w:tcPr>
          <w:p w:rsidR="00EF4FA0" w:rsidRPr="0044598B" w:rsidRDefault="00EF4FA0">
            <w:pPr>
              <w:spacing w:line="240" w:lineRule="auto"/>
              <w:ind w:firstLineChars="0" w:firstLine="0"/>
              <w:jc w:val="center"/>
              <w:rPr>
                <w:rFonts w:eastAsia="宋体" w:cs="Times New Roman"/>
                <w:sz w:val="21"/>
                <w:szCs w:val="21"/>
              </w:rPr>
            </w:pPr>
            <w:r w:rsidRPr="0044598B">
              <w:rPr>
                <w:rFonts w:eastAsia="宋体" w:cs="Times New Roman"/>
                <w:sz w:val="21"/>
                <w:szCs w:val="21"/>
              </w:rPr>
              <w:t>氨</w:t>
            </w:r>
          </w:p>
        </w:tc>
        <w:tc>
          <w:tcPr>
            <w:tcW w:w="979" w:type="pct"/>
            <w:vAlign w:val="center"/>
          </w:tcPr>
          <w:p w:rsidR="00EF4FA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0.0034</w:t>
            </w:r>
          </w:p>
        </w:tc>
        <w:tc>
          <w:tcPr>
            <w:tcW w:w="810" w:type="pct"/>
            <w:vAlign w:val="center"/>
          </w:tcPr>
          <w:p w:rsidR="00EF4FA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0.0017</w:t>
            </w:r>
          </w:p>
        </w:tc>
        <w:tc>
          <w:tcPr>
            <w:tcW w:w="586" w:type="pct"/>
            <w:vAlign w:val="center"/>
          </w:tcPr>
          <w:p w:rsidR="00EF4FA0" w:rsidRPr="0044598B" w:rsidRDefault="00EF4FA0" w:rsidP="007D5F62">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764" w:type="pct"/>
            <w:vAlign w:val="center"/>
          </w:tcPr>
          <w:p w:rsidR="00EF4FA0" w:rsidRPr="0044598B" w:rsidRDefault="00EF4FA0" w:rsidP="007D5F62">
            <w:pPr>
              <w:spacing w:line="240" w:lineRule="auto"/>
              <w:ind w:firstLineChars="0" w:firstLine="0"/>
              <w:jc w:val="center"/>
              <w:rPr>
                <w:rFonts w:eastAsia="宋体" w:cs="Times New Roman"/>
                <w:sz w:val="21"/>
                <w:szCs w:val="21"/>
              </w:rPr>
            </w:pPr>
            <w:r w:rsidRPr="0044598B">
              <w:rPr>
                <w:rFonts w:eastAsia="宋体" w:cs="Times New Roman"/>
                <w:sz w:val="21"/>
                <w:szCs w:val="21"/>
              </w:rPr>
              <w:t>三级</w:t>
            </w:r>
          </w:p>
        </w:tc>
      </w:tr>
      <w:tr w:rsidR="009D2B40" w:rsidRPr="0044598B" w:rsidTr="0092071D">
        <w:trPr>
          <w:trHeight w:val="35"/>
          <w:jc w:val="center"/>
        </w:trPr>
        <w:tc>
          <w:tcPr>
            <w:tcW w:w="1013" w:type="pct"/>
            <w:vMerge w:val="restart"/>
            <w:vAlign w:val="center"/>
          </w:tcPr>
          <w:p w:rsidR="009D2B40" w:rsidRPr="0044598B" w:rsidRDefault="009D2B40" w:rsidP="002C0841">
            <w:pPr>
              <w:spacing w:line="240" w:lineRule="auto"/>
              <w:ind w:firstLineChars="0" w:firstLine="0"/>
              <w:jc w:val="center"/>
              <w:rPr>
                <w:rFonts w:eastAsia="宋体" w:cs="Times New Roman"/>
                <w:sz w:val="21"/>
                <w:szCs w:val="21"/>
              </w:rPr>
            </w:pPr>
            <w:r w:rsidRPr="0044598B">
              <w:rPr>
                <w:rFonts w:eastAsia="宋体" w:cs="Times New Roman"/>
                <w:sz w:val="21"/>
                <w:szCs w:val="21"/>
              </w:rPr>
              <w:t>点源</w:t>
            </w:r>
            <w:r w:rsidRPr="0044598B">
              <w:rPr>
                <w:rFonts w:eastAsia="宋体" w:cs="Times New Roman"/>
                <w:sz w:val="21"/>
                <w:szCs w:val="21"/>
              </w:rPr>
              <w:t>DA002</w:t>
            </w:r>
          </w:p>
        </w:tc>
        <w:tc>
          <w:tcPr>
            <w:tcW w:w="848" w:type="pct"/>
            <w:vAlign w:val="center"/>
          </w:tcPr>
          <w:p w:rsidR="009D2B40" w:rsidRPr="0044598B" w:rsidRDefault="009D2B40" w:rsidP="002C0841">
            <w:pPr>
              <w:spacing w:line="240" w:lineRule="auto"/>
              <w:ind w:firstLineChars="0" w:firstLine="0"/>
              <w:jc w:val="center"/>
              <w:rPr>
                <w:rFonts w:eastAsia="宋体" w:cs="Times New Roman"/>
                <w:sz w:val="21"/>
                <w:szCs w:val="21"/>
              </w:rPr>
            </w:pPr>
            <w:r w:rsidRPr="0044598B">
              <w:rPr>
                <w:rFonts w:eastAsia="宋体" w:cs="Times New Roman"/>
                <w:sz w:val="21"/>
                <w:szCs w:val="21"/>
              </w:rPr>
              <w:t>非甲烷总烃</w:t>
            </w:r>
          </w:p>
        </w:tc>
        <w:tc>
          <w:tcPr>
            <w:tcW w:w="979" w:type="pct"/>
            <w:vAlign w:val="center"/>
          </w:tcPr>
          <w:p w:rsidR="009D2B40" w:rsidRPr="0044598B" w:rsidRDefault="009D2B40" w:rsidP="007D5F62">
            <w:pPr>
              <w:spacing w:line="240" w:lineRule="auto"/>
              <w:ind w:firstLineChars="0" w:firstLine="0"/>
              <w:jc w:val="center"/>
              <w:rPr>
                <w:rFonts w:eastAsia="宋体" w:cs="Times New Roman"/>
                <w:sz w:val="21"/>
                <w:szCs w:val="21"/>
              </w:rPr>
            </w:pPr>
            <w:r w:rsidRPr="0044598B">
              <w:rPr>
                <w:rFonts w:eastAsia="宋体" w:cs="Times New Roman"/>
                <w:sz w:val="21"/>
                <w:szCs w:val="21"/>
              </w:rPr>
              <w:t>0.0430</w:t>
            </w:r>
          </w:p>
        </w:tc>
        <w:tc>
          <w:tcPr>
            <w:tcW w:w="810" w:type="pct"/>
            <w:vAlign w:val="center"/>
          </w:tcPr>
          <w:p w:rsidR="009D2B40" w:rsidRPr="0044598B" w:rsidRDefault="009D2B40" w:rsidP="007D5F62">
            <w:pPr>
              <w:spacing w:line="240" w:lineRule="auto"/>
              <w:ind w:firstLineChars="0" w:firstLine="0"/>
              <w:jc w:val="center"/>
              <w:rPr>
                <w:rFonts w:eastAsia="宋体" w:cs="Times New Roman"/>
                <w:sz w:val="21"/>
                <w:szCs w:val="21"/>
              </w:rPr>
            </w:pPr>
            <w:r w:rsidRPr="0044598B">
              <w:rPr>
                <w:rFonts w:eastAsia="宋体" w:cs="Times New Roman"/>
                <w:sz w:val="21"/>
                <w:szCs w:val="21"/>
              </w:rPr>
              <w:t>0.0021</w:t>
            </w:r>
          </w:p>
        </w:tc>
        <w:tc>
          <w:tcPr>
            <w:tcW w:w="586" w:type="pct"/>
            <w:vAlign w:val="center"/>
          </w:tcPr>
          <w:p w:rsidR="009D2B40" w:rsidRPr="0044598B" w:rsidRDefault="009D2B40" w:rsidP="002C0841">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764" w:type="pct"/>
            <w:vAlign w:val="center"/>
          </w:tcPr>
          <w:p w:rsidR="009D2B40" w:rsidRPr="0044598B" w:rsidRDefault="009D2B40" w:rsidP="002C0841">
            <w:pPr>
              <w:spacing w:line="240" w:lineRule="auto"/>
              <w:ind w:firstLineChars="0" w:firstLine="0"/>
              <w:jc w:val="center"/>
              <w:rPr>
                <w:rFonts w:eastAsia="宋体" w:cs="Times New Roman"/>
                <w:sz w:val="21"/>
                <w:szCs w:val="21"/>
              </w:rPr>
            </w:pPr>
            <w:r w:rsidRPr="0044598B">
              <w:rPr>
                <w:rFonts w:eastAsia="宋体" w:cs="Times New Roman"/>
                <w:sz w:val="21"/>
                <w:szCs w:val="21"/>
              </w:rPr>
              <w:t>三级</w:t>
            </w:r>
          </w:p>
        </w:tc>
      </w:tr>
      <w:tr w:rsidR="009D2B40" w:rsidRPr="0044598B" w:rsidTr="0092071D">
        <w:trPr>
          <w:trHeight w:val="35"/>
          <w:jc w:val="center"/>
        </w:trPr>
        <w:tc>
          <w:tcPr>
            <w:tcW w:w="1013" w:type="pct"/>
            <w:vMerge/>
            <w:vAlign w:val="center"/>
          </w:tcPr>
          <w:p w:rsidR="009D2B40" w:rsidRPr="0044598B" w:rsidRDefault="009D2B40" w:rsidP="002C0841">
            <w:pPr>
              <w:spacing w:line="240" w:lineRule="auto"/>
              <w:ind w:firstLineChars="0" w:firstLine="0"/>
              <w:jc w:val="center"/>
              <w:rPr>
                <w:rFonts w:eastAsia="宋体" w:cs="Times New Roman"/>
                <w:sz w:val="21"/>
                <w:szCs w:val="21"/>
              </w:rPr>
            </w:pPr>
          </w:p>
        </w:tc>
        <w:tc>
          <w:tcPr>
            <w:tcW w:w="848" w:type="pct"/>
            <w:vAlign w:val="center"/>
          </w:tcPr>
          <w:p w:rsidR="009D2B40" w:rsidRPr="0044598B" w:rsidRDefault="009D2B40" w:rsidP="002C0841">
            <w:pPr>
              <w:spacing w:line="240" w:lineRule="auto"/>
              <w:ind w:firstLineChars="0" w:firstLine="0"/>
              <w:jc w:val="center"/>
              <w:rPr>
                <w:rFonts w:eastAsia="宋体" w:cs="Times New Roman"/>
                <w:sz w:val="21"/>
                <w:szCs w:val="21"/>
              </w:rPr>
            </w:pPr>
            <w:r w:rsidRPr="0044598B">
              <w:rPr>
                <w:rFonts w:eastAsia="宋体" w:cs="Times New Roman"/>
                <w:sz w:val="21"/>
                <w:szCs w:val="21"/>
              </w:rPr>
              <w:t>甲醇</w:t>
            </w:r>
          </w:p>
        </w:tc>
        <w:tc>
          <w:tcPr>
            <w:tcW w:w="979" w:type="pct"/>
            <w:vAlign w:val="center"/>
          </w:tcPr>
          <w:p w:rsidR="009D2B40" w:rsidRPr="0044598B" w:rsidRDefault="009D2B40" w:rsidP="001A1CD2">
            <w:pPr>
              <w:spacing w:line="240" w:lineRule="auto"/>
              <w:ind w:firstLineChars="0" w:firstLine="0"/>
              <w:jc w:val="center"/>
              <w:rPr>
                <w:rFonts w:eastAsia="宋体" w:cs="Times New Roman"/>
                <w:sz w:val="21"/>
                <w:szCs w:val="21"/>
              </w:rPr>
            </w:pPr>
            <w:r w:rsidRPr="0044598B">
              <w:rPr>
                <w:rFonts w:eastAsia="宋体" w:cs="Times New Roman"/>
                <w:sz w:val="21"/>
                <w:szCs w:val="21"/>
              </w:rPr>
              <w:t>0.0034</w:t>
            </w:r>
          </w:p>
        </w:tc>
        <w:tc>
          <w:tcPr>
            <w:tcW w:w="810" w:type="pct"/>
            <w:vAlign w:val="center"/>
          </w:tcPr>
          <w:p w:rsidR="009D2B40" w:rsidRPr="0044598B" w:rsidRDefault="009D2B40" w:rsidP="001A1CD2">
            <w:pPr>
              <w:spacing w:line="240" w:lineRule="auto"/>
              <w:ind w:firstLineChars="0" w:firstLine="0"/>
              <w:jc w:val="center"/>
              <w:rPr>
                <w:rFonts w:eastAsia="宋体" w:cs="Times New Roman"/>
                <w:sz w:val="21"/>
                <w:szCs w:val="21"/>
              </w:rPr>
            </w:pPr>
            <w:r w:rsidRPr="0044598B">
              <w:rPr>
                <w:rFonts w:eastAsia="宋体" w:cs="Times New Roman"/>
                <w:sz w:val="21"/>
                <w:szCs w:val="21"/>
              </w:rPr>
              <w:t>0.0001</w:t>
            </w:r>
          </w:p>
        </w:tc>
        <w:tc>
          <w:tcPr>
            <w:tcW w:w="586" w:type="pct"/>
            <w:vAlign w:val="center"/>
          </w:tcPr>
          <w:p w:rsidR="009D2B40" w:rsidRPr="0044598B" w:rsidRDefault="009D2B40" w:rsidP="002C0841">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764" w:type="pct"/>
            <w:vAlign w:val="center"/>
          </w:tcPr>
          <w:p w:rsidR="009D2B40" w:rsidRPr="0044598B" w:rsidRDefault="009D2B40" w:rsidP="002C0841">
            <w:pPr>
              <w:spacing w:line="240" w:lineRule="auto"/>
              <w:ind w:firstLineChars="0" w:firstLine="0"/>
              <w:jc w:val="center"/>
              <w:rPr>
                <w:rFonts w:eastAsia="宋体" w:cs="Times New Roman"/>
                <w:sz w:val="21"/>
                <w:szCs w:val="21"/>
              </w:rPr>
            </w:pPr>
            <w:r w:rsidRPr="0044598B">
              <w:rPr>
                <w:rFonts w:eastAsia="宋体" w:cs="Times New Roman"/>
                <w:sz w:val="21"/>
                <w:szCs w:val="21"/>
              </w:rPr>
              <w:t>三级</w:t>
            </w:r>
          </w:p>
        </w:tc>
      </w:tr>
      <w:tr w:rsidR="009D2B40" w:rsidRPr="0044598B" w:rsidTr="0092071D">
        <w:trPr>
          <w:trHeight w:val="35"/>
          <w:jc w:val="center"/>
        </w:trPr>
        <w:tc>
          <w:tcPr>
            <w:tcW w:w="1013" w:type="pct"/>
            <w:vMerge/>
            <w:vAlign w:val="center"/>
          </w:tcPr>
          <w:p w:rsidR="009D2B40" w:rsidRPr="0044598B" w:rsidRDefault="009D2B40">
            <w:pPr>
              <w:spacing w:line="240" w:lineRule="auto"/>
              <w:ind w:firstLineChars="0" w:firstLine="0"/>
              <w:jc w:val="center"/>
              <w:rPr>
                <w:rFonts w:eastAsia="宋体" w:cs="Times New Roman"/>
                <w:sz w:val="21"/>
                <w:szCs w:val="21"/>
              </w:rPr>
            </w:pPr>
          </w:p>
        </w:tc>
        <w:tc>
          <w:tcPr>
            <w:tcW w:w="848"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硫酸雾</w:t>
            </w:r>
          </w:p>
        </w:tc>
        <w:tc>
          <w:tcPr>
            <w:tcW w:w="979" w:type="pct"/>
            <w:vAlign w:val="center"/>
          </w:tcPr>
          <w:p w:rsidR="009D2B40" w:rsidRPr="0044598B" w:rsidRDefault="009D2B40" w:rsidP="001A1CD2">
            <w:pPr>
              <w:spacing w:line="240" w:lineRule="auto"/>
              <w:ind w:firstLineChars="0" w:firstLine="0"/>
              <w:jc w:val="center"/>
              <w:rPr>
                <w:rFonts w:eastAsia="宋体" w:cs="Times New Roman"/>
                <w:sz w:val="21"/>
                <w:szCs w:val="21"/>
              </w:rPr>
            </w:pPr>
            <w:r w:rsidRPr="0044598B">
              <w:rPr>
                <w:rFonts w:eastAsia="宋体" w:cs="Times New Roman"/>
                <w:sz w:val="21"/>
                <w:szCs w:val="21"/>
              </w:rPr>
              <w:t>0.1719</w:t>
            </w:r>
          </w:p>
        </w:tc>
        <w:tc>
          <w:tcPr>
            <w:tcW w:w="810" w:type="pct"/>
            <w:vAlign w:val="center"/>
          </w:tcPr>
          <w:p w:rsidR="009D2B40" w:rsidRPr="0044598B" w:rsidRDefault="009D2B40" w:rsidP="001A1CD2">
            <w:pPr>
              <w:spacing w:line="240" w:lineRule="auto"/>
              <w:ind w:firstLineChars="0" w:firstLine="0"/>
              <w:jc w:val="center"/>
              <w:rPr>
                <w:rFonts w:eastAsia="宋体" w:cs="Times New Roman"/>
                <w:sz w:val="21"/>
                <w:szCs w:val="21"/>
              </w:rPr>
            </w:pPr>
            <w:r w:rsidRPr="0044598B">
              <w:rPr>
                <w:rFonts w:eastAsia="宋体" w:cs="Times New Roman"/>
                <w:sz w:val="21"/>
                <w:szCs w:val="21"/>
              </w:rPr>
              <w:t>0.0573</w:t>
            </w:r>
          </w:p>
        </w:tc>
        <w:tc>
          <w:tcPr>
            <w:tcW w:w="586"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764"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三级</w:t>
            </w:r>
          </w:p>
        </w:tc>
      </w:tr>
      <w:tr w:rsidR="009D2B40" w:rsidRPr="0044598B" w:rsidTr="0092071D">
        <w:trPr>
          <w:trHeight w:val="35"/>
          <w:jc w:val="center"/>
        </w:trPr>
        <w:tc>
          <w:tcPr>
            <w:tcW w:w="1013" w:type="pct"/>
            <w:vMerge/>
            <w:vAlign w:val="center"/>
          </w:tcPr>
          <w:p w:rsidR="009D2B40" w:rsidRPr="0044598B" w:rsidRDefault="009D2B40">
            <w:pPr>
              <w:spacing w:line="240" w:lineRule="auto"/>
              <w:ind w:firstLineChars="0" w:firstLine="0"/>
              <w:jc w:val="center"/>
              <w:rPr>
                <w:rFonts w:eastAsia="宋体" w:cs="Times New Roman"/>
                <w:sz w:val="21"/>
                <w:szCs w:val="21"/>
              </w:rPr>
            </w:pPr>
          </w:p>
        </w:tc>
        <w:tc>
          <w:tcPr>
            <w:tcW w:w="848"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氯化氢</w:t>
            </w:r>
          </w:p>
        </w:tc>
        <w:tc>
          <w:tcPr>
            <w:tcW w:w="979" w:type="pct"/>
            <w:vAlign w:val="center"/>
          </w:tcPr>
          <w:p w:rsidR="009D2B40" w:rsidRPr="0044598B" w:rsidRDefault="009D2B40" w:rsidP="001A1CD2">
            <w:pPr>
              <w:spacing w:line="240" w:lineRule="auto"/>
              <w:ind w:firstLineChars="0" w:firstLine="0"/>
              <w:jc w:val="center"/>
              <w:rPr>
                <w:rFonts w:eastAsia="宋体" w:cs="Times New Roman"/>
                <w:sz w:val="21"/>
                <w:szCs w:val="21"/>
              </w:rPr>
            </w:pPr>
            <w:r w:rsidRPr="0044598B">
              <w:rPr>
                <w:rFonts w:eastAsia="宋体" w:cs="Times New Roman"/>
                <w:sz w:val="21"/>
                <w:szCs w:val="21"/>
              </w:rPr>
              <w:t>0.0172</w:t>
            </w:r>
          </w:p>
        </w:tc>
        <w:tc>
          <w:tcPr>
            <w:tcW w:w="810" w:type="pct"/>
            <w:vAlign w:val="center"/>
          </w:tcPr>
          <w:p w:rsidR="009D2B40" w:rsidRPr="0044598B" w:rsidRDefault="009D2B40" w:rsidP="001A1CD2">
            <w:pPr>
              <w:spacing w:line="240" w:lineRule="auto"/>
              <w:ind w:firstLineChars="0" w:firstLine="0"/>
              <w:jc w:val="center"/>
              <w:rPr>
                <w:rFonts w:eastAsia="宋体" w:cs="Times New Roman"/>
                <w:sz w:val="21"/>
                <w:szCs w:val="21"/>
              </w:rPr>
            </w:pPr>
            <w:r w:rsidRPr="0044598B">
              <w:rPr>
                <w:rFonts w:eastAsia="宋体" w:cs="Times New Roman"/>
                <w:sz w:val="21"/>
                <w:szCs w:val="21"/>
              </w:rPr>
              <w:t>0.0344</w:t>
            </w:r>
          </w:p>
        </w:tc>
        <w:tc>
          <w:tcPr>
            <w:tcW w:w="586"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764"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三级</w:t>
            </w:r>
          </w:p>
        </w:tc>
      </w:tr>
      <w:tr w:rsidR="009D2B40" w:rsidRPr="0044598B" w:rsidTr="0092071D">
        <w:trPr>
          <w:trHeight w:val="35"/>
          <w:jc w:val="center"/>
        </w:trPr>
        <w:tc>
          <w:tcPr>
            <w:tcW w:w="1013" w:type="pct"/>
            <w:vMerge/>
            <w:vAlign w:val="center"/>
          </w:tcPr>
          <w:p w:rsidR="009D2B40" w:rsidRPr="0044598B" w:rsidRDefault="009D2B40">
            <w:pPr>
              <w:spacing w:line="240" w:lineRule="auto"/>
              <w:ind w:firstLineChars="0" w:firstLine="0"/>
              <w:jc w:val="center"/>
              <w:rPr>
                <w:rFonts w:eastAsia="宋体" w:cs="Times New Roman"/>
                <w:sz w:val="21"/>
                <w:szCs w:val="21"/>
              </w:rPr>
            </w:pPr>
          </w:p>
        </w:tc>
        <w:tc>
          <w:tcPr>
            <w:tcW w:w="848"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NOx</w:t>
            </w:r>
          </w:p>
        </w:tc>
        <w:tc>
          <w:tcPr>
            <w:tcW w:w="979" w:type="pct"/>
            <w:vAlign w:val="center"/>
          </w:tcPr>
          <w:p w:rsidR="009D2B40" w:rsidRPr="0044598B" w:rsidRDefault="009D2B40" w:rsidP="001A1CD2">
            <w:pPr>
              <w:spacing w:line="240" w:lineRule="auto"/>
              <w:ind w:firstLineChars="0" w:firstLine="0"/>
              <w:jc w:val="center"/>
              <w:rPr>
                <w:rFonts w:eastAsia="宋体" w:cs="Times New Roman"/>
                <w:sz w:val="21"/>
                <w:szCs w:val="21"/>
              </w:rPr>
            </w:pPr>
            <w:r w:rsidRPr="0044598B">
              <w:rPr>
                <w:rFonts w:eastAsia="宋体" w:cs="Times New Roman"/>
                <w:sz w:val="21"/>
                <w:szCs w:val="21"/>
              </w:rPr>
              <w:t>0.0516</w:t>
            </w:r>
          </w:p>
        </w:tc>
        <w:tc>
          <w:tcPr>
            <w:tcW w:w="810" w:type="pct"/>
            <w:vAlign w:val="center"/>
          </w:tcPr>
          <w:p w:rsidR="009D2B40" w:rsidRPr="0044598B" w:rsidRDefault="009D2B40" w:rsidP="001A1CD2">
            <w:pPr>
              <w:spacing w:line="240" w:lineRule="auto"/>
              <w:ind w:firstLineChars="0" w:firstLine="0"/>
              <w:jc w:val="center"/>
              <w:rPr>
                <w:rFonts w:eastAsia="宋体" w:cs="Times New Roman"/>
                <w:sz w:val="21"/>
                <w:szCs w:val="21"/>
              </w:rPr>
            </w:pPr>
            <w:r w:rsidRPr="0044598B">
              <w:rPr>
                <w:rFonts w:eastAsia="宋体" w:cs="Times New Roman"/>
                <w:sz w:val="21"/>
                <w:szCs w:val="21"/>
              </w:rPr>
              <w:t>0.0206</w:t>
            </w:r>
          </w:p>
        </w:tc>
        <w:tc>
          <w:tcPr>
            <w:tcW w:w="586"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764"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三级</w:t>
            </w:r>
          </w:p>
        </w:tc>
      </w:tr>
      <w:tr w:rsidR="009D2B40" w:rsidRPr="0044598B" w:rsidTr="0092071D">
        <w:trPr>
          <w:trHeight w:val="35"/>
          <w:jc w:val="center"/>
        </w:trPr>
        <w:tc>
          <w:tcPr>
            <w:tcW w:w="1013" w:type="pct"/>
            <w:vMerge/>
            <w:vAlign w:val="center"/>
          </w:tcPr>
          <w:p w:rsidR="009D2B40" w:rsidRPr="0044598B" w:rsidRDefault="009D2B40">
            <w:pPr>
              <w:spacing w:line="240" w:lineRule="auto"/>
              <w:ind w:firstLineChars="0" w:firstLine="0"/>
              <w:jc w:val="center"/>
              <w:rPr>
                <w:rFonts w:eastAsia="宋体" w:cs="Times New Roman"/>
                <w:sz w:val="21"/>
                <w:szCs w:val="21"/>
              </w:rPr>
            </w:pPr>
          </w:p>
        </w:tc>
        <w:tc>
          <w:tcPr>
            <w:tcW w:w="848"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氨</w:t>
            </w:r>
          </w:p>
        </w:tc>
        <w:tc>
          <w:tcPr>
            <w:tcW w:w="979" w:type="pct"/>
            <w:vAlign w:val="center"/>
          </w:tcPr>
          <w:p w:rsidR="009D2B40" w:rsidRPr="0044598B" w:rsidRDefault="009D2B40" w:rsidP="007D5F62">
            <w:pPr>
              <w:spacing w:line="240" w:lineRule="auto"/>
              <w:ind w:firstLineChars="0" w:firstLine="0"/>
              <w:jc w:val="center"/>
              <w:rPr>
                <w:rFonts w:eastAsia="宋体" w:cs="Times New Roman"/>
                <w:sz w:val="21"/>
                <w:szCs w:val="21"/>
              </w:rPr>
            </w:pPr>
            <w:r w:rsidRPr="0044598B">
              <w:rPr>
                <w:rFonts w:eastAsia="宋体" w:cs="Times New Roman"/>
                <w:sz w:val="21"/>
                <w:szCs w:val="21"/>
              </w:rPr>
              <w:t>0.0034</w:t>
            </w:r>
          </w:p>
        </w:tc>
        <w:tc>
          <w:tcPr>
            <w:tcW w:w="810" w:type="pct"/>
            <w:vAlign w:val="center"/>
          </w:tcPr>
          <w:p w:rsidR="009D2B40" w:rsidRPr="0044598B" w:rsidRDefault="009D2B40" w:rsidP="007D5F62">
            <w:pPr>
              <w:spacing w:line="240" w:lineRule="auto"/>
              <w:ind w:firstLineChars="0" w:firstLine="0"/>
              <w:jc w:val="center"/>
              <w:rPr>
                <w:rFonts w:eastAsia="宋体" w:cs="Times New Roman"/>
                <w:sz w:val="21"/>
                <w:szCs w:val="21"/>
              </w:rPr>
            </w:pPr>
            <w:r w:rsidRPr="0044598B">
              <w:rPr>
                <w:rFonts w:eastAsia="宋体" w:cs="Times New Roman"/>
                <w:sz w:val="21"/>
                <w:szCs w:val="21"/>
              </w:rPr>
              <w:t>0.0017</w:t>
            </w:r>
          </w:p>
        </w:tc>
        <w:tc>
          <w:tcPr>
            <w:tcW w:w="586" w:type="pct"/>
            <w:vAlign w:val="center"/>
          </w:tcPr>
          <w:p w:rsidR="009D2B40" w:rsidRPr="0044598B" w:rsidRDefault="009D2B40" w:rsidP="007D5F62">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764" w:type="pct"/>
            <w:vAlign w:val="center"/>
          </w:tcPr>
          <w:p w:rsidR="009D2B40" w:rsidRPr="0044598B" w:rsidRDefault="009D2B40" w:rsidP="007D5F62">
            <w:pPr>
              <w:spacing w:line="240" w:lineRule="auto"/>
              <w:ind w:firstLineChars="0" w:firstLine="0"/>
              <w:jc w:val="center"/>
              <w:rPr>
                <w:rFonts w:eastAsia="宋体" w:cs="Times New Roman"/>
                <w:sz w:val="21"/>
                <w:szCs w:val="21"/>
              </w:rPr>
            </w:pPr>
            <w:r w:rsidRPr="0044598B">
              <w:rPr>
                <w:rFonts w:eastAsia="宋体" w:cs="Times New Roman"/>
                <w:sz w:val="21"/>
                <w:szCs w:val="21"/>
              </w:rPr>
              <w:t>三级</w:t>
            </w:r>
          </w:p>
        </w:tc>
      </w:tr>
      <w:tr w:rsidR="009D2B40" w:rsidRPr="0044598B" w:rsidTr="0092071D">
        <w:trPr>
          <w:trHeight w:val="35"/>
          <w:jc w:val="center"/>
        </w:trPr>
        <w:tc>
          <w:tcPr>
            <w:tcW w:w="1013" w:type="pct"/>
            <w:vMerge w:val="restart"/>
            <w:vAlign w:val="center"/>
          </w:tcPr>
          <w:p w:rsidR="009D2B40" w:rsidRPr="0044598B" w:rsidRDefault="009D2B40" w:rsidP="002C0841">
            <w:pPr>
              <w:spacing w:line="240" w:lineRule="auto"/>
              <w:ind w:firstLineChars="0" w:firstLine="0"/>
              <w:jc w:val="center"/>
              <w:rPr>
                <w:rFonts w:eastAsia="宋体" w:cs="Times New Roman"/>
                <w:sz w:val="21"/>
                <w:szCs w:val="21"/>
              </w:rPr>
            </w:pPr>
            <w:r w:rsidRPr="0044598B">
              <w:rPr>
                <w:rFonts w:eastAsia="宋体" w:cs="Times New Roman"/>
                <w:sz w:val="21"/>
                <w:szCs w:val="21"/>
              </w:rPr>
              <w:t>点源</w:t>
            </w:r>
            <w:r w:rsidRPr="0044598B">
              <w:rPr>
                <w:rFonts w:eastAsia="宋体" w:cs="Times New Roman"/>
                <w:sz w:val="21"/>
                <w:szCs w:val="21"/>
              </w:rPr>
              <w:t>DA003</w:t>
            </w:r>
          </w:p>
        </w:tc>
        <w:tc>
          <w:tcPr>
            <w:tcW w:w="848" w:type="pct"/>
            <w:vAlign w:val="center"/>
          </w:tcPr>
          <w:p w:rsidR="009D2B40" w:rsidRPr="0044598B" w:rsidRDefault="009D2B40" w:rsidP="002C0841">
            <w:pPr>
              <w:spacing w:line="240" w:lineRule="auto"/>
              <w:ind w:firstLineChars="0" w:firstLine="0"/>
              <w:jc w:val="center"/>
              <w:rPr>
                <w:rFonts w:eastAsia="宋体" w:cs="Times New Roman"/>
                <w:sz w:val="21"/>
                <w:szCs w:val="21"/>
              </w:rPr>
            </w:pPr>
            <w:r w:rsidRPr="0044598B">
              <w:rPr>
                <w:rFonts w:eastAsia="宋体" w:cs="Times New Roman"/>
                <w:sz w:val="21"/>
                <w:szCs w:val="21"/>
              </w:rPr>
              <w:t>非甲烷总烃</w:t>
            </w:r>
          </w:p>
        </w:tc>
        <w:tc>
          <w:tcPr>
            <w:tcW w:w="979" w:type="pct"/>
            <w:vAlign w:val="center"/>
          </w:tcPr>
          <w:p w:rsidR="009D2B40" w:rsidRPr="0044598B" w:rsidRDefault="009D2B40" w:rsidP="007D5F62">
            <w:pPr>
              <w:spacing w:line="240" w:lineRule="auto"/>
              <w:ind w:firstLineChars="0" w:firstLine="0"/>
              <w:jc w:val="center"/>
              <w:rPr>
                <w:rFonts w:eastAsia="宋体" w:cs="Times New Roman"/>
                <w:sz w:val="21"/>
                <w:szCs w:val="21"/>
              </w:rPr>
            </w:pPr>
            <w:r w:rsidRPr="0044598B">
              <w:rPr>
                <w:rFonts w:eastAsia="宋体" w:cs="Times New Roman"/>
                <w:sz w:val="21"/>
                <w:szCs w:val="21"/>
              </w:rPr>
              <w:t>0.0430</w:t>
            </w:r>
          </w:p>
        </w:tc>
        <w:tc>
          <w:tcPr>
            <w:tcW w:w="810" w:type="pct"/>
            <w:vAlign w:val="center"/>
          </w:tcPr>
          <w:p w:rsidR="009D2B40" w:rsidRPr="0044598B" w:rsidRDefault="009D2B40" w:rsidP="007D5F62">
            <w:pPr>
              <w:spacing w:line="240" w:lineRule="auto"/>
              <w:ind w:firstLineChars="0" w:firstLine="0"/>
              <w:jc w:val="center"/>
              <w:rPr>
                <w:rFonts w:eastAsia="宋体" w:cs="Times New Roman"/>
                <w:sz w:val="21"/>
                <w:szCs w:val="21"/>
              </w:rPr>
            </w:pPr>
            <w:r w:rsidRPr="0044598B">
              <w:rPr>
                <w:rFonts w:eastAsia="宋体" w:cs="Times New Roman"/>
                <w:sz w:val="21"/>
                <w:szCs w:val="21"/>
              </w:rPr>
              <w:t>0.0021</w:t>
            </w:r>
          </w:p>
        </w:tc>
        <w:tc>
          <w:tcPr>
            <w:tcW w:w="586" w:type="pct"/>
            <w:vAlign w:val="center"/>
          </w:tcPr>
          <w:p w:rsidR="009D2B40" w:rsidRPr="0044598B" w:rsidRDefault="009D2B40" w:rsidP="002C0841">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764" w:type="pct"/>
            <w:vAlign w:val="center"/>
          </w:tcPr>
          <w:p w:rsidR="009D2B40" w:rsidRPr="0044598B" w:rsidRDefault="009D2B40" w:rsidP="002C0841">
            <w:pPr>
              <w:spacing w:line="240" w:lineRule="auto"/>
              <w:ind w:firstLineChars="0" w:firstLine="0"/>
              <w:jc w:val="center"/>
              <w:rPr>
                <w:rFonts w:eastAsia="宋体" w:cs="Times New Roman"/>
                <w:sz w:val="21"/>
                <w:szCs w:val="21"/>
              </w:rPr>
            </w:pPr>
            <w:r w:rsidRPr="0044598B">
              <w:rPr>
                <w:rFonts w:eastAsia="宋体" w:cs="Times New Roman"/>
                <w:sz w:val="21"/>
                <w:szCs w:val="21"/>
              </w:rPr>
              <w:t>三级</w:t>
            </w:r>
          </w:p>
        </w:tc>
      </w:tr>
      <w:tr w:rsidR="009D2B40" w:rsidRPr="0044598B" w:rsidTr="0092071D">
        <w:trPr>
          <w:trHeight w:val="35"/>
          <w:jc w:val="center"/>
        </w:trPr>
        <w:tc>
          <w:tcPr>
            <w:tcW w:w="1013" w:type="pct"/>
            <w:vMerge/>
            <w:vAlign w:val="center"/>
          </w:tcPr>
          <w:p w:rsidR="009D2B40" w:rsidRPr="0044598B" w:rsidRDefault="009D2B40" w:rsidP="002C0841">
            <w:pPr>
              <w:spacing w:line="240" w:lineRule="auto"/>
              <w:ind w:firstLineChars="0" w:firstLine="0"/>
              <w:jc w:val="center"/>
              <w:rPr>
                <w:rFonts w:eastAsia="宋体" w:cs="Times New Roman"/>
                <w:sz w:val="21"/>
                <w:szCs w:val="21"/>
              </w:rPr>
            </w:pPr>
          </w:p>
        </w:tc>
        <w:tc>
          <w:tcPr>
            <w:tcW w:w="848" w:type="pct"/>
            <w:vAlign w:val="center"/>
          </w:tcPr>
          <w:p w:rsidR="009D2B40" w:rsidRPr="0044598B" w:rsidRDefault="009D2B40" w:rsidP="002C0841">
            <w:pPr>
              <w:spacing w:line="240" w:lineRule="auto"/>
              <w:ind w:firstLineChars="0" w:firstLine="0"/>
              <w:jc w:val="center"/>
              <w:rPr>
                <w:rFonts w:eastAsia="宋体" w:cs="Times New Roman"/>
                <w:sz w:val="21"/>
                <w:szCs w:val="21"/>
              </w:rPr>
            </w:pPr>
            <w:r w:rsidRPr="0044598B">
              <w:rPr>
                <w:rFonts w:eastAsia="宋体" w:cs="Times New Roman"/>
                <w:sz w:val="21"/>
                <w:szCs w:val="21"/>
              </w:rPr>
              <w:t>甲醇</w:t>
            </w:r>
          </w:p>
        </w:tc>
        <w:tc>
          <w:tcPr>
            <w:tcW w:w="979" w:type="pct"/>
            <w:vAlign w:val="center"/>
          </w:tcPr>
          <w:p w:rsidR="009D2B40" w:rsidRPr="0044598B" w:rsidRDefault="009D2B40" w:rsidP="001A1CD2">
            <w:pPr>
              <w:spacing w:line="240" w:lineRule="auto"/>
              <w:ind w:firstLineChars="0" w:firstLine="0"/>
              <w:jc w:val="center"/>
              <w:rPr>
                <w:rFonts w:eastAsia="宋体" w:cs="Times New Roman"/>
                <w:sz w:val="21"/>
                <w:szCs w:val="21"/>
              </w:rPr>
            </w:pPr>
            <w:r w:rsidRPr="0044598B">
              <w:rPr>
                <w:rFonts w:eastAsia="宋体" w:cs="Times New Roman"/>
                <w:sz w:val="21"/>
                <w:szCs w:val="21"/>
              </w:rPr>
              <w:t>0.0034</w:t>
            </w:r>
          </w:p>
        </w:tc>
        <w:tc>
          <w:tcPr>
            <w:tcW w:w="810" w:type="pct"/>
            <w:vAlign w:val="center"/>
          </w:tcPr>
          <w:p w:rsidR="009D2B40" w:rsidRPr="0044598B" w:rsidRDefault="009D2B40" w:rsidP="001A1CD2">
            <w:pPr>
              <w:spacing w:line="240" w:lineRule="auto"/>
              <w:ind w:firstLineChars="0" w:firstLine="0"/>
              <w:jc w:val="center"/>
              <w:rPr>
                <w:rFonts w:eastAsia="宋体" w:cs="Times New Roman"/>
                <w:sz w:val="21"/>
                <w:szCs w:val="21"/>
              </w:rPr>
            </w:pPr>
            <w:r w:rsidRPr="0044598B">
              <w:rPr>
                <w:rFonts w:eastAsia="宋体" w:cs="Times New Roman"/>
                <w:sz w:val="21"/>
                <w:szCs w:val="21"/>
              </w:rPr>
              <w:t>0.0001</w:t>
            </w:r>
          </w:p>
        </w:tc>
        <w:tc>
          <w:tcPr>
            <w:tcW w:w="586" w:type="pct"/>
            <w:vAlign w:val="center"/>
          </w:tcPr>
          <w:p w:rsidR="009D2B40" w:rsidRPr="0044598B" w:rsidRDefault="009D2B40" w:rsidP="002C0841">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764" w:type="pct"/>
            <w:vAlign w:val="center"/>
          </w:tcPr>
          <w:p w:rsidR="009D2B40" w:rsidRPr="0044598B" w:rsidRDefault="009D2B40" w:rsidP="002C0841">
            <w:pPr>
              <w:spacing w:line="240" w:lineRule="auto"/>
              <w:ind w:firstLineChars="0" w:firstLine="0"/>
              <w:jc w:val="center"/>
              <w:rPr>
                <w:rFonts w:eastAsia="宋体" w:cs="Times New Roman"/>
                <w:sz w:val="21"/>
                <w:szCs w:val="21"/>
              </w:rPr>
            </w:pPr>
            <w:r w:rsidRPr="0044598B">
              <w:rPr>
                <w:rFonts w:eastAsia="宋体" w:cs="Times New Roman"/>
                <w:sz w:val="21"/>
                <w:szCs w:val="21"/>
              </w:rPr>
              <w:t>三级</w:t>
            </w:r>
          </w:p>
        </w:tc>
      </w:tr>
      <w:tr w:rsidR="009D2B40" w:rsidRPr="0044598B" w:rsidTr="0092071D">
        <w:trPr>
          <w:trHeight w:val="35"/>
          <w:jc w:val="center"/>
        </w:trPr>
        <w:tc>
          <w:tcPr>
            <w:tcW w:w="1013" w:type="pct"/>
            <w:vMerge/>
            <w:vAlign w:val="center"/>
          </w:tcPr>
          <w:p w:rsidR="009D2B40" w:rsidRPr="0044598B" w:rsidRDefault="009D2B40">
            <w:pPr>
              <w:spacing w:line="240" w:lineRule="auto"/>
              <w:ind w:firstLineChars="0" w:firstLine="0"/>
              <w:jc w:val="center"/>
              <w:rPr>
                <w:rFonts w:eastAsia="宋体" w:cs="Times New Roman"/>
                <w:sz w:val="21"/>
                <w:szCs w:val="21"/>
              </w:rPr>
            </w:pPr>
          </w:p>
        </w:tc>
        <w:tc>
          <w:tcPr>
            <w:tcW w:w="848"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硫酸雾</w:t>
            </w:r>
          </w:p>
        </w:tc>
        <w:tc>
          <w:tcPr>
            <w:tcW w:w="979" w:type="pct"/>
            <w:vAlign w:val="center"/>
          </w:tcPr>
          <w:p w:rsidR="009D2B40" w:rsidRPr="0044598B" w:rsidRDefault="009D2B40" w:rsidP="001A1CD2">
            <w:pPr>
              <w:spacing w:line="240" w:lineRule="auto"/>
              <w:ind w:firstLineChars="0" w:firstLine="0"/>
              <w:jc w:val="center"/>
              <w:rPr>
                <w:rFonts w:eastAsia="宋体" w:cs="Times New Roman"/>
                <w:sz w:val="21"/>
                <w:szCs w:val="21"/>
              </w:rPr>
            </w:pPr>
            <w:r w:rsidRPr="0044598B">
              <w:rPr>
                <w:rFonts w:eastAsia="宋体" w:cs="Times New Roman"/>
                <w:sz w:val="21"/>
                <w:szCs w:val="21"/>
              </w:rPr>
              <w:t>0.1719</w:t>
            </w:r>
          </w:p>
        </w:tc>
        <w:tc>
          <w:tcPr>
            <w:tcW w:w="810" w:type="pct"/>
            <w:vAlign w:val="center"/>
          </w:tcPr>
          <w:p w:rsidR="009D2B40" w:rsidRPr="0044598B" w:rsidRDefault="009D2B40" w:rsidP="001A1CD2">
            <w:pPr>
              <w:spacing w:line="240" w:lineRule="auto"/>
              <w:ind w:firstLineChars="0" w:firstLine="0"/>
              <w:jc w:val="center"/>
              <w:rPr>
                <w:rFonts w:eastAsia="宋体" w:cs="Times New Roman"/>
                <w:sz w:val="21"/>
                <w:szCs w:val="21"/>
              </w:rPr>
            </w:pPr>
            <w:r w:rsidRPr="0044598B">
              <w:rPr>
                <w:rFonts w:eastAsia="宋体" w:cs="Times New Roman"/>
                <w:sz w:val="21"/>
                <w:szCs w:val="21"/>
              </w:rPr>
              <w:t>0.0573</w:t>
            </w:r>
          </w:p>
        </w:tc>
        <w:tc>
          <w:tcPr>
            <w:tcW w:w="586"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764"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三级</w:t>
            </w:r>
          </w:p>
        </w:tc>
      </w:tr>
      <w:tr w:rsidR="009D2B40" w:rsidRPr="0044598B" w:rsidTr="0092071D">
        <w:trPr>
          <w:trHeight w:val="35"/>
          <w:jc w:val="center"/>
        </w:trPr>
        <w:tc>
          <w:tcPr>
            <w:tcW w:w="1013" w:type="pct"/>
            <w:vMerge/>
            <w:vAlign w:val="center"/>
          </w:tcPr>
          <w:p w:rsidR="009D2B40" w:rsidRPr="0044598B" w:rsidRDefault="009D2B40">
            <w:pPr>
              <w:spacing w:line="240" w:lineRule="auto"/>
              <w:ind w:firstLineChars="0" w:firstLine="0"/>
              <w:jc w:val="center"/>
              <w:rPr>
                <w:rFonts w:eastAsia="宋体" w:cs="Times New Roman"/>
                <w:sz w:val="21"/>
                <w:szCs w:val="21"/>
              </w:rPr>
            </w:pPr>
          </w:p>
        </w:tc>
        <w:tc>
          <w:tcPr>
            <w:tcW w:w="848"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氯化氢</w:t>
            </w:r>
          </w:p>
        </w:tc>
        <w:tc>
          <w:tcPr>
            <w:tcW w:w="979" w:type="pct"/>
            <w:vAlign w:val="center"/>
          </w:tcPr>
          <w:p w:rsidR="009D2B40" w:rsidRPr="0044598B" w:rsidRDefault="009D2B40" w:rsidP="001A1CD2">
            <w:pPr>
              <w:spacing w:line="240" w:lineRule="auto"/>
              <w:ind w:firstLineChars="0" w:firstLine="0"/>
              <w:jc w:val="center"/>
              <w:rPr>
                <w:rFonts w:eastAsia="宋体" w:cs="Times New Roman"/>
                <w:sz w:val="21"/>
                <w:szCs w:val="21"/>
              </w:rPr>
            </w:pPr>
            <w:r w:rsidRPr="0044598B">
              <w:rPr>
                <w:rFonts w:eastAsia="宋体" w:cs="Times New Roman"/>
                <w:sz w:val="21"/>
                <w:szCs w:val="21"/>
              </w:rPr>
              <w:t>0.0172</w:t>
            </w:r>
          </w:p>
        </w:tc>
        <w:tc>
          <w:tcPr>
            <w:tcW w:w="810" w:type="pct"/>
            <w:vAlign w:val="center"/>
          </w:tcPr>
          <w:p w:rsidR="009D2B40" w:rsidRPr="0044598B" w:rsidRDefault="009D2B40" w:rsidP="001A1CD2">
            <w:pPr>
              <w:spacing w:line="240" w:lineRule="auto"/>
              <w:ind w:firstLineChars="0" w:firstLine="0"/>
              <w:jc w:val="center"/>
              <w:rPr>
                <w:rFonts w:eastAsia="宋体" w:cs="Times New Roman"/>
                <w:sz w:val="21"/>
                <w:szCs w:val="21"/>
              </w:rPr>
            </w:pPr>
            <w:r w:rsidRPr="0044598B">
              <w:rPr>
                <w:rFonts w:eastAsia="宋体" w:cs="Times New Roman"/>
                <w:sz w:val="21"/>
                <w:szCs w:val="21"/>
              </w:rPr>
              <w:t>0.0344</w:t>
            </w:r>
          </w:p>
        </w:tc>
        <w:tc>
          <w:tcPr>
            <w:tcW w:w="586"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764"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三级</w:t>
            </w:r>
          </w:p>
        </w:tc>
      </w:tr>
      <w:tr w:rsidR="009D2B40" w:rsidRPr="0044598B" w:rsidTr="0092071D">
        <w:trPr>
          <w:trHeight w:val="16"/>
          <w:jc w:val="center"/>
        </w:trPr>
        <w:tc>
          <w:tcPr>
            <w:tcW w:w="1013" w:type="pct"/>
            <w:vMerge/>
            <w:vAlign w:val="center"/>
          </w:tcPr>
          <w:p w:rsidR="009D2B40" w:rsidRPr="0044598B" w:rsidRDefault="009D2B40">
            <w:pPr>
              <w:spacing w:line="240" w:lineRule="auto"/>
              <w:ind w:firstLineChars="0" w:firstLine="0"/>
              <w:jc w:val="center"/>
              <w:rPr>
                <w:rFonts w:eastAsia="宋体" w:cs="Times New Roman"/>
                <w:sz w:val="21"/>
                <w:szCs w:val="21"/>
              </w:rPr>
            </w:pPr>
          </w:p>
        </w:tc>
        <w:tc>
          <w:tcPr>
            <w:tcW w:w="848"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NOx</w:t>
            </w:r>
          </w:p>
        </w:tc>
        <w:tc>
          <w:tcPr>
            <w:tcW w:w="979" w:type="pct"/>
            <w:vAlign w:val="center"/>
          </w:tcPr>
          <w:p w:rsidR="009D2B40" w:rsidRPr="0044598B" w:rsidRDefault="009D2B40" w:rsidP="001A1CD2">
            <w:pPr>
              <w:spacing w:line="240" w:lineRule="auto"/>
              <w:ind w:firstLineChars="0" w:firstLine="0"/>
              <w:jc w:val="center"/>
              <w:rPr>
                <w:rFonts w:eastAsia="宋体" w:cs="Times New Roman"/>
                <w:sz w:val="21"/>
                <w:szCs w:val="21"/>
              </w:rPr>
            </w:pPr>
            <w:r w:rsidRPr="0044598B">
              <w:rPr>
                <w:rFonts w:eastAsia="宋体" w:cs="Times New Roman"/>
                <w:sz w:val="21"/>
                <w:szCs w:val="21"/>
              </w:rPr>
              <w:t>0.0516</w:t>
            </w:r>
          </w:p>
        </w:tc>
        <w:tc>
          <w:tcPr>
            <w:tcW w:w="810" w:type="pct"/>
            <w:vAlign w:val="center"/>
          </w:tcPr>
          <w:p w:rsidR="009D2B40" w:rsidRPr="0044598B" w:rsidRDefault="009D2B40" w:rsidP="001A1CD2">
            <w:pPr>
              <w:spacing w:line="240" w:lineRule="auto"/>
              <w:ind w:firstLineChars="0" w:firstLine="0"/>
              <w:jc w:val="center"/>
              <w:rPr>
                <w:rFonts w:eastAsia="宋体" w:cs="Times New Roman"/>
                <w:sz w:val="21"/>
                <w:szCs w:val="21"/>
              </w:rPr>
            </w:pPr>
            <w:r w:rsidRPr="0044598B">
              <w:rPr>
                <w:rFonts w:eastAsia="宋体" w:cs="Times New Roman"/>
                <w:sz w:val="21"/>
                <w:szCs w:val="21"/>
              </w:rPr>
              <w:t>0.0206</w:t>
            </w:r>
          </w:p>
        </w:tc>
        <w:tc>
          <w:tcPr>
            <w:tcW w:w="586"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764"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三级</w:t>
            </w:r>
          </w:p>
        </w:tc>
      </w:tr>
      <w:tr w:rsidR="009D2B40" w:rsidRPr="0044598B" w:rsidTr="0092071D">
        <w:trPr>
          <w:trHeight w:val="35"/>
          <w:jc w:val="center"/>
        </w:trPr>
        <w:tc>
          <w:tcPr>
            <w:tcW w:w="1013" w:type="pct"/>
            <w:vMerge/>
            <w:vAlign w:val="center"/>
          </w:tcPr>
          <w:p w:rsidR="009D2B40" w:rsidRPr="0044598B" w:rsidRDefault="009D2B40">
            <w:pPr>
              <w:spacing w:line="240" w:lineRule="auto"/>
              <w:ind w:firstLineChars="0" w:firstLine="0"/>
              <w:jc w:val="center"/>
              <w:rPr>
                <w:rFonts w:eastAsia="宋体" w:cs="Times New Roman"/>
                <w:sz w:val="21"/>
                <w:szCs w:val="21"/>
              </w:rPr>
            </w:pPr>
          </w:p>
        </w:tc>
        <w:tc>
          <w:tcPr>
            <w:tcW w:w="848"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氨</w:t>
            </w:r>
          </w:p>
        </w:tc>
        <w:tc>
          <w:tcPr>
            <w:tcW w:w="979" w:type="pct"/>
            <w:vAlign w:val="center"/>
          </w:tcPr>
          <w:p w:rsidR="009D2B40" w:rsidRPr="0044598B" w:rsidRDefault="009D2B40" w:rsidP="007D5F62">
            <w:pPr>
              <w:spacing w:line="240" w:lineRule="auto"/>
              <w:ind w:firstLineChars="0" w:firstLine="0"/>
              <w:jc w:val="center"/>
              <w:rPr>
                <w:rFonts w:eastAsia="宋体" w:cs="Times New Roman"/>
                <w:sz w:val="21"/>
                <w:szCs w:val="21"/>
              </w:rPr>
            </w:pPr>
            <w:r w:rsidRPr="0044598B">
              <w:rPr>
                <w:rFonts w:eastAsia="宋体" w:cs="Times New Roman"/>
                <w:sz w:val="21"/>
                <w:szCs w:val="21"/>
              </w:rPr>
              <w:t>0.0034</w:t>
            </w:r>
          </w:p>
        </w:tc>
        <w:tc>
          <w:tcPr>
            <w:tcW w:w="810" w:type="pct"/>
            <w:vAlign w:val="center"/>
          </w:tcPr>
          <w:p w:rsidR="009D2B40" w:rsidRPr="0044598B" w:rsidRDefault="009D2B40" w:rsidP="007D5F62">
            <w:pPr>
              <w:spacing w:line="240" w:lineRule="auto"/>
              <w:ind w:firstLineChars="0" w:firstLine="0"/>
              <w:jc w:val="center"/>
              <w:rPr>
                <w:rFonts w:eastAsia="宋体" w:cs="Times New Roman"/>
                <w:sz w:val="21"/>
                <w:szCs w:val="21"/>
              </w:rPr>
            </w:pPr>
            <w:r w:rsidRPr="0044598B">
              <w:rPr>
                <w:rFonts w:eastAsia="宋体" w:cs="Times New Roman"/>
                <w:sz w:val="21"/>
                <w:szCs w:val="21"/>
              </w:rPr>
              <w:t>0.0017</w:t>
            </w:r>
          </w:p>
        </w:tc>
        <w:tc>
          <w:tcPr>
            <w:tcW w:w="586" w:type="pct"/>
            <w:vAlign w:val="center"/>
          </w:tcPr>
          <w:p w:rsidR="009D2B40" w:rsidRPr="0044598B" w:rsidRDefault="009D2B40" w:rsidP="007D5F62">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764" w:type="pct"/>
            <w:vAlign w:val="center"/>
          </w:tcPr>
          <w:p w:rsidR="009D2B40" w:rsidRPr="0044598B" w:rsidRDefault="009D2B40" w:rsidP="007D5F62">
            <w:pPr>
              <w:spacing w:line="240" w:lineRule="auto"/>
              <w:ind w:firstLineChars="0" w:firstLine="0"/>
              <w:jc w:val="center"/>
              <w:rPr>
                <w:rFonts w:eastAsia="宋体" w:cs="Times New Roman"/>
                <w:sz w:val="21"/>
                <w:szCs w:val="21"/>
              </w:rPr>
            </w:pPr>
            <w:r w:rsidRPr="0044598B">
              <w:rPr>
                <w:rFonts w:eastAsia="宋体" w:cs="Times New Roman"/>
                <w:sz w:val="21"/>
                <w:szCs w:val="21"/>
              </w:rPr>
              <w:t>三级</w:t>
            </w:r>
          </w:p>
        </w:tc>
      </w:tr>
      <w:tr w:rsidR="009D2B40" w:rsidRPr="0044598B" w:rsidTr="0092071D">
        <w:trPr>
          <w:trHeight w:val="65"/>
          <w:jc w:val="center"/>
        </w:trPr>
        <w:tc>
          <w:tcPr>
            <w:tcW w:w="1013" w:type="pct"/>
            <w:vMerge w:val="restar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无组织</w:t>
            </w:r>
          </w:p>
        </w:tc>
        <w:tc>
          <w:tcPr>
            <w:tcW w:w="848"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氨</w:t>
            </w:r>
          </w:p>
        </w:tc>
        <w:tc>
          <w:tcPr>
            <w:tcW w:w="979"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1.0732</w:t>
            </w:r>
          </w:p>
        </w:tc>
        <w:tc>
          <w:tcPr>
            <w:tcW w:w="810"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0.5365</w:t>
            </w:r>
          </w:p>
        </w:tc>
        <w:tc>
          <w:tcPr>
            <w:tcW w:w="586"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764"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三级</w:t>
            </w:r>
          </w:p>
        </w:tc>
      </w:tr>
      <w:tr w:rsidR="009D2B40" w:rsidRPr="0044598B" w:rsidTr="0092071D">
        <w:trPr>
          <w:trHeight w:val="65"/>
          <w:jc w:val="center"/>
        </w:trPr>
        <w:tc>
          <w:tcPr>
            <w:tcW w:w="1013" w:type="pct"/>
            <w:vMerge/>
            <w:vAlign w:val="center"/>
          </w:tcPr>
          <w:p w:rsidR="009D2B40" w:rsidRPr="0044598B" w:rsidRDefault="009D2B40">
            <w:pPr>
              <w:spacing w:line="240" w:lineRule="auto"/>
              <w:ind w:firstLineChars="0" w:firstLine="0"/>
              <w:jc w:val="center"/>
              <w:rPr>
                <w:rFonts w:eastAsia="宋体" w:cs="Times New Roman"/>
                <w:sz w:val="21"/>
                <w:szCs w:val="21"/>
              </w:rPr>
            </w:pPr>
          </w:p>
        </w:tc>
        <w:tc>
          <w:tcPr>
            <w:tcW w:w="848"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硫化氢</w:t>
            </w:r>
          </w:p>
        </w:tc>
        <w:tc>
          <w:tcPr>
            <w:tcW w:w="979"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0.046</w:t>
            </w:r>
          </w:p>
        </w:tc>
        <w:tc>
          <w:tcPr>
            <w:tcW w:w="810"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0.4599</w:t>
            </w:r>
          </w:p>
        </w:tc>
        <w:tc>
          <w:tcPr>
            <w:tcW w:w="586"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764"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三级</w:t>
            </w:r>
          </w:p>
        </w:tc>
      </w:tr>
      <w:tr w:rsidR="009D2B40" w:rsidRPr="0044598B" w:rsidTr="0092071D">
        <w:trPr>
          <w:trHeight w:val="65"/>
          <w:jc w:val="center"/>
        </w:trPr>
        <w:tc>
          <w:tcPr>
            <w:tcW w:w="1013" w:type="pct"/>
            <w:vMerge/>
            <w:vAlign w:val="center"/>
          </w:tcPr>
          <w:p w:rsidR="009D2B40" w:rsidRPr="0044598B" w:rsidRDefault="009D2B40">
            <w:pPr>
              <w:spacing w:line="240" w:lineRule="auto"/>
              <w:ind w:firstLineChars="0" w:firstLine="0"/>
              <w:jc w:val="center"/>
              <w:rPr>
                <w:rFonts w:eastAsia="宋体" w:cs="Times New Roman"/>
                <w:sz w:val="21"/>
                <w:szCs w:val="21"/>
              </w:rPr>
            </w:pPr>
          </w:p>
        </w:tc>
        <w:tc>
          <w:tcPr>
            <w:tcW w:w="848"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非甲烷总烃</w:t>
            </w:r>
          </w:p>
        </w:tc>
        <w:tc>
          <w:tcPr>
            <w:tcW w:w="979"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0.6619</w:t>
            </w:r>
          </w:p>
        </w:tc>
        <w:tc>
          <w:tcPr>
            <w:tcW w:w="810"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0.0331</w:t>
            </w:r>
          </w:p>
        </w:tc>
        <w:tc>
          <w:tcPr>
            <w:tcW w:w="586"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764"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三级</w:t>
            </w:r>
          </w:p>
        </w:tc>
      </w:tr>
      <w:tr w:rsidR="009D2B40" w:rsidRPr="0044598B" w:rsidTr="0092071D">
        <w:trPr>
          <w:trHeight w:val="65"/>
          <w:jc w:val="center"/>
        </w:trPr>
        <w:tc>
          <w:tcPr>
            <w:tcW w:w="1013" w:type="pct"/>
            <w:vMerge/>
            <w:vAlign w:val="center"/>
          </w:tcPr>
          <w:p w:rsidR="009D2B40" w:rsidRPr="0044598B" w:rsidRDefault="009D2B40">
            <w:pPr>
              <w:spacing w:line="240" w:lineRule="auto"/>
              <w:ind w:firstLineChars="0" w:firstLine="0"/>
              <w:jc w:val="center"/>
              <w:rPr>
                <w:rFonts w:eastAsia="宋体" w:cs="Times New Roman"/>
                <w:sz w:val="21"/>
                <w:szCs w:val="21"/>
              </w:rPr>
            </w:pPr>
          </w:p>
        </w:tc>
        <w:tc>
          <w:tcPr>
            <w:tcW w:w="848"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甲醇</w:t>
            </w:r>
          </w:p>
        </w:tc>
        <w:tc>
          <w:tcPr>
            <w:tcW w:w="979"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0.0463</w:t>
            </w:r>
          </w:p>
        </w:tc>
        <w:tc>
          <w:tcPr>
            <w:tcW w:w="810"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0.0015</w:t>
            </w:r>
          </w:p>
        </w:tc>
        <w:tc>
          <w:tcPr>
            <w:tcW w:w="586"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764"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三级</w:t>
            </w:r>
          </w:p>
        </w:tc>
      </w:tr>
      <w:tr w:rsidR="009D2B40" w:rsidRPr="0044598B" w:rsidTr="0092071D">
        <w:trPr>
          <w:trHeight w:val="65"/>
          <w:jc w:val="center"/>
        </w:trPr>
        <w:tc>
          <w:tcPr>
            <w:tcW w:w="1013" w:type="pct"/>
            <w:vMerge/>
            <w:vAlign w:val="center"/>
          </w:tcPr>
          <w:p w:rsidR="009D2B40" w:rsidRPr="0044598B" w:rsidRDefault="009D2B40">
            <w:pPr>
              <w:spacing w:line="240" w:lineRule="auto"/>
              <w:ind w:firstLineChars="0" w:firstLine="0"/>
              <w:jc w:val="center"/>
              <w:rPr>
                <w:rFonts w:eastAsia="宋体" w:cs="Times New Roman"/>
                <w:sz w:val="21"/>
                <w:szCs w:val="21"/>
              </w:rPr>
            </w:pPr>
          </w:p>
        </w:tc>
        <w:tc>
          <w:tcPr>
            <w:tcW w:w="848"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硫酸雾</w:t>
            </w:r>
          </w:p>
        </w:tc>
        <w:tc>
          <w:tcPr>
            <w:tcW w:w="979"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1.9856</w:t>
            </w:r>
          </w:p>
        </w:tc>
        <w:tc>
          <w:tcPr>
            <w:tcW w:w="810"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0.6619</w:t>
            </w:r>
          </w:p>
        </w:tc>
        <w:tc>
          <w:tcPr>
            <w:tcW w:w="586"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764" w:type="pct"/>
            <w:vAlign w:val="center"/>
          </w:tcPr>
          <w:p w:rsidR="009D2B40" w:rsidRPr="0044598B" w:rsidRDefault="00A71A77">
            <w:pPr>
              <w:spacing w:line="240" w:lineRule="auto"/>
              <w:ind w:firstLineChars="0" w:firstLine="0"/>
              <w:jc w:val="center"/>
              <w:rPr>
                <w:rFonts w:eastAsia="宋体" w:cs="Times New Roman"/>
                <w:sz w:val="21"/>
                <w:szCs w:val="21"/>
              </w:rPr>
            </w:pPr>
            <w:r w:rsidRPr="0044598B">
              <w:rPr>
                <w:rFonts w:eastAsia="宋体" w:cs="Times New Roman"/>
                <w:sz w:val="21"/>
                <w:szCs w:val="21"/>
              </w:rPr>
              <w:t>三级</w:t>
            </w:r>
          </w:p>
        </w:tc>
      </w:tr>
      <w:tr w:rsidR="009D2B40" w:rsidRPr="0044598B" w:rsidTr="0092071D">
        <w:trPr>
          <w:trHeight w:val="65"/>
          <w:jc w:val="center"/>
        </w:trPr>
        <w:tc>
          <w:tcPr>
            <w:tcW w:w="1013" w:type="pct"/>
            <w:vMerge/>
            <w:vAlign w:val="center"/>
          </w:tcPr>
          <w:p w:rsidR="009D2B40" w:rsidRPr="0044598B" w:rsidRDefault="009D2B40">
            <w:pPr>
              <w:spacing w:line="240" w:lineRule="auto"/>
              <w:ind w:firstLineChars="0" w:firstLine="0"/>
              <w:jc w:val="center"/>
              <w:rPr>
                <w:rFonts w:eastAsia="宋体" w:cs="Times New Roman"/>
                <w:sz w:val="21"/>
                <w:szCs w:val="21"/>
              </w:rPr>
            </w:pPr>
          </w:p>
        </w:tc>
        <w:tc>
          <w:tcPr>
            <w:tcW w:w="848"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氯化氢</w:t>
            </w:r>
          </w:p>
        </w:tc>
        <w:tc>
          <w:tcPr>
            <w:tcW w:w="979"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0.2647</w:t>
            </w:r>
          </w:p>
        </w:tc>
        <w:tc>
          <w:tcPr>
            <w:tcW w:w="810"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0.5295</w:t>
            </w:r>
          </w:p>
        </w:tc>
        <w:tc>
          <w:tcPr>
            <w:tcW w:w="586"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764" w:type="pct"/>
            <w:vAlign w:val="center"/>
          </w:tcPr>
          <w:p w:rsidR="009D2B40" w:rsidRPr="0044598B" w:rsidRDefault="00A71A77">
            <w:pPr>
              <w:spacing w:line="240" w:lineRule="auto"/>
              <w:ind w:firstLineChars="0" w:firstLine="0"/>
              <w:jc w:val="center"/>
              <w:rPr>
                <w:rFonts w:eastAsia="宋体" w:cs="Times New Roman"/>
                <w:sz w:val="21"/>
                <w:szCs w:val="21"/>
              </w:rPr>
            </w:pPr>
            <w:r w:rsidRPr="0044598B">
              <w:rPr>
                <w:rFonts w:eastAsia="宋体" w:cs="Times New Roman"/>
                <w:sz w:val="21"/>
                <w:szCs w:val="21"/>
              </w:rPr>
              <w:t>三级</w:t>
            </w:r>
          </w:p>
        </w:tc>
      </w:tr>
      <w:tr w:rsidR="009D2B40" w:rsidRPr="0044598B" w:rsidTr="0092071D">
        <w:trPr>
          <w:trHeight w:val="65"/>
          <w:jc w:val="center"/>
        </w:trPr>
        <w:tc>
          <w:tcPr>
            <w:tcW w:w="1013" w:type="pct"/>
            <w:vMerge/>
            <w:vAlign w:val="center"/>
          </w:tcPr>
          <w:p w:rsidR="009D2B40" w:rsidRPr="0044598B" w:rsidRDefault="009D2B40">
            <w:pPr>
              <w:spacing w:line="240" w:lineRule="auto"/>
              <w:ind w:firstLineChars="0" w:firstLine="0"/>
              <w:jc w:val="center"/>
              <w:rPr>
                <w:rFonts w:eastAsia="宋体" w:cs="Times New Roman"/>
                <w:sz w:val="21"/>
                <w:szCs w:val="21"/>
              </w:rPr>
            </w:pPr>
          </w:p>
        </w:tc>
        <w:tc>
          <w:tcPr>
            <w:tcW w:w="848"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NOx</w:t>
            </w:r>
          </w:p>
        </w:tc>
        <w:tc>
          <w:tcPr>
            <w:tcW w:w="979"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0.6619</w:t>
            </w:r>
          </w:p>
        </w:tc>
        <w:tc>
          <w:tcPr>
            <w:tcW w:w="810"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0.2647</w:t>
            </w:r>
          </w:p>
        </w:tc>
        <w:tc>
          <w:tcPr>
            <w:tcW w:w="586"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764" w:type="pct"/>
            <w:vAlign w:val="center"/>
          </w:tcPr>
          <w:p w:rsidR="009D2B40" w:rsidRPr="0044598B" w:rsidRDefault="009D2B40">
            <w:pPr>
              <w:spacing w:line="240" w:lineRule="auto"/>
              <w:ind w:firstLineChars="0" w:firstLine="0"/>
              <w:jc w:val="center"/>
              <w:rPr>
                <w:rFonts w:eastAsia="宋体" w:cs="Times New Roman"/>
                <w:sz w:val="21"/>
                <w:szCs w:val="21"/>
              </w:rPr>
            </w:pPr>
            <w:r w:rsidRPr="0044598B">
              <w:rPr>
                <w:rFonts w:eastAsia="宋体" w:cs="Times New Roman"/>
                <w:sz w:val="21"/>
                <w:szCs w:val="21"/>
              </w:rPr>
              <w:t>三级</w:t>
            </w:r>
          </w:p>
        </w:tc>
      </w:tr>
    </w:tbl>
    <w:p w:rsidR="00887470" w:rsidRPr="0044598B" w:rsidRDefault="004D72CC">
      <w:pPr>
        <w:ind w:firstLine="480"/>
        <w:rPr>
          <w:rFonts w:eastAsia="宋体" w:cs="Times New Roman"/>
        </w:rPr>
      </w:pPr>
      <w:r w:rsidRPr="0044598B">
        <w:rPr>
          <w:rFonts w:eastAsia="宋体" w:cs="Times New Roman"/>
        </w:rPr>
        <w:t>本项目</w:t>
      </w:r>
      <w:r w:rsidRPr="0044598B">
        <w:rPr>
          <w:rFonts w:eastAsia="宋体" w:cs="Times New Roman"/>
        </w:rPr>
        <w:t>Pmax</w:t>
      </w:r>
      <w:r w:rsidRPr="0044598B">
        <w:rPr>
          <w:rFonts w:eastAsia="宋体" w:cs="Times New Roman"/>
        </w:rPr>
        <w:t>值为</w:t>
      </w:r>
      <w:r w:rsidR="007C52F6" w:rsidRPr="0044598B">
        <w:rPr>
          <w:rFonts w:eastAsia="宋体" w:cs="Times New Roman"/>
        </w:rPr>
        <w:t>0.6619</w:t>
      </w:r>
      <w:r w:rsidRPr="0044598B">
        <w:rPr>
          <w:rFonts w:eastAsia="宋体" w:cs="Times New Roman"/>
        </w:rPr>
        <w:t>%</w:t>
      </w:r>
      <w:r w:rsidRPr="0044598B">
        <w:rPr>
          <w:rFonts w:eastAsia="宋体" w:cs="Times New Roman"/>
        </w:rPr>
        <w:t>。根据《环境影响评价技术导则</w:t>
      </w:r>
      <w:r w:rsidRPr="0044598B">
        <w:rPr>
          <w:rFonts w:eastAsia="宋体" w:cs="Times New Roman"/>
        </w:rPr>
        <w:t xml:space="preserve"> </w:t>
      </w:r>
      <w:r w:rsidRPr="0044598B">
        <w:rPr>
          <w:rFonts w:eastAsia="宋体" w:cs="Times New Roman"/>
        </w:rPr>
        <w:t>大气环境》（</w:t>
      </w:r>
      <w:r w:rsidRPr="0044598B">
        <w:rPr>
          <w:rFonts w:eastAsia="宋体" w:cs="Times New Roman"/>
        </w:rPr>
        <w:t>HJ2.2-2018</w:t>
      </w:r>
      <w:r w:rsidRPr="0044598B">
        <w:rPr>
          <w:rFonts w:eastAsia="宋体" w:cs="Times New Roman"/>
        </w:rPr>
        <w:t>）分级判据，确定本项目大气环境影响评价工作等级为</w:t>
      </w:r>
      <w:r w:rsidR="007C52F6" w:rsidRPr="0044598B">
        <w:rPr>
          <w:rFonts w:eastAsia="宋体" w:cs="Times New Roman"/>
        </w:rPr>
        <w:t>三</w:t>
      </w:r>
      <w:r w:rsidRPr="0044598B">
        <w:rPr>
          <w:rFonts w:eastAsia="宋体" w:cs="Times New Roman"/>
        </w:rPr>
        <w:t>级。</w:t>
      </w:r>
    </w:p>
    <w:p w:rsidR="00887470" w:rsidRPr="0044598B" w:rsidRDefault="004D72CC" w:rsidP="00EB37BD">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 xml:space="preserve">2.5.1.2 </w:t>
      </w:r>
      <w:r w:rsidRPr="0044598B">
        <w:rPr>
          <w:rFonts w:eastAsia="黑体" w:cs="Times New Roman"/>
          <w:b/>
          <w:bCs/>
          <w:szCs w:val="24"/>
        </w:rPr>
        <w:t>地表水环境影响评价工作等级</w:t>
      </w:r>
    </w:p>
    <w:p w:rsidR="00887470" w:rsidRPr="0044598B" w:rsidRDefault="004D72CC">
      <w:pPr>
        <w:ind w:firstLine="480"/>
        <w:rPr>
          <w:rFonts w:eastAsia="宋体" w:cs="Times New Roman"/>
        </w:rPr>
      </w:pPr>
      <w:r w:rsidRPr="0044598B">
        <w:rPr>
          <w:rFonts w:eastAsia="宋体" w:cs="Times New Roman"/>
          <w:kern w:val="0"/>
        </w:rPr>
        <w:t>根据《环境影响评价技术导则地表水环境》（</w:t>
      </w:r>
      <w:r w:rsidRPr="0044598B">
        <w:rPr>
          <w:rFonts w:eastAsia="宋体" w:cs="Times New Roman"/>
          <w:kern w:val="0"/>
        </w:rPr>
        <w:t>HJ2.3-2018</w:t>
      </w:r>
      <w:r w:rsidRPr="0044598B">
        <w:rPr>
          <w:rFonts w:eastAsia="宋体" w:cs="Times New Roman"/>
          <w:kern w:val="0"/>
        </w:rPr>
        <w:t>）相关规定，建设项目地表水环境影响评价等级按照影响类型、排放方式、排放量或影响情况、受纳水体环境质量现状、水环境保护目标等综合确定。水污染影响型建设项目根据排放方式和废水排放量划分评价等级。按表</w:t>
      </w:r>
      <w:r w:rsidRPr="0044598B">
        <w:rPr>
          <w:rFonts w:eastAsia="宋体" w:cs="Times New Roman"/>
          <w:kern w:val="0"/>
        </w:rPr>
        <w:t>2.5-</w:t>
      </w:r>
      <w:r w:rsidR="00B2081F" w:rsidRPr="0044598B">
        <w:rPr>
          <w:rFonts w:eastAsia="宋体" w:cs="Times New Roman"/>
          <w:kern w:val="0"/>
        </w:rPr>
        <w:t>10</w:t>
      </w:r>
      <w:r w:rsidRPr="0044598B">
        <w:rPr>
          <w:rFonts w:eastAsia="宋体" w:cs="Times New Roman"/>
          <w:kern w:val="0"/>
        </w:rPr>
        <w:t>确定评价等级。</w:t>
      </w:r>
    </w:p>
    <w:p w:rsidR="00C85732" w:rsidRDefault="00C85732" w:rsidP="00AB79CA">
      <w:pPr>
        <w:spacing w:line="240" w:lineRule="auto"/>
        <w:ind w:firstLineChars="0" w:firstLine="0"/>
        <w:contextualSpacing/>
        <w:jc w:val="center"/>
        <w:rPr>
          <w:rFonts w:eastAsia="宋体" w:cs="Times New Roman"/>
          <w:b/>
          <w:sz w:val="21"/>
          <w:szCs w:val="21"/>
        </w:rPr>
      </w:pPr>
    </w:p>
    <w:p w:rsidR="00A71A77" w:rsidRPr="00A71A77" w:rsidRDefault="00A71A77" w:rsidP="00A71A77">
      <w:pPr>
        <w:pStyle w:val="Default"/>
      </w:pPr>
    </w:p>
    <w:p w:rsidR="00887470" w:rsidRPr="0044598B" w:rsidRDefault="004D72CC" w:rsidP="00AB79CA">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表</w:t>
      </w:r>
      <w:r w:rsidRPr="0044598B">
        <w:rPr>
          <w:rFonts w:eastAsia="宋体" w:cs="Times New Roman"/>
          <w:b/>
          <w:sz w:val="21"/>
          <w:szCs w:val="21"/>
        </w:rPr>
        <w:t>2.5-</w:t>
      </w:r>
      <w:r w:rsidR="00B2081F" w:rsidRPr="0044598B">
        <w:rPr>
          <w:rFonts w:eastAsia="宋体" w:cs="Times New Roman"/>
          <w:b/>
          <w:sz w:val="21"/>
          <w:szCs w:val="21"/>
        </w:rPr>
        <w:t>10</w:t>
      </w:r>
      <w:r w:rsidRPr="0044598B">
        <w:rPr>
          <w:rFonts w:eastAsia="宋体" w:cs="Times New Roman"/>
          <w:b/>
          <w:sz w:val="21"/>
          <w:szCs w:val="21"/>
        </w:rPr>
        <w:t xml:space="preserve"> </w:t>
      </w:r>
      <w:r w:rsidRPr="0044598B">
        <w:rPr>
          <w:rFonts w:eastAsia="宋体" w:cs="Times New Roman"/>
          <w:b/>
          <w:sz w:val="21"/>
          <w:szCs w:val="21"/>
        </w:rPr>
        <w:t>地表水环境评价分级判据表</w:t>
      </w:r>
    </w:p>
    <w:tbl>
      <w:tblPr>
        <w:tblStyle w:val="af3"/>
        <w:tblW w:w="0" w:type="auto"/>
        <w:tblBorders>
          <w:top w:val="single" w:sz="12" w:space="0" w:color="auto"/>
          <w:left w:val="none" w:sz="0" w:space="0" w:color="auto"/>
          <w:bottom w:val="single" w:sz="12" w:space="0" w:color="auto"/>
          <w:right w:val="none" w:sz="0" w:space="0" w:color="auto"/>
          <w:insideH w:val="single" w:sz="6" w:space="0" w:color="auto"/>
          <w:insideV w:val="single" w:sz="6" w:space="0" w:color="auto"/>
        </w:tblBorders>
        <w:tblLook w:val="04A0"/>
      </w:tblPr>
      <w:tblGrid>
        <w:gridCol w:w="1951"/>
        <w:gridCol w:w="1843"/>
        <w:gridCol w:w="5266"/>
      </w:tblGrid>
      <w:tr w:rsidR="00887470" w:rsidRPr="0044598B">
        <w:trPr>
          <w:trHeight w:val="397"/>
        </w:trPr>
        <w:tc>
          <w:tcPr>
            <w:tcW w:w="1951" w:type="dxa"/>
            <w:vMerge w:val="restart"/>
            <w:tcBorders>
              <w:tl2br w:val="nil"/>
              <w:tr2bl w:val="nil"/>
            </w:tcBorders>
            <w:vAlign w:val="center"/>
          </w:tcPr>
          <w:p w:rsidR="00887470" w:rsidRPr="00732568" w:rsidRDefault="004D72CC">
            <w:pPr>
              <w:ind w:firstLineChars="0" w:firstLine="0"/>
              <w:jc w:val="center"/>
              <w:rPr>
                <w:rFonts w:eastAsia="宋体" w:cs="Times New Roman"/>
                <w:b/>
                <w:sz w:val="21"/>
                <w:szCs w:val="21"/>
              </w:rPr>
            </w:pPr>
            <w:r w:rsidRPr="00732568">
              <w:rPr>
                <w:rFonts w:eastAsia="宋体" w:cs="Times New Roman"/>
                <w:b/>
                <w:sz w:val="21"/>
                <w:szCs w:val="21"/>
              </w:rPr>
              <w:t>评价等级</w:t>
            </w:r>
          </w:p>
        </w:tc>
        <w:tc>
          <w:tcPr>
            <w:tcW w:w="7109" w:type="dxa"/>
            <w:gridSpan w:val="2"/>
            <w:tcBorders>
              <w:tl2br w:val="nil"/>
              <w:tr2bl w:val="nil"/>
            </w:tcBorders>
            <w:vAlign w:val="center"/>
          </w:tcPr>
          <w:p w:rsidR="00887470" w:rsidRPr="00732568" w:rsidRDefault="004D72CC">
            <w:pPr>
              <w:ind w:firstLineChars="0" w:firstLine="0"/>
              <w:jc w:val="center"/>
              <w:rPr>
                <w:rFonts w:eastAsia="宋体" w:cs="Times New Roman"/>
                <w:b/>
                <w:sz w:val="21"/>
                <w:szCs w:val="21"/>
              </w:rPr>
            </w:pPr>
            <w:r w:rsidRPr="00732568">
              <w:rPr>
                <w:rFonts w:eastAsia="宋体" w:cs="Times New Roman"/>
                <w:b/>
                <w:sz w:val="21"/>
                <w:szCs w:val="21"/>
              </w:rPr>
              <w:t>判定依据</w:t>
            </w:r>
          </w:p>
        </w:tc>
      </w:tr>
      <w:tr w:rsidR="00887470" w:rsidRPr="0044598B">
        <w:trPr>
          <w:trHeight w:val="397"/>
        </w:trPr>
        <w:tc>
          <w:tcPr>
            <w:tcW w:w="1951" w:type="dxa"/>
            <w:vMerge/>
            <w:tcBorders>
              <w:tl2br w:val="nil"/>
              <w:tr2bl w:val="nil"/>
            </w:tcBorders>
            <w:vAlign w:val="center"/>
          </w:tcPr>
          <w:p w:rsidR="00887470" w:rsidRPr="00732568" w:rsidRDefault="00887470">
            <w:pPr>
              <w:ind w:firstLineChars="0" w:firstLine="0"/>
              <w:jc w:val="center"/>
              <w:rPr>
                <w:rFonts w:eastAsia="宋体" w:cs="Times New Roman"/>
                <w:b/>
                <w:sz w:val="21"/>
                <w:szCs w:val="21"/>
              </w:rPr>
            </w:pPr>
          </w:p>
        </w:tc>
        <w:tc>
          <w:tcPr>
            <w:tcW w:w="1843" w:type="dxa"/>
            <w:tcBorders>
              <w:tl2br w:val="nil"/>
              <w:tr2bl w:val="nil"/>
            </w:tcBorders>
            <w:vAlign w:val="center"/>
          </w:tcPr>
          <w:p w:rsidR="00887470" w:rsidRPr="00732568" w:rsidRDefault="004D72CC">
            <w:pPr>
              <w:ind w:firstLineChars="0" w:firstLine="0"/>
              <w:jc w:val="center"/>
              <w:rPr>
                <w:rFonts w:eastAsia="宋体" w:cs="Times New Roman"/>
                <w:b/>
                <w:sz w:val="21"/>
                <w:szCs w:val="21"/>
              </w:rPr>
            </w:pPr>
            <w:r w:rsidRPr="00732568">
              <w:rPr>
                <w:rFonts w:eastAsia="宋体" w:cs="Times New Roman"/>
                <w:b/>
                <w:sz w:val="21"/>
                <w:szCs w:val="21"/>
              </w:rPr>
              <w:t>排放方式</w:t>
            </w:r>
          </w:p>
        </w:tc>
        <w:tc>
          <w:tcPr>
            <w:tcW w:w="5266" w:type="dxa"/>
            <w:tcBorders>
              <w:tl2br w:val="nil"/>
              <w:tr2bl w:val="nil"/>
            </w:tcBorders>
            <w:vAlign w:val="center"/>
          </w:tcPr>
          <w:p w:rsidR="00887470" w:rsidRPr="00732568" w:rsidRDefault="004D72CC">
            <w:pPr>
              <w:ind w:firstLineChars="0" w:firstLine="0"/>
              <w:jc w:val="left"/>
              <w:rPr>
                <w:rFonts w:eastAsia="宋体" w:cs="Times New Roman"/>
                <w:b/>
                <w:sz w:val="21"/>
                <w:szCs w:val="21"/>
              </w:rPr>
            </w:pPr>
            <w:r w:rsidRPr="00732568">
              <w:rPr>
                <w:rFonts w:eastAsia="宋体" w:cs="Times New Roman"/>
                <w:b/>
                <w:kern w:val="0"/>
                <w:sz w:val="21"/>
                <w:szCs w:val="21"/>
              </w:rPr>
              <w:t>废水排放量</w:t>
            </w:r>
            <w:r w:rsidRPr="00732568">
              <w:rPr>
                <w:rFonts w:eastAsia="宋体" w:cs="Times New Roman"/>
                <w:b/>
                <w:kern w:val="0"/>
                <w:sz w:val="21"/>
                <w:szCs w:val="21"/>
              </w:rPr>
              <w:t>Q/</w:t>
            </w:r>
            <w:r w:rsidRPr="00732568">
              <w:rPr>
                <w:rFonts w:eastAsia="宋体" w:cs="Times New Roman"/>
                <w:b/>
                <w:kern w:val="0"/>
                <w:sz w:val="21"/>
                <w:szCs w:val="21"/>
              </w:rPr>
              <w:t>（</w:t>
            </w:r>
            <w:r w:rsidRPr="00732568">
              <w:rPr>
                <w:rFonts w:eastAsia="宋体" w:cs="Times New Roman"/>
                <w:b/>
                <w:kern w:val="0"/>
                <w:sz w:val="21"/>
                <w:szCs w:val="21"/>
              </w:rPr>
              <w:t>m</w:t>
            </w:r>
            <w:r w:rsidRPr="00732568">
              <w:rPr>
                <w:rFonts w:eastAsia="宋体" w:cs="Times New Roman"/>
                <w:b/>
                <w:kern w:val="0"/>
                <w:sz w:val="21"/>
                <w:szCs w:val="21"/>
                <w:vertAlign w:val="superscript"/>
              </w:rPr>
              <w:t>3</w:t>
            </w:r>
            <w:r w:rsidRPr="00732568">
              <w:rPr>
                <w:rFonts w:eastAsia="宋体" w:cs="Times New Roman"/>
                <w:b/>
                <w:kern w:val="0"/>
                <w:sz w:val="21"/>
                <w:szCs w:val="21"/>
              </w:rPr>
              <w:t>/d</w:t>
            </w:r>
            <w:r w:rsidRPr="00732568">
              <w:rPr>
                <w:rFonts w:eastAsia="宋体" w:cs="Times New Roman"/>
                <w:b/>
                <w:kern w:val="0"/>
                <w:sz w:val="21"/>
                <w:szCs w:val="21"/>
              </w:rPr>
              <w:t>）；水污染物当量</w:t>
            </w:r>
            <w:r w:rsidRPr="00732568">
              <w:rPr>
                <w:rFonts w:eastAsia="宋体" w:cs="Times New Roman"/>
                <w:b/>
                <w:kern w:val="0"/>
                <w:sz w:val="21"/>
                <w:szCs w:val="21"/>
              </w:rPr>
              <w:t>W/</w:t>
            </w:r>
            <w:r w:rsidRPr="00732568">
              <w:rPr>
                <w:rFonts w:eastAsia="宋体" w:cs="Times New Roman"/>
                <w:b/>
                <w:kern w:val="0"/>
                <w:sz w:val="21"/>
                <w:szCs w:val="21"/>
              </w:rPr>
              <w:t>（量纲一）</w:t>
            </w:r>
          </w:p>
        </w:tc>
      </w:tr>
      <w:tr w:rsidR="00887470" w:rsidRPr="0044598B">
        <w:trPr>
          <w:trHeight w:val="397"/>
        </w:trPr>
        <w:tc>
          <w:tcPr>
            <w:tcW w:w="1951" w:type="dxa"/>
            <w:tcBorders>
              <w:tl2br w:val="nil"/>
              <w:tr2bl w:val="nil"/>
            </w:tcBorders>
            <w:vAlign w:val="center"/>
          </w:tcPr>
          <w:p w:rsidR="00887470" w:rsidRPr="0044598B" w:rsidRDefault="004D72CC">
            <w:pPr>
              <w:ind w:firstLineChars="0" w:firstLine="0"/>
              <w:jc w:val="center"/>
              <w:rPr>
                <w:rFonts w:eastAsia="宋体" w:cs="Times New Roman"/>
                <w:sz w:val="21"/>
                <w:szCs w:val="21"/>
              </w:rPr>
            </w:pPr>
            <w:r w:rsidRPr="0044598B">
              <w:rPr>
                <w:rFonts w:eastAsia="宋体" w:cs="Times New Roman"/>
                <w:sz w:val="21"/>
                <w:szCs w:val="21"/>
              </w:rPr>
              <w:t>一级</w:t>
            </w:r>
          </w:p>
        </w:tc>
        <w:tc>
          <w:tcPr>
            <w:tcW w:w="1843" w:type="dxa"/>
            <w:tcBorders>
              <w:tl2br w:val="nil"/>
              <w:tr2bl w:val="nil"/>
            </w:tcBorders>
            <w:vAlign w:val="center"/>
          </w:tcPr>
          <w:p w:rsidR="00887470" w:rsidRPr="0044598B" w:rsidRDefault="004D72CC">
            <w:pPr>
              <w:ind w:firstLineChars="0" w:firstLine="0"/>
              <w:jc w:val="center"/>
              <w:rPr>
                <w:rFonts w:eastAsia="宋体" w:cs="Times New Roman"/>
                <w:sz w:val="21"/>
                <w:szCs w:val="21"/>
              </w:rPr>
            </w:pPr>
            <w:r w:rsidRPr="0044598B">
              <w:rPr>
                <w:rFonts w:eastAsia="宋体" w:cs="Times New Roman"/>
                <w:sz w:val="21"/>
                <w:szCs w:val="21"/>
              </w:rPr>
              <w:t>直接排放</w:t>
            </w:r>
          </w:p>
        </w:tc>
        <w:tc>
          <w:tcPr>
            <w:tcW w:w="5266" w:type="dxa"/>
            <w:tcBorders>
              <w:tl2br w:val="nil"/>
              <w:tr2bl w:val="nil"/>
            </w:tcBorders>
            <w:vAlign w:val="center"/>
          </w:tcPr>
          <w:p w:rsidR="00887470" w:rsidRPr="0044598B" w:rsidRDefault="004D72CC">
            <w:pPr>
              <w:ind w:firstLineChars="0" w:firstLine="0"/>
              <w:jc w:val="center"/>
              <w:rPr>
                <w:rFonts w:eastAsia="宋体" w:cs="Times New Roman"/>
                <w:sz w:val="21"/>
                <w:szCs w:val="21"/>
              </w:rPr>
            </w:pPr>
            <w:r w:rsidRPr="0044598B">
              <w:rPr>
                <w:rFonts w:eastAsia="宋体" w:cs="Times New Roman"/>
                <w:kern w:val="0"/>
                <w:sz w:val="21"/>
                <w:szCs w:val="21"/>
              </w:rPr>
              <w:t>Q</w:t>
            </w:r>
            <w:r w:rsidRPr="0044598B">
              <w:rPr>
                <w:rFonts w:ascii="宋体" w:eastAsia="宋体" w:hAnsi="宋体" w:cs="宋体" w:hint="eastAsia"/>
                <w:kern w:val="0"/>
                <w:sz w:val="21"/>
                <w:szCs w:val="21"/>
              </w:rPr>
              <w:t>≧</w:t>
            </w:r>
            <w:r w:rsidRPr="0044598B">
              <w:rPr>
                <w:rFonts w:eastAsia="宋体" w:cs="Times New Roman"/>
                <w:kern w:val="0"/>
                <w:sz w:val="21"/>
                <w:szCs w:val="21"/>
              </w:rPr>
              <w:t>20000</w:t>
            </w:r>
            <w:r w:rsidRPr="0044598B">
              <w:rPr>
                <w:rFonts w:eastAsia="宋体" w:cs="Times New Roman"/>
                <w:kern w:val="0"/>
                <w:sz w:val="21"/>
                <w:szCs w:val="21"/>
              </w:rPr>
              <w:t>或</w:t>
            </w:r>
            <w:r w:rsidRPr="0044598B">
              <w:rPr>
                <w:rFonts w:eastAsia="宋体" w:cs="Times New Roman"/>
                <w:kern w:val="0"/>
                <w:sz w:val="21"/>
                <w:szCs w:val="21"/>
              </w:rPr>
              <w:t>W</w:t>
            </w:r>
            <w:r w:rsidRPr="0044598B">
              <w:rPr>
                <w:rFonts w:ascii="宋体" w:eastAsia="宋体" w:hAnsi="宋体" w:cs="宋体" w:hint="eastAsia"/>
                <w:kern w:val="0"/>
                <w:sz w:val="21"/>
                <w:szCs w:val="21"/>
              </w:rPr>
              <w:t>≧</w:t>
            </w:r>
            <w:r w:rsidRPr="0044598B">
              <w:rPr>
                <w:rFonts w:eastAsia="宋体" w:cs="Times New Roman"/>
                <w:kern w:val="0"/>
                <w:sz w:val="21"/>
                <w:szCs w:val="21"/>
              </w:rPr>
              <w:t>600000</w:t>
            </w:r>
          </w:p>
        </w:tc>
      </w:tr>
      <w:tr w:rsidR="00887470" w:rsidRPr="0044598B">
        <w:trPr>
          <w:trHeight w:val="397"/>
        </w:trPr>
        <w:tc>
          <w:tcPr>
            <w:tcW w:w="1951" w:type="dxa"/>
            <w:tcBorders>
              <w:tl2br w:val="nil"/>
              <w:tr2bl w:val="nil"/>
            </w:tcBorders>
            <w:vAlign w:val="center"/>
          </w:tcPr>
          <w:p w:rsidR="00887470" w:rsidRPr="0044598B" w:rsidRDefault="004D72CC">
            <w:pPr>
              <w:ind w:firstLineChars="0" w:firstLine="0"/>
              <w:jc w:val="center"/>
              <w:rPr>
                <w:rFonts w:eastAsia="宋体" w:cs="Times New Roman"/>
                <w:sz w:val="21"/>
                <w:szCs w:val="21"/>
              </w:rPr>
            </w:pPr>
            <w:r w:rsidRPr="0044598B">
              <w:rPr>
                <w:rFonts w:eastAsia="宋体" w:cs="Times New Roman"/>
                <w:sz w:val="21"/>
                <w:szCs w:val="21"/>
              </w:rPr>
              <w:t>二级</w:t>
            </w:r>
          </w:p>
        </w:tc>
        <w:tc>
          <w:tcPr>
            <w:tcW w:w="1843" w:type="dxa"/>
            <w:tcBorders>
              <w:tl2br w:val="nil"/>
              <w:tr2bl w:val="nil"/>
            </w:tcBorders>
            <w:vAlign w:val="center"/>
          </w:tcPr>
          <w:p w:rsidR="00887470" w:rsidRPr="0044598B" w:rsidRDefault="004D72CC">
            <w:pPr>
              <w:ind w:firstLineChars="0" w:firstLine="0"/>
              <w:jc w:val="center"/>
              <w:rPr>
                <w:rFonts w:eastAsia="宋体" w:cs="Times New Roman"/>
                <w:sz w:val="21"/>
                <w:szCs w:val="21"/>
              </w:rPr>
            </w:pPr>
            <w:r w:rsidRPr="0044598B">
              <w:rPr>
                <w:rFonts w:eastAsia="宋体" w:cs="Times New Roman"/>
                <w:sz w:val="21"/>
                <w:szCs w:val="21"/>
              </w:rPr>
              <w:t>直接排放</w:t>
            </w:r>
          </w:p>
        </w:tc>
        <w:tc>
          <w:tcPr>
            <w:tcW w:w="5266" w:type="dxa"/>
            <w:tcBorders>
              <w:tl2br w:val="nil"/>
              <w:tr2bl w:val="nil"/>
            </w:tcBorders>
            <w:vAlign w:val="center"/>
          </w:tcPr>
          <w:p w:rsidR="00887470" w:rsidRPr="0044598B" w:rsidRDefault="004D72CC">
            <w:pPr>
              <w:ind w:firstLineChars="0" w:firstLine="0"/>
              <w:jc w:val="center"/>
              <w:rPr>
                <w:rFonts w:eastAsia="宋体" w:cs="Times New Roman"/>
                <w:sz w:val="21"/>
                <w:szCs w:val="21"/>
              </w:rPr>
            </w:pPr>
            <w:r w:rsidRPr="0044598B">
              <w:rPr>
                <w:rFonts w:eastAsia="宋体" w:cs="Times New Roman"/>
                <w:kern w:val="0"/>
                <w:sz w:val="21"/>
                <w:szCs w:val="21"/>
              </w:rPr>
              <w:t>其他</w:t>
            </w:r>
          </w:p>
        </w:tc>
      </w:tr>
      <w:tr w:rsidR="00887470" w:rsidRPr="0044598B">
        <w:trPr>
          <w:trHeight w:val="397"/>
        </w:trPr>
        <w:tc>
          <w:tcPr>
            <w:tcW w:w="1951" w:type="dxa"/>
            <w:tcBorders>
              <w:tl2br w:val="nil"/>
              <w:tr2bl w:val="nil"/>
            </w:tcBorders>
            <w:vAlign w:val="center"/>
          </w:tcPr>
          <w:p w:rsidR="00887470" w:rsidRPr="0044598B" w:rsidRDefault="004D72CC">
            <w:pPr>
              <w:ind w:firstLineChars="0" w:firstLine="0"/>
              <w:jc w:val="center"/>
              <w:rPr>
                <w:rFonts w:eastAsia="宋体" w:cs="Times New Roman"/>
                <w:sz w:val="21"/>
                <w:szCs w:val="21"/>
              </w:rPr>
            </w:pPr>
            <w:r w:rsidRPr="0044598B">
              <w:rPr>
                <w:rFonts w:eastAsia="宋体" w:cs="Times New Roman"/>
                <w:sz w:val="21"/>
                <w:szCs w:val="21"/>
              </w:rPr>
              <w:t>三级</w:t>
            </w:r>
            <w:r w:rsidRPr="0044598B">
              <w:rPr>
                <w:rFonts w:eastAsia="宋体" w:cs="Times New Roman"/>
                <w:sz w:val="21"/>
                <w:szCs w:val="21"/>
              </w:rPr>
              <w:t>A</w:t>
            </w:r>
          </w:p>
        </w:tc>
        <w:tc>
          <w:tcPr>
            <w:tcW w:w="1843" w:type="dxa"/>
            <w:tcBorders>
              <w:tl2br w:val="nil"/>
              <w:tr2bl w:val="nil"/>
            </w:tcBorders>
            <w:vAlign w:val="center"/>
          </w:tcPr>
          <w:p w:rsidR="00887470" w:rsidRPr="0044598B" w:rsidRDefault="004D72CC">
            <w:pPr>
              <w:ind w:firstLineChars="0" w:firstLine="0"/>
              <w:jc w:val="center"/>
              <w:rPr>
                <w:rFonts w:eastAsia="宋体" w:cs="Times New Roman"/>
                <w:sz w:val="21"/>
                <w:szCs w:val="21"/>
              </w:rPr>
            </w:pPr>
            <w:r w:rsidRPr="0044598B">
              <w:rPr>
                <w:rFonts w:eastAsia="宋体" w:cs="Times New Roman"/>
                <w:sz w:val="21"/>
                <w:szCs w:val="21"/>
              </w:rPr>
              <w:t>直接排放</w:t>
            </w:r>
          </w:p>
        </w:tc>
        <w:tc>
          <w:tcPr>
            <w:tcW w:w="5266" w:type="dxa"/>
            <w:tcBorders>
              <w:tl2br w:val="nil"/>
              <w:tr2bl w:val="nil"/>
            </w:tcBorders>
            <w:vAlign w:val="center"/>
          </w:tcPr>
          <w:p w:rsidR="00887470" w:rsidRPr="0044598B" w:rsidRDefault="004D72CC">
            <w:pPr>
              <w:ind w:firstLineChars="0" w:firstLine="0"/>
              <w:jc w:val="center"/>
              <w:rPr>
                <w:rFonts w:eastAsia="宋体" w:cs="Times New Roman"/>
                <w:sz w:val="21"/>
                <w:szCs w:val="21"/>
              </w:rPr>
            </w:pPr>
            <w:r w:rsidRPr="0044598B">
              <w:rPr>
                <w:rFonts w:eastAsia="宋体" w:cs="Times New Roman"/>
                <w:kern w:val="0"/>
                <w:sz w:val="21"/>
                <w:szCs w:val="21"/>
              </w:rPr>
              <w:t>Q</w:t>
            </w:r>
            <w:r w:rsidRPr="0044598B">
              <w:rPr>
                <w:rFonts w:eastAsia="宋体" w:cs="Times New Roman"/>
                <w:kern w:val="0"/>
                <w:sz w:val="21"/>
                <w:szCs w:val="21"/>
              </w:rPr>
              <w:t>＜</w:t>
            </w:r>
            <w:r w:rsidRPr="0044598B">
              <w:rPr>
                <w:rFonts w:eastAsia="宋体" w:cs="Times New Roman"/>
                <w:kern w:val="0"/>
                <w:sz w:val="21"/>
                <w:szCs w:val="21"/>
              </w:rPr>
              <w:t>200</w:t>
            </w:r>
            <w:r w:rsidRPr="0044598B">
              <w:rPr>
                <w:rFonts w:eastAsia="宋体" w:cs="Times New Roman"/>
                <w:kern w:val="0"/>
                <w:sz w:val="21"/>
                <w:szCs w:val="21"/>
              </w:rPr>
              <w:t>且</w:t>
            </w:r>
            <w:r w:rsidRPr="0044598B">
              <w:rPr>
                <w:rFonts w:eastAsia="宋体" w:cs="Times New Roman"/>
                <w:kern w:val="0"/>
                <w:sz w:val="21"/>
                <w:szCs w:val="21"/>
              </w:rPr>
              <w:t>W</w:t>
            </w:r>
            <w:r w:rsidRPr="0044598B">
              <w:rPr>
                <w:rFonts w:eastAsia="宋体" w:cs="Times New Roman"/>
                <w:kern w:val="0"/>
                <w:sz w:val="21"/>
                <w:szCs w:val="21"/>
              </w:rPr>
              <w:t>＜</w:t>
            </w:r>
            <w:r w:rsidRPr="0044598B">
              <w:rPr>
                <w:rFonts w:eastAsia="宋体" w:cs="Times New Roman"/>
                <w:kern w:val="0"/>
                <w:sz w:val="21"/>
                <w:szCs w:val="21"/>
              </w:rPr>
              <w:t>6000</w:t>
            </w:r>
          </w:p>
        </w:tc>
      </w:tr>
      <w:tr w:rsidR="00887470" w:rsidRPr="0044598B">
        <w:trPr>
          <w:trHeight w:val="397"/>
        </w:trPr>
        <w:tc>
          <w:tcPr>
            <w:tcW w:w="1951" w:type="dxa"/>
            <w:tcBorders>
              <w:tl2br w:val="nil"/>
              <w:tr2bl w:val="nil"/>
            </w:tcBorders>
            <w:vAlign w:val="center"/>
          </w:tcPr>
          <w:p w:rsidR="00887470" w:rsidRPr="0044598B" w:rsidRDefault="004D72CC">
            <w:pPr>
              <w:ind w:firstLineChars="0" w:firstLine="0"/>
              <w:jc w:val="center"/>
              <w:rPr>
                <w:rFonts w:eastAsia="宋体" w:cs="Times New Roman"/>
                <w:sz w:val="21"/>
                <w:szCs w:val="21"/>
              </w:rPr>
            </w:pPr>
            <w:r w:rsidRPr="0044598B">
              <w:rPr>
                <w:rFonts w:eastAsia="宋体" w:cs="Times New Roman"/>
                <w:sz w:val="21"/>
                <w:szCs w:val="21"/>
              </w:rPr>
              <w:t>三级</w:t>
            </w:r>
            <w:r w:rsidRPr="0044598B">
              <w:rPr>
                <w:rFonts w:eastAsia="宋体" w:cs="Times New Roman"/>
                <w:sz w:val="21"/>
                <w:szCs w:val="21"/>
              </w:rPr>
              <w:t>B</w:t>
            </w:r>
          </w:p>
        </w:tc>
        <w:tc>
          <w:tcPr>
            <w:tcW w:w="1843" w:type="dxa"/>
            <w:tcBorders>
              <w:tl2br w:val="nil"/>
              <w:tr2bl w:val="nil"/>
            </w:tcBorders>
            <w:vAlign w:val="center"/>
          </w:tcPr>
          <w:p w:rsidR="00887470" w:rsidRPr="0044598B" w:rsidRDefault="004D72CC">
            <w:pPr>
              <w:ind w:firstLineChars="0" w:firstLine="0"/>
              <w:jc w:val="center"/>
              <w:rPr>
                <w:rFonts w:eastAsia="宋体" w:cs="Times New Roman"/>
                <w:sz w:val="21"/>
                <w:szCs w:val="21"/>
              </w:rPr>
            </w:pPr>
            <w:r w:rsidRPr="0044598B">
              <w:rPr>
                <w:rFonts w:eastAsia="宋体" w:cs="Times New Roman"/>
                <w:sz w:val="21"/>
                <w:szCs w:val="21"/>
              </w:rPr>
              <w:t>间接排放</w:t>
            </w:r>
          </w:p>
        </w:tc>
        <w:tc>
          <w:tcPr>
            <w:tcW w:w="5266" w:type="dxa"/>
            <w:tcBorders>
              <w:tl2br w:val="nil"/>
              <w:tr2bl w:val="nil"/>
            </w:tcBorders>
            <w:vAlign w:val="center"/>
          </w:tcPr>
          <w:p w:rsidR="00887470" w:rsidRPr="0044598B" w:rsidRDefault="004D72CC">
            <w:pPr>
              <w:ind w:firstLineChars="0" w:firstLine="0"/>
              <w:jc w:val="center"/>
              <w:rPr>
                <w:rFonts w:eastAsia="宋体" w:cs="Times New Roman"/>
                <w:sz w:val="21"/>
                <w:szCs w:val="21"/>
              </w:rPr>
            </w:pPr>
            <w:r w:rsidRPr="0044598B">
              <w:rPr>
                <w:rFonts w:eastAsia="宋体" w:cs="Times New Roman"/>
                <w:sz w:val="21"/>
                <w:szCs w:val="21"/>
              </w:rPr>
              <w:t>—</w:t>
            </w:r>
          </w:p>
        </w:tc>
      </w:tr>
      <w:tr w:rsidR="00887470" w:rsidRPr="0044598B">
        <w:trPr>
          <w:trHeight w:val="397"/>
        </w:trPr>
        <w:tc>
          <w:tcPr>
            <w:tcW w:w="9060" w:type="dxa"/>
            <w:gridSpan w:val="3"/>
            <w:tcBorders>
              <w:tl2br w:val="nil"/>
              <w:tr2bl w:val="nil"/>
            </w:tcBorders>
            <w:vAlign w:val="center"/>
          </w:tcPr>
          <w:p w:rsidR="00887470" w:rsidRPr="0044598B" w:rsidRDefault="004D72CC">
            <w:pPr>
              <w:spacing w:line="240" w:lineRule="auto"/>
              <w:ind w:firstLine="420"/>
              <w:rPr>
                <w:rFonts w:eastAsia="宋体" w:cs="Times New Roman"/>
                <w:sz w:val="21"/>
                <w:szCs w:val="21"/>
              </w:rPr>
            </w:pPr>
            <w:r w:rsidRPr="0044598B">
              <w:rPr>
                <w:rFonts w:eastAsia="宋体" w:cs="Times New Roman"/>
                <w:sz w:val="21"/>
                <w:szCs w:val="21"/>
              </w:rPr>
              <w:t>注</w:t>
            </w:r>
            <w:r w:rsidRPr="0044598B">
              <w:rPr>
                <w:rFonts w:eastAsia="宋体" w:cs="Times New Roman"/>
                <w:sz w:val="21"/>
                <w:szCs w:val="21"/>
              </w:rPr>
              <w:t xml:space="preserve"> 1</w:t>
            </w:r>
            <w:r w:rsidRPr="0044598B">
              <w:rPr>
                <w:rFonts w:eastAsia="宋体" w:cs="Times New Roman"/>
                <w:sz w:val="21"/>
                <w:szCs w:val="21"/>
              </w:rPr>
              <w:t>：水污染物当量数等于该污染物的年排放量除以该污染物的污染当量值，计算排放污染物的污染物当量数，应区分第一类水污染物和其他类水污染物，统计第一类污染物当量数总和，然后与其他类污染物按照污染物当量数从大到小排序，取最大当量数作为建设项目评价等级确定的依据。</w:t>
            </w:r>
          </w:p>
          <w:p w:rsidR="00887470" w:rsidRPr="0044598B" w:rsidRDefault="004D72CC">
            <w:pPr>
              <w:spacing w:line="240" w:lineRule="auto"/>
              <w:ind w:firstLine="420"/>
              <w:rPr>
                <w:rFonts w:eastAsia="宋体" w:cs="Times New Roman"/>
                <w:sz w:val="21"/>
                <w:szCs w:val="21"/>
              </w:rPr>
            </w:pPr>
            <w:r w:rsidRPr="0044598B">
              <w:rPr>
                <w:rFonts w:eastAsia="宋体" w:cs="Times New Roman"/>
                <w:sz w:val="21"/>
                <w:szCs w:val="21"/>
              </w:rPr>
              <w:t>注</w:t>
            </w:r>
            <w:r w:rsidRPr="0044598B">
              <w:rPr>
                <w:rFonts w:eastAsia="宋体" w:cs="Times New Roman"/>
                <w:sz w:val="21"/>
                <w:szCs w:val="21"/>
              </w:rPr>
              <w:t xml:space="preserve"> 2</w:t>
            </w:r>
            <w:r w:rsidRPr="0044598B">
              <w:rPr>
                <w:rFonts w:eastAsia="宋体" w:cs="Times New Roman"/>
                <w:sz w:val="21"/>
                <w:szCs w:val="21"/>
              </w:rPr>
              <w:t>：废水排放量按行业排放标准中规定的废水种类统计，没有相关行业排放标准要求的通过工程分析合理确定，应统计含热量大的冷却水的排放量，可不统计间接冷却水、循环水以及其他含污染物极少的清净下水的排放量。</w:t>
            </w:r>
          </w:p>
          <w:p w:rsidR="00887470" w:rsidRPr="0044598B" w:rsidRDefault="004D72CC">
            <w:pPr>
              <w:spacing w:line="240" w:lineRule="auto"/>
              <w:ind w:firstLine="420"/>
              <w:rPr>
                <w:rFonts w:eastAsia="宋体" w:cs="Times New Roman"/>
                <w:sz w:val="21"/>
                <w:szCs w:val="21"/>
              </w:rPr>
            </w:pPr>
            <w:r w:rsidRPr="0044598B">
              <w:rPr>
                <w:rFonts w:eastAsia="宋体" w:cs="Times New Roman"/>
                <w:sz w:val="21"/>
                <w:szCs w:val="21"/>
              </w:rPr>
              <w:t>注</w:t>
            </w:r>
            <w:r w:rsidRPr="0044598B">
              <w:rPr>
                <w:rFonts w:eastAsia="宋体" w:cs="Times New Roman"/>
                <w:sz w:val="21"/>
                <w:szCs w:val="21"/>
              </w:rPr>
              <w:t xml:space="preserve"> 3</w:t>
            </w:r>
            <w:r w:rsidRPr="0044598B">
              <w:rPr>
                <w:rFonts w:eastAsia="宋体" w:cs="Times New Roman"/>
                <w:sz w:val="21"/>
                <w:szCs w:val="21"/>
              </w:rPr>
              <w:t>：厂区存在堆积物（露天堆放的原料、燃料、废渣等以及垃圾堆放场）、降尘污染的，应将初期雨污水纳入废水排放量，相应的主要污染物纳入水污染当量计算。</w:t>
            </w:r>
          </w:p>
          <w:p w:rsidR="00887470" w:rsidRPr="0044598B" w:rsidRDefault="004D72CC">
            <w:pPr>
              <w:spacing w:line="240" w:lineRule="auto"/>
              <w:ind w:firstLine="420"/>
              <w:rPr>
                <w:rFonts w:eastAsia="宋体" w:cs="Times New Roman"/>
                <w:sz w:val="21"/>
                <w:szCs w:val="21"/>
              </w:rPr>
            </w:pPr>
            <w:r w:rsidRPr="0044598B">
              <w:rPr>
                <w:rFonts w:eastAsia="宋体" w:cs="Times New Roman"/>
                <w:sz w:val="21"/>
                <w:szCs w:val="21"/>
              </w:rPr>
              <w:t>注</w:t>
            </w:r>
            <w:r w:rsidRPr="0044598B">
              <w:rPr>
                <w:rFonts w:eastAsia="宋体" w:cs="Times New Roman"/>
                <w:sz w:val="21"/>
                <w:szCs w:val="21"/>
              </w:rPr>
              <w:t xml:space="preserve"> 4</w:t>
            </w:r>
            <w:r w:rsidRPr="0044598B">
              <w:rPr>
                <w:rFonts w:eastAsia="宋体" w:cs="Times New Roman"/>
                <w:sz w:val="21"/>
                <w:szCs w:val="21"/>
              </w:rPr>
              <w:t>：建设项目直接排放第一类污染物的，其评价等级为一级；建设项目直接排放的污染物为受纳水体超标因子的，评价等级不低于二级。</w:t>
            </w:r>
          </w:p>
          <w:p w:rsidR="00887470" w:rsidRPr="0044598B" w:rsidRDefault="004D72CC">
            <w:pPr>
              <w:spacing w:line="240" w:lineRule="auto"/>
              <w:ind w:firstLine="420"/>
              <w:rPr>
                <w:rFonts w:eastAsia="宋体" w:cs="Times New Roman"/>
                <w:sz w:val="21"/>
                <w:szCs w:val="21"/>
              </w:rPr>
            </w:pPr>
            <w:r w:rsidRPr="0044598B">
              <w:rPr>
                <w:rFonts w:eastAsia="宋体" w:cs="Times New Roman"/>
                <w:sz w:val="21"/>
                <w:szCs w:val="21"/>
              </w:rPr>
              <w:t>注</w:t>
            </w:r>
            <w:r w:rsidRPr="0044598B">
              <w:rPr>
                <w:rFonts w:eastAsia="宋体" w:cs="Times New Roman"/>
                <w:sz w:val="21"/>
                <w:szCs w:val="21"/>
              </w:rPr>
              <w:t xml:space="preserve"> 5</w:t>
            </w:r>
            <w:r w:rsidRPr="0044598B">
              <w:rPr>
                <w:rFonts w:eastAsia="宋体" w:cs="Times New Roman"/>
                <w:sz w:val="21"/>
                <w:szCs w:val="21"/>
              </w:rPr>
              <w:t>：直接排放受纳水体影响范围涉及饮用水水源保护区、饮用水取水口、重点保护与珍稀水生生物的栖息地、重要水生生物的自然产卵场等保护目标时，评价等级不低于二级。</w:t>
            </w:r>
          </w:p>
          <w:p w:rsidR="00887470" w:rsidRPr="0044598B" w:rsidRDefault="004D72CC">
            <w:pPr>
              <w:spacing w:line="240" w:lineRule="auto"/>
              <w:ind w:firstLine="420"/>
              <w:rPr>
                <w:rFonts w:eastAsia="宋体" w:cs="Times New Roman"/>
                <w:sz w:val="21"/>
                <w:szCs w:val="21"/>
              </w:rPr>
            </w:pPr>
            <w:r w:rsidRPr="0044598B">
              <w:rPr>
                <w:rFonts w:eastAsia="宋体" w:cs="Times New Roman"/>
                <w:sz w:val="21"/>
                <w:szCs w:val="21"/>
              </w:rPr>
              <w:t>注</w:t>
            </w:r>
            <w:r w:rsidRPr="0044598B">
              <w:rPr>
                <w:rFonts w:eastAsia="宋体" w:cs="Times New Roman"/>
                <w:sz w:val="21"/>
                <w:szCs w:val="21"/>
              </w:rPr>
              <w:t xml:space="preserve"> 6</w:t>
            </w:r>
            <w:r w:rsidRPr="0044598B">
              <w:rPr>
                <w:rFonts w:eastAsia="宋体" w:cs="Times New Roman"/>
                <w:sz w:val="21"/>
                <w:szCs w:val="21"/>
              </w:rPr>
              <w:t>：建设项目向河流、湖库排放温排水引起受纳水体水温变化超过水环境质量标准要求，且评价范围有水温敏感目标时，评价等级为一级。</w:t>
            </w:r>
          </w:p>
          <w:p w:rsidR="00887470" w:rsidRPr="0044598B" w:rsidRDefault="004D72CC">
            <w:pPr>
              <w:spacing w:line="240" w:lineRule="auto"/>
              <w:ind w:firstLine="420"/>
              <w:rPr>
                <w:rFonts w:eastAsia="宋体" w:cs="Times New Roman"/>
                <w:sz w:val="21"/>
                <w:szCs w:val="21"/>
              </w:rPr>
            </w:pPr>
            <w:r w:rsidRPr="0044598B">
              <w:rPr>
                <w:rFonts w:eastAsia="宋体" w:cs="Times New Roman"/>
                <w:sz w:val="21"/>
                <w:szCs w:val="21"/>
              </w:rPr>
              <w:t>注</w:t>
            </w:r>
            <w:r w:rsidRPr="0044598B">
              <w:rPr>
                <w:rFonts w:eastAsia="宋体" w:cs="Times New Roman"/>
                <w:sz w:val="21"/>
                <w:szCs w:val="21"/>
              </w:rPr>
              <w:t xml:space="preserve"> 7</w:t>
            </w:r>
            <w:r w:rsidRPr="0044598B">
              <w:rPr>
                <w:rFonts w:eastAsia="宋体" w:cs="Times New Roman"/>
                <w:sz w:val="21"/>
                <w:szCs w:val="21"/>
              </w:rPr>
              <w:t>：建设项目利用海水作为调节温度介质，排水量</w:t>
            </w:r>
            <w:r w:rsidRPr="0044598B">
              <w:rPr>
                <w:rFonts w:eastAsia="宋体" w:cs="Times New Roman"/>
                <w:sz w:val="21"/>
                <w:szCs w:val="21"/>
              </w:rPr>
              <w:t xml:space="preserve">≥500 </w:t>
            </w:r>
            <w:r w:rsidRPr="0044598B">
              <w:rPr>
                <w:rFonts w:eastAsia="宋体" w:cs="Times New Roman"/>
                <w:sz w:val="21"/>
                <w:szCs w:val="21"/>
              </w:rPr>
              <w:t>万</w:t>
            </w:r>
            <w:r w:rsidRPr="0044598B">
              <w:rPr>
                <w:rFonts w:eastAsia="宋体" w:cs="Times New Roman"/>
                <w:sz w:val="21"/>
                <w:szCs w:val="21"/>
              </w:rPr>
              <w:t xml:space="preserve"> m</w:t>
            </w:r>
            <w:r w:rsidRPr="0044598B">
              <w:rPr>
                <w:rFonts w:eastAsia="宋体" w:cs="Times New Roman"/>
                <w:sz w:val="21"/>
                <w:szCs w:val="21"/>
                <w:vertAlign w:val="superscript"/>
              </w:rPr>
              <w:t>3</w:t>
            </w:r>
            <w:r w:rsidRPr="0044598B">
              <w:rPr>
                <w:rFonts w:eastAsia="宋体" w:cs="Times New Roman"/>
                <w:sz w:val="21"/>
                <w:szCs w:val="21"/>
              </w:rPr>
              <w:t>/d</w:t>
            </w:r>
            <w:r w:rsidRPr="0044598B">
              <w:rPr>
                <w:rFonts w:eastAsia="宋体" w:cs="Times New Roman"/>
                <w:sz w:val="21"/>
                <w:szCs w:val="21"/>
              </w:rPr>
              <w:t>，评价等级为一级；排水量＜</w:t>
            </w:r>
            <w:r w:rsidRPr="0044598B">
              <w:rPr>
                <w:rFonts w:eastAsia="宋体" w:cs="Times New Roman"/>
                <w:sz w:val="21"/>
                <w:szCs w:val="21"/>
              </w:rPr>
              <w:t>500</w:t>
            </w:r>
          </w:p>
          <w:p w:rsidR="00887470" w:rsidRPr="0044598B" w:rsidRDefault="004D72CC">
            <w:pPr>
              <w:spacing w:line="240" w:lineRule="auto"/>
              <w:ind w:firstLine="420"/>
              <w:rPr>
                <w:rFonts w:eastAsia="宋体" w:cs="Times New Roman"/>
                <w:sz w:val="21"/>
                <w:szCs w:val="21"/>
              </w:rPr>
            </w:pPr>
            <w:r w:rsidRPr="0044598B">
              <w:rPr>
                <w:rFonts w:eastAsia="宋体" w:cs="Times New Roman"/>
                <w:sz w:val="21"/>
                <w:szCs w:val="21"/>
              </w:rPr>
              <w:t>m3/d</w:t>
            </w:r>
            <w:r w:rsidRPr="0044598B">
              <w:rPr>
                <w:rFonts w:eastAsia="宋体" w:cs="Times New Roman"/>
                <w:sz w:val="21"/>
                <w:szCs w:val="21"/>
              </w:rPr>
              <w:t>，评价等级为二级。</w:t>
            </w:r>
          </w:p>
          <w:p w:rsidR="00887470" w:rsidRPr="0044598B" w:rsidRDefault="004D72CC">
            <w:pPr>
              <w:spacing w:line="240" w:lineRule="auto"/>
              <w:ind w:firstLine="420"/>
              <w:rPr>
                <w:rFonts w:eastAsia="宋体" w:cs="Times New Roman"/>
                <w:sz w:val="21"/>
                <w:szCs w:val="21"/>
              </w:rPr>
            </w:pPr>
            <w:r w:rsidRPr="0044598B">
              <w:rPr>
                <w:rFonts w:eastAsia="宋体" w:cs="Times New Roman"/>
                <w:sz w:val="21"/>
                <w:szCs w:val="21"/>
              </w:rPr>
              <w:t>注</w:t>
            </w:r>
            <w:r w:rsidRPr="0044598B">
              <w:rPr>
                <w:rFonts w:eastAsia="宋体" w:cs="Times New Roman"/>
                <w:sz w:val="21"/>
                <w:szCs w:val="21"/>
              </w:rPr>
              <w:t xml:space="preserve"> 8</w:t>
            </w:r>
            <w:r w:rsidRPr="0044598B">
              <w:rPr>
                <w:rFonts w:eastAsia="宋体" w:cs="Times New Roman"/>
                <w:sz w:val="21"/>
                <w:szCs w:val="21"/>
              </w:rPr>
              <w:t>：仅涉及清净下水排放的，如其排放水质满足受纳水体水环境质量标准要求的，评价等级为三级</w:t>
            </w:r>
            <w:r w:rsidRPr="0044598B">
              <w:rPr>
                <w:rFonts w:eastAsia="宋体" w:cs="Times New Roman"/>
                <w:sz w:val="21"/>
                <w:szCs w:val="21"/>
              </w:rPr>
              <w:t>A</w:t>
            </w:r>
            <w:r w:rsidRPr="0044598B">
              <w:rPr>
                <w:rFonts w:eastAsia="宋体" w:cs="Times New Roman"/>
                <w:sz w:val="21"/>
                <w:szCs w:val="21"/>
              </w:rPr>
              <w:t>。</w:t>
            </w:r>
          </w:p>
          <w:p w:rsidR="00887470" w:rsidRPr="0044598B" w:rsidRDefault="004D72CC">
            <w:pPr>
              <w:spacing w:line="240" w:lineRule="auto"/>
              <w:ind w:firstLine="420"/>
              <w:rPr>
                <w:rFonts w:eastAsia="宋体" w:cs="Times New Roman"/>
                <w:sz w:val="21"/>
                <w:szCs w:val="21"/>
              </w:rPr>
            </w:pPr>
            <w:r w:rsidRPr="0044598B">
              <w:rPr>
                <w:rFonts w:eastAsia="宋体" w:cs="Times New Roman"/>
                <w:sz w:val="21"/>
                <w:szCs w:val="21"/>
              </w:rPr>
              <w:t>注</w:t>
            </w:r>
            <w:r w:rsidRPr="0044598B">
              <w:rPr>
                <w:rFonts w:eastAsia="宋体" w:cs="Times New Roman"/>
                <w:sz w:val="21"/>
                <w:szCs w:val="21"/>
              </w:rPr>
              <w:t xml:space="preserve"> 9</w:t>
            </w:r>
            <w:r w:rsidRPr="0044598B">
              <w:rPr>
                <w:rFonts w:eastAsia="宋体" w:cs="Times New Roman"/>
                <w:sz w:val="21"/>
                <w:szCs w:val="21"/>
              </w:rPr>
              <w:t>：依托现有排放口，且对外环境未新增排放污染物的直接排放建设项目，评价等级参照间接排放，定为三级</w:t>
            </w:r>
            <w:r w:rsidRPr="0044598B">
              <w:rPr>
                <w:rFonts w:eastAsia="宋体" w:cs="Times New Roman"/>
                <w:sz w:val="21"/>
                <w:szCs w:val="21"/>
              </w:rPr>
              <w:t xml:space="preserve"> B</w:t>
            </w:r>
            <w:r w:rsidRPr="0044598B">
              <w:rPr>
                <w:rFonts w:eastAsia="宋体" w:cs="Times New Roman"/>
                <w:sz w:val="21"/>
                <w:szCs w:val="21"/>
              </w:rPr>
              <w:t>。</w:t>
            </w:r>
          </w:p>
          <w:p w:rsidR="00887470" w:rsidRPr="0044598B" w:rsidRDefault="004D72CC">
            <w:pPr>
              <w:spacing w:line="240" w:lineRule="auto"/>
              <w:ind w:firstLine="420"/>
              <w:rPr>
                <w:rFonts w:eastAsia="宋体" w:cs="Times New Roman"/>
                <w:sz w:val="21"/>
                <w:szCs w:val="21"/>
              </w:rPr>
            </w:pPr>
            <w:r w:rsidRPr="0044598B">
              <w:rPr>
                <w:rFonts w:eastAsia="宋体" w:cs="Times New Roman"/>
                <w:sz w:val="21"/>
                <w:szCs w:val="21"/>
              </w:rPr>
              <w:t>注</w:t>
            </w:r>
            <w:r w:rsidRPr="0044598B">
              <w:rPr>
                <w:rFonts w:eastAsia="宋体" w:cs="Times New Roman"/>
                <w:sz w:val="21"/>
                <w:szCs w:val="21"/>
              </w:rPr>
              <w:t xml:space="preserve"> 10</w:t>
            </w:r>
            <w:r w:rsidRPr="0044598B">
              <w:rPr>
                <w:rFonts w:eastAsia="宋体" w:cs="Times New Roman"/>
                <w:sz w:val="21"/>
                <w:szCs w:val="21"/>
              </w:rPr>
              <w:t>：建设项目生产工艺中有废水产生，但作为回水利用，不排放到外环境的，按三级</w:t>
            </w:r>
            <w:r w:rsidRPr="0044598B">
              <w:rPr>
                <w:rFonts w:eastAsia="宋体" w:cs="Times New Roman"/>
                <w:sz w:val="21"/>
                <w:szCs w:val="21"/>
              </w:rPr>
              <w:t xml:space="preserve"> B </w:t>
            </w:r>
            <w:r w:rsidRPr="0044598B">
              <w:rPr>
                <w:rFonts w:eastAsia="宋体" w:cs="Times New Roman"/>
                <w:sz w:val="21"/>
                <w:szCs w:val="21"/>
              </w:rPr>
              <w:t>评价</w:t>
            </w:r>
          </w:p>
        </w:tc>
      </w:tr>
    </w:tbl>
    <w:p w:rsidR="00887470" w:rsidRPr="0044598B" w:rsidRDefault="00501040">
      <w:pPr>
        <w:spacing w:line="480" w:lineRule="exact"/>
        <w:ind w:firstLine="480"/>
        <w:rPr>
          <w:rFonts w:eastAsia="宋体" w:cs="Times New Roman"/>
          <w:szCs w:val="24"/>
        </w:rPr>
      </w:pPr>
      <w:r w:rsidRPr="0044598B">
        <w:rPr>
          <w:rFonts w:eastAsia="宋体" w:cs="Times New Roman"/>
        </w:rPr>
        <w:t>本项目实验室废水、生活污水经收集后进入污水处理站，处理能力为</w:t>
      </w:r>
      <w:r w:rsidRPr="0044598B">
        <w:rPr>
          <w:rFonts w:eastAsia="宋体" w:cs="Times New Roman"/>
        </w:rPr>
        <w:t>10t/d</w:t>
      </w:r>
      <w:r w:rsidRPr="0044598B">
        <w:rPr>
          <w:rFonts w:eastAsia="宋体" w:cs="Times New Roman"/>
        </w:rPr>
        <w:t>，处理工艺为</w:t>
      </w:r>
      <w:r w:rsidRPr="0044598B">
        <w:rPr>
          <w:rFonts w:eastAsia="宋体" w:cs="Times New Roman"/>
        </w:rPr>
        <w:t>“</w:t>
      </w:r>
      <w:r w:rsidRPr="0044598B">
        <w:rPr>
          <w:rFonts w:eastAsia="宋体" w:cs="Times New Roman"/>
        </w:rPr>
        <w:t>化粪池</w:t>
      </w:r>
      <w:r w:rsidRPr="0044598B">
        <w:rPr>
          <w:rFonts w:eastAsia="宋体" w:cs="Times New Roman"/>
        </w:rPr>
        <w:t>→</w:t>
      </w:r>
      <w:r w:rsidRPr="0044598B">
        <w:rPr>
          <w:rFonts w:eastAsia="宋体" w:cs="Times New Roman"/>
        </w:rPr>
        <w:t>格栅</w:t>
      </w:r>
      <w:r w:rsidRPr="0044598B">
        <w:rPr>
          <w:rFonts w:eastAsia="宋体" w:cs="Times New Roman"/>
        </w:rPr>
        <w:t>→</w:t>
      </w:r>
      <w:r w:rsidRPr="0044598B">
        <w:rPr>
          <w:rFonts w:eastAsia="宋体" w:cs="Times New Roman"/>
        </w:rPr>
        <w:t>絮凝沉淀</w:t>
      </w:r>
      <w:r w:rsidRPr="0044598B">
        <w:rPr>
          <w:rFonts w:eastAsia="宋体" w:cs="Times New Roman"/>
        </w:rPr>
        <w:t>→</w:t>
      </w:r>
      <w:r w:rsidRPr="0044598B">
        <w:rPr>
          <w:rFonts w:eastAsia="宋体" w:cs="Times New Roman"/>
        </w:rPr>
        <w:t>消毒（次氯酸钠消毒）</w:t>
      </w:r>
      <w:r w:rsidRPr="0044598B">
        <w:rPr>
          <w:rFonts w:eastAsia="宋体" w:cs="Times New Roman"/>
        </w:rPr>
        <w:t>”</w:t>
      </w:r>
      <w:r w:rsidRPr="0044598B">
        <w:rPr>
          <w:rFonts w:eastAsia="宋体" w:cs="Times New Roman"/>
        </w:rPr>
        <w:t>，处理后达到《医疗机构水污染物排放标准》（</w:t>
      </w:r>
      <w:r w:rsidRPr="0044598B">
        <w:rPr>
          <w:rFonts w:eastAsia="宋体" w:cs="Times New Roman"/>
        </w:rPr>
        <w:t>GB18466-2005</w:t>
      </w:r>
      <w:r w:rsidRPr="0044598B">
        <w:rPr>
          <w:rFonts w:eastAsia="宋体" w:cs="Times New Roman"/>
        </w:rPr>
        <w:t>）表</w:t>
      </w:r>
      <w:r w:rsidRPr="0044598B">
        <w:rPr>
          <w:rFonts w:eastAsia="宋体" w:cs="Times New Roman"/>
        </w:rPr>
        <w:t>2</w:t>
      </w:r>
      <w:r w:rsidRPr="0044598B">
        <w:rPr>
          <w:rFonts w:eastAsia="宋体" w:cs="Times New Roman"/>
        </w:rPr>
        <w:t>预处理标准后经</w:t>
      </w:r>
      <w:r w:rsidRPr="0044598B">
        <w:rPr>
          <w:rFonts w:eastAsia="宋体" w:cs="Times New Roman"/>
        </w:rPr>
        <w:t>DW001</w:t>
      </w:r>
      <w:r w:rsidRPr="0044598B">
        <w:rPr>
          <w:rFonts w:eastAsia="宋体" w:cs="Times New Roman"/>
        </w:rPr>
        <w:t>污水排放口进入市政污水管网，经</w:t>
      </w:r>
      <w:r w:rsidR="00205BCF" w:rsidRPr="0044598B">
        <w:rPr>
          <w:rFonts w:eastAsia="宋体" w:cs="Times New Roman"/>
        </w:rPr>
        <w:t>太平、文昌污水处理厂</w:t>
      </w:r>
      <w:r w:rsidRPr="0044598B">
        <w:rPr>
          <w:rFonts w:eastAsia="宋体" w:cs="Times New Roman"/>
        </w:rPr>
        <w:t>处理达到《城镇污水处理厂污染物排放标准》</w:t>
      </w:r>
      <w:r w:rsidRPr="0044598B">
        <w:rPr>
          <w:rFonts w:eastAsia="宋体" w:cs="Times New Roman"/>
        </w:rPr>
        <w:lastRenderedPageBreak/>
        <w:t>（</w:t>
      </w:r>
      <w:r w:rsidRPr="0044598B">
        <w:rPr>
          <w:rFonts w:eastAsia="宋体" w:cs="Times New Roman"/>
        </w:rPr>
        <w:t>GB18918-2002</w:t>
      </w:r>
      <w:r w:rsidRPr="0044598B">
        <w:rPr>
          <w:rFonts w:eastAsia="宋体" w:cs="Times New Roman"/>
        </w:rPr>
        <w:t>）一级</w:t>
      </w:r>
      <w:r w:rsidRPr="0044598B">
        <w:rPr>
          <w:rFonts w:eastAsia="宋体" w:cs="Times New Roman"/>
        </w:rPr>
        <w:t>A</w:t>
      </w:r>
      <w:r w:rsidRPr="0044598B">
        <w:rPr>
          <w:rFonts w:eastAsia="宋体" w:cs="Times New Roman"/>
        </w:rPr>
        <w:t>标准后</w:t>
      </w:r>
      <w:r w:rsidR="00E83746" w:rsidRPr="0044598B">
        <w:rPr>
          <w:rFonts w:eastAsia="宋体" w:cs="Times New Roman"/>
        </w:rPr>
        <w:t>排入松花江</w:t>
      </w:r>
      <w:r w:rsidR="004D72CC" w:rsidRPr="0044598B">
        <w:rPr>
          <w:rFonts w:eastAsia="宋体" w:cs="Times New Roman"/>
          <w:szCs w:val="24"/>
        </w:rPr>
        <w:t>，属于</w:t>
      </w:r>
      <w:r w:rsidR="004D72CC" w:rsidRPr="0044598B">
        <w:rPr>
          <w:rFonts w:eastAsia="宋体" w:cs="Times New Roman"/>
          <w:szCs w:val="24"/>
        </w:rPr>
        <w:t>“</w:t>
      </w:r>
      <w:r w:rsidR="004D72CC" w:rsidRPr="0044598B">
        <w:rPr>
          <w:rFonts w:eastAsia="宋体" w:cs="Times New Roman"/>
          <w:szCs w:val="24"/>
        </w:rPr>
        <w:t>间接排放</w:t>
      </w:r>
      <w:r w:rsidR="004D72CC" w:rsidRPr="0044598B">
        <w:rPr>
          <w:rFonts w:eastAsia="宋体" w:cs="Times New Roman"/>
          <w:szCs w:val="24"/>
        </w:rPr>
        <w:t>”</w:t>
      </w:r>
      <w:r w:rsidR="004D72CC" w:rsidRPr="0044598B">
        <w:rPr>
          <w:rFonts w:eastAsia="宋体" w:cs="Times New Roman"/>
          <w:szCs w:val="24"/>
        </w:rPr>
        <w:t>，因此，本项目评价等级为三级</w:t>
      </w:r>
      <w:r w:rsidR="004D72CC" w:rsidRPr="0044598B">
        <w:rPr>
          <w:rFonts w:eastAsia="宋体" w:cs="Times New Roman"/>
          <w:szCs w:val="24"/>
        </w:rPr>
        <w:t xml:space="preserve"> B</w:t>
      </w:r>
      <w:r w:rsidR="004D72CC" w:rsidRPr="0044598B">
        <w:rPr>
          <w:rFonts w:eastAsia="宋体" w:cs="Times New Roman"/>
          <w:szCs w:val="24"/>
        </w:rPr>
        <w:t>，可不进行水环境影响预测。主要评价内容包括：</w:t>
      </w:r>
      <w:r w:rsidR="004D72CC" w:rsidRPr="0044598B">
        <w:rPr>
          <w:rFonts w:eastAsia="宋体" w:cs="Times New Roman"/>
          <w:szCs w:val="24"/>
        </w:rPr>
        <w:t>a)</w:t>
      </w:r>
      <w:r w:rsidR="004D72CC" w:rsidRPr="0044598B">
        <w:rPr>
          <w:rFonts w:eastAsia="宋体" w:cs="Times New Roman"/>
          <w:szCs w:val="24"/>
        </w:rPr>
        <w:t>水污染控制和水环境影响减缓措施有效性评价；</w:t>
      </w:r>
      <w:r w:rsidR="004D72CC" w:rsidRPr="0044598B">
        <w:rPr>
          <w:rFonts w:eastAsia="宋体" w:cs="Times New Roman"/>
          <w:szCs w:val="24"/>
        </w:rPr>
        <w:t>b)</w:t>
      </w:r>
      <w:r w:rsidR="004D72CC" w:rsidRPr="0044598B">
        <w:rPr>
          <w:rFonts w:eastAsia="宋体" w:cs="Times New Roman"/>
          <w:szCs w:val="24"/>
        </w:rPr>
        <w:t>依托污水处理措施的环境可行性评价。</w:t>
      </w:r>
    </w:p>
    <w:p w:rsidR="00887470" w:rsidRPr="0044598B" w:rsidRDefault="004D72CC" w:rsidP="00EB37BD">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 xml:space="preserve">2.5.1.3 </w:t>
      </w:r>
      <w:r w:rsidRPr="0044598B">
        <w:rPr>
          <w:rFonts w:eastAsia="黑体" w:cs="Times New Roman"/>
          <w:b/>
          <w:bCs/>
          <w:szCs w:val="24"/>
        </w:rPr>
        <w:t>地下水环境影响评价等级</w:t>
      </w:r>
    </w:p>
    <w:p w:rsidR="00887470" w:rsidRPr="0044598B" w:rsidRDefault="004D72CC">
      <w:pPr>
        <w:spacing w:line="480" w:lineRule="exact"/>
        <w:ind w:firstLine="480"/>
        <w:rPr>
          <w:rFonts w:eastAsia="宋体" w:cs="Times New Roman"/>
          <w:szCs w:val="24"/>
        </w:rPr>
      </w:pPr>
      <w:r w:rsidRPr="0044598B">
        <w:rPr>
          <w:rFonts w:eastAsia="宋体" w:cs="Times New Roman"/>
          <w:szCs w:val="24"/>
        </w:rPr>
        <w:t>根据《环境影响评价技术导则</w:t>
      </w:r>
      <w:r w:rsidRPr="0044598B">
        <w:rPr>
          <w:rFonts w:eastAsia="宋体" w:cs="Times New Roman"/>
          <w:szCs w:val="24"/>
        </w:rPr>
        <w:t>—</w:t>
      </w:r>
      <w:r w:rsidRPr="0044598B">
        <w:rPr>
          <w:rFonts w:eastAsia="宋体" w:cs="Times New Roman"/>
          <w:szCs w:val="24"/>
        </w:rPr>
        <w:t>地下水环境》（</w:t>
      </w:r>
      <w:r w:rsidRPr="0044598B">
        <w:rPr>
          <w:rFonts w:eastAsia="宋体" w:cs="Times New Roman"/>
          <w:szCs w:val="24"/>
        </w:rPr>
        <w:t>HJ610-2016</w:t>
      </w:r>
      <w:r w:rsidRPr="0044598B">
        <w:rPr>
          <w:rFonts w:eastAsia="宋体" w:cs="Times New Roman"/>
          <w:szCs w:val="24"/>
        </w:rPr>
        <w:t>）要求，建设项目地下水环境影响评价工作等级的划分应根据</w:t>
      </w:r>
      <w:r w:rsidRPr="0044598B">
        <w:rPr>
          <w:rFonts w:eastAsia="宋体" w:cs="Times New Roman"/>
          <w:szCs w:val="24"/>
        </w:rPr>
        <w:t>“</w:t>
      </w:r>
      <w:r w:rsidRPr="0044598B">
        <w:rPr>
          <w:rFonts w:eastAsia="宋体" w:cs="Times New Roman"/>
          <w:szCs w:val="24"/>
        </w:rPr>
        <w:t>建设项目地下水环境影响评价行业分类</w:t>
      </w:r>
      <w:r w:rsidRPr="0044598B">
        <w:rPr>
          <w:rFonts w:eastAsia="宋体" w:cs="Times New Roman"/>
          <w:szCs w:val="24"/>
        </w:rPr>
        <w:t>”</w:t>
      </w:r>
      <w:r w:rsidRPr="0044598B">
        <w:rPr>
          <w:rFonts w:eastAsia="宋体" w:cs="Times New Roman"/>
          <w:szCs w:val="24"/>
        </w:rPr>
        <w:t>和</w:t>
      </w:r>
      <w:r w:rsidRPr="0044598B">
        <w:rPr>
          <w:rFonts w:eastAsia="宋体" w:cs="Times New Roman"/>
          <w:szCs w:val="24"/>
        </w:rPr>
        <w:t>“</w:t>
      </w:r>
      <w:r w:rsidRPr="0044598B">
        <w:rPr>
          <w:rFonts w:eastAsia="宋体" w:cs="Times New Roman"/>
          <w:szCs w:val="24"/>
        </w:rPr>
        <w:t>建设项目所在区域和地下水环境敏感程度</w:t>
      </w:r>
      <w:r w:rsidRPr="0044598B">
        <w:rPr>
          <w:rFonts w:eastAsia="宋体" w:cs="Times New Roman"/>
          <w:szCs w:val="24"/>
        </w:rPr>
        <w:t>”</w:t>
      </w:r>
      <w:r w:rsidRPr="0044598B">
        <w:rPr>
          <w:rFonts w:eastAsia="宋体" w:cs="Times New Roman"/>
          <w:szCs w:val="24"/>
        </w:rPr>
        <w:t>划分。</w:t>
      </w:r>
    </w:p>
    <w:p w:rsidR="00887470" w:rsidRPr="0044598B" w:rsidRDefault="004D72CC">
      <w:pPr>
        <w:ind w:firstLine="480"/>
        <w:rPr>
          <w:rFonts w:eastAsia="宋体" w:cs="Times New Roman"/>
          <w:snapToGrid w:val="0"/>
          <w:kern w:val="0"/>
        </w:rPr>
      </w:pPr>
      <w:r w:rsidRPr="0044598B">
        <w:rPr>
          <w:rFonts w:eastAsia="宋体" w:cs="Times New Roman"/>
          <w:snapToGrid w:val="0"/>
          <w:kern w:val="0"/>
        </w:rPr>
        <w:t>（</w:t>
      </w:r>
      <w:r w:rsidRPr="0044598B">
        <w:rPr>
          <w:rFonts w:eastAsia="宋体" w:cs="Times New Roman"/>
          <w:snapToGrid w:val="0"/>
          <w:kern w:val="0"/>
        </w:rPr>
        <w:t>1</w:t>
      </w:r>
      <w:r w:rsidRPr="0044598B">
        <w:rPr>
          <w:rFonts w:eastAsia="宋体" w:cs="Times New Roman"/>
          <w:snapToGrid w:val="0"/>
          <w:kern w:val="0"/>
        </w:rPr>
        <w:t>）建设项目分类</w:t>
      </w:r>
    </w:p>
    <w:p w:rsidR="00887470" w:rsidRPr="0044598B" w:rsidRDefault="004D72CC">
      <w:pPr>
        <w:ind w:firstLine="480"/>
        <w:rPr>
          <w:rFonts w:eastAsia="宋体" w:cs="Times New Roman"/>
        </w:rPr>
      </w:pPr>
      <w:r w:rsidRPr="0044598B">
        <w:rPr>
          <w:rFonts w:eastAsia="宋体" w:cs="Times New Roman"/>
        </w:rPr>
        <w:t>根据《环境影响评价技术导则</w:t>
      </w:r>
      <w:r w:rsidRPr="0044598B">
        <w:rPr>
          <w:rFonts w:eastAsia="宋体" w:cs="Times New Roman"/>
        </w:rPr>
        <w:t xml:space="preserve"> </w:t>
      </w:r>
      <w:r w:rsidRPr="0044598B">
        <w:rPr>
          <w:rFonts w:eastAsia="宋体" w:cs="Times New Roman"/>
        </w:rPr>
        <w:t>地下水环境》</w:t>
      </w:r>
      <w:r w:rsidR="00351CDF" w:rsidRPr="0044598B">
        <w:rPr>
          <w:rFonts w:eastAsia="宋体" w:cs="Times New Roman"/>
          <w:kern w:val="0"/>
        </w:rPr>
        <w:t>（</w:t>
      </w:r>
      <w:r w:rsidR="00351CDF" w:rsidRPr="0044598B">
        <w:rPr>
          <w:rFonts w:eastAsia="宋体" w:cs="Times New Roman"/>
          <w:kern w:val="0"/>
        </w:rPr>
        <w:t>HJ610-2016</w:t>
      </w:r>
      <w:r w:rsidR="00351CDF" w:rsidRPr="0044598B">
        <w:rPr>
          <w:rFonts w:eastAsia="宋体" w:cs="Times New Roman"/>
          <w:kern w:val="0"/>
        </w:rPr>
        <w:t>）</w:t>
      </w:r>
      <w:r w:rsidRPr="0044598B">
        <w:rPr>
          <w:rFonts w:eastAsia="宋体" w:cs="Times New Roman"/>
        </w:rPr>
        <w:t>附录</w:t>
      </w:r>
      <w:r w:rsidR="00476B02" w:rsidRPr="0044598B">
        <w:rPr>
          <w:rFonts w:eastAsia="宋体" w:cs="Times New Roman"/>
        </w:rPr>
        <w:t>A</w:t>
      </w:r>
      <w:r w:rsidRPr="0044598B">
        <w:rPr>
          <w:rFonts w:eastAsia="宋体" w:cs="Times New Roman"/>
        </w:rPr>
        <w:t>确定，本项目所属的地下水环境影响评价项目类别为</w:t>
      </w:r>
      <w:r w:rsidR="00476B02" w:rsidRPr="0044598B">
        <w:rPr>
          <w:rFonts w:eastAsia="宋体" w:cs="Times New Roman"/>
        </w:rPr>
        <w:t>III</w:t>
      </w:r>
      <w:r w:rsidRPr="0044598B">
        <w:rPr>
          <w:rFonts w:eastAsia="宋体" w:cs="Times New Roman"/>
        </w:rPr>
        <w:t>类。</w:t>
      </w:r>
    </w:p>
    <w:p w:rsidR="00887470" w:rsidRPr="0044598B" w:rsidRDefault="004D72CC">
      <w:pPr>
        <w:ind w:firstLine="480"/>
        <w:rPr>
          <w:rFonts w:eastAsia="宋体" w:cs="Times New Roman"/>
        </w:rPr>
      </w:pPr>
      <w:r w:rsidRPr="0044598B">
        <w:rPr>
          <w:rFonts w:eastAsia="宋体" w:cs="Times New Roman"/>
        </w:rPr>
        <w:t>（</w:t>
      </w:r>
      <w:r w:rsidRPr="0044598B">
        <w:rPr>
          <w:rFonts w:eastAsia="宋体" w:cs="Times New Roman"/>
        </w:rPr>
        <w:t>2</w:t>
      </w:r>
      <w:r w:rsidRPr="0044598B">
        <w:rPr>
          <w:rFonts w:eastAsia="宋体" w:cs="Times New Roman"/>
        </w:rPr>
        <w:t>）地下水敏感程度</w:t>
      </w:r>
    </w:p>
    <w:p w:rsidR="00887470" w:rsidRPr="0044598B" w:rsidRDefault="004D72CC" w:rsidP="00AB79CA">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表</w:t>
      </w:r>
      <w:r w:rsidR="009E665A" w:rsidRPr="0044598B">
        <w:rPr>
          <w:rFonts w:eastAsia="宋体" w:cs="Times New Roman"/>
          <w:b/>
          <w:sz w:val="21"/>
          <w:szCs w:val="21"/>
        </w:rPr>
        <w:t>2.5-</w:t>
      </w:r>
      <w:r w:rsidR="00B2081F" w:rsidRPr="0044598B">
        <w:rPr>
          <w:rFonts w:eastAsia="宋体" w:cs="Times New Roman"/>
          <w:b/>
          <w:sz w:val="21"/>
          <w:szCs w:val="21"/>
        </w:rPr>
        <w:t>11</w:t>
      </w:r>
      <w:r w:rsidR="009E665A" w:rsidRPr="0044598B">
        <w:rPr>
          <w:rFonts w:eastAsia="宋体" w:cs="Times New Roman"/>
          <w:b/>
          <w:sz w:val="21"/>
          <w:szCs w:val="21"/>
        </w:rPr>
        <w:t xml:space="preserve"> </w:t>
      </w:r>
      <w:r w:rsidRPr="0044598B">
        <w:rPr>
          <w:rFonts w:eastAsia="宋体" w:cs="Times New Roman"/>
          <w:b/>
          <w:sz w:val="21"/>
          <w:szCs w:val="21"/>
        </w:rPr>
        <w:t>地下水环境敏感程度分级表</w:t>
      </w:r>
    </w:p>
    <w:tbl>
      <w:tblPr>
        <w:tblW w:w="5000" w:type="pct"/>
        <w:tblBorders>
          <w:top w:val="single" w:sz="12" w:space="0" w:color="auto"/>
          <w:bottom w:val="single" w:sz="12" w:space="0" w:color="auto"/>
          <w:insideH w:val="single" w:sz="4" w:space="0" w:color="auto"/>
          <w:insideV w:val="single" w:sz="4" w:space="0" w:color="auto"/>
        </w:tblBorders>
        <w:tblLayout w:type="fixed"/>
        <w:tblLook w:val="04A0"/>
      </w:tblPr>
      <w:tblGrid>
        <w:gridCol w:w="1102"/>
        <w:gridCol w:w="7958"/>
      </w:tblGrid>
      <w:tr w:rsidR="00887470" w:rsidRPr="0044598B" w:rsidTr="00351CDF">
        <w:tc>
          <w:tcPr>
            <w:tcW w:w="608" w:type="pct"/>
            <w:noWrap/>
            <w:vAlign w:val="center"/>
          </w:tcPr>
          <w:p w:rsidR="00887470" w:rsidRPr="00732568" w:rsidRDefault="004D72CC">
            <w:pPr>
              <w:spacing w:line="240" w:lineRule="auto"/>
              <w:ind w:firstLineChars="0" w:firstLine="0"/>
              <w:jc w:val="center"/>
              <w:rPr>
                <w:rFonts w:eastAsia="宋体" w:cs="Times New Roman"/>
                <w:b/>
                <w:sz w:val="21"/>
                <w:szCs w:val="21"/>
              </w:rPr>
            </w:pPr>
            <w:r w:rsidRPr="00732568">
              <w:rPr>
                <w:rFonts w:eastAsia="宋体" w:cs="Times New Roman"/>
                <w:b/>
                <w:sz w:val="21"/>
                <w:szCs w:val="21"/>
              </w:rPr>
              <w:t>敏感程度</w:t>
            </w:r>
          </w:p>
        </w:tc>
        <w:tc>
          <w:tcPr>
            <w:tcW w:w="4392" w:type="pct"/>
            <w:noWrap/>
            <w:vAlign w:val="center"/>
          </w:tcPr>
          <w:p w:rsidR="00887470" w:rsidRPr="00732568" w:rsidRDefault="004D72CC">
            <w:pPr>
              <w:spacing w:line="240" w:lineRule="auto"/>
              <w:ind w:firstLineChars="0" w:firstLine="0"/>
              <w:jc w:val="center"/>
              <w:rPr>
                <w:rFonts w:eastAsia="宋体" w:cs="Times New Roman"/>
                <w:b/>
                <w:sz w:val="21"/>
                <w:szCs w:val="21"/>
              </w:rPr>
            </w:pPr>
            <w:r w:rsidRPr="00732568">
              <w:rPr>
                <w:rFonts w:eastAsia="宋体" w:cs="Times New Roman"/>
                <w:b/>
                <w:kern w:val="0"/>
                <w:sz w:val="21"/>
                <w:szCs w:val="21"/>
              </w:rPr>
              <w:t>地下水环境敏感特征</w:t>
            </w:r>
          </w:p>
        </w:tc>
      </w:tr>
      <w:tr w:rsidR="00887470" w:rsidRPr="0044598B" w:rsidTr="00351CDF">
        <w:tc>
          <w:tcPr>
            <w:tcW w:w="608" w:type="pct"/>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kern w:val="0"/>
                <w:sz w:val="21"/>
                <w:szCs w:val="21"/>
              </w:rPr>
              <w:t>敏感</w:t>
            </w:r>
          </w:p>
        </w:tc>
        <w:tc>
          <w:tcPr>
            <w:tcW w:w="4392" w:type="pct"/>
            <w:noWrap/>
            <w:vAlign w:val="center"/>
          </w:tcPr>
          <w:p w:rsidR="00887470" w:rsidRPr="0044598B" w:rsidRDefault="004D72CC" w:rsidP="00732568">
            <w:pPr>
              <w:spacing w:line="240" w:lineRule="auto"/>
              <w:ind w:firstLine="420"/>
              <w:jc w:val="center"/>
              <w:rPr>
                <w:rFonts w:eastAsia="宋体" w:cs="Times New Roman"/>
                <w:sz w:val="21"/>
                <w:szCs w:val="21"/>
              </w:rPr>
            </w:pPr>
            <w:r w:rsidRPr="0044598B">
              <w:rPr>
                <w:rFonts w:eastAsia="宋体" w:cs="Times New Roman"/>
                <w:kern w:val="0"/>
                <w:sz w:val="21"/>
                <w:szCs w:val="21"/>
              </w:rPr>
              <w:t>集中式饮用水水源（包括已建成的在用、备用、应急水源，在建和规划的饮用水水源）准保护区；除集中式饮用水水源以外的国家或地方政府设定的与地下水环境相关的其它保护区，如热水、矿泉水、温泉等特殊地下水资源保护区。</w:t>
            </w:r>
          </w:p>
        </w:tc>
      </w:tr>
      <w:tr w:rsidR="00887470" w:rsidRPr="0044598B" w:rsidTr="00351CDF">
        <w:tc>
          <w:tcPr>
            <w:tcW w:w="608" w:type="pct"/>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kern w:val="0"/>
                <w:sz w:val="21"/>
                <w:szCs w:val="21"/>
              </w:rPr>
              <w:t>较敏感</w:t>
            </w:r>
          </w:p>
        </w:tc>
        <w:tc>
          <w:tcPr>
            <w:tcW w:w="4392" w:type="pct"/>
            <w:noWrap/>
            <w:vAlign w:val="center"/>
          </w:tcPr>
          <w:p w:rsidR="00887470" w:rsidRPr="0044598B" w:rsidRDefault="004D72CC" w:rsidP="00732568">
            <w:pPr>
              <w:spacing w:line="240" w:lineRule="auto"/>
              <w:ind w:firstLine="420"/>
              <w:jc w:val="center"/>
              <w:rPr>
                <w:rFonts w:eastAsia="宋体" w:cs="Times New Roman"/>
                <w:sz w:val="21"/>
                <w:szCs w:val="21"/>
              </w:rPr>
            </w:pPr>
            <w:r w:rsidRPr="0044598B">
              <w:rPr>
                <w:rFonts w:eastAsia="宋体" w:cs="Times New Roman"/>
                <w:kern w:val="0"/>
                <w:sz w:val="21"/>
                <w:szCs w:val="21"/>
              </w:rPr>
              <w:t>集中式饮用水水源（包括已建成的在用、备用、应急水源，在建和规</w:t>
            </w:r>
            <w:r w:rsidR="005F645E" w:rsidRPr="0044598B">
              <w:rPr>
                <w:rFonts w:eastAsia="宋体" w:cs="Times New Roman"/>
                <w:kern w:val="0"/>
                <w:sz w:val="21"/>
                <w:szCs w:val="21"/>
              </w:rPr>
              <w:t>划的饮用水水源）准保护区以外的补给径流区；未划定准保护区的集中</w:t>
            </w:r>
            <w:r w:rsidRPr="0044598B">
              <w:rPr>
                <w:rFonts w:eastAsia="宋体" w:cs="Times New Roman"/>
                <w:kern w:val="0"/>
                <w:sz w:val="21"/>
                <w:szCs w:val="21"/>
              </w:rPr>
              <w:t>式饮用水水源，其保护区以外的补给径流区；分散式饮用水水源地；特殊地下水资源（如矿泉水、温泉等）保护区以外的分布区等其他未列入上述敏感分级的环境敏感区</w:t>
            </w:r>
            <w:r w:rsidRPr="0044598B">
              <w:rPr>
                <w:rFonts w:eastAsia="宋体" w:cs="Times New Roman"/>
                <w:kern w:val="0"/>
                <w:sz w:val="21"/>
                <w:szCs w:val="21"/>
                <w:vertAlign w:val="superscript"/>
              </w:rPr>
              <w:t>a</w:t>
            </w:r>
            <w:r w:rsidRPr="0044598B">
              <w:rPr>
                <w:rFonts w:eastAsia="宋体" w:cs="Times New Roman"/>
                <w:kern w:val="0"/>
                <w:sz w:val="21"/>
                <w:szCs w:val="21"/>
              </w:rPr>
              <w:t>。</w:t>
            </w:r>
          </w:p>
        </w:tc>
      </w:tr>
      <w:tr w:rsidR="00887470" w:rsidRPr="0044598B" w:rsidTr="00351CDF">
        <w:tc>
          <w:tcPr>
            <w:tcW w:w="608" w:type="pct"/>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kern w:val="0"/>
                <w:sz w:val="21"/>
                <w:szCs w:val="21"/>
              </w:rPr>
              <w:t>不敏感</w:t>
            </w:r>
          </w:p>
        </w:tc>
        <w:tc>
          <w:tcPr>
            <w:tcW w:w="4392" w:type="pct"/>
            <w:noWrap/>
            <w:vAlign w:val="center"/>
          </w:tcPr>
          <w:p w:rsidR="00887470" w:rsidRPr="0044598B" w:rsidRDefault="004D72CC" w:rsidP="00732568">
            <w:pPr>
              <w:spacing w:line="240" w:lineRule="auto"/>
              <w:ind w:firstLine="420"/>
              <w:jc w:val="center"/>
              <w:rPr>
                <w:rFonts w:eastAsia="宋体" w:cs="Times New Roman"/>
                <w:sz w:val="21"/>
                <w:szCs w:val="21"/>
              </w:rPr>
            </w:pPr>
            <w:r w:rsidRPr="0044598B">
              <w:rPr>
                <w:rFonts w:eastAsia="宋体" w:cs="Times New Roman"/>
                <w:kern w:val="0"/>
                <w:sz w:val="21"/>
                <w:szCs w:val="21"/>
              </w:rPr>
              <w:t>上述地区之外的其它地区。</w:t>
            </w:r>
          </w:p>
        </w:tc>
      </w:tr>
      <w:tr w:rsidR="00887470" w:rsidRPr="0044598B" w:rsidTr="00351CDF">
        <w:tc>
          <w:tcPr>
            <w:tcW w:w="5000" w:type="pct"/>
            <w:gridSpan w:val="2"/>
            <w:noWrap/>
            <w:vAlign w:val="center"/>
          </w:tcPr>
          <w:p w:rsidR="00887470" w:rsidRPr="0044598B" w:rsidRDefault="004D72CC">
            <w:pPr>
              <w:spacing w:line="240" w:lineRule="auto"/>
              <w:ind w:firstLineChars="0" w:firstLine="0"/>
              <w:rPr>
                <w:rFonts w:eastAsia="宋体" w:cs="Times New Roman"/>
                <w:sz w:val="21"/>
                <w:szCs w:val="21"/>
              </w:rPr>
            </w:pPr>
            <w:r w:rsidRPr="0044598B">
              <w:rPr>
                <w:rFonts w:eastAsia="宋体" w:cs="Times New Roman"/>
                <w:kern w:val="0"/>
                <w:sz w:val="21"/>
                <w:szCs w:val="21"/>
              </w:rPr>
              <w:t>注：</w:t>
            </w:r>
            <w:r w:rsidRPr="0044598B">
              <w:rPr>
                <w:rFonts w:eastAsia="宋体" w:cs="Times New Roman"/>
                <w:kern w:val="0"/>
                <w:sz w:val="21"/>
                <w:szCs w:val="21"/>
              </w:rPr>
              <w:t>a“</w:t>
            </w:r>
            <w:r w:rsidRPr="0044598B">
              <w:rPr>
                <w:rFonts w:eastAsia="宋体" w:cs="Times New Roman"/>
                <w:kern w:val="0"/>
                <w:sz w:val="21"/>
                <w:szCs w:val="21"/>
              </w:rPr>
              <w:t>环境敏感区</w:t>
            </w:r>
            <w:r w:rsidRPr="0044598B">
              <w:rPr>
                <w:rFonts w:eastAsia="宋体" w:cs="Times New Roman"/>
                <w:kern w:val="0"/>
                <w:sz w:val="21"/>
                <w:szCs w:val="21"/>
              </w:rPr>
              <w:t>”</w:t>
            </w:r>
            <w:r w:rsidRPr="0044598B">
              <w:rPr>
                <w:rFonts w:eastAsia="宋体" w:cs="Times New Roman"/>
                <w:kern w:val="0"/>
                <w:sz w:val="21"/>
                <w:szCs w:val="21"/>
              </w:rPr>
              <w:t>是指《建设项目环境影响评价分类管理名录》中所界定的涉及地下水的环境敏感区。</w:t>
            </w:r>
          </w:p>
        </w:tc>
      </w:tr>
    </w:tbl>
    <w:p w:rsidR="00887470" w:rsidRPr="0044598B" w:rsidRDefault="004D72CC" w:rsidP="00CD7E99">
      <w:pPr>
        <w:ind w:firstLine="480"/>
        <w:rPr>
          <w:rFonts w:eastAsia="宋体" w:cs="Times New Roman"/>
          <w:szCs w:val="24"/>
        </w:rPr>
      </w:pPr>
      <w:r w:rsidRPr="0044598B">
        <w:rPr>
          <w:rFonts w:eastAsia="宋体" w:cs="Times New Roman"/>
          <w:szCs w:val="24"/>
        </w:rPr>
        <w:t>本项目选址区位于</w:t>
      </w:r>
      <w:r w:rsidR="00161BE7" w:rsidRPr="0044598B">
        <w:rPr>
          <w:rFonts w:eastAsia="宋体" w:cs="Times New Roman"/>
          <w:szCs w:val="24"/>
        </w:rPr>
        <w:t>黑龙江省哈尔滨市南岗区民益街</w:t>
      </w:r>
      <w:r w:rsidR="00161BE7" w:rsidRPr="0044598B">
        <w:rPr>
          <w:rFonts w:eastAsia="宋体" w:cs="Times New Roman"/>
          <w:szCs w:val="24"/>
        </w:rPr>
        <w:t>89</w:t>
      </w:r>
      <w:r w:rsidR="00161BE7" w:rsidRPr="0044598B">
        <w:rPr>
          <w:rFonts w:eastAsia="宋体" w:cs="Times New Roman"/>
          <w:szCs w:val="24"/>
        </w:rPr>
        <w:t>号</w:t>
      </w:r>
      <w:r w:rsidRPr="0044598B">
        <w:rPr>
          <w:rFonts w:eastAsia="宋体" w:cs="Times New Roman"/>
          <w:szCs w:val="24"/>
        </w:rPr>
        <w:t>，项目厂区不在地下水集中式水源地（包括已建成的在用、备用、应急水源，在建和规划的饮用水水源）保护区范围内；不在除集中式饮用水水源以外的国家或地方政府设定的与地下水环境相关的其它保护区，如热水、矿泉水、温泉等特殊地下水资源保护区。不在集中式饮用水水源（包括已建成的在用、备用、应急水源，在建和规划的饮用水水源）准保护区以外的补给径流区；不在未划定准保护区的集中水式饮用水水源，其保护区以外的补给径流区；不在特殊地下水资源（如矿泉水、温泉等）保护区以外的分布区等其他未列入上述敏感分级的环境敏感区内。本项目区域地下水环境敏感程度为不敏感。</w:t>
      </w:r>
    </w:p>
    <w:p w:rsidR="00887470" w:rsidRPr="0044598B" w:rsidRDefault="004D72CC">
      <w:pPr>
        <w:ind w:firstLine="480"/>
        <w:rPr>
          <w:rFonts w:eastAsia="宋体" w:cs="Times New Roman"/>
          <w:szCs w:val="24"/>
        </w:rPr>
      </w:pPr>
      <w:r w:rsidRPr="0044598B">
        <w:rPr>
          <w:rFonts w:eastAsia="宋体" w:cs="Times New Roman"/>
          <w:szCs w:val="24"/>
        </w:rPr>
        <w:lastRenderedPageBreak/>
        <w:t>（</w:t>
      </w:r>
      <w:r w:rsidRPr="0044598B">
        <w:rPr>
          <w:rFonts w:eastAsia="宋体" w:cs="Times New Roman"/>
          <w:szCs w:val="24"/>
        </w:rPr>
        <w:t>3</w:t>
      </w:r>
      <w:r w:rsidRPr="0044598B">
        <w:rPr>
          <w:rFonts w:eastAsia="宋体" w:cs="Times New Roman"/>
          <w:szCs w:val="24"/>
        </w:rPr>
        <w:t>）评价工作等级的确定</w:t>
      </w:r>
    </w:p>
    <w:p w:rsidR="00887470" w:rsidRPr="0044598B" w:rsidRDefault="004D72CC">
      <w:pPr>
        <w:ind w:firstLine="480"/>
        <w:rPr>
          <w:rFonts w:eastAsia="宋体" w:cs="Times New Roman"/>
          <w:szCs w:val="24"/>
        </w:rPr>
      </w:pPr>
      <w:r w:rsidRPr="0044598B">
        <w:rPr>
          <w:rFonts w:eastAsia="宋体" w:cs="Times New Roman"/>
          <w:szCs w:val="24"/>
        </w:rPr>
        <w:t>根据本项目的建设项目行业分类和地下水环境敏感程度可知，</w:t>
      </w:r>
      <w:r w:rsidR="005F645E" w:rsidRPr="0044598B">
        <w:rPr>
          <w:rFonts w:eastAsia="宋体" w:cs="Times New Roman"/>
          <w:szCs w:val="24"/>
        </w:rPr>
        <w:t>本</w:t>
      </w:r>
      <w:r w:rsidRPr="0044598B">
        <w:rPr>
          <w:rFonts w:eastAsia="宋体" w:cs="Times New Roman"/>
          <w:szCs w:val="24"/>
        </w:rPr>
        <w:t>项目属于</w:t>
      </w:r>
      <w:r w:rsidRPr="0044598B">
        <w:rPr>
          <w:rFonts w:eastAsia="宋体" w:cs="Times New Roman"/>
          <w:szCs w:val="24"/>
        </w:rPr>
        <w:t>“</w:t>
      </w:r>
      <w:r w:rsidR="0092071D" w:rsidRPr="0044598B">
        <w:rPr>
          <w:rFonts w:eastAsia="宋体" w:cs="Times New Roman"/>
        </w:rPr>
        <w:t>III</w:t>
      </w:r>
      <w:r w:rsidRPr="0044598B">
        <w:rPr>
          <w:rFonts w:eastAsia="宋体" w:cs="Times New Roman"/>
          <w:szCs w:val="24"/>
        </w:rPr>
        <w:t>类项目</w:t>
      </w:r>
      <w:r w:rsidRPr="0044598B">
        <w:rPr>
          <w:rFonts w:eastAsia="宋体" w:cs="Times New Roman"/>
          <w:szCs w:val="24"/>
        </w:rPr>
        <w:t>”</w:t>
      </w:r>
      <w:r w:rsidRPr="0044598B">
        <w:rPr>
          <w:rFonts w:eastAsia="宋体" w:cs="Times New Roman"/>
          <w:szCs w:val="24"/>
        </w:rPr>
        <w:t>，地下水环境敏感程度为</w:t>
      </w:r>
      <w:r w:rsidRPr="0044598B">
        <w:rPr>
          <w:rFonts w:eastAsia="宋体" w:cs="Times New Roman"/>
          <w:szCs w:val="24"/>
        </w:rPr>
        <w:t>“</w:t>
      </w:r>
      <w:r w:rsidRPr="0044598B">
        <w:rPr>
          <w:rFonts w:eastAsia="宋体" w:cs="Times New Roman"/>
          <w:szCs w:val="24"/>
        </w:rPr>
        <w:t>不敏感</w:t>
      </w:r>
      <w:r w:rsidRPr="0044598B">
        <w:rPr>
          <w:rFonts w:eastAsia="宋体" w:cs="Times New Roman"/>
          <w:szCs w:val="24"/>
        </w:rPr>
        <w:t>”</w:t>
      </w:r>
      <w:r w:rsidRPr="0044598B">
        <w:rPr>
          <w:rFonts w:eastAsia="宋体" w:cs="Times New Roman"/>
          <w:szCs w:val="24"/>
        </w:rPr>
        <w:t>。根据《环境影响评价技术导则</w:t>
      </w:r>
      <w:r w:rsidRPr="0044598B">
        <w:rPr>
          <w:rFonts w:eastAsia="宋体" w:cs="Times New Roman"/>
          <w:szCs w:val="24"/>
        </w:rPr>
        <w:t xml:space="preserve"> </w:t>
      </w:r>
      <w:r w:rsidRPr="0044598B">
        <w:rPr>
          <w:rFonts w:eastAsia="宋体" w:cs="Times New Roman"/>
          <w:szCs w:val="24"/>
        </w:rPr>
        <w:t>地下水环境》（</w:t>
      </w:r>
      <w:r w:rsidRPr="0044598B">
        <w:rPr>
          <w:rFonts w:eastAsia="宋体" w:cs="Times New Roman"/>
          <w:szCs w:val="24"/>
        </w:rPr>
        <w:t>HJ610-2016</w:t>
      </w:r>
      <w:r w:rsidRPr="0044598B">
        <w:rPr>
          <w:rFonts w:eastAsia="宋体" w:cs="Times New Roman"/>
          <w:szCs w:val="24"/>
        </w:rPr>
        <w:t>），地下水评价工作等级分级表，确定本项目地下水评价工作等级为</w:t>
      </w:r>
      <w:r w:rsidR="0092071D" w:rsidRPr="0044598B">
        <w:rPr>
          <w:rFonts w:eastAsia="宋体" w:cs="Times New Roman"/>
          <w:szCs w:val="24"/>
        </w:rPr>
        <w:t>三</w:t>
      </w:r>
      <w:r w:rsidRPr="0044598B">
        <w:rPr>
          <w:rFonts w:eastAsia="宋体" w:cs="Times New Roman"/>
          <w:szCs w:val="24"/>
        </w:rPr>
        <w:t>级。</w:t>
      </w:r>
    </w:p>
    <w:p w:rsidR="00887470" w:rsidRPr="0044598B" w:rsidRDefault="004D72CC" w:rsidP="00AB79CA">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表</w:t>
      </w:r>
      <w:r w:rsidR="009E665A" w:rsidRPr="0044598B">
        <w:rPr>
          <w:rFonts w:eastAsia="宋体" w:cs="Times New Roman"/>
          <w:b/>
          <w:sz w:val="21"/>
          <w:szCs w:val="21"/>
        </w:rPr>
        <w:t>2.5-1</w:t>
      </w:r>
      <w:r w:rsidR="00B2081F" w:rsidRPr="0044598B">
        <w:rPr>
          <w:rFonts w:eastAsia="宋体" w:cs="Times New Roman"/>
          <w:b/>
          <w:sz w:val="21"/>
          <w:szCs w:val="21"/>
        </w:rPr>
        <w:t>2</w:t>
      </w:r>
      <w:r w:rsidRPr="0044598B">
        <w:rPr>
          <w:rFonts w:eastAsia="宋体" w:cs="Times New Roman"/>
          <w:b/>
          <w:sz w:val="21"/>
          <w:szCs w:val="21"/>
        </w:rPr>
        <w:t xml:space="preserve"> </w:t>
      </w:r>
      <w:r w:rsidRPr="0044598B">
        <w:rPr>
          <w:rFonts w:eastAsia="宋体" w:cs="Times New Roman"/>
          <w:b/>
          <w:sz w:val="21"/>
          <w:szCs w:val="21"/>
        </w:rPr>
        <w:t>建设项目评价工作等级分级</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02"/>
        <w:gridCol w:w="1952"/>
        <w:gridCol w:w="1951"/>
        <w:gridCol w:w="1767"/>
      </w:tblGrid>
      <w:tr w:rsidR="00887470" w:rsidRPr="0044598B">
        <w:trPr>
          <w:trHeight w:val="570"/>
          <w:jc w:val="center"/>
        </w:trPr>
        <w:tc>
          <w:tcPr>
            <w:tcW w:w="2802" w:type="dxa"/>
            <w:tcBorders>
              <w:top w:val="single" w:sz="12" w:space="0" w:color="auto"/>
              <w:left w:val="nil"/>
            </w:tcBorders>
            <w:vAlign w:val="center"/>
          </w:tcPr>
          <w:p w:rsidR="00887470" w:rsidRPr="00732568" w:rsidRDefault="004D72CC">
            <w:pPr>
              <w:pStyle w:val="ae"/>
              <w:rPr>
                <w:rFonts w:eastAsia="宋体" w:cs="Times New Roman"/>
                <w:b/>
              </w:rPr>
            </w:pPr>
            <w:r w:rsidRPr="00732568">
              <w:rPr>
                <w:rFonts w:eastAsia="宋体" w:cs="Times New Roman"/>
                <w:b/>
              </w:rPr>
              <w:t>环境敏感程度</w:t>
            </w:r>
          </w:p>
          <w:p w:rsidR="00887470" w:rsidRPr="0044598B" w:rsidRDefault="004D72CC">
            <w:pPr>
              <w:pStyle w:val="ae"/>
              <w:rPr>
                <w:rFonts w:eastAsia="宋体" w:cs="Times New Roman"/>
              </w:rPr>
            </w:pPr>
            <w:r w:rsidRPr="00732568">
              <w:rPr>
                <w:rFonts w:eastAsia="宋体" w:cs="Times New Roman"/>
                <w:b/>
              </w:rPr>
              <w:t>项目类别</w:t>
            </w:r>
          </w:p>
        </w:tc>
        <w:tc>
          <w:tcPr>
            <w:tcW w:w="1952" w:type="dxa"/>
            <w:tcBorders>
              <w:top w:val="single" w:sz="12" w:space="0" w:color="auto"/>
            </w:tcBorders>
            <w:vAlign w:val="center"/>
          </w:tcPr>
          <w:p w:rsidR="00887470" w:rsidRPr="0044598B" w:rsidRDefault="004D72CC">
            <w:pPr>
              <w:pStyle w:val="ae"/>
              <w:rPr>
                <w:rFonts w:eastAsia="宋体" w:cs="Times New Roman"/>
              </w:rPr>
            </w:pPr>
            <w:r w:rsidRPr="0044598B">
              <w:rPr>
                <w:rFonts w:eastAsia="宋体" w:cs="Times New Roman"/>
              </w:rPr>
              <w:t>Ⅰ</w:t>
            </w:r>
            <w:r w:rsidRPr="0044598B">
              <w:rPr>
                <w:rFonts w:eastAsia="宋体" w:cs="Times New Roman"/>
              </w:rPr>
              <w:t>类项目（</w:t>
            </w:r>
            <w:r w:rsidRPr="0044598B">
              <w:rPr>
                <w:rFonts w:eastAsia="宋体" w:cs="Times New Roman"/>
              </w:rPr>
              <w:t>√</w:t>
            </w:r>
            <w:r w:rsidRPr="0044598B">
              <w:rPr>
                <w:rFonts w:eastAsia="宋体" w:cs="Times New Roman"/>
              </w:rPr>
              <w:t>）</w:t>
            </w:r>
          </w:p>
        </w:tc>
        <w:tc>
          <w:tcPr>
            <w:tcW w:w="1951" w:type="dxa"/>
            <w:tcBorders>
              <w:top w:val="single" w:sz="12" w:space="0" w:color="auto"/>
            </w:tcBorders>
            <w:vAlign w:val="center"/>
          </w:tcPr>
          <w:p w:rsidR="00887470" w:rsidRPr="0044598B" w:rsidRDefault="004D72CC">
            <w:pPr>
              <w:pStyle w:val="ae"/>
              <w:rPr>
                <w:rFonts w:eastAsia="宋体" w:cs="Times New Roman"/>
              </w:rPr>
            </w:pPr>
            <w:r w:rsidRPr="0044598B">
              <w:rPr>
                <w:rFonts w:eastAsia="宋体" w:cs="Times New Roman"/>
              </w:rPr>
              <w:t>Ⅱ</w:t>
            </w:r>
            <w:r w:rsidRPr="0044598B">
              <w:rPr>
                <w:rFonts w:eastAsia="宋体" w:cs="Times New Roman"/>
              </w:rPr>
              <w:t>类项目</w:t>
            </w:r>
          </w:p>
        </w:tc>
        <w:tc>
          <w:tcPr>
            <w:tcW w:w="1767" w:type="dxa"/>
            <w:tcBorders>
              <w:top w:val="single" w:sz="12" w:space="0" w:color="auto"/>
              <w:right w:val="nil"/>
            </w:tcBorders>
            <w:vAlign w:val="center"/>
          </w:tcPr>
          <w:p w:rsidR="00887470" w:rsidRPr="0044598B" w:rsidRDefault="004D72CC">
            <w:pPr>
              <w:pStyle w:val="ae"/>
              <w:rPr>
                <w:rFonts w:eastAsia="宋体" w:cs="Times New Roman"/>
              </w:rPr>
            </w:pPr>
            <w:r w:rsidRPr="0044598B">
              <w:rPr>
                <w:rFonts w:eastAsia="宋体" w:cs="Times New Roman"/>
                <w:b/>
                <w:bCs/>
              </w:rPr>
              <w:t>Ⅲ</w:t>
            </w:r>
            <w:r w:rsidRPr="0044598B">
              <w:rPr>
                <w:rFonts w:eastAsia="宋体" w:cs="Times New Roman"/>
                <w:b/>
                <w:bCs/>
              </w:rPr>
              <w:t>类项目</w:t>
            </w:r>
          </w:p>
        </w:tc>
      </w:tr>
      <w:tr w:rsidR="00887470" w:rsidRPr="0044598B">
        <w:trPr>
          <w:trHeight w:val="90"/>
          <w:jc w:val="center"/>
        </w:trPr>
        <w:tc>
          <w:tcPr>
            <w:tcW w:w="2802" w:type="dxa"/>
            <w:tcBorders>
              <w:left w:val="nil"/>
            </w:tcBorders>
            <w:vAlign w:val="center"/>
          </w:tcPr>
          <w:p w:rsidR="00887470" w:rsidRPr="0044598B" w:rsidRDefault="004D72CC">
            <w:pPr>
              <w:pStyle w:val="ae"/>
              <w:rPr>
                <w:rFonts w:eastAsia="宋体" w:cs="Times New Roman"/>
              </w:rPr>
            </w:pPr>
            <w:r w:rsidRPr="0044598B">
              <w:rPr>
                <w:rFonts w:eastAsia="宋体" w:cs="Times New Roman"/>
              </w:rPr>
              <w:t>敏感</w:t>
            </w:r>
          </w:p>
        </w:tc>
        <w:tc>
          <w:tcPr>
            <w:tcW w:w="1952" w:type="dxa"/>
            <w:vAlign w:val="center"/>
          </w:tcPr>
          <w:p w:rsidR="00887470" w:rsidRPr="0044598B" w:rsidRDefault="004D72CC">
            <w:pPr>
              <w:pStyle w:val="ae"/>
              <w:rPr>
                <w:rFonts w:eastAsia="宋体" w:cs="Times New Roman"/>
              </w:rPr>
            </w:pPr>
            <w:r w:rsidRPr="0044598B">
              <w:rPr>
                <w:rFonts w:eastAsia="宋体" w:cs="Times New Roman"/>
              </w:rPr>
              <w:t>一</w:t>
            </w:r>
          </w:p>
        </w:tc>
        <w:tc>
          <w:tcPr>
            <w:tcW w:w="1951" w:type="dxa"/>
            <w:vAlign w:val="center"/>
          </w:tcPr>
          <w:p w:rsidR="00887470" w:rsidRPr="0044598B" w:rsidRDefault="004D72CC">
            <w:pPr>
              <w:pStyle w:val="ae"/>
              <w:rPr>
                <w:rFonts w:eastAsia="宋体" w:cs="Times New Roman"/>
              </w:rPr>
            </w:pPr>
            <w:r w:rsidRPr="0044598B">
              <w:rPr>
                <w:rFonts w:eastAsia="宋体" w:cs="Times New Roman"/>
              </w:rPr>
              <w:t>一</w:t>
            </w:r>
          </w:p>
        </w:tc>
        <w:tc>
          <w:tcPr>
            <w:tcW w:w="1767" w:type="dxa"/>
            <w:tcBorders>
              <w:right w:val="nil"/>
            </w:tcBorders>
            <w:vAlign w:val="center"/>
          </w:tcPr>
          <w:p w:rsidR="00887470" w:rsidRPr="0044598B" w:rsidRDefault="004D72CC">
            <w:pPr>
              <w:pStyle w:val="ae"/>
              <w:rPr>
                <w:rFonts w:eastAsia="宋体" w:cs="Times New Roman"/>
              </w:rPr>
            </w:pPr>
            <w:r w:rsidRPr="0044598B">
              <w:rPr>
                <w:rFonts w:eastAsia="宋体" w:cs="Times New Roman"/>
              </w:rPr>
              <w:t>二</w:t>
            </w:r>
          </w:p>
        </w:tc>
      </w:tr>
      <w:tr w:rsidR="00887470" w:rsidRPr="0044598B">
        <w:trPr>
          <w:trHeight w:val="90"/>
          <w:jc w:val="center"/>
        </w:trPr>
        <w:tc>
          <w:tcPr>
            <w:tcW w:w="2802" w:type="dxa"/>
            <w:tcBorders>
              <w:left w:val="nil"/>
            </w:tcBorders>
            <w:vAlign w:val="center"/>
          </w:tcPr>
          <w:p w:rsidR="00887470" w:rsidRPr="0044598B" w:rsidRDefault="004D72CC">
            <w:pPr>
              <w:pStyle w:val="ae"/>
              <w:rPr>
                <w:rFonts w:eastAsia="宋体" w:cs="Times New Roman"/>
              </w:rPr>
            </w:pPr>
            <w:r w:rsidRPr="0044598B">
              <w:rPr>
                <w:rFonts w:eastAsia="宋体" w:cs="Times New Roman"/>
              </w:rPr>
              <w:t>较敏感</w:t>
            </w:r>
          </w:p>
        </w:tc>
        <w:tc>
          <w:tcPr>
            <w:tcW w:w="1952" w:type="dxa"/>
            <w:vAlign w:val="center"/>
          </w:tcPr>
          <w:p w:rsidR="00887470" w:rsidRPr="0044598B" w:rsidRDefault="004D72CC">
            <w:pPr>
              <w:pStyle w:val="ae"/>
              <w:rPr>
                <w:rFonts w:eastAsia="宋体" w:cs="Times New Roman"/>
              </w:rPr>
            </w:pPr>
            <w:r w:rsidRPr="0044598B">
              <w:rPr>
                <w:rFonts w:eastAsia="宋体" w:cs="Times New Roman"/>
              </w:rPr>
              <w:t>一</w:t>
            </w:r>
          </w:p>
        </w:tc>
        <w:tc>
          <w:tcPr>
            <w:tcW w:w="1951" w:type="dxa"/>
            <w:vAlign w:val="center"/>
          </w:tcPr>
          <w:p w:rsidR="00887470" w:rsidRPr="0044598B" w:rsidRDefault="004D72CC">
            <w:pPr>
              <w:pStyle w:val="ae"/>
              <w:rPr>
                <w:rFonts w:eastAsia="宋体" w:cs="Times New Roman"/>
              </w:rPr>
            </w:pPr>
            <w:r w:rsidRPr="0044598B">
              <w:rPr>
                <w:rFonts w:eastAsia="宋体" w:cs="Times New Roman"/>
              </w:rPr>
              <w:t>二</w:t>
            </w:r>
          </w:p>
        </w:tc>
        <w:tc>
          <w:tcPr>
            <w:tcW w:w="1767" w:type="dxa"/>
            <w:tcBorders>
              <w:right w:val="nil"/>
            </w:tcBorders>
            <w:vAlign w:val="center"/>
          </w:tcPr>
          <w:p w:rsidR="00887470" w:rsidRPr="0044598B" w:rsidRDefault="004D72CC">
            <w:pPr>
              <w:pStyle w:val="ae"/>
              <w:rPr>
                <w:rFonts w:eastAsia="宋体" w:cs="Times New Roman"/>
              </w:rPr>
            </w:pPr>
            <w:r w:rsidRPr="0044598B">
              <w:rPr>
                <w:rFonts w:eastAsia="宋体" w:cs="Times New Roman"/>
              </w:rPr>
              <w:t>三</w:t>
            </w:r>
          </w:p>
        </w:tc>
      </w:tr>
      <w:tr w:rsidR="00887470" w:rsidRPr="0044598B">
        <w:trPr>
          <w:trHeight w:val="90"/>
          <w:jc w:val="center"/>
        </w:trPr>
        <w:tc>
          <w:tcPr>
            <w:tcW w:w="2802" w:type="dxa"/>
            <w:tcBorders>
              <w:left w:val="nil"/>
              <w:bottom w:val="single" w:sz="12" w:space="0" w:color="auto"/>
            </w:tcBorders>
            <w:vAlign w:val="center"/>
          </w:tcPr>
          <w:p w:rsidR="00887470" w:rsidRPr="0044598B" w:rsidRDefault="004D72CC">
            <w:pPr>
              <w:pStyle w:val="ae"/>
              <w:rPr>
                <w:rFonts w:eastAsia="宋体" w:cs="Times New Roman"/>
                <w:b/>
              </w:rPr>
            </w:pPr>
            <w:r w:rsidRPr="0044598B">
              <w:rPr>
                <w:rFonts w:eastAsia="宋体" w:cs="Times New Roman"/>
                <w:b/>
              </w:rPr>
              <w:t>不敏感（</w:t>
            </w:r>
            <w:r w:rsidRPr="0044598B">
              <w:rPr>
                <w:rFonts w:eastAsia="宋体" w:cs="Times New Roman"/>
                <w:b/>
              </w:rPr>
              <w:t>√</w:t>
            </w:r>
            <w:r w:rsidRPr="0044598B">
              <w:rPr>
                <w:rFonts w:eastAsia="宋体" w:cs="Times New Roman"/>
                <w:b/>
              </w:rPr>
              <w:t>）</w:t>
            </w:r>
          </w:p>
        </w:tc>
        <w:tc>
          <w:tcPr>
            <w:tcW w:w="1952" w:type="dxa"/>
            <w:tcBorders>
              <w:bottom w:val="single" w:sz="12" w:space="0" w:color="auto"/>
            </w:tcBorders>
            <w:vAlign w:val="center"/>
          </w:tcPr>
          <w:p w:rsidR="00887470" w:rsidRPr="0044598B" w:rsidRDefault="004D72CC">
            <w:pPr>
              <w:pStyle w:val="ae"/>
              <w:rPr>
                <w:rFonts w:eastAsia="宋体" w:cs="Times New Roman"/>
                <w:b/>
              </w:rPr>
            </w:pPr>
            <w:r w:rsidRPr="0044598B">
              <w:rPr>
                <w:rFonts w:eastAsia="宋体" w:cs="Times New Roman"/>
                <w:b/>
              </w:rPr>
              <w:t>二</w:t>
            </w:r>
          </w:p>
        </w:tc>
        <w:tc>
          <w:tcPr>
            <w:tcW w:w="1951" w:type="dxa"/>
            <w:tcBorders>
              <w:bottom w:val="single" w:sz="12" w:space="0" w:color="auto"/>
            </w:tcBorders>
            <w:vAlign w:val="center"/>
          </w:tcPr>
          <w:p w:rsidR="00887470" w:rsidRPr="0044598B" w:rsidRDefault="004D72CC">
            <w:pPr>
              <w:pStyle w:val="ae"/>
              <w:rPr>
                <w:rFonts w:eastAsia="宋体" w:cs="Times New Roman"/>
              </w:rPr>
            </w:pPr>
            <w:r w:rsidRPr="0044598B">
              <w:rPr>
                <w:rFonts w:eastAsia="宋体" w:cs="Times New Roman"/>
              </w:rPr>
              <w:t>三</w:t>
            </w:r>
          </w:p>
        </w:tc>
        <w:tc>
          <w:tcPr>
            <w:tcW w:w="1767" w:type="dxa"/>
            <w:tcBorders>
              <w:bottom w:val="single" w:sz="12" w:space="0" w:color="auto"/>
              <w:right w:val="nil"/>
            </w:tcBorders>
            <w:vAlign w:val="center"/>
          </w:tcPr>
          <w:p w:rsidR="00887470" w:rsidRPr="0044598B" w:rsidRDefault="004D72CC">
            <w:pPr>
              <w:pStyle w:val="ae"/>
              <w:rPr>
                <w:rFonts w:eastAsia="宋体" w:cs="Times New Roman"/>
              </w:rPr>
            </w:pPr>
            <w:r w:rsidRPr="0044598B">
              <w:rPr>
                <w:rFonts w:eastAsia="宋体" w:cs="Times New Roman"/>
                <w:b/>
                <w:bCs/>
              </w:rPr>
              <w:t>三（</w:t>
            </w:r>
            <w:r w:rsidRPr="0044598B">
              <w:rPr>
                <w:rFonts w:eastAsia="宋体" w:cs="Times New Roman"/>
                <w:b/>
                <w:bCs/>
              </w:rPr>
              <w:t>√</w:t>
            </w:r>
            <w:r w:rsidRPr="0044598B">
              <w:rPr>
                <w:rFonts w:eastAsia="宋体" w:cs="Times New Roman"/>
                <w:b/>
                <w:bCs/>
              </w:rPr>
              <w:t>）</w:t>
            </w:r>
          </w:p>
        </w:tc>
      </w:tr>
    </w:tbl>
    <w:p w:rsidR="00887470" w:rsidRPr="0044598B" w:rsidRDefault="004D72CC">
      <w:pPr>
        <w:ind w:firstLine="480"/>
        <w:rPr>
          <w:rFonts w:eastAsia="宋体" w:cs="Times New Roman"/>
        </w:rPr>
      </w:pPr>
      <w:r w:rsidRPr="0044598B">
        <w:rPr>
          <w:rFonts w:eastAsia="宋体" w:cs="Times New Roman"/>
        </w:rPr>
        <w:t>（</w:t>
      </w:r>
      <w:r w:rsidRPr="0044598B">
        <w:rPr>
          <w:rFonts w:eastAsia="宋体" w:cs="Times New Roman"/>
        </w:rPr>
        <w:t>4</w:t>
      </w:r>
      <w:r w:rsidRPr="0044598B">
        <w:rPr>
          <w:rFonts w:eastAsia="宋体" w:cs="Times New Roman"/>
        </w:rPr>
        <w:t>）地下水环境评价范围</w:t>
      </w:r>
    </w:p>
    <w:p w:rsidR="00887470" w:rsidRPr="0044598B" w:rsidRDefault="004D72CC" w:rsidP="00514B10">
      <w:pPr>
        <w:ind w:firstLine="480"/>
        <w:rPr>
          <w:rFonts w:eastAsia="宋体" w:cs="Times New Roman"/>
        </w:rPr>
      </w:pPr>
      <w:r w:rsidRPr="0044598B">
        <w:rPr>
          <w:rFonts w:eastAsia="宋体" w:cs="Times New Roman"/>
        </w:rPr>
        <w:t>根据《环境影响评价技术导则</w:t>
      </w:r>
      <w:r w:rsidRPr="0044598B">
        <w:rPr>
          <w:rFonts w:eastAsia="宋体" w:cs="Times New Roman"/>
        </w:rPr>
        <w:t>—</w:t>
      </w:r>
      <w:r w:rsidRPr="0044598B">
        <w:rPr>
          <w:rFonts w:eastAsia="宋体" w:cs="Times New Roman"/>
        </w:rPr>
        <w:t>地下水环境》（</w:t>
      </w:r>
      <w:r w:rsidRPr="0044598B">
        <w:rPr>
          <w:rFonts w:eastAsia="宋体" w:cs="Times New Roman"/>
        </w:rPr>
        <w:t>HJ610-2016</w:t>
      </w:r>
      <w:r w:rsidRPr="0044598B">
        <w:rPr>
          <w:rFonts w:eastAsia="宋体" w:cs="Times New Roman"/>
        </w:rPr>
        <w:t>），本项目地下水评价范围采用公式计算法确定。</w:t>
      </w:r>
    </w:p>
    <w:p w:rsidR="00887470" w:rsidRPr="0044598B" w:rsidRDefault="004D72CC" w:rsidP="00CD7E99">
      <w:pPr>
        <w:ind w:firstLine="480"/>
        <w:jc w:val="center"/>
        <w:rPr>
          <w:rFonts w:eastAsia="宋体" w:cs="Times New Roman"/>
        </w:rPr>
      </w:pPr>
      <w:r w:rsidRPr="0044598B">
        <w:rPr>
          <w:rFonts w:eastAsia="宋体" w:cs="Times New Roman"/>
        </w:rPr>
        <w:t>L</w:t>
      </w:r>
      <w:r w:rsidR="002F4461" w:rsidRPr="0044598B">
        <w:rPr>
          <w:rFonts w:eastAsia="宋体" w:cs="Times New Roman"/>
        </w:rPr>
        <w:t>=</w:t>
      </w:r>
      <w:r w:rsidRPr="0044598B">
        <w:rPr>
          <w:rFonts w:eastAsia="宋体" w:cs="Times New Roman"/>
        </w:rPr>
        <w:t>α×K×I×T/ne</w:t>
      </w:r>
    </w:p>
    <w:p w:rsidR="00514B10" w:rsidRPr="0044598B" w:rsidRDefault="00514B10" w:rsidP="00514B10">
      <w:pPr>
        <w:ind w:firstLineChars="227" w:firstLine="545"/>
        <w:rPr>
          <w:rFonts w:cs="Times New Roman"/>
        </w:rPr>
      </w:pPr>
      <w:r w:rsidRPr="0044598B">
        <w:rPr>
          <w:rFonts w:cs="Times New Roman"/>
        </w:rPr>
        <w:t>式中：</w:t>
      </w:r>
      <w:r w:rsidRPr="0044598B">
        <w:rPr>
          <w:rFonts w:cs="Times New Roman"/>
        </w:rPr>
        <w:t>L—</w:t>
      </w:r>
      <w:r w:rsidRPr="0044598B">
        <w:rPr>
          <w:rFonts w:cs="Times New Roman"/>
        </w:rPr>
        <w:t>下游迁移距离，</w:t>
      </w:r>
      <w:r w:rsidRPr="0044598B">
        <w:rPr>
          <w:rFonts w:cs="Times New Roman"/>
        </w:rPr>
        <w:t>m</w:t>
      </w:r>
      <w:r w:rsidRPr="0044598B">
        <w:rPr>
          <w:rFonts w:cs="Times New Roman"/>
        </w:rPr>
        <w:t>；</w:t>
      </w:r>
    </w:p>
    <w:p w:rsidR="00D4547B" w:rsidRPr="0044598B" w:rsidRDefault="00514B10" w:rsidP="00D4547B">
      <w:pPr>
        <w:ind w:firstLineChars="77" w:firstLine="185"/>
        <w:rPr>
          <w:rFonts w:cs="Times New Roman"/>
        </w:rPr>
      </w:pPr>
      <w:r w:rsidRPr="0044598B">
        <w:rPr>
          <w:rFonts w:cs="Times New Roman"/>
        </w:rPr>
        <w:t xml:space="preserve">         a—</w:t>
      </w:r>
      <w:r w:rsidRPr="0044598B">
        <w:rPr>
          <w:rFonts w:cs="Times New Roman"/>
        </w:rPr>
        <w:t>变化系数，</w:t>
      </w:r>
      <w:r w:rsidRPr="0044598B">
        <w:rPr>
          <w:rFonts w:cs="Times New Roman"/>
        </w:rPr>
        <w:t>a≥1</w:t>
      </w:r>
      <w:r w:rsidRPr="0044598B">
        <w:rPr>
          <w:rFonts w:cs="Times New Roman"/>
        </w:rPr>
        <w:t>，一般取</w:t>
      </w:r>
      <w:r w:rsidRPr="0044598B">
        <w:rPr>
          <w:rFonts w:cs="Times New Roman"/>
        </w:rPr>
        <w:t>2</w:t>
      </w:r>
      <w:r w:rsidRPr="0044598B">
        <w:rPr>
          <w:rFonts w:cs="Times New Roman"/>
        </w:rPr>
        <w:t>，本项目取</w:t>
      </w:r>
      <w:r w:rsidRPr="0044598B">
        <w:rPr>
          <w:rFonts w:cs="Times New Roman"/>
        </w:rPr>
        <w:t>2</w:t>
      </w:r>
      <w:r w:rsidRPr="0044598B">
        <w:rPr>
          <w:rFonts w:cs="Times New Roman"/>
        </w:rPr>
        <w:t>；</w:t>
      </w:r>
    </w:p>
    <w:p w:rsidR="00514B10" w:rsidRPr="0044598B" w:rsidRDefault="00514B10" w:rsidP="00D4547B">
      <w:pPr>
        <w:ind w:firstLineChars="527" w:firstLine="1265"/>
        <w:rPr>
          <w:rFonts w:cs="Times New Roman"/>
        </w:rPr>
      </w:pPr>
      <w:r w:rsidRPr="0044598B">
        <w:rPr>
          <w:rFonts w:cs="Times New Roman"/>
        </w:rPr>
        <w:t>K—</w:t>
      </w:r>
      <w:r w:rsidRPr="0044598B">
        <w:rPr>
          <w:rFonts w:cs="Times New Roman"/>
        </w:rPr>
        <w:t>渗透系数，</w:t>
      </w:r>
      <w:r w:rsidRPr="0044598B">
        <w:rPr>
          <w:rFonts w:cs="Times New Roman"/>
        </w:rPr>
        <w:t>m/d</w:t>
      </w:r>
      <w:r w:rsidRPr="0044598B">
        <w:rPr>
          <w:rFonts w:cs="Times New Roman"/>
        </w:rPr>
        <w:t>，</w:t>
      </w:r>
      <w:r w:rsidR="00D4547B" w:rsidRPr="0044598B">
        <w:rPr>
          <w:rFonts w:cs="Times New Roman"/>
          <w:spacing w:val="1"/>
          <w:kern w:val="0"/>
          <w:szCs w:val="24"/>
        </w:rPr>
        <w:t>根据评价区水文地质材料，本项目含水层为中细砂、中粗砂及砂砾石，常见渗透系数表见附录</w:t>
      </w:r>
      <w:r w:rsidR="00D4547B" w:rsidRPr="0044598B">
        <w:rPr>
          <w:rFonts w:cs="Times New Roman"/>
          <w:spacing w:val="1"/>
          <w:kern w:val="0"/>
          <w:szCs w:val="24"/>
        </w:rPr>
        <w:t>B</w:t>
      </w:r>
      <w:r w:rsidR="00D4547B" w:rsidRPr="0044598B">
        <w:rPr>
          <w:rFonts w:cs="Times New Roman"/>
          <w:spacing w:val="1"/>
          <w:kern w:val="0"/>
          <w:szCs w:val="24"/>
        </w:rPr>
        <w:t>表</w:t>
      </w:r>
      <w:r w:rsidR="00D4547B" w:rsidRPr="0044598B">
        <w:rPr>
          <w:rFonts w:cs="Times New Roman"/>
          <w:spacing w:val="1"/>
          <w:kern w:val="0"/>
          <w:szCs w:val="24"/>
        </w:rPr>
        <w:t>B.1</w:t>
      </w:r>
      <w:r w:rsidR="00D4547B" w:rsidRPr="0044598B">
        <w:rPr>
          <w:rFonts w:cs="Times New Roman"/>
          <w:spacing w:val="1"/>
          <w:kern w:val="0"/>
          <w:szCs w:val="24"/>
        </w:rPr>
        <w:t>（地下水环境影响评价技术导则）</w:t>
      </w:r>
      <w:r w:rsidR="00D4547B" w:rsidRPr="0044598B">
        <w:rPr>
          <w:rFonts w:cs="Times New Roman"/>
          <w:spacing w:val="1"/>
          <w:kern w:val="0"/>
          <w:szCs w:val="24"/>
        </w:rPr>
        <w:t>K</w:t>
      </w:r>
      <w:r w:rsidR="00D4547B" w:rsidRPr="0044598B">
        <w:rPr>
          <w:rFonts w:cs="Times New Roman"/>
          <w:spacing w:val="1"/>
          <w:kern w:val="0"/>
          <w:szCs w:val="24"/>
        </w:rPr>
        <w:t>取</w:t>
      </w:r>
      <w:r w:rsidR="00D4547B" w:rsidRPr="0044598B">
        <w:rPr>
          <w:rFonts w:cs="Times New Roman"/>
          <w:spacing w:val="1"/>
          <w:kern w:val="0"/>
          <w:szCs w:val="24"/>
        </w:rPr>
        <w:t>25m/d</w:t>
      </w:r>
      <w:r w:rsidRPr="0044598B">
        <w:rPr>
          <w:rFonts w:cs="Times New Roman"/>
        </w:rPr>
        <w:t>；</w:t>
      </w:r>
    </w:p>
    <w:p w:rsidR="00514B10" w:rsidRPr="0044598B" w:rsidRDefault="00514B10" w:rsidP="00514B10">
      <w:pPr>
        <w:ind w:firstLineChars="77" w:firstLine="185"/>
        <w:rPr>
          <w:rFonts w:cs="Times New Roman"/>
        </w:rPr>
      </w:pPr>
      <w:r w:rsidRPr="0044598B">
        <w:rPr>
          <w:rFonts w:cs="Times New Roman"/>
        </w:rPr>
        <w:t xml:space="preserve">         I—</w:t>
      </w:r>
      <w:r w:rsidRPr="0044598B">
        <w:rPr>
          <w:rFonts w:cs="Times New Roman"/>
        </w:rPr>
        <w:t>水力坡度，无量纲，</w:t>
      </w:r>
      <w:r w:rsidR="00FE695B" w:rsidRPr="0044598B">
        <w:rPr>
          <w:rFonts w:cs="Times New Roman"/>
        </w:rPr>
        <w:t>根据等水位线图中量取</w:t>
      </w:r>
      <w:r w:rsidRPr="0044598B">
        <w:rPr>
          <w:rFonts w:cs="Times New Roman"/>
          <w:iCs/>
        </w:rPr>
        <w:t>，</w:t>
      </w:r>
      <w:r w:rsidRPr="0044598B">
        <w:rPr>
          <w:rFonts w:cs="Times New Roman"/>
        </w:rPr>
        <w:t>本项目取</w:t>
      </w:r>
      <w:r w:rsidRPr="0044598B">
        <w:rPr>
          <w:rFonts w:cs="Times New Roman"/>
        </w:rPr>
        <w:t>2</w:t>
      </w:r>
      <w:r w:rsidRPr="0044598B">
        <w:rPr>
          <w:rFonts w:cs="Times New Roman"/>
          <w:lang w:val="en-GB"/>
        </w:rPr>
        <w:t>‰</w:t>
      </w:r>
      <w:r w:rsidRPr="0044598B">
        <w:rPr>
          <w:rFonts w:cs="Times New Roman"/>
          <w:lang w:val="en-GB"/>
        </w:rPr>
        <w:t>；</w:t>
      </w:r>
    </w:p>
    <w:p w:rsidR="00514B10" w:rsidRPr="0044598B" w:rsidRDefault="00514B10" w:rsidP="00514B10">
      <w:pPr>
        <w:ind w:firstLineChars="77" w:firstLine="185"/>
        <w:rPr>
          <w:rFonts w:cs="Times New Roman"/>
        </w:rPr>
      </w:pPr>
      <w:r w:rsidRPr="0044598B">
        <w:rPr>
          <w:rFonts w:cs="Times New Roman"/>
        </w:rPr>
        <w:t xml:space="preserve">         T—</w:t>
      </w:r>
      <w:r w:rsidRPr="0044598B">
        <w:rPr>
          <w:rFonts w:cs="Times New Roman"/>
        </w:rPr>
        <w:t>质点迁移天数，</w:t>
      </w:r>
      <w:r w:rsidRPr="0044598B">
        <w:rPr>
          <w:rFonts w:cs="Times New Roman"/>
          <w:kern w:val="0"/>
          <w:lang w:val="de-DE"/>
        </w:rPr>
        <w:t>5000</w:t>
      </w:r>
      <w:r w:rsidRPr="0044598B">
        <w:rPr>
          <w:rFonts w:cs="Times New Roman"/>
        </w:rPr>
        <w:t>d</w:t>
      </w:r>
      <w:r w:rsidRPr="0044598B">
        <w:rPr>
          <w:rFonts w:cs="Times New Roman"/>
        </w:rPr>
        <w:t>；</w:t>
      </w:r>
    </w:p>
    <w:p w:rsidR="00514B10" w:rsidRPr="0044598B" w:rsidRDefault="00514B10" w:rsidP="00514B10">
      <w:pPr>
        <w:ind w:firstLineChars="77" w:firstLine="185"/>
        <w:contextualSpacing/>
        <w:rPr>
          <w:rFonts w:cs="Times New Roman"/>
        </w:rPr>
      </w:pPr>
      <w:r w:rsidRPr="0044598B">
        <w:rPr>
          <w:rFonts w:cs="Times New Roman"/>
        </w:rPr>
        <w:t xml:space="preserve">         n</w:t>
      </w:r>
      <w:r w:rsidRPr="0044598B">
        <w:rPr>
          <w:rFonts w:cs="Times New Roman"/>
          <w:vertAlign w:val="subscript"/>
        </w:rPr>
        <w:t>e</w:t>
      </w:r>
      <w:r w:rsidRPr="0044598B">
        <w:rPr>
          <w:rFonts w:cs="Times New Roman"/>
        </w:rPr>
        <w:t>—</w:t>
      </w:r>
      <w:r w:rsidRPr="0044598B">
        <w:rPr>
          <w:rFonts w:cs="Times New Roman"/>
        </w:rPr>
        <w:t>有效孔隙度，无量纲，</w:t>
      </w:r>
      <w:r w:rsidR="00FE695B" w:rsidRPr="0044598B">
        <w:rPr>
          <w:rFonts w:cs="Times New Roman"/>
        </w:rPr>
        <w:t>取经验值</w:t>
      </w:r>
      <w:r w:rsidRPr="0044598B">
        <w:rPr>
          <w:rFonts w:cs="Times New Roman"/>
        </w:rPr>
        <w:t>0.2</w:t>
      </w:r>
      <w:r w:rsidRPr="0044598B">
        <w:rPr>
          <w:rFonts w:cs="Times New Roman"/>
        </w:rPr>
        <w:t>；</w:t>
      </w:r>
    </w:p>
    <w:p w:rsidR="00514B10" w:rsidRPr="0044598B" w:rsidRDefault="00514B10" w:rsidP="00514B10">
      <w:pPr>
        <w:ind w:firstLineChars="77" w:firstLine="185"/>
        <w:contextualSpacing/>
        <w:rPr>
          <w:rFonts w:cs="Times New Roman"/>
        </w:rPr>
      </w:pPr>
      <w:r w:rsidRPr="0044598B">
        <w:rPr>
          <w:rFonts w:cs="Times New Roman"/>
        </w:rPr>
        <w:t xml:space="preserve">      </w:t>
      </w:r>
      <w:r w:rsidRPr="0044598B">
        <w:rPr>
          <w:rFonts w:cs="Times New Roman"/>
        </w:rPr>
        <w:t>则：评价范围</w:t>
      </w:r>
      <w:r w:rsidRPr="0044598B">
        <w:rPr>
          <w:rFonts w:cs="Times New Roman"/>
        </w:rPr>
        <w:t>L=2×25×2</w:t>
      </w:r>
      <w:r w:rsidRPr="0044598B">
        <w:rPr>
          <w:rFonts w:cs="Times New Roman"/>
          <w:lang w:val="en-GB"/>
        </w:rPr>
        <w:t>‰</w:t>
      </w:r>
      <w:r w:rsidRPr="0044598B">
        <w:rPr>
          <w:rFonts w:cs="Times New Roman"/>
        </w:rPr>
        <w:t>×5000/0.2=2500m</w:t>
      </w:r>
    </w:p>
    <w:p w:rsidR="00887470" w:rsidRPr="0044598B" w:rsidRDefault="00514B10" w:rsidP="00514B10">
      <w:pPr>
        <w:ind w:firstLine="480"/>
        <w:rPr>
          <w:rFonts w:eastAsia="宋体" w:cs="Times New Roman"/>
        </w:rPr>
      </w:pPr>
      <w:r w:rsidRPr="0044598B">
        <w:rPr>
          <w:rFonts w:cs="Times New Roman"/>
          <w:kern w:val="0"/>
        </w:rPr>
        <w:t>根据计算可知，地下水评价范围以</w:t>
      </w:r>
      <w:r w:rsidR="003D4EA2">
        <w:rPr>
          <w:rFonts w:cs="Times New Roman" w:hint="eastAsia"/>
          <w:kern w:val="0"/>
        </w:rPr>
        <w:t>厂界</w:t>
      </w:r>
      <w:r w:rsidRPr="0044598B">
        <w:rPr>
          <w:rFonts w:cs="Times New Roman"/>
          <w:kern w:val="0"/>
        </w:rPr>
        <w:t>为中心下游外延</w:t>
      </w:r>
      <w:r w:rsidRPr="0044598B">
        <w:rPr>
          <w:rFonts w:cs="Times New Roman"/>
          <w:kern w:val="0"/>
        </w:rPr>
        <w:t>2500m</w:t>
      </w:r>
      <w:r w:rsidRPr="0044598B">
        <w:rPr>
          <w:rFonts w:cs="Times New Roman"/>
          <w:kern w:val="0"/>
        </w:rPr>
        <w:t>，</w:t>
      </w:r>
      <w:r w:rsidR="00476B02" w:rsidRPr="0044598B">
        <w:rPr>
          <w:rFonts w:cs="Times New Roman"/>
          <w:kern w:val="0"/>
        </w:rPr>
        <w:t>上游及</w:t>
      </w:r>
      <w:r w:rsidRPr="0044598B">
        <w:rPr>
          <w:rFonts w:cs="Times New Roman"/>
          <w:kern w:val="0"/>
        </w:rPr>
        <w:t>两侧外延</w:t>
      </w:r>
      <w:r w:rsidRPr="0044598B">
        <w:rPr>
          <w:rFonts w:cs="Times New Roman"/>
          <w:kern w:val="0"/>
        </w:rPr>
        <w:t>1250m</w:t>
      </w:r>
      <w:r w:rsidRPr="0044598B">
        <w:rPr>
          <w:rFonts w:cs="Times New Roman"/>
          <w:kern w:val="0"/>
        </w:rPr>
        <w:t>作为评价范围</w:t>
      </w:r>
      <w:r w:rsidR="004D72CC" w:rsidRPr="0044598B">
        <w:rPr>
          <w:rFonts w:eastAsia="宋体" w:cs="Times New Roman"/>
        </w:rPr>
        <w:t>。</w:t>
      </w:r>
    </w:p>
    <w:p w:rsidR="00887470" w:rsidRPr="0044598B" w:rsidRDefault="004D72CC" w:rsidP="00EB37BD">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 xml:space="preserve">2.5.1.4 </w:t>
      </w:r>
      <w:r w:rsidRPr="0044598B">
        <w:rPr>
          <w:rFonts w:eastAsia="黑体" w:cs="Times New Roman"/>
          <w:b/>
          <w:bCs/>
          <w:szCs w:val="24"/>
        </w:rPr>
        <w:t>声环境影响评价工作等级</w:t>
      </w:r>
    </w:p>
    <w:p w:rsidR="00887470" w:rsidRPr="0044598B" w:rsidRDefault="004D72CC">
      <w:pPr>
        <w:ind w:firstLine="480"/>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1</w:t>
      </w:r>
      <w:r w:rsidRPr="0044598B">
        <w:rPr>
          <w:rFonts w:eastAsia="宋体" w:cs="Times New Roman"/>
          <w:kern w:val="0"/>
          <w:szCs w:val="24"/>
        </w:rPr>
        <w:t>）评价工作等级</w:t>
      </w:r>
    </w:p>
    <w:p w:rsidR="00887470" w:rsidRPr="0044598B" w:rsidRDefault="00514B10">
      <w:pPr>
        <w:ind w:firstLine="480"/>
        <w:rPr>
          <w:rFonts w:eastAsia="宋体" w:cs="Times New Roman"/>
          <w:kern w:val="0"/>
          <w:szCs w:val="24"/>
        </w:rPr>
      </w:pPr>
      <w:r w:rsidRPr="0044598B">
        <w:rPr>
          <w:rFonts w:cs="Times New Roman"/>
        </w:rPr>
        <w:t>本项目所在功能区属于噪声功能区划的</w:t>
      </w:r>
      <w:r w:rsidRPr="0044598B">
        <w:rPr>
          <w:rFonts w:cs="Times New Roman"/>
        </w:rPr>
        <w:t>2</w:t>
      </w:r>
      <w:r w:rsidRPr="0044598B">
        <w:rPr>
          <w:rFonts w:cs="Times New Roman"/>
        </w:rPr>
        <w:t>类区及</w:t>
      </w:r>
      <w:r w:rsidRPr="0044598B">
        <w:rPr>
          <w:rFonts w:cs="Times New Roman"/>
        </w:rPr>
        <w:t>4</w:t>
      </w:r>
      <w:r w:rsidRPr="0044598B">
        <w:rPr>
          <w:rFonts w:cs="Times New Roman"/>
        </w:rPr>
        <w:t>类区，经预测，</w:t>
      </w:r>
      <w:r w:rsidRPr="0044598B">
        <w:rPr>
          <w:rFonts w:cs="Times New Roman"/>
          <w:lang w:val="en-GB"/>
        </w:rPr>
        <w:t>项目建设前后</w:t>
      </w:r>
      <w:r w:rsidRPr="0044598B">
        <w:rPr>
          <w:rFonts w:cs="Times New Roman"/>
          <w:lang w:val="en-GB"/>
        </w:rPr>
        <w:lastRenderedPageBreak/>
        <w:t>声环境保护目标噪声级最大增加量为</w:t>
      </w:r>
      <w:r w:rsidRPr="0044598B">
        <w:rPr>
          <w:rFonts w:cs="Times New Roman"/>
          <w:lang w:val="en-GB"/>
        </w:rPr>
        <w:t>0.</w:t>
      </w:r>
      <w:r w:rsidR="008D64F2" w:rsidRPr="0044598B">
        <w:rPr>
          <w:rFonts w:cs="Times New Roman"/>
          <w:lang w:val="en-GB"/>
        </w:rPr>
        <w:t>4</w:t>
      </w:r>
      <w:r w:rsidRPr="0044598B">
        <w:rPr>
          <w:rFonts w:cs="Times New Roman"/>
        </w:rPr>
        <w:t>dB(A)</w:t>
      </w:r>
      <w:r w:rsidRPr="0044598B">
        <w:rPr>
          <w:rFonts w:cs="Times New Roman"/>
          <w:lang w:val="en-GB"/>
        </w:rPr>
        <w:t>，且受影响的人口变化不大，因此，</w:t>
      </w:r>
      <w:r w:rsidRPr="0044598B">
        <w:rPr>
          <w:rFonts w:cs="Times New Roman"/>
        </w:rPr>
        <w:t>根据《环境影响评价技术导则</w:t>
      </w:r>
      <w:r w:rsidRPr="0044598B">
        <w:rPr>
          <w:rFonts w:cs="Times New Roman"/>
        </w:rPr>
        <w:t xml:space="preserve"> </w:t>
      </w:r>
      <w:r w:rsidRPr="0044598B">
        <w:rPr>
          <w:rFonts w:cs="Times New Roman"/>
        </w:rPr>
        <w:t>声环境》（</w:t>
      </w:r>
      <w:r w:rsidRPr="0044598B">
        <w:rPr>
          <w:rFonts w:cs="Times New Roman"/>
        </w:rPr>
        <w:t>HJ2.4—2021</w:t>
      </w:r>
      <w:r w:rsidRPr="0044598B">
        <w:rPr>
          <w:rFonts w:cs="Times New Roman"/>
        </w:rPr>
        <w:t>）中评价等级划分相关依据，本项目声环境评价判定为二级</w:t>
      </w:r>
      <w:r w:rsidRPr="0044598B">
        <w:rPr>
          <w:rFonts w:eastAsia="宋体" w:cs="Times New Roman"/>
          <w:kern w:val="0"/>
          <w:szCs w:val="24"/>
        </w:rPr>
        <w:t>。</w:t>
      </w:r>
    </w:p>
    <w:p w:rsidR="00887470" w:rsidRPr="0044598B" w:rsidRDefault="004D72CC">
      <w:pPr>
        <w:ind w:firstLine="480"/>
        <w:rPr>
          <w:rFonts w:eastAsia="宋体" w:cs="Times New Roman"/>
        </w:rPr>
      </w:pPr>
      <w:r w:rsidRPr="0044598B">
        <w:rPr>
          <w:rFonts w:eastAsia="宋体" w:cs="Times New Roman"/>
        </w:rPr>
        <w:t>（</w:t>
      </w:r>
      <w:r w:rsidRPr="0044598B">
        <w:rPr>
          <w:rFonts w:eastAsia="宋体" w:cs="Times New Roman"/>
        </w:rPr>
        <w:t>2</w:t>
      </w:r>
      <w:r w:rsidRPr="0044598B">
        <w:rPr>
          <w:rFonts w:eastAsia="宋体" w:cs="Times New Roman"/>
        </w:rPr>
        <w:t>）评价范围</w:t>
      </w:r>
    </w:p>
    <w:p w:rsidR="00887470" w:rsidRPr="0044598B" w:rsidRDefault="004D72CC">
      <w:pPr>
        <w:ind w:firstLine="480"/>
        <w:rPr>
          <w:rFonts w:eastAsia="宋体" w:cs="Times New Roman"/>
        </w:rPr>
      </w:pPr>
      <w:r w:rsidRPr="0044598B">
        <w:rPr>
          <w:rFonts w:eastAsia="宋体" w:cs="Times New Roman"/>
        </w:rPr>
        <w:t>本项目声环境影响评价工作等级为二级，根据</w:t>
      </w:r>
      <w:r w:rsidRPr="0044598B">
        <w:rPr>
          <w:rFonts w:eastAsia="宋体" w:cs="Times New Roman"/>
          <w:kern w:val="0"/>
          <w:szCs w:val="24"/>
        </w:rPr>
        <w:t>《环境影响评价技术导则</w:t>
      </w:r>
      <w:r w:rsidRPr="0044598B">
        <w:rPr>
          <w:rFonts w:eastAsia="宋体" w:cs="Times New Roman"/>
          <w:kern w:val="0"/>
          <w:szCs w:val="24"/>
        </w:rPr>
        <w:t xml:space="preserve"> </w:t>
      </w:r>
      <w:r w:rsidRPr="0044598B">
        <w:rPr>
          <w:rFonts w:eastAsia="宋体" w:cs="Times New Roman"/>
          <w:kern w:val="0"/>
          <w:szCs w:val="24"/>
        </w:rPr>
        <w:t>声环境》（</w:t>
      </w:r>
      <w:r w:rsidRPr="0044598B">
        <w:rPr>
          <w:rFonts w:eastAsia="宋体" w:cs="Times New Roman"/>
          <w:kern w:val="0"/>
          <w:szCs w:val="24"/>
        </w:rPr>
        <w:t>HJ2.4-2021</w:t>
      </w:r>
      <w:r w:rsidRPr="0044598B">
        <w:rPr>
          <w:rFonts w:eastAsia="宋体" w:cs="Times New Roman"/>
          <w:kern w:val="0"/>
          <w:szCs w:val="24"/>
        </w:rPr>
        <w:t>）</w:t>
      </w:r>
      <w:r w:rsidRPr="0044598B">
        <w:rPr>
          <w:rFonts w:eastAsia="宋体" w:cs="Times New Roman"/>
          <w:kern w:val="0"/>
          <w:szCs w:val="24"/>
        </w:rPr>
        <w:t>5.2.1</w:t>
      </w:r>
      <w:r w:rsidR="002F4461" w:rsidRPr="0044598B">
        <w:rPr>
          <w:rFonts w:eastAsia="宋体" w:cs="Times New Roman"/>
          <w:kern w:val="0"/>
          <w:szCs w:val="24"/>
        </w:rPr>
        <w:t>节，确定本次评价声环境影响评价范围为以厂界为边界，向</w:t>
      </w:r>
      <w:r w:rsidRPr="0044598B">
        <w:rPr>
          <w:rFonts w:eastAsia="宋体" w:cs="Times New Roman"/>
          <w:kern w:val="0"/>
          <w:szCs w:val="24"/>
        </w:rPr>
        <w:t>外延</w:t>
      </w:r>
      <w:r w:rsidRPr="0044598B">
        <w:rPr>
          <w:rFonts w:eastAsia="宋体" w:cs="Times New Roman"/>
          <w:kern w:val="0"/>
          <w:szCs w:val="24"/>
        </w:rPr>
        <w:t>200m</w:t>
      </w:r>
      <w:r w:rsidRPr="0044598B">
        <w:rPr>
          <w:rFonts w:eastAsia="宋体" w:cs="Times New Roman"/>
          <w:kern w:val="0"/>
          <w:szCs w:val="24"/>
        </w:rPr>
        <w:t>的矩形范围。</w:t>
      </w:r>
    </w:p>
    <w:p w:rsidR="00887470" w:rsidRPr="0044598B" w:rsidRDefault="004D72CC" w:rsidP="00EB37BD">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 xml:space="preserve">2.5.1.5 </w:t>
      </w:r>
      <w:r w:rsidRPr="0044598B">
        <w:rPr>
          <w:rFonts w:eastAsia="黑体" w:cs="Times New Roman"/>
          <w:b/>
          <w:bCs/>
          <w:szCs w:val="24"/>
        </w:rPr>
        <w:t>环境风险评价等级</w:t>
      </w:r>
    </w:p>
    <w:p w:rsidR="00887470" w:rsidRPr="0044598B" w:rsidRDefault="004D72CC">
      <w:pPr>
        <w:ind w:firstLine="480"/>
        <w:rPr>
          <w:rFonts w:eastAsia="宋体" w:cs="Times New Roman"/>
        </w:rPr>
      </w:pPr>
      <w:r w:rsidRPr="0044598B">
        <w:rPr>
          <w:rFonts w:eastAsia="宋体" w:cs="Times New Roman"/>
        </w:rPr>
        <w:t>根据《建设项目环境影响风险评价技术导则》（</w:t>
      </w:r>
      <w:r w:rsidRPr="0044598B">
        <w:rPr>
          <w:rFonts w:eastAsia="宋体" w:cs="Times New Roman"/>
        </w:rPr>
        <w:t>HJ/T169-2018</w:t>
      </w:r>
      <w:r w:rsidRPr="0044598B">
        <w:rPr>
          <w:rFonts w:eastAsia="宋体" w:cs="Times New Roman"/>
        </w:rPr>
        <w:t>），环境风险评价工作等级划分原则见表</w:t>
      </w:r>
      <w:r w:rsidRPr="0044598B">
        <w:rPr>
          <w:rFonts w:eastAsia="宋体" w:cs="Times New Roman"/>
        </w:rPr>
        <w:t>2.5-1</w:t>
      </w:r>
      <w:r w:rsidR="00B2081F" w:rsidRPr="0044598B">
        <w:rPr>
          <w:rFonts w:eastAsia="宋体" w:cs="Times New Roman"/>
        </w:rPr>
        <w:t>3</w:t>
      </w:r>
      <w:r w:rsidRPr="0044598B">
        <w:rPr>
          <w:rFonts w:eastAsia="宋体" w:cs="Times New Roman"/>
        </w:rPr>
        <w:t>。</w:t>
      </w:r>
    </w:p>
    <w:p w:rsidR="00887470" w:rsidRPr="0044598B" w:rsidRDefault="004D72CC" w:rsidP="00AB79CA">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表</w:t>
      </w:r>
      <w:r w:rsidRPr="0044598B">
        <w:rPr>
          <w:rFonts w:eastAsia="宋体" w:cs="Times New Roman"/>
          <w:b/>
          <w:sz w:val="21"/>
          <w:szCs w:val="21"/>
        </w:rPr>
        <w:t>2.5-1</w:t>
      </w:r>
      <w:r w:rsidR="00B2081F" w:rsidRPr="0044598B">
        <w:rPr>
          <w:rFonts w:eastAsia="宋体" w:cs="Times New Roman"/>
          <w:b/>
          <w:sz w:val="21"/>
          <w:szCs w:val="21"/>
        </w:rPr>
        <w:t>3</w:t>
      </w:r>
      <w:r w:rsidRPr="0044598B">
        <w:rPr>
          <w:rFonts w:eastAsia="宋体" w:cs="Times New Roman"/>
          <w:b/>
          <w:sz w:val="21"/>
          <w:szCs w:val="21"/>
        </w:rPr>
        <w:t xml:space="preserve"> </w:t>
      </w:r>
      <w:r w:rsidRPr="0044598B">
        <w:rPr>
          <w:rFonts w:eastAsia="宋体" w:cs="Times New Roman"/>
          <w:b/>
          <w:sz w:val="21"/>
          <w:szCs w:val="21"/>
        </w:rPr>
        <w:t>环境风险评价工作等级确定表</w:t>
      </w:r>
    </w:p>
    <w:tbl>
      <w:tblPr>
        <w:tblW w:w="5000" w:type="pct"/>
        <w:jc w:val="center"/>
        <w:tblBorders>
          <w:top w:val="single" w:sz="12" w:space="0" w:color="000000"/>
          <w:bottom w:val="single" w:sz="12" w:space="0" w:color="000000"/>
          <w:insideH w:val="single" w:sz="2" w:space="0" w:color="000000"/>
          <w:insideV w:val="single" w:sz="2" w:space="0" w:color="000000"/>
        </w:tblBorders>
        <w:tblCellMar>
          <w:left w:w="0" w:type="dxa"/>
          <w:right w:w="0" w:type="dxa"/>
        </w:tblCellMar>
        <w:tblLook w:val="04A0"/>
      </w:tblPr>
      <w:tblGrid>
        <w:gridCol w:w="1660"/>
        <w:gridCol w:w="1431"/>
        <w:gridCol w:w="2094"/>
        <w:gridCol w:w="2016"/>
        <w:gridCol w:w="1643"/>
      </w:tblGrid>
      <w:tr w:rsidR="00887470" w:rsidRPr="0044598B">
        <w:trPr>
          <w:trHeight w:val="95"/>
          <w:jc w:val="center"/>
        </w:trPr>
        <w:tc>
          <w:tcPr>
            <w:tcW w:w="938" w:type="pct"/>
            <w:tcBorders>
              <w:tl2br w:val="nil"/>
              <w:tr2bl w:val="nil"/>
            </w:tcBorders>
          </w:tcPr>
          <w:p w:rsidR="00887470" w:rsidRPr="00732568" w:rsidRDefault="004D72CC" w:rsidP="00732568">
            <w:pPr>
              <w:autoSpaceDE w:val="0"/>
              <w:autoSpaceDN w:val="0"/>
              <w:adjustRightInd w:val="0"/>
              <w:spacing w:line="240" w:lineRule="auto"/>
              <w:ind w:firstLineChars="0" w:firstLine="0"/>
              <w:jc w:val="center"/>
              <w:rPr>
                <w:rFonts w:eastAsia="宋体" w:cs="Times New Roman"/>
                <w:b/>
                <w:kern w:val="0"/>
                <w:sz w:val="21"/>
                <w:szCs w:val="21"/>
              </w:rPr>
            </w:pPr>
            <w:r w:rsidRPr="00732568">
              <w:rPr>
                <w:rFonts w:eastAsia="宋体" w:cs="Times New Roman"/>
                <w:b/>
                <w:kern w:val="0"/>
                <w:sz w:val="21"/>
                <w:szCs w:val="21"/>
              </w:rPr>
              <w:t>环境风险潜势</w:t>
            </w:r>
          </w:p>
        </w:tc>
        <w:tc>
          <w:tcPr>
            <w:tcW w:w="809" w:type="pct"/>
            <w:tcBorders>
              <w:tl2br w:val="nil"/>
              <w:tr2bl w:val="nil"/>
            </w:tcBorders>
          </w:tcPr>
          <w:p w:rsidR="00887470" w:rsidRPr="0044598B" w:rsidRDefault="004D72CC" w:rsidP="00732568">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Ⅳ</w:t>
            </w:r>
            <w:r w:rsidRPr="0044598B">
              <w:rPr>
                <w:rFonts w:eastAsia="宋体" w:cs="Times New Roman"/>
                <w:kern w:val="0"/>
                <w:sz w:val="21"/>
                <w:szCs w:val="21"/>
              </w:rPr>
              <w:t>、</w:t>
            </w:r>
            <w:r w:rsidRPr="0044598B">
              <w:rPr>
                <w:rFonts w:eastAsia="宋体" w:cs="Times New Roman"/>
                <w:kern w:val="0"/>
                <w:sz w:val="21"/>
                <w:szCs w:val="21"/>
              </w:rPr>
              <w:t>Ⅳ+</w:t>
            </w:r>
          </w:p>
        </w:tc>
        <w:tc>
          <w:tcPr>
            <w:tcW w:w="1184" w:type="pct"/>
            <w:tcBorders>
              <w:tl2br w:val="nil"/>
              <w:tr2bl w:val="nil"/>
            </w:tcBorders>
          </w:tcPr>
          <w:p w:rsidR="00887470" w:rsidRPr="0044598B" w:rsidRDefault="004D72CC" w:rsidP="00732568">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Ⅲ</w:t>
            </w:r>
          </w:p>
        </w:tc>
        <w:tc>
          <w:tcPr>
            <w:tcW w:w="1140" w:type="pct"/>
            <w:tcBorders>
              <w:tl2br w:val="nil"/>
              <w:tr2bl w:val="nil"/>
            </w:tcBorders>
          </w:tcPr>
          <w:p w:rsidR="00887470" w:rsidRPr="0044598B" w:rsidRDefault="004D72CC" w:rsidP="00732568">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Ⅱ</w:t>
            </w:r>
          </w:p>
        </w:tc>
        <w:tc>
          <w:tcPr>
            <w:tcW w:w="929" w:type="pct"/>
            <w:tcBorders>
              <w:tl2br w:val="nil"/>
              <w:tr2bl w:val="nil"/>
            </w:tcBorders>
          </w:tcPr>
          <w:p w:rsidR="00887470" w:rsidRPr="0044598B" w:rsidRDefault="004D72CC" w:rsidP="00732568">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Ⅰ</w:t>
            </w:r>
          </w:p>
        </w:tc>
      </w:tr>
      <w:tr w:rsidR="00887470" w:rsidRPr="0044598B">
        <w:trPr>
          <w:trHeight w:val="310"/>
          <w:jc w:val="center"/>
        </w:trPr>
        <w:tc>
          <w:tcPr>
            <w:tcW w:w="938" w:type="pct"/>
            <w:tcBorders>
              <w:tl2br w:val="nil"/>
              <w:tr2bl w:val="nil"/>
            </w:tcBorders>
          </w:tcPr>
          <w:p w:rsidR="00887470" w:rsidRPr="00732568" w:rsidRDefault="004D72CC" w:rsidP="00732568">
            <w:pPr>
              <w:autoSpaceDE w:val="0"/>
              <w:autoSpaceDN w:val="0"/>
              <w:adjustRightInd w:val="0"/>
              <w:spacing w:line="240" w:lineRule="auto"/>
              <w:ind w:firstLineChars="0" w:firstLine="0"/>
              <w:jc w:val="center"/>
              <w:rPr>
                <w:rFonts w:eastAsia="宋体" w:cs="Times New Roman"/>
                <w:b/>
                <w:kern w:val="0"/>
                <w:sz w:val="21"/>
                <w:szCs w:val="21"/>
              </w:rPr>
            </w:pPr>
            <w:r w:rsidRPr="00732568">
              <w:rPr>
                <w:rFonts w:eastAsia="宋体" w:cs="Times New Roman"/>
                <w:b/>
                <w:kern w:val="0"/>
                <w:sz w:val="21"/>
                <w:szCs w:val="21"/>
              </w:rPr>
              <w:t>评价工作等级</w:t>
            </w:r>
          </w:p>
        </w:tc>
        <w:tc>
          <w:tcPr>
            <w:tcW w:w="809" w:type="pct"/>
            <w:tcBorders>
              <w:tl2br w:val="nil"/>
              <w:tr2bl w:val="nil"/>
            </w:tcBorders>
          </w:tcPr>
          <w:p w:rsidR="00887470" w:rsidRPr="0044598B" w:rsidRDefault="004D72CC" w:rsidP="00732568">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w w:val="99"/>
                <w:kern w:val="0"/>
                <w:sz w:val="21"/>
                <w:szCs w:val="21"/>
              </w:rPr>
              <w:t>一</w:t>
            </w:r>
          </w:p>
        </w:tc>
        <w:tc>
          <w:tcPr>
            <w:tcW w:w="1184" w:type="pct"/>
            <w:tcBorders>
              <w:tl2br w:val="nil"/>
              <w:tr2bl w:val="nil"/>
            </w:tcBorders>
          </w:tcPr>
          <w:p w:rsidR="00887470" w:rsidRPr="0044598B" w:rsidRDefault="004D72CC" w:rsidP="00732568">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w w:val="99"/>
                <w:kern w:val="0"/>
                <w:sz w:val="21"/>
                <w:szCs w:val="21"/>
              </w:rPr>
              <w:t>二</w:t>
            </w:r>
          </w:p>
        </w:tc>
        <w:tc>
          <w:tcPr>
            <w:tcW w:w="1140" w:type="pct"/>
            <w:tcBorders>
              <w:tl2br w:val="nil"/>
              <w:tr2bl w:val="nil"/>
            </w:tcBorders>
          </w:tcPr>
          <w:p w:rsidR="00887470" w:rsidRPr="0044598B" w:rsidRDefault="004D72CC" w:rsidP="00732568">
            <w:pPr>
              <w:autoSpaceDE w:val="0"/>
              <w:autoSpaceDN w:val="0"/>
              <w:adjustRightInd w:val="0"/>
              <w:spacing w:line="240" w:lineRule="auto"/>
              <w:ind w:firstLineChars="0" w:firstLine="0"/>
              <w:jc w:val="left"/>
              <w:rPr>
                <w:rFonts w:eastAsia="宋体" w:cs="Times New Roman"/>
                <w:kern w:val="0"/>
                <w:sz w:val="21"/>
                <w:szCs w:val="21"/>
              </w:rPr>
            </w:pPr>
            <w:r w:rsidRPr="0044598B">
              <w:rPr>
                <w:rFonts w:eastAsia="宋体" w:cs="Times New Roman"/>
                <w:w w:val="99"/>
                <w:kern w:val="0"/>
                <w:sz w:val="21"/>
                <w:szCs w:val="21"/>
              </w:rPr>
              <w:t>三</w:t>
            </w:r>
          </w:p>
        </w:tc>
        <w:tc>
          <w:tcPr>
            <w:tcW w:w="929" w:type="pct"/>
            <w:tcBorders>
              <w:tl2br w:val="nil"/>
              <w:tr2bl w:val="nil"/>
            </w:tcBorders>
          </w:tcPr>
          <w:p w:rsidR="00887470" w:rsidRPr="0044598B" w:rsidRDefault="004D72CC" w:rsidP="00732568">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简单分析</w:t>
            </w:r>
            <w:r w:rsidRPr="0044598B">
              <w:rPr>
                <w:rFonts w:eastAsia="宋体" w:cs="Times New Roman"/>
                <w:kern w:val="0"/>
                <w:sz w:val="21"/>
                <w:szCs w:val="21"/>
                <w:vertAlign w:val="superscript"/>
              </w:rPr>
              <w:t>a</w:t>
            </w:r>
          </w:p>
        </w:tc>
      </w:tr>
      <w:tr w:rsidR="00887470" w:rsidRPr="0044598B">
        <w:trPr>
          <w:trHeight w:val="636"/>
          <w:jc w:val="center"/>
        </w:trPr>
        <w:tc>
          <w:tcPr>
            <w:tcW w:w="5000" w:type="pct"/>
            <w:gridSpan w:val="5"/>
            <w:tcBorders>
              <w:tl2br w:val="nil"/>
              <w:tr2bl w:val="nil"/>
            </w:tcBorders>
          </w:tcPr>
          <w:p w:rsidR="00887470" w:rsidRPr="0044598B" w:rsidRDefault="004D72CC" w:rsidP="00732568">
            <w:pPr>
              <w:adjustRightInd w:val="0"/>
              <w:spacing w:line="240" w:lineRule="auto"/>
              <w:ind w:firstLineChars="0" w:firstLine="0"/>
              <w:jc w:val="center"/>
              <w:rPr>
                <w:rFonts w:eastAsia="宋体" w:cs="Times New Roman"/>
                <w:sz w:val="21"/>
                <w:szCs w:val="21"/>
              </w:rPr>
            </w:pPr>
            <w:r w:rsidRPr="0044598B">
              <w:rPr>
                <w:rFonts w:eastAsia="宋体" w:cs="Times New Roman"/>
                <w:sz w:val="21"/>
                <w:szCs w:val="21"/>
              </w:rPr>
              <w:t>a</w:t>
            </w:r>
            <w:r w:rsidRPr="0044598B">
              <w:rPr>
                <w:rFonts w:eastAsia="宋体" w:cs="Times New Roman"/>
                <w:sz w:val="21"/>
                <w:szCs w:val="21"/>
              </w:rPr>
              <w:t>是相对于详细评价工作内容而言，在描述危险物质、环境影响途径、环境危害后果、风险防范措施等方面给出定性的说明。</w:t>
            </w:r>
          </w:p>
        </w:tc>
      </w:tr>
    </w:tbl>
    <w:p w:rsidR="00887470" w:rsidRPr="0044598B" w:rsidRDefault="004D72CC">
      <w:pPr>
        <w:pStyle w:val="a7"/>
        <w:ind w:firstLine="448"/>
        <w:rPr>
          <w:rFonts w:eastAsia="宋体" w:cs="Times New Roman"/>
          <w:spacing w:val="-11"/>
        </w:rPr>
      </w:pPr>
      <w:r w:rsidRPr="0044598B">
        <w:rPr>
          <w:rFonts w:eastAsia="宋体" w:cs="Times New Roman"/>
          <w:spacing w:val="-8"/>
        </w:rPr>
        <w:t>根据《建设项目环境风险评价技术导则》</w:t>
      </w:r>
      <w:r w:rsidRPr="0044598B">
        <w:rPr>
          <w:rFonts w:eastAsia="宋体" w:cs="Times New Roman"/>
          <w:spacing w:val="-3"/>
        </w:rPr>
        <w:t>（</w:t>
      </w:r>
      <w:r w:rsidRPr="0044598B">
        <w:rPr>
          <w:rFonts w:eastAsia="宋体" w:cs="Times New Roman"/>
          <w:spacing w:val="-3"/>
        </w:rPr>
        <w:t>HJ169-2018</w:t>
      </w:r>
      <w:r w:rsidRPr="0044598B">
        <w:rPr>
          <w:rFonts w:eastAsia="宋体" w:cs="Times New Roman"/>
          <w:spacing w:val="-3"/>
        </w:rPr>
        <w:t>）</w:t>
      </w:r>
      <w:r w:rsidRPr="0044598B">
        <w:rPr>
          <w:rFonts w:eastAsia="宋体" w:cs="Times New Roman"/>
          <w:spacing w:val="-1"/>
        </w:rPr>
        <w:t>对项目主要</w:t>
      </w:r>
      <w:r w:rsidR="002F4461" w:rsidRPr="0044598B">
        <w:rPr>
          <w:rFonts w:eastAsia="宋体" w:cs="Times New Roman"/>
          <w:spacing w:val="-11"/>
        </w:rPr>
        <w:t>物料的毒性及其风险危害特性进行识别。本项目的危险废物主要包括</w:t>
      </w:r>
      <w:r w:rsidRPr="0044598B">
        <w:rPr>
          <w:rFonts w:eastAsia="宋体" w:cs="Times New Roman"/>
          <w:spacing w:val="-11"/>
        </w:rPr>
        <w:t>乙酸、盐酸（</w:t>
      </w:r>
      <w:r w:rsidR="00274A5A" w:rsidRPr="0044598B">
        <w:rPr>
          <w:rFonts w:eastAsia="宋体" w:cs="Times New Roman"/>
          <w:spacing w:val="-11"/>
        </w:rPr>
        <w:t>浓度</w:t>
      </w:r>
      <w:r w:rsidRPr="0044598B">
        <w:rPr>
          <w:rFonts w:eastAsia="宋体" w:cs="Times New Roman"/>
          <w:spacing w:val="-11"/>
        </w:rPr>
        <w:t>≥37%</w:t>
      </w:r>
      <w:r w:rsidR="0090798D" w:rsidRPr="0044598B">
        <w:rPr>
          <w:rFonts w:eastAsia="宋体" w:cs="Times New Roman"/>
          <w:spacing w:val="-11"/>
        </w:rPr>
        <w:t>）、硝酸、硫酸</w:t>
      </w:r>
      <w:r w:rsidRPr="0044598B">
        <w:rPr>
          <w:rFonts w:eastAsia="宋体" w:cs="Times New Roman"/>
          <w:spacing w:val="-11"/>
        </w:rPr>
        <w:t>、氨水（浓度</w:t>
      </w:r>
      <w:r w:rsidRPr="0044598B">
        <w:rPr>
          <w:rFonts w:eastAsia="宋体" w:cs="Times New Roman"/>
          <w:spacing w:val="-11"/>
        </w:rPr>
        <w:t>≥20%</w:t>
      </w:r>
      <w:r w:rsidR="0090798D" w:rsidRPr="0044598B">
        <w:rPr>
          <w:rFonts w:eastAsia="宋体" w:cs="Times New Roman"/>
          <w:spacing w:val="-11"/>
        </w:rPr>
        <w:t>）</w:t>
      </w:r>
      <w:r w:rsidRPr="0044598B">
        <w:rPr>
          <w:rFonts w:eastAsia="宋体" w:cs="Times New Roman"/>
          <w:spacing w:val="-11"/>
        </w:rPr>
        <w:t>、次氯酸钠、氢氟酸</w:t>
      </w:r>
      <w:r w:rsidR="0053332F" w:rsidRPr="0044598B">
        <w:rPr>
          <w:rFonts w:eastAsia="宋体" w:cs="Times New Roman"/>
          <w:spacing w:val="-11"/>
        </w:rPr>
        <w:t>、</w:t>
      </w:r>
      <w:r w:rsidR="00274A5A" w:rsidRPr="0044598B">
        <w:rPr>
          <w:rFonts w:eastAsia="宋体" w:cs="Times New Roman"/>
          <w:spacing w:val="-11"/>
        </w:rPr>
        <w:t>乙醇、磷酸、甲醇、</w:t>
      </w:r>
      <w:r w:rsidR="0053332F" w:rsidRPr="0044598B">
        <w:rPr>
          <w:rFonts w:eastAsia="宋体" w:cs="Times New Roman"/>
          <w:spacing w:val="-11"/>
        </w:rPr>
        <w:t>四氯乙烯、正己烷、异丙醇</w:t>
      </w:r>
      <w:r w:rsidR="0007435D" w:rsidRPr="0044598B">
        <w:rPr>
          <w:rFonts w:eastAsia="宋体" w:cs="Times New Roman"/>
          <w:spacing w:val="-11"/>
        </w:rPr>
        <w:t>、丙酮</w:t>
      </w:r>
      <w:r w:rsidRPr="0044598B">
        <w:rPr>
          <w:rFonts w:eastAsia="宋体" w:cs="Times New Roman"/>
          <w:spacing w:val="-11"/>
        </w:rPr>
        <w:t>。次氯酸钠</w:t>
      </w:r>
      <w:r w:rsidR="00480DF1">
        <w:rPr>
          <w:rFonts w:eastAsia="宋体" w:cs="Times New Roman" w:hint="eastAsia"/>
          <w:spacing w:val="-11"/>
        </w:rPr>
        <w:t>溶液</w:t>
      </w:r>
      <w:r w:rsidR="00480DF1">
        <w:rPr>
          <w:rFonts w:eastAsia="宋体" w:cs="Times New Roman"/>
          <w:spacing w:val="-11"/>
        </w:rPr>
        <w:t>存储于桶内</w:t>
      </w:r>
      <w:r w:rsidRPr="0044598B">
        <w:rPr>
          <w:rFonts w:eastAsia="宋体" w:cs="Times New Roman"/>
          <w:spacing w:val="-11"/>
        </w:rPr>
        <w:t>，最大存在量为</w:t>
      </w:r>
      <w:r w:rsidR="00480DF1">
        <w:rPr>
          <w:rFonts w:eastAsia="宋体" w:cs="Times New Roman" w:hint="eastAsia"/>
          <w:spacing w:val="-11"/>
        </w:rPr>
        <w:t>0.02t</w:t>
      </w:r>
      <w:r w:rsidRPr="0044598B">
        <w:rPr>
          <w:rFonts w:eastAsia="宋体" w:cs="Times New Roman"/>
          <w:spacing w:val="-11"/>
        </w:rPr>
        <w:t>。</w:t>
      </w:r>
    </w:p>
    <w:p w:rsidR="00887470" w:rsidRPr="0044598B" w:rsidRDefault="004D72CC">
      <w:pPr>
        <w:pStyle w:val="a7"/>
        <w:ind w:firstLine="452"/>
        <w:rPr>
          <w:rFonts w:eastAsia="宋体" w:cs="Times New Roman"/>
        </w:rPr>
      </w:pPr>
      <w:r w:rsidRPr="0044598B">
        <w:rPr>
          <w:rFonts w:eastAsia="宋体" w:cs="Times New Roman"/>
          <w:spacing w:val="-7"/>
        </w:rPr>
        <w:t>根据《建设项目环境风险评价技术导则》</w:t>
      </w:r>
      <w:r w:rsidRPr="0044598B">
        <w:rPr>
          <w:rFonts w:eastAsia="宋体" w:cs="Times New Roman"/>
          <w:spacing w:val="-5"/>
        </w:rPr>
        <w:t>（</w:t>
      </w:r>
      <w:r w:rsidRPr="0044598B">
        <w:rPr>
          <w:rFonts w:eastAsia="宋体" w:cs="Times New Roman"/>
          <w:spacing w:val="-5"/>
        </w:rPr>
        <w:t>HJ169-2018</w:t>
      </w:r>
      <w:r w:rsidRPr="0044598B">
        <w:rPr>
          <w:rFonts w:eastAsia="宋体" w:cs="Times New Roman"/>
          <w:spacing w:val="-5"/>
        </w:rPr>
        <w:t>）</w:t>
      </w:r>
      <w:r w:rsidRPr="0044598B">
        <w:rPr>
          <w:rFonts w:eastAsia="宋体" w:cs="Times New Roman"/>
          <w:spacing w:val="-3"/>
        </w:rPr>
        <w:t>，计算所涉及的每种危险物质在厂界内的最大存在总量与其在附录</w:t>
      </w:r>
      <w:r w:rsidRPr="0044598B">
        <w:rPr>
          <w:rFonts w:eastAsia="宋体" w:cs="Times New Roman"/>
          <w:spacing w:val="-3"/>
        </w:rPr>
        <w:t xml:space="preserve"> </w:t>
      </w:r>
      <w:r w:rsidRPr="0044598B">
        <w:rPr>
          <w:rFonts w:eastAsia="宋体" w:cs="Times New Roman"/>
        </w:rPr>
        <w:t xml:space="preserve">B </w:t>
      </w:r>
      <w:r w:rsidRPr="0044598B">
        <w:rPr>
          <w:rFonts w:eastAsia="宋体" w:cs="Times New Roman"/>
          <w:spacing w:val="-5"/>
        </w:rPr>
        <w:t>中对应临界量</w:t>
      </w:r>
      <w:r w:rsidRPr="0044598B">
        <w:rPr>
          <w:rFonts w:eastAsia="宋体" w:cs="Times New Roman"/>
          <w:spacing w:val="23"/>
        </w:rPr>
        <w:t>的比值</w:t>
      </w:r>
      <w:r w:rsidRPr="0044598B">
        <w:rPr>
          <w:rFonts w:eastAsia="宋体" w:cs="Times New Roman"/>
        </w:rPr>
        <w:t>Q</w:t>
      </w:r>
      <w:r w:rsidRPr="0044598B">
        <w:rPr>
          <w:rFonts w:eastAsia="宋体" w:cs="Times New Roman"/>
        </w:rPr>
        <w:t>。</w:t>
      </w:r>
    </w:p>
    <w:p w:rsidR="00887470" w:rsidRPr="0044598B" w:rsidRDefault="004D72CC">
      <w:pPr>
        <w:pStyle w:val="a7"/>
        <w:spacing w:before="8"/>
        <w:ind w:firstLine="480"/>
        <w:rPr>
          <w:rFonts w:eastAsia="宋体" w:cs="Times New Roman"/>
          <w:sz w:val="21"/>
        </w:rPr>
      </w:pPr>
      <w:r w:rsidRPr="0044598B">
        <w:rPr>
          <w:rFonts w:eastAsia="宋体" w:cs="Times New Roman"/>
          <w:noProof/>
        </w:rPr>
        <w:drawing>
          <wp:anchor distT="0" distB="0" distL="0" distR="0" simplePos="0" relativeHeight="251631104" behindDoc="1" locked="0" layoutInCell="1" allowOverlap="1">
            <wp:simplePos x="0" y="0"/>
            <wp:positionH relativeFrom="page">
              <wp:posOffset>2755265</wp:posOffset>
            </wp:positionH>
            <wp:positionV relativeFrom="paragraph">
              <wp:posOffset>74295</wp:posOffset>
            </wp:positionV>
            <wp:extent cx="1914525" cy="389890"/>
            <wp:effectExtent l="0" t="0" r="9525" b="10160"/>
            <wp:wrapNone/>
            <wp:docPr id="25"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27.jpeg"/>
                    <pic:cNvPicPr>
                      <a:picLocks noChangeAspect="1"/>
                    </pic:cNvPicPr>
                  </pic:nvPicPr>
                  <pic:blipFill>
                    <a:blip r:embed="rId26" cstate="print"/>
                    <a:stretch>
                      <a:fillRect/>
                    </a:stretch>
                  </pic:blipFill>
                  <pic:spPr>
                    <a:xfrm>
                      <a:off x="0" y="0"/>
                      <a:ext cx="1914477" cy="390071"/>
                    </a:xfrm>
                    <a:prstGeom prst="rect">
                      <a:avLst/>
                    </a:prstGeom>
                  </pic:spPr>
                </pic:pic>
              </a:graphicData>
            </a:graphic>
          </wp:anchor>
        </w:drawing>
      </w:r>
    </w:p>
    <w:p w:rsidR="00887470" w:rsidRPr="0044598B" w:rsidRDefault="00887470">
      <w:pPr>
        <w:pStyle w:val="NormalWeb1"/>
        <w:ind w:firstLine="420"/>
        <w:rPr>
          <w:rFonts w:ascii="Times New Roman" w:eastAsia="宋体"/>
          <w:sz w:val="21"/>
        </w:rPr>
      </w:pPr>
    </w:p>
    <w:p w:rsidR="00887470" w:rsidRPr="0044598B" w:rsidRDefault="004D72CC">
      <w:pPr>
        <w:pStyle w:val="a7"/>
        <w:ind w:firstLine="480"/>
        <w:rPr>
          <w:rFonts w:eastAsia="宋体" w:cs="Times New Roman"/>
        </w:rPr>
      </w:pPr>
      <w:r w:rsidRPr="0044598B">
        <w:rPr>
          <w:rFonts w:eastAsia="宋体" w:cs="Times New Roman"/>
        </w:rPr>
        <w:t>式中：</w:t>
      </w:r>
      <w:r w:rsidRPr="0044598B">
        <w:rPr>
          <w:rFonts w:eastAsia="宋体" w:cs="Times New Roman"/>
        </w:rPr>
        <w:t>q1</w:t>
      </w:r>
      <w:r w:rsidRPr="0044598B">
        <w:rPr>
          <w:rFonts w:eastAsia="宋体" w:cs="Times New Roman"/>
        </w:rPr>
        <w:t>，</w:t>
      </w:r>
      <w:r w:rsidRPr="0044598B">
        <w:rPr>
          <w:rFonts w:eastAsia="宋体" w:cs="Times New Roman"/>
        </w:rPr>
        <w:t>q2……qn—</w:t>
      </w:r>
      <w:r w:rsidRPr="0044598B">
        <w:rPr>
          <w:rFonts w:eastAsia="宋体" w:cs="Times New Roman"/>
        </w:rPr>
        <w:t>每种危险物质的最大存在总量，</w:t>
      </w:r>
      <w:r w:rsidRPr="0044598B">
        <w:rPr>
          <w:rFonts w:eastAsia="宋体" w:cs="Times New Roman"/>
        </w:rPr>
        <w:t>t</w:t>
      </w:r>
      <w:r w:rsidRPr="0044598B">
        <w:rPr>
          <w:rFonts w:eastAsia="宋体" w:cs="Times New Roman"/>
        </w:rPr>
        <w:t>；</w:t>
      </w:r>
      <w:r w:rsidRPr="0044598B">
        <w:rPr>
          <w:rFonts w:eastAsia="宋体" w:cs="Times New Roman"/>
        </w:rPr>
        <w:t xml:space="preserve"> </w:t>
      </w:r>
    </w:p>
    <w:p w:rsidR="00887470" w:rsidRPr="0044598B" w:rsidRDefault="004D72CC">
      <w:pPr>
        <w:pStyle w:val="a7"/>
        <w:ind w:firstLineChars="500" w:firstLine="1200"/>
        <w:rPr>
          <w:rFonts w:eastAsia="宋体" w:cs="Times New Roman"/>
        </w:rPr>
      </w:pPr>
      <w:r w:rsidRPr="0044598B">
        <w:rPr>
          <w:rFonts w:eastAsia="宋体" w:cs="Times New Roman"/>
        </w:rPr>
        <w:t>Q1</w:t>
      </w:r>
      <w:r w:rsidRPr="0044598B">
        <w:rPr>
          <w:rFonts w:eastAsia="宋体" w:cs="Times New Roman"/>
        </w:rPr>
        <w:t>，</w:t>
      </w:r>
      <w:r w:rsidRPr="0044598B">
        <w:rPr>
          <w:rFonts w:eastAsia="宋体" w:cs="Times New Roman"/>
        </w:rPr>
        <w:t>Q2…Qn—</w:t>
      </w:r>
      <w:r w:rsidRPr="0044598B">
        <w:rPr>
          <w:rFonts w:eastAsia="宋体" w:cs="Times New Roman"/>
        </w:rPr>
        <w:t>每种危险物质的临界量，</w:t>
      </w:r>
      <w:r w:rsidRPr="0044598B">
        <w:rPr>
          <w:rFonts w:eastAsia="宋体" w:cs="Times New Roman"/>
        </w:rPr>
        <w:t>t</w:t>
      </w:r>
      <w:r w:rsidRPr="0044598B">
        <w:rPr>
          <w:rFonts w:eastAsia="宋体" w:cs="Times New Roman"/>
        </w:rPr>
        <w:t>。</w:t>
      </w:r>
    </w:p>
    <w:p w:rsidR="00887470" w:rsidRPr="0044598B" w:rsidRDefault="004D72CC">
      <w:pPr>
        <w:pStyle w:val="a7"/>
        <w:ind w:firstLine="480"/>
        <w:rPr>
          <w:rFonts w:eastAsia="宋体" w:cs="Times New Roman"/>
        </w:rPr>
      </w:pPr>
      <w:r w:rsidRPr="0044598B">
        <w:rPr>
          <w:rFonts w:eastAsia="宋体" w:cs="Times New Roman"/>
        </w:rPr>
        <w:t>当</w:t>
      </w:r>
      <w:r w:rsidRPr="0044598B">
        <w:rPr>
          <w:rFonts w:eastAsia="宋体" w:cs="Times New Roman"/>
        </w:rPr>
        <w:t xml:space="preserve"> Q</w:t>
      </w:r>
      <w:r w:rsidRPr="0044598B">
        <w:rPr>
          <w:rFonts w:eastAsia="宋体" w:cs="Times New Roman"/>
        </w:rPr>
        <w:t>＜</w:t>
      </w:r>
      <w:r w:rsidRPr="0044598B">
        <w:rPr>
          <w:rFonts w:eastAsia="宋体" w:cs="Times New Roman"/>
        </w:rPr>
        <w:t xml:space="preserve">1 </w:t>
      </w:r>
      <w:r w:rsidRPr="0044598B">
        <w:rPr>
          <w:rFonts w:eastAsia="宋体" w:cs="Times New Roman"/>
        </w:rPr>
        <w:t>时，该项目环境风险潜势为</w:t>
      </w:r>
      <w:r w:rsidRPr="0044598B">
        <w:rPr>
          <w:rFonts w:eastAsia="宋体" w:cs="Times New Roman"/>
        </w:rPr>
        <w:t>Ⅰ</w:t>
      </w:r>
      <w:r w:rsidRPr="0044598B">
        <w:rPr>
          <w:rFonts w:eastAsia="宋体" w:cs="Times New Roman"/>
        </w:rPr>
        <w:t>。</w:t>
      </w:r>
    </w:p>
    <w:p w:rsidR="002141EB" w:rsidRPr="0044598B" w:rsidRDefault="002141EB" w:rsidP="00AB79CA">
      <w:pPr>
        <w:spacing w:line="240" w:lineRule="auto"/>
        <w:ind w:firstLineChars="0" w:firstLine="0"/>
        <w:contextualSpacing/>
        <w:jc w:val="center"/>
        <w:rPr>
          <w:rFonts w:eastAsia="宋体" w:cs="Times New Roman"/>
          <w:b/>
          <w:sz w:val="21"/>
          <w:szCs w:val="21"/>
        </w:rPr>
      </w:pPr>
    </w:p>
    <w:p w:rsidR="002141EB" w:rsidRDefault="002141EB" w:rsidP="00AB79CA">
      <w:pPr>
        <w:spacing w:line="240" w:lineRule="auto"/>
        <w:ind w:firstLineChars="0" w:firstLine="0"/>
        <w:contextualSpacing/>
        <w:jc w:val="center"/>
        <w:rPr>
          <w:rFonts w:eastAsia="宋体" w:cs="Times New Roman"/>
          <w:b/>
          <w:sz w:val="21"/>
          <w:szCs w:val="21"/>
        </w:rPr>
      </w:pPr>
    </w:p>
    <w:p w:rsidR="00480DF1" w:rsidRPr="00480DF1" w:rsidRDefault="00480DF1" w:rsidP="00480DF1">
      <w:pPr>
        <w:pStyle w:val="Default"/>
      </w:pPr>
    </w:p>
    <w:p w:rsidR="00887470" w:rsidRPr="0044598B" w:rsidRDefault="004D72CC" w:rsidP="00AB79CA">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表</w:t>
      </w:r>
      <w:r w:rsidRPr="0044598B">
        <w:rPr>
          <w:rFonts w:eastAsia="宋体" w:cs="Times New Roman"/>
          <w:b/>
          <w:sz w:val="21"/>
          <w:szCs w:val="21"/>
        </w:rPr>
        <w:t>2.5-1</w:t>
      </w:r>
      <w:r w:rsidR="00B2081F" w:rsidRPr="0044598B">
        <w:rPr>
          <w:rFonts w:eastAsia="宋体" w:cs="Times New Roman"/>
          <w:b/>
          <w:sz w:val="21"/>
          <w:szCs w:val="21"/>
        </w:rPr>
        <w:t>4</w:t>
      </w:r>
      <w:r w:rsidR="009E665A" w:rsidRPr="0044598B">
        <w:rPr>
          <w:rFonts w:eastAsia="宋体" w:cs="Times New Roman"/>
          <w:b/>
          <w:sz w:val="21"/>
          <w:szCs w:val="21"/>
        </w:rPr>
        <w:t xml:space="preserve"> </w:t>
      </w:r>
      <w:r w:rsidRPr="0044598B">
        <w:rPr>
          <w:rFonts w:eastAsia="宋体" w:cs="Times New Roman"/>
          <w:b/>
          <w:sz w:val="21"/>
          <w:szCs w:val="21"/>
        </w:rPr>
        <w:t>危险物质数量与临界量</w:t>
      </w:r>
    </w:p>
    <w:tbl>
      <w:tblPr>
        <w:tblW w:w="4997" w:type="pct"/>
        <w:tblBorders>
          <w:top w:val="single" w:sz="12" w:space="0" w:color="000000"/>
          <w:bottom w:val="single" w:sz="12" w:space="0" w:color="000000"/>
          <w:insideH w:val="single" w:sz="2" w:space="0" w:color="000000"/>
          <w:insideV w:val="single" w:sz="2" w:space="0" w:color="000000"/>
        </w:tblBorders>
        <w:tblCellMar>
          <w:left w:w="10" w:type="dxa"/>
          <w:right w:w="10" w:type="dxa"/>
        </w:tblCellMar>
        <w:tblLook w:val="04A0"/>
      </w:tblPr>
      <w:tblGrid>
        <w:gridCol w:w="611"/>
        <w:gridCol w:w="1608"/>
        <w:gridCol w:w="955"/>
        <w:gridCol w:w="3168"/>
        <w:gridCol w:w="803"/>
        <w:gridCol w:w="1694"/>
      </w:tblGrid>
      <w:tr w:rsidR="002F3CD8" w:rsidRPr="0044598B" w:rsidTr="002F3CD8">
        <w:trPr>
          <w:cantSplit/>
          <w:trHeight w:val="639"/>
        </w:trPr>
        <w:tc>
          <w:tcPr>
            <w:tcW w:w="346" w:type="pct"/>
            <w:tcBorders>
              <w:tl2br w:val="nil"/>
              <w:tr2bl w:val="nil"/>
            </w:tcBorders>
            <w:tcMar>
              <w:top w:w="0" w:type="dxa"/>
              <w:left w:w="0" w:type="dxa"/>
              <w:bottom w:w="0" w:type="dxa"/>
              <w:right w:w="0" w:type="dxa"/>
            </w:tcMar>
            <w:vAlign w:val="center"/>
          </w:tcPr>
          <w:p w:rsidR="00887470" w:rsidRPr="00732568" w:rsidRDefault="004D72CC" w:rsidP="0082161D">
            <w:pPr>
              <w:pStyle w:val="TableParagraph"/>
              <w:spacing w:line="240" w:lineRule="auto"/>
              <w:ind w:firstLineChars="0" w:firstLine="0"/>
              <w:rPr>
                <w:rFonts w:ascii="Times New Roman" w:hAnsi="Times New Roman" w:cs="Times New Roman"/>
                <w:b/>
                <w:sz w:val="21"/>
                <w:szCs w:val="21"/>
              </w:rPr>
            </w:pPr>
            <w:r w:rsidRPr="00732568">
              <w:rPr>
                <w:rFonts w:ascii="Times New Roman" w:hAnsi="Times New Roman" w:cs="Times New Roman"/>
                <w:b/>
                <w:sz w:val="21"/>
                <w:szCs w:val="21"/>
              </w:rPr>
              <w:t>序号</w:t>
            </w:r>
          </w:p>
        </w:tc>
        <w:tc>
          <w:tcPr>
            <w:tcW w:w="910" w:type="pct"/>
            <w:tcBorders>
              <w:tl2br w:val="nil"/>
              <w:tr2bl w:val="nil"/>
            </w:tcBorders>
            <w:tcMar>
              <w:top w:w="0" w:type="dxa"/>
              <w:left w:w="0" w:type="dxa"/>
              <w:bottom w:w="0" w:type="dxa"/>
              <w:right w:w="0" w:type="dxa"/>
            </w:tcMar>
            <w:vAlign w:val="center"/>
          </w:tcPr>
          <w:p w:rsidR="00887470" w:rsidRPr="00732568" w:rsidRDefault="004D72CC" w:rsidP="0082161D">
            <w:pPr>
              <w:pStyle w:val="TableParagraph"/>
              <w:spacing w:line="240" w:lineRule="auto"/>
              <w:ind w:firstLineChars="0" w:firstLine="0"/>
              <w:rPr>
                <w:rFonts w:ascii="Times New Roman" w:hAnsi="Times New Roman" w:cs="Times New Roman"/>
                <w:b/>
                <w:sz w:val="21"/>
                <w:szCs w:val="21"/>
              </w:rPr>
            </w:pPr>
            <w:r w:rsidRPr="00732568">
              <w:rPr>
                <w:rFonts w:ascii="Times New Roman" w:hAnsi="Times New Roman" w:cs="Times New Roman"/>
                <w:b/>
                <w:sz w:val="21"/>
                <w:szCs w:val="21"/>
              </w:rPr>
              <w:t>危险物质名称</w:t>
            </w:r>
          </w:p>
        </w:tc>
        <w:tc>
          <w:tcPr>
            <w:tcW w:w="540" w:type="pct"/>
            <w:tcBorders>
              <w:tl2br w:val="nil"/>
              <w:tr2bl w:val="nil"/>
            </w:tcBorders>
            <w:tcMar>
              <w:top w:w="0" w:type="dxa"/>
              <w:left w:w="0" w:type="dxa"/>
              <w:bottom w:w="0" w:type="dxa"/>
              <w:right w:w="0" w:type="dxa"/>
            </w:tcMar>
            <w:vAlign w:val="center"/>
          </w:tcPr>
          <w:p w:rsidR="00887470" w:rsidRPr="00732568" w:rsidRDefault="0082161D" w:rsidP="0082161D">
            <w:pPr>
              <w:pStyle w:val="TableParagraph"/>
              <w:spacing w:line="240" w:lineRule="auto"/>
              <w:ind w:firstLineChars="0" w:firstLine="0"/>
              <w:rPr>
                <w:rFonts w:ascii="Times New Roman" w:hAnsi="Times New Roman" w:cs="Times New Roman"/>
                <w:b/>
                <w:sz w:val="21"/>
                <w:szCs w:val="21"/>
              </w:rPr>
            </w:pPr>
            <w:r w:rsidRPr="00732568">
              <w:rPr>
                <w:rFonts w:ascii="Times New Roman" w:hAnsi="Times New Roman" w:cs="Times New Roman"/>
                <w:b/>
                <w:sz w:val="21"/>
                <w:szCs w:val="21"/>
              </w:rPr>
              <w:t>CAS</w:t>
            </w:r>
            <w:r w:rsidR="004D72CC" w:rsidRPr="00732568">
              <w:rPr>
                <w:rFonts w:ascii="Times New Roman" w:hAnsi="Times New Roman" w:cs="Times New Roman"/>
                <w:b/>
                <w:sz w:val="21"/>
                <w:szCs w:val="21"/>
              </w:rPr>
              <w:t>号</w:t>
            </w:r>
          </w:p>
        </w:tc>
        <w:tc>
          <w:tcPr>
            <w:tcW w:w="1792" w:type="pct"/>
            <w:tcBorders>
              <w:tl2br w:val="nil"/>
              <w:tr2bl w:val="nil"/>
            </w:tcBorders>
            <w:tcMar>
              <w:top w:w="0" w:type="dxa"/>
              <w:left w:w="0" w:type="dxa"/>
              <w:bottom w:w="0" w:type="dxa"/>
              <w:right w:w="0" w:type="dxa"/>
            </w:tcMar>
            <w:vAlign w:val="center"/>
          </w:tcPr>
          <w:p w:rsidR="00887470" w:rsidRPr="00732568" w:rsidRDefault="004D72CC" w:rsidP="0082161D">
            <w:pPr>
              <w:pStyle w:val="TableParagraph"/>
              <w:spacing w:line="240" w:lineRule="auto"/>
              <w:ind w:firstLineChars="0" w:firstLine="0"/>
              <w:rPr>
                <w:rFonts w:ascii="Times New Roman" w:hAnsi="Times New Roman" w:cs="Times New Roman"/>
                <w:b/>
                <w:sz w:val="21"/>
                <w:szCs w:val="21"/>
              </w:rPr>
            </w:pPr>
            <w:r w:rsidRPr="00732568">
              <w:rPr>
                <w:rFonts w:ascii="Times New Roman" w:hAnsi="Times New Roman" w:cs="Times New Roman"/>
                <w:b/>
                <w:sz w:val="21"/>
                <w:szCs w:val="21"/>
              </w:rPr>
              <w:t>最大存在总量</w:t>
            </w:r>
            <w:r w:rsidRPr="00732568">
              <w:rPr>
                <w:rFonts w:ascii="Times New Roman" w:hAnsi="Times New Roman" w:cs="Times New Roman"/>
                <w:b/>
                <w:sz w:val="21"/>
                <w:szCs w:val="21"/>
              </w:rPr>
              <w:t>/t</w:t>
            </w:r>
          </w:p>
        </w:tc>
        <w:tc>
          <w:tcPr>
            <w:tcW w:w="454" w:type="pct"/>
            <w:tcBorders>
              <w:tl2br w:val="nil"/>
              <w:tr2bl w:val="nil"/>
            </w:tcBorders>
            <w:tcMar>
              <w:top w:w="0" w:type="dxa"/>
              <w:left w:w="0" w:type="dxa"/>
              <w:bottom w:w="0" w:type="dxa"/>
              <w:right w:w="0" w:type="dxa"/>
            </w:tcMar>
            <w:vAlign w:val="center"/>
          </w:tcPr>
          <w:p w:rsidR="00887470" w:rsidRPr="00732568" w:rsidRDefault="004D72CC" w:rsidP="0082161D">
            <w:pPr>
              <w:pStyle w:val="TableParagraph"/>
              <w:spacing w:line="240" w:lineRule="auto"/>
              <w:ind w:firstLineChars="0" w:firstLine="0"/>
              <w:rPr>
                <w:rFonts w:ascii="Times New Roman" w:hAnsi="Times New Roman" w:cs="Times New Roman"/>
                <w:b/>
                <w:sz w:val="21"/>
                <w:szCs w:val="21"/>
              </w:rPr>
            </w:pPr>
            <w:r w:rsidRPr="00732568">
              <w:rPr>
                <w:rFonts w:ascii="Times New Roman" w:hAnsi="Times New Roman" w:cs="Times New Roman"/>
                <w:b/>
                <w:sz w:val="21"/>
                <w:szCs w:val="21"/>
              </w:rPr>
              <w:t>临界量</w:t>
            </w:r>
            <w:r w:rsidRPr="00732568">
              <w:rPr>
                <w:rFonts w:ascii="Times New Roman" w:hAnsi="Times New Roman" w:cs="Times New Roman"/>
                <w:b/>
                <w:sz w:val="21"/>
                <w:szCs w:val="21"/>
              </w:rPr>
              <w:t>Q/t</w:t>
            </w:r>
          </w:p>
        </w:tc>
        <w:tc>
          <w:tcPr>
            <w:tcW w:w="958" w:type="pct"/>
            <w:tcBorders>
              <w:tl2br w:val="nil"/>
              <w:tr2bl w:val="nil"/>
            </w:tcBorders>
            <w:tcMar>
              <w:top w:w="0" w:type="dxa"/>
              <w:left w:w="0" w:type="dxa"/>
              <w:bottom w:w="0" w:type="dxa"/>
              <w:right w:w="0" w:type="dxa"/>
            </w:tcMar>
            <w:vAlign w:val="center"/>
          </w:tcPr>
          <w:p w:rsidR="00887470" w:rsidRPr="00732568" w:rsidRDefault="004D72CC" w:rsidP="0082161D">
            <w:pPr>
              <w:pStyle w:val="TableParagraph"/>
              <w:spacing w:line="240" w:lineRule="auto"/>
              <w:ind w:firstLineChars="0" w:firstLine="0"/>
              <w:rPr>
                <w:rFonts w:ascii="Times New Roman" w:hAnsi="Times New Roman" w:cs="Times New Roman"/>
                <w:b/>
                <w:sz w:val="21"/>
                <w:szCs w:val="21"/>
              </w:rPr>
            </w:pPr>
            <w:r w:rsidRPr="00732568">
              <w:rPr>
                <w:rFonts w:ascii="Times New Roman" w:hAnsi="Times New Roman" w:cs="Times New Roman"/>
                <w:b/>
                <w:sz w:val="21"/>
                <w:szCs w:val="21"/>
              </w:rPr>
              <w:t>该种危险物质</w:t>
            </w:r>
            <w:r w:rsidR="0090798D" w:rsidRPr="00732568">
              <w:rPr>
                <w:rFonts w:ascii="Times New Roman" w:hAnsi="Times New Roman" w:cs="Times New Roman"/>
                <w:b/>
                <w:sz w:val="21"/>
                <w:szCs w:val="21"/>
              </w:rPr>
              <w:t>Q</w:t>
            </w:r>
            <w:r w:rsidRPr="00732568">
              <w:rPr>
                <w:rFonts w:ascii="Times New Roman" w:hAnsi="Times New Roman" w:cs="Times New Roman"/>
                <w:b/>
                <w:sz w:val="21"/>
                <w:szCs w:val="21"/>
              </w:rPr>
              <w:t>值</w:t>
            </w:r>
          </w:p>
        </w:tc>
      </w:tr>
      <w:tr w:rsidR="002F3CD8" w:rsidRPr="0044598B" w:rsidTr="002F3CD8">
        <w:trPr>
          <w:cantSplit/>
          <w:trHeight w:val="326"/>
        </w:trPr>
        <w:tc>
          <w:tcPr>
            <w:tcW w:w="346"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1</w:t>
            </w:r>
          </w:p>
        </w:tc>
        <w:tc>
          <w:tcPr>
            <w:tcW w:w="910"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乙酸</w:t>
            </w:r>
          </w:p>
        </w:tc>
        <w:tc>
          <w:tcPr>
            <w:tcW w:w="540"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64-19-7</w:t>
            </w:r>
          </w:p>
        </w:tc>
        <w:tc>
          <w:tcPr>
            <w:tcW w:w="1792" w:type="pct"/>
            <w:tcBorders>
              <w:tl2br w:val="nil"/>
              <w:tr2bl w:val="nil"/>
            </w:tcBorders>
            <w:tcMar>
              <w:top w:w="0" w:type="dxa"/>
              <w:left w:w="0" w:type="dxa"/>
              <w:bottom w:w="0" w:type="dxa"/>
              <w:right w:w="0" w:type="dxa"/>
            </w:tcMar>
            <w:vAlign w:val="center"/>
          </w:tcPr>
          <w:p w:rsidR="002F3CD8" w:rsidRPr="0044598B" w:rsidRDefault="002F3CD8" w:rsidP="00BE67F4">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lang w:val="en-US"/>
              </w:rPr>
              <w:t>500mL×</w:t>
            </w:r>
            <w:r w:rsidR="00BC5C40" w:rsidRPr="0044598B">
              <w:rPr>
                <w:rFonts w:ascii="Times New Roman" w:eastAsiaTheme="minorEastAsia" w:hAnsi="Times New Roman" w:cs="Times New Roman"/>
                <w:sz w:val="21"/>
                <w:szCs w:val="21"/>
              </w:rPr>
              <w:t>1</w:t>
            </w:r>
            <w:r w:rsidRPr="0044598B">
              <w:rPr>
                <w:rFonts w:ascii="Times New Roman" w:hAnsi="Times New Roman" w:cs="Times New Roman"/>
                <w:sz w:val="21"/>
                <w:szCs w:val="21"/>
                <w:lang w:val="en-US"/>
              </w:rPr>
              <w:t>×1.</w:t>
            </w:r>
            <w:r w:rsidRPr="0044598B">
              <w:rPr>
                <w:rFonts w:ascii="Times New Roman" w:eastAsiaTheme="minorEastAsia" w:hAnsi="Times New Roman" w:cs="Times New Roman"/>
                <w:sz w:val="21"/>
                <w:szCs w:val="21"/>
              </w:rPr>
              <w:t>049</w:t>
            </w:r>
            <w:r w:rsidRPr="0044598B">
              <w:rPr>
                <w:rFonts w:ascii="Times New Roman" w:hAnsi="Times New Roman" w:cs="Times New Roman"/>
                <w:sz w:val="21"/>
                <w:szCs w:val="21"/>
                <w:lang w:val="en-US"/>
              </w:rPr>
              <w:t>g/mL=0.0</w:t>
            </w:r>
            <w:r w:rsidR="00BE67F4" w:rsidRPr="0044598B">
              <w:rPr>
                <w:rFonts w:ascii="Times New Roman" w:hAnsi="Times New Roman" w:cs="Times New Roman"/>
                <w:sz w:val="21"/>
                <w:szCs w:val="21"/>
                <w:lang w:val="en-US"/>
              </w:rPr>
              <w:t>005</w:t>
            </w:r>
          </w:p>
        </w:tc>
        <w:tc>
          <w:tcPr>
            <w:tcW w:w="454"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10</w:t>
            </w:r>
          </w:p>
        </w:tc>
        <w:tc>
          <w:tcPr>
            <w:tcW w:w="958" w:type="pct"/>
            <w:tcBorders>
              <w:tl2br w:val="nil"/>
              <w:tr2bl w:val="nil"/>
            </w:tcBorders>
            <w:tcMar>
              <w:top w:w="0" w:type="dxa"/>
              <w:left w:w="0" w:type="dxa"/>
              <w:bottom w:w="0" w:type="dxa"/>
              <w:right w:w="0" w:type="dxa"/>
            </w:tcMar>
            <w:vAlign w:val="center"/>
          </w:tcPr>
          <w:p w:rsidR="002F3CD8" w:rsidRPr="0044598B" w:rsidRDefault="002F3CD8" w:rsidP="00BE67F4">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0.00</w:t>
            </w:r>
            <w:r w:rsidR="00BE67F4" w:rsidRPr="0044598B">
              <w:rPr>
                <w:rFonts w:ascii="Times New Roman" w:hAnsi="Times New Roman" w:cs="Times New Roman"/>
                <w:sz w:val="21"/>
                <w:szCs w:val="21"/>
                <w:lang w:val="en-US"/>
              </w:rPr>
              <w:t>005</w:t>
            </w:r>
          </w:p>
        </w:tc>
      </w:tr>
      <w:tr w:rsidR="002F3CD8" w:rsidRPr="0044598B" w:rsidTr="002F3CD8">
        <w:trPr>
          <w:cantSplit/>
          <w:trHeight w:val="326"/>
        </w:trPr>
        <w:tc>
          <w:tcPr>
            <w:tcW w:w="346"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2</w:t>
            </w:r>
          </w:p>
        </w:tc>
        <w:tc>
          <w:tcPr>
            <w:tcW w:w="910"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盐酸（浓度</w:t>
            </w:r>
            <w:r w:rsidRPr="0044598B">
              <w:rPr>
                <w:rFonts w:ascii="Times New Roman" w:hAnsi="Times New Roman" w:cs="Times New Roman"/>
                <w:sz w:val="21"/>
                <w:szCs w:val="21"/>
              </w:rPr>
              <w:t>≥37%</w:t>
            </w:r>
            <w:r w:rsidRPr="0044598B">
              <w:rPr>
                <w:rFonts w:ascii="Times New Roman" w:hAnsi="Times New Roman" w:cs="Times New Roman"/>
                <w:sz w:val="21"/>
                <w:szCs w:val="21"/>
              </w:rPr>
              <w:t>）</w:t>
            </w:r>
          </w:p>
        </w:tc>
        <w:tc>
          <w:tcPr>
            <w:tcW w:w="540"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7647-01-0</w:t>
            </w:r>
          </w:p>
        </w:tc>
        <w:tc>
          <w:tcPr>
            <w:tcW w:w="1792"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lang w:val="en-US"/>
              </w:rPr>
              <w:t>500mL×</w:t>
            </w:r>
            <w:r w:rsidRPr="0044598B">
              <w:rPr>
                <w:rFonts w:ascii="Times New Roman" w:eastAsiaTheme="minorEastAsia" w:hAnsi="Times New Roman" w:cs="Times New Roman"/>
                <w:sz w:val="21"/>
                <w:szCs w:val="21"/>
              </w:rPr>
              <w:t>20</w:t>
            </w:r>
            <w:r w:rsidRPr="0044598B">
              <w:rPr>
                <w:rFonts w:ascii="Times New Roman" w:hAnsi="Times New Roman" w:cs="Times New Roman"/>
                <w:sz w:val="21"/>
                <w:szCs w:val="21"/>
                <w:lang w:val="en-US"/>
              </w:rPr>
              <w:t>×1.</w:t>
            </w:r>
            <w:r w:rsidRPr="0044598B">
              <w:rPr>
                <w:rFonts w:ascii="Times New Roman" w:eastAsiaTheme="minorEastAsia" w:hAnsi="Times New Roman" w:cs="Times New Roman"/>
                <w:sz w:val="21"/>
                <w:szCs w:val="21"/>
              </w:rPr>
              <w:t>2</w:t>
            </w:r>
            <w:r w:rsidRPr="0044598B">
              <w:rPr>
                <w:rFonts w:ascii="Times New Roman" w:hAnsi="Times New Roman" w:cs="Times New Roman"/>
                <w:sz w:val="21"/>
                <w:szCs w:val="21"/>
                <w:lang w:val="en-US"/>
              </w:rPr>
              <w:t>g/mL=0.012</w:t>
            </w:r>
          </w:p>
        </w:tc>
        <w:tc>
          <w:tcPr>
            <w:tcW w:w="454"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7.5</w:t>
            </w:r>
          </w:p>
        </w:tc>
        <w:tc>
          <w:tcPr>
            <w:tcW w:w="958" w:type="pct"/>
            <w:tcBorders>
              <w:tl2br w:val="nil"/>
              <w:tr2bl w:val="nil"/>
            </w:tcBorders>
            <w:tcMar>
              <w:top w:w="0" w:type="dxa"/>
              <w:left w:w="0" w:type="dxa"/>
              <w:bottom w:w="0" w:type="dxa"/>
              <w:right w:w="0" w:type="dxa"/>
            </w:tcMar>
            <w:vAlign w:val="center"/>
          </w:tcPr>
          <w:p w:rsidR="002F3CD8" w:rsidRPr="0044598B" w:rsidRDefault="002F3CD8" w:rsidP="002F3CD8">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0.0016</w:t>
            </w:r>
          </w:p>
        </w:tc>
      </w:tr>
      <w:tr w:rsidR="002F3CD8" w:rsidRPr="0044598B" w:rsidTr="002F3CD8">
        <w:trPr>
          <w:cantSplit/>
          <w:trHeight w:val="326"/>
        </w:trPr>
        <w:tc>
          <w:tcPr>
            <w:tcW w:w="346"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3</w:t>
            </w:r>
          </w:p>
        </w:tc>
        <w:tc>
          <w:tcPr>
            <w:tcW w:w="910"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硝酸</w:t>
            </w:r>
          </w:p>
        </w:tc>
        <w:tc>
          <w:tcPr>
            <w:tcW w:w="540"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7697-37-2</w:t>
            </w:r>
          </w:p>
        </w:tc>
        <w:tc>
          <w:tcPr>
            <w:tcW w:w="1792" w:type="pct"/>
            <w:tcBorders>
              <w:tl2br w:val="nil"/>
              <w:tr2bl w:val="nil"/>
            </w:tcBorders>
            <w:tcMar>
              <w:top w:w="0" w:type="dxa"/>
              <w:left w:w="0" w:type="dxa"/>
              <w:bottom w:w="0" w:type="dxa"/>
              <w:right w:w="0" w:type="dxa"/>
            </w:tcMar>
            <w:vAlign w:val="center"/>
          </w:tcPr>
          <w:p w:rsidR="002F3CD8" w:rsidRPr="0044598B" w:rsidRDefault="002F3CD8" w:rsidP="00B2489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lang w:val="en-US"/>
              </w:rPr>
              <w:t>500mL×</w:t>
            </w:r>
            <w:r w:rsidRPr="0044598B">
              <w:rPr>
                <w:rFonts w:ascii="Times New Roman" w:eastAsiaTheme="minorEastAsia" w:hAnsi="Times New Roman" w:cs="Times New Roman"/>
                <w:sz w:val="21"/>
                <w:szCs w:val="21"/>
              </w:rPr>
              <w:t>2</w:t>
            </w:r>
            <w:r w:rsidRPr="0044598B">
              <w:rPr>
                <w:rFonts w:ascii="Times New Roman" w:hAnsi="Times New Roman" w:cs="Times New Roman"/>
                <w:sz w:val="21"/>
                <w:szCs w:val="21"/>
                <w:lang w:val="en-US"/>
              </w:rPr>
              <w:t>0×1.</w:t>
            </w:r>
            <w:r w:rsidR="00B2489D" w:rsidRPr="0044598B">
              <w:rPr>
                <w:rFonts w:ascii="Times New Roman" w:hAnsi="Times New Roman" w:cs="Times New Roman"/>
                <w:sz w:val="21"/>
                <w:szCs w:val="21"/>
                <w:lang w:val="en-US"/>
              </w:rPr>
              <w:t>42</w:t>
            </w:r>
            <w:r w:rsidRPr="0044598B">
              <w:rPr>
                <w:rFonts w:ascii="Times New Roman" w:hAnsi="Times New Roman" w:cs="Times New Roman"/>
                <w:sz w:val="21"/>
                <w:szCs w:val="21"/>
                <w:lang w:val="en-US"/>
              </w:rPr>
              <w:t>g/mL=0.015</w:t>
            </w:r>
          </w:p>
        </w:tc>
        <w:tc>
          <w:tcPr>
            <w:tcW w:w="454"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7.5</w:t>
            </w:r>
          </w:p>
        </w:tc>
        <w:tc>
          <w:tcPr>
            <w:tcW w:w="958" w:type="pct"/>
            <w:tcBorders>
              <w:tl2br w:val="nil"/>
              <w:tr2bl w:val="nil"/>
            </w:tcBorders>
            <w:tcMar>
              <w:top w:w="0" w:type="dxa"/>
              <w:left w:w="0" w:type="dxa"/>
              <w:bottom w:w="0" w:type="dxa"/>
              <w:right w:w="0" w:type="dxa"/>
            </w:tcMar>
            <w:vAlign w:val="center"/>
          </w:tcPr>
          <w:p w:rsidR="002F3CD8" w:rsidRPr="0044598B" w:rsidRDefault="002F3CD8" w:rsidP="002F3CD8">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0.002</w:t>
            </w:r>
          </w:p>
        </w:tc>
      </w:tr>
      <w:tr w:rsidR="002F3CD8" w:rsidRPr="0044598B" w:rsidTr="002F3CD8">
        <w:trPr>
          <w:cantSplit/>
          <w:trHeight w:val="326"/>
        </w:trPr>
        <w:tc>
          <w:tcPr>
            <w:tcW w:w="346"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4</w:t>
            </w:r>
          </w:p>
        </w:tc>
        <w:tc>
          <w:tcPr>
            <w:tcW w:w="910"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硫酸</w:t>
            </w:r>
          </w:p>
        </w:tc>
        <w:tc>
          <w:tcPr>
            <w:tcW w:w="540"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7664-93-9</w:t>
            </w:r>
          </w:p>
        </w:tc>
        <w:tc>
          <w:tcPr>
            <w:tcW w:w="1792"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lang w:val="en-US"/>
              </w:rPr>
              <w:t>500mL×</w:t>
            </w:r>
            <w:r w:rsidRPr="0044598B">
              <w:rPr>
                <w:rFonts w:ascii="Times New Roman" w:eastAsiaTheme="minorEastAsia" w:hAnsi="Times New Roman" w:cs="Times New Roman"/>
                <w:sz w:val="21"/>
                <w:szCs w:val="21"/>
              </w:rPr>
              <w:t>20</w:t>
            </w:r>
            <w:r w:rsidRPr="0044598B">
              <w:rPr>
                <w:rFonts w:ascii="Times New Roman" w:hAnsi="Times New Roman" w:cs="Times New Roman"/>
                <w:sz w:val="21"/>
                <w:szCs w:val="21"/>
                <w:lang w:val="en-US"/>
              </w:rPr>
              <w:t>×1.84g/mL=0.0184</w:t>
            </w:r>
          </w:p>
        </w:tc>
        <w:tc>
          <w:tcPr>
            <w:tcW w:w="454"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10</w:t>
            </w:r>
          </w:p>
        </w:tc>
        <w:tc>
          <w:tcPr>
            <w:tcW w:w="958" w:type="pct"/>
            <w:tcBorders>
              <w:tl2br w:val="nil"/>
              <w:tr2bl w:val="nil"/>
            </w:tcBorders>
            <w:tcMar>
              <w:top w:w="0" w:type="dxa"/>
              <w:left w:w="0" w:type="dxa"/>
              <w:bottom w:w="0" w:type="dxa"/>
              <w:right w:w="0" w:type="dxa"/>
            </w:tcMar>
            <w:vAlign w:val="center"/>
          </w:tcPr>
          <w:p w:rsidR="002F3CD8" w:rsidRPr="0044598B" w:rsidRDefault="002F3CD8" w:rsidP="002F3CD8">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0.00184</w:t>
            </w:r>
          </w:p>
        </w:tc>
      </w:tr>
      <w:tr w:rsidR="002F3CD8" w:rsidRPr="0044598B" w:rsidTr="002F3CD8">
        <w:trPr>
          <w:cantSplit/>
          <w:trHeight w:val="326"/>
        </w:trPr>
        <w:tc>
          <w:tcPr>
            <w:tcW w:w="346"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5</w:t>
            </w:r>
          </w:p>
        </w:tc>
        <w:tc>
          <w:tcPr>
            <w:tcW w:w="910" w:type="pct"/>
            <w:tcBorders>
              <w:tl2br w:val="nil"/>
              <w:tr2bl w:val="nil"/>
            </w:tcBorders>
            <w:tcMar>
              <w:top w:w="0" w:type="dxa"/>
              <w:left w:w="0" w:type="dxa"/>
              <w:bottom w:w="0" w:type="dxa"/>
              <w:right w:w="0" w:type="dxa"/>
            </w:tcMar>
            <w:vAlign w:val="center"/>
          </w:tcPr>
          <w:p w:rsidR="002F3CD8" w:rsidRPr="0044598B" w:rsidRDefault="002F3CD8" w:rsidP="0090798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氨水（浓度</w:t>
            </w:r>
            <w:r w:rsidRPr="0044598B">
              <w:rPr>
                <w:rFonts w:ascii="Times New Roman" w:hAnsi="Times New Roman" w:cs="Times New Roman"/>
                <w:sz w:val="21"/>
                <w:szCs w:val="21"/>
              </w:rPr>
              <w:t>≥ 20%</w:t>
            </w:r>
            <w:r w:rsidRPr="0044598B">
              <w:rPr>
                <w:rFonts w:ascii="Times New Roman" w:hAnsi="Times New Roman" w:cs="Times New Roman"/>
                <w:sz w:val="21"/>
                <w:szCs w:val="21"/>
              </w:rPr>
              <w:t>）</w:t>
            </w:r>
          </w:p>
        </w:tc>
        <w:tc>
          <w:tcPr>
            <w:tcW w:w="540" w:type="pct"/>
            <w:tcBorders>
              <w:tl2br w:val="nil"/>
              <w:tr2bl w:val="nil"/>
            </w:tcBorders>
            <w:tcMar>
              <w:top w:w="0" w:type="dxa"/>
              <w:left w:w="0" w:type="dxa"/>
              <w:bottom w:w="0" w:type="dxa"/>
              <w:right w:w="0" w:type="dxa"/>
            </w:tcMar>
            <w:vAlign w:val="center"/>
          </w:tcPr>
          <w:p w:rsidR="002F3CD8" w:rsidRPr="0044598B" w:rsidRDefault="002F3CD8" w:rsidP="0090798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1336-21-6</w:t>
            </w:r>
          </w:p>
        </w:tc>
        <w:tc>
          <w:tcPr>
            <w:tcW w:w="1792" w:type="pct"/>
            <w:tcBorders>
              <w:tl2br w:val="nil"/>
              <w:tr2bl w:val="nil"/>
            </w:tcBorders>
            <w:tcMar>
              <w:top w:w="0" w:type="dxa"/>
              <w:left w:w="0" w:type="dxa"/>
              <w:bottom w:w="0" w:type="dxa"/>
              <w:right w:w="0" w:type="dxa"/>
            </w:tcMar>
            <w:vAlign w:val="center"/>
          </w:tcPr>
          <w:p w:rsidR="002F3CD8" w:rsidRPr="0044598B" w:rsidRDefault="002F3CD8" w:rsidP="0090798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lang w:val="en-US"/>
              </w:rPr>
              <w:t>500m×</w:t>
            </w:r>
            <w:r w:rsidRPr="0044598B">
              <w:rPr>
                <w:rFonts w:ascii="Times New Roman" w:eastAsiaTheme="minorEastAsia" w:hAnsi="Times New Roman" w:cs="Times New Roman"/>
                <w:sz w:val="21"/>
                <w:szCs w:val="21"/>
              </w:rPr>
              <w:t>2</w:t>
            </w:r>
            <w:r w:rsidRPr="0044598B">
              <w:rPr>
                <w:rFonts w:ascii="Times New Roman" w:hAnsi="Times New Roman" w:cs="Times New Roman"/>
                <w:sz w:val="21"/>
                <w:szCs w:val="21"/>
                <w:lang w:val="en-US"/>
              </w:rPr>
              <w:t>×0.91g/mL=0.00091</w:t>
            </w:r>
          </w:p>
        </w:tc>
        <w:tc>
          <w:tcPr>
            <w:tcW w:w="454" w:type="pct"/>
            <w:tcBorders>
              <w:tl2br w:val="nil"/>
              <w:tr2bl w:val="nil"/>
            </w:tcBorders>
            <w:tcMar>
              <w:top w:w="0" w:type="dxa"/>
              <w:left w:w="0" w:type="dxa"/>
              <w:bottom w:w="0" w:type="dxa"/>
              <w:right w:w="0" w:type="dxa"/>
            </w:tcMar>
            <w:vAlign w:val="center"/>
          </w:tcPr>
          <w:p w:rsidR="002F3CD8" w:rsidRPr="0044598B" w:rsidRDefault="002F3CD8" w:rsidP="0090798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10</w:t>
            </w:r>
          </w:p>
        </w:tc>
        <w:tc>
          <w:tcPr>
            <w:tcW w:w="958" w:type="pct"/>
            <w:tcBorders>
              <w:tl2br w:val="nil"/>
              <w:tr2bl w:val="nil"/>
            </w:tcBorders>
            <w:tcMar>
              <w:top w:w="0" w:type="dxa"/>
              <w:left w:w="0" w:type="dxa"/>
              <w:bottom w:w="0" w:type="dxa"/>
              <w:right w:w="0" w:type="dxa"/>
            </w:tcMar>
            <w:vAlign w:val="center"/>
          </w:tcPr>
          <w:p w:rsidR="002F3CD8" w:rsidRPr="0044598B" w:rsidRDefault="002F3CD8" w:rsidP="002F3CD8">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0.000091</w:t>
            </w:r>
          </w:p>
        </w:tc>
      </w:tr>
      <w:tr w:rsidR="002F3CD8" w:rsidRPr="0044598B" w:rsidTr="002F3CD8">
        <w:trPr>
          <w:cantSplit/>
          <w:trHeight w:val="219"/>
        </w:trPr>
        <w:tc>
          <w:tcPr>
            <w:tcW w:w="346"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6</w:t>
            </w:r>
          </w:p>
        </w:tc>
        <w:tc>
          <w:tcPr>
            <w:tcW w:w="910" w:type="pct"/>
            <w:tcBorders>
              <w:tl2br w:val="nil"/>
              <w:tr2bl w:val="nil"/>
            </w:tcBorders>
            <w:tcMar>
              <w:top w:w="0" w:type="dxa"/>
              <w:left w:w="0" w:type="dxa"/>
              <w:bottom w:w="0" w:type="dxa"/>
              <w:right w:w="0" w:type="dxa"/>
            </w:tcMar>
            <w:vAlign w:val="center"/>
          </w:tcPr>
          <w:p w:rsidR="002F3CD8" w:rsidRPr="0044598B" w:rsidRDefault="002F3CD8" w:rsidP="0090798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次氯酸钠</w:t>
            </w:r>
          </w:p>
        </w:tc>
        <w:tc>
          <w:tcPr>
            <w:tcW w:w="540" w:type="pct"/>
            <w:tcBorders>
              <w:tl2br w:val="nil"/>
              <w:tr2bl w:val="nil"/>
            </w:tcBorders>
            <w:tcMar>
              <w:top w:w="0" w:type="dxa"/>
              <w:left w:w="0" w:type="dxa"/>
              <w:bottom w:w="0" w:type="dxa"/>
              <w:right w:w="0" w:type="dxa"/>
            </w:tcMar>
            <w:vAlign w:val="center"/>
          </w:tcPr>
          <w:p w:rsidR="002F3CD8" w:rsidRPr="0044598B" w:rsidRDefault="002F3CD8" w:rsidP="0090798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7681-52-9</w:t>
            </w:r>
          </w:p>
        </w:tc>
        <w:tc>
          <w:tcPr>
            <w:tcW w:w="1792" w:type="pct"/>
            <w:tcBorders>
              <w:tl2br w:val="nil"/>
              <w:tr2bl w:val="nil"/>
            </w:tcBorders>
            <w:tcMar>
              <w:top w:w="0" w:type="dxa"/>
              <w:left w:w="0" w:type="dxa"/>
              <w:bottom w:w="0" w:type="dxa"/>
              <w:right w:w="0" w:type="dxa"/>
            </w:tcMar>
            <w:vAlign w:val="center"/>
          </w:tcPr>
          <w:p w:rsidR="002F3CD8" w:rsidRPr="0044598B" w:rsidRDefault="00480DF1" w:rsidP="0090798D">
            <w:pPr>
              <w:pStyle w:val="TableParagraph"/>
              <w:spacing w:line="240" w:lineRule="auto"/>
              <w:ind w:firstLineChars="0" w:firstLine="0"/>
              <w:rPr>
                <w:rFonts w:ascii="Times New Roman" w:hAnsi="Times New Roman" w:cs="Times New Roman"/>
                <w:sz w:val="21"/>
                <w:szCs w:val="21"/>
              </w:rPr>
            </w:pPr>
            <w:r>
              <w:rPr>
                <w:rFonts w:ascii="Times New Roman" w:hAnsi="Times New Roman" w:cs="Times New Roman" w:hint="eastAsia"/>
                <w:sz w:val="21"/>
                <w:szCs w:val="21"/>
              </w:rPr>
              <w:t>0.02</w:t>
            </w:r>
          </w:p>
        </w:tc>
        <w:tc>
          <w:tcPr>
            <w:tcW w:w="454" w:type="pct"/>
            <w:tcBorders>
              <w:tl2br w:val="nil"/>
              <w:tr2bl w:val="nil"/>
            </w:tcBorders>
            <w:tcMar>
              <w:top w:w="0" w:type="dxa"/>
              <w:left w:w="0" w:type="dxa"/>
              <w:bottom w:w="0" w:type="dxa"/>
              <w:right w:w="0" w:type="dxa"/>
            </w:tcMar>
            <w:vAlign w:val="center"/>
          </w:tcPr>
          <w:p w:rsidR="002F3CD8" w:rsidRPr="0044598B" w:rsidRDefault="002F3CD8" w:rsidP="0090798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5</w:t>
            </w:r>
          </w:p>
        </w:tc>
        <w:tc>
          <w:tcPr>
            <w:tcW w:w="958" w:type="pct"/>
            <w:tcBorders>
              <w:tl2br w:val="nil"/>
              <w:tr2bl w:val="nil"/>
            </w:tcBorders>
            <w:tcMar>
              <w:top w:w="0" w:type="dxa"/>
              <w:left w:w="0" w:type="dxa"/>
              <w:bottom w:w="0" w:type="dxa"/>
              <w:right w:w="0" w:type="dxa"/>
            </w:tcMar>
            <w:vAlign w:val="center"/>
          </w:tcPr>
          <w:p w:rsidR="002F3CD8" w:rsidRPr="0044598B" w:rsidRDefault="002F3CD8" w:rsidP="00480DF1">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0.00</w:t>
            </w:r>
            <w:r w:rsidR="00480DF1">
              <w:rPr>
                <w:rFonts w:ascii="Times New Roman" w:hAnsi="Times New Roman" w:cs="Times New Roman" w:hint="eastAsia"/>
                <w:sz w:val="21"/>
                <w:szCs w:val="21"/>
                <w:lang w:val="en-US"/>
              </w:rPr>
              <w:t>4</w:t>
            </w:r>
          </w:p>
        </w:tc>
      </w:tr>
      <w:tr w:rsidR="002F3CD8" w:rsidRPr="0044598B" w:rsidTr="002F3CD8">
        <w:trPr>
          <w:cantSplit/>
          <w:trHeight w:val="326"/>
        </w:trPr>
        <w:tc>
          <w:tcPr>
            <w:tcW w:w="346"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7</w:t>
            </w:r>
          </w:p>
        </w:tc>
        <w:tc>
          <w:tcPr>
            <w:tcW w:w="910" w:type="pct"/>
            <w:tcBorders>
              <w:tl2br w:val="nil"/>
              <w:tr2bl w:val="nil"/>
            </w:tcBorders>
            <w:tcMar>
              <w:top w:w="0" w:type="dxa"/>
              <w:left w:w="0" w:type="dxa"/>
              <w:bottom w:w="0" w:type="dxa"/>
              <w:right w:w="0" w:type="dxa"/>
            </w:tcMar>
            <w:vAlign w:val="center"/>
          </w:tcPr>
          <w:p w:rsidR="002F3CD8" w:rsidRPr="0044598B" w:rsidRDefault="002F3CD8" w:rsidP="0090798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氢氟酸</w:t>
            </w:r>
          </w:p>
        </w:tc>
        <w:tc>
          <w:tcPr>
            <w:tcW w:w="540" w:type="pct"/>
            <w:tcBorders>
              <w:tl2br w:val="nil"/>
              <w:tr2bl w:val="nil"/>
            </w:tcBorders>
            <w:tcMar>
              <w:top w:w="0" w:type="dxa"/>
              <w:left w:w="0" w:type="dxa"/>
              <w:bottom w:w="0" w:type="dxa"/>
              <w:right w:w="0" w:type="dxa"/>
            </w:tcMar>
            <w:vAlign w:val="center"/>
          </w:tcPr>
          <w:p w:rsidR="002F3CD8" w:rsidRPr="0044598B" w:rsidRDefault="002F3CD8" w:rsidP="0090798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7664-39-3</w:t>
            </w:r>
          </w:p>
        </w:tc>
        <w:tc>
          <w:tcPr>
            <w:tcW w:w="1792" w:type="pct"/>
            <w:tcBorders>
              <w:tl2br w:val="nil"/>
              <w:tr2bl w:val="nil"/>
            </w:tcBorders>
            <w:tcMar>
              <w:top w:w="0" w:type="dxa"/>
              <w:left w:w="0" w:type="dxa"/>
              <w:bottom w:w="0" w:type="dxa"/>
              <w:right w:w="0" w:type="dxa"/>
            </w:tcMar>
            <w:vAlign w:val="center"/>
          </w:tcPr>
          <w:p w:rsidR="002F3CD8" w:rsidRPr="0044598B" w:rsidRDefault="002F3CD8" w:rsidP="00D950D7">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lang w:val="en-US"/>
              </w:rPr>
              <w:t>500mL×</w:t>
            </w:r>
            <w:r w:rsidRPr="0044598B">
              <w:rPr>
                <w:rFonts w:ascii="Times New Roman" w:eastAsiaTheme="minorEastAsia" w:hAnsi="Times New Roman" w:cs="Times New Roman"/>
                <w:sz w:val="21"/>
                <w:szCs w:val="21"/>
              </w:rPr>
              <w:t>1</w:t>
            </w:r>
            <w:r w:rsidRPr="0044598B">
              <w:rPr>
                <w:rFonts w:ascii="Times New Roman" w:hAnsi="Times New Roman" w:cs="Times New Roman"/>
                <w:sz w:val="21"/>
                <w:szCs w:val="21"/>
                <w:lang w:val="en-US"/>
              </w:rPr>
              <w:t>×1.083g/mL=0.00054</w:t>
            </w:r>
          </w:p>
        </w:tc>
        <w:tc>
          <w:tcPr>
            <w:tcW w:w="454" w:type="pct"/>
            <w:tcBorders>
              <w:tl2br w:val="nil"/>
              <w:tr2bl w:val="nil"/>
            </w:tcBorders>
            <w:tcMar>
              <w:top w:w="0" w:type="dxa"/>
              <w:left w:w="0" w:type="dxa"/>
              <w:bottom w:w="0" w:type="dxa"/>
              <w:right w:w="0" w:type="dxa"/>
            </w:tcMar>
            <w:vAlign w:val="center"/>
          </w:tcPr>
          <w:p w:rsidR="002F3CD8" w:rsidRPr="0044598B" w:rsidRDefault="002F3CD8" w:rsidP="0090798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1</w:t>
            </w:r>
          </w:p>
        </w:tc>
        <w:tc>
          <w:tcPr>
            <w:tcW w:w="958" w:type="pct"/>
            <w:tcBorders>
              <w:tl2br w:val="nil"/>
              <w:tr2bl w:val="nil"/>
            </w:tcBorders>
            <w:tcMar>
              <w:top w:w="0" w:type="dxa"/>
              <w:left w:w="0" w:type="dxa"/>
              <w:bottom w:w="0" w:type="dxa"/>
              <w:right w:w="0" w:type="dxa"/>
            </w:tcMar>
            <w:vAlign w:val="center"/>
          </w:tcPr>
          <w:p w:rsidR="002F3CD8" w:rsidRPr="0044598B" w:rsidRDefault="002F3CD8" w:rsidP="002F3CD8">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0.000542</w:t>
            </w:r>
          </w:p>
        </w:tc>
      </w:tr>
      <w:tr w:rsidR="002F3CD8" w:rsidRPr="0044598B" w:rsidTr="002F3CD8">
        <w:trPr>
          <w:cantSplit/>
          <w:trHeight w:val="326"/>
        </w:trPr>
        <w:tc>
          <w:tcPr>
            <w:tcW w:w="346"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8</w:t>
            </w:r>
          </w:p>
        </w:tc>
        <w:tc>
          <w:tcPr>
            <w:tcW w:w="910" w:type="pct"/>
            <w:tcBorders>
              <w:tl2br w:val="nil"/>
              <w:tr2bl w:val="nil"/>
            </w:tcBorders>
            <w:tcMar>
              <w:top w:w="0" w:type="dxa"/>
              <w:left w:w="0" w:type="dxa"/>
              <w:bottom w:w="0" w:type="dxa"/>
              <w:right w:w="0" w:type="dxa"/>
            </w:tcMar>
            <w:vAlign w:val="center"/>
          </w:tcPr>
          <w:p w:rsidR="002F3CD8" w:rsidRPr="0044598B" w:rsidRDefault="002F3CD8" w:rsidP="0090798D">
            <w:pPr>
              <w:pStyle w:val="JM"/>
              <w:rPr>
                <w:rFonts w:cs="Times New Roman"/>
                <w:color w:val="auto"/>
              </w:rPr>
            </w:pPr>
            <w:r w:rsidRPr="0044598B">
              <w:rPr>
                <w:rFonts w:eastAsia="宋体" w:cs="Times New Roman"/>
                <w:color w:val="auto"/>
              </w:rPr>
              <w:t>无水乙醇</w:t>
            </w:r>
          </w:p>
        </w:tc>
        <w:tc>
          <w:tcPr>
            <w:tcW w:w="540"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64-17-5</w:t>
            </w:r>
          </w:p>
        </w:tc>
        <w:tc>
          <w:tcPr>
            <w:tcW w:w="1792" w:type="pct"/>
            <w:tcBorders>
              <w:tl2br w:val="nil"/>
              <w:tr2bl w:val="nil"/>
            </w:tcBorders>
            <w:tcMar>
              <w:top w:w="0" w:type="dxa"/>
              <w:left w:w="0" w:type="dxa"/>
              <w:bottom w:w="0" w:type="dxa"/>
              <w:right w:w="0" w:type="dxa"/>
            </w:tcMar>
            <w:vAlign w:val="center"/>
          </w:tcPr>
          <w:p w:rsidR="002F3CD8" w:rsidRPr="0044598B" w:rsidRDefault="002F3CD8" w:rsidP="00BC1802">
            <w:pPr>
              <w:pStyle w:val="JM"/>
              <w:jc w:val="both"/>
              <w:rPr>
                <w:rFonts w:eastAsia="宋体" w:cs="Times New Roman"/>
                <w:color w:val="auto"/>
              </w:rPr>
            </w:pPr>
            <w:r w:rsidRPr="0044598B">
              <w:rPr>
                <w:rFonts w:cs="Times New Roman"/>
                <w:color w:val="auto"/>
              </w:rPr>
              <w:t>500mL×</w:t>
            </w:r>
            <w:r w:rsidRPr="0044598B">
              <w:rPr>
                <w:rFonts w:eastAsiaTheme="minorEastAsia" w:cs="Times New Roman"/>
                <w:color w:val="auto"/>
              </w:rPr>
              <w:t>25</w:t>
            </w:r>
            <w:r w:rsidRPr="0044598B">
              <w:rPr>
                <w:rFonts w:cs="Times New Roman"/>
                <w:color w:val="auto"/>
              </w:rPr>
              <w:t>×0.789g/mL=0.</w:t>
            </w:r>
            <w:r w:rsidRPr="0044598B">
              <w:rPr>
                <w:rFonts w:eastAsiaTheme="minorEastAsia" w:cs="Times New Roman"/>
                <w:color w:val="auto"/>
              </w:rPr>
              <w:t>0099</w:t>
            </w:r>
          </w:p>
        </w:tc>
        <w:tc>
          <w:tcPr>
            <w:tcW w:w="454"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500</w:t>
            </w:r>
          </w:p>
        </w:tc>
        <w:tc>
          <w:tcPr>
            <w:tcW w:w="958" w:type="pct"/>
            <w:tcBorders>
              <w:tl2br w:val="nil"/>
              <w:tr2bl w:val="nil"/>
            </w:tcBorders>
            <w:tcMar>
              <w:top w:w="0" w:type="dxa"/>
              <w:left w:w="0" w:type="dxa"/>
              <w:bottom w:w="0" w:type="dxa"/>
              <w:right w:w="0" w:type="dxa"/>
            </w:tcMar>
            <w:vAlign w:val="center"/>
          </w:tcPr>
          <w:p w:rsidR="002F3CD8" w:rsidRPr="0044598B" w:rsidRDefault="00860535" w:rsidP="002F3CD8">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0.0000197</w:t>
            </w:r>
          </w:p>
        </w:tc>
      </w:tr>
      <w:tr w:rsidR="002F3CD8" w:rsidRPr="0044598B" w:rsidTr="002F3CD8">
        <w:trPr>
          <w:cantSplit/>
          <w:trHeight w:val="326"/>
        </w:trPr>
        <w:tc>
          <w:tcPr>
            <w:tcW w:w="346"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9</w:t>
            </w:r>
          </w:p>
        </w:tc>
        <w:tc>
          <w:tcPr>
            <w:tcW w:w="910" w:type="pct"/>
            <w:tcBorders>
              <w:tl2br w:val="nil"/>
              <w:tr2bl w:val="nil"/>
            </w:tcBorders>
            <w:tcMar>
              <w:top w:w="0" w:type="dxa"/>
              <w:left w:w="0" w:type="dxa"/>
              <w:bottom w:w="0" w:type="dxa"/>
              <w:right w:w="0" w:type="dxa"/>
            </w:tcMar>
            <w:vAlign w:val="center"/>
          </w:tcPr>
          <w:p w:rsidR="002F3CD8" w:rsidRPr="0044598B" w:rsidRDefault="002F3CD8" w:rsidP="0090798D">
            <w:pPr>
              <w:pStyle w:val="JM"/>
              <w:rPr>
                <w:rFonts w:eastAsiaTheme="minorEastAsia" w:cs="Times New Roman"/>
                <w:color w:val="auto"/>
              </w:rPr>
            </w:pPr>
            <w:r w:rsidRPr="0044598B">
              <w:rPr>
                <w:rFonts w:eastAsiaTheme="minorEastAsia" w:cs="Times New Roman"/>
                <w:color w:val="auto"/>
              </w:rPr>
              <w:t>95%</w:t>
            </w:r>
            <w:r w:rsidRPr="0044598B">
              <w:rPr>
                <w:rFonts w:eastAsia="宋体" w:cs="Times New Roman"/>
                <w:color w:val="auto"/>
              </w:rPr>
              <w:t>乙醇</w:t>
            </w:r>
          </w:p>
        </w:tc>
        <w:tc>
          <w:tcPr>
            <w:tcW w:w="540"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64-17-5</w:t>
            </w:r>
          </w:p>
        </w:tc>
        <w:tc>
          <w:tcPr>
            <w:tcW w:w="1792" w:type="pct"/>
            <w:tcBorders>
              <w:tl2br w:val="nil"/>
              <w:tr2bl w:val="nil"/>
            </w:tcBorders>
            <w:tcMar>
              <w:top w:w="0" w:type="dxa"/>
              <w:left w:w="0" w:type="dxa"/>
              <w:bottom w:w="0" w:type="dxa"/>
              <w:right w:w="0" w:type="dxa"/>
            </w:tcMar>
            <w:vAlign w:val="center"/>
          </w:tcPr>
          <w:p w:rsidR="002F3CD8" w:rsidRPr="0044598B" w:rsidRDefault="002F3CD8" w:rsidP="000C0919">
            <w:pPr>
              <w:pStyle w:val="JM"/>
              <w:jc w:val="both"/>
              <w:rPr>
                <w:rFonts w:eastAsiaTheme="minorEastAsia" w:cs="Times New Roman"/>
                <w:color w:val="auto"/>
              </w:rPr>
            </w:pPr>
            <w:r w:rsidRPr="0044598B">
              <w:rPr>
                <w:rFonts w:cs="Times New Roman"/>
                <w:color w:val="auto"/>
              </w:rPr>
              <w:t>500mL×</w:t>
            </w:r>
            <w:r w:rsidRPr="0044598B">
              <w:rPr>
                <w:rFonts w:eastAsiaTheme="minorEastAsia" w:cs="Times New Roman"/>
                <w:color w:val="auto"/>
              </w:rPr>
              <w:t>10</w:t>
            </w:r>
            <w:r w:rsidRPr="0044598B">
              <w:rPr>
                <w:rFonts w:cs="Times New Roman"/>
                <w:color w:val="auto"/>
              </w:rPr>
              <w:t>×0.</w:t>
            </w:r>
            <w:r w:rsidRPr="0044598B">
              <w:rPr>
                <w:rFonts w:eastAsiaTheme="minorEastAsia" w:cs="Times New Roman"/>
                <w:color w:val="auto"/>
              </w:rPr>
              <w:t>816</w:t>
            </w:r>
            <w:r w:rsidRPr="0044598B">
              <w:rPr>
                <w:rFonts w:cs="Times New Roman"/>
                <w:color w:val="auto"/>
              </w:rPr>
              <w:t>g/mL×</w:t>
            </w:r>
            <w:r w:rsidRPr="0044598B">
              <w:rPr>
                <w:rFonts w:eastAsiaTheme="minorEastAsia" w:cs="Times New Roman"/>
                <w:color w:val="auto"/>
              </w:rPr>
              <w:t>0.95</w:t>
            </w:r>
            <w:r w:rsidRPr="0044598B">
              <w:rPr>
                <w:rFonts w:cs="Times New Roman"/>
                <w:color w:val="auto"/>
              </w:rPr>
              <w:t>=0</w:t>
            </w:r>
            <w:r w:rsidRPr="0044598B">
              <w:rPr>
                <w:rFonts w:eastAsiaTheme="minorEastAsia" w:cs="Times New Roman"/>
                <w:color w:val="auto"/>
              </w:rPr>
              <w:t>.0039</w:t>
            </w:r>
          </w:p>
        </w:tc>
        <w:tc>
          <w:tcPr>
            <w:tcW w:w="454"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500</w:t>
            </w:r>
          </w:p>
        </w:tc>
        <w:tc>
          <w:tcPr>
            <w:tcW w:w="958" w:type="pct"/>
            <w:tcBorders>
              <w:tl2br w:val="nil"/>
              <w:tr2bl w:val="nil"/>
            </w:tcBorders>
            <w:tcMar>
              <w:top w:w="0" w:type="dxa"/>
              <w:left w:w="0" w:type="dxa"/>
              <w:bottom w:w="0" w:type="dxa"/>
              <w:right w:w="0" w:type="dxa"/>
            </w:tcMar>
            <w:vAlign w:val="center"/>
          </w:tcPr>
          <w:p w:rsidR="002F3CD8" w:rsidRPr="0044598B" w:rsidRDefault="00860535" w:rsidP="002F3CD8">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0.0000775</w:t>
            </w:r>
          </w:p>
        </w:tc>
      </w:tr>
      <w:tr w:rsidR="002F3CD8" w:rsidRPr="0044598B" w:rsidTr="002F3CD8">
        <w:trPr>
          <w:cantSplit/>
          <w:trHeight w:val="326"/>
        </w:trPr>
        <w:tc>
          <w:tcPr>
            <w:tcW w:w="346"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10</w:t>
            </w:r>
          </w:p>
        </w:tc>
        <w:tc>
          <w:tcPr>
            <w:tcW w:w="910"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lang w:val="en-US"/>
              </w:rPr>
              <w:t>磷酸</w:t>
            </w:r>
          </w:p>
        </w:tc>
        <w:tc>
          <w:tcPr>
            <w:tcW w:w="540"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7664-38-2</w:t>
            </w:r>
          </w:p>
        </w:tc>
        <w:tc>
          <w:tcPr>
            <w:tcW w:w="1792"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lang w:val="en-US"/>
              </w:rPr>
              <w:t>500mL×</w:t>
            </w:r>
            <w:r w:rsidRPr="0044598B">
              <w:rPr>
                <w:rFonts w:ascii="Times New Roman" w:eastAsiaTheme="minorEastAsia" w:hAnsi="Times New Roman" w:cs="Times New Roman"/>
                <w:sz w:val="21"/>
                <w:szCs w:val="21"/>
              </w:rPr>
              <w:t>1</w:t>
            </w:r>
            <w:r w:rsidRPr="0044598B">
              <w:rPr>
                <w:rFonts w:ascii="Times New Roman" w:hAnsi="Times New Roman" w:cs="Times New Roman"/>
                <w:sz w:val="21"/>
                <w:szCs w:val="21"/>
                <w:lang w:val="en-US"/>
              </w:rPr>
              <w:t>×1.67g/mL=0.0008</w:t>
            </w:r>
          </w:p>
        </w:tc>
        <w:tc>
          <w:tcPr>
            <w:tcW w:w="454"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10</w:t>
            </w:r>
          </w:p>
        </w:tc>
        <w:tc>
          <w:tcPr>
            <w:tcW w:w="958" w:type="pct"/>
            <w:tcBorders>
              <w:tl2br w:val="nil"/>
              <w:tr2bl w:val="nil"/>
            </w:tcBorders>
            <w:tcMar>
              <w:top w:w="0" w:type="dxa"/>
              <w:left w:w="0" w:type="dxa"/>
              <w:bottom w:w="0" w:type="dxa"/>
              <w:right w:w="0" w:type="dxa"/>
            </w:tcMar>
            <w:vAlign w:val="center"/>
          </w:tcPr>
          <w:p w:rsidR="002F3CD8" w:rsidRPr="0044598B" w:rsidRDefault="00860535" w:rsidP="002F3CD8">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0.0000835</w:t>
            </w:r>
          </w:p>
        </w:tc>
      </w:tr>
      <w:tr w:rsidR="002F3CD8" w:rsidRPr="0044598B" w:rsidTr="002F3CD8">
        <w:trPr>
          <w:cantSplit/>
          <w:trHeight w:val="326"/>
        </w:trPr>
        <w:tc>
          <w:tcPr>
            <w:tcW w:w="346"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11</w:t>
            </w:r>
          </w:p>
        </w:tc>
        <w:tc>
          <w:tcPr>
            <w:tcW w:w="910" w:type="pct"/>
            <w:tcBorders>
              <w:tl2br w:val="nil"/>
              <w:tr2bl w:val="nil"/>
            </w:tcBorders>
            <w:tcMar>
              <w:top w:w="0" w:type="dxa"/>
              <w:left w:w="0" w:type="dxa"/>
              <w:bottom w:w="0" w:type="dxa"/>
              <w:right w:w="0" w:type="dxa"/>
            </w:tcMar>
            <w:vAlign w:val="center"/>
          </w:tcPr>
          <w:p w:rsidR="002F3CD8" w:rsidRPr="0044598B" w:rsidRDefault="002F3CD8" w:rsidP="0090798D">
            <w:pPr>
              <w:pStyle w:val="JM"/>
              <w:rPr>
                <w:rFonts w:cs="Times New Roman"/>
                <w:color w:val="auto"/>
              </w:rPr>
            </w:pPr>
            <w:r w:rsidRPr="0044598B">
              <w:rPr>
                <w:rFonts w:eastAsia="宋体" w:cs="Times New Roman"/>
                <w:color w:val="auto"/>
              </w:rPr>
              <w:t>甲醇</w:t>
            </w:r>
          </w:p>
        </w:tc>
        <w:tc>
          <w:tcPr>
            <w:tcW w:w="540"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67-56-1</w:t>
            </w:r>
          </w:p>
        </w:tc>
        <w:tc>
          <w:tcPr>
            <w:tcW w:w="1792"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lang w:val="en-US"/>
              </w:rPr>
              <w:t>500mL×</w:t>
            </w:r>
            <w:r w:rsidRPr="0044598B">
              <w:rPr>
                <w:rFonts w:ascii="Times New Roman" w:eastAsiaTheme="minorEastAsia" w:hAnsi="Times New Roman" w:cs="Times New Roman"/>
                <w:sz w:val="21"/>
                <w:szCs w:val="21"/>
              </w:rPr>
              <w:t>2</w:t>
            </w:r>
            <w:r w:rsidRPr="0044598B">
              <w:rPr>
                <w:rFonts w:ascii="Times New Roman" w:hAnsi="Times New Roman" w:cs="Times New Roman"/>
                <w:sz w:val="21"/>
                <w:szCs w:val="21"/>
                <w:lang w:val="en-US"/>
              </w:rPr>
              <w:t>×0.79g/mL=0.0008</w:t>
            </w:r>
          </w:p>
        </w:tc>
        <w:tc>
          <w:tcPr>
            <w:tcW w:w="454"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10</w:t>
            </w:r>
          </w:p>
        </w:tc>
        <w:tc>
          <w:tcPr>
            <w:tcW w:w="958" w:type="pct"/>
            <w:tcBorders>
              <w:tl2br w:val="nil"/>
              <w:tr2bl w:val="nil"/>
            </w:tcBorders>
            <w:tcMar>
              <w:top w:w="0" w:type="dxa"/>
              <w:left w:w="0" w:type="dxa"/>
              <w:bottom w:w="0" w:type="dxa"/>
              <w:right w:w="0" w:type="dxa"/>
            </w:tcMar>
            <w:vAlign w:val="center"/>
          </w:tcPr>
          <w:p w:rsidR="002F3CD8" w:rsidRPr="0044598B" w:rsidRDefault="002F3CD8" w:rsidP="002F3CD8">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0.000079</w:t>
            </w:r>
          </w:p>
        </w:tc>
      </w:tr>
      <w:tr w:rsidR="002F3CD8" w:rsidRPr="0044598B" w:rsidTr="002F3CD8">
        <w:trPr>
          <w:cantSplit/>
          <w:trHeight w:val="326"/>
        </w:trPr>
        <w:tc>
          <w:tcPr>
            <w:tcW w:w="346"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12</w:t>
            </w:r>
          </w:p>
        </w:tc>
        <w:tc>
          <w:tcPr>
            <w:tcW w:w="910" w:type="pct"/>
            <w:tcBorders>
              <w:tl2br w:val="nil"/>
              <w:tr2bl w:val="nil"/>
            </w:tcBorders>
            <w:tcMar>
              <w:top w:w="0" w:type="dxa"/>
              <w:left w:w="0" w:type="dxa"/>
              <w:bottom w:w="0" w:type="dxa"/>
              <w:right w:w="0" w:type="dxa"/>
            </w:tcMar>
            <w:vAlign w:val="center"/>
          </w:tcPr>
          <w:p w:rsidR="002F3CD8" w:rsidRPr="0044598B" w:rsidRDefault="002F3CD8" w:rsidP="0090798D">
            <w:pPr>
              <w:pStyle w:val="JM"/>
              <w:rPr>
                <w:rFonts w:cs="Times New Roman"/>
                <w:color w:val="auto"/>
              </w:rPr>
            </w:pPr>
            <w:r w:rsidRPr="0044598B">
              <w:rPr>
                <w:rFonts w:eastAsia="宋体" w:cs="Times New Roman"/>
                <w:color w:val="auto"/>
              </w:rPr>
              <w:t>异丙醇</w:t>
            </w:r>
          </w:p>
        </w:tc>
        <w:tc>
          <w:tcPr>
            <w:tcW w:w="540"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67-63-0</w:t>
            </w:r>
          </w:p>
        </w:tc>
        <w:tc>
          <w:tcPr>
            <w:tcW w:w="1792"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lang w:val="en-US"/>
              </w:rPr>
              <w:t>500mL×1×0.786g/mL=0.0004</w:t>
            </w:r>
          </w:p>
        </w:tc>
        <w:tc>
          <w:tcPr>
            <w:tcW w:w="454"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10</w:t>
            </w:r>
          </w:p>
        </w:tc>
        <w:tc>
          <w:tcPr>
            <w:tcW w:w="958" w:type="pct"/>
            <w:tcBorders>
              <w:tl2br w:val="nil"/>
              <w:tr2bl w:val="nil"/>
            </w:tcBorders>
            <w:tcMar>
              <w:top w:w="0" w:type="dxa"/>
              <w:left w:w="0" w:type="dxa"/>
              <w:bottom w:w="0" w:type="dxa"/>
              <w:right w:w="0" w:type="dxa"/>
            </w:tcMar>
            <w:vAlign w:val="center"/>
          </w:tcPr>
          <w:p w:rsidR="002F3CD8" w:rsidRPr="0044598B" w:rsidRDefault="00860535" w:rsidP="002F3CD8">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0.0000393</w:t>
            </w:r>
          </w:p>
        </w:tc>
      </w:tr>
      <w:tr w:rsidR="002F3CD8" w:rsidRPr="0044598B" w:rsidTr="002F3CD8">
        <w:trPr>
          <w:cantSplit/>
          <w:trHeight w:val="326"/>
        </w:trPr>
        <w:tc>
          <w:tcPr>
            <w:tcW w:w="346"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13</w:t>
            </w:r>
          </w:p>
        </w:tc>
        <w:tc>
          <w:tcPr>
            <w:tcW w:w="910" w:type="pct"/>
            <w:tcBorders>
              <w:tl2br w:val="nil"/>
              <w:tr2bl w:val="nil"/>
            </w:tcBorders>
            <w:tcMar>
              <w:top w:w="0" w:type="dxa"/>
              <w:left w:w="0" w:type="dxa"/>
              <w:bottom w:w="0" w:type="dxa"/>
              <w:right w:w="0" w:type="dxa"/>
            </w:tcMar>
            <w:vAlign w:val="center"/>
          </w:tcPr>
          <w:p w:rsidR="002F3CD8" w:rsidRPr="0044598B" w:rsidRDefault="002F3CD8" w:rsidP="0011225A">
            <w:pPr>
              <w:pStyle w:val="JM"/>
              <w:rPr>
                <w:rFonts w:cs="Times New Roman"/>
                <w:color w:val="auto"/>
              </w:rPr>
            </w:pPr>
            <w:r w:rsidRPr="0044598B">
              <w:rPr>
                <w:rFonts w:eastAsia="宋体" w:cs="Times New Roman"/>
                <w:color w:val="auto"/>
              </w:rPr>
              <w:t>四氯乙烯</w:t>
            </w:r>
          </w:p>
        </w:tc>
        <w:tc>
          <w:tcPr>
            <w:tcW w:w="540" w:type="pct"/>
            <w:tcBorders>
              <w:tl2br w:val="nil"/>
              <w:tr2bl w:val="nil"/>
            </w:tcBorders>
            <w:tcMar>
              <w:top w:w="0" w:type="dxa"/>
              <w:left w:w="0" w:type="dxa"/>
              <w:bottom w:w="0" w:type="dxa"/>
              <w:right w:w="0" w:type="dxa"/>
            </w:tcMar>
            <w:vAlign w:val="center"/>
          </w:tcPr>
          <w:p w:rsidR="002F3CD8" w:rsidRPr="0044598B" w:rsidRDefault="002F3CD8" w:rsidP="0011225A">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127-18-4</w:t>
            </w:r>
          </w:p>
        </w:tc>
        <w:tc>
          <w:tcPr>
            <w:tcW w:w="1792" w:type="pct"/>
            <w:tcBorders>
              <w:tl2br w:val="nil"/>
              <w:tr2bl w:val="nil"/>
            </w:tcBorders>
            <w:tcMar>
              <w:top w:w="0" w:type="dxa"/>
              <w:left w:w="0" w:type="dxa"/>
              <w:bottom w:w="0" w:type="dxa"/>
              <w:right w:w="0" w:type="dxa"/>
            </w:tcMar>
            <w:vAlign w:val="center"/>
          </w:tcPr>
          <w:p w:rsidR="002F3CD8" w:rsidRPr="0044598B" w:rsidRDefault="002F3CD8" w:rsidP="000C0919">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500mL×</w:t>
            </w:r>
            <w:r w:rsidRPr="0044598B">
              <w:rPr>
                <w:rFonts w:ascii="Times New Roman" w:eastAsiaTheme="minorEastAsia" w:hAnsi="Times New Roman" w:cs="Times New Roman"/>
                <w:sz w:val="21"/>
                <w:szCs w:val="21"/>
              </w:rPr>
              <w:t>10</w:t>
            </w:r>
            <w:r w:rsidRPr="0044598B">
              <w:rPr>
                <w:rFonts w:ascii="Times New Roman" w:hAnsi="Times New Roman" w:cs="Times New Roman"/>
                <w:sz w:val="21"/>
                <w:szCs w:val="21"/>
                <w:lang w:val="en-US"/>
              </w:rPr>
              <w:t>×1.63g/mL=0.0082</w:t>
            </w:r>
          </w:p>
        </w:tc>
        <w:tc>
          <w:tcPr>
            <w:tcW w:w="454" w:type="pct"/>
            <w:tcBorders>
              <w:tl2br w:val="nil"/>
              <w:tr2bl w:val="nil"/>
            </w:tcBorders>
            <w:tcMar>
              <w:top w:w="0" w:type="dxa"/>
              <w:left w:w="0" w:type="dxa"/>
              <w:bottom w:w="0" w:type="dxa"/>
              <w:right w:w="0" w:type="dxa"/>
            </w:tcMar>
            <w:vAlign w:val="center"/>
          </w:tcPr>
          <w:p w:rsidR="002F3CD8" w:rsidRPr="0044598B" w:rsidRDefault="002F3CD8" w:rsidP="0011225A">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10</w:t>
            </w:r>
          </w:p>
        </w:tc>
        <w:tc>
          <w:tcPr>
            <w:tcW w:w="958" w:type="pct"/>
            <w:tcBorders>
              <w:tl2br w:val="nil"/>
              <w:tr2bl w:val="nil"/>
            </w:tcBorders>
            <w:tcMar>
              <w:top w:w="0" w:type="dxa"/>
              <w:left w:w="0" w:type="dxa"/>
              <w:bottom w:w="0" w:type="dxa"/>
              <w:right w:w="0" w:type="dxa"/>
            </w:tcMar>
            <w:vAlign w:val="center"/>
          </w:tcPr>
          <w:p w:rsidR="002F3CD8" w:rsidRPr="0044598B" w:rsidRDefault="002F3CD8" w:rsidP="002F3CD8">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0.000815</w:t>
            </w:r>
          </w:p>
        </w:tc>
      </w:tr>
      <w:tr w:rsidR="002F3CD8" w:rsidRPr="0044598B" w:rsidTr="002F3CD8">
        <w:trPr>
          <w:cantSplit/>
          <w:trHeight w:val="326"/>
        </w:trPr>
        <w:tc>
          <w:tcPr>
            <w:tcW w:w="346"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14</w:t>
            </w:r>
          </w:p>
        </w:tc>
        <w:tc>
          <w:tcPr>
            <w:tcW w:w="910" w:type="pct"/>
            <w:tcBorders>
              <w:tl2br w:val="nil"/>
              <w:tr2bl w:val="nil"/>
            </w:tcBorders>
            <w:tcMar>
              <w:top w:w="0" w:type="dxa"/>
              <w:left w:w="0" w:type="dxa"/>
              <w:bottom w:w="0" w:type="dxa"/>
              <w:right w:w="0" w:type="dxa"/>
            </w:tcMar>
            <w:vAlign w:val="center"/>
          </w:tcPr>
          <w:p w:rsidR="002F3CD8" w:rsidRPr="0044598B" w:rsidRDefault="002F3CD8" w:rsidP="0011225A">
            <w:pPr>
              <w:pStyle w:val="JM"/>
              <w:rPr>
                <w:rFonts w:cs="Times New Roman"/>
                <w:color w:val="auto"/>
              </w:rPr>
            </w:pPr>
            <w:r w:rsidRPr="0044598B">
              <w:rPr>
                <w:rFonts w:eastAsia="宋体" w:cs="Times New Roman"/>
                <w:color w:val="auto"/>
              </w:rPr>
              <w:t>正己烷</w:t>
            </w:r>
          </w:p>
        </w:tc>
        <w:tc>
          <w:tcPr>
            <w:tcW w:w="540" w:type="pct"/>
            <w:tcBorders>
              <w:tl2br w:val="nil"/>
              <w:tr2bl w:val="nil"/>
            </w:tcBorders>
            <w:tcMar>
              <w:top w:w="0" w:type="dxa"/>
              <w:left w:w="0" w:type="dxa"/>
              <w:bottom w:w="0" w:type="dxa"/>
              <w:right w:w="0" w:type="dxa"/>
            </w:tcMar>
            <w:vAlign w:val="center"/>
          </w:tcPr>
          <w:p w:rsidR="002F3CD8" w:rsidRPr="0044598B" w:rsidRDefault="002F3CD8" w:rsidP="0011225A">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110-54-6</w:t>
            </w:r>
          </w:p>
        </w:tc>
        <w:tc>
          <w:tcPr>
            <w:tcW w:w="1792" w:type="pct"/>
            <w:tcBorders>
              <w:tl2br w:val="nil"/>
              <w:tr2bl w:val="nil"/>
            </w:tcBorders>
            <w:tcMar>
              <w:top w:w="0" w:type="dxa"/>
              <w:left w:w="0" w:type="dxa"/>
              <w:bottom w:w="0" w:type="dxa"/>
              <w:right w:w="0" w:type="dxa"/>
            </w:tcMar>
            <w:vAlign w:val="center"/>
          </w:tcPr>
          <w:p w:rsidR="002F3CD8" w:rsidRPr="0044598B" w:rsidRDefault="002F3CD8" w:rsidP="000C0919">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500mL×</w:t>
            </w:r>
            <w:r w:rsidRPr="0044598B">
              <w:rPr>
                <w:rFonts w:ascii="Times New Roman" w:eastAsiaTheme="minorEastAsia" w:hAnsi="Times New Roman" w:cs="Times New Roman"/>
                <w:sz w:val="21"/>
                <w:szCs w:val="21"/>
              </w:rPr>
              <w:t>5</w:t>
            </w:r>
            <w:r w:rsidRPr="0044598B">
              <w:rPr>
                <w:rFonts w:ascii="Times New Roman" w:hAnsi="Times New Roman" w:cs="Times New Roman"/>
                <w:sz w:val="21"/>
                <w:szCs w:val="21"/>
                <w:lang w:val="en-US"/>
              </w:rPr>
              <w:t>×0.66g/mL=0.0017</w:t>
            </w:r>
          </w:p>
        </w:tc>
        <w:tc>
          <w:tcPr>
            <w:tcW w:w="454" w:type="pct"/>
            <w:tcBorders>
              <w:tl2br w:val="nil"/>
              <w:tr2bl w:val="nil"/>
            </w:tcBorders>
            <w:tcMar>
              <w:top w:w="0" w:type="dxa"/>
              <w:left w:w="0" w:type="dxa"/>
              <w:bottom w:w="0" w:type="dxa"/>
              <w:right w:w="0" w:type="dxa"/>
            </w:tcMar>
            <w:vAlign w:val="center"/>
          </w:tcPr>
          <w:p w:rsidR="002F3CD8" w:rsidRPr="0044598B" w:rsidRDefault="002F3CD8" w:rsidP="0011225A">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10</w:t>
            </w:r>
          </w:p>
        </w:tc>
        <w:tc>
          <w:tcPr>
            <w:tcW w:w="958" w:type="pct"/>
            <w:tcBorders>
              <w:tl2br w:val="nil"/>
              <w:tr2bl w:val="nil"/>
            </w:tcBorders>
            <w:tcMar>
              <w:top w:w="0" w:type="dxa"/>
              <w:left w:w="0" w:type="dxa"/>
              <w:bottom w:w="0" w:type="dxa"/>
              <w:right w:w="0" w:type="dxa"/>
            </w:tcMar>
            <w:vAlign w:val="center"/>
          </w:tcPr>
          <w:p w:rsidR="002F3CD8" w:rsidRPr="0044598B" w:rsidRDefault="002F3CD8" w:rsidP="002F3CD8">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0.000165</w:t>
            </w:r>
          </w:p>
        </w:tc>
      </w:tr>
      <w:tr w:rsidR="002F3CD8" w:rsidRPr="0044598B" w:rsidTr="002F3CD8">
        <w:trPr>
          <w:cantSplit/>
          <w:trHeight w:val="326"/>
        </w:trPr>
        <w:tc>
          <w:tcPr>
            <w:tcW w:w="346" w:type="pct"/>
            <w:tcBorders>
              <w:tl2br w:val="nil"/>
              <w:tr2bl w:val="nil"/>
            </w:tcBorders>
            <w:tcMar>
              <w:top w:w="0" w:type="dxa"/>
              <w:left w:w="0" w:type="dxa"/>
              <w:bottom w:w="0" w:type="dxa"/>
              <w:right w:w="0" w:type="dxa"/>
            </w:tcMar>
            <w:vAlign w:val="center"/>
          </w:tcPr>
          <w:p w:rsidR="002F3CD8" w:rsidRPr="0044598B" w:rsidRDefault="002F3CD8" w:rsidP="0082161D">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15</w:t>
            </w:r>
          </w:p>
        </w:tc>
        <w:tc>
          <w:tcPr>
            <w:tcW w:w="910" w:type="pct"/>
            <w:tcBorders>
              <w:tl2br w:val="nil"/>
              <w:tr2bl w:val="nil"/>
            </w:tcBorders>
            <w:tcMar>
              <w:top w:w="0" w:type="dxa"/>
              <w:left w:w="0" w:type="dxa"/>
              <w:bottom w:w="0" w:type="dxa"/>
              <w:right w:w="0" w:type="dxa"/>
            </w:tcMar>
            <w:vAlign w:val="center"/>
          </w:tcPr>
          <w:p w:rsidR="002F3CD8" w:rsidRPr="0044598B" w:rsidRDefault="002F3CD8" w:rsidP="0011225A">
            <w:pPr>
              <w:pStyle w:val="JM"/>
              <w:rPr>
                <w:rFonts w:cs="Times New Roman"/>
                <w:color w:val="auto"/>
              </w:rPr>
            </w:pPr>
            <w:r w:rsidRPr="0044598B">
              <w:rPr>
                <w:rFonts w:eastAsia="宋体" w:cs="Times New Roman"/>
                <w:color w:val="auto"/>
              </w:rPr>
              <w:t>丙酮</w:t>
            </w:r>
          </w:p>
        </w:tc>
        <w:tc>
          <w:tcPr>
            <w:tcW w:w="540" w:type="pct"/>
            <w:tcBorders>
              <w:tl2br w:val="nil"/>
              <w:tr2bl w:val="nil"/>
            </w:tcBorders>
            <w:tcMar>
              <w:top w:w="0" w:type="dxa"/>
              <w:left w:w="0" w:type="dxa"/>
              <w:bottom w:w="0" w:type="dxa"/>
              <w:right w:w="0" w:type="dxa"/>
            </w:tcMar>
            <w:vAlign w:val="center"/>
          </w:tcPr>
          <w:p w:rsidR="002F3CD8" w:rsidRPr="0044598B" w:rsidRDefault="002F3CD8" w:rsidP="0011225A">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67-64-1</w:t>
            </w:r>
          </w:p>
        </w:tc>
        <w:tc>
          <w:tcPr>
            <w:tcW w:w="1792" w:type="pct"/>
            <w:tcBorders>
              <w:tl2br w:val="nil"/>
              <w:tr2bl w:val="nil"/>
            </w:tcBorders>
            <w:tcMar>
              <w:top w:w="0" w:type="dxa"/>
              <w:left w:w="0" w:type="dxa"/>
              <w:bottom w:w="0" w:type="dxa"/>
              <w:right w:w="0" w:type="dxa"/>
            </w:tcMar>
            <w:vAlign w:val="center"/>
          </w:tcPr>
          <w:p w:rsidR="002F3CD8" w:rsidRPr="0044598B" w:rsidRDefault="002F3CD8" w:rsidP="000C0919">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500mL×1×0.788g/mL=0.0004</w:t>
            </w:r>
          </w:p>
        </w:tc>
        <w:tc>
          <w:tcPr>
            <w:tcW w:w="454" w:type="pct"/>
            <w:tcBorders>
              <w:tl2br w:val="nil"/>
              <w:tr2bl w:val="nil"/>
            </w:tcBorders>
            <w:tcMar>
              <w:top w:w="0" w:type="dxa"/>
              <w:left w:w="0" w:type="dxa"/>
              <w:bottom w:w="0" w:type="dxa"/>
              <w:right w:w="0" w:type="dxa"/>
            </w:tcMar>
            <w:vAlign w:val="center"/>
          </w:tcPr>
          <w:p w:rsidR="002F3CD8" w:rsidRPr="0044598B" w:rsidRDefault="002F3CD8" w:rsidP="0011225A">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10</w:t>
            </w:r>
          </w:p>
        </w:tc>
        <w:tc>
          <w:tcPr>
            <w:tcW w:w="958" w:type="pct"/>
            <w:tcBorders>
              <w:tl2br w:val="nil"/>
              <w:tr2bl w:val="nil"/>
            </w:tcBorders>
            <w:tcMar>
              <w:top w:w="0" w:type="dxa"/>
              <w:left w:w="0" w:type="dxa"/>
              <w:bottom w:w="0" w:type="dxa"/>
              <w:right w:w="0" w:type="dxa"/>
            </w:tcMar>
            <w:vAlign w:val="center"/>
          </w:tcPr>
          <w:p w:rsidR="002F3CD8" w:rsidRPr="0044598B" w:rsidRDefault="00860535" w:rsidP="002F3CD8">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0.0000394</w:t>
            </w:r>
          </w:p>
        </w:tc>
      </w:tr>
      <w:tr w:rsidR="002F3CD8" w:rsidRPr="0044598B" w:rsidTr="002F3CD8">
        <w:trPr>
          <w:cantSplit/>
          <w:trHeight w:val="326"/>
        </w:trPr>
        <w:tc>
          <w:tcPr>
            <w:tcW w:w="4042" w:type="pct"/>
            <w:gridSpan w:val="5"/>
            <w:tcBorders>
              <w:tl2br w:val="nil"/>
              <w:tr2bl w:val="nil"/>
            </w:tcBorders>
            <w:tcMar>
              <w:top w:w="0" w:type="dxa"/>
              <w:left w:w="0" w:type="dxa"/>
              <w:bottom w:w="0" w:type="dxa"/>
              <w:right w:w="0" w:type="dxa"/>
            </w:tcMar>
            <w:vAlign w:val="center"/>
          </w:tcPr>
          <w:p w:rsidR="002F3CD8" w:rsidRPr="0044598B" w:rsidRDefault="002F3CD8" w:rsidP="0011225A">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rPr>
              <w:t>合计</w:t>
            </w:r>
          </w:p>
        </w:tc>
        <w:tc>
          <w:tcPr>
            <w:tcW w:w="958" w:type="pct"/>
            <w:tcBorders>
              <w:tl2br w:val="nil"/>
              <w:tr2bl w:val="nil"/>
            </w:tcBorders>
            <w:tcMar>
              <w:top w:w="0" w:type="dxa"/>
              <w:left w:w="0" w:type="dxa"/>
              <w:bottom w:w="0" w:type="dxa"/>
              <w:right w:w="0" w:type="dxa"/>
            </w:tcMar>
            <w:vAlign w:val="center"/>
          </w:tcPr>
          <w:p w:rsidR="002F3CD8" w:rsidRPr="0044598B" w:rsidRDefault="002F3CD8" w:rsidP="000F4EBC">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0.0</w:t>
            </w:r>
            <w:r w:rsidR="000F4EBC">
              <w:rPr>
                <w:rFonts w:ascii="Times New Roman" w:hAnsi="Times New Roman" w:cs="Times New Roman" w:hint="eastAsia"/>
                <w:sz w:val="21"/>
                <w:szCs w:val="21"/>
                <w:lang w:val="en-US"/>
              </w:rPr>
              <w:t>11441</w:t>
            </w:r>
          </w:p>
        </w:tc>
      </w:tr>
    </w:tbl>
    <w:p w:rsidR="00887470" w:rsidRPr="0044598B" w:rsidRDefault="004D72CC">
      <w:pPr>
        <w:ind w:firstLine="480"/>
        <w:rPr>
          <w:rFonts w:eastAsia="宋体" w:cs="Times New Roman"/>
        </w:rPr>
      </w:pPr>
      <w:r w:rsidRPr="0044598B">
        <w:rPr>
          <w:rFonts w:eastAsia="宋体" w:cs="Times New Roman"/>
          <w:kern w:val="0"/>
        </w:rPr>
        <w:t>项目危险物质与临界量比值</w:t>
      </w:r>
      <w:r w:rsidRPr="0044598B">
        <w:rPr>
          <w:rFonts w:eastAsia="宋体" w:cs="Times New Roman"/>
          <w:kern w:val="0"/>
        </w:rPr>
        <w:t>Q=</w:t>
      </w:r>
      <w:r w:rsidR="000F4EBC" w:rsidRPr="000F4EBC">
        <w:rPr>
          <w:rFonts w:eastAsia="宋体" w:cs="Times New Roman"/>
          <w:kern w:val="0"/>
        </w:rPr>
        <w:t>0.0</w:t>
      </w:r>
      <w:r w:rsidR="000F4EBC" w:rsidRPr="000F4EBC">
        <w:rPr>
          <w:rFonts w:eastAsia="宋体" w:cs="Times New Roman" w:hint="eastAsia"/>
          <w:kern w:val="0"/>
        </w:rPr>
        <w:t>11441</w:t>
      </w:r>
      <w:r w:rsidRPr="0044598B">
        <w:rPr>
          <w:rFonts w:eastAsia="宋体" w:cs="Times New Roman"/>
          <w:kern w:val="0"/>
        </w:rPr>
        <w:t>＜</w:t>
      </w:r>
      <w:r w:rsidRPr="0044598B">
        <w:rPr>
          <w:rFonts w:eastAsia="宋体" w:cs="Times New Roman"/>
          <w:kern w:val="0"/>
        </w:rPr>
        <w:t>1</w:t>
      </w:r>
      <w:r w:rsidRPr="0044598B">
        <w:rPr>
          <w:rFonts w:eastAsia="宋体" w:cs="Times New Roman"/>
          <w:kern w:val="0"/>
        </w:rPr>
        <w:t>，依据《建设项目环境风险评价技术导则》（</w:t>
      </w:r>
      <w:r w:rsidRPr="0044598B">
        <w:rPr>
          <w:rFonts w:eastAsia="宋体" w:cs="Times New Roman"/>
          <w:kern w:val="0"/>
        </w:rPr>
        <w:t>HJ169-2018</w:t>
      </w:r>
      <w:r w:rsidRPr="0044598B">
        <w:rPr>
          <w:rFonts w:eastAsia="宋体" w:cs="Times New Roman"/>
          <w:kern w:val="0"/>
        </w:rPr>
        <w:t>）</w:t>
      </w:r>
      <w:r w:rsidRPr="0044598B">
        <w:rPr>
          <w:rFonts w:eastAsia="宋体" w:cs="Times New Roman"/>
          <w:kern w:val="0"/>
        </w:rPr>
        <w:t>C.1.1</w:t>
      </w:r>
      <w:r w:rsidRPr="0044598B">
        <w:rPr>
          <w:rFonts w:eastAsia="宋体" w:cs="Times New Roman"/>
          <w:kern w:val="0"/>
        </w:rPr>
        <w:t>，当</w:t>
      </w:r>
      <w:r w:rsidRPr="0044598B">
        <w:rPr>
          <w:rFonts w:eastAsia="宋体" w:cs="Times New Roman"/>
          <w:kern w:val="0"/>
        </w:rPr>
        <w:t>Q</w:t>
      </w:r>
      <w:r w:rsidRPr="0044598B">
        <w:rPr>
          <w:rFonts w:eastAsia="宋体" w:cs="Times New Roman"/>
          <w:kern w:val="0"/>
        </w:rPr>
        <w:t>＜</w:t>
      </w:r>
      <w:r w:rsidRPr="0044598B">
        <w:rPr>
          <w:rFonts w:eastAsia="宋体" w:cs="Times New Roman"/>
          <w:kern w:val="0"/>
        </w:rPr>
        <w:t>1</w:t>
      </w:r>
      <w:r w:rsidRPr="0044598B">
        <w:rPr>
          <w:rFonts w:eastAsia="宋体" w:cs="Times New Roman"/>
          <w:kern w:val="0"/>
        </w:rPr>
        <w:t>时，项目风险潜势为</w:t>
      </w:r>
      <w:r w:rsidRPr="0044598B">
        <w:rPr>
          <w:rFonts w:eastAsia="宋体" w:cs="Times New Roman"/>
          <w:kern w:val="0"/>
        </w:rPr>
        <w:t>Ⅰ</w:t>
      </w:r>
      <w:r w:rsidRPr="0044598B">
        <w:rPr>
          <w:rFonts w:eastAsia="宋体" w:cs="Times New Roman"/>
          <w:kern w:val="0"/>
        </w:rPr>
        <w:t>，评价工作等级为简单分析，</w:t>
      </w:r>
      <w:r w:rsidRPr="0044598B">
        <w:rPr>
          <w:rFonts w:eastAsia="宋体" w:cs="Times New Roman"/>
          <w:spacing w:val="-4"/>
        </w:rPr>
        <w:t>不设置环境风险评价范围</w:t>
      </w:r>
      <w:r w:rsidRPr="0044598B">
        <w:rPr>
          <w:rFonts w:eastAsia="宋体" w:cs="Times New Roman"/>
          <w:kern w:val="0"/>
        </w:rPr>
        <w:t>。</w:t>
      </w:r>
    </w:p>
    <w:p w:rsidR="00887470" w:rsidRPr="0044598B" w:rsidRDefault="004D72CC" w:rsidP="00EB37BD">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 xml:space="preserve">2.5.1.6 </w:t>
      </w:r>
      <w:r w:rsidRPr="0044598B">
        <w:rPr>
          <w:rFonts w:eastAsia="黑体" w:cs="Times New Roman"/>
          <w:b/>
          <w:bCs/>
          <w:szCs w:val="24"/>
        </w:rPr>
        <w:t>土壤环境影响评价等级</w:t>
      </w:r>
    </w:p>
    <w:p w:rsidR="00887470" w:rsidRPr="0044598B" w:rsidRDefault="004D72CC">
      <w:pPr>
        <w:ind w:firstLine="480"/>
        <w:rPr>
          <w:rFonts w:eastAsia="宋体" w:cs="Times New Roman"/>
          <w:kern w:val="0"/>
          <w:szCs w:val="24"/>
        </w:rPr>
      </w:pPr>
      <w:r w:rsidRPr="0044598B">
        <w:rPr>
          <w:rFonts w:eastAsia="宋体" w:cs="Times New Roman"/>
          <w:kern w:val="0"/>
          <w:szCs w:val="24"/>
        </w:rPr>
        <w:t>根据《环境影响评价技术导则</w:t>
      </w:r>
      <w:r w:rsidRPr="0044598B">
        <w:rPr>
          <w:rFonts w:eastAsia="宋体" w:cs="Times New Roman"/>
          <w:kern w:val="0"/>
          <w:szCs w:val="24"/>
        </w:rPr>
        <w:t xml:space="preserve"> </w:t>
      </w:r>
      <w:r w:rsidRPr="0044598B">
        <w:rPr>
          <w:rFonts w:eastAsia="宋体" w:cs="Times New Roman"/>
          <w:kern w:val="0"/>
          <w:szCs w:val="24"/>
        </w:rPr>
        <w:t>土壤环境（试行）》（</w:t>
      </w:r>
      <w:r w:rsidRPr="0044598B">
        <w:rPr>
          <w:rFonts w:eastAsia="宋体" w:cs="Times New Roman"/>
          <w:kern w:val="0"/>
          <w:szCs w:val="24"/>
        </w:rPr>
        <w:t>HJ964-2018</w:t>
      </w:r>
      <w:r w:rsidRPr="0044598B">
        <w:rPr>
          <w:rFonts w:eastAsia="宋体" w:cs="Times New Roman"/>
          <w:kern w:val="0"/>
          <w:szCs w:val="24"/>
        </w:rPr>
        <w:t>）附录</w:t>
      </w:r>
      <w:r w:rsidRPr="0044598B">
        <w:rPr>
          <w:rFonts w:eastAsia="宋体" w:cs="Times New Roman"/>
          <w:kern w:val="0"/>
          <w:szCs w:val="24"/>
        </w:rPr>
        <w:t xml:space="preserve"> A</w:t>
      </w:r>
      <w:r w:rsidRPr="0044598B">
        <w:rPr>
          <w:rFonts w:eastAsia="宋体" w:cs="Times New Roman"/>
          <w:kern w:val="0"/>
          <w:szCs w:val="24"/>
        </w:rPr>
        <w:t>，</w:t>
      </w:r>
      <w:r w:rsidRPr="0044598B">
        <w:rPr>
          <w:rFonts w:eastAsia="宋体" w:cs="Times New Roman"/>
          <w:kern w:val="0"/>
          <w:szCs w:val="24"/>
        </w:rPr>
        <w:t xml:space="preserve"> </w:t>
      </w:r>
      <w:r w:rsidRPr="0044598B">
        <w:rPr>
          <w:rFonts w:eastAsia="宋体" w:cs="Times New Roman"/>
          <w:kern w:val="0"/>
          <w:szCs w:val="24"/>
        </w:rPr>
        <w:t>本项目行业类别为其他行业，项目类别为</w:t>
      </w:r>
      <w:r w:rsidR="00476B02" w:rsidRPr="0044598B">
        <w:rPr>
          <w:rFonts w:eastAsia="宋体" w:cs="Times New Roman"/>
          <w:kern w:val="0"/>
          <w:szCs w:val="24"/>
        </w:rPr>
        <w:t>IV</w:t>
      </w:r>
      <w:r w:rsidRPr="0044598B">
        <w:rPr>
          <w:rFonts w:eastAsia="宋体" w:cs="Times New Roman"/>
          <w:kern w:val="0"/>
          <w:szCs w:val="24"/>
        </w:rPr>
        <w:t>类建设项目，</w:t>
      </w:r>
      <w:r w:rsidR="00476B02" w:rsidRPr="0044598B">
        <w:rPr>
          <w:rFonts w:eastAsia="宋体" w:cs="Times New Roman"/>
          <w:kern w:val="0"/>
          <w:szCs w:val="24"/>
        </w:rPr>
        <w:t>IV</w:t>
      </w:r>
      <w:r w:rsidRPr="0044598B">
        <w:rPr>
          <w:rFonts w:eastAsia="宋体" w:cs="Times New Roman"/>
          <w:kern w:val="0"/>
          <w:szCs w:val="24"/>
        </w:rPr>
        <w:t>类建设项目可不开展土壤环境影响评价。</w:t>
      </w:r>
    </w:p>
    <w:p w:rsidR="00887470" w:rsidRPr="0044598B" w:rsidRDefault="004D72CC" w:rsidP="00EB37BD">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 xml:space="preserve">2.5.1.7 </w:t>
      </w:r>
      <w:r w:rsidRPr="0044598B">
        <w:rPr>
          <w:rFonts w:eastAsia="黑体" w:cs="Times New Roman"/>
          <w:b/>
          <w:bCs/>
          <w:szCs w:val="24"/>
        </w:rPr>
        <w:t>生态环境影响评价工作等级</w:t>
      </w:r>
    </w:p>
    <w:p w:rsidR="00887470" w:rsidRPr="0044598B" w:rsidRDefault="004D72CC">
      <w:pPr>
        <w:ind w:firstLine="480"/>
        <w:rPr>
          <w:rFonts w:eastAsia="宋体" w:cs="Times New Roman"/>
          <w:kern w:val="0"/>
          <w:szCs w:val="24"/>
        </w:rPr>
      </w:pPr>
      <w:r w:rsidRPr="0044598B">
        <w:rPr>
          <w:rFonts w:eastAsia="宋体" w:cs="Times New Roman"/>
          <w:kern w:val="0"/>
          <w:szCs w:val="24"/>
        </w:rPr>
        <w:t>本项目总占地面积为</w:t>
      </w:r>
      <w:r w:rsidR="0082161D" w:rsidRPr="0044598B">
        <w:rPr>
          <w:rFonts w:eastAsia="宋体" w:cs="Times New Roman"/>
          <w:kern w:val="0"/>
          <w:szCs w:val="24"/>
        </w:rPr>
        <w:t>2110</w:t>
      </w:r>
      <w:r w:rsidRPr="0044598B">
        <w:rPr>
          <w:rFonts w:eastAsia="宋体" w:cs="Times New Roman"/>
          <w:kern w:val="0"/>
          <w:szCs w:val="24"/>
        </w:rPr>
        <w:t>平方米，用地性质为</w:t>
      </w:r>
      <w:r w:rsidR="0082161D" w:rsidRPr="0044598B">
        <w:rPr>
          <w:rFonts w:eastAsia="宋体" w:cs="Times New Roman"/>
          <w:kern w:val="0"/>
          <w:szCs w:val="24"/>
        </w:rPr>
        <w:t>办公</w:t>
      </w:r>
      <w:r w:rsidRPr="0044598B">
        <w:rPr>
          <w:rFonts w:eastAsia="宋体" w:cs="Times New Roman"/>
          <w:kern w:val="0"/>
          <w:szCs w:val="24"/>
        </w:rPr>
        <w:t>用地，本项目不涉及国家公园、自然保护区、世界自然遗产、重要生境、自然公园、</w:t>
      </w:r>
      <w:r w:rsidRPr="0044598B">
        <w:rPr>
          <w:rFonts w:eastAsia="宋体" w:cs="Times New Roman"/>
          <w:kern w:val="0"/>
          <w:szCs w:val="24"/>
        </w:rPr>
        <w:t xml:space="preserve"> </w:t>
      </w:r>
      <w:r w:rsidRPr="0044598B">
        <w:rPr>
          <w:rFonts w:eastAsia="宋体" w:cs="Times New Roman"/>
          <w:kern w:val="0"/>
          <w:szCs w:val="24"/>
        </w:rPr>
        <w:t>生态保护红线，土壤影响范围内无天然林、公益林、湿地等生态保护目标。</w:t>
      </w:r>
    </w:p>
    <w:p w:rsidR="00887470" w:rsidRPr="0044598B" w:rsidRDefault="004D72CC">
      <w:pPr>
        <w:ind w:firstLine="480"/>
        <w:rPr>
          <w:rFonts w:eastAsia="宋体" w:cs="Times New Roman"/>
          <w:kern w:val="0"/>
          <w:szCs w:val="24"/>
        </w:rPr>
      </w:pPr>
      <w:r w:rsidRPr="0044598B">
        <w:rPr>
          <w:rFonts w:eastAsia="宋体" w:cs="Times New Roman"/>
          <w:kern w:val="0"/>
          <w:szCs w:val="24"/>
        </w:rPr>
        <w:t>根据《环境影响评价技术导则生态影响》（</w:t>
      </w:r>
      <w:r w:rsidRPr="0044598B">
        <w:rPr>
          <w:rFonts w:eastAsia="宋体" w:cs="Times New Roman"/>
          <w:kern w:val="0"/>
          <w:szCs w:val="24"/>
        </w:rPr>
        <w:t>HJ19-2022</w:t>
      </w:r>
      <w:r w:rsidRPr="0044598B">
        <w:rPr>
          <w:rFonts w:eastAsia="宋体" w:cs="Times New Roman"/>
          <w:kern w:val="0"/>
          <w:szCs w:val="24"/>
        </w:rPr>
        <w:t>）规定，本项目生态影响评价等级为三级。</w:t>
      </w:r>
    </w:p>
    <w:p w:rsidR="00887470" w:rsidRPr="0044598B" w:rsidRDefault="004D72CC">
      <w:pPr>
        <w:ind w:firstLine="480"/>
        <w:rPr>
          <w:rFonts w:eastAsia="宋体" w:cs="Times New Roman"/>
          <w:kern w:val="0"/>
          <w:szCs w:val="24"/>
        </w:rPr>
      </w:pPr>
      <w:r w:rsidRPr="0044598B">
        <w:rPr>
          <w:rFonts w:eastAsia="宋体" w:cs="Times New Roman"/>
          <w:kern w:val="0"/>
          <w:szCs w:val="24"/>
        </w:rPr>
        <w:lastRenderedPageBreak/>
        <w:t>评价工作等级判定依据详见表</w:t>
      </w:r>
      <w:r w:rsidR="009E665A" w:rsidRPr="0044598B">
        <w:rPr>
          <w:rFonts w:eastAsia="宋体" w:cs="Times New Roman"/>
          <w:kern w:val="0"/>
          <w:szCs w:val="24"/>
        </w:rPr>
        <w:t xml:space="preserve"> 2.5-1</w:t>
      </w:r>
      <w:r w:rsidR="00B2081F" w:rsidRPr="0044598B">
        <w:rPr>
          <w:rFonts w:eastAsia="宋体" w:cs="Times New Roman"/>
          <w:kern w:val="0"/>
          <w:szCs w:val="24"/>
        </w:rPr>
        <w:t>5</w:t>
      </w:r>
      <w:r w:rsidRPr="0044598B">
        <w:rPr>
          <w:rFonts w:eastAsia="宋体" w:cs="Times New Roman"/>
          <w:kern w:val="0"/>
          <w:szCs w:val="24"/>
        </w:rPr>
        <w:t>。</w:t>
      </w:r>
    </w:p>
    <w:p w:rsidR="00887470" w:rsidRPr="0044598B" w:rsidRDefault="004D72CC" w:rsidP="00C36D0A">
      <w:pPr>
        <w:spacing w:line="240" w:lineRule="auto"/>
        <w:ind w:firstLineChars="0" w:firstLine="0"/>
        <w:contextualSpacing/>
        <w:jc w:val="center"/>
        <w:rPr>
          <w:rFonts w:eastAsia="宋体" w:cs="Times New Roman"/>
          <w:b/>
          <w:sz w:val="21"/>
          <w:szCs w:val="21"/>
        </w:rPr>
      </w:pPr>
      <w:bookmarkStart w:id="36" w:name="_Toc34814582"/>
      <w:r w:rsidRPr="0044598B">
        <w:rPr>
          <w:rFonts w:eastAsia="宋体" w:cs="Times New Roman"/>
          <w:b/>
          <w:sz w:val="21"/>
          <w:szCs w:val="21"/>
        </w:rPr>
        <w:t>表</w:t>
      </w:r>
      <w:r w:rsidRPr="0044598B">
        <w:rPr>
          <w:rFonts w:eastAsia="宋体" w:cs="Times New Roman"/>
          <w:b/>
          <w:sz w:val="21"/>
          <w:szCs w:val="21"/>
        </w:rPr>
        <w:t>2.5-1</w:t>
      </w:r>
      <w:r w:rsidR="00B2081F" w:rsidRPr="0044598B">
        <w:rPr>
          <w:rFonts w:eastAsia="宋体" w:cs="Times New Roman"/>
          <w:b/>
          <w:sz w:val="21"/>
          <w:szCs w:val="21"/>
        </w:rPr>
        <w:t>5</w:t>
      </w:r>
      <w:r w:rsidRPr="0044598B">
        <w:rPr>
          <w:rFonts w:eastAsia="宋体" w:cs="Times New Roman"/>
          <w:b/>
          <w:sz w:val="21"/>
          <w:szCs w:val="21"/>
        </w:rPr>
        <w:t xml:space="preserve"> </w:t>
      </w:r>
      <w:r w:rsidRPr="0044598B">
        <w:rPr>
          <w:rFonts w:eastAsia="宋体" w:cs="Times New Roman"/>
          <w:b/>
          <w:sz w:val="21"/>
          <w:szCs w:val="21"/>
        </w:rPr>
        <w:t>生态影响评价工作等级划分表</w:t>
      </w:r>
    </w:p>
    <w:tbl>
      <w:tblPr>
        <w:tblStyle w:val="af3"/>
        <w:tblW w:w="5000" w:type="pct"/>
        <w:jc w:val="center"/>
        <w:tblBorders>
          <w:top w:val="single" w:sz="12" w:space="0" w:color="auto"/>
          <w:left w:val="none" w:sz="0" w:space="0" w:color="auto"/>
          <w:bottom w:val="single" w:sz="12" w:space="0" w:color="auto"/>
          <w:right w:val="none" w:sz="0" w:space="0" w:color="auto"/>
        </w:tblBorders>
        <w:tblLook w:val="04A0"/>
      </w:tblPr>
      <w:tblGrid>
        <w:gridCol w:w="773"/>
        <w:gridCol w:w="3965"/>
        <w:gridCol w:w="3213"/>
        <w:gridCol w:w="1109"/>
      </w:tblGrid>
      <w:tr w:rsidR="00887470" w:rsidRPr="0044598B">
        <w:trPr>
          <w:jc w:val="center"/>
        </w:trPr>
        <w:tc>
          <w:tcPr>
            <w:tcW w:w="427" w:type="pct"/>
            <w:vAlign w:val="center"/>
          </w:tcPr>
          <w:p w:rsidR="00887470" w:rsidRPr="00732568" w:rsidRDefault="004D72CC">
            <w:pPr>
              <w:pStyle w:val="aff1"/>
              <w:spacing w:line="300" w:lineRule="exact"/>
              <w:rPr>
                <w:rFonts w:eastAsia="宋体" w:cs="Times New Roman"/>
                <w:b/>
                <w:color w:val="auto"/>
                <w:kern w:val="0"/>
              </w:rPr>
            </w:pPr>
            <w:r w:rsidRPr="00732568">
              <w:rPr>
                <w:rFonts w:eastAsia="宋体" w:cs="Times New Roman"/>
                <w:b/>
                <w:color w:val="auto"/>
              </w:rPr>
              <w:t>序号</w:t>
            </w:r>
          </w:p>
        </w:tc>
        <w:tc>
          <w:tcPr>
            <w:tcW w:w="2188" w:type="pct"/>
            <w:vAlign w:val="center"/>
          </w:tcPr>
          <w:p w:rsidR="00887470" w:rsidRPr="00732568" w:rsidRDefault="004D72CC">
            <w:pPr>
              <w:pStyle w:val="aff1"/>
              <w:spacing w:line="300" w:lineRule="exact"/>
              <w:rPr>
                <w:rFonts w:eastAsia="宋体" w:cs="Times New Roman"/>
                <w:b/>
                <w:color w:val="auto"/>
              </w:rPr>
            </w:pPr>
            <w:r w:rsidRPr="00732568">
              <w:rPr>
                <w:rFonts w:eastAsia="宋体" w:cs="Times New Roman"/>
                <w:b/>
                <w:color w:val="auto"/>
              </w:rPr>
              <w:t>等级判定内容</w:t>
            </w:r>
          </w:p>
        </w:tc>
        <w:tc>
          <w:tcPr>
            <w:tcW w:w="1773" w:type="pct"/>
            <w:vAlign w:val="center"/>
          </w:tcPr>
          <w:p w:rsidR="00887470" w:rsidRPr="00732568" w:rsidRDefault="004D72CC">
            <w:pPr>
              <w:pStyle w:val="aff1"/>
              <w:spacing w:line="300" w:lineRule="exact"/>
              <w:rPr>
                <w:rFonts w:eastAsia="宋体" w:cs="Times New Roman"/>
                <w:b/>
                <w:color w:val="auto"/>
              </w:rPr>
            </w:pPr>
            <w:r w:rsidRPr="00732568">
              <w:rPr>
                <w:rFonts w:eastAsia="宋体" w:cs="Times New Roman"/>
                <w:b/>
                <w:color w:val="auto"/>
              </w:rPr>
              <w:t>本项目建设内容</w:t>
            </w:r>
          </w:p>
        </w:tc>
        <w:tc>
          <w:tcPr>
            <w:tcW w:w="613" w:type="pct"/>
            <w:vAlign w:val="center"/>
          </w:tcPr>
          <w:p w:rsidR="00887470" w:rsidRPr="00732568" w:rsidRDefault="004D72CC">
            <w:pPr>
              <w:pStyle w:val="aff1"/>
              <w:spacing w:line="300" w:lineRule="exact"/>
              <w:rPr>
                <w:rFonts w:eastAsia="宋体" w:cs="Times New Roman"/>
                <w:b/>
                <w:color w:val="auto"/>
              </w:rPr>
            </w:pPr>
            <w:r w:rsidRPr="00732568">
              <w:rPr>
                <w:rFonts w:eastAsia="宋体" w:cs="Times New Roman"/>
                <w:b/>
                <w:color w:val="auto"/>
              </w:rPr>
              <w:t>评价等级</w:t>
            </w:r>
          </w:p>
        </w:tc>
      </w:tr>
      <w:tr w:rsidR="00887470" w:rsidRPr="0044598B">
        <w:trPr>
          <w:jc w:val="center"/>
        </w:trPr>
        <w:tc>
          <w:tcPr>
            <w:tcW w:w="427" w:type="pct"/>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1</w:t>
            </w:r>
          </w:p>
        </w:tc>
        <w:tc>
          <w:tcPr>
            <w:tcW w:w="2188" w:type="pct"/>
            <w:vAlign w:val="center"/>
          </w:tcPr>
          <w:p w:rsidR="00887470" w:rsidRPr="0044598B" w:rsidRDefault="004D72CC" w:rsidP="00732568">
            <w:pPr>
              <w:pStyle w:val="aff1"/>
              <w:spacing w:line="300" w:lineRule="exact"/>
              <w:ind w:firstLineChars="200" w:firstLine="420"/>
              <w:jc w:val="left"/>
              <w:rPr>
                <w:rFonts w:eastAsia="宋体" w:cs="Times New Roman"/>
                <w:color w:val="auto"/>
              </w:rPr>
            </w:pPr>
            <w:r w:rsidRPr="0044598B">
              <w:rPr>
                <w:rFonts w:eastAsia="宋体" w:cs="Times New Roman"/>
                <w:color w:val="auto"/>
              </w:rPr>
              <w:t>a</w:t>
            </w:r>
            <w:r w:rsidRPr="0044598B">
              <w:rPr>
                <w:rFonts w:eastAsia="宋体" w:cs="Times New Roman"/>
                <w:color w:val="auto"/>
              </w:rPr>
              <w:t>）涉及国家公园、自然保护区、世界自然遗产、重要生境时，评价等级为一级</w:t>
            </w:r>
          </w:p>
        </w:tc>
        <w:tc>
          <w:tcPr>
            <w:tcW w:w="1773" w:type="pct"/>
            <w:vAlign w:val="center"/>
          </w:tcPr>
          <w:p w:rsidR="00887470" w:rsidRPr="0044598B" w:rsidRDefault="004D72CC" w:rsidP="00732568">
            <w:pPr>
              <w:pStyle w:val="aff1"/>
              <w:spacing w:line="300" w:lineRule="exact"/>
              <w:ind w:firstLineChars="200" w:firstLine="420"/>
              <w:jc w:val="left"/>
              <w:rPr>
                <w:rFonts w:eastAsia="宋体" w:cs="Times New Roman"/>
                <w:color w:val="auto"/>
              </w:rPr>
            </w:pPr>
            <w:r w:rsidRPr="0044598B">
              <w:rPr>
                <w:rFonts w:eastAsia="宋体" w:cs="Times New Roman"/>
                <w:color w:val="auto"/>
              </w:rPr>
              <w:t>本项目不涉及国家公园、自然保护区、世界自然遗产、重要生境</w:t>
            </w:r>
          </w:p>
        </w:tc>
        <w:tc>
          <w:tcPr>
            <w:tcW w:w="613" w:type="pct"/>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w:t>
            </w:r>
          </w:p>
        </w:tc>
      </w:tr>
      <w:tr w:rsidR="00887470" w:rsidRPr="0044598B">
        <w:trPr>
          <w:jc w:val="center"/>
        </w:trPr>
        <w:tc>
          <w:tcPr>
            <w:tcW w:w="427" w:type="pct"/>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2</w:t>
            </w:r>
          </w:p>
        </w:tc>
        <w:tc>
          <w:tcPr>
            <w:tcW w:w="2188" w:type="pct"/>
            <w:vAlign w:val="center"/>
          </w:tcPr>
          <w:p w:rsidR="00887470" w:rsidRPr="0044598B" w:rsidRDefault="004D72CC" w:rsidP="00732568">
            <w:pPr>
              <w:pStyle w:val="aff1"/>
              <w:spacing w:line="300" w:lineRule="exact"/>
              <w:ind w:firstLineChars="200" w:firstLine="420"/>
              <w:jc w:val="left"/>
              <w:rPr>
                <w:rFonts w:eastAsia="宋体" w:cs="Times New Roman"/>
                <w:color w:val="auto"/>
              </w:rPr>
            </w:pPr>
            <w:r w:rsidRPr="0044598B">
              <w:rPr>
                <w:rFonts w:eastAsia="宋体" w:cs="Times New Roman"/>
                <w:color w:val="auto"/>
              </w:rPr>
              <w:t>b</w:t>
            </w:r>
            <w:r w:rsidRPr="0044598B">
              <w:rPr>
                <w:rFonts w:eastAsia="宋体" w:cs="Times New Roman"/>
                <w:color w:val="auto"/>
              </w:rPr>
              <w:t>）涉及自然公园时，评价等级为二级</w:t>
            </w:r>
          </w:p>
        </w:tc>
        <w:tc>
          <w:tcPr>
            <w:tcW w:w="1773" w:type="pct"/>
            <w:vAlign w:val="center"/>
          </w:tcPr>
          <w:p w:rsidR="00887470" w:rsidRPr="0044598B" w:rsidRDefault="004D72CC" w:rsidP="00732568">
            <w:pPr>
              <w:pStyle w:val="aff1"/>
              <w:spacing w:line="300" w:lineRule="exact"/>
              <w:ind w:firstLineChars="200" w:firstLine="420"/>
              <w:jc w:val="left"/>
              <w:rPr>
                <w:rFonts w:eastAsia="宋体" w:cs="Times New Roman"/>
                <w:color w:val="auto"/>
              </w:rPr>
            </w:pPr>
            <w:r w:rsidRPr="0044598B">
              <w:rPr>
                <w:rFonts w:eastAsia="宋体" w:cs="Times New Roman"/>
                <w:color w:val="auto"/>
              </w:rPr>
              <w:t>本项目不涉及自然公园</w:t>
            </w:r>
          </w:p>
        </w:tc>
        <w:tc>
          <w:tcPr>
            <w:tcW w:w="613" w:type="pct"/>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w:t>
            </w:r>
          </w:p>
        </w:tc>
      </w:tr>
      <w:tr w:rsidR="00887470" w:rsidRPr="0044598B">
        <w:trPr>
          <w:jc w:val="center"/>
        </w:trPr>
        <w:tc>
          <w:tcPr>
            <w:tcW w:w="427" w:type="pct"/>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3</w:t>
            </w:r>
          </w:p>
        </w:tc>
        <w:tc>
          <w:tcPr>
            <w:tcW w:w="2188" w:type="pct"/>
            <w:vAlign w:val="center"/>
          </w:tcPr>
          <w:p w:rsidR="00887470" w:rsidRPr="0044598B" w:rsidRDefault="004D72CC" w:rsidP="00732568">
            <w:pPr>
              <w:pStyle w:val="aff1"/>
              <w:spacing w:line="300" w:lineRule="exact"/>
              <w:ind w:firstLineChars="200" w:firstLine="420"/>
              <w:jc w:val="left"/>
              <w:rPr>
                <w:rFonts w:eastAsia="宋体" w:cs="Times New Roman"/>
                <w:color w:val="auto"/>
              </w:rPr>
            </w:pPr>
            <w:r w:rsidRPr="0044598B">
              <w:rPr>
                <w:rFonts w:eastAsia="宋体" w:cs="Times New Roman"/>
                <w:color w:val="auto"/>
              </w:rPr>
              <w:t>c</w:t>
            </w:r>
            <w:r w:rsidRPr="0044598B">
              <w:rPr>
                <w:rFonts w:eastAsia="宋体" w:cs="Times New Roman"/>
                <w:color w:val="auto"/>
              </w:rPr>
              <w:t>）涉及生态保护红线时，评价等级不低于二级</w:t>
            </w:r>
          </w:p>
        </w:tc>
        <w:tc>
          <w:tcPr>
            <w:tcW w:w="1773" w:type="pct"/>
            <w:vAlign w:val="center"/>
          </w:tcPr>
          <w:p w:rsidR="00887470" w:rsidRPr="0044598B" w:rsidRDefault="004D72CC" w:rsidP="00732568">
            <w:pPr>
              <w:pStyle w:val="aff1"/>
              <w:spacing w:line="300" w:lineRule="exact"/>
              <w:ind w:firstLineChars="200" w:firstLine="420"/>
              <w:jc w:val="left"/>
              <w:rPr>
                <w:rFonts w:eastAsia="宋体" w:cs="Times New Roman"/>
                <w:color w:val="auto"/>
              </w:rPr>
            </w:pPr>
            <w:r w:rsidRPr="0044598B">
              <w:rPr>
                <w:rFonts w:eastAsia="宋体" w:cs="Times New Roman"/>
                <w:color w:val="auto"/>
              </w:rPr>
              <w:t>本项目不涉及生态保护红线</w:t>
            </w:r>
          </w:p>
        </w:tc>
        <w:tc>
          <w:tcPr>
            <w:tcW w:w="613" w:type="pct"/>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w:t>
            </w:r>
          </w:p>
        </w:tc>
      </w:tr>
      <w:tr w:rsidR="00887470" w:rsidRPr="0044598B">
        <w:trPr>
          <w:jc w:val="center"/>
        </w:trPr>
        <w:tc>
          <w:tcPr>
            <w:tcW w:w="427" w:type="pct"/>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4</w:t>
            </w:r>
          </w:p>
        </w:tc>
        <w:tc>
          <w:tcPr>
            <w:tcW w:w="2188" w:type="pct"/>
            <w:vAlign w:val="center"/>
          </w:tcPr>
          <w:p w:rsidR="00887470" w:rsidRPr="0044598B" w:rsidRDefault="004D72CC" w:rsidP="00732568">
            <w:pPr>
              <w:pStyle w:val="aff1"/>
              <w:spacing w:line="300" w:lineRule="exact"/>
              <w:ind w:firstLineChars="200" w:firstLine="420"/>
              <w:jc w:val="left"/>
              <w:rPr>
                <w:rFonts w:eastAsia="宋体" w:cs="Times New Roman"/>
                <w:color w:val="auto"/>
              </w:rPr>
            </w:pPr>
            <w:r w:rsidRPr="0044598B">
              <w:rPr>
                <w:rFonts w:eastAsia="宋体" w:cs="Times New Roman"/>
                <w:color w:val="auto"/>
              </w:rPr>
              <w:t>d</w:t>
            </w:r>
            <w:r w:rsidRPr="0044598B">
              <w:rPr>
                <w:rFonts w:eastAsia="宋体" w:cs="Times New Roman"/>
                <w:color w:val="auto"/>
              </w:rPr>
              <w:t>）根据</w:t>
            </w:r>
            <w:r w:rsidRPr="0044598B">
              <w:rPr>
                <w:rFonts w:eastAsia="宋体" w:cs="Times New Roman"/>
                <w:color w:val="auto"/>
              </w:rPr>
              <w:t>HJ2.3</w:t>
            </w:r>
            <w:r w:rsidRPr="0044598B">
              <w:rPr>
                <w:rFonts w:eastAsia="宋体" w:cs="Times New Roman"/>
                <w:color w:val="auto"/>
              </w:rPr>
              <w:t>判断属于水文要素影响型且地表水评价等级不低于二级的建设项目，生态影响评价等级不低于二级</w:t>
            </w:r>
          </w:p>
        </w:tc>
        <w:tc>
          <w:tcPr>
            <w:tcW w:w="1773" w:type="pct"/>
            <w:vAlign w:val="center"/>
          </w:tcPr>
          <w:p w:rsidR="00887470" w:rsidRPr="0044598B" w:rsidRDefault="004D72CC" w:rsidP="00732568">
            <w:pPr>
              <w:pStyle w:val="aff1"/>
              <w:spacing w:line="300" w:lineRule="exact"/>
              <w:ind w:firstLineChars="200" w:firstLine="420"/>
              <w:jc w:val="left"/>
              <w:rPr>
                <w:rFonts w:eastAsia="宋体" w:cs="Times New Roman"/>
                <w:color w:val="auto"/>
              </w:rPr>
            </w:pPr>
            <w:r w:rsidRPr="0044598B">
              <w:rPr>
                <w:rFonts w:eastAsia="宋体" w:cs="Times New Roman"/>
                <w:color w:val="auto"/>
              </w:rPr>
              <w:t>本项目为污染影响型，项目地表水评价等级为三级</w:t>
            </w:r>
            <w:r w:rsidRPr="0044598B">
              <w:rPr>
                <w:rFonts w:eastAsia="宋体" w:cs="Times New Roman"/>
                <w:color w:val="auto"/>
              </w:rPr>
              <w:t>B</w:t>
            </w:r>
          </w:p>
        </w:tc>
        <w:tc>
          <w:tcPr>
            <w:tcW w:w="613" w:type="pct"/>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w:t>
            </w:r>
          </w:p>
        </w:tc>
      </w:tr>
      <w:tr w:rsidR="00887470" w:rsidRPr="0044598B">
        <w:trPr>
          <w:jc w:val="center"/>
        </w:trPr>
        <w:tc>
          <w:tcPr>
            <w:tcW w:w="427" w:type="pct"/>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5</w:t>
            </w:r>
          </w:p>
        </w:tc>
        <w:tc>
          <w:tcPr>
            <w:tcW w:w="2188" w:type="pct"/>
            <w:vAlign w:val="center"/>
          </w:tcPr>
          <w:p w:rsidR="00887470" w:rsidRPr="0044598B" w:rsidRDefault="004D72CC" w:rsidP="00732568">
            <w:pPr>
              <w:pStyle w:val="aff1"/>
              <w:spacing w:line="300" w:lineRule="exact"/>
              <w:ind w:firstLineChars="200" w:firstLine="420"/>
              <w:jc w:val="left"/>
              <w:rPr>
                <w:rFonts w:eastAsia="宋体" w:cs="Times New Roman"/>
                <w:color w:val="auto"/>
              </w:rPr>
            </w:pPr>
            <w:r w:rsidRPr="0044598B">
              <w:rPr>
                <w:rFonts w:eastAsia="宋体" w:cs="Times New Roman"/>
                <w:color w:val="auto"/>
              </w:rPr>
              <w:t>e</w:t>
            </w:r>
            <w:r w:rsidRPr="0044598B">
              <w:rPr>
                <w:rFonts w:eastAsia="宋体" w:cs="Times New Roman"/>
                <w:color w:val="auto"/>
              </w:rPr>
              <w:t>）根据</w:t>
            </w:r>
            <w:r w:rsidRPr="0044598B">
              <w:rPr>
                <w:rFonts w:eastAsia="宋体" w:cs="Times New Roman"/>
                <w:color w:val="auto"/>
              </w:rPr>
              <w:t>HJ610</w:t>
            </w:r>
            <w:r w:rsidRPr="0044598B">
              <w:rPr>
                <w:rFonts w:eastAsia="宋体" w:cs="Times New Roman"/>
                <w:color w:val="auto"/>
              </w:rPr>
              <w:t>、</w:t>
            </w:r>
            <w:r w:rsidRPr="0044598B">
              <w:rPr>
                <w:rFonts w:eastAsia="宋体" w:cs="Times New Roman"/>
                <w:color w:val="auto"/>
              </w:rPr>
              <w:t>HJ964</w:t>
            </w:r>
            <w:r w:rsidRPr="0044598B">
              <w:rPr>
                <w:rFonts w:eastAsia="宋体" w:cs="Times New Roman"/>
                <w:color w:val="auto"/>
              </w:rPr>
              <w:t>判断地下水水位或土壤影响范围内分布有天然林、公益林、湿地等生态保护目标的建设项目，生态影响评价等级不低于二级</w:t>
            </w:r>
          </w:p>
        </w:tc>
        <w:tc>
          <w:tcPr>
            <w:tcW w:w="1773" w:type="pct"/>
            <w:vAlign w:val="center"/>
          </w:tcPr>
          <w:p w:rsidR="00887470" w:rsidRPr="0044598B" w:rsidRDefault="004D72CC" w:rsidP="00732568">
            <w:pPr>
              <w:pStyle w:val="aff1"/>
              <w:spacing w:line="300" w:lineRule="exact"/>
              <w:ind w:firstLineChars="200" w:firstLine="420"/>
              <w:jc w:val="left"/>
              <w:rPr>
                <w:rFonts w:eastAsia="宋体" w:cs="Times New Roman"/>
                <w:color w:val="auto"/>
              </w:rPr>
            </w:pPr>
            <w:r w:rsidRPr="0044598B">
              <w:rPr>
                <w:rFonts w:eastAsia="宋体" w:cs="Times New Roman"/>
                <w:color w:val="auto"/>
              </w:rPr>
              <w:t>本项目地下水水位或土壤影响范围内不涉及天然林、公益林、湿地等生态保护目标</w:t>
            </w:r>
          </w:p>
        </w:tc>
        <w:tc>
          <w:tcPr>
            <w:tcW w:w="613" w:type="pct"/>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w:t>
            </w:r>
          </w:p>
        </w:tc>
      </w:tr>
      <w:tr w:rsidR="00887470" w:rsidRPr="0044598B">
        <w:trPr>
          <w:jc w:val="center"/>
        </w:trPr>
        <w:tc>
          <w:tcPr>
            <w:tcW w:w="427" w:type="pct"/>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6</w:t>
            </w:r>
          </w:p>
        </w:tc>
        <w:tc>
          <w:tcPr>
            <w:tcW w:w="2188" w:type="pct"/>
            <w:vAlign w:val="center"/>
          </w:tcPr>
          <w:p w:rsidR="00887470" w:rsidRPr="0044598B" w:rsidRDefault="004D72CC" w:rsidP="00732568">
            <w:pPr>
              <w:pStyle w:val="aff1"/>
              <w:spacing w:line="300" w:lineRule="exact"/>
              <w:ind w:firstLineChars="200" w:firstLine="420"/>
              <w:jc w:val="left"/>
              <w:rPr>
                <w:rFonts w:eastAsia="宋体" w:cs="Times New Roman"/>
                <w:color w:val="auto"/>
              </w:rPr>
            </w:pPr>
            <w:r w:rsidRPr="0044598B">
              <w:rPr>
                <w:rFonts w:eastAsia="宋体" w:cs="Times New Roman"/>
                <w:color w:val="auto"/>
              </w:rPr>
              <w:t>f</w:t>
            </w:r>
            <w:r w:rsidRPr="0044598B">
              <w:rPr>
                <w:rFonts w:eastAsia="宋体" w:cs="Times New Roman"/>
                <w:color w:val="auto"/>
              </w:rPr>
              <w:t>）当工程占地规模大于</w:t>
            </w:r>
            <w:r w:rsidRPr="0044598B">
              <w:rPr>
                <w:rFonts w:eastAsia="宋体" w:cs="Times New Roman"/>
                <w:color w:val="auto"/>
              </w:rPr>
              <w:t>20km</w:t>
            </w:r>
            <w:r w:rsidRPr="0044598B">
              <w:rPr>
                <w:rFonts w:eastAsia="宋体" w:cs="Times New Roman"/>
                <w:color w:val="auto"/>
                <w:vertAlign w:val="superscript"/>
              </w:rPr>
              <w:t xml:space="preserve">2 </w:t>
            </w:r>
            <w:r w:rsidRPr="0044598B">
              <w:rPr>
                <w:rFonts w:eastAsia="宋体" w:cs="Times New Roman"/>
                <w:color w:val="auto"/>
              </w:rPr>
              <w:t>时（包括永久和临时占用陆域和水域），评价等级不低于二级；改扩建项目的占地范围以新增占地（包括陆域和水域）确定</w:t>
            </w:r>
          </w:p>
        </w:tc>
        <w:tc>
          <w:tcPr>
            <w:tcW w:w="1773" w:type="pct"/>
            <w:vAlign w:val="center"/>
          </w:tcPr>
          <w:p w:rsidR="00887470" w:rsidRPr="0044598B" w:rsidRDefault="004D72CC" w:rsidP="00732568">
            <w:pPr>
              <w:pStyle w:val="aff1"/>
              <w:spacing w:line="300" w:lineRule="exact"/>
              <w:ind w:firstLineChars="200" w:firstLine="420"/>
              <w:jc w:val="left"/>
              <w:rPr>
                <w:rFonts w:eastAsia="宋体" w:cs="Times New Roman"/>
                <w:color w:val="auto"/>
              </w:rPr>
            </w:pPr>
            <w:r w:rsidRPr="0044598B">
              <w:rPr>
                <w:rFonts w:eastAsia="宋体" w:cs="Times New Roman"/>
                <w:color w:val="auto"/>
              </w:rPr>
              <w:t>本项目新增占地面积</w:t>
            </w:r>
            <w:r w:rsidR="0082161D" w:rsidRPr="0044598B">
              <w:rPr>
                <w:rFonts w:eastAsia="宋体" w:cs="Times New Roman"/>
                <w:color w:val="auto"/>
                <w:kern w:val="0"/>
              </w:rPr>
              <w:t>2110</w:t>
            </w:r>
            <w:r w:rsidRPr="0044598B">
              <w:rPr>
                <w:rFonts w:eastAsia="宋体" w:cs="Times New Roman"/>
                <w:color w:val="auto"/>
                <w:kern w:val="0"/>
              </w:rPr>
              <w:t>m</w:t>
            </w:r>
            <w:r w:rsidRPr="0044598B">
              <w:rPr>
                <w:rFonts w:eastAsia="宋体" w:cs="Times New Roman"/>
                <w:color w:val="auto"/>
                <w:kern w:val="0"/>
                <w:vertAlign w:val="superscript"/>
              </w:rPr>
              <w:t>2</w:t>
            </w:r>
          </w:p>
        </w:tc>
        <w:tc>
          <w:tcPr>
            <w:tcW w:w="613" w:type="pct"/>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w:t>
            </w:r>
          </w:p>
        </w:tc>
      </w:tr>
      <w:tr w:rsidR="00887470" w:rsidRPr="0044598B">
        <w:trPr>
          <w:jc w:val="center"/>
        </w:trPr>
        <w:tc>
          <w:tcPr>
            <w:tcW w:w="427" w:type="pct"/>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7</w:t>
            </w:r>
          </w:p>
        </w:tc>
        <w:tc>
          <w:tcPr>
            <w:tcW w:w="2188" w:type="pct"/>
            <w:vAlign w:val="center"/>
          </w:tcPr>
          <w:p w:rsidR="00887470" w:rsidRPr="0044598B" w:rsidRDefault="004D72CC" w:rsidP="00732568">
            <w:pPr>
              <w:pStyle w:val="aff1"/>
              <w:spacing w:line="300" w:lineRule="exact"/>
              <w:ind w:firstLineChars="200" w:firstLine="420"/>
              <w:jc w:val="left"/>
              <w:rPr>
                <w:rFonts w:eastAsia="宋体" w:cs="Times New Roman"/>
                <w:color w:val="auto"/>
              </w:rPr>
            </w:pPr>
            <w:r w:rsidRPr="0044598B">
              <w:rPr>
                <w:rFonts w:eastAsia="宋体" w:cs="Times New Roman"/>
                <w:color w:val="auto"/>
              </w:rPr>
              <w:t>除本条</w:t>
            </w:r>
            <w:r w:rsidRPr="0044598B">
              <w:rPr>
                <w:rFonts w:eastAsia="宋体" w:cs="Times New Roman"/>
                <w:color w:val="auto"/>
              </w:rPr>
              <w:t xml:space="preserve"> a</w:t>
            </w:r>
            <w:r w:rsidRPr="0044598B">
              <w:rPr>
                <w:rFonts w:eastAsia="宋体" w:cs="Times New Roman"/>
                <w:color w:val="auto"/>
              </w:rPr>
              <w:t>）、</w:t>
            </w:r>
            <w:r w:rsidRPr="0044598B">
              <w:rPr>
                <w:rFonts w:eastAsia="宋体" w:cs="Times New Roman"/>
                <w:color w:val="auto"/>
              </w:rPr>
              <w:t>b</w:t>
            </w:r>
            <w:r w:rsidRPr="0044598B">
              <w:rPr>
                <w:rFonts w:eastAsia="宋体" w:cs="Times New Roman"/>
                <w:color w:val="auto"/>
              </w:rPr>
              <w:t>）、</w:t>
            </w:r>
            <w:r w:rsidRPr="0044598B">
              <w:rPr>
                <w:rFonts w:eastAsia="宋体" w:cs="Times New Roman"/>
                <w:color w:val="auto"/>
              </w:rPr>
              <w:t>c</w:t>
            </w:r>
            <w:r w:rsidRPr="0044598B">
              <w:rPr>
                <w:rFonts w:eastAsia="宋体" w:cs="Times New Roman"/>
                <w:color w:val="auto"/>
              </w:rPr>
              <w:t>）、</w:t>
            </w:r>
            <w:r w:rsidRPr="0044598B">
              <w:rPr>
                <w:rFonts w:eastAsia="宋体" w:cs="Times New Roman"/>
                <w:color w:val="auto"/>
              </w:rPr>
              <w:t>d</w:t>
            </w:r>
            <w:r w:rsidRPr="0044598B">
              <w:rPr>
                <w:rFonts w:eastAsia="宋体" w:cs="Times New Roman"/>
                <w:color w:val="auto"/>
              </w:rPr>
              <w:t>）、</w:t>
            </w:r>
            <w:r w:rsidRPr="0044598B">
              <w:rPr>
                <w:rFonts w:eastAsia="宋体" w:cs="Times New Roman"/>
                <w:color w:val="auto"/>
              </w:rPr>
              <w:t>e</w:t>
            </w:r>
            <w:r w:rsidRPr="0044598B">
              <w:rPr>
                <w:rFonts w:eastAsia="宋体" w:cs="Times New Roman"/>
                <w:color w:val="auto"/>
              </w:rPr>
              <w:t>）、</w:t>
            </w:r>
            <w:r w:rsidRPr="0044598B">
              <w:rPr>
                <w:rFonts w:eastAsia="宋体" w:cs="Times New Roman"/>
                <w:color w:val="auto"/>
              </w:rPr>
              <w:t>f</w:t>
            </w:r>
            <w:r w:rsidRPr="0044598B">
              <w:rPr>
                <w:rFonts w:eastAsia="宋体" w:cs="Times New Roman"/>
                <w:color w:val="auto"/>
              </w:rPr>
              <w:t>）以外的情况，评价等级为三级</w:t>
            </w:r>
          </w:p>
        </w:tc>
        <w:tc>
          <w:tcPr>
            <w:tcW w:w="1773" w:type="pct"/>
            <w:vAlign w:val="center"/>
          </w:tcPr>
          <w:p w:rsidR="00887470" w:rsidRPr="0044598B" w:rsidRDefault="004D72CC" w:rsidP="00732568">
            <w:pPr>
              <w:pStyle w:val="aff1"/>
              <w:spacing w:line="300" w:lineRule="exact"/>
              <w:ind w:firstLineChars="200" w:firstLine="420"/>
              <w:jc w:val="left"/>
              <w:rPr>
                <w:rFonts w:eastAsia="宋体" w:cs="Times New Roman"/>
                <w:color w:val="auto"/>
              </w:rPr>
            </w:pPr>
            <w:r w:rsidRPr="0044598B">
              <w:rPr>
                <w:rFonts w:eastAsia="宋体" w:cs="Times New Roman"/>
                <w:color w:val="auto"/>
              </w:rPr>
              <w:t>本项目属于</w:t>
            </w:r>
            <w:r w:rsidRPr="0044598B">
              <w:rPr>
                <w:rFonts w:eastAsia="宋体" w:cs="Times New Roman"/>
                <w:color w:val="auto"/>
              </w:rPr>
              <w:t xml:space="preserve"> a</w:t>
            </w:r>
            <w:r w:rsidRPr="0044598B">
              <w:rPr>
                <w:rFonts w:eastAsia="宋体" w:cs="Times New Roman"/>
                <w:color w:val="auto"/>
              </w:rPr>
              <w:t>）、</w:t>
            </w:r>
            <w:r w:rsidRPr="0044598B">
              <w:rPr>
                <w:rFonts w:eastAsia="宋体" w:cs="Times New Roman"/>
                <w:color w:val="auto"/>
              </w:rPr>
              <w:t>b</w:t>
            </w:r>
            <w:r w:rsidRPr="0044598B">
              <w:rPr>
                <w:rFonts w:eastAsia="宋体" w:cs="Times New Roman"/>
                <w:color w:val="auto"/>
              </w:rPr>
              <w:t>）、</w:t>
            </w:r>
            <w:r w:rsidRPr="0044598B">
              <w:rPr>
                <w:rFonts w:eastAsia="宋体" w:cs="Times New Roman"/>
                <w:color w:val="auto"/>
              </w:rPr>
              <w:t>c</w:t>
            </w:r>
            <w:r w:rsidRPr="0044598B">
              <w:rPr>
                <w:rFonts w:eastAsia="宋体" w:cs="Times New Roman"/>
                <w:color w:val="auto"/>
              </w:rPr>
              <w:t>）、</w:t>
            </w:r>
            <w:r w:rsidRPr="0044598B">
              <w:rPr>
                <w:rFonts w:eastAsia="宋体" w:cs="Times New Roman"/>
                <w:color w:val="auto"/>
              </w:rPr>
              <w:t>d</w:t>
            </w:r>
            <w:r w:rsidRPr="0044598B">
              <w:rPr>
                <w:rFonts w:eastAsia="宋体" w:cs="Times New Roman"/>
                <w:color w:val="auto"/>
              </w:rPr>
              <w:t>）、</w:t>
            </w:r>
            <w:r w:rsidRPr="0044598B">
              <w:rPr>
                <w:rFonts w:eastAsia="宋体" w:cs="Times New Roman"/>
                <w:color w:val="auto"/>
              </w:rPr>
              <w:t>e</w:t>
            </w:r>
            <w:r w:rsidRPr="0044598B">
              <w:rPr>
                <w:rFonts w:eastAsia="宋体" w:cs="Times New Roman"/>
                <w:color w:val="auto"/>
              </w:rPr>
              <w:t>）、</w:t>
            </w:r>
            <w:r w:rsidRPr="0044598B">
              <w:rPr>
                <w:rFonts w:eastAsia="宋体" w:cs="Times New Roman"/>
                <w:color w:val="auto"/>
              </w:rPr>
              <w:t>f</w:t>
            </w:r>
            <w:r w:rsidRPr="0044598B">
              <w:rPr>
                <w:rFonts w:eastAsia="宋体" w:cs="Times New Roman"/>
                <w:color w:val="auto"/>
              </w:rPr>
              <w:t>）以外的情况，故评价等级为三级</w:t>
            </w:r>
          </w:p>
        </w:tc>
        <w:tc>
          <w:tcPr>
            <w:tcW w:w="613" w:type="pct"/>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三级</w:t>
            </w:r>
          </w:p>
        </w:tc>
      </w:tr>
    </w:tbl>
    <w:bookmarkEnd w:id="36"/>
    <w:p w:rsidR="00887470" w:rsidRPr="0044598B" w:rsidRDefault="004D72CC">
      <w:pPr>
        <w:ind w:firstLine="480"/>
        <w:rPr>
          <w:rFonts w:eastAsia="宋体" w:cs="Times New Roman"/>
        </w:rPr>
      </w:pPr>
      <w:r w:rsidRPr="0044598B">
        <w:rPr>
          <w:rFonts w:eastAsia="宋体" w:cs="Times New Roman"/>
        </w:rPr>
        <w:t>根据《环境影响评价技术导则生态影响》（</w:t>
      </w:r>
      <w:r w:rsidRPr="0044598B">
        <w:rPr>
          <w:rFonts w:eastAsia="宋体" w:cs="Times New Roman"/>
        </w:rPr>
        <w:t>HJ19-2022</w:t>
      </w:r>
      <w:r w:rsidRPr="0044598B">
        <w:rPr>
          <w:rFonts w:eastAsia="宋体" w:cs="Times New Roman"/>
        </w:rPr>
        <w:t>）规定，本项目生态评价范围确定为厂界外</w:t>
      </w:r>
      <w:r w:rsidR="009A15C2" w:rsidRPr="0044598B">
        <w:rPr>
          <w:rFonts w:eastAsia="宋体" w:cs="Times New Roman"/>
        </w:rPr>
        <w:t>3</w:t>
      </w:r>
      <w:r w:rsidR="00476B02" w:rsidRPr="0044598B">
        <w:rPr>
          <w:rFonts w:eastAsia="宋体" w:cs="Times New Roman"/>
        </w:rPr>
        <w:t>00m</w:t>
      </w:r>
      <w:r w:rsidRPr="0044598B">
        <w:rPr>
          <w:rFonts w:eastAsia="宋体" w:cs="Times New Roman"/>
        </w:rPr>
        <w:t>范围内。</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2.5.2</w:t>
      </w:r>
      <w:r w:rsidRPr="0044598B">
        <w:rPr>
          <w:rFonts w:eastAsia="黑体" w:cs="Times New Roman"/>
          <w:b/>
          <w:bCs/>
          <w:sz w:val="28"/>
          <w:szCs w:val="28"/>
        </w:rPr>
        <w:t>评价范围</w:t>
      </w:r>
    </w:p>
    <w:p w:rsidR="00887470" w:rsidRPr="0044598B" w:rsidRDefault="004D72CC">
      <w:pPr>
        <w:ind w:firstLine="480"/>
        <w:rPr>
          <w:rFonts w:eastAsia="宋体" w:cs="Times New Roman"/>
        </w:rPr>
      </w:pPr>
      <w:r w:rsidRPr="0044598B">
        <w:rPr>
          <w:rFonts w:eastAsia="宋体" w:cs="Times New Roman"/>
        </w:rPr>
        <w:t>1</w:t>
      </w:r>
      <w:r w:rsidRPr="0044598B">
        <w:rPr>
          <w:rFonts w:eastAsia="宋体" w:cs="Times New Roman"/>
        </w:rPr>
        <w:t>、大气环境影响评价范围</w:t>
      </w:r>
    </w:p>
    <w:p w:rsidR="00887470" w:rsidRPr="0044598B" w:rsidRDefault="004D72CC">
      <w:pPr>
        <w:ind w:firstLine="480"/>
        <w:rPr>
          <w:rFonts w:eastAsia="宋体" w:cs="Times New Roman"/>
        </w:rPr>
      </w:pPr>
      <w:r w:rsidRPr="0044598B">
        <w:rPr>
          <w:rFonts w:eastAsia="宋体" w:cs="Times New Roman"/>
        </w:rPr>
        <w:t>根据《环境影响评价技术导则</w:t>
      </w:r>
      <w:r w:rsidRPr="0044598B">
        <w:rPr>
          <w:rFonts w:eastAsia="宋体" w:cs="Times New Roman"/>
        </w:rPr>
        <w:t xml:space="preserve"> </w:t>
      </w:r>
      <w:r w:rsidRPr="0044598B">
        <w:rPr>
          <w:rFonts w:eastAsia="宋体" w:cs="Times New Roman"/>
        </w:rPr>
        <w:t>大气环境》（</w:t>
      </w:r>
      <w:r w:rsidRPr="0044598B">
        <w:rPr>
          <w:rFonts w:eastAsia="宋体" w:cs="Times New Roman"/>
        </w:rPr>
        <w:t>HJ2.2-2018</w:t>
      </w:r>
      <w:r w:rsidRPr="0044598B">
        <w:rPr>
          <w:rFonts w:eastAsia="宋体" w:cs="Times New Roman"/>
        </w:rPr>
        <w:t>）</w:t>
      </w:r>
      <w:r w:rsidR="00513CEE" w:rsidRPr="0044598B">
        <w:rPr>
          <w:rFonts w:eastAsia="宋体" w:cs="Times New Roman"/>
        </w:rPr>
        <w:t>三</w:t>
      </w:r>
      <w:r w:rsidRPr="0044598B">
        <w:rPr>
          <w:rFonts w:eastAsia="宋体" w:cs="Times New Roman"/>
        </w:rPr>
        <w:t>级评价要求，</w:t>
      </w:r>
      <w:r w:rsidR="00513CEE" w:rsidRPr="0044598B">
        <w:rPr>
          <w:rFonts w:eastAsia="宋体" w:cs="Times New Roman"/>
        </w:rPr>
        <w:t>无需设置</w:t>
      </w:r>
      <w:r w:rsidRPr="0044598B">
        <w:rPr>
          <w:rFonts w:eastAsia="宋体" w:cs="Times New Roman"/>
        </w:rPr>
        <w:t>大气环境影响评价范围。</w:t>
      </w:r>
    </w:p>
    <w:p w:rsidR="00887470" w:rsidRPr="0044598B" w:rsidRDefault="004D72CC">
      <w:pPr>
        <w:ind w:firstLine="480"/>
        <w:rPr>
          <w:rFonts w:eastAsia="宋体" w:cs="Times New Roman"/>
        </w:rPr>
      </w:pPr>
      <w:r w:rsidRPr="0044598B">
        <w:rPr>
          <w:rFonts w:eastAsia="宋体" w:cs="Times New Roman"/>
        </w:rPr>
        <w:t>2</w:t>
      </w:r>
      <w:r w:rsidRPr="0044598B">
        <w:rPr>
          <w:rFonts w:eastAsia="宋体" w:cs="Times New Roman"/>
        </w:rPr>
        <w:t>、地下水环境评价范围</w:t>
      </w:r>
    </w:p>
    <w:p w:rsidR="00887470" w:rsidRPr="0044598B" w:rsidRDefault="004D72CC">
      <w:pPr>
        <w:ind w:firstLine="480"/>
        <w:rPr>
          <w:rFonts w:eastAsia="宋体" w:cs="Times New Roman"/>
        </w:rPr>
      </w:pPr>
      <w:r w:rsidRPr="0044598B">
        <w:rPr>
          <w:rFonts w:eastAsia="宋体" w:cs="Times New Roman"/>
        </w:rPr>
        <w:t>根据《环境影响评价技术导则地下水环境》（</w:t>
      </w:r>
      <w:r w:rsidRPr="0044598B">
        <w:rPr>
          <w:rFonts w:eastAsia="宋体" w:cs="Times New Roman"/>
        </w:rPr>
        <w:t>HJ610-2016</w:t>
      </w:r>
      <w:r w:rsidRPr="0044598B">
        <w:rPr>
          <w:rFonts w:eastAsia="宋体" w:cs="Times New Roman"/>
        </w:rPr>
        <w:t>）地下水评价范围界定原则，</w:t>
      </w:r>
      <w:r w:rsidR="00476B02" w:rsidRPr="0044598B">
        <w:rPr>
          <w:rFonts w:cs="Times New Roman"/>
          <w:kern w:val="0"/>
        </w:rPr>
        <w:t>地下水评价范围以</w:t>
      </w:r>
      <w:r w:rsidR="003D4EA2">
        <w:rPr>
          <w:rFonts w:cs="Times New Roman" w:hint="eastAsia"/>
          <w:kern w:val="0"/>
        </w:rPr>
        <w:t>厂界</w:t>
      </w:r>
      <w:r w:rsidR="00476B02" w:rsidRPr="0044598B">
        <w:rPr>
          <w:rFonts w:cs="Times New Roman"/>
          <w:kern w:val="0"/>
        </w:rPr>
        <w:t>为中心</w:t>
      </w:r>
      <w:r w:rsidR="008B7ABD" w:rsidRPr="0044598B">
        <w:rPr>
          <w:rFonts w:cs="Times New Roman"/>
          <w:kern w:val="0"/>
        </w:rPr>
        <w:t>，</w:t>
      </w:r>
      <w:r w:rsidR="00476B02" w:rsidRPr="0044598B">
        <w:rPr>
          <w:rFonts w:cs="Times New Roman"/>
          <w:kern w:val="0"/>
        </w:rPr>
        <w:t>下游外延</w:t>
      </w:r>
      <w:r w:rsidR="00476B02" w:rsidRPr="0044598B">
        <w:rPr>
          <w:rFonts w:cs="Times New Roman"/>
          <w:kern w:val="0"/>
        </w:rPr>
        <w:t>2500m</w:t>
      </w:r>
      <w:r w:rsidR="00476B02" w:rsidRPr="0044598B">
        <w:rPr>
          <w:rFonts w:cs="Times New Roman"/>
          <w:kern w:val="0"/>
        </w:rPr>
        <w:t>，上游及两侧外延</w:t>
      </w:r>
      <w:r w:rsidR="00476B02" w:rsidRPr="0044598B">
        <w:rPr>
          <w:rFonts w:cs="Times New Roman"/>
          <w:kern w:val="0"/>
        </w:rPr>
        <w:t>1250m</w:t>
      </w:r>
      <w:r w:rsidRPr="0044598B">
        <w:rPr>
          <w:rFonts w:eastAsia="宋体" w:cs="Times New Roman"/>
        </w:rPr>
        <w:t>矩形区域为评价区，评价面积约</w:t>
      </w:r>
      <w:r w:rsidR="00A97224" w:rsidRPr="0044598B">
        <w:rPr>
          <w:rFonts w:eastAsia="宋体" w:cs="Times New Roman"/>
        </w:rPr>
        <w:t>9.38</w:t>
      </w:r>
      <w:r w:rsidRPr="0044598B">
        <w:rPr>
          <w:rFonts w:eastAsia="宋体" w:cs="Times New Roman"/>
        </w:rPr>
        <w:t>km</w:t>
      </w:r>
      <w:r w:rsidRPr="0044598B">
        <w:rPr>
          <w:rFonts w:eastAsia="宋体" w:cs="Times New Roman"/>
          <w:vertAlign w:val="superscript"/>
        </w:rPr>
        <w:t>2</w:t>
      </w:r>
      <w:r w:rsidRPr="0044598B">
        <w:rPr>
          <w:rFonts w:eastAsia="宋体" w:cs="Times New Roman"/>
        </w:rPr>
        <w:t>。</w:t>
      </w:r>
    </w:p>
    <w:p w:rsidR="00887470" w:rsidRPr="0044598B" w:rsidRDefault="004D72CC">
      <w:pPr>
        <w:ind w:firstLine="480"/>
        <w:rPr>
          <w:rFonts w:eastAsia="宋体" w:cs="Times New Roman"/>
        </w:rPr>
      </w:pPr>
      <w:r w:rsidRPr="0044598B">
        <w:rPr>
          <w:rFonts w:eastAsia="宋体" w:cs="Times New Roman"/>
        </w:rPr>
        <w:t>3</w:t>
      </w:r>
      <w:r w:rsidRPr="0044598B">
        <w:rPr>
          <w:rFonts w:eastAsia="宋体" w:cs="Times New Roman"/>
        </w:rPr>
        <w:t>、声环境影响评价范围</w:t>
      </w:r>
    </w:p>
    <w:p w:rsidR="00887470" w:rsidRPr="0044598B" w:rsidRDefault="004D72CC">
      <w:pPr>
        <w:ind w:firstLine="480"/>
        <w:rPr>
          <w:rFonts w:eastAsia="宋体" w:cs="Times New Roman"/>
        </w:rPr>
      </w:pPr>
      <w:r w:rsidRPr="0044598B">
        <w:rPr>
          <w:rFonts w:eastAsia="宋体" w:cs="Times New Roman"/>
        </w:rPr>
        <w:lastRenderedPageBreak/>
        <w:t>声环境影响评价范围确定为项目厂界外</w:t>
      </w:r>
      <w:r w:rsidRPr="0044598B">
        <w:rPr>
          <w:rFonts w:eastAsia="宋体" w:cs="Times New Roman"/>
        </w:rPr>
        <w:t>200m</w:t>
      </w:r>
      <w:r w:rsidRPr="0044598B">
        <w:rPr>
          <w:rFonts w:eastAsia="宋体" w:cs="Times New Roman"/>
        </w:rPr>
        <w:t>范围内。</w:t>
      </w:r>
    </w:p>
    <w:p w:rsidR="00887470" w:rsidRPr="0044598B" w:rsidRDefault="004D72CC">
      <w:pPr>
        <w:ind w:firstLine="480"/>
        <w:rPr>
          <w:rFonts w:eastAsia="宋体" w:cs="Times New Roman"/>
        </w:rPr>
      </w:pPr>
      <w:r w:rsidRPr="0044598B">
        <w:rPr>
          <w:rFonts w:eastAsia="宋体" w:cs="Times New Roman"/>
        </w:rPr>
        <w:t>4</w:t>
      </w:r>
      <w:r w:rsidRPr="0044598B">
        <w:rPr>
          <w:rFonts w:eastAsia="宋体" w:cs="Times New Roman"/>
        </w:rPr>
        <w:t>、生态环境影响评价范围</w:t>
      </w:r>
    </w:p>
    <w:p w:rsidR="00887470" w:rsidRPr="0044598B" w:rsidRDefault="004D72CC">
      <w:pPr>
        <w:ind w:firstLine="480"/>
        <w:rPr>
          <w:rFonts w:eastAsia="宋体" w:cs="Times New Roman"/>
        </w:rPr>
      </w:pPr>
      <w:r w:rsidRPr="0044598B">
        <w:rPr>
          <w:rFonts w:eastAsia="宋体" w:cs="Times New Roman"/>
        </w:rPr>
        <w:t>生态环境影响评价范围确定为项目厂界外</w:t>
      </w:r>
      <w:r w:rsidR="0082161D" w:rsidRPr="0044598B">
        <w:rPr>
          <w:rFonts w:eastAsia="宋体" w:cs="Times New Roman"/>
        </w:rPr>
        <w:t>3</w:t>
      </w:r>
      <w:r w:rsidRPr="0044598B">
        <w:rPr>
          <w:rFonts w:eastAsia="宋体" w:cs="Times New Roman"/>
        </w:rPr>
        <w:t>00m</w:t>
      </w:r>
      <w:r w:rsidRPr="0044598B">
        <w:rPr>
          <w:rFonts w:eastAsia="宋体" w:cs="Times New Roman"/>
        </w:rPr>
        <w:t>范围内。</w:t>
      </w:r>
    </w:p>
    <w:p w:rsidR="00887470" w:rsidRPr="0044598B" w:rsidRDefault="004D72CC">
      <w:pPr>
        <w:ind w:firstLine="480"/>
        <w:rPr>
          <w:rFonts w:eastAsia="宋体" w:cs="Times New Roman"/>
        </w:rPr>
      </w:pPr>
      <w:r w:rsidRPr="0044598B">
        <w:rPr>
          <w:rFonts w:eastAsia="宋体" w:cs="Times New Roman"/>
        </w:rPr>
        <w:t>5</w:t>
      </w:r>
      <w:r w:rsidRPr="0044598B">
        <w:rPr>
          <w:rFonts w:eastAsia="宋体" w:cs="Times New Roman"/>
        </w:rPr>
        <w:t>、环境风险评价范围</w:t>
      </w:r>
    </w:p>
    <w:p w:rsidR="00887470" w:rsidRPr="0044598B" w:rsidRDefault="004D72CC">
      <w:pPr>
        <w:ind w:firstLine="480"/>
        <w:rPr>
          <w:rFonts w:eastAsia="宋体" w:cs="Times New Roman"/>
        </w:rPr>
      </w:pPr>
      <w:r w:rsidRPr="0044598B">
        <w:rPr>
          <w:rFonts w:eastAsia="宋体" w:cs="Times New Roman"/>
        </w:rPr>
        <w:t>根据《建设项目环境影响风险评价技术导则》（</w:t>
      </w:r>
      <w:r w:rsidRPr="0044598B">
        <w:rPr>
          <w:rFonts w:eastAsia="宋体" w:cs="Times New Roman"/>
        </w:rPr>
        <w:t>HJ169-2018</w:t>
      </w:r>
      <w:r w:rsidRPr="0044598B">
        <w:rPr>
          <w:rFonts w:eastAsia="宋体" w:cs="Times New Roman"/>
        </w:rPr>
        <w:t>），本项目风险评价等级为简单分析，不设置风险评价范围。</w:t>
      </w:r>
    </w:p>
    <w:p w:rsidR="00887470" w:rsidRPr="0044598B" w:rsidRDefault="004D72CC">
      <w:pPr>
        <w:pStyle w:val="af2"/>
        <w:ind w:firstLine="480"/>
        <w:rPr>
          <w:rFonts w:eastAsia="宋体" w:cs="Times New Roman"/>
        </w:rPr>
      </w:pPr>
      <w:r w:rsidRPr="0044598B">
        <w:rPr>
          <w:rFonts w:eastAsia="宋体" w:cs="Times New Roman"/>
          <w:szCs w:val="22"/>
        </w:rPr>
        <w:t>6</w:t>
      </w:r>
      <w:r w:rsidRPr="0044598B">
        <w:rPr>
          <w:rFonts w:eastAsia="宋体" w:cs="Times New Roman"/>
          <w:szCs w:val="22"/>
        </w:rPr>
        <w:t>、土壤环境影响评价范围</w:t>
      </w:r>
    </w:p>
    <w:p w:rsidR="00887470" w:rsidRPr="0044598B" w:rsidRDefault="004D72CC">
      <w:pPr>
        <w:ind w:firstLine="480"/>
        <w:rPr>
          <w:rFonts w:eastAsia="宋体" w:cs="Times New Roman"/>
          <w:kern w:val="0"/>
        </w:rPr>
      </w:pPr>
      <w:r w:rsidRPr="0044598B">
        <w:rPr>
          <w:rFonts w:eastAsia="宋体" w:cs="Times New Roman"/>
          <w:kern w:val="0"/>
          <w:szCs w:val="24"/>
        </w:rPr>
        <w:t>本建设项目可不开展土壤环境影响评价，不设置土壤评价范围。</w:t>
      </w:r>
    </w:p>
    <w:p w:rsidR="00887470" w:rsidRPr="0044598B" w:rsidRDefault="004D72CC">
      <w:pPr>
        <w:ind w:firstLine="480"/>
        <w:rPr>
          <w:rFonts w:eastAsia="宋体" w:cs="Times New Roman"/>
          <w:kern w:val="0"/>
        </w:rPr>
      </w:pPr>
      <w:r w:rsidRPr="0044598B">
        <w:rPr>
          <w:rFonts w:eastAsia="宋体" w:cs="Times New Roman"/>
          <w:kern w:val="0"/>
        </w:rPr>
        <w:t>综上，结合工程特点及项目所在区域环境特征，确定各项环境要素评价等级和评价范围，具体情况见下表。</w:t>
      </w:r>
    </w:p>
    <w:p w:rsidR="00887470" w:rsidRPr="0044598B" w:rsidRDefault="004D72CC" w:rsidP="00C36D0A">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表</w:t>
      </w:r>
      <w:r w:rsidRPr="0044598B">
        <w:rPr>
          <w:rFonts w:eastAsia="宋体" w:cs="Times New Roman"/>
          <w:b/>
          <w:sz w:val="21"/>
          <w:szCs w:val="21"/>
        </w:rPr>
        <w:t>2.5-1</w:t>
      </w:r>
      <w:r w:rsidR="00B2081F" w:rsidRPr="0044598B">
        <w:rPr>
          <w:rFonts w:eastAsia="宋体" w:cs="Times New Roman"/>
          <w:b/>
          <w:sz w:val="21"/>
          <w:szCs w:val="21"/>
        </w:rPr>
        <w:t>6</w:t>
      </w:r>
      <w:r w:rsidRPr="0044598B">
        <w:rPr>
          <w:rFonts w:eastAsia="宋体" w:cs="Times New Roman"/>
          <w:b/>
          <w:sz w:val="21"/>
          <w:szCs w:val="21"/>
        </w:rPr>
        <w:t xml:space="preserve"> </w:t>
      </w:r>
      <w:r w:rsidRPr="0044598B">
        <w:rPr>
          <w:rFonts w:eastAsia="宋体" w:cs="Times New Roman"/>
          <w:b/>
          <w:sz w:val="21"/>
          <w:szCs w:val="21"/>
        </w:rPr>
        <w:t>工程各环境要素评价范围</w:t>
      </w:r>
    </w:p>
    <w:tbl>
      <w:tblPr>
        <w:tblStyle w:val="af3"/>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tblPr>
      <w:tblGrid>
        <w:gridCol w:w="556"/>
        <w:gridCol w:w="1559"/>
        <w:gridCol w:w="1620"/>
        <w:gridCol w:w="5322"/>
      </w:tblGrid>
      <w:tr w:rsidR="00887470" w:rsidRPr="0044598B">
        <w:trPr>
          <w:trHeight w:val="397"/>
        </w:trPr>
        <w:tc>
          <w:tcPr>
            <w:tcW w:w="556" w:type="dxa"/>
            <w:tcBorders>
              <w:left w:val="nil"/>
            </w:tcBorders>
            <w:vAlign w:val="center"/>
          </w:tcPr>
          <w:p w:rsidR="00887470" w:rsidRPr="00732568" w:rsidRDefault="004D72CC">
            <w:pPr>
              <w:spacing w:line="240" w:lineRule="auto"/>
              <w:ind w:firstLineChars="0" w:firstLine="0"/>
              <w:jc w:val="center"/>
              <w:rPr>
                <w:rFonts w:eastAsia="宋体" w:cs="Times New Roman"/>
                <w:b/>
                <w:sz w:val="21"/>
                <w:szCs w:val="21"/>
              </w:rPr>
            </w:pPr>
            <w:r w:rsidRPr="00732568">
              <w:rPr>
                <w:rFonts w:eastAsia="宋体" w:cs="Times New Roman"/>
                <w:b/>
                <w:kern w:val="0"/>
                <w:sz w:val="21"/>
                <w:szCs w:val="21"/>
              </w:rPr>
              <w:t>序号</w:t>
            </w:r>
          </w:p>
        </w:tc>
        <w:tc>
          <w:tcPr>
            <w:tcW w:w="1559" w:type="dxa"/>
            <w:vAlign w:val="center"/>
          </w:tcPr>
          <w:p w:rsidR="00887470" w:rsidRPr="00732568" w:rsidRDefault="004D72CC">
            <w:pPr>
              <w:spacing w:line="240" w:lineRule="auto"/>
              <w:ind w:firstLineChars="0" w:firstLine="0"/>
              <w:jc w:val="center"/>
              <w:rPr>
                <w:rFonts w:eastAsia="宋体" w:cs="Times New Roman"/>
                <w:b/>
                <w:sz w:val="21"/>
                <w:szCs w:val="21"/>
              </w:rPr>
            </w:pPr>
            <w:r w:rsidRPr="00732568">
              <w:rPr>
                <w:rFonts w:eastAsia="宋体" w:cs="Times New Roman"/>
                <w:b/>
                <w:kern w:val="0"/>
                <w:sz w:val="21"/>
                <w:szCs w:val="21"/>
              </w:rPr>
              <w:t>环境要素</w:t>
            </w:r>
          </w:p>
        </w:tc>
        <w:tc>
          <w:tcPr>
            <w:tcW w:w="1620" w:type="dxa"/>
            <w:vAlign w:val="center"/>
          </w:tcPr>
          <w:p w:rsidR="00887470" w:rsidRPr="00732568" w:rsidRDefault="004D72CC">
            <w:pPr>
              <w:spacing w:line="240" w:lineRule="auto"/>
              <w:ind w:firstLineChars="0" w:firstLine="0"/>
              <w:jc w:val="center"/>
              <w:rPr>
                <w:rFonts w:eastAsia="宋体" w:cs="Times New Roman"/>
                <w:b/>
                <w:kern w:val="0"/>
                <w:sz w:val="21"/>
                <w:szCs w:val="21"/>
              </w:rPr>
            </w:pPr>
            <w:r w:rsidRPr="00732568">
              <w:rPr>
                <w:rFonts w:eastAsia="宋体" w:cs="Times New Roman"/>
                <w:b/>
                <w:kern w:val="0"/>
                <w:sz w:val="21"/>
                <w:szCs w:val="21"/>
              </w:rPr>
              <w:t>评价等级</w:t>
            </w:r>
          </w:p>
        </w:tc>
        <w:tc>
          <w:tcPr>
            <w:tcW w:w="5322" w:type="dxa"/>
            <w:tcBorders>
              <w:right w:val="nil"/>
            </w:tcBorders>
            <w:vAlign w:val="center"/>
          </w:tcPr>
          <w:p w:rsidR="00887470" w:rsidRPr="00732568" w:rsidRDefault="004D72CC">
            <w:pPr>
              <w:spacing w:line="240" w:lineRule="auto"/>
              <w:ind w:firstLineChars="0" w:firstLine="0"/>
              <w:jc w:val="center"/>
              <w:rPr>
                <w:rFonts w:eastAsia="宋体" w:cs="Times New Roman"/>
                <w:b/>
                <w:sz w:val="21"/>
                <w:szCs w:val="21"/>
              </w:rPr>
            </w:pPr>
            <w:r w:rsidRPr="00732568">
              <w:rPr>
                <w:rFonts w:eastAsia="宋体" w:cs="Times New Roman"/>
                <w:b/>
                <w:kern w:val="0"/>
                <w:sz w:val="21"/>
                <w:szCs w:val="21"/>
              </w:rPr>
              <w:t>评</w:t>
            </w:r>
            <w:r w:rsidRPr="00732568">
              <w:rPr>
                <w:rFonts w:eastAsia="宋体" w:cs="Times New Roman"/>
                <w:b/>
                <w:kern w:val="0"/>
                <w:sz w:val="21"/>
                <w:szCs w:val="21"/>
              </w:rPr>
              <w:t xml:space="preserve"> </w:t>
            </w:r>
            <w:r w:rsidRPr="00732568">
              <w:rPr>
                <w:rFonts w:eastAsia="宋体" w:cs="Times New Roman"/>
                <w:b/>
                <w:kern w:val="0"/>
                <w:sz w:val="21"/>
                <w:szCs w:val="21"/>
              </w:rPr>
              <w:t>价</w:t>
            </w:r>
            <w:r w:rsidRPr="00732568">
              <w:rPr>
                <w:rFonts w:eastAsia="宋体" w:cs="Times New Roman"/>
                <w:b/>
                <w:kern w:val="0"/>
                <w:sz w:val="21"/>
                <w:szCs w:val="21"/>
              </w:rPr>
              <w:t xml:space="preserve"> </w:t>
            </w:r>
            <w:r w:rsidRPr="00732568">
              <w:rPr>
                <w:rFonts w:eastAsia="宋体" w:cs="Times New Roman"/>
                <w:b/>
                <w:kern w:val="0"/>
                <w:sz w:val="21"/>
                <w:szCs w:val="21"/>
              </w:rPr>
              <w:t>范</w:t>
            </w:r>
            <w:r w:rsidRPr="00732568">
              <w:rPr>
                <w:rFonts w:eastAsia="宋体" w:cs="Times New Roman"/>
                <w:b/>
                <w:kern w:val="0"/>
                <w:sz w:val="21"/>
                <w:szCs w:val="21"/>
              </w:rPr>
              <w:t xml:space="preserve"> </w:t>
            </w:r>
            <w:r w:rsidRPr="00732568">
              <w:rPr>
                <w:rFonts w:eastAsia="宋体" w:cs="Times New Roman"/>
                <w:b/>
                <w:kern w:val="0"/>
                <w:sz w:val="21"/>
                <w:szCs w:val="21"/>
              </w:rPr>
              <w:t>围</w:t>
            </w:r>
          </w:p>
        </w:tc>
      </w:tr>
      <w:tr w:rsidR="00887470" w:rsidRPr="0044598B">
        <w:trPr>
          <w:trHeight w:val="397"/>
        </w:trPr>
        <w:tc>
          <w:tcPr>
            <w:tcW w:w="556" w:type="dxa"/>
            <w:tcBorders>
              <w:left w:val="nil"/>
            </w:tcBorders>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1</w:t>
            </w:r>
          </w:p>
        </w:tc>
        <w:tc>
          <w:tcPr>
            <w:tcW w:w="1559" w:type="dxa"/>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kern w:val="0"/>
                <w:sz w:val="21"/>
                <w:szCs w:val="21"/>
              </w:rPr>
              <w:t>环境空气</w:t>
            </w:r>
          </w:p>
        </w:tc>
        <w:tc>
          <w:tcPr>
            <w:tcW w:w="1620" w:type="dxa"/>
            <w:vAlign w:val="center"/>
          </w:tcPr>
          <w:p w:rsidR="00887470" w:rsidRPr="0044598B" w:rsidRDefault="00513CEE">
            <w:pPr>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三</w:t>
            </w:r>
            <w:r w:rsidR="004D72CC" w:rsidRPr="0044598B">
              <w:rPr>
                <w:rFonts w:eastAsia="宋体" w:cs="Times New Roman"/>
                <w:kern w:val="0"/>
                <w:sz w:val="21"/>
                <w:szCs w:val="21"/>
              </w:rPr>
              <w:t>级</w:t>
            </w:r>
          </w:p>
        </w:tc>
        <w:tc>
          <w:tcPr>
            <w:tcW w:w="5322" w:type="dxa"/>
            <w:tcBorders>
              <w:right w:val="nil"/>
            </w:tcBorders>
            <w:vAlign w:val="center"/>
          </w:tcPr>
          <w:p w:rsidR="00887470" w:rsidRPr="0044598B" w:rsidRDefault="00513CEE">
            <w:pPr>
              <w:spacing w:line="240" w:lineRule="auto"/>
              <w:ind w:firstLineChars="0" w:firstLine="0"/>
              <w:jc w:val="center"/>
              <w:rPr>
                <w:rFonts w:eastAsia="宋体" w:cs="Times New Roman"/>
                <w:sz w:val="21"/>
                <w:szCs w:val="21"/>
              </w:rPr>
            </w:pPr>
            <w:r w:rsidRPr="0044598B">
              <w:rPr>
                <w:rFonts w:eastAsia="宋体" w:cs="Times New Roman"/>
                <w:kern w:val="0"/>
                <w:sz w:val="21"/>
                <w:szCs w:val="21"/>
              </w:rPr>
              <w:t>/</w:t>
            </w:r>
          </w:p>
        </w:tc>
      </w:tr>
      <w:tr w:rsidR="00887470" w:rsidRPr="0044598B">
        <w:trPr>
          <w:trHeight w:val="397"/>
        </w:trPr>
        <w:tc>
          <w:tcPr>
            <w:tcW w:w="556" w:type="dxa"/>
            <w:tcBorders>
              <w:left w:val="nil"/>
            </w:tcBorders>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2</w:t>
            </w:r>
          </w:p>
        </w:tc>
        <w:tc>
          <w:tcPr>
            <w:tcW w:w="1559" w:type="dxa"/>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kern w:val="0"/>
                <w:sz w:val="21"/>
                <w:szCs w:val="21"/>
              </w:rPr>
              <w:t>地表水环境</w:t>
            </w:r>
          </w:p>
        </w:tc>
        <w:tc>
          <w:tcPr>
            <w:tcW w:w="1620" w:type="dxa"/>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三级</w:t>
            </w:r>
            <w:r w:rsidRPr="0044598B">
              <w:rPr>
                <w:rFonts w:eastAsia="宋体" w:cs="Times New Roman"/>
                <w:sz w:val="21"/>
                <w:szCs w:val="21"/>
              </w:rPr>
              <w:t>B</w:t>
            </w:r>
          </w:p>
        </w:tc>
        <w:tc>
          <w:tcPr>
            <w:tcW w:w="5322" w:type="dxa"/>
            <w:tcBorders>
              <w:right w:val="nil"/>
            </w:tcBorders>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r>
      <w:tr w:rsidR="00887470" w:rsidRPr="0044598B">
        <w:trPr>
          <w:trHeight w:val="397"/>
        </w:trPr>
        <w:tc>
          <w:tcPr>
            <w:tcW w:w="556" w:type="dxa"/>
            <w:tcBorders>
              <w:left w:val="nil"/>
            </w:tcBorders>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3</w:t>
            </w:r>
          </w:p>
        </w:tc>
        <w:tc>
          <w:tcPr>
            <w:tcW w:w="1559" w:type="dxa"/>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kern w:val="0"/>
                <w:sz w:val="21"/>
                <w:szCs w:val="21"/>
              </w:rPr>
              <w:t>地下水环境</w:t>
            </w:r>
          </w:p>
        </w:tc>
        <w:tc>
          <w:tcPr>
            <w:tcW w:w="1620" w:type="dxa"/>
            <w:vAlign w:val="center"/>
          </w:tcPr>
          <w:p w:rsidR="00887470" w:rsidRPr="0044598B" w:rsidRDefault="004D72CC">
            <w:pPr>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三级</w:t>
            </w:r>
          </w:p>
        </w:tc>
        <w:tc>
          <w:tcPr>
            <w:tcW w:w="5322" w:type="dxa"/>
            <w:tcBorders>
              <w:right w:val="nil"/>
            </w:tcBorders>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划定</w:t>
            </w:r>
            <w:r w:rsidR="00A97224" w:rsidRPr="0044598B">
              <w:rPr>
                <w:rFonts w:eastAsia="宋体" w:cs="Times New Roman"/>
                <w:sz w:val="21"/>
                <w:szCs w:val="21"/>
              </w:rPr>
              <w:t>以</w:t>
            </w:r>
            <w:r w:rsidR="003D4EA2" w:rsidRPr="003D4EA2">
              <w:rPr>
                <w:rFonts w:eastAsia="宋体" w:cs="Times New Roman"/>
                <w:sz w:val="21"/>
                <w:szCs w:val="21"/>
              </w:rPr>
              <w:t>厂界</w:t>
            </w:r>
            <w:r w:rsidR="00A97224" w:rsidRPr="0044598B">
              <w:rPr>
                <w:rFonts w:eastAsia="宋体" w:cs="Times New Roman"/>
                <w:sz w:val="21"/>
                <w:szCs w:val="21"/>
              </w:rPr>
              <w:t>为中心下游外延</w:t>
            </w:r>
            <w:r w:rsidR="00A97224" w:rsidRPr="0044598B">
              <w:rPr>
                <w:rFonts w:eastAsia="宋体" w:cs="Times New Roman"/>
                <w:sz w:val="21"/>
                <w:szCs w:val="21"/>
              </w:rPr>
              <w:t>2500m</w:t>
            </w:r>
            <w:r w:rsidR="00A97224" w:rsidRPr="0044598B">
              <w:rPr>
                <w:rFonts w:eastAsia="宋体" w:cs="Times New Roman"/>
                <w:sz w:val="21"/>
                <w:szCs w:val="21"/>
              </w:rPr>
              <w:t>，上游及两侧外延</w:t>
            </w:r>
            <w:r w:rsidR="00A97224" w:rsidRPr="0044598B">
              <w:rPr>
                <w:rFonts w:eastAsia="宋体" w:cs="Times New Roman"/>
                <w:sz w:val="21"/>
                <w:szCs w:val="21"/>
              </w:rPr>
              <w:t>1250m</w:t>
            </w:r>
            <w:r w:rsidR="00A97224" w:rsidRPr="0044598B">
              <w:rPr>
                <w:rFonts w:eastAsia="宋体" w:cs="Times New Roman"/>
                <w:sz w:val="21"/>
                <w:szCs w:val="21"/>
              </w:rPr>
              <w:t>矩形区域为评价区，评价面积约</w:t>
            </w:r>
            <w:r w:rsidR="00A97224" w:rsidRPr="0044598B">
              <w:rPr>
                <w:rFonts w:eastAsia="宋体" w:cs="Times New Roman"/>
                <w:sz w:val="21"/>
                <w:szCs w:val="21"/>
              </w:rPr>
              <w:t>9.38km</w:t>
            </w:r>
            <w:r w:rsidR="00A97224" w:rsidRPr="0044598B">
              <w:rPr>
                <w:rFonts w:eastAsia="宋体" w:cs="Times New Roman"/>
                <w:sz w:val="21"/>
                <w:szCs w:val="21"/>
                <w:vertAlign w:val="superscript"/>
              </w:rPr>
              <w:t>2</w:t>
            </w:r>
          </w:p>
        </w:tc>
      </w:tr>
      <w:tr w:rsidR="00887470" w:rsidRPr="0044598B">
        <w:trPr>
          <w:trHeight w:val="397"/>
        </w:trPr>
        <w:tc>
          <w:tcPr>
            <w:tcW w:w="556" w:type="dxa"/>
            <w:tcBorders>
              <w:left w:val="nil"/>
            </w:tcBorders>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4</w:t>
            </w:r>
          </w:p>
        </w:tc>
        <w:tc>
          <w:tcPr>
            <w:tcW w:w="1559" w:type="dxa"/>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kern w:val="0"/>
                <w:sz w:val="21"/>
                <w:szCs w:val="21"/>
              </w:rPr>
              <w:t>声环境</w:t>
            </w:r>
          </w:p>
        </w:tc>
        <w:tc>
          <w:tcPr>
            <w:tcW w:w="1620" w:type="dxa"/>
            <w:vAlign w:val="center"/>
          </w:tcPr>
          <w:p w:rsidR="00887470" w:rsidRPr="0044598B" w:rsidRDefault="004D72CC">
            <w:pPr>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二级</w:t>
            </w:r>
          </w:p>
        </w:tc>
        <w:tc>
          <w:tcPr>
            <w:tcW w:w="5322" w:type="dxa"/>
            <w:tcBorders>
              <w:right w:val="nil"/>
            </w:tcBorders>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kern w:val="0"/>
                <w:sz w:val="21"/>
                <w:szCs w:val="21"/>
              </w:rPr>
              <w:t>厂界外</w:t>
            </w:r>
            <w:r w:rsidRPr="0044598B">
              <w:rPr>
                <w:rFonts w:eastAsia="宋体" w:cs="Times New Roman"/>
                <w:kern w:val="0"/>
                <w:sz w:val="21"/>
                <w:szCs w:val="21"/>
              </w:rPr>
              <w:t>200m</w:t>
            </w:r>
            <w:r w:rsidRPr="0044598B">
              <w:rPr>
                <w:rFonts w:eastAsia="宋体" w:cs="Times New Roman"/>
                <w:kern w:val="0"/>
                <w:sz w:val="21"/>
                <w:szCs w:val="21"/>
              </w:rPr>
              <w:t>范围内</w:t>
            </w:r>
          </w:p>
        </w:tc>
      </w:tr>
      <w:tr w:rsidR="00887470" w:rsidRPr="0044598B">
        <w:trPr>
          <w:trHeight w:val="397"/>
        </w:trPr>
        <w:tc>
          <w:tcPr>
            <w:tcW w:w="556" w:type="dxa"/>
            <w:tcBorders>
              <w:left w:val="nil"/>
            </w:tcBorders>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5</w:t>
            </w:r>
          </w:p>
        </w:tc>
        <w:tc>
          <w:tcPr>
            <w:tcW w:w="1559" w:type="dxa"/>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kern w:val="0"/>
                <w:sz w:val="21"/>
                <w:szCs w:val="21"/>
              </w:rPr>
              <w:t>生态环境</w:t>
            </w:r>
          </w:p>
        </w:tc>
        <w:tc>
          <w:tcPr>
            <w:tcW w:w="1620" w:type="dxa"/>
            <w:vAlign w:val="center"/>
          </w:tcPr>
          <w:p w:rsidR="00887470" w:rsidRPr="0044598B" w:rsidRDefault="004D72CC">
            <w:pPr>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三级</w:t>
            </w:r>
          </w:p>
        </w:tc>
        <w:tc>
          <w:tcPr>
            <w:tcW w:w="5322" w:type="dxa"/>
            <w:tcBorders>
              <w:right w:val="nil"/>
            </w:tcBorders>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kern w:val="0"/>
                <w:sz w:val="21"/>
                <w:szCs w:val="21"/>
              </w:rPr>
              <w:t>项目周边</w:t>
            </w:r>
            <w:r w:rsidR="00476B02" w:rsidRPr="0044598B">
              <w:rPr>
                <w:rFonts w:eastAsia="宋体" w:cs="Times New Roman"/>
                <w:kern w:val="0"/>
                <w:sz w:val="21"/>
                <w:szCs w:val="21"/>
              </w:rPr>
              <w:t>3</w:t>
            </w:r>
            <w:r w:rsidRPr="0044598B">
              <w:rPr>
                <w:rFonts w:eastAsia="宋体" w:cs="Times New Roman"/>
                <w:kern w:val="0"/>
                <w:sz w:val="21"/>
                <w:szCs w:val="21"/>
              </w:rPr>
              <w:t>00m</w:t>
            </w:r>
            <w:r w:rsidRPr="0044598B">
              <w:rPr>
                <w:rFonts w:eastAsia="宋体" w:cs="Times New Roman"/>
                <w:kern w:val="0"/>
                <w:sz w:val="21"/>
                <w:szCs w:val="21"/>
              </w:rPr>
              <w:t>范围内</w:t>
            </w:r>
          </w:p>
        </w:tc>
      </w:tr>
      <w:tr w:rsidR="00887470" w:rsidRPr="0044598B">
        <w:trPr>
          <w:trHeight w:val="397"/>
        </w:trPr>
        <w:tc>
          <w:tcPr>
            <w:tcW w:w="556" w:type="dxa"/>
            <w:tcBorders>
              <w:left w:val="nil"/>
            </w:tcBorders>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6</w:t>
            </w:r>
          </w:p>
        </w:tc>
        <w:tc>
          <w:tcPr>
            <w:tcW w:w="1559" w:type="dxa"/>
            <w:vAlign w:val="center"/>
          </w:tcPr>
          <w:p w:rsidR="00887470" w:rsidRPr="0044598B" w:rsidRDefault="004D72CC">
            <w:pPr>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环境风险</w:t>
            </w:r>
          </w:p>
        </w:tc>
        <w:tc>
          <w:tcPr>
            <w:tcW w:w="1620" w:type="dxa"/>
            <w:vAlign w:val="center"/>
          </w:tcPr>
          <w:p w:rsidR="00887470" w:rsidRPr="0044598B" w:rsidRDefault="004D72CC">
            <w:pPr>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简单分析</w:t>
            </w:r>
          </w:p>
        </w:tc>
        <w:tc>
          <w:tcPr>
            <w:tcW w:w="5322" w:type="dxa"/>
            <w:tcBorders>
              <w:right w:val="nil"/>
            </w:tcBorders>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kern w:val="0"/>
                <w:sz w:val="21"/>
                <w:szCs w:val="21"/>
              </w:rPr>
              <w:t>/</w:t>
            </w:r>
          </w:p>
        </w:tc>
      </w:tr>
    </w:tbl>
    <w:p w:rsidR="00887470" w:rsidRPr="0044598B" w:rsidRDefault="003325A1">
      <w:pPr>
        <w:pStyle w:val="af2"/>
        <w:ind w:firstLineChars="0" w:firstLine="0"/>
        <w:jc w:val="center"/>
        <w:rPr>
          <w:rFonts w:eastAsia="宋体" w:cs="Times New Roman"/>
        </w:rPr>
      </w:pPr>
      <w:r>
        <w:rPr>
          <w:rFonts w:eastAsia="宋体" w:cs="Times New Roman"/>
          <w:noProof/>
        </w:rPr>
        <w:lastRenderedPageBreak/>
        <w:pict>
          <v:shape id="_x0000_s2132" type="#_x0000_t61" style="position:absolute;left:0;text-align:left;margin-left:130.35pt;margin-top:275.45pt;width:61.85pt;height:21.1pt;z-index:251740672;mso-position-horizontal-relative:text;mso-position-vertical-relative:text" adj="13009,-30045" filled="f" strokecolor="yellow">
            <v:textbox>
              <w:txbxContent>
                <w:p w:rsidR="00534AFB" w:rsidRPr="003A5730" w:rsidRDefault="00534AFB" w:rsidP="00B66D61">
                  <w:pPr>
                    <w:spacing w:line="0" w:lineRule="atLeast"/>
                    <w:ind w:firstLineChars="0" w:firstLine="0"/>
                    <w:rPr>
                      <w:rFonts w:cs="Times New Roman"/>
                      <w:b/>
                      <w:bCs/>
                      <w:iCs/>
                      <w:color w:val="FFFF00"/>
                      <w:sz w:val="18"/>
                      <w:szCs w:val="18"/>
                    </w:rPr>
                  </w:pPr>
                  <w:r w:rsidRPr="00B66D61">
                    <w:rPr>
                      <w:rFonts w:cs="Times New Roman"/>
                      <w:b/>
                      <w:bCs/>
                      <w:iCs/>
                      <w:color w:val="FFFF00"/>
                      <w:sz w:val="18"/>
                      <w:szCs w:val="18"/>
                    </w:rPr>
                    <w:t>民益街小区</w:t>
                  </w:r>
                </w:p>
              </w:txbxContent>
            </v:textbox>
          </v:shape>
        </w:pict>
      </w:r>
      <w:r>
        <w:rPr>
          <w:rFonts w:eastAsia="宋体" w:cs="Times New Roman"/>
          <w:noProof/>
        </w:rPr>
        <w:pict>
          <v:shape id="_x0000_s2131" type="#_x0000_t61" style="position:absolute;left:0;text-align:left;margin-left:138.95pt;margin-top:118.3pt;width:53.25pt;height:21.1pt;z-index:251739648;mso-position-horizontal-relative:text;mso-position-vertical-relative:text" adj="16915,37928" filled="f" strokecolor="yellow">
            <v:textbox>
              <w:txbxContent>
                <w:p w:rsidR="00534AFB" w:rsidRPr="00B66D61" w:rsidRDefault="00534AFB" w:rsidP="00B66D61">
                  <w:pPr>
                    <w:spacing w:line="240" w:lineRule="auto"/>
                    <w:ind w:firstLineChars="0" w:firstLine="0"/>
                    <w:rPr>
                      <w:rFonts w:cs="Times New Roman"/>
                      <w:b/>
                      <w:bCs/>
                      <w:iCs/>
                      <w:color w:val="FFFF00"/>
                      <w:sz w:val="18"/>
                      <w:szCs w:val="18"/>
                    </w:rPr>
                  </w:pPr>
                  <w:r w:rsidRPr="00B66D61">
                    <w:rPr>
                      <w:rFonts w:cs="Times New Roman"/>
                      <w:b/>
                      <w:bCs/>
                      <w:iCs/>
                      <w:color w:val="FFFF00"/>
                      <w:sz w:val="18"/>
                      <w:szCs w:val="18"/>
                    </w:rPr>
                    <w:t>颐园府邸</w:t>
                  </w:r>
                </w:p>
              </w:txbxContent>
            </v:textbox>
          </v:shape>
        </w:pict>
      </w:r>
      <w:r w:rsidR="00AB73CC" w:rsidRPr="0044598B">
        <w:rPr>
          <w:rFonts w:eastAsia="宋体" w:cs="Times New Roman"/>
          <w:noProof/>
        </w:rPr>
        <w:drawing>
          <wp:inline distT="0" distB="0" distL="0" distR="0">
            <wp:extent cx="5615940" cy="4169332"/>
            <wp:effectExtent l="19050" t="19050" r="22860" b="21668"/>
            <wp:docPr id="89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srcRect/>
                    <a:stretch>
                      <a:fillRect/>
                    </a:stretch>
                  </pic:blipFill>
                  <pic:spPr bwMode="auto">
                    <a:xfrm>
                      <a:off x="0" y="0"/>
                      <a:ext cx="5615940" cy="4169332"/>
                    </a:xfrm>
                    <a:prstGeom prst="rect">
                      <a:avLst/>
                    </a:prstGeom>
                    <a:noFill/>
                    <a:ln w="9525">
                      <a:solidFill>
                        <a:schemeClr val="tx1"/>
                      </a:solidFill>
                      <a:miter lim="800000"/>
                      <a:headEnd/>
                      <a:tailEnd/>
                    </a:ln>
                  </pic:spPr>
                </pic:pic>
              </a:graphicData>
            </a:graphic>
          </wp:inline>
        </w:drawing>
      </w:r>
    </w:p>
    <w:p w:rsidR="00887470" w:rsidRPr="0044598B" w:rsidRDefault="003325A1" w:rsidP="00C36D0A">
      <w:pPr>
        <w:spacing w:line="240" w:lineRule="auto"/>
        <w:ind w:firstLineChars="0" w:firstLine="0"/>
        <w:contextualSpacing/>
        <w:jc w:val="center"/>
        <w:rPr>
          <w:rFonts w:eastAsia="宋体" w:cs="Times New Roman"/>
          <w:b/>
          <w:sz w:val="21"/>
          <w:szCs w:val="21"/>
        </w:rPr>
      </w:pPr>
      <w:r>
        <w:rPr>
          <w:rFonts w:eastAsia="宋体" w:cs="Times New Roman"/>
          <w:b/>
          <w:sz w:val="21"/>
          <w:szCs w:val="21"/>
        </w:rPr>
        <w:pict>
          <v:shape id="_x0000_s2121" type="#_x0000_t61" style="position:absolute;left:0;text-align:left;margin-left:77.1pt;margin-top:-242.35pt;width:53.25pt;height:21.1pt;z-index:251722240" adj="22492,35983" filled="f" strokecolor="yellow">
            <v:textbox>
              <w:txbxContent>
                <w:p w:rsidR="00534AFB" w:rsidRPr="003A5730" w:rsidRDefault="00534AFB" w:rsidP="003A5730">
                  <w:pPr>
                    <w:spacing w:line="0" w:lineRule="atLeast"/>
                    <w:ind w:firstLineChars="0" w:firstLine="0"/>
                    <w:rPr>
                      <w:rFonts w:cs="Times New Roman"/>
                      <w:b/>
                      <w:bCs/>
                      <w:iCs/>
                      <w:color w:val="FFFF00"/>
                      <w:sz w:val="18"/>
                      <w:szCs w:val="18"/>
                    </w:rPr>
                  </w:pPr>
                  <w:r w:rsidRPr="003A5730">
                    <w:rPr>
                      <w:rFonts w:cs="Times New Roman"/>
                      <w:b/>
                      <w:bCs/>
                      <w:iCs/>
                      <w:color w:val="FFFF00"/>
                      <w:sz w:val="18"/>
                      <w:szCs w:val="18"/>
                    </w:rPr>
                    <w:t>龙门大厦</w:t>
                  </w:r>
                </w:p>
              </w:txbxContent>
            </v:textbox>
          </v:shape>
        </w:pict>
      </w:r>
      <w:r>
        <w:rPr>
          <w:rFonts w:eastAsia="宋体" w:cs="Times New Roman"/>
          <w:b/>
          <w:sz w:val="21"/>
          <w:szCs w:val="21"/>
        </w:rPr>
        <w:pict>
          <v:shape id="_x0000_s2120" type="#_x0000_t61" style="position:absolute;left:0;text-align:left;margin-left:73.35pt;margin-top:-148pt;width:76.8pt;height:31.15pt;z-index:251721216" adj="31613,4403" filled="f" strokecolor="yellow">
            <v:textbox>
              <w:txbxContent>
                <w:p w:rsidR="00534AFB" w:rsidRPr="003A5730" w:rsidRDefault="00534AFB" w:rsidP="003A5730">
                  <w:pPr>
                    <w:spacing w:line="0" w:lineRule="atLeast"/>
                    <w:ind w:firstLineChars="0" w:firstLine="0"/>
                    <w:rPr>
                      <w:color w:val="FFFF00"/>
                      <w:sz w:val="18"/>
                      <w:szCs w:val="18"/>
                    </w:rPr>
                  </w:pPr>
                  <w:r w:rsidRPr="003A5730">
                    <w:rPr>
                      <w:color w:val="FFFF00"/>
                      <w:sz w:val="18"/>
                      <w:szCs w:val="18"/>
                    </w:rPr>
                    <w:t>黑龙江省人民政府参事室</w:t>
                  </w:r>
                </w:p>
              </w:txbxContent>
            </v:textbox>
          </v:shape>
        </w:pict>
      </w:r>
      <w:r>
        <w:rPr>
          <w:rFonts w:eastAsia="宋体" w:cs="Times New Roman"/>
          <w:b/>
          <w:sz w:val="21"/>
          <w:szCs w:val="21"/>
        </w:rPr>
        <w:pict>
          <v:shape id="_x0000_s2114" type="#_x0000_t61" style="position:absolute;left:0;text-align:left;margin-left:73.35pt;margin-top:-180.65pt;width:76.8pt;height:32.65pt;z-index:251715072" adj="25875,7046" filled="f" strokecolor="yellow">
            <v:textbox>
              <w:txbxContent>
                <w:p w:rsidR="00534AFB" w:rsidRPr="003A5730" w:rsidRDefault="00534AFB" w:rsidP="003A5730">
                  <w:pPr>
                    <w:spacing w:line="0" w:lineRule="atLeast"/>
                    <w:ind w:firstLineChars="0" w:firstLine="0"/>
                    <w:rPr>
                      <w:color w:val="FFFF00"/>
                      <w:sz w:val="18"/>
                      <w:szCs w:val="18"/>
                    </w:rPr>
                  </w:pPr>
                  <w:r w:rsidRPr="003A5730">
                    <w:rPr>
                      <w:color w:val="FFFF00"/>
                      <w:sz w:val="18"/>
                      <w:szCs w:val="18"/>
                    </w:rPr>
                    <w:t>黑龙江省药品监督管理局</w:t>
                  </w:r>
                </w:p>
              </w:txbxContent>
            </v:textbox>
          </v:shape>
        </w:pict>
      </w:r>
      <w:r>
        <w:rPr>
          <w:rFonts w:eastAsia="宋体" w:cs="Times New Roman"/>
          <w:b/>
          <w:sz w:val="21"/>
          <w:szCs w:val="21"/>
        </w:rPr>
        <w:pict>
          <v:shape id="_x0000_s2115" type="#_x0000_t61" style="position:absolute;left:0;text-align:left;margin-left:251.55pt;margin-top:-110.15pt;width:69.1pt;height:40.3pt;z-index:251716096" adj="-13348,11068" filled="f" strokecolor="yellow">
            <v:textbox>
              <w:txbxContent>
                <w:p w:rsidR="00534AFB" w:rsidRPr="003A5730" w:rsidRDefault="00534AFB" w:rsidP="003A5730">
                  <w:pPr>
                    <w:spacing w:line="0" w:lineRule="atLeast"/>
                    <w:ind w:firstLineChars="0" w:firstLine="0"/>
                    <w:rPr>
                      <w:b/>
                      <w:color w:val="FFFF00"/>
                      <w:sz w:val="18"/>
                      <w:szCs w:val="18"/>
                    </w:rPr>
                  </w:pPr>
                  <w:r w:rsidRPr="003A5730">
                    <w:rPr>
                      <w:b/>
                      <w:color w:val="FFFF00"/>
                      <w:sz w:val="18"/>
                      <w:szCs w:val="18"/>
                    </w:rPr>
                    <w:t>哈尔滨铁路职工单身公寓</w:t>
                  </w:r>
                </w:p>
              </w:txbxContent>
            </v:textbox>
          </v:shape>
        </w:pict>
      </w:r>
      <w:r>
        <w:rPr>
          <w:rFonts w:eastAsia="宋体" w:cs="Times New Roman"/>
          <w:b/>
          <w:sz w:val="21"/>
          <w:szCs w:val="21"/>
        </w:rPr>
        <w:pict>
          <v:shape id="_x0000_s2113" type="#_x0000_t61" style="position:absolute;left:0;text-align:left;margin-left:238.05pt;margin-top:-158.15pt;width:66.35pt;height:41.3pt;z-index:251714048" adj="-6088,15507" filled="f" strokecolor="yellow">
            <v:textbox>
              <w:txbxContent>
                <w:p w:rsidR="00534AFB" w:rsidRPr="003A5730" w:rsidRDefault="00534AFB" w:rsidP="003A5730">
                  <w:pPr>
                    <w:spacing w:line="0" w:lineRule="atLeast"/>
                    <w:ind w:firstLineChars="0" w:firstLine="0"/>
                    <w:rPr>
                      <w:b/>
                      <w:color w:val="FFFF00"/>
                      <w:sz w:val="18"/>
                      <w:szCs w:val="18"/>
                    </w:rPr>
                  </w:pPr>
                  <w:r w:rsidRPr="003A5730">
                    <w:rPr>
                      <w:b/>
                      <w:color w:val="FFFF00"/>
                      <w:sz w:val="18"/>
                      <w:szCs w:val="18"/>
                    </w:rPr>
                    <w:t>黑龙江省教育厅信访接待室</w:t>
                  </w:r>
                </w:p>
              </w:txbxContent>
            </v:textbox>
          </v:shape>
        </w:pict>
      </w:r>
      <w:r>
        <w:rPr>
          <w:rFonts w:eastAsia="宋体" w:cs="Times New Roman"/>
          <w:b/>
          <w:sz w:val="21"/>
          <w:szCs w:val="21"/>
        </w:rPr>
        <w:pict>
          <v:shape id="_x0000_s2116" type="#_x0000_t61" style="position:absolute;left:0;text-align:left;margin-left:337.05pt;margin-top:-226.1pt;width:59.25pt;height:30.1pt;z-index:251717120" adj="-6088,29171" filled="f" strokecolor="yellow">
            <v:textbox>
              <w:txbxContent>
                <w:p w:rsidR="00534AFB" w:rsidRPr="003A5730" w:rsidRDefault="00534AFB" w:rsidP="003A5730">
                  <w:pPr>
                    <w:spacing w:line="0" w:lineRule="atLeast"/>
                    <w:ind w:firstLineChars="0" w:firstLine="0"/>
                    <w:rPr>
                      <w:b/>
                      <w:color w:val="FFFF00"/>
                      <w:sz w:val="18"/>
                      <w:szCs w:val="18"/>
                    </w:rPr>
                  </w:pPr>
                  <w:r w:rsidRPr="003A5730">
                    <w:rPr>
                      <w:rFonts w:cs="Times New Roman"/>
                      <w:b/>
                      <w:bCs/>
                      <w:iCs/>
                      <w:color w:val="FFFF00"/>
                      <w:sz w:val="18"/>
                      <w:szCs w:val="18"/>
                    </w:rPr>
                    <w:t>黑龙江省财政厅</w:t>
                  </w:r>
                </w:p>
              </w:txbxContent>
            </v:textbox>
          </v:shape>
        </w:pict>
      </w:r>
      <w:r>
        <w:rPr>
          <w:rFonts w:eastAsia="宋体" w:cs="Times New Roman"/>
          <w:b/>
          <w:sz w:val="21"/>
          <w:szCs w:val="21"/>
        </w:rPr>
        <w:pict>
          <v:shape id="_x0000_s2119" type="#_x0000_t61" style="position:absolute;left:0;text-align:left;margin-left:315.75pt;margin-top:-170.25pt;width:80.55pt;height:30.1pt;z-index:251720192" adj="-13676,-15967" filled="f" strokecolor="yellow">
            <v:textbox>
              <w:txbxContent>
                <w:p w:rsidR="00534AFB" w:rsidRPr="003A5730" w:rsidRDefault="00534AFB" w:rsidP="003A5730">
                  <w:pPr>
                    <w:spacing w:line="0" w:lineRule="atLeast"/>
                    <w:ind w:firstLineChars="0" w:firstLine="0"/>
                    <w:rPr>
                      <w:b/>
                      <w:color w:val="FFFF00"/>
                      <w:sz w:val="18"/>
                      <w:szCs w:val="18"/>
                    </w:rPr>
                  </w:pPr>
                  <w:r w:rsidRPr="003A5730">
                    <w:rPr>
                      <w:rFonts w:cs="Times New Roman"/>
                      <w:b/>
                      <w:bCs/>
                      <w:iCs/>
                      <w:color w:val="FFFF00"/>
                      <w:sz w:val="18"/>
                      <w:szCs w:val="18"/>
                    </w:rPr>
                    <w:t>中国银行哈尔滨邮政街支行</w:t>
                  </w:r>
                </w:p>
              </w:txbxContent>
            </v:textbox>
          </v:shape>
        </w:pict>
      </w:r>
      <w:r>
        <w:rPr>
          <w:rFonts w:eastAsia="宋体" w:cs="Times New Roman"/>
          <w:b/>
          <w:sz w:val="21"/>
          <w:szCs w:val="21"/>
        </w:rPr>
        <w:pict>
          <v:shape id="_x0000_s2118" type="#_x0000_t61" style="position:absolute;left:0;text-align:left;margin-left:138.95pt;margin-top:-272.45pt;width:69.1pt;height:30.1pt;z-index:251719168" adj="22288,31682" filled="f" strokecolor="yellow">
            <v:textbox>
              <w:txbxContent>
                <w:p w:rsidR="00534AFB" w:rsidRPr="003A5730" w:rsidRDefault="00534AFB" w:rsidP="003A5730">
                  <w:pPr>
                    <w:spacing w:line="0" w:lineRule="atLeast"/>
                    <w:ind w:firstLineChars="0" w:firstLine="0"/>
                    <w:rPr>
                      <w:rFonts w:cs="Times New Roman"/>
                      <w:b/>
                      <w:bCs/>
                      <w:iCs/>
                      <w:color w:val="FFFF00"/>
                      <w:sz w:val="18"/>
                      <w:szCs w:val="18"/>
                    </w:rPr>
                  </w:pPr>
                  <w:r w:rsidRPr="003A5730">
                    <w:rPr>
                      <w:rFonts w:cs="Times New Roman"/>
                      <w:b/>
                      <w:bCs/>
                      <w:iCs/>
                      <w:color w:val="FFFF00"/>
                      <w:sz w:val="18"/>
                      <w:szCs w:val="18"/>
                    </w:rPr>
                    <w:t>市第十七中学校</w:t>
                  </w:r>
                </w:p>
              </w:txbxContent>
            </v:textbox>
          </v:shape>
        </w:pict>
      </w:r>
      <w:r>
        <w:rPr>
          <w:rFonts w:eastAsia="宋体" w:cs="Times New Roman"/>
          <w:b/>
          <w:sz w:val="21"/>
          <w:szCs w:val="21"/>
        </w:rPr>
        <w:pict>
          <v:shape id="_x0000_s2117" type="#_x0000_t61" style="position:absolute;left:0;text-align:left;margin-left:85.05pt;margin-top:-110.15pt;width:69.1pt;height:30.1pt;z-index:251718144" adj="25726,-5274" filled="f" strokecolor="yellow">
            <v:textbox>
              <w:txbxContent>
                <w:p w:rsidR="00534AFB" w:rsidRPr="003A5730" w:rsidRDefault="00534AFB" w:rsidP="003A5730">
                  <w:pPr>
                    <w:spacing w:line="0" w:lineRule="atLeast"/>
                    <w:ind w:firstLineChars="0" w:firstLine="0"/>
                    <w:rPr>
                      <w:b/>
                      <w:color w:val="FFFF00"/>
                      <w:sz w:val="18"/>
                      <w:szCs w:val="18"/>
                    </w:rPr>
                  </w:pPr>
                  <w:r w:rsidRPr="003A5730">
                    <w:rPr>
                      <w:rFonts w:cs="Times New Roman"/>
                      <w:b/>
                      <w:bCs/>
                      <w:iCs/>
                      <w:color w:val="FFFF00"/>
                      <w:sz w:val="18"/>
                      <w:szCs w:val="18"/>
                    </w:rPr>
                    <w:t>哈尔滨铁路运输法院</w:t>
                  </w:r>
                </w:p>
              </w:txbxContent>
            </v:textbox>
          </v:shape>
        </w:pict>
      </w:r>
      <w:r>
        <w:rPr>
          <w:rFonts w:eastAsia="宋体" w:cs="Times New Roman"/>
          <w:b/>
          <w:sz w:val="21"/>
          <w:szCs w:val="21"/>
        </w:rPr>
        <w:pict>
          <v:shape id="_x0000_s2112" type="#_x0000_t61" style="position:absolute;left:0;text-align:left;margin-left:229.05pt;margin-top:-231.65pt;width:69.1pt;height:30.1pt;z-index:251713024" adj="-1000,29530" filled="f" strokecolor="yellow">
            <v:textbox>
              <w:txbxContent>
                <w:p w:rsidR="00534AFB" w:rsidRPr="003A5730" w:rsidRDefault="00534AFB" w:rsidP="003A5730">
                  <w:pPr>
                    <w:spacing w:line="0" w:lineRule="atLeast"/>
                    <w:ind w:firstLineChars="0" w:firstLine="0"/>
                    <w:rPr>
                      <w:b/>
                      <w:color w:val="FFFF00"/>
                      <w:sz w:val="18"/>
                      <w:szCs w:val="18"/>
                    </w:rPr>
                  </w:pPr>
                  <w:r w:rsidRPr="003A5730">
                    <w:rPr>
                      <w:rFonts w:cs="Times New Roman"/>
                      <w:b/>
                      <w:bCs/>
                      <w:iCs/>
                      <w:color w:val="FFFF00"/>
                      <w:sz w:val="18"/>
                      <w:szCs w:val="18"/>
                    </w:rPr>
                    <w:t>颐园街</w:t>
                  </w:r>
                  <w:r w:rsidRPr="003A5730">
                    <w:rPr>
                      <w:rFonts w:cs="Times New Roman"/>
                      <w:b/>
                      <w:bCs/>
                      <w:iCs/>
                      <w:color w:val="FFFF00"/>
                      <w:sz w:val="18"/>
                      <w:szCs w:val="18"/>
                    </w:rPr>
                    <w:t>23</w:t>
                  </w:r>
                  <w:r w:rsidRPr="003A5730">
                    <w:rPr>
                      <w:rFonts w:cs="Times New Roman"/>
                      <w:b/>
                      <w:bCs/>
                      <w:iCs/>
                      <w:color w:val="FFFF00"/>
                      <w:sz w:val="18"/>
                      <w:szCs w:val="18"/>
                    </w:rPr>
                    <w:t>号院居民</w:t>
                  </w:r>
                </w:p>
              </w:txbxContent>
            </v:textbox>
          </v:shape>
        </w:pict>
      </w:r>
      <w:r>
        <w:rPr>
          <w:rFonts w:eastAsia="宋体" w:cs="Times New Roman"/>
          <w:b/>
          <w:sz w:val="21"/>
          <w:szCs w:val="21"/>
        </w:rPr>
        <w:pict>
          <v:shape id="_x0000_s2088" type="#_x0000_t202" style="position:absolute;left:0;text-align:left;margin-left:.95pt;margin-top:-76.85pt;width:84.1pt;height:68.85pt;z-index:251689472" fillcolor="#f2f2f2 [3052]">
            <v:textbox>
              <w:txbxContent>
                <w:p w:rsidR="00534AFB" w:rsidRDefault="00534AFB" w:rsidP="00002871">
                  <w:pPr>
                    <w:spacing w:line="0" w:lineRule="atLeast"/>
                    <w:ind w:firstLineChars="0" w:firstLine="0"/>
                    <w:jc w:val="center"/>
                    <w:rPr>
                      <w:sz w:val="18"/>
                      <w:szCs w:val="18"/>
                    </w:rPr>
                  </w:pPr>
                  <w:r w:rsidRPr="00AB73CC">
                    <w:rPr>
                      <w:sz w:val="18"/>
                      <w:szCs w:val="18"/>
                    </w:rPr>
                    <w:t>图例</w:t>
                  </w:r>
                </w:p>
                <w:p w:rsidR="00534AFB" w:rsidRPr="00002871" w:rsidRDefault="00534AFB" w:rsidP="00002871">
                  <w:pPr>
                    <w:spacing w:line="240" w:lineRule="auto"/>
                    <w:ind w:firstLineChars="0" w:firstLine="0"/>
                    <w:jc w:val="center"/>
                    <w:rPr>
                      <w:sz w:val="18"/>
                      <w:szCs w:val="18"/>
                    </w:rPr>
                  </w:pPr>
                  <w:r w:rsidRPr="00002871">
                    <w:rPr>
                      <w:rFonts w:hint="eastAsia"/>
                      <w:sz w:val="18"/>
                      <w:szCs w:val="18"/>
                    </w:rPr>
                    <w:t>本项目厂界</w:t>
                  </w:r>
                </w:p>
                <w:p w:rsidR="00534AFB" w:rsidRDefault="00534AFB" w:rsidP="00002871">
                  <w:pPr>
                    <w:spacing w:line="240" w:lineRule="auto"/>
                    <w:ind w:firstLineChars="0" w:firstLine="0"/>
                    <w:jc w:val="center"/>
                    <w:rPr>
                      <w:sz w:val="18"/>
                      <w:szCs w:val="18"/>
                    </w:rPr>
                  </w:pPr>
                  <w:r>
                    <w:rPr>
                      <w:rFonts w:hint="eastAsia"/>
                      <w:sz w:val="18"/>
                      <w:szCs w:val="18"/>
                    </w:rPr>
                    <w:t xml:space="preserve">  </w:t>
                  </w:r>
                  <w:r w:rsidRPr="00AB73CC">
                    <w:rPr>
                      <w:rFonts w:hint="eastAsia"/>
                      <w:sz w:val="18"/>
                      <w:szCs w:val="18"/>
                    </w:rPr>
                    <w:t>噪声评价范围</w:t>
                  </w:r>
                </w:p>
                <w:p w:rsidR="00534AFB" w:rsidRPr="00AB73CC" w:rsidRDefault="00534AFB" w:rsidP="00002871">
                  <w:pPr>
                    <w:pStyle w:val="Default"/>
                  </w:pPr>
                  <w:r>
                    <w:rPr>
                      <w:rFonts w:hint="eastAsia"/>
                      <w:sz w:val="18"/>
                      <w:szCs w:val="18"/>
                    </w:rPr>
                    <w:t xml:space="preserve">  </w:t>
                  </w:r>
                  <w:r w:rsidRPr="00AB73CC">
                    <w:rPr>
                      <w:rFonts w:hint="eastAsia"/>
                      <w:sz w:val="18"/>
                      <w:szCs w:val="18"/>
                    </w:rPr>
                    <w:t>生态评价范围</w:t>
                  </w:r>
                </w:p>
              </w:txbxContent>
            </v:textbox>
          </v:shape>
        </w:pict>
      </w:r>
      <w:r>
        <w:rPr>
          <w:rFonts w:eastAsia="宋体" w:cs="Times New Roman"/>
          <w:b/>
          <w:sz w:val="21"/>
          <w:szCs w:val="21"/>
        </w:rPr>
        <w:pict>
          <v:oval id="_x0000_s2090" style="position:absolute;left:0;text-align:left;margin-left:7.2pt;margin-top:-26.25pt;width:11.55pt;height:10.95pt;z-index:251691520" fillcolor="#f2f2f2 [3052]" strokecolor="#00b050" strokeweight="1.5pt"/>
        </w:pict>
      </w:r>
      <w:r>
        <w:rPr>
          <w:rFonts w:eastAsia="宋体" w:cs="Times New Roman"/>
          <w:b/>
          <w:sz w:val="21"/>
          <w:szCs w:val="21"/>
        </w:rPr>
        <w:pict>
          <v:oval id="_x0000_s2089" style="position:absolute;left:0;text-align:left;margin-left:6.3pt;margin-top:-40.95pt;width:11.55pt;height:10.4pt;z-index:251690496" fillcolor="#f2f2f2 [3052]" strokecolor="yellow" strokeweight="1.5pt"/>
        </w:pict>
      </w:r>
      <w:r>
        <w:rPr>
          <w:rFonts w:eastAsia="宋体" w:cs="Times New Roman"/>
          <w:b/>
          <w:sz w:val="21"/>
          <w:szCs w:val="21"/>
        </w:rPr>
        <w:pict>
          <v:rect id="_x0000_s2093" style="position:absolute;left:0;text-align:left;margin-left:6.3pt;margin-top:-56pt;width:11.55pt;height:8.15pt;z-index:251694592" fillcolor="#f2f2f2 [3052]" strokecolor="red" strokeweight="1.5pt"/>
        </w:pict>
      </w:r>
      <w:r w:rsidR="00AB73CC" w:rsidRPr="0044598B">
        <w:rPr>
          <w:rFonts w:eastAsia="宋体" w:cs="Times New Roman"/>
          <w:b/>
          <w:noProof/>
          <w:sz w:val="21"/>
          <w:szCs w:val="21"/>
        </w:rPr>
        <w:drawing>
          <wp:anchor distT="0" distB="0" distL="114300" distR="114300" simplePos="0" relativeHeight="251688448" behindDoc="0" locked="0" layoutInCell="1" allowOverlap="1">
            <wp:simplePos x="0" y="0"/>
            <wp:positionH relativeFrom="column">
              <wp:posOffset>4986807</wp:posOffset>
            </wp:positionH>
            <wp:positionV relativeFrom="paragraph">
              <wp:posOffset>-4270730</wp:posOffset>
            </wp:positionV>
            <wp:extent cx="645999" cy="651052"/>
            <wp:effectExtent l="19050" t="0" r="1701" b="0"/>
            <wp:wrapNone/>
            <wp:docPr id="896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18"/>
                    <a:stretch>
                      <a:fillRect/>
                    </a:stretch>
                  </pic:blipFill>
                  <pic:spPr>
                    <a:xfrm>
                      <a:off x="0" y="0"/>
                      <a:ext cx="645999" cy="651052"/>
                    </a:xfrm>
                    <a:prstGeom prst="rect">
                      <a:avLst/>
                    </a:prstGeom>
                    <a:noFill/>
                    <a:ln>
                      <a:noFill/>
                    </a:ln>
                  </pic:spPr>
                </pic:pic>
              </a:graphicData>
            </a:graphic>
          </wp:anchor>
        </w:drawing>
      </w:r>
      <w:r w:rsidR="004D72CC" w:rsidRPr="0044598B">
        <w:rPr>
          <w:rFonts w:eastAsia="宋体" w:cs="Times New Roman"/>
          <w:b/>
          <w:sz w:val="21"/>
          <w:szCs w:val="21"/>
        </w:rPr>
        <w:t>图</w:t>
      </w:r>
      <w:r w:rsidR="004D72CC" w:rsidRPr="0044598B">
        <w:rPr>
          <w:rFonts w:eastAsia="宋体" w:cs="Times New Roman"/>
          <w:b/>
          <w:sz w:val="21"/>
          <w:szCs w:val="21"/>
        </w:rPr>
        <w:t>2.5-</w:t>
      </w:r>
      <w:r w:rsidR="003A5730" w:rsidRPr="0044598B">
        <w:rPr>
          <w:rFonts w:eastAsia="宋体" w:cs="Times New Roman"/>
          <w:b/>
          <w:sz w:val="21"/>
          <w:szCs w:val="21"/>
        </w:rPr>
        <w:t>2</w:t>
      </w:r>
      <w:r w:rsidR="004D72CC" w:rsidRPr="0044598B">
        <w:rPr>
          <w:rFonts w:eastAsia="宋体" w:cs="Times New Roman"/>
          <w:b/>
          <w:sz w:val="21"/>
          <w:szCs w:val="21"/>
        </w:rPr>
        <w:t>声环境及生态环境影响评价范围示意图</w:t>
      </w:r>
    </w:p>
    <w:p w:rsidR="00887470" w:rsidRPr="0044598B" w:rsidRDefault="003325A1">
      <w:pPr>
        <w:pStyle w:val="af2"/>
        <w:ind w:firstLineChars="0" w:firstLine="0"/>
        <w:jc w:val="center"/>
        <w:rPr>
          <w:rFonts w:eastAsia="宋体" w:cs="Times New Roman"/>
        </w:rPr>
      </w:pPr>
      <w:r w:rsidRPr="003325A1">
        <w:rPr>
          <w:rFonts w:cs="Times New Roman"/>
          <w:noProof/>
        </w:rPr>
        <w:lastRenderedPageBreak/>
        <w:pict>
          <v:shapetype id="_x0000_t32" coordsize="21600,21600" o:spt="32" o:oned="t" path="m,l21600,21600e" filled="f">
            <v:path arrowok="t" fillok="f" o:connecttype="none"/>
            <o:lock v:ext="edit" shapetype="t"/>
          </v:shapetype>
          <v:shape id="_x0000_s2091" type="#_x0000_t32" style="position:absolute;left:0;text-align:left;margin-left:23.05pt;margin-top:18.35pt;width:41.05pt;height:47.55pt;flip:y;z-index:251692544" o:connectortype="straight" strokecolor="#00b0f0" strokeweight="5pt">
            <v:stroke endarrow="block"/>
          </v:shape>
        </w:pict>
      </w:r>
      <w:r w:rsidR="00FB5836" w:rsidRPr="0044598B">
        <w:rPr>
          <w:rFonts w:cs="Times New Roman"/>
          <w:noProof/>
        </w:rPr>
        <w:drawing>
          <wp:anchor distT="0" distB="0" distL="114300" distR="114300" simplePos="0" relativeHeight="251643392" behindDoc="0" locked="0" layoutInCell="1" allowOverlap="1">
            <wp:simplePos x="0" y="0"/>
            <wp:positionH relativeFrom="column">
              <wp:posOffset>5020153</wp:posOffset>
            </wp:positionH>
            <wp:positionV relativeFrom="paragraph">
              <wp:posOffset>72843</wp:posOffset>
            </wp:positionV>
            <wp:extent cx="608438" cy="605642"/>
            <wp:effectExtent l="19050" t="0" r="1162" b="0"/>
            <wp:wrapNone/>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18"/>
                    <a:stretch>
                      <a:fillRect/>
                    </a:stretch>
                  </pic:blipFill>
                  <pic:spPr>
                    <a:xfrm>
                      <a:off x="0" y="0"/>
                      <a:ext cx="608438" cy="605642"/>
                    </a:xfrm>
                    <a:prstGeom prst="rect">
                      <a:avLst/>
                    </a:prstGeom>
                    <a:noFill/>
                    <a:ln>
                      <a:noFill/>
                    </a:ln>
                  </pic:spPr>
                </pic:pic>
              </a:graphicData>
            </a:graphic>
          </wp:anchor>
        </w:drawing>
      </w:r>
      <w:r w:rsidRPr="003325A1">
        <w:rPr>
          <w:rFonts w:cs="Times New Roman"/>
          <w:noProof/>
        </w:rPr>
        <w:pict>
          <v:shape id="_x0000_s2094" type="#_x0000_t202" style="position:absolute;left:0;text-align:left;margin-left:1.65pt;margin-top:286.25pt;width:93.75pt;height:53.9pt;z-index:251695616;mso-position-horizontal-relative:text;mso-position-vertical-relative:text" fillcolor="#f2f2f2 [3052]">
            <v:textbox style="mso-next-textbox:#_x0000_s2094">
              <w:txbxContent>
                <w:p w:rsidR="00534AFB" w:rsidRDefault="00534AFB" w:rsidP="00FA31B6">
                  <w:pPr>
                    <w:spacing w:line="0" w:lineRule="atLeast"/>
                    <w:ind w:firstLineChars="0" w:firstLine="0"/>
                    <w:jc w:val="center"/>
                    <w:rPr>
                      <w:sz w:val="18"/>
                      <w:szCs w:val="18"/>
                    </w:rPr>
                  </w:pPr>
                  <w:r w:rsidRPr="00AB73CC">
                    <w:rPr>
                      <w:sz w:val="18"/>
                      <w:szCs w:val="18"/>
                    </w:rPr>
                    <w:t>图例</w:t>
                  </w:r>
                </w:p>
                <w:p w:rsidR="00534AFB" w:rsidRPr="00002871" w:rsidRDefault="00534AFB" w:rsidP="00FA31B6">
                  <w:pPr>
                    <w:spacing w:line="240" w:lineRule="auto"/>
                    <w:ind w:firstLineChars="0" w:firstLine="0"/>
                    <w:jc w:val="center"/>
                    <w:rPr>
                      <w:sz w:val="18"/>
                      <w:szCs w:val="18"/>
                    </w:rPr>
                  </w:pPr>
                  <w:r w:rsidRPr="00002871">
                    <w:rPr>
                      <w:rFonts w:hint="eastAsia"/>
                      <w:sz w:val="18"/>
                      <w:szCs w:val="18"/>
                    </w:rPr>
                    <w:t>本项目厂界</w:t>
                  </w:r>
                </w:p>
                <w:p w:rsidR="00534AFB" w:rsidRPr="00FA31B6" w:rsidRDefault="00534AFB" w:rsidP="00FA31B6">
                  <w:pPr>
                    <w:spacing w:line="240" w:lineRule="auto"/>
                    <w:ind w:firstLineChars="0" w:firstLine="0"/>
                    <w:jc w:val="center"/>
                    <w:rPr>
                      <w:sz w:val="18"/>
                      <w:szCs w:val="18"/>
                    </w:rPr>
                  </w:pPr>
                  <w:r>
                    <w:rPr>
                      <w:rFonts w:hint="eastAsia"/>
                      <w:sz w:val="18"/>
                      <w:szCs w:val="18"/>
                    </w:rPr>
                    <w:t xml:space="preserve">  </w:t>
                  </w:r>
                  <w:r>
                    <w:rPr>
                      <w:rFonts w:hint="eastAsia"/>
                      <w:sz w:val="18"/>
                      <w:szCs w:val="18"/>
                    </w:rPr>
                    <w:t>地下水</w:t>
                  </w:r>
                  <w:r w:rsidRPr="00AB73CC">
                    <w:rPr>
                      <w:rFonts w:hint="eastAsia"/>
                      <w:sz w:val="18"/>
                      <w:szCs w:val="18"/>
                    </w:rPr>
                    <w:t>评价范围</w:t>
                  </w:r>
                </w:p>
              </w:txbxContent>
            </v:textbox>
          </v:shape>
        </w:pict>
      </w:r>
      <w:r w:rsidRPr="003325A1">
        <w:rPr>
          <w:rFonts w:cs="Times New Roman"/>
          <w:noProof/>
        </w:rPr>
        <w:pict>
          <v:rect id="_x0000_s2096" style="position:absolute;left:0;text-align:left;margin-left:7.05pt;margin-top:321.85pt;width:11.55pt;height:8.15pt;z-index:251697664;mso-position-horizontal-relative:text;mso-position-vertical-relative:text" fillcolor="#f2f2f2 [3052]" strokecolor="#00b0f0" strokeweight="1.5pt"/>
        </w:pict>
      </w:r>
      <w:r w:rsidRPr="003325A1">
        <w:rPr>
          <w:rFonts w:cs="Times New Roman"/>
          <w:noProof/>
        </w:rPr>
        <w:pict>
          <v:rect id="_x0000_s2095" style="position:absolute;left:0;text-align:left;margin-left:6.75pt;margin-top:305.95pt;width:11.55pt;height:8.15pt;z-index:251696640;mso-position-horizontal-relative:text;mso-position-vertical-relative:text" fillcolor="#f2f2f2 [3052]" strokecolor="red" strokeweight="1.5pt"/>
        </w:pict>
      </w:r>
      <w:r w:rsidRPr="003325A1">
        <w:rPr>
          <w:rFonts w:cs="Times New Roman"/>
          <w:noProof/>
        </w:rPr>
        <w:pict>
          <v:shape id="_x0000_s2092" type="#_x0000_t202" style="position:absolute;left:0;text-align:left;margin-left:43.15pt;margin-top:32.15pt;width:81pt;height:27.15pt;z-index:251693568;mso-position-horizontal-relative:text;mso-position-vertical-relative:text" filled="f" stroked="f">
            <v:textbox style="mso-next-textbox:#_x0000_s2092">
              <w:txbxContent>
                <w:p w:rsidR="00534AFB" w:rsidRPr="005109A2" w:rsidRDefault="00534AFB" w:rsidP="00002871">
                  <w:pPr>
                    <w:ind w:firstLineChars="0" w:firstLine="0"/>
                    <w:rPr>
                      <w:b/>
                      <w:color w:val="00B0F0"/>
                    </w:rPr>
                  </w:pPr>
                  <w:r w:rsidRPr="005109A2">
                    <w:rPr>
                      <w:rFonts w:hint="eastAsia"/>
                      <w:b/>
                      <w:color w:val="00B0F0"/>
                    </w:rPr>
                    <w:t>地下水流向</w:t>
                  </w:r>
                </w:p>
              </w:txbxContent>
            </v:textbox>
          </v:shape>
        </w:pict>
      </w:r>
      <w:r w:rsidR="00FA31B6" w:rsidRPr="0044598B">
        <w:rPr>
          <w:rFonts w:eastAsia="宋体" w:cs="Times New Roman"/>
          <w:noProof/>
        </w:rPr>
        <w:drawing>
          <wp:inline distT="0" distB="0" distL="0" distR="0">
            <wp:extent cx="5615940" cy="4250516"/>
            <wp:effectExtent l="19050" t="19050" r="22860" b="16684"/>
            <wp:docPr id="897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srcRect/>
                    <a:stretch>
                      <a:fillRect/>
                    </a:stretch>
                  </pic:blipFill>
                  <pic:spPr bwMode="auto">
                    <a:xfrm>
                      <a:off x="0" y="0"/>
                      <a:ext cx="5615940" cy="4250516"/>
                    </a:xfrm>
                    <a:prstGeom prst="rect">
                      <a:avLst/>
                    </a:prstGeom>
                    <a:noFill/>
                    <a:ln w="9525">
                      <a:solidFill>
                        <a:schemeClr val="tx1"/>
                      </a:solidFill>
                      <a:miter lim="800000"/>
                      <a:headEnd/>
                      <a:tailEnd/>
                    </a:ln>
                  </pic:spPr>
                </pic:pic>
              </a:graphicData>
            </a:graphic>
          </wp:inline>
        </w:drawing>
      </w:r>
    </w:p>
    <w:p w:rsidR="00887470" w:rsidRPr="0044598B" w:rsidRDefault="004D72CC" w:rsidP="00C36D0A">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图</w:t>
      </w:r>
      <w:r w:rsidRPr="0044598B">
        <w:rPr>
          <w:rFonts w:eastAsia="宋体" w:cs="Times New Roman"/>
          <w:b/>
          <w:sz w:val="21"/>
          <w:szCs w:val="21"/>
        </w:rPr>
        <w:t>2.5-</w:t>
      </w:r>
      <w:r w:rsidR="003A5730" w:rsidRPr="0044598B">
        <w:rPr>
          <w:rFonts w:eastAsia="宋体" w:cs="Times New Roman"/>
          <w:b/>
          <w:sz w:val="21"/>
          <w:szCs w:val="21"/>
        </w:rPr>
        <w:t>3</w:t>
      </w:r>
      <w:r w:rsidRPr="0044598B">
        <w:rPr>
          <w:rFonts w:eastAsia="宋体" w:cs="Times New Roman"/>
          <w:b/>
          <w:sz w:val="21"/>
          <w:szCs w:val="21"/>
        </w:rPr>
        <w:t>地下水环境影响评价范围示意图</w:t>
      </w:r>
    </w:p>
    <w:p w:rsidR="00385C6C" w:rsidRPr="0044598B" w:rsidRDefault="00385C6C">
      <w:pPr>
        <w:pStyle w:val="af2"/>
        <w:ind w:firstLineChars="0" w:firstLine="0"/>
        <w:jc w:val="center"/>
        <w:rPr>
          <w:rFonts w:eastAsia="宋体" w:cs="Times New Roman"/>
        </w:rPr>
        <w:sectPr w:rsidR="00385C6C" w:rsidRPr="0044598B">
          <w:pgSz w:w="11906" w:h="16838"/>
          <w:pgMar w:top="1531" w:right="1531" w:bottom="1531" w:left="1531" w:header="567" w:footer="992" w:gutter="0"/>
          <w:cols w:space="425"/>
          <w:docGrid w:type="lines" w:linePitch="328"/>
        </w:sectPr>
      </w:pPr>
    </w:p>
    <w:p w:rsidR="00887470" w:rsidRPr="0044598B" w:rsidRDefault="004D72CC" w:rsidP="00D304D3">
      <w:pPr>
        <w:keepNext/>
        <w:keepLines/>
        <w:adjustRightInd w:val="0"/>
        <w:snapToGrid w:val="0"/>
        <w:spacing w:before="100" w:beforeAutospacing="1" w:after="100" w:afterAutospacing="1" w:line="240" w:lineRule="auto"/>
        <w:ind w:firstLine="562"/>
        <w:jc w:val="left"/>
        <w:outlineLvl w:val="1"/>
        <w:rPr>
          <w:rFonts w:eastAsia="黑体" w:cs="Times New Roman"/>
          <w:b/>
          <w:bCs/>
          <w:sz w:val="28"/>
          <w:szCs w:val="28"/>
        </w:rPr>
      </w:pPr>
      <w:bookmarkStart w:id="37" w:name="_Toc216872640"/>
      <w:r w:rsidRPr="0044598B">
        <w:rPr>
          <w:rFonts w:eastAsia="黑体" w:cs="Times New Roman"/>
          <w:b/>
          <w:bCs/>
          <w:sz w:val="28"/>
          <w:szCs w:val="28"/>
        </w:rPr>
        <w:lastRenderedPageBreak/>
        <w:t>2.6</w:t>
      </w:r>
      <w:r w:rsidRPr="0044598B">
        <w:rPr>
          <w:rFonts w:eastAsia="黑体" w:cs="Times New Roman"/>
          <w:b/>
          <w:bCs/>
          <w:sz w:val="28"/>
          <w:szCs w:val="28"/>
        </w:rPr>
        <w:t>环境保护目标</w:t>
      </w:r>
      <w:bookmarkEnd w:id="37"/>
    </w:p>
    <w:p w:rsidR="00887470" w:rsidRPr="0044598B" w:rsidRDefault="0007768F" w:rsidP="004D72CC">
      <w:pPr>
        <w:pStyle w:val="af2"/>
        <w:ind w:firstLine="480"/>
        <w:rPr>
          <w:rFonts w:eastAsia="宋体" w:cs="Times New Roman"/>
        </w:rPr>
      </w:pPr>
      <w:r w:rsidRPr="0044598B">
        <w:rPr>
          <w:rFonts w:eastAsia="宋体" w:cs="Times New Roman"/>
          <w:snapToGrid w:val="0"/>
          <w:kern w:val="0"/>
          <w:szCs w:val="24"/>
        </w:rPr>
        <w:t>本评价区内无国家、省级、市级自然保护区，风景名胜区、名胜古迹，以及重要人文设施等保护目标。</w:t>
      </w:r>
    </w:p>
    <w:p w:rsidR="00887470" w:rsidRPr="0044598B" w:rsidRDefault="004D72CC" w:rsidP="00312D95">
      <w:pPr>
        <w:pStyle w:val="af7"/>
        <w:spacing w:line="240" w:lineRule="auto"/>
        <w:ind w:left="0" w:right="0"/>
        <w:rPr>
          <w:rFonts w:eastAsia="宋体"/>
          <w:color w:val="auto"/>
          <w:sz w:val="21"/>
          <w:szCs w:val="21"/>
        </w:rPr>
      </w:pPr>
      <w:r w:rsidRPr="0044598B">
        <w:rPr>
          <w:rFonts w:eastAsia="宋体"/>
          <w:color w:val="auto"/>
          <w:sz w:val="21"/>
          <w:szCs w:val="21"/>
        </w:rPr>
        <w:t>表</w:t>
      </w:r>
      <w:r w:rsidRPr="0044598B">
        <w:rPr>
          <w:rFonts w:eastAsia="宋体"/>
          <w:color w:val="auto"/>
          <w:sz w:val="21"/>
          <w:szCs w:val="21"/>
        </w:rPr>
        <w:t>2.6-</w:t>
      </w:r>
      <w:r w:rsidR="00513CEE" w:rsidRPr="0044598B">
        <w:rPr>
          <w:rFonts w:eastAsia="宋体"/>
          <w:color w:val="auto"/>
          <w:sz w:val="21"/>
          <w:szCs w:val="21"/>
        </w:rPr>
        <w:t>1</w:t>
      </w:r>
      <w:r w:rsidR="00C36D0A" w:rsidRPr="0044598B">
        <w:rPr>
          <w:rFonts w:eastAsia="宋体"/>
          <w:color w:val="auto"/>
          <w:sz w:val="21"/>
          <w:szCs w:val="21"/>
        </w:rPr>
        <w:t xml:space="preserve">  </w:t>
      </w:r>
      <w:r w:rsidRPr="0044598B">
        <w:rPr>
          <w:rFonts w:eastAsia="宋体"/>
          <w:color w:val="auto"/>
          <w:sz w:val="21"/>
          <w:szCs w:val="21"/>
        </w:rPr>
        <w:t>声环境保护目标</w:t>
      </w:r>
      <w:r w:rsidR="00BF6D1F" w:rsidRPr="0044598B">
        <w:rPr>
          <w:rFonts w:eastAsia="宋体"/>
          <w:color w:val="auto"/>
          <w:sz w:val="21"/>
          <w:szCs w:val="21"/>
        </w:rPr>
        <w:t>一览表</w:t>
      </w:r>
    </w:p>
    <w:tbl>
      <w:tblPr>
        <w:tblW w:w="9174" w:type="dxa"/>
        <w:tblInd w:w="122" w:type="dxa"/>
        <w:tblBorders>
          <w:top w:val="single" w:sz="12" w:space="0" w:color="000000"/>
          <w:bottom w:val="single" w:sz="12" w:space="0" w:color="000000"/>
          <w:insideH w:val="single" w:sz="4" w:space="0" w:color="000000"/>
          <w:insideV w:val="single" w:sz="4" w:space="0" w:color="000000"/>
        </w:tblBorders>
        <w:tblLayout w:type="fixed"/>
        <w:tblCellMar>
          <w:left w:w="0" w:type="dxa"/>
          <w:right w:w="0" w:type="dxa"/>
        </w:tblCellMar>
        <w:tblLook w:val="04A0"/>
      </w:tblPr>
      <w:tblGrid>
        <w:gridCol w:w="722"/>
        <w:gridCol w:w="1430"/>
        <w:gridCol w:w="561"/>
        <w:gridCol w:w="567"/>
        <w:gridCol w:w="567"/>
        <w:gridCol w:w="993"/>
        <w:gridCol w:w="708"/>
        <w:gridCol w:w="709"/>
        <w:gridCol w:w="2917"/>
      </w:tblGrid>
      <w:tr w:rsidR="00887470" w:rsidRPr="0044598B" w:rsidTr="00513CEE">
        <w:trPr>
          <w:trHeight w:val="301"/>
        </w:trPr>
        <w:tc>
          <w:tcPr>
            <w:tcW w:w="722" w:type="dxa"/>
            <w:vMerge w:val="restart"/>
            <w:tcBorders>
              <w:tl2br w:val="nil"/>
              <w:tr2bl w:val="nil"/>
            </w:tcBorders>
            <w:vAlign w:val="center"/>
          </w:tcPr>
          <w:p w:rsidR="00887470" w:rsidRPr="00732568" w:rsidRDefault="004D72CC">
            <w:pPr>
              <w:pStyle w:val="TableParagraph"/>
              <w:spacing w:line="240" w:lineRule="auto"/>
              <w:ind w:firstLineChars="0" w:firstLine="0"/>
              <w:rPr>
                <w:rFonts w:ascii="Times New Roman" w:hAnsi="Times New Roman" w:cs="Times New Roman"/>
                <w:b/>
                <w:sz w:val="21"/>
                <w:szCs w:val="21"/>
              </w:rPr>
            </w:pPr>
            <w:r w:rsidRPr="00732568">
              <w:rPr>
                <w:rFonts w:ascii="Times New Roman" w:hAnsi="Times New Roman" w:cs="Times New Roman"/>
                <w:b/>
                <w:sz w:val="21"/>
                <w:szCs w:val="21"/>
              </w:rPr>
              <w:t>序号</w:t>
            </w:r>
          </w:p>
        </w:tc>
        <w:tc>
          <w:tcPr>
            <w:tcW w:w="1430" w:type="dxa"/>
            <w:vMerge w:val="restart"/>
            <w:tcBorders>
              <w:tl2br w:val="nil"/>
              <w:tr2bl w:val="nil"/>
            </w:tcBorders>
            <w:vAlign w:val="center"/>
          </w:tcPr>
          <w:p w:rsidR="00887470" w:rsidRPr="00732568" w:rsidRDefault="004D72CC">
            <w:pPr>
              <w:pStyle w:val="TableParagraph"/>
              <w:spacing w:line="240" w:lineRule="auto"/>
              <w:ind w:firstLineChars="0" w:firstLine="0"/>
              <w:rPr>
                <w:rFonts w:ascii="Times New Roman" w:hAnsi="Times New Roman" w:cs="Times New Roman"/>
                <w:b/>
                <w:sz w:val="21"/>
                <w:szCs w:val="21"/>
              </w:rPr>
            </w:pPr>
            <w:r w:rsidRPr="00732568">
              <w:rPr>
                <w:rFonts w:ascii="Times New Roman" w:hAnsi="Times New Roman" w:cs="Times New Roman"/>
                <w:b/>
                <w:sz w:val="21"/>
                <w:szCs w:val="21"/>
              </w:rPr>
              <w:t>保护目标名称</w:t>
            </w:r>
          </w:p>
        </w:tc>
        <w:tc>
          <w:tcPr>
            <w:tcW w:w="1695" w:type="dxa"/>
            <w:gridSpan w:val="3"/>
            <w:tcBorders>
              <w:tl2br w:val="nil"/>
              <w:tr2bl w:val="nil"/>
            </w:tcBorders>
            <w:vAlign w:val="center"/>
          </w:tcPr>
          <w:p w:rsidR="00887470" w:rsidRPr="00732568" w:rsidRDefault="004D72CC">
            <w:pPr>
              <w:pStyle w:val="TableParagraph"/>
              <w:spacing w:line="240" w:lineRule="auto"/>
              <w:ind w:firstLineChars="0" w:firstLine="0"/>
              <w:rPr>
                <w:rFonts w:ascii="Times New Roman" w:hAnsi="Times New Roman" w:cs="Times New Roman"/>
                <w:b/>
                <w:sz w:val="21"/>
                <w:szCs w:val="21"/>
                <w:lang w:val="en-US"/>
              </w:rPr>
            </w:pPr>
            <w:r w:rsidRPr="00732568">
              <w:rPr>
                <w:rFonts w:ascii="Times New Roman" w:hAnsi="Times New Roman" w:cs="Times New Roman"/>
                <w:b/>
                <w:sz w:val="21"/>
                <w:szCs w:val="21"/>
              </w:rPr>
              <w:t>空间相对位置</w:t>
            </w:r>
            <w:r w:rsidRPr="00732568">
              <w:rPr>
                <w:rFonts w:ascii="Times New Roman" w:hAnsi="Times New Roman" w:cs="Times New Roman"/>
                <w:b/>
                <w:sz w:val="21"/>
                <w:szCs w:val="21"/>
                <w:lang w:val="en-US"/>
              </w:rPr>
              <w:t>/m</w:t>
            </w:r>
          </w:p>
        </w:tc>
        <w:tc>
          <w:tcPr>
            <w:tcW w:w="993" w:type="dxa"/>
            <w:vMerge w:val="restart"/>
            <w:tcBorders>
              <w:tl2br w:val="nil"/>
              <w:tr2bl w:val="nil"/>
            </w:tcBorders>
            <w:vAlign w:val="center"/>
          </w:tcPr>
          <w:p w:rsidR="00887470" w:rsidRPr="00732568" w:rsidRDefault="004D72CC">
            <w:pPr>
              <w:pStyle w:val="TableParagraph"/>
              <w:spacing w:line="240" w:lineRule="auto"/>
              <w:ind w:firstLineChars="0" w:firstLine="0"/>
              <w:rPr>
                <w:rFonts w:ascii="Times New Roman" w:hAnsi="Times New Roman" w:cs="Times New Roman"/>
                <w:b/>
                <w:sz w:val="21"/>
                <w:szCs w:val="21"/>
              </w:rPr>
            </w:pPr>
            <w:r w:rsidRPr="00732568">
              <w:rPr>
                <w:rFonts w:ascii="Times New Roman" w:hAnsi="Times New Roman" w:cs="Times New Roman"/>
                <w:b/>
                <w:sz w:val="21"/>
                <w:szCs w:val="21"/>
              </w:rPr>
              <w:t>距离厂界最近距离</w:t>
            </w:r>
            <w:r w:rsidR="00A20FA0" w:rsidRPr="00732568">
              <w:rPr>
                <w:rFonts w:ascii="Times New Roman" w:hAnsi="Times New Roman" w:cs="Times New Roman"/>
                <w:b/>
                <w:sz w:val="21"/>
                <w:szCs w:val="21"/>
              </w:rPr>
              <w:t>/m</w:t>
            </w:r>
          </w:p>
        </w:tc>
        <w:tc>
          <w:tcPr>
            <w:tcW w:w="708" w:type="dxa"/>
            <w:vMerge w:val="restart"/>
            <w:tcBorders>
              <w:tl2br w:val="nil"/>
              <w:tr2bl w:val="nil"/>
            </w:tcBorders>
            <w:vAlign w:val="center"/>
          </w:tcPr>
          <w:p w:rsidR="00887470" w:rsidRPr="00732568" w:rsidRDefault="004D72CC">
            <w:pPr>
              <w:pStyle w:val="TableParagraph"/>
              <w:spacing w:line="240" w:lineRule="auto"/>
              <w:ind w:firstLineChars="0" w:firstLine="0"/>
              <w:rPr>
                <w:rFonts w:ascii="Times New Roman" w:hAnsi="Times New Roman" w:cs="Times New Roman"/>
                <w:b/>
                <w:sz w:val="21"/>
                <w:szCs w:val="21"/>
              </w:rPr>
            </w:pPr>
            <w:r w:rsidRPr="00732568">
              <w:rPr>
                <w:rFonts w:ascii="Times New Roman" w:hAnsi="Times New Roman" w:cs="Times New Roman"/>
                <w:b/>
                <w:sz w:val="21"/>
                <w:szCs w:val="21"/>
              </w:rPr>
              <w:t>相对厂址方位</w:t>
            </w:r>
          </w:p>
        </w:tc>
        <w:tc>
          <w:tcPr>
            <w:tcW w:w="709" w:type="dxa"/>
            <w:vMerge w:val="restart"/>
            <w:tcBorders>
              <w:tl2br w:val="nil"/>
              <w:tr2bl w:val="nil"/>
            </w:tcBorders>
            <w:shd w:val="clear" w:color="auto" w:fill="auto"/>
            <w:vAlign w:val="center"/>
          </w:tcPr>
          <w:p w:rsidR="00887470" w:rsidRPr="00732568" w:rsidRDefault="004D72CC">
            <w:pPr>
              <w:pStyle w:val="TableParagraph"/>
              <w:spacing w:line="240" w:lineRule="auto"/>
              <w:ind w:firstLineChars="0" w:firstLine="0"/>
              <w:rPr>
                <w:rFonts w:ascii="Times New Roman" w:hAnsi="Times New Roman" w:cs="Times New Roman"/>
                <w:b/>
                <w:sz w:val="21"/>
                <w:szCs w:val="21"/>
              </w:rPr>
            </w:pPr>
            <w:r w:rsidRPr="00732568">
              <w:rPr>
                <w:rFonts w:ascii="Times New Roman" w:hAnsi="Times New Roman" w:cs="Times New Roman"/>
                <w:b/>
                <w:spacing w:val="-4"/>
                <w:sz w:val="21"/>
                <w:szCs w:val="21"/>
                <w:lang w:val="en-US"/>
              </w:rPr>
              <w:t>执行标准</w:t>
            </w:r>
            <w:r w:rsidRPr="00732568">
              <w:rPr>
                <w:rFonts w:ascii="Times New Roman" w:hAnsi="Times New Roman" w:cs="Times New Roman"/>
                <w:b/>
                <w:spacing w:val="-4"/>
                <w:sz w:val="21"/>
                <w:szCs w:val="21"/>
                <w:lang w:val="en-US"/>
              </w:rPr>
              <w:t>/</w:t>
            </w:r>
            <w:r w:rsidRPr="00732568">
              <w:rPr>
                <w:rFonts w:ascii="Times New Roman" w:hAnsi="Times New Roman" w:cs="Times New Roman"/>
                <w:b/>
                <w:spacing w:val="-4"/>
                <w:sz w:val="21"/>
                <w:szCs w:val="21"/>
              </w:rPr>
              <w:t>环境功能区</w:t>
            </w:r>
          </w:p>
        </w:tc>
        <w:tc>
          <w:tcPr>
            <w:tcW w:w="2917" w:type="dxa"/>
            <w:vMerge w:val="restart"/>
            <w:tcBorders>
              <w:tl2br w:val="nil"/>
              <w:tr2bl w:val="nil"/>
            </w:tcBorders>
            <w:vAlign w:val="center"/>
          </w:tcPr>
          <w:p w:rsidR="00887470" w:rsidRPr="00732568" w:rsidRDefault="006C4226">
            <w:pPr>
              <w:pStyle w:val="TableParagraph"/>
              <w:spacing w:line="240" w:lineRule="auto"/>
              <w:ind w:firstLineChars="0" w:firstLine="0"/>
              <w:rPr>
                <w:rFonts w:ascii="Times New Roman" w:hAnsi="Times New Roman" w:cs="Times New Roman"/>
                <w:b/>
                <w:sz w:val="21"/>
                <w:szCs w:val="21"/>
                <w:highlight w:val="yellow"/>
              </w:rPr>
            </w:pPr>
            <w:r w:rsidRPr="00732568">
              <w:rPr>
                <w:rFonts w:ascii="Times New Roman" w:hAnsi="Times New Roman" w:cs="Times New Roman"/>
                <w:b/>
                <w:bCs/>
                <w:sz w:val="21"/>
                <w:szCs w:val="21"/>
                <w:lang w:val="en-US"/>
              </w:rPr>
              <w:t>建筑结构、朝向、楼层、周围环境情况</w:t>
            </w:r>
          </w:p>
        </w:tc>
      </w:tr>
      <w:tr w:rsidR="00887470" w:rsidRPr="0044598B" w:rsidTr="00513CEE">
        <w:trPr>
          <w:trHeight w:val="301"/>
        </w:trPr>
        <w:tc>
          <w:tcPr>
            <w:tcW w:w="722" w:type="dxa"/>
            <w:vMerge/>
            <w:tcBorders>
              <w:tl2br w:val="nil"/>
              <w:tr2bl w:val="nil"/>
            </w:tcBorders>
            <w:vAlign w:val="center"/>
          </w:tcPr>
          <w:p w:rsidR="00887470" w:rsidRPr="0044598B" w:rsidRDefault="00887470">
            <w:pPr>
              <w:spacing w:line="240" w:lineRule="auto"/>
              <w:ind w:firstLineChars="0" w:firstLine="0"/>
              <w:jc w:val="center"/>
              <w:rPr>
                <w:rFonts w:eastAsia="宋体" w:cs="Times New Roman"/>
                <w:sz w:val="21"/>
                <w:szCs w:val="21"/>
              </w:rPr>
            </w:pPr>
          </w:p>
        </w:tc>
        <w:tc>
          <w:tcPr>
            <w:tcW w:w="1430" w:type="dxa"/>
            <w:vMerge/>
            <w:tcBorders>
              <w:tl2br w:val="nil"/>
              <w:tr2bl w:val="nil"/>
            </w:tcBorders>
            <w:vAlign w:val="center"/>
          </w:tcPr>
          <w:p w:rsidR="00887470" w:rsidRPr="0044598B" w:rsidRDefault="00887470">
            <w:pPr>
              <w:spacing w:line="240" w:lineRule="auto"/>
              <w:ind w:firstLineChars="0" w:firstLine="0"/>
              <w:jc w:val="center"/>
              <w:rPr>
                <w:rFonts w:eastAsia="宋体" w:cs="Times New Roman"/>
                <w:sz w:val="21"/>
                <w:szCs w:val="21"/>
              </w:rPr>
            </w:pPr>
          </w:p>
        </w:tc>
        <w:tc>
          <w:tcPr>
            <w:tcW w:w="561" w:type="dxa"/>
            <w:tcBorders>
              <w:tl2br w:val="nil"/>
              <w:tr2bl w:val="nil"/>
            </w:tcBorders>
            <w:vAlign w:val="center"/>
          </w:tcPr>
          <w:p w:rsidR="00887470" w:rsidRPr="00732568" w:rsidRDefault="004D72CC">
            <w:pPr>
              <w:pStyle w:val="TableParagraph"/>
              <w:spacing w:line="240" w:lineRule="auto"/>
              <w:ind w:firstLineChars="0" w:firstLine="0"/>
              <w:rPr>
                <w:rFonts w:ascii="Times New Roman" w:hAnsi="Times New Roman" w:cs="Times New Roman"/>
                <w:b/>
                <w:sz w:val="21"/>
                <w:szCs w:val="21"/>
                <w:lang w:val="en-US"/>
              </w:rPr>
            </w:pPr>
            <w:r w:rsidRPr="00732568">
              <w:rPr>
                <w:rFonts w:ascii="Times New Roman" w:hAnsi="Times New Roman" w:cs="Times New Roman"/>
                <w:b/>
                <w:sz w:val="21"/>
                <w:szCs w:val="21"/>
                <w:lang w:val="en-US"/>
              </w:rPr>
              <w:t>X</w:t>
            </w:r>
          </w:p>
        </w:tc>
        <w:tc>
          <w:tcPr>
            <w:tcW w:w="567" w:type="dxa"/>
            <w:tcBorders>
              <w:tl2br w:val="nil"/>
              <w:tr2bl w:val="nil"/>
            </w:tcBorders>
            <w:vAlign w:val="center"/>
          </w:tcPr>
          <w:p w:rsidR="00887470" w:rsidRPr="00732568" w:rsidRDefault="004D72CC">
            <w:pPr>
              <w:pStyle w:val="TableParagraph"/>
              <w:spacing w:line="240" w:lineRule="auto"/>
              <w:ind w:firstLineChars="0" w:firstLine="0"/>
              <w:rPr>
                <w:rFonts w:ascii="Times New Roman" w:hAnsi="Times New Roman" w:cs="Times New Roman"/>
                <w:b/>
                <w:sz w:val="21"/>
                <w:szCs w:val="21"/>
                <w:lang w:val="en-US"/>
              </w:rPr>
            </w:pPr>
            <w:r w:rsidRPr="00732568">
              <w:rPr>
                <w:rFonts w:ascii="Times New Roman" w:hAnsi="Times New Roman" w:cs="Times New Roman"/>
                <w:b/>
                <w:sz w:val="21"/>
                <w:szCs w:val="21"/>
                <w:lang w:val="en-US"/>
              </w:rPr>
              <w:t>Y</w:t>
            </w:r>
          </w:p>
        </w:tc>
        <w:tc>
          <w:tcPr>
            <w:tcW w:w="567" w:type="dxa"/>
            <w:tcBorders>
              <w:tl2br w:val="nil"/>
              <w:tr2bl w:val="nil"/>
            </w:tcBorders>
            <w:vAlign w:val="center"/>
          </w:tcPr>
          <w:p w:rsidR="00887470" w:rsidRPr="00732568" w:rsidRDefault="004D72CC">
            <w:pPr>
              <w:spacing w:line="240" w:lineRule="auto"/>
              <w:ind w:firstLineChars="0" w:firstLine="0"/>
              <w:jc w:val="center"/>
              <w:rPr>
                <w:rFonts w:eastAsia="宋体" w:cs="Times New Roman"/>
                <w:b/>
                <w:sz w:val="21"/>
                <w:szCs w:val="21"/>
              </w:rPr>
            </w:pPr>
            <w:r w:rsidRPr="00732568">
              <w:rPr>
                <w:rFonts w:eastAsia="宋体" w:cs="Times New Roman"/>
                <w:b/>
                <w:sz w:val="21"/>
                <w:szCs w:val="21"/>
              </w:rPr>
              <w:t>Z</w:t>
            </w:r>
          </w:p>
        </w:tc>
        <w:tc>
          <w:tcPr>
            <w:tcW w:w="993" w:type="dxa"/>
            <w:vMerge/>
            <w:tcBorders>
              <w:tl2br w:val="nil"/>
              <w:tr2bl w:val="nil"/>
            </w:tcBorders>
            <w:vAlign w:val="center"/>
          </w:tcPr>
          <w:p w:rsidR="00887470" w:rsidRPr="0044598B" w:rsidRDefault="00887470">
            <w:pPr>
              <w:spacing w:line="240" w:lineRule="auto"/>
              <w:ind w:firstLineChars="0" w:firstLine="0"/>
              <w:jc w:val="center"/>
              <w:rPr>
                <w:rFonts w:eastAsia="宋体" w:cs="Times New Roman"/>
                <w:sz w:val="21"/>
                <w:szCs w:val="21"/>
              </w:rPr>
            </w:pPr>
          </w:p>
        </w:tc>
        <w:tc>
          <w:tcPr>
            <w:tcW w:w="708" w:type="dxa"/>
            <w:vMerge/>
            <w:tcBorders>
              <w:tl2br w:val="nil"/>
              <w:tr2bl w:val="nil"/>
            </w:tcBorders>
            <w:vAlign w:val="center"/>
          </w:tcPr>
          <w:p w:rsidR="00887470" w:rsidRPr="0044598B" w:rsidRDefault="00887470">
            <w:pPr>
              <w:spacing w:line="240" w:lineRule="auto"/>
              <w:ind w:firstLineChars="0" w:firstLine="0"/>
              <w:jc w:val="center"/>
              <w:rPr>
                <w:rFonts w:eastAsia="宋体" w:cs="Times New Roman"/>
                <w:sz w:val="21"/>
                <w:szCs w:val="21"/>
              </w:rPr>
            </w:pPr>
          </w:p>
        </w:tc>
        <w:tc>
          <w:tcPr>
            <w:tcW w:w="709" w:type="dxa"/>
            <w:vMerge/>
            <w:tcBorders>
              <w:tl2br w:val="nil"/>
              <w:tr2bl w:val="nil"/>
            </w:tcBorders>
            <w:vAlign w:val="center"/>
          </w:tcPr>
          <w:p w:rsidR="00887470" w:rsidRPr="0044598B" w:rsidRDefault="00887470">
            <w:pPr>
              <w:spacing w:line="240" w:lineRule="auto"/>
              <w:ind w:firstLineChars="0" w:firstLine="0"/>
              <w:jc w:val="center"/>
              <w:rPr>
                <w:rFonts w:eastAsia="宋体" w:cs="Times New Roman"/>
                <w:sz w:val="21"/>
                <w:szCs w:val="21"/>
              </w:rPr>
            </w:pPr>
          </w:p>
        </w:tc>
        <w:tc>
          <w:tcPr>
            <w:tcW w:w="2917" w:type="dxa"/>
            <w:vMerge/>
            <w:tcBorders>
              <w:tl2br w:val="nil"/>
              <w:tr2bl w:val="nil"/>
            </w:tcBorders>
            <w:vAlign w:val="center"/>
          </w:tcPr>
          <w:p w:rsidR="00887470" w:rsidRPr="0044598B" w:rsidRDefault="00887470">
            <w:pPr>
              <w:spacing w:line="240" w:lineRule="auto"/>
              <w:ind w:firstLineChars="0" w:firstLine="0"/>
              <w:jc w:val="center"/>
              <w:rPr>
                <w:rFonts w:eastAsia="宋体" w:cs="Times New Roman"/>
                <w:sz w:val="21"/>
                <w:szCs w:val="21"/>
                <w:highlight w:val="yellow"/>
              </w:rPr>
            </w:pPr>
          </w:p>
        </w:tc>
      </w:tr>
      <w:tr w:rsidR="00D73CBC" w:rsidRPr="0044598B" w:rsidTr="00513CEE">
        <w:trPr>
          <w:trHeight w:val="503"/>
        </w:trPr>
        <w:tc>
          <w:tcPr>
            <w:tcW w:w="722" w:type="dxa"/>
            <w:tcBorders>
              <w:tl2br w:val="nil"/>
              <w:tr2bl w:val="nil"/>
            </w:tcBorders>
            <w:vAlign w:val="center"/>
          </w:tcPr>
          <w:p w:rsidR="00D73CBC" w:rsidRPr="0044598B" w:rsidRDefault="00D73CBC">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lang w:val="en-US"/>
              </w:rPr>
              <w:t>1</w:t>
            </w:r>
          </w:p>
        </w:tc>
        <w:tc>
          <w:tcPr>
            <w:tcW w:w="1430" w:type="dxa"/>
            <w:tcBorders>
              <w:tl2br w:val="nil"/>
              <w:tr2bl w:val="nil"/>
            </w:tcBorders>
            <w:vAlign w:val="center"/>
          </w:tcPr>
          <w:p w:rsidR="00D73CBC" w:rsidRPr="0044598B" w:rsidRDefault="00D73CBC" w:rsidP="00A20FA0">
            <w:pPr>
              <w:spacing w:line="0" w:lineRule="atLeast"/>
              <w:ind w:firstLineChars="0" w:firstLine="0"/>
              <w:jc w:val="center"/>
              <w:rPr>
                <w:rFonts w:cs="Times New Roman"/>
                <w:sz w:val="21"/>
                <w:szCs w:val="21"/>
              </w:rPr>
            </w:pPr>
            <w:r w:rsidRPr="0044598B">
              <w:rPr>
                <w:rFonts w:cs="Times New Roman"/>
                <w:sz w:val="21"/>
                <w:szCs w:val="21"/>
              </w:rPr>
              <w:t>市第十七中学</w:t>
            </w:r>
          </w:p>
        </w:tc>
        <w:tc>
          <w:tcPr>
            <w:tcW w:w="561" w:type="dxa"/>
            <w:tcBorders>
              <w:tl2br w:val="nil"/>
              <w:tr2bl w:val="nil"/>
            </w:tcBorders>
            <w:vAlign w:val="center"/>
          </w:tcPr>
          <w:p w:rsidR="00D73CBC" w:rsidRPr="0044598B" w:rsidRDefault="00D73CBC" w:rsidP="00A20FA0">
            <w:pPr>
              <w:spacing w:line="0" w:lineRule="atLeast"/>
              <w:ind w:firstLineChars="0" w:firstLine="0"/>
              <w:jc w:val="center"/>
              <w:rPr>
                <w:rFonts w:cs="Times New Roman"/>
                <w:sz w:val="21"/>
                <w:szCs w:val="21"/>
              </w:rPr>
            </w:pPr>
            <w:r w:rsidRPr="0044598B">
              <w:rPr>
                <w:rFonts w:cs="Times New Roman"/>
                <w:sz w:val="21"/>
                <w:szCs w:val="21"/>
              </w:rPr>
              <w:t>0</w:t>
            </w:r>
          </w:p>
        </w:tc>
        <w:tc>
          <w:tcPr>
            <w:tcW w:w="567" w:type="dxa"/>
            <w:tcBorders>
              <w:tl2br w:val="nil"/>
              <w:tr2bl w:val="nil"/>
            </w:tcBorders>
            <w:vAlign w:val="center"/>
          </w:tcPr>
          <w:p w:rsidR="00D73CBC" w:rsidRPr="0044598B" w:rsidRDefault="00D73CBC" w:rsidP="00A20FA0">
            <w:pPr>
              <w:spacing w:line="0" w:lineRule="atLeast"/>
              <w:ind w:firstLineChars="0" w:firstLine="0"/>
              <w:jc w:val="center"/>
              <w:rPr>
                <w:rFonts w:cs="Times New Roman"/>
                <w:sz w:val="21"/>
                <w:szCs w:val="21"/>
              </w:rPr>
            </w:pPr>
            <w:r w:rsidRPr="0044598B">
              <w:rPr>
                <w:rFonts w:cs="Times New Roman"/>
                <w:sz w:val="21"/>
                <w:szCs w:val="21"/>
              </w:rPr>
              <w:t>50</w:t>
            </w:r>
          </w:p>
        </w:tc>
        <w:tc>
          <w:tcPr>
            <w:tcW w:w="567" w:type="dxa"/>
            <w:tcBorders>
              <w:tl2br w:val="nil"/>
              <w:tr2bl w:val="nil"/>
            </w:tcBorders>
            <w:vAlign w:val="center"/>
          </w:tcPr>
          <w:p w:rsidR="00D73CBC" w:rsidRPr="0044598B" w:rsidRDefault="00FF5EE4" w:rsidP="00A20FA0">
            <w:pPr>
              <w:spacing w:line="0" w:lineRule="atLeast"/>
              <w:ind w:firstLineChars="0" w:firstLine="0"/>
              <w:jc w:val="center"/>
              <w:rPr>
                <w:rFonts w:cs="Times New Roman"/>
                <w:sz w:val="21"/>
                <w:szCs w:val="21"/>
              </w:rPr>
            </w:pPr>
            <w:r w:rsidRPr="0044598B">
              <w:rPr>
                <w:rFonts w:cs="Times New Roman"/>
                <w:sz w:val="21"/>
                <w:szCs w:val="21"/>
              </w:rPr>
              <w:t>15</w:t>
            </w:r>
          </w:p>
        </w:tc>
        <w:tc>
          <w:tcPr>
            <w:tcW w:w="993" w:type="dxa"/>
            <w:tcBorders>
              <w:tl2br w:val="nil"/>
              <w:tr2bl w:val="nil"/>
            </w:tcBorders>
            <w:vAlign w:val="center"/>
          </w:tcPr>
          <w:p w:rsidR="00D73CBC" w:rsidRPr="0044598B" w:rsidRDefault="00D73CBC" w:rsidP="00A20FA0">
            <w:pPr>
              <w:spacing w:line="0" w:lineRule="atLeast"/>
              <w:ind w:firstLineChars="0" w:firstLine="0"/>
              <w:jc w:val="center"/>
              <w:rPr>
                <w:rFonts w:cs="Times New Roman"/>
                <w:sz w:val="21"/>
                <w:szCs w:val="21"/>
              </w:rPr>
            </w:pPr>
            <w:r w:rsidRPr="0044598B">
              <w:rPr>
                <w:rFonts w:cs="Times New Roman"/>
                <w:sz w:val="21"/>
                <w:szCs w:val="21"/>
              </w:rPr>
              <w:t>50</w:t>
            </w:r>
          </w:p>
        </w:tc>
        <w:tc>
          <w:tcPr>
            <w:tcW w:w="708" w:type="dxa"/>
            <w:tcBorders>
              <w:tl2br w:val="nil"/>
              <w:tr2bl w:val="nil"/>
            </w:tcBorders>
            <w:vAlign w:val="center"/>
          </w:tcPr>
          <w:p w:rsidR="00D73CBC" w:rsidRPr="0044598B" w:rsidRDefault="00D73CBC" w:rsidP="00A20FA0">
            <w:pPr>
              <w:spacing w:line="0" w:lineRule="atLeast"/>
              <w:ind w:firstLineChars="0" w:firstLine="0"/>
              <w:jc w:val="center"/>
              <w:rPr>
                <w:rFonts w:cs="Times New Roman"/>
                <w:sz w:val="21"/>
                <w:szCs w:val="21"/>
              </w:rPr>
            </w:pPr>
            <w:r w:rsidRPr="0044598B">
              <w:rPr>
                <w:rFonts w:cs="Times New Roman"/>
                <w:sz w:val="21"/>
                <w:szCs w:val="21"/>
              </w:rPr>
              <w:t>E</w:t>
            </w:r>
          </w:p>
        </w:tc>
        <w:tc>
          <w:tcPr>
            <w:tcW w:w="709" w:type="dxa"/>
            <w:vMerge w:val="restart"/>
            <w:tcBorders>
              <w:tl2br w:val="nil"/>
              <w:tr2bl w:val="nil"/>
            </w:tcBorders>
            <w:vAlign w:val="center"/>
          </w:tcPr>
          <w:p w:rsidR="00D73CBC" w:rsidRPr="0044598B" w:rsidRDefault="00D73CBC">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2</w:t>
            </w:r>
            <w:r w:rsidRPr="0044598B">
              <w:rPr>
                <w:rFonts w:ascii="Times New Roman" w:hAnsi="Times New Roman" w:cs="Times New Roman"/>
                <w:sz w:val="21"/>
                <w:szCs w:val="21"/>
                <w:lang w:val="en-US"/>
              </w:rPr>
              <w:t>类区</w:t>
            </w:r>
          </w:p>
        </w:tc>
        <w:tc>
          <w:tcPr>
            <w:tcW w:w="2917" w:type="dxa"/>
            <w:tcBorders>
              <w:tl2br w:val="nil"/>
              <w:tr2bl w:val="nil"/>
            </w:tcBorders>
            <w:vAlign w:val="center"/>
          </w:tcPr>
          <w:p w:rsidR="00D73CBC" w:rsidRPr="0044598B" w:rsidRDefault="00D73CBC" w:rsidP="00743B57">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lang w:val="en-US"/>
              </w:rPr>
              <w:t>钢筋混凝土结构、南朝向、</w:t>
            </w:r>
            <w:r w:rsidR="00FF5EE4" w:rsidRPr="0044598B">
              <w:rPr>
                <w:rFonts w:ascii="Times New Roman" w:hAnsi="Times New Roman" w:cs="Times New Roman"/>
                <w:sz w:val="21"/>
                <w:szCs w:val="21"/>
                <w:lang w:val="en-US"/>
              </w:rPr>
              <w:t>5</w:t>
            </w:r>
            <w:r w:rsidRPr="0044598B">
              <w:rPr>
                <w:rFonts w:ascii="Times New Roman" w:hAnsi="Times New Roman" w:cs="Times New Roman"/>
                <w:sz w:val="21"/>
                <w:szCs w:val="21"/>
                <w:lang w:val="en-US"/>
              </w:rPr>
              <w:t>层、周围为道路及居民等</w:t>
            </w:r>
          </w:p>
        </w:tc>
      </w:tr>
      <w:tr w:rsidR="00D73CBC" w:rsidRPr="0044598B" w:rsidTr="00513CEE">
        <w:trPr>
          <w:trHeight w:val="493"/>
        </w:trPr>
        <w:tc>
          <w:tcPr>
            <w:tcW w:w="722" w:type="dxa"/>
            <w:tcBorders>
              <w:tl2br w:val="nil"/>
              <w:tr2bl w:val="nil"/>
            </w:tcBorders>
            <w:vAlign w:val="center"/>
          </w:tcPr>
          <w:p w:rsidR="00D73CBC" w:rsidRPr="0044598B" w:rsidRDefault="00D73CBC">
            <w:pPr>
              <w:spacing w:line="240" w:lineRule="auto"/>
              <w:ind w:firstLineChars="0" w:firstLine="0"/>
              <w:jc w:val="center"/>
              <w:rPr>
                <w:rFonts w:eastAsia="宋体" w:cs="Times New Roman"/>
                <w:sz w:val="21"/>
                <w:szCs w:val="21"/>
              </w:rPr>
            </w:pPr>
            <w:r w:rsidRPr="0044598B">
              <w:rPr>
                <w:rFonts w:eastAsia="宋体" w:cs="Times New Roman"/>
                <w:sz w:val="21"/>
                <w:szCs w:val="21"/>
              </w:rPr>
              <w:t>2</w:t>
            </w:r>
          </w:p>
        </w:tc>
        <w:tc>
          <w:tcPr>
            <w:tcW w:w="1430" w:type="dxa"/>
            <w:tcBorders>
              <w:tl2br w:val="nil"/>
              <w:tr2bl w:val="nil"/>
            </w:tcBorders>
            <w:vAlign w:val="center"/>
          </w:tcPr>
          <w:p w:rsidR="00D73CBC" w:rsidRPr="0044598B" w:rsidRDefault="00D73CBC" w:rsidP="00A20FA0">
            <w:pPr>
              <w:spacing w:line="0" w:lineRule="atLeast"/>
              <w:ind w:firstLineChars="0" w:firstLine="0"/>
              <w:jc w:val="center"/>
              <w:rPr>
                <w:rFonts w:cs="Times New Roman"/>
                <w:sz w:val="21"/>
                <w:szCs w:val="21"/>
              </w:rPr>
            </w:pPr>
            <w:r w:rsidRPr="0044598B">
              <w:rPr>
                <w:rFonts w:cs="Times New Roman"/>
                <w:sz w:val="21"/>
                <w:szCs w:val="21"/>
              </w:rPr>
              <w:t>黑龙江省药品监督管理局</w:t>
            </w:r>
          </w:p>
        </w:tc>
        <w:tc>
          <w:tcPr>
            <w:tcW w:w="561" w:type="dxa"/>
            <w:tcBorders>
              <w:tl2br w:val="nil"/>
              <w:tr2bl w:val="nil"/>
            </w:tcBorders>
            <w:vAlign w:val="center"/>
          </w:tcPr>
          <w:p w:rsidR="00D73CBC" w:rsidRPr="0044598B" w:rsidRDefault="00D73CBC" w:rsidP="00A20FA0">
            <w:pPr>
              <w:spacing w:line="0" w:lineRule="atLeast"/>
              <w:ind w:firstLineChars="0" w:firstLine="0"/>
              <w:jc w:val="center"/>
              <w:rPr>
                <w:rFonts w:cs="Times New Roman"/>
                <w:sz w:val="21"/>
                <w:szCs w:val="21"/>
              </w:rPr>
            </w:pPr>
            <w:r w:rsidRPr="0044598B">
              <w:rPr>
                <w:rFonts w:cs="Times New Roman"/>
                <w:sz w:val="21"/>
                <w:szCs w:val="21"/>
              </w:rPr>
              <w:t>-25</w:t>
            </w:r>
          </w:p>
        </w:tc>
        <w:tc>
          <w:tcPr>
            <w:tcW w:w="567" w:type="dxa"/>
            <w:tcBorders>
              <w:tl2br w:val="nil"/>
              <w:tr2bl w:val="nil"/>
            </w:tcBorders>
            <w:vAlign w:val="center"/>
          </w:tcPr>
          <w:p w:rsidR="00D73CBC" w:rsidRPr="0044598B" w:rsidRDefault="00D73CBC" w:rsidP="00A20FA0">
            <w:pPr>
              <w:spacing w:line="0" w:lineRule="atLeast"/>
              <w:ind w:firstLineChars="0" w:firstLine="0"/>
              <w:jc w:val="center"/>
              <w:rPr>
                <w:rFonts w:cs="Times New Roman"/>
                <w:sz w:val="21"/>
                <w:szCs w:val="21"/>
              </w:rPr>
            </w:pPr>
            <w:r w:rsidRPr="0044598B">
              <w:rPr>
                <w:rFonts w:cs="Times New Roman"/>
                <w:sz w:val="21"/>
                <w:szCs w:val="21"/>
              </w:rPr>
              <w:t>0</w:t>
            </w:r>
          </w:p>
        </w:tc>
        <w:tc>
          <w:tcPr>
            <w:tcW w:w="567" w:type="dxa"/>
            <w:tcBorders>
              <w:tl2br w:val="nil"/>
              <w:tr2bl w:val="nil"/>
            </w:tcBorders>
            <w:vAlign w:val="center"/>
          </w:tcPr>
          <w:p w:rsidR="00D73CBC" w:rsidRPr="0044598B" w:rsidRDefault="00FF5EE4" w:rsidP="00A20FA0">
            <w:pPr>
              <w:spacing w:line="0" w:lineRule="atLeast"/>
              <w:ind w:firstLineChars="0" w:firstLine="0"/>
              <w:jc w:val="center"/>
              <w:rPr>
                <w:rFonts w:cs="Times New Roman"/>
                <w:sz w:val="21"/>
                <w:szCs w:val="21"/>
              </w:rPr>
            </w:pPr>
            <w:r w:rsidRPr="0044598B">
              <w:rPr>
                <w:rFonts w:cs="Times New Roman"/>
                <w:sz w:val="21"/>
                <w:szCs w:val="21"/>
              </w:rPr>
              <w:t>15</w:t>
            </w:r>
          </w:p>
        </w:tc>
        <w:tc>
          <w:tcPr>
            <w:tcW w:w="993" w:type="dxa"/>
            <w:tcBorders>
              <w:tl2br w:val="nil"/>
              <w:tr2bl w:val="nil"/>
            </w:tcBorders>
            <w:vAlign w:val="center"/>
          </w:tcPr>
          <w:p w:rsidR="00D73CBC" w:rsidRPr="0044598B" w:rsidRDefault="00D73CBC" w:rsidP="00A20FA0">
            <w:pPr>
              <w:spacing w:line="0" w:lineRule="atLeast"/>
              <w:ind w:firstLineChars="0" w:firstLine="0"/>
              <w:jc w:val="center"/>
              <w:rPr>
                <w:rFonts w:cs="Times New Roman"/>
                <w:sz w:val="21"/>
                <w:szCs w:val="21"/>
              </w:rPr>
            </w:pPr>
            <w:r w:rsidRPr="0044598B">
              <w:rPr>
                <w:rFonts w:cs="Times New Roman"/>
                <w:sz w:val="21"/>
                <w:szCs w:val="21"/>
              </w:rPr>
              <w:t>25</w:t>
            </w:r>
          </w:p>
        </w:tc>
        <w:tc>
          <w:tcPr>
            <w:tcW w:w="708" w:type="dxa"/>
            <w:tcBorders>
              <w:tl2br w:val="nil"/>
              <w:tr2bl w:val="nil"/>
            </w:tcBorders>
            <w:vAlign w:val="center"/>
          </w:tcPr>
          <w:p w:rsidR="00D73CBC" w:rsidRPr="0044598B" w:rsidRDefault="00D73CBC" w:rsidP="00A20FA0">
            <w:pPr>
              <w:spacing w:line="0" w:lineRule="atLeast"/>
              <w:ind w:firstLineChars="0" w:firstLine="0"/>
              <w:jc w:val="center"/>
              <w:rPr>
                <w:rFonts w:cs="Times New Roman"/>
                <w:sz w:val="21"/>
                <w:szCs w:val="21"/>
              </w:rPr>
            </w:pPr>
            <w:r w:rsidRPr="0044598B">
              <w:rPr>
                <w:rFonts w:cs="Times New Roman"/>
                <w:sz w:val="21"/>
                <w:szCs w:val="21"/>
              </w:rPr>
              <w:t>SW</w:t>
            </w:r>
          </w:p>
        </w:tc>
        <w:tc>
          <w:tcPr>
            <w:tcW w:w="709" w:type="dxa"/>
            <w:vMerge/>
            <w:tcBorders>
              <w:tl2br w:val="nil"/>
              <w:tr2bl w:val="nil"/>
            </w:tcBorders>
            <w:vAlign w:val="center"/>
          </w:tcPr>
          <w:p w:rsidR="00D73CBC" w:rsidRPr="0044598B" w:rsidRDefault="00D73CBC">
            <w:pPr>
              <w:pStyle w:val="TableParagraph"/>
              <w:spacing w:line="240" w:lineRule="auto"/>
              <w:ind w:firstLineChars="0" w:firstLine="0"/>
              <w:rPr>
                <w:rFonts w:ascii="Times New Roman" w:hAnsi="Times New Roman" w:cs="Times New Roman"/>
                <w:sz w:val="21"/>
                <w:szCs w:val="21"/>
                <w:lang w:val="en-US"/>
              </w:rPr>
            </w:pPr>
          </w:p>
        </w:tc>
        <w:tc>
          <w:tcPr>
            <w:tcW w:w="2917" w:type="dxa"/>
            <w:tcBorders>
              <w:tl2br w:val="nil"/>
              <w:tr2bl w:val="nil"/>
            </w:tcBorders>
            <w:vAlign w:val="center"/>
          </w:tcPr>
          <w:p w:rsidR="00D73CBC" w:rsidRPr="0044598B" w:rsidRDefault="00D73CBC" w:rsidP="00743B57">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钢筋混凝土结构、南朝向、</w:t>
            </w:r>
            <w:r w:rsidRPr="0044598B">
              <w:rPr>
                <w:rFonts w:ascii="Times New Roman" w:hAnsi="Times New Roman" w:cs="Times New Roman"/>
                <w:sz w:val="21"/>
                <w:szCs w:val="21"/>
                <w:lang w:val="en-US"/>
              </w:rPr>
              <w:t>5</w:t>
            </w:r>
            <w:r w:rsidRPr="0044598B">
              <w:rPr>
                <w:rFonts w:ascii="Times New Roman" w:hAnsi="Times New Roman" w:cs="Times New Roman"/>
                <w:sz w:val="21"/>
                <w:szCs w:val="21"/>
                <w:lang w:val="en-US"/>
              </w:rPr>
              <w:t>层、周围为道路及居民等</w:t>
            </w:r>
          </w:p>
        </w:tc>
      </w:tr>
      <w:tr w:rsidR="00D73CBC" w:rsidRPr="0044598B" w:rsidTr="00513CEE">
        <w:trPr>
          <w:trHeight w:val="493"/>
        </w:trPr>
        <w:tc>
          <w:tcPr>
            <w:tcW w:w="722" w:type="dxa"/>
            <w:tcBorders>
              <w:tl2br w:val="nil"/>
              <w:tr2bl w:val="nil"/>
            </w:tcBorders>
            <w:vAlign w:val="center"/>
          </w:tcPr>
          <w:p w:rsidR="00D73CBC" w:rsidRPr="0044598B" w:rsidRDefault="00D73CBC">
            <w:pPr>
              <w:spacing w:line="240" w:lineRule="auto"/>
              <w:ind w:firstLineChars="0" w:firstLine="0"/>
              <w:jc w:val="center"/>
              <w:rPr>
                <w:rFonts w:eastAsia="宋体" w:cs="Times New Roman"/>
                <w:sz w:val="21"/>
                <w:szCs w:val="21"/>
              </w:rPr>
            </w:pPr>
            <w:r w:rsidRPr="0044598B">
              <w:rPr>
                <w:rFonts w:eastAsia="宋体" w:cs="Times New Roman"/>
                <w:sz w:val="21"/>
                <w:szCs w:val="21"/>
              </w:rPr>
              <w:t>3</w:t>
            </w:r>
          </w:p>
        </w:tc>
        <w:tc>
          <w:tcPr>
            <w:tcW w:w="1430" w:type="dxa"/>
            <w:tcBorders>
              <w:tl2br w:val="nil"/>
              <w:tr2bl w:val="nil"/>
            </w:tcBorders>
            <w:vAlign w:val="center"/>
          </w:tcPr>
          <w:p w:rsidR="00D73CBC" w:rsidRPr="0044598B" w:rsidRDefault="00D73CBC" w:rsidP="00A20FA0">
            <w:pPr>
              <w:spacing w:line="0" w:lineRule="atLeast"/>
              <w:ind w:firstLineChars="0" w:firstLine="0"/>
              <w:jc w:val="center"/>
              <w:rPr>
                <w:rFonts w:cs="Times New Roman"/>
                <w:sz w:val="21"/>
                <w:szCs w:val="21"/>
              </w:rPr>
            </w:pPr>
            <w:r w:rsidRPr="0044598B">
              <w:rPr>
                <w:rFonts w:cs="Times New Roman"/>
                <w:sz w:val="21"/>
                <w:szCs w:val="21"/>
              </w:rPr>
              <w:t>黑龙江省人民政府参议室</w:t>
            </w:r>
          </w:p>
        </w:tc>
        <w:tc>
          <w:tcPr>
            <w:tcW w:w="561" w:type="dxa"/>
            <w:tcBorders>
              <w:tl2br w:val="nil"/>
              <w:tr2bl w:val="nil"/>
            </w:tcBorders>
            <w:vAlign w:val="center"/>
          </w:tcPr>
          <w:p w:rsidR="00D73CBC" w:rsidRPr="0044598B" w:rsidRDefault="00D73CBC" w:rsidP="00A20FA0">
            <w:pPr>
              <w:spacing w:line="0" w:lineRule="atLeast"/>
              <w:ind w:firstLineChars="0" w:firstLine="0"/>
              <w:jc w:val="center"/>
              <w:rPr>
                <w:rFonts w:cs="Times New Roman"/>
                <w:sz w:val="21"/>
                <w:szCs w:val="21"/>
              </w:rPr>
            </w:pPr>
            <w:r w:rsidRPr="0044598B">
              <w:rPr>
                <w:rFonts w:cs="Times New Roman"/>
                <w:sz w:val="21"/>
                <w:szCs w:val="21"/>
              </w:rPr>
              <w:t>0</w:t>
            </w:r>
          </w:p>
        </w:tc>
        <w:tc>
          <w:tcPr>
            <w:tcW w:w="567" w:type="dxa"/>
            <w:tcBorders>
              <w:tl2br w:val="nil"/>
              <w:tr2bl w:val="nil"/>
            </w:tcBorders>
            <w:vAlign w:val="center"/>
          </w:tcPr>
          <w:p w:rsidR="00D73CBC" w:rsidRPr="0044598B" w:rsidRDefault="00D73CBC" w:rsidP="009314F3">
            <w:pPr>
              <w:spacing w:line="0" w:lineRule="atLeast"/>
              <w:ind w:firstLineChars="0" w:firstLine="0"/>
              <w:jc w:val="center"/>
              <w:rPr>
                <w:rFonts w:cs="Times New Roman"/>
                <w:sz w:val="21"/>
                <w:szCs w:val="21"/>
              </w:rPr>
            </w:pPr>
            <w:r w:rsidRPr="0044598B">
              <w:rPr>
                <w:rFonts w:cs="Times New Roman"/>
                <w:sz w:val="21"/>
                <w:szCs w:val="21"/>
              </w:rPr>
              <w:t>-50</w:t>
            </w:r>
          </w:p>
        </w:tc>
        <w:tc>
          <w:tcPr>
            <w:tcW w:w="567" w:type="dxa"/>
            <w:tcBorders>
              <w:tl2br w:val="nil"/>
              <w:tr2bl w:val="nil"/>
            </w:tcBorders>
            <w:vAlign w:val="center"/>
          </w:tcPr>
          <w:p w:rsidR="00D73CBC" w:rsidRPr="0044598B" w:rsidRDefault="00D73CBC" w:rsidP="00FF5EE4">
            <w:pPr>
              <w:spacing w:line="0" w:lineRule="atLeast"/>
              <w:ind w:firstLineChars="0" w:firstLine="0"/>
              <w:jc w:val="center"/>
              <w:rPr>
                <w:rFonts w:cs="Times New Roman"/>
                <w:sz w:val="21"/>
                <w:szCs w:val="21"/>
              </w:rPr>
            </w:pPr>
            <w:r w:rsidRPr="0044598B">
              <w:rPr>
                <w:rFonts w:cs="Times New Roman"/>
                <w:sz w:val="21"/>
                <w:szCs w:val="21"/>
              </w:rPr>
              <w:t>1</w:t>
            </w:r>
            <w:r w:rsidR="00FF5EE4" w:rsidRPr="0044598B">
              <w:rPr>
                <w:rFonts w:cs="Times New Roman"/>
                <w:sz w:val="21"/>
                <w:szCs w:val="21"/>
              </w:rPr>
              <w:t>5</w:t>
            </w:r>
          </w:p>
        </w:tc>
        <w:tc>
          <w:tcPr>
            <w:tcW w:w="993" w:type="dxa"/>
            <w:tcBorders>
              <w:tl2br w:val="nil"/>
              <w:tr2bl w:val="nil"/>
            </w:tcBorders>
            <w:vAlign w:val="center"/>
          </w:tcPr>
          <w:p w:rsidR="00D73CBC" w:rsidRPr="0044598B" w:rsidRDefault="00D73CBC" w:rsidP="00A20FA0">
            <w:pPr>
              <w:spacing w:line="0" w:lineRule="atLeast"/>
              <w:ind w:firstLineChars="0" w:firstLine="0"/>
              <w:jc w:val="center"/>
              <w:rPr>
                <w:rFonts w:cs="Times New Roman"/>
                <w:sz w:val="21"/>
                <w:szCs w:val="21"/>
              </w:rPr>
            </w:pPr>
            <w:r w:rsidRPr="0044598B">
              <w:rPr>
                <w:rFonts w:cs="Times New Roman"/>
                <w:sz w:val="21"/>
                <w:szCs w:val="21"/>
              </w:rPr>
              <w:t>50</w:t>
            </w:r>
          </w:p>
        </w:tc>
        <w:tc>
          <w:tcPr>
            <w:tcW w:w="708" w:type="dxa"/>
            <w:tcBorders>
              <w:tl2br w:val="nil"/>
              <w:tr2bl w:val="nil"/>
            </w:tcBorders>
            <w:vAlign w:val="center"/>
          </w:tcPr>
          <w:p w:rsidR="00D73CBC" w:rsidRPr="0044598B" w:rsidRDefault="00D73CBC" w:rsidP="00A20FA0">
            <w:pPr>
              <w:spacing w:line="0" w:lineRule="atLeast"/>
              <w:ind w:firstLineChars="0" w:firstLine="0"/>
              <w:jc w:val="center"/>
              <w:rPr>
                <w:rFonts w:cs="Times New Roman"/>
                <w:sz w:val="21"/>
                <w:szCs w:val="21"/>
              </w:rPr>
            </w:pPr>
            <w:r w:rsidRPr="0044598B">
              <w:rPr>
                <w:rFonts w:cs="Times New Roman"/>
                <w:sz w:val="21"/>
                <w:szCs w:val="21"/>
              </w:rPr>
              <w:t>S</w:t>
            </w:r>
          </w:p>
        </w:tc>
        <w:tc>
          <w:tcPr>
            <w:tcW w:w="709" w:type="dxa"/>
            <w:vMerge/>
            <w:tcBorders>
              <w:tl2br w:val="nil"/>
              <w:tr2bl w:val="nil"/>
            </w:tcBorders>
            <w:vAlign w:val="center"/>
          </w:tcPr>
          <w:p w:rsidR="00D73CBC" w:rsidRPr="0044598B" w:rsidRDefault="00D73CBC">
            <w:pPr>
              <w:pStyle w:val="TableParagraph"/>
              <w:spacing w:line="240" w:lineRule="auto"/>
              <w:ind w:firstLineChars="0" w:firstLine="0"/>
              <w:rPr>
                <w:rFonts w:ascii="Times New Roman" w:hAnsi="Times New Roman" w:cs="Times New Roman"/>
                <w:sz w:val="21"/>
                <w:szCs w:val="21"/>
                <w:lang w:val="en-US"/>
              </w:rPr>
            </w:pPr>
          </w:p>
        </w:tc>
        <w:tc>
          <w:tcPr>
            <w:tcW w:w="2917" w:type="dxa"/>
            <w:tcBorders>
              <w:tl2br w:val="nil"/>
              <w:tr2bl w:val="nil"/>
            </w:tcBorders>
            <w:vAlign w:val="center"/>
          </w:tcPr>
          <w:p w:rsidR="00D73CBC" w:rsidRPr="0044598B" w:rsidRDefault="00D73CBC" w:rsidP="00743B57">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lang w:val="en-US"/>
              </w:rPr>
              <w:t>钢筋混凝土结构、南朝向、</w:t>
            </w:r>
            <w:r w:rsidRPr="0044598B">
              <w:rPr>
                <w:rFonts w:ascii="Times New Roman" w:hAnsi="Times New Roman" w:cs="Times New Roman"/>
                <w:sz w:val="21"/>
                <w:szCs w:val="21"/>
                <w:lang w:val="en-US"/>
              </w:rPr>
              <w:t>5</w:t>
            </w:r>
            <w:r w:rsidRPr="0044598B">
              <w:rPr>
                <w:rFonts w:ascii="Times New Roman" w:hAnsi="Times New Roman" w:cs="Times New Roman"/>
                <w:sz w:val="21"/>
                <w:szCs w:val="21"/>
                <w:lang w:val="en-US"/>
              </w:rPr>
              <w:t>层、周围为道路及居民等</w:t>
            </w:r>
          </w:p>
        </w:tc>
      </w:tr>
      <w:tr w:rsidR="00D73CBC" w:rsidRPr="0044598B" w:rsidTr="00513CEE">
        <w:trPr>
          <w:trHeight w:val="493"/>
        </w:trPr>
        <w:tc>
          <w:tcPr>
            <w:tcW w:w="722" w:type="dxa"/>
            <w:tcBorders>
              <w:tl2br w:val="nil"/>
              <w:tr2bl w:val="nil"/>
            </w:tcBorders>
            <w:vAlign w:val="center"/>
          </w:tcPr>
          <w:p w:rsidR="00D73CBC" w:rsidRPr="0044598B" w:rsidRDefault="00D73CBC">
            <w:pPr>
              <w:spacing w:line="240" w:lineRule="auto"/>
              <w:ind w:firstLineChars="0" w:firstLine="0"/>
              <w:jc w:val="center"/>
              <w:rPr>
                <w:rFonts w:eastAsia="宋体" w:cs="Times New Roman"/>
                <w:sz w:val="21"/>
                <w:szCs w:val="21"/>
              </w:rPr>
            </w:pPr>
            <w:r w:rsidRPr="0044598B">
              <w:rPr>
                <w:rFonts w:eastAsia="宋体" w:cs="Times New Roman"/>
                <w:sz w:val="21"/>
                <w:szCs w:val="21"/>
              </w:rPr>
              <w:t>4</w:t>
            </w:r>
          </w:p>
        </w:tc>
        <w:tc>
          <w:tcPr>
            <w:tcW w:w="1430" w:type="dxa"/>
            <w:tcBorders>
              <w:tl2br w:val="nil"/>
              <w:tr2bl w:val="nil"/>
            </w:tcBorders>
            <w:vAlign w:val="center"/>
          </w:tcPr>
          <w:p w:rsidR="00D73CBC" w:rsidRPr="0044598B" w:rsidRDefault="00D73CBC" w:rsidP="009314F3">
            <w:pPr>
              <w:spacing w:line="0" w:lineRule="atLeast"/>
              <w:ind w:firstLineChars="0" w:firstLine="0"/>
              <w:jc w:val="center"/>
              <w:rPr>
                <w:rFonts w:cs="Times New Roman"/>
                <w:sz w:val="21"/>
                <w:szCs w:val="21"/>
              </w:rPr>
            </w:pPr>
            <w:r w:rsidRPr="0044598B">
              <w:rPr>
                <w:rFonts w:cs="Times New Roman"/>
                <w:sz w:val="21"/>
                <w:szCs w:val="21"/>
              </w:rPr>
              <w:t>黑龙江省教育厅信访接待室</w:t>
            </w:r>
          </w:p>
        </w:tc>
        <w:tc>
          <w:tcPr>
            <w:tcW w:w="561" w:type="dxa"/>
            <w:tcBorders>
              <w:tl2br w:val="nil"/>
              <w:tr2bl w:val="nil"/>
            </w:tcBorders>
            <w:vAlign w:val="center"/>
          </w:tcPr>
          <w:p w:rsidR="00D73CBC" w:rsidRPr="0044598B" w:rsidRDefault="00D73CBC" w:rsidP="00A20FA0">
            <w:pPr>
              <w:spacing w:line="0" w:lineRule="atLeast"/>
              <w:ind w:firstLineChars="0" w:firstLine="0"/>
              <w:jc w:val="center"/>
              <w:rPr>
                <w:rFonts w:cs="Times New Roman"/>
                <w:sz w:val="21"/>
                <w:szCs w:val="21"/>
              </w:rPr>
            </w:pPr>
            <w:r w:rsidRPr="0044598B">
              <w:rPr>
                <w:rFonts w:cs="Times New Roman"/>
                <w:sz w:val="21"/>
                <w:szCs w:val="21"/>
              </w:rPr>
              <w:t>30</w:t>
            </w:r>
          </w:p>
        </w:tc>
        <w:tc>
          <w:tcPr>
            <w:tcW w:w="567" w:type="dxa"/>
            <w:tcBorders>
              <w:tl2br w:val="nil"/>
              <w:tr2bl w:val="nil"/>
            </w:tcBorders>
            <w:vAlign w:val="center"/>
          </w:tcPr>
          <w:p w:rsidR="00D73CBC" w:rsidRPr="0044598B" w:rsidRDefault="00D73CBC" w:rsidP="00A20FA0">
            <w:pPr>
              <w:spacing w:line="0" w:lineRule="atLeast"/>
              <w:ind w:firstLineChars="0" w:firstLine="0"/>
              <w:jc w:val="center"/>
              <w:rPr>
                <w:rFonts w:cs="Times New Roman"/>
                <w:sz w:val="21"/>
                <w:szCs w:val="21"/>
              </w:rPr>
            </w:pPr>
            <w:r w:rsidRPr="0044598B">
              <w:rPr>
                <w:rFonts w:cs="Times New Roman"/>
                <w:sz w:val="21"/>
                <w:szCs w:val="21"/>
              </w:rPr>
              <w:t>-50</w:t>
            </w:r>
          </w:p>
        </w:tc>
        <w:tc>
          <w:tcPr>
            <w:tcW w:w="567" w:type="dxa"/>
            <w:tcBorders>
              <w:tl2br w:val="nil"/>
              <w:tr2bl w:val="nil"/>
            </w:tcBorders>
            <w:vAlign w:val="center"/>
          </w:tcPr>
          <w:p w:rsidR="00D73CBC" w:rsidRPr="0044598B" w:rsidRDefault="00213F57" w:rsidP="00A20FA0">
            <w:pPr>
              <w:spacing w:line="0" w:lineRule="atLeast"/>
              <w:ind w:firstLineChars="0" w:firstLine="0"/>
              <w:jc w:val="center"/>
              <w:rPr>
                <w:rFonts w:cs="Times New Roman"/>
                <w:sz w:val="21"/>
                <w:szCs w:val="21"/>
              </w:rPr>
            </w:pPr>
            <w:r w:rsidRPr="0044598B">
              <w:rPr>
                <w:rFonts w:cs="Times New Roman"/>
                <w:sz w:val="21"/>
                <w:szCs w:val="21"/>
              </w:rPr>
              <w:t>45</w:t>
            </w:r>
          </w:p>
        </w:tc>
        <w:tc>
          <w:tcPr>
            <w:tcW w:w="993" w:type="dxa"/>
            <w:tcBorders>
              <w:tl2br w:val="nil"/>
              <w:tr2bl w:val="nil"/>
            </w:tcBorders>
            <w:vAlign w:val="center"/>
          </w:tcPr>
          <w:p w:rsidR="00D73CBC" w:rsidRPr="0044598B" w:rsidRDefault="00D73CBC" w:rsidP="00A20FA0">
            <w:pPr>
              <w:spacing w:line="0" w:lineRule="atLeast"/>
              <w:ind w:firstLineChars="0" w:firstLine="0"/>
              <w:jc w:val="center"/>
              <w:rPr>
                <w:rFonts w:cs="Times New Roman"/>
                <w:sz w:val="21"/>
                <w:szCs w:val="21"/>
              </w:rPr>
            </w:pPr>
            <w:r w:rsidRPr="0044598B">
              <w:rPr>
                <w:rFonts w:cs="Times New Roman"/>
                <w:sz w:val="21"/>
                <w:szCs w:val="21"/>
              </w:rPr>
              <w:t>50</w:t>
            </w:r>
          </w:p>
        </w:tc>
        <w:tc>
          <w:tcPr>
            <w:tcW w:w="708" w:type="dxa"/>
            <w:tcBorders>
              <w:tl2br w:val="nil"/>
              <w:tr2bl w:val="nil"/>
            </w:tcBorders>
            <w:vAlign w:val="center"/>
          </w:tcPr>
          <w:p w:rsidR="00D73CBC" w:rsidRPr="0044598B" w:rsidRDefault="00D73CBC" w:rsidP="00A20FA0">
            <w:pPr>
              <w:spacing w:line="0" w:lineRule="atLeast"/>
              <w:ind w:firstLineChars="0" w:firstLine="0"/>
              <w:jc w:val="center"/>
              <w:rPr>
                <w:rFonts w:cs="Times New Roman"/>
                <w:sz w:val="21"/>
                <w:szCs w:val="21"/>
              </w:rPr>
            </w:pPr>
            <w:r w:rsidRPr="0044598B">
              <w:rPr>
                <w:rFonts w:cs="Times New Roman"/>
                <w:sz w:val="21"/>
                <w:szCs w:val="21"/>
              </w:rPr>
              <w:t>ES</w:t>
            </w:r>
          </w:p>
        </w:tc>
        <w:tc>
          <w:tcPr>
            <w:tcW w:w="709" w:type="dxa"/>
            <w:vMerge/>
            <w:tcBorders>
              <w:tl2br w:val="nil"/>
              <w:tr2bl w:val="nil"/>
            </w:tcBorders>
            <w:vAlign w:val="center"/>
          </w:tcPr>
          <w:p w:rsidR="00D73CBC" w:rsidRPr="0044598B" w:rsidRDefault="00D73CBC">
            <w:pPr>
              <w:pStyle w:val="TableParagraph"/>
              <w:spacing w:line="240" w:lineRule="auto"/>
              <w:ind w:firstLineChars="0" w:firstLine="0"/>
              <w:rPr>
                <w:rFonts w:ascii="Times New Roman" w:hAnsi="Times New Roman" w:cs="Times New Roman"/>
                <w:sz w:val="21"/>
                <w:szCs w:val="21"/>
                <w:lang w:val="en-US"/>
              </w:rPr>
            </w:pPr>
          </w:p>
        </w:tc>
        <w:tc>
          <w:tcPr>
            <w:tcW w:w="2917" w:type="dxa"/>
            <w:tcBorders>
              <w:tl2br w:val="nil"/>
              <w:tr2bl w:val="nil"/>
            </w:tcBorders>
            <w:vAlign w:val="center"/>
          </w:tcPr>
          <w:p w:rsidR="00D73CBC" w:rsidRPr="0044598B" w:rsidRDefault="00D73CBC" w:rsidP="00743B57">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lang w:val="en-US"/>
              </w:rPr>
              <w:t>钢筋混凝土结构、南朝向、</w:t>
            </w:r>
            <w:r w:rsidR="00FF5EE4" w:rsidRPr="0044598B">
              <w:rPr>
                <w:rFonts w:ascii="Times New Roman" w:hAnsi="Times New Roman" w:cs="Times New Roman"/>
                <w:sz w:val="21"/>
                <w:szCs w:val="21"/>
                <w:lang w:val="en-US"/>
              </w:rPr>
              <w:t>1</w:t>
            </w:r>
            <w:r w:rsidRPr="0044598B">
              <w:rPr>
                <w:rFonts w:ascii="Times New Roman" w:hAnsi="Times New Roman" w:cs="Times New Roman"/>
                <w:sz w:val="21"/>
                <w:szCs w:val="21"/>
                <w:lang w:val="en-US"/>
              </w:rPr>
              <w:t>5</w:t>
            </w:r>
            <w:r w:rsidRPr="0044598B">
              <w:rPr>
                <w:rFonts w:ascii="Times New Roman" w:hAnsi="Times New Roman" w:cs="Times New Roman"/>
                <w:sz w:val="21"/>
                <w:szCs w:val="21"/>
                <w:lang w:val="en-US"/>
              </w:rPr>
              <w:t>层、周围为道路及居民等</w:t>
            </w:r>
          </w:p>
        </w:tc>
      </w:tr>
      <w:tr w:rsidR="00D73CBC" w:rsidRPr="0044598B" w:rsidTr="00513CEE">
        <w:trPr>
          <w:trHeight w:val="493"/>
        </w:trPr>
        <w:tc>
          <w:tcPr>
            <w:tcW w:w="722" w:type="dxa"/>
            <w:tcBorders>
              <w:tl2br w:val="nil"/>
              <w:tr2bl w:val="nil"/>
            </w:tcBorders>
            <w:vAlign w:val="center"/>
          </w:tcPr>
          <w:p w:rsidR="00D73CBC" w:rsidRPr="0044598B" w:rsidRDefault="00D73CBC">
            <w:pPr>
              <w:spacing w:line="240" w:lineRule="auto"/>
              <w:ind w:firstLineChars="0" w:firstLine="0"/>
              <w:jc w:val="center"/>
              <w:rPr>
                <w:rFonts w:eastAsia="宋体" w:cs="Times New Roman"/>
                <w:sz w:val="21"/>
                <w:szCs w:val="21"/>
              </w:rPr>
            </w:pPr>
            <w:r w:rsidRPr="0044598B">
              <w:rPr>
                <w:rFonts w:eastAsia="宋体" w:cs="Times New Roman"/>
                <w:sz w:val="21"/>
                <w:szCs w:val="21"/>
              </w:rPr>
              <w:t>5</w:t>
            </w:r>
          </w:p>
        </w:tc>
        <w:tc>
          <w:tcPr>
            <w:tcW w:w="1430" w:type="dxa"/>
            <w:tcBorders>
              <w:tl2br w:val="nil"/>
              <w:tr2bl w:val="nil"/>
            </w:tcBorders>
            <w:vAlign w:val="center"/>
          </w:tcPr>
          <w:p w:rsidR="00D73CBC" w:rsidRPr="0044598B" w:rsidRDefault="00D73CBC" w:rsidP="00A20FA0">
            <w:pPr>
              <w:spacing w:line="0" w:lineRule="atLeast"/>
              <w:ind w:firstLineChars="0" w:firstLine="0"/>
              <w:jc w:val="center"/>
              <w:rPr>
                <w:rFonts w:cs="Times New Roman"/>
                <w:sz w:val="21"/>
                <w:szCs w:val="21"/>
              </w:rPr>
            </w:pPr>
            <w:r w:rsidRPr="0044598B">
              <w:rPr>
                <w:rFonts w:cs="Times New Roman"/>
                <w:bCs/>
                <w:iCs/>
                <w:sz w:val="21"/>
                <w:szCs w:val="21"/>
              </w:rPr>
              <w:t>颐园街</w:t>
            </w:r>
            <w:r w:rsidRPr="0044598B">
              <w:rPr>
                <w:rFonts w:cs="Times New Roman"/>
                <w:bCs/>
                <w:iCs/>
                <w:sz w:val="21"/>
                <w:szCs w:val="21"/>
              </w:rPr>
              <w:t>23</w:t>
            </w:r>
            <w:r w:rsidRPr="0044598B">
              <w:rPr>
                <w:rFonts w:cs="Times New Roman"/>
                <w:bCs/>
                <w:iCs/>
                <w:sz w:val="21"/>
                <w:szCs w:val="21"/>
              </w:rPr>
              <w:t>号院居民</w:t>
            </w:r>
          </w:p>
        </w:tc>
        <w:tc>
          <w:tcPr>
            <w:tcW w:w="561" w:type="dxa"/>
            <w:tcBorders>
              <w:tl2br w:val="nil"/>
              <w:tr2bl w:val="nil"/>
            </w:tcBorders>
            <w:vAlign w:val="center"/>
          </w:tcPr>
          <w:p w:rsidR="00D73CBC" w:rsidRPr="0044598B" w:rsidRDefault="00D73CBC" w:rsidP="00A20FA0">
            <w:pPr>
              <w:pStyle w:val="TableParagraph"/>
              <w:spacing w:line="0" w:lineRule="atLeast"/>
              <w:ind w:firstLineChars="0" w:firstLine="0"/>
              <w:rPr>
                <w:rFonts w:ascii="Times New Roman" w:eastAsiaTheme="minorEastAsia" w:hAnsi="Times New Roman" w:cs="Times New Roman"/>
                <w:sz w:val="21"/>
                <w:szCs w:val="21"/>
                <w:lang w:val="en-US" w:bidi="ar-SA"/>
              </w:rPr>
            </w:pPr>
            <w:r w:rsidRPr="0044598B">
              <w:rPr>
                <w:rFonts w:ascii="Times New Roman" w:eastAsiaTheme="minorEastAsia" w:hAnsi="Times New Roman" w:cs="Times New Roman"/>
                <w:sz w:val="21"/>
                <w:szCs w:val="21"/>
                <w:lang w:val="en-US" w:bidi="ar-SA"/>
              </w:rPr>
              <w:t>0</w:t>
            </w:r>
          </w:p>
        </w:tc>
        <w:tc>
          <w:tcPr>
            <w:tcW w:w="567" w:type="dxa"/>
            <w:tcBorders>
              <w:tl2br w:val="nil"/>
              <w:tr2bl w:val="nil"/>
            </w:tcBorders>
            <w:vAlign w:val="center"/>
          </w:tcPr>
          <w:p w:rsidR="00D73CBC" w:rsidRPr="0044598B" w:rsidRDefault="00D73CBC" w:rsidP="00A20FA0">
            <w:pPr>
              <w:pStyle w:val="TableParagraph"/>
              <w:spacing w:line="0" w:lineRule="atLeast"/>
              <w:ind w:firstLineChars="0" w:firstLine="0"/>
              <w:rPr>
                <w:rFonts w:ascii="Times New Roman" w:eastAsiaTheme="minorEastAsia" w:hAnsi="Times New Roman" w:cs="Times New Roman"/>
                <w:sz w:val="21"/>
                <w:szCs w:val="21"/>
                <w:lang w:val="en-US" w:bidi="ar-SA"/>
              </w:rPr>
            </w:pPr>
            <w:r w:rsidRPr="0044598B">
              <w:rPr>
                <w:rFonts w:ascii="Times New Roman" w:eastAsiaTheme="minorEastAsia" w:hAnsi="Times New Roman" w:cs="Times New Roman"/>
                <w:sz w:val="21"/>
                <w:szCs w:val="21"/>
                <w:lang w:val="en-US" w:bidi="ar-SA"/>
              </w:rPr>
              <w:t>20</w:t>
            </w:r>
          </w:p>
        </w:tc>
        <w:tc>
          <w:tcPr>
            <w:tcW w:w="567" w:type="dxa"/>
            <w:tcBorders>
              <w:tl2br w:val="nil"/>
              <w:tr2bl w:val="nil"/>
            </w:tcBorders>
            <w:vAlign w:val="center"/>
          </w:tcPr>
          <w:p w:rsidR="00D73CBC" w:rsidRPr="0044598B" w:rsidRDefault="00FF5EE4" w:rsidP="00A20FA0">
            <w:pPr>
              <w:spacing w:line="0" w:lineRule="atLeast"/>
              <w:ind w:firstLineChars="0" w:firstLine="0"/>
              <w:jc w:val="center"/>
              <w:rPr>
                <w:rFonts w:cs="Times New Roman"/>
                <w:sz w:val="21"/>
                <w:szCs w:val="21"/>
              </w:rPr>
            </w:pPr>
            <w:r w:rsidRPr="0044598B">
              <w:rPr>
                <w:rFonts w:cs="Times New Roman"/>
                <w:sz w:val="21"/>
                <w:szCs w:val="21"/>
              </w:rPr>
              <w:t>20</w:t>
            </w:r>
          </w:p>
        </w:tc>
        <w:tc>
          <w:tcPr>
            <w:tcW w:w="993" w:type="dxa"/>
            <w:tcBorders>
              <w:tl2br w:val="nil"/>
              <w:tr2bl w:val="nil"/>
            </w:tcBorders>
            <w:vAlign w:val="center"/>
          </w:tcPr>
          <w:p w:rsidR="00D73CBC" w:rsidRPr="0044598B" w:rsidRDefault="00D73CBC" w:rsidP="00A20FA0">
            <w:pPr>
              <w:pStyle w:val="TableParagraph"/>
              <w:spacing w:line="0" w:lineRule="atLeast"/>
              <w:ind w:firstLineChars="0" w:firstLine="0"/>
              <w:rPr>
                <w:rFonts w:ascii="Times New Roman" w:eastAsiaTheme="minorEastAsia" w:hAnsi="Times New Roman" w:cs="Times New Roman"/>
                <w:sz w:val="21"/>
                <w:szCs w:val="21"/>
                <w:lang w:val="en-US" w:bidi="ar-SA"/>
              </w:rPr>
            </w:pPr>
            <w:r w:rsidRPr="0044598B">
              <w:rPr>
                <w:rFonts w:ascii="Times New Roman" w:eastAsiaTheme="minorEastAsia" w:hAnsi="Times New Roman" w:cs="Times New Roman"/>
                <w:sz w:val="21"/>
                <w:szCs w:val="21"/>
                <w:lang w:val="en-US" w:bidi="ar-SA"/>
              </w:rPr>
              <w:t>20</w:t>
            </w:r>
          </w:p>
        </w:tc>
        <w:tc>
          <w:tcPr>
            <w:tcW w:w="708" w:type="dxa"/>
            <w:tcBorders>
              <w:tl2br w:val="nil"/>
              <w:tr2bl w:val="nil"/>
            </w:tcBorders>
            <w:vAlign w:val="center"/>
          </w:tcPr>
          <w:p w:rsidR="00D73CBC" w:rsidRPr="0044598B" w:rsidRDefault="00D73CBC" w:rsidP="00A20FA0">
            <w:pPr>
              <w:pStyle w:val="TableParagraph"/>
              <w:spacing w:line="0" w:lineRule="atLeast"/>
              <w:ind w:firstLineChars="0" w:firstLine="0"/>
              <w:rPr>
                <w:rFonts w:ascii="Times New Roman" w:eastAsiaTheme="minorEastAsia" w:hAnsi="Times New Roman" w:cs="Times New Roman"/>
                <w:sz w:val="21"/>
                <w:szCs w:val="21"/>
                <w:lang w:val="en-US" w:bidi="ar-SA"/>
              </w:rPr>
            </w:pPr>
            <w:r w:rsidRPr="0044598B">
              <w:rPr>
                <w:rFonts w:ascii="Times New Roman" w:eastAsiaTheme="minorEastAsia" w:hAnsi="Times New Roman" w:cs="Times New Roman"/>
                <w:sz w:val="21"/>
                <w:szCs w:val="21"/>
                <w:lang w:val="en-US" w:bidi="ar-SA"/>
              </w:rPr>
              <w:t>N</w:t>
            </w:r>
          </w:p>
        </w:tc>
        <w:tc>
          <w:tcPr>
            <w:tcW w:w="709" w:type="dxa"/>
            <w:vMerge/>
            <w:tcBorders>
              <w:tl2br w:val="nil"/>
              <w:tr2bl w:val="nil"/>
            </w:tcBorders>
            <w:vAlign w:val="center"/>
          </w:tcPr>
          <w:p w:rsidR="00D73CBC" w:rsidRPr="0044598B" w:rsidRDefault="00D73CBC">
            <w:pPr>
              <w:pStyle w:val="TableParagraph"/>
              <w:spacing w:line="240" w:lineRule="auto"/>
              <w:ind w:firstLineChars="0" w:firstLine="0"/>
              <w:rPr>
                <w:rFonts w:ascii="Times New Roman" w:hAnsi="Times New Roman" w:cs="Times New Roman"/>
                <w:sz w:val="21"/>
                <w:szCs w:val="21"/>
                <w:lang w:val="en-US"/>
              </w:rPr>
            </w:pPr>
          </w:p>
        </w:tc>
        <w:tc>
          <w:tcPr>
            <w:tcW w:w="2917" w:type="dxa"/>
            <w:tcBorders>
              <w:tl2br w:val="nil"/>
              <w:tr2bl w:val="nil"/>
            </w:tcBorders>
            <w:vAlign w:val="center"/>
          </w:tcPr>
          <w:p w:rsidR="00D73CBC" w:rsidRPr="0044598B" w:rsidRDefault="00D73CBC" w:rsidP="00172868">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lang w:val="en-US"/>
              </w:rPr>
              <w:t>钢筋混凝土结构、南朝向、</w:t>
            </w:r>
            <w:r w:rsidR="00172868" w:rsidRPr="0044598B">
              <w:rPr>
                <w:rFonts w:ascii="Times New Roman" w:hAnsi="Times New Roman" w:cs="Times New Roman"/>
                <w:sz w:val="21"/>
                <w:szCs w:val="21"/>
                <w:lang w:val="en-US"/>
              </w:rPr>
              <w:t>7</w:t>
            </w:r>
            <w:r w:rsidRPr="0044598B">
              <w:rPr>
                <w:rFonts w:ascii="Times New Roman" w:hAnsi="Times New Roman" w:cs="Times New Roman"/>
                <w:sz w:val="21"/>
                <w:szCs w:val="21"/>
                <w:lang w:val="en-US"/>
              </w:rPr>
              <w:t>层、周围为道路及居民等</w:t>
            </w:r>
          </w:p>
        </w:tc>
      </w:tr>
      <w:tr w:rsidR="00D73CBC" w:rsidRPr="0044598B" w:rsidTr="00513CEE">
        <w:trPr>
          <w:trHeight w:val="493"/>
        </w:trPr>
        <w:tc>
          <w:tcPr>
            <w:tcW w:w="722" w:type="dxa"/>
            <w:tcBorders>
              <w:tl2br w:val="nil"/>
              <w:tr2bl w:val="nil"/>
            </w:tcBorders>
            <w:vAlign w:val="center"/>
          </w:tcPr>
          <w:p w:rsidR="00D73CBC" w:rsidRPr="0044598B" w:rsidRDefault="00D73CBC">
            <w:pPr>
              <w:spacing w:line="240" w:lineRule="auto"/>
              <w:ind w:firstLineChars="0" w:firstLine="0"/>
              <w:jc w:val="center"/>
              <w:rPr>
                <w:rFonts w:eastAsia="宋体" w:cs="Times New Roman"/>
                <w:sz w:val="21"/>
                <w:szCs w:val="21"/>
              </w:rPr>
            </w:pPr>
            <w:r w:rsidRPr="0044598B">
              <w:rPr>
                <w:rFonts w:eastAsia="宋体" w:cs="Times New Roman"/>
                <w:sz w:val="21"/>
                <w:szCs w:val="21"/>
              </w:rPr>
              <w:t>6</w:t>
            </w:r>
          </w:p>
        </w:tc>
        <w:tc>
          <w:tcPr>
            <w:tcW w:w="1430" w:type="dxa"/>
            <w:tcBorders>
              <w:tl2br w:val="nil"/>
              <w:tr2bl w:val="nil"/>
            </w:tcBorders>
            <w:vAlign w:val="center"/>
          </w:tcPr>
          <w:p w:rsidR="00D73CBC" w:rsidRPr="0044598B" w:rsidRDefault="00D73CBC" w:rsidP="00A20FA0">
            <w:pPr>
              <w:spacing w:line="0" w:lineRule="atLeast"/>
              <w:ind w:firstLineChars="0" w:firstLine="0"/>
              <w:jc w:val="center"/>
              <w:rPr>
                <w:rFonts w:cs="Times New Roman"/>
                <w:sz w:val="21"/>
                <w:szCs w:val="21"/>
              </w:rPr>
            </w:pPr>
            <w:r w:rsidRPr="0044598B">
              <w:rPr>
                <w:rFonts w:cs="Times New Roman"/>
                <w:sz w:val="21"/>
                <w:szCs w:val="21"/>
              </w:rPr>
              <w:t>中国银行哈尔滨邮政街支行</w:t>
            </w:r>
          </w:p>
        </w:tc>
        <w:tc>
          <w:tcPr>
            <w:tcW w:w="561" w:type="dxa"/>
            <w:tcBorders>
              <w:tl2br w:val="nil"/>
              <w:tr2bl w:val="nil"/>
            </w:tcBorders>
            <w:vAlign w:val="center"/>
          </w:tcPr>
          <w:p w:rsidR="00D73CBC" w:rsidRPr="0044598B" w:rsidRDefault="00D73CBC" w:rsidP="00A20FA0">
            <w:pPr>
              <w:pStyle w:val="TableParagraph"/>
              <w:spacing w:line="0" w:lineRule="atLeast"/>
              <w:ind w:firstLineChars="0" w:firstLine="0"/>
              <w:rPr>
                <w:rFonts w:ascii="Times New Roman" w:eastAsiaTheme="minorEastAsia" w:hAnsi="Times New Roman" w:cs="Times New Roman"/>
                <w:sz w:val="21"/>
                <w:szCs w:val="21"/>
                <w:lang w:val="en-US" w:bidi="ar-SA"/>
              </w:rPr>
            </w:pPr>
            <w:r w:rsidRPr="0044598B">
              <w:rPr>
                <w:rFonts w:ascii="Times New Roman" w:eastAsiaTheme="minorEastAsia" w:hAnsi="Times New Roman" w:cs="Times New Roman"/>
                <w:sz w:val="21"/>
                <w:szCs w:val="21"/>
                <w:lang w:val="en-US" w:bidi="ar-SA"/>
              </w:rPr>
              <w:t>100</w:t>
            </w:r>
          </w:p>
        </w:tc>
        <w:tc>
          <w:tcPr>
            <w:tcW w:w="567" w:type="dxa"/>
            <w:tcBorders>
              <w:tl2br w:val="nil"/>
              <w:tr2bl w:val="nil"/>
            </w:tcBorders>
            <w:vAlign w:val="center"/>
          </w:tcPr>
          <w:p w:rsidR="00D73CBC" w:rsidRPr="0044598B" w:rsidRDefault="00D73CBC" w:rsidP="00A20FA0">
            <w:pPr>
              <w:pStyle w:val="TableParagraph"/>
              <w:spacing w:line="0" w:lineRule="atLeast"/>
              <w:ind w:firstLineChars="0" w:firstLine="0"/>
              <w:rPr>
                <w:rFonts w:ascii="Times New Roman" w:eastAsiaTheme="minorEastAsia" w:hAnsi="Times New Roman" w:cs="Times New Roman"/>
                <w:sz w:val="21"/>
                <w:szCs w:val="21"/>
                <w:lang w:val="en-US" w:bidi="ar-SA"/>
              </w:rPr>
            </w:pPr>
            <w:r w:rsidRPr="0044598B">
              <w:rPr>
                <w:rFonts w:ascii="Times New Roman" w:eastAsiaTheme="minorEastAsia" w:hAnsi="Times New Roman" w:cs="Times New Roman"/>
                <w:sz w:val="21"/>
                <w:szCs w:val="21"/>
                <w:lang w:val="en-US" w:bidi="ar-SA"/>
              </w:rPr>
              <w:t>0</w:t>
            </w:r>
          </w:p>
        </w:tc>
        <w:tc>
          <w:tcPr>
            <w:tcW w:w="567" w:type="dxa"/>
            <w:tcBorders>
              <w:tl2br w:val="nil"/>
              <w:tr2bl w:val="nil"/>
            </w:tcBorders>
            <w:vAlign w:val="center"/>
          </w:tcPr>
          <w:p w:rsidR="00D73CBC" w:rsidRPr="0044598B" w:rsidRDefault="00213F57" w:rsidP="00213F57">
            <w:pPr>
              <w:spacing w:line="0" w:lineRule="atLeast"/>
              <w:ind w:firstLineChars="0" w:firstLine="0"/>
              <w:jc w:val="center"/>
              <w:rPr>
                <w:rFonts w:cs="Times New Roman"/>
                <w:sz w:val="21"/>
                <w:szCs w:val="21"/>
              </w:rPr>
            </w:pPr>
            <w:r w:rsidRPr="0044598B">
              <w:rPr>
                <w:rFonts w:cs="Times New Roman"/>
                <w:sz w:val="21"/>
                <w:szCs w:val="21"/>
              </w:rPr>
              <w:t>45</w:t>
            </w:r>
          </w:p>
        </w:tc>
        <w:tc>
          <w:tcPr>
            <w:tcW w:w="993" w:type="dxa"/>
            <w:tcBorders>
              <w:tl2br w:val="nil"/>
              <w:tr2bl w:val="nil"/>
            </w:tcBorders>
            <w:vAlign w:val="center"/>
          </w:tcPr>
          <w:p w:rsidR="00D73CBC" w:rsidRPr="0044598B" w:rsidRDefault="00D73CBC" w:rsidP="00A20FA0">
            <w:pPr>
              <w:pStyle w:val="TableParagraph"/>
              <w:spacing w:line="0" w:lineRule="atLeast"/>
              <w:ind w:firstLineChars="0" w:firstLine="0"/>
              <w:rPr>
                <w:rFonts w:ascii="Times New Roman" w:eastAsiaTheme="minorEastAsia" w:hAnsi="Times New Roman" w:cs="Times New Roman"/>
                <w:sz w:val="21"/>
                <w:szCs w:val="21"/>
                <w:lang w:val="en-US" w:bidi="ar-SA"/>
              </w:rPr>
            </w:pPr>
            <w:r w:rsidRPr="0044598B">
              <w:rPr>
                <w:rFonts w:ascii="Times New Roman" w:eastAsiaTheme="minorEastAsia" w:hAnsi="Times New Roman" w:cs="Times New Roman"/>
                <w:sz w:val="21"/>
                <w:szCs w:val="21"/>
                <w:lang w:val="en-US" w:bidi="ar-SA"/>
              </w:rPr>
              <w:t>100</w:t>
            </w:r>
          </w:p>
        </w:tc>
        <w:tc>
          <w:tcPr>
            <w:tcW w:w="708" w:type="dxa"/>
            <w:tcBorders>
              <w:tl2br w:val="nil"/>
              <w:tr2bl w:val="nil"/>
            </w:tcBorders>
            <w:vAlign w:val="center"/>
          </w:tcPr>
          <w:p w:rsidR="00D73CBC" w:rsidRPr="0044598B" w:rsidRDefault="00D73CBC" w:rsidP="001D6CE2">
            <w:pPr>
              <w:spacing w:line="0" w:lineRule="atLeast"/>
              <w:ind w:firstLineChars="0" w:firstLine="0"/>
              <w:jc w:val="center"/>
              <w:rPr>
                <w:rFonts w:cs="Times New Roman"/>
                <w:sz w:val="21"/>
                <w:szCs w:val="21"/>
              </w:rPr>
            </w:pPr>
            <w:r w:rsidRPr="0044598B">
              <w:rPr>
                <w:rFonts w:cs="Times New Roman"/>
                <w:sz w:val="21"/>
                <w:szCs w:val="21"/>
              </w:rPr>
              <w:t>EN</w:t>
            </w:r>
          </w:p>
        </w:tc>
        <w:tc>
          <w:tcPr>
            <w:tcW w:w="709" w:type="dxa"/>
            <w:vMerge/>
            <w:tcBorders>
              <w:tl2br w:val="nil"/>
              <w:tr2bl w:val="nil"/>
            </w:tcBorders>
            <w:vAlign w:val="center"/>
          </w:tcPr>
          <w:p w:rsidR="00D73CBC" w:rsidRPr="0044598B" w:rsidRDefault="00D73CBC">
            <w:pPr>
              <w:pStyle w:val="TableParagraph"/>
              <w:spacing w:line="240" w:lineRule="auto"/>
              <w:ind w:firstLineChars="0" w:firstLine="0"/>
              <w:rPr>
                <w:rFonts w:ascii="Times New Roman" w:hAnsi="Times New Roman" w:cs="Times New Roman"/>
                <w:sz w:val="21"/>
                <w:szCs w:val="21"/>
                <w:lang w:val="en-US"/>
              </w:rPr>
            </w:pPr>
          </w:p>
        </w:tc>
        <w:tc>
          <w:tcPr>
            <w:tcW w:w="2917" w:type="dxa"/>
            <w:tcBorders>
              <w:tl2br w:val="nil"/>
              <w:tr2bl w:val="nil"/>
            </w:tcBorders>
            <w:vAlign w:val="center"/>
          </w:tcPr>
          <w:p w:rsidR="00D73CBC" w:rsidRPr="0044598B" w:rsidRDefault="00D73CBC" w:rsidP="00FF5EE4">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lang w:val="en-US"/>
              </w:rPr>
              <w:t>钢筋混凝土结构、南朝向、</w:t>
            </w:r>
            <w:r w:rsidRPr="0044598B">
              <w:rPr>
                <w:rFonts w:ascii="Times New Roman" w:hAnsi="Times New Roman" w:cs="Times New Roman"/>
                <w:sz w:val="21"/>
                <w:szCs w:val="21"/>
                <w:lang w:val="en-US"/>
              </w:rPr>
              <w:t>1</w:t>
            </w:r>
            <w:r w:rsidR="00FF5EE4" w:rsidRPr="0044598B">
              <w:rPr>
                <w:rFonts w:ascii="Times New Roman" w:hAnsi="Times New Roman" w:cs="Times New Roman"/>
                <w:sz w:val="21"/>
                <w:szCs w:val="21"/>
                <w:lang w:val="en-US"/>
              </w:rPr>
              <w:t>6</w:t>
            </w:r>
            <w:r w:rsidRPr="0044598B">
              <w:rPr>
                <w:rFonts w:ascii="Times New Roman" w:hAnsi="Times New Roman" w:cs="Times New Roman"/>
                <w:sz w:val="21"/>
                <w:szCs w:val="21"/>
                <w:lang w:val="en-US"/>
              </w:rPr>
              <w:t>层、周围为道路及居民等</w:t>
            </w:r>
          </w:p>
        </w:tc>
      </w:tr>
      <w:tr w:rsidR="00D73CBC" w:rsidRPr="0044598B" w:rsidTr="00513CEE">
        <w:trPr>
          <w:trHeight w:val="493"/>
        </w:trPr>
        <w:tc>
          <w:tcPr>
            <w:tcW w:w="722" w:type="dxa"/>
            <w:tcBorders>
              <w:tl2br w:val="nil"/>
              <w:tr2bl w:val="nil"/>
            </w:tcBorders>
            <w:vAlign w:val="center"/>
          </w:tcPr>
          <w:p w:rsidR="00D73CBC" w:rsidRPr="0044598B" w:rsidRDefault="00D73CBC">
            <w:pPr>
              <w:spacing w:line="240" w:lineRule="auto"/>
              <w:ind w:firstLineChars="0" w:firstLine="0"/>
              <w:jc w:val="center"/>
              <w:rPr>
                <w:rFonts w:eastAsia="宋体" w:cs="Times New Roman"/>
                <w:sz w:val="21"/>
                <w:szCs w:val="21"/>
              </w:rPr>
            </w:pPr>
            <w:r w:rsidRPr="0044598B">
              <w:rPr>
                <w:rFonts w:eastAsia="宋体" w:cs="Times New Roman"/>
                <w:sz w:val="21"/>
                <w:szCs w:val="21"/>
              </w:rPr>
              <w:t>7</w:t>
            </w:r>
          </w:p>
        </w:tc>
        <w:tc>
          <w:tcPr>
            <w:tcW w:w="1430" w:type="dxa"/>
            <w:tcBorders>
              <w:tl2br w:val="nil"/>
              <w:tr2bl w:val="nil"/>
            </w:tcBorders>
            <w:vAlign w:val="center"/>
          </w:tcPr>
          <w:p w:rsidR="00D73CBC" w:rsidRPr="0044598B" w:rsidRDefault="00D73CBC" w:rsidP="001D6CE2">
            <w:pPr>
              <w:spacing w:line="0" w:lineRule="atLeast"/>
              <w:ind w:firstLineChars="0" w:firstLine="0"/>
              <w:jc w:val="center"/>
              <w:rPr>
                <w:rFonts w:cs="Times New Roman"/>
                <w:sz w:val="21"/>
                <w:szCs w:val="21"/>
              </w:rPr>
            </w:pPr>
            <w:r w:rsidRPr="0044598B">
              <w:rPr>
                <w:rFonts w:cs="Times New Roman"/>
                <w:sz w:val="21"/>
                <w:szCs w:val="21"/>
              </w:rPr>
              <w:t>黑龙江省财政厅</w:t>
            </w:r>
          </w:p>
        </w:tc>
        <w:tc>
          <w:tcPr>
            <w:tcW w:w="561" w:type="dxa"/>
            <w:tcBorders>
              <w:tl2br w:val="nil"/>
              <w:tr2bl w:val="nil"/>
            </w:tcBorders>
            <w:vAlign w:val="center"/>
          </w:tcPr>
          <w:p w:rsidR="00D73CBC" w:rsidRPr="0044598B" w:rsidRDefault="00D73CBC" w:rsidP="00A20FA0">
            <w:pPr>
              <w:pStyle w:val="TableParagraph"/>
              <w:spacing w:line="0" w:lineRule="atLeast"/>
              <w:ind w:firstLineChars="0" w:firstLine="0"/>
              <w:rPr>
                <w:rFonts w:ascii="Times New Roman" w:eastAsiaTheme="minorEastAsia" w:hAnsi="Times New Roman" w:cs="Times New Roman"/>
                <w:sz w:val="21"/>
                <w:szCs w:val="21"/>
                <w:lang w:val="en-US" w:bidi="ar-SA"/>
              </w:rPr>
            </w:pPr>
            <w:r w:rsidRPr="0044598B">
              <w:rPr>
                <w:rFonts w:ascii="Times New Roman" w:eastAsiaTheme="minorEastAsia" w:hAnsi="Times New Roman" w:cs="Times New Roman"/>
                <w:sz w:val="21"/>
                <w:szCs w:val="21"/>
                <w:lang w:val="en-US" w:bidi="ar-SA"/>
              </w:rPr>
              <w:t>174</w:t>
            </w:r>
          </w:p>
        </w:tc>
        <w:tc>
          <w:tcPr>
            <w:tcW w:w="567" w:type="dxa"/>
            <w:tcBorders>
              <w:tl2br w:val="nil"/>
              <w:tr2bl w:val="nil"/>
            </w:tcBorders>
            <w:vAlign w:val="center"/>
          </w:tcPr>
          <w:p w:rsidR="00D73CBC" w:rsidRPr="0044598B" w:rsidRDefault="00D73CBC" w:rsidP="00A20FA0">
            <w:pPr>
              <w:pStyle w:val="TableParagraph"/>
              <w:spacing w:line="0" w:lineRule="atLeast"/>
              <w:ind w:firstLineChars="0" w:firstLine="0"/>
              <w:rPr>
                <w:rFonts w:ascii="Times New Roman" w:eastAsiaTheme="minorEastAsia" w:hAnsi="Times New Roman" w:cs="Times New Roman"/>
                <w:sz w:val="21"/>
                <w:szCs w:val="21"/>
                <w:lang w:val="en-US" w:bidi="ar-SA"/>
              </w:rPr>
            </w:pPr>
            <w:r w:rsidRPr="0044598B">
              <w:rPr>
                <w:rFonts w:ascii="Times New Roman" w:eastAsiaTheme="minorEastAsia" w:hAnsi="Times New Roman" w:cs="Times New Roman"/>
                <w:sz w:val="21"/>
                <w:szCs w:val="21"/>
                <w:lang w:val="en-US" w:bidi="ar-SA"/>
              </w:rPr>
              <w:t>10</w:t>
            </w:r>
          </w:p>
        </w:tc>
        <w:tc>
          <w:tcPr>
            <w:tcW w:w="567" w:type="dxa"/>
            <w:tcBorders>
              <w:tl2br w:val="nil"/>
              <w:tr2bl w:val="nil"/>
            </w:tcBorders>
            <w:vAlign w:val="center"/>
          </w:tcPr>
          <w:p w:rsidR="00D73CBC" w:rsidRPr="0044598B" w:rsidRDefault="00FF5EE4" w:rsidP="00A20FA0">
            <w:pPr>
              <w:spacing w:line="0" w:lineRule="atLeast"/>
              <w:ind w:firstLineChars="0" w:firstLine="0"/>
              <w:jc w:val="center"/>
              <w:rPr>
                <w:rFonts w:cs="Times New Roman"/>
                <w:sz w:val="21"/>
                <w:szCs w:val="21"/>
              </w:rPr>
            </w:pPr>
            <w:r w:rsidRPr="0044598B">
              <w:rPr>
                <w:rFonts w:cs="Times New Roman"/>
                <w:sz w:val="21"/>
                <w:szCs w:val="21"/>
              </w:rPr>
              <w:t>15</w:t>
            </w:r>
          </w:p>
        </w:tc>
        <w:tc>
          <w:tcPr>
            <w:tcW w:w="993" w:type="dxa"/>
            <w:tcBorders>
              <w:tl2br w:val="nil"/>
              <w:tr2bl w:val="nil"/>
            </w:tcBorders>
            <w:vAlign w:val="center"/>
          </w:tcPr>
          <w:p w:rsidR="00D73CBC" w:rsidRPr="0044598B" w:rsidRDefault="00D73CBC" w:rsidP="00A20FA0">
            <w:pPr>
              <w:pStyle w:val="TableParagraph"/>
              <w:spacing w:line="0" w:lineRule="atLeast"/>
              <w:ind w:firstLineChars="0" w:firstLine="0"/>
              <w:rPr>
                <w:rFonts w:ascii="Times New Roman" w:eastAsiaTheme="minorEastAsia" w:hAnsi="Times New Roman" w:cs="Times New Roman"/>
                <w:sz w:val="21"/>
                <w:szCs w:val="21"/>
                <w:lang w:val="en-US" w:bidi="ar-SA"/>
              </w:rPr>
            </w:pPr>
            <w:r w:rsidRPr="0044598B">
              <w:rPr>
                <w:rFonts w:ascii="Times New Roman" w:eastAsiaTheme="minorEastAsia" w:hAnsi="Times New Roman" w:cs="Times New Roman"/>
                <w:sz w:val="21"/>
                <w:szCs w:val="21"/>
                <w:lang w:val="en-US" w:bidi="ar-SA"/>
              </w:rPr>
              <w:t>174</w:t>
            </w:r>
          </w:p>
        </w:tc>
        <w:tc>
          <w:tcPr>
            <w:tcW w:w="708" w:type="dxa"/>
            <w:tcBorders>
              <w:tl2br w:val="nil"/>
              <w:tr2bl w:val="nil"/>
            </w:tcBorders>
            <w:vAlign w:val="center"/>
          </w:tcPr>
          <w:p w:rsidR="00D73CBC" w:rsidRPr="0044598B" w:rsidRDefault="00D73CBC" w:rsidP="001D6CE2">
            <w:pPr>
              <w:spacing w:line="0" w:lineRule="atLeast"/>
              <w:ind w:firstLineChars="0" w:firstLine="0"/>
              <w:jc w:val="center"/>
              <w:rPr>
                <w:rFonts w:cs="Times New Roman"/>
                <w:sz w:val="21"/>
                <w:szCs w:val="21"/>
              </w:rPr>
            </w:pPr>
            <w:r w:rsidRPr="0044598B">
              <w:rPr>
                <w:rFonts w:cs="Times New Roman"/>
                <w:sz w:val="21"/>
                <w:szCs w:val="21"/>
              </w:rPr>
              <w:t>EN</w:t>
            </w:r>
          </w:p>
        </w:tc>
        <w:tc>
          <w:tcPr>
            <w:tcW w:w="709" w:type="dxa"/>
            <w:vMerge/>
            <w:tcBorders>
              <w:tl2br w:val="nil"/>
              <w:tr2bl w:val="nil"/>
            </w:tcBorders>
            <w:vAlign w:val="center"/>
          </w:tcPr>
          <w:p w:rsidR="00D73CBC" w:rsidRPr="0044598B" w:rsidRDefault="00D73CBC">
            <w:pPr>
              <w:pStyle w:val="TableParagraph"/>
              <w:spacing w:line="240" w:lineRule="auto"/>
              <w:ind w:firstLineChars="0" w:firstLine="0"/>
              <w:rPr>
                <w:rFonts w:ascii="Times New Roman" w:hAnsi="Times New Roman" w:cs="Times New Roman"/>
                <w:sz w:val="21"/>
                <w:szCs w:val="21"/>
                <w:lang w:val="en-US"/>
              </w:rPr>
            </w:pPr>
          </w:p>
        </w:tc>
        <w:tc>
          <w:tcPr>
            <w:tcW w:w="2917" w:type="dxa"/>
            <w:tcBorders>
              <w:tl2br w:val="nil"/>
              <w:tr2bl w:val="nil"/>
            </w:tcBorders>
            <w:vAlign w:val="center"/>
          </w:tcPr>
          <w:p w:rsidR="00D73CBC" w:rsidRPr="0044598B" w:rsidRDefault="00D73CBC" w:rsidP="00743B57">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lang w:val="en-US"/>
              </w:rPr>
              <w:t>钢筋混凝土结构、南朝向、</w:t>
            </w:r>
            <w:r w:rsidRPr="0044598B">
              <w:rPr>
                <w:rFonts w:ascii="Times New Roman" w:hAnsi="Times New Roman" w:cs="Times New Roman"/>
                <w:sz w:val="21"/>
                <w:szCs w:val="21"/>
                <w:lang w:val="en-US"/>
              </w:rPr>
              <w:t>5</w:t>
            </w:r>
            <w:r w:rsidRPr="0044598B">
              <w:rPr>
                <w:rFonts w:ascii="Times New Roman" w:hAnsi="Times New Roman" w:cs="Times New Roman"/>
                <w:sz w:val="21"/>
                <w:szCs w:val="21"/>
                <w:lang w:val="en-US"/>
              </w:rPr>
              <w:t>层、周围为道路及居民等</w:t>
            </w:r>
          </w:p>
        </w:tc>
      </w:tr>
      <w:tr w:rsidR="00D73CBC" w:rsidRPr="0044598B" w:rsidTr="00513CEE">
        <w:trPr>
          <w:trHeight w:val="493"/>
        </w:trPr>
        <w:tc>
          <w:tcPr>
            <w:tcW w:w="722" w:type="dxa"/>
            <w:tcBorders>
              <w:tl2br w:val="nil"/>
              <w:tr2bl w:val="nil"/>
            </w:tcBorders>
            <w:vAlign w:val="center"/>
          </w:tcPr>
          <w:p w:rsidR="00D73CBC" w:rsidRPr="0044598B" w:rsidRDefault="00D73CBC">
            <w:pPr>
              <w:spacing w:line="240" w:lineRule="auto"/>
              <w:ind w:firstLineChars="0" w:firstLine="0"/>
              <w:jc w:val="center"/>
              <w:rPr>
                <w:rFonts w:eastAsia="宋体" w:cs="Times New Roman"/>
                <w:sz w:val="21"/>
                <w:szCs w:val="21"/>
              </w:rPr>
            </w:pPr>
            <w:r w:rsidRPr="0044598B">
              <w:rPr>
                <w:rFonts w:eastAsia="宋体" w:cs="Times New Roman"/>
                <w:sz w:val="21"/>
                <w:szCs w:val="21"/>
              </w:rPr>
              <w:t>8</w:t>
            </w:r>
          </w:p>
        </w:tc>
        <w:tc>
          <w:tcPr>
            <w:tcW w:w="1430" w:type="dxa"/>
            <w:tcBorders>
              <w:tl2br w:val="nil"/>
              <w:tr2bl w:val="nil"/>
            </w:tcBorders>
            <w:vAlign w:val="center"/>
          </w:tcPr>
          <w:p w:rsidR="00D73CBC" w:rsidRPr="0044598B" w:rsidRDefault="00D73CBC" w:rsidP="001D6CE2">
            <w:pPr>
              <w:spacing w:line="0" w:lineRule="atLeast"/>
              <w:ind w:firstLineChars="0" w:firstLine="0"/>
              <w:jc w:val="center"/>
              <w:rPr>
                <w:rFonts w:cs="Times New Roman"/>
                <w:sz w:val="21"/>
                <w:szCs w:val="21"/>
              </w:rPr>
            </w:pPr>
            <w:r w:rsidRPr="0044598B">
              <w:rPr>
                <w:rFonts w:cs="Times New Roman"/>
                <w:sz w:val="21"/>
                <w:szCs w:val="21"/>
              </w:rPr>
              <w:t>哈尔滨铁路运输法院</w:t>
            </w:r>
          </w:p>
        </w:tc>
        <w:tc>
          <w:tcPr>
            <w:tcW w:w="561" w:type="dxa"/>
            <w:tcBorders>
              <w:tl2br w:val="nil"/>
              <w:tr2bl w:val="nil"/>
            </w:tcBorders>
            <w:vAlign w:val="center"/>
          </w:tcPr>
          <w:p w:rsidR="00D73CBC" w:rsidRPr="0044598B" w:rsidRDefault="00D73CBC" w:rsidP="00A20FA0">
            <w:pPr>
              <w:pStyle w:val="TableParagraph"/>
              <w:spacing w:line="0" w:lineRule="atLeast"/>
              <w:ind w:firstLineChars="0" w:firstLine="0"/>
              <w:rPr>
                <w:rFonts w:ascii="Times New Roman" w:eastAsiaTheme="minorEastAsia" w:hAnsi="Times New Roman" w:cs="Times New Roman"/>
                <w:sz w:val="21"/>
                <w:szCs w:val="21"/>
                <w:lang w:val="en-US" w:bidi="ar-SA"/>
              </w:rPr>
            </w:pPr>
            <w:r w:rsidRPr="0044598B">
              <w:rPr>
                <w:rFonts w:ascii="Times New Roman" w:eastAsiaTheme="minorEastAsia" w:hAnsi="Times New Roman" w:cs="Times New Roman"/>
                <w:sz w:val="21"/>
                <w:szCs w:val="21"/>
                <w:lang w:val="en-US" w:bidi="ar-SA"/>
              </w:rPr>
              <w:t>10</w:t>
            </w:r>
          </w:p>
        </w:tc>
        <w:tc>
          <w:tcPr>
            <w:tcW w:w="567" w:type="dxa"/>
            <w:tcBorders>
              <w:tl2br w:val="nil"/>
              <w:tr2bl w:val="nil"/>
            </w:tcBorders>
            <w:vAlign w:val="center"/>
          </w:tcPr>
          <w:p w:rsidR="00D73CBC" w:rsidRPr="0044598B" w:rsidRDefault="00D73CBC" w:rsidP="00A20FA0">
            <w:pPr>
              <w:pStyle w:val="TableParagraph"/>
              <w:spacing w:line="0" w:lineRule="atLeast"/>
              <w:ind w:firstLineChars="0" w:firstLine="0"/>
              <w:rPr>
                <w:rFonts w:ascii="Times New Roman" w:eastAsiaTheme="minorEastAsia" w:hAnsi="Times New Roman" w:cs="Times New Roman"/>
                <w:sz w:val="21"/>
                <w:szCs w:val="21"/>
                <w:lang w:val="en-US" w:bidi="ar-SA"/>
              </w:rPr>
            </w:pPr>
            <w:r w:rsidRPr="0044598B">
              <w:rPr>
                <w:rFonts w:ascii="Times New Roman" w:eastAsiaTheme="minorEastAsia" w:hAnsi="Times New Roman" w:cs="Times New Roman"/>
                <w:sz w:val="21"/>
                <w:szCs w:val="21"/>
                <w:lang w:val="en-US" w:bidi="ar-SA"/>
              </w:rPr>
              <w:t>-130</w:t>
            </w:r>
          </w:p>
        </w:tc>
        <w:tc>
          <w:tcPr>
            <w:tcW w:w="567" w:type="dxa"/>
            <w:tcBorders>
              <w:tl2br w:val="nil"/>
              <w:tr2bl w:val="nil"/>
            </w:tcBorders>
            <w:vAlign w:val="center"/>
          </w:tcPr>
          <w:p w:rsidR="00D73CBC" w:rsidRPr="0044598B" w:rsidRDefault="00D73CBC" w:rsidP="00A20FA0">
            <w:pPr>
              <w:spacing w:line="0" w:lineRule="atLeast"/>
              <w:ind w:firstLineChars="0" w:firstLine="0"/>
              <w:jc w:val="center"/>
              <w:rPr>
                <w:rFonts w:cs="Times New Roman"/>
                <w:sz w:val="21"/>
                <w:szCs w:val="21"/>
              </w:rPr>
            </w:pPr>
            <w:r w:rsidRPr="0044598B">
              <w:rPr>
                <w:rFonts w:cs="Times New Roman"/>
                <w:sz w:val="21"/>
                <w:szCs w:val="21"/>
              </w:rPr>
              <w:t>20</w:t>
            </w:r>
          </w:p>
        </w:tc>
        <w:tc>
          <w:tcPr>
            <w:tcW w:w="993" w:type="dxa"/>
            <w:tcBorders>
              <w:tl2br w:val="nil"/>
              <w:tr2bl w:val="nil"/>
            </w:tcBorders>
            <w:vAlign w:val="center"/>
          </w:tcPr>
          <w:p w:rsidR="00D73CBC" w:rsidRPr="0044598B" w:rsidRDefault="00D73CBC" w:rsidP="00A20FA0">
            <w:pPr>
              <w:pStyle w:val="TableParagraph"/>
              <w:spacing w:line="0" w:lineRule="atLeast"/>
              <w:ind w:firstLineChars="0" w:firstLine="0"/>
              <w:rPr>
                <w:rFonts w:ascii="Times New Roman" w:eastAsiaTheme="minorEastAsia" w:hAnsi="Times New Roman" w:cs="Times New Roman"/>
                <w:sz w:val="21"/>
                <w:szCs w:val="21"/>
                <w:lang w:val="en-US" w:bidi="ar-SA"/>
              </w:rPr>
            </w:pPr>
            <w:r w:rsidRPr="0044598B">
              <w:rPr>
                <w:rFonts w:ascii="Times New Roman" w:eastAsiaTheme="minorEastAsia" w:hAnsi="Times New Roman" w:cs="Times New Roman"/>
                <w:sz w:val="21"/>
                <w:szCs w:val="21"/>
                <w:lang w:val="en-US" w:bidi="ar-SA"/>
              </w:rPr>
              <w:t>130</w:t>
            </w:r>
          </w:p>
        </w:tc>
        <w:tc>
          <w:tcPr>
            <w:tcW w:w="708" w:type="dxa"/>
            <w:tcBorders>
              <w:tl2br w:val="nil"/>
              <w:tr2bl w:val="nil"/>
            </w:tcBorders>
            <w:vAlign w:val="center"/>
          </w:tcPr>
          <w:p w:rsidR="00D73CBC" w:rsidRPr="0044598B" w:rsidRDefault="00D73CBC" w:rsidP="001D6CE2">
            <w:pPr>
              <w:spacing w:line="0" w:lineRule="atLeast"/>
              <w:ind w:firstLineChars="0" w:firstLine="0"/>
              <w:jc w:val="center"/>
              <w:rPr>
                <w:rFonts w:cs="Times New Roman"/>
                <w:sz w:val="21"/>
                <w:szCs w:val="21"/>
              </w:rPr>
            </w:pPr>
            <w:r w:rsidRPr="0044598B">
              <w:rPr>
                <w:rFonts w:cs="Times New Roman"/>
                <w:sz w:val="21"/>
                <w:szCs w:val="21"/>
              </w:rPr>
              <w:t>SW</w:t>
            </w:r>
          </w:p>
        </w:tc>
        <w:tc>
          <w:tcPr>
            <w:tcW w:w="709" w:type="dxa"/>
            <w:vMerge/>
            <w:tcBorders>
              <w:tl2br w:val="nil"/>
              <w:tr2bl w:val="nil"/>
            </w:tcBorders>
            <w:vAlign w:val="center"/>
          </w:tcPr>
          <w:p w:rsidR="00D73CBC" w:rsidRPr="0044598B" w:rsidRDefault="00D73CBC">
            <w:pPr>
              <w:pStyle w:val="TableParagraph"/>
              <w:spacing w:line="240" w:lineRule="auto"/>
              <w:ind w:firstLineChars="0" w:firstLine="0"/>
              <w:rPr>
                <w:rFonts w:ascii="Times New Roman" w:hAnsi="Times New Roman" w:cs="Times New Roman"/>
                <w:sz w:val="21"/>
                <w:szCs w:val="21"/>
                <w:lang w:val="en-US"/>
              </w:rPr>
            </w:pPr>
          </w:p>
        </w:tc>
        <w:tc>
          <w:tcPr>
            <w:tcW w:w="2917" w:type="dxa"/>
            <w:tcBorders>
              <w:tl2br w:val="nil"/>
              <w:tr2bl w:val="nil"/>
            </w:tcBorders>
            <w:vAlign w:val="center"/>
          </w:tcPr>
          <w:p w:rsidR="00D73CBC" w:rsidRPr="0044598B" w:rsidRDefault="00D73CBC" w:rsidP="00FF5EE4">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lang w:val="en-US"/>
              </w:rPr>
              <w:t>钢筋混凝土结构、南朝向、</w:t>
            </w:r>
            <w:r w:rsidR="00FF5EE4" w:rsidRPr="0044598B">
              <w:rPr>
                <w:rFonts w:ascii="Times New Roman" w:hAnsi="Times New Roman" w:cs="Times New Roman"/>
                <w:sz w:val="21"/>
                <w:szCs w:val="21"/>
                <w:lang w:val="en-US"/>
              </w:rPr>
              <w:t>7</w:t>
            </w:r>
            <w:r w:rsidRPr="0044598B">
              <w:rPr>
                <w:rFonts w:ascii="Times New Roman" w:hAnsi="Times New Roman" w:cs="Times New Roman"/>
                <w:sz w:val="21"/>
                <w:szCs w:val="21"/>
                <w:lang w:val="en-US"/>
              </w:rPr>
              <w:t>层、周围为道路及居民等</w:t>
            </w:r>
          </w:p>
        </w:tc>
      </w:tr>
      <w:tr w:rsidR="00D73CBC" w:rsidRPr="0044598B" w:rsidTr="00513CEE">
        <w:trPr>
          <w:trHeight w:val="493"/>
        </w:trPr>
        <w:tc>
          <w:tcPr>
            <w:tcW w:w="722" w:type="dxa"/>
            <w:tcBorders>
              <w:tl2br w:val="nil"/>
              <w:tr2bl w:val="nil"/>
            </w:tcBorders>
            <w:vAlign w:val="center"/>
          </w:tcPr>
          <w:p w:rsidR="00D73CBC" w:rsidRPr="0044598B" w:rsidRDefault="00D73CBC">
            <w:pPr>
              <w:spacing w:line="240" w:lineRule="auto"/>
              <w:ind w:firstLineChars="0" w:firstLine="0"/>
              <w:jc w:val="center"/>
              <w:rPr>
                <w:rFonts w:eastAsia="宋体" w:cs="Times New Roman"/>
                <w:sz w:val="21"/>
                <w:szCs w:val="21"/>
              </w:rPr>
            </w:pPr>
            <w:r w:rsidRPr="0044598B">
              <w:rPr>
                <w:rFonts w:eastAsia="宋体" w:cs="Times New Roman"/>
                <w:sz w:val="21"/>
                <w:szCs w:val="21"/>
              </w:rPr>
              <w:t>9</w:t>
            </w:r>
          </w:p>
        </w:tc>
        <w:tc>
          <w:tcPr>
            <w:tcW w:w="1430" w:type="dxa"/>
            <w:tcBorders>
              <w:tl2br w:val="nil"/>
              <w:tr2bl w:val="nil"/>
            </w:tcBorders>
            <w:vAlign w:val="center"/>
          </w:tcPr>
          <w:p w:rsidR="00D73CBC" w:rsidRPr="0044598B" w:rsidRDefault="00D73CBC" w:rsidP="001D6CE2">
            <w:pPr>
              <w:spacing w:line="0" w:lineRule="atLeast"/>
              <w:ind w:firstLineChars="0" w:firstLine="0"/>
              <w:jc w:val="center"/>
              <w:rPr>
                <w:rFonts w:cs="Times New Roman"/>
                <w:sz w:val="21"/>
                <w:szCs w:val="21"/>
              </w:rPr>
            </w:pPr>
            <w:r w:rsidRPr="0044598B">
              <w:rPr>
                <w:rFonts w:cs="Times New Roman"/>
                <w:sz w:val="21"/>
                <w:szCs w:val="21"/>
              </w:rPr>
              <w:t>龙门大厦</w:t>
            </w:r>
          </w:p>
        </w:tc>
        <w:tc>
          <w:tcPr>
            <w:tcW w:w="561" w:type="dxa"/>
            <w:tcBorders>
              <w:tl2br w:val="nil"/>
              <w:tr2bl w:val="nil"/>
            </w:tcBorders>
            <w:vAlign w:val="center"/>
          </w:tcPr>
          <w:p w:rsidR="00D73CBC" w:rsidRPr="0044598B" w:rsidRDefault="00D73CBC" w:rsidP="00A20FA0">
            <w:pPr>
              <w:pStyle w:val="TableParagraph"/>
              <w:spacing w:line="0" w:lineRule="atLeast"/>
              <w:ind w:firstLineChars="0" w:firstLine="0"/>
              <w:rPr>
                <w:rFonts w:ascii="Times New Roman" w:eastAsiaTheme="minorEastAsia" w:hAnsi="Times New Roman" w:cs="Times New Roman"/>
                <w:sz w:val="21"/>
                <w:szCs w:val="21"/>
                <w:lang w:val="en-US" w:bidi="ar-SA"/>
              </w:rPr>
            </w:pPr>
            <w:r w:rsidRPr="0044598B">
              <w:rPr>
                <w:rFonts w:ascii="Times New Roman" w:eastAsiaTheme="minorEastAsia" w:hAnsi="Times New Roman" w:cs="Times New Roman"/>
                <w:sz w:val="21"/>
                <w:szCs w:val="21"/>
                <w:lang w:val="en-US" w:bidi="ar-SA"/>
              </w:rPr>
              <w:t>-170</w:t>
            </w:r>
          </w:p>
        </w:tc>
        <w:tc>
          <w:tcPr>
            <w:tcW w:w="567" w:type="dxa"/>
            <w:tcBorders>
              <w:tl2br w:val="nil"/>
              <w:tr2bl w:val="nil"/>
            </w:tcBorders>
            <w:vAlign w:val="center"/>
          </w:tcPr>
          <w:p w:rsidR="00D73CBC" w:rsidRPr="0044598B" w:rsidRDefault="00D73CBC" w:rsidP="00A20FA0">
            <w:pPr>
              <w:pStyle w:val="TableParagraph"/>
              <w:spacing w:line="0" w:lineRule="atLeast"/>
              <w:ind w:firstLineChars="0" w:firstLine="0"/>
              <w:rPr>
                <w:rFonts w:ascii="Times New Roman" w:eastAsiaTheme="minorEastAsia" w:hAnsi="Times New Roman" w:cs="Times New Roman"/>
                <w:sz w:val="21"/>
                <w:szCs w:val="21"/>
                <w:lang w:val="en-US" w:bidi="ar-SA"/>
              </w:rPr>
            </w:pPr>
            <w:r w:rsidRPr="0044598B">
              <w:rPr>
                <w:rFonts w:ascii="Times New Roman" w:eastAsiaTheme="minorEastAsia" w:hAnsi="Times New Roman" w:cs="Times New Roman"/>
                <w:sz w:val="21"/>
                <w:szCs w:val="21"/>
                <w:lang w:val="en-US" w:bidi="ar-SA"/>
              </w:rPr>
              <w:t>0</w:t>
            </w:r>
          </w:p>
        </w:tc>
        <w:tc>
          <w:tcPr>
            <w:tcW w:w="567" w:type="dxa"/>
            <w:tcBorders>
              <w:tl2br w:val="nil"/>
              <w:tr2bl w:val="nil"/>
            </w:tcBorders>
            <w:vAlign w:val="center"/>
          </w:tcPr>
          <w:p w:rsidR="00D73CBC" w:rsidRPr="0044598B" w:rsidRDefault="00213F57" w:rsidP="00A20FA0">
            <w:pPr>
              <w:spacing w:line="0" w:lineRule="atLeast"/>
              <w:ind w:firstLineChars="0" w:firstLine="0"/>
              <w:jc w:val="center"/>
              <w:rPr>
                <w:rFonts w:cs="Times New Roman"/>
                <w:sz w:val="21"/>
                <w:szCs w:val="21"/>
              </w:rPr>
            </w:pPr>
            <w:r w:rsidRPr="0044598B">
              <w:rPr>
                <w:rFonts w:cs="Times New Roman"/>
                <w:sz w:val="21"/>
                <w:szCs w:val="21"/>
              </w:rPr>
              <w:t>45</w:t>
            </w:r>
          </w:p>
        </w:tc>
        <w:tc>
          <w:tcPr>
            <w:tcW w:w="993" w:type="dxa"/>
            <w:tcBorders>
              <w:tl2br w:val="nil"/>
              <w:tr2bl w:val="nil"/>
            </w:tcBorders>
            <w:vAlign w:val="center"/>
          </w:tcPr>
          <w:p w:rsidR="00D73CBC" w:rsidRPr="0044598B" w:rsidRDefault="00D73CBC" w:rsidP="00A20FA0">
            <w:pPr>
              <w:pStyle w:val="TableParagraph"/>
              <w:spacing w:line="0" w:lineRule="atLeast"/>
              <w:ind w:firstLineChars="0" w:firstLine="0"/>
              <w:rPr>
                <w:rFonts w:ascii="Times New Roman" w:eastAsiaTheme="minorEastAsia" w:hAnsi="Times New Roman" w:cs="Times New Roman"/>
                <w:sz w:val="21"/>
                <w:szCs w:val="21"/>
                <w:lang w:val="en-US" w:bidi="ar-SA"/>
              </w:rPr>
            </w:pPr>
            <w:r w:rsidRPr="0044598B">
              <w:rPr>
                <w:rFonts w:ascii="Times New Roman" w:eastAsiaTheme="minorEastAsia" w:hAnsi="Times New Roman" w:cs="Times New Roman"/>
                <w:sz w:val="21"/>
                <w:szCs w:val="21"/>
                <w:lang w:val="en-US" w:bidi="ar-SA"/>
              </w:rPr>
              <w:t>170</w:t>
            </w:r>
          </w:p>
        </w:tc>
        <w:tc>
          <w:tcPr>
            <w:tcW w:w="708" w:type="dxa"/>
            <w:tcBorders>
              <w:tl2br w:val="nil"/>
              <w:tr2bl w:val="nil"/>
            </w:tcBorders>
            <w:vAlign w:val="center"/>
          </w:tcPr>
          <w:p w:rsidR="00D73CBC" w:rsidRPr="0044598B" w:rsidRDefault="00D73CBC" w:rsidP="001D6CE2">
            <w:pPr>
              <w:spacing w:line="0" w:lineRule="atLeast"/>
              <w:ind w:firstLineChars="0" w:firstLine="0"/>
              <w:jc w:val="center"/>
              <w:rPr>
                <w:rFonts w:cs="Times New Roman"/>
                <w:sz w:val="21"/>
                <w:szCs w:val="21"/>
              </w:rPr>
            </w:pPr>
            <w:r w:rsidRPr="0044598B">
              <w:rPr>
                <w:rFonts w:cs="Times New Roman"/>
                <w:sz w:val="21"/>
                <w:szCs w:val="21"/>
              </w:rPr>
              <w:t>W</w:t>
            </w:r>
          </w:p>
        </w:tc>
        <w:tc>
          <w:tcPr>
            <w:tcW w:w="709" w:type="dxa"/>
            <w:vMerge/>
            <w:tcBorders>
              <w:tl2br w:val="nil"/>
              <w:tr2bl w:val="nil"/>
            </w:tcBorders>
            <w:vAlign w:val="center"/>
          </w:tcPr>
          <w:p w:rsidR="00D73CBC" w:rsidRPr="0044598B" w:rsidRDefault="00D73CBC">
            <w:pPr>
              <w:pStyle w:val="TableParagraph"/>
              <w:spacing w:line="240" w:lineRule="auto"/>
              <w:ind w:firstLineChars="0" w:firstLine="0"/>
              <w:rPr>
                <w:rFonts w:ascii="Times New Roman" w:hAnsi="Times New Roman" w:cs="Times New Roman"/>
                <w:sz w:val="21"/>
                <w:szCs w:val="21"/>
                <w:lang w:val="en-US"/>
              </w:rPr>
            </w:pPr>
          </w:p>
        </w:tc>
        <w:tc>
          <w:tcPr>
            <w:tcW w:w="2917" w:type="dxa"/>
            <w:tcBorders>
              <w:tl2br w:val="nil"/>
              <w:tr2bl w:val="nil"/>
            </w:tcBorders>
            <w:vAlign w:val="center"/>
          </w:tcPr>
          <w:p w:rsidR="00D73CBC" w:rsidRPr="0044598B" w:rsidRDefault="00D73CBC" w:rsidP="00FF5EE4">
            <w:pPr>
              <w:pStyle w:val="TableParagraph"/>
              <w:spacing w:line="240" w:lineRule="auto"/>
              <w:ind w:firstLineChars="0" w:firstLine="0"/>
              <w:rPr>
                <w:rFonts w:ascii="Times New Roman" w:hAnsi="Times New Roman" w:cs="Times New Roman"/>
                <w:sz w:val="21"/>
                <w:szCs w:val="21"/>
              </w:rPr>
            </w:pPr>
            <w:r w:rsidRPr="0044598B">
              <w:rPr>
                <w:rFonts w:ascii="Times New Roman" w:hAnsi="Times New Roman" w:cs="Times New Roman"/>
                <w:sz w:val="21"/>
                <w:szCs w:val="21"/>
                <w:lang w:val="en-US"/>
              </w:rPr>
              <w:t>钢筋混凝土结构、南朝向、</w:t>
            </w:r>
            <w:r w:rsidRPr="0044598B">
              <w:rPr>
                <w:rFonts w:ascii="Times New Roman" w:hAnsi="Times New Roman" w:cs="Times New Roman"/>
                <w:sz w:val="21"/>
                <w:szCs w:val="21"/>
                <w:lang w:val="en-US"/>
              </w:rPr>
              <w:t>1</w:t>
            </w:r>
            <w:r w:rsidR="00FF5EE4" w:rsidRPr="0044598B">
              <w:rPr>
                <w:rFonts w:ascii="Times New Roman" w:hAnsi="Times New Roman" w:cs="Times New Roman"/>
                <w:sz w:val="21"/>
                <w:szCs w:val="21"/>
                <w:lang w:val="en-US"/>
              </w:rPr>
              <w:t>5</w:t>
            </w:r>
            <w:r w:rsidRPr="0044598B">
              <w:rPr>
                <w:rFonts w:ascii="Times New Roman" w:hAnsi="Times New Roman" w:cs="Times New Roman"/>
                <w:sz w:val="21"/>
                <w:szCs w:val="21"/>
                <w:lang w:val="en-US"/>
              </w:rPr>
              <w:t>层、周围为道路及居民等</w:t>
            </w:r>
          </w:p>
        </w:tc>
      </w:tr>
      <w:tr w:rsidR="00D73CBC" w:rsidRPr="0044598B" w:rsidTr="00513CEE">
        <w:trPr>
          <w:trHeight w:val="493"/>
        </w:trPr>
        <w:tc>
          <w:tcPr>
            <w:tcW w:w="722" w:type="dxa"/>
            <w:tcBorders>
              <w:tl2br w:val="nil"/>
              <w:tr2bl w:val="nil"/>
            </w:tcBorders>
            <w:vAlign w:val="center"/>
          </w:tcPr>
          <w:p w:rsidR="00D73CBC" w:rsidRPr="0044598B" w:rsidRDefault="00D73CBC">
            <w:pPr>
              <w:spacing w:line="240" w:lineRule="auto"/>
              <w:ind w:firstLineChars="0" w:firstLine="0"/>
              <w:jc w:val="center"/>
              <w:rPr>
                <w:rFonts w:eastAsia="宋体" w:cs="Times New Roman"/>
                <w:sz w:val="21"/>
                <w:szCs w:val="21"/>
              </w:rPr>
            </w:pPr>
            <w:r w:rsidRPr="0044598B">
              <w:rPr>
                <w:rFonts w:eastAsia="宋体" w:cs="Times New Roman"/>
                <w:sz w:val="21"/>
                <w:szCs w:val="21"/>
              </w:rPr>
              <w:t>10</w:t>
            </w:r>
          </w:p>
        </w:tc>
        <w:tc>
          <w:tcPr>
            <w:tcW w:w="1430" w:type="dxa"/>
            <w:tcBorders>
              <w:tl2br w:val="nil"/>
              <w:tr2bl w:val="nil"/>
            </w:tcBorders>
            <w:vAlign w:val="center"/>
          </w:tcPr>
          <w:p w:rsidR="00D73CBC" w:rsidRPr="0044598B" w:rsidRDefault="00D73CBC" w:rsidP="001D6CE2">
            <w:pPr>
              <w:spacing w:line="0" w:lineRule="atLeast"/>
              <w:ind w:firstLineChars="0" w:firstLine="0"/>
              <w:jc w:val="center"/>
              <w:rPr>
                <w:rFonts w:cs="Times New Roman"/>
                <w:sz w:val="21"/>
                <w:szCs w:val="21"/>
              </w:rPr>
            </w:pPr>
            <w:r w:rsidRPr="0044598B">
              <w:rPr>
                <w:rFonts w:cs="Times New Roman"/>
                <w:sz w:val="21"/>
                <w:szCs w:val="21"/>
              </w:rPr>
              <w:t>哈尔滨铁路职工单身公寓</w:t>
            </w:r>
          </w:p>
        </w:tc>
        <w:tc>
          <w:tcPr>
            <w:tcW w:w="561" w:type="dxa"/>
            <w:tcBorders>
              <w:tl2br w:val="nil"/>
              <w:tr2bl w:val="nil"/>
            </w:tcBorders>
            <w:vAlign w:val="center"/>
          </w:tcPr>
          <w:p w:rsidR="00D73CBC" w:rsidRPr="0044598B" w:rsidRDefault="00D73CBC" w:rsidP="00A20FA0">
            <w:pPr>
              <w:pStyle w:val="TableParagraph"/>
              <w:spacing w:line="0" w:lineRule="atLeast"/>
              <w:ind w:firstLineChars="0" w:firstLine="0"/>
              <w:rPr>
                <w:rFonts w:ascii="Times New Roman" w:eastAsiaTheme="minorEastAsia" w:hAnsi="Times New Roman" w:cs="Times New Roman"/>
                <w:sz w:val="21"/>
                <w:szCs w:val="21"/>
                <w:lang w:val="en-US" w:bidi="ar-SA"/>
              </w:rPr>
            </w:pPr>
            <w:r w:rsidRPr="0044598B">
              <w:rPr>
                <w:rFonts w:ascii="Times New Roman" w:eastAsiaTheme="minorEastAsia" w:hAnsi="Times New Roman" w:cs="Times New Roman"/>
                <w:sz w:val="21"/>
                <w:szCs w:val="21"/>
                <w:lang w:val="en-US" w:bidi="ar-SA"/>
              </w:rPr>
              <w:t>0</w:t>
            </w:r>
          </w:p>
        </w:tc>
        <w:tc>
          <w:tcPr>
            <w:tcW w:w="567" w:type="dxa"/>
            <w:tcBorders>
              <w:tl2br w:val="nil"/>
              <w:tr2bl w:val="nil"/>
            </w:tcBorders>
            <w:vAlign w:val="center"/>
          </w:tcPr>
          <w:p w:rsidR="00D73CBC" w:rsidRPr="0044598B" w:rsidRDefault="00D73CBC" w:rsidP="00A20FA0">
            <w:pPr>
              <w:pStyle w:val="TableParagraph"/>
              <w:spacing w:line="0" w:lineRule="atLeast"/>
              <w:ind w:firstLineChars="0" w:firstLine="0"/>
              <w:rPr>
                <w:rFonts w:ascii="Times New Roman" w:eastAsiaTheme="minorEastAsia" w:hAnsi="Times New Roman" w:cs="Times New Roman"/>
                <w:sz w:val="21"/>
                <w:szCs w:val="21"/>
                <w:lang w:val="en-US" w:bidi="ar-SA"/>
              </w:rPr>
            </w:pPr>
            <w:r w:rsidRPr="0044598B">
              <w:rPr>
                <w:rFonts w:ascii="Times New Roman" w:eastAsiaTheme="minorEastAsia" w:hAnsi="Times New Roman" w:cs="Times New Roman"/>
                <w:sz w:val="21"/>
                <w:szCs w:val="21"/>
                <w:lang w:val="en-US" w:bidi="ar-SA"/>
              </w:rPr>
              <w:t>-130</w:t>
            </w:r>
          </w:p>
        </w:tc>
        <w:tc>
          <w:tcPr>
            <w:tcW w:w="567" w:type="dxa"/>
            <w:tcBorders>
              <w:tl2br w:val="nil"/>
              <w:tr2bl w:val="nil"/>
            </w:tcBorders>
            <w:vAlign w:val="center"/>
          </w:tcPr>
          <w:p w:rsidR="00D73CBC" w:rsidRPr="0044598B" w:rsidRDefault="00D73CBC" w:rsidP="00FF5EE4">
            <w:pPr>
              <w:spacing w:line="0" w:lineRule="atLeast"/>
              <w:ind w:firstLineChars="0" w:firstLine="0"/>
              <w:jc w:val="center"/>
              <w:rPr>
                <w:rFonts w:cs="Times New Roman"/>
                <w:sz w:val="21"/>
                <w:szCs w:val="21"/>
              </w:rPr>
            </w:pPr>
            <w:r w:rsidRPr="0044598B">
              <w:rPr>
                <w:rFonts w:cs="Times New Roman"/>
                <w:sz w:val="21"/>
                <w:szCs w:val="21"/>
              </w:rPr>
              <w:t>2</w:t>
            </w:r>
            <w:r w:rsidR="00FF5EE4" w:rsidRPr="0044598B">
              <w:rPr>
                <w:rFonts w:cs="Times New Roman"/>
                <w:sz w:val="21"/>
                <w:szCs w:val="21"/>
              </w:rPr>
              <w:t>5</w:t>
            </w:r>
          </w:p>
        </w:tc>
        <w:tc>
          <w:tcPr>
            <w:tcW w:w="993" w:type="dxa"/>
            <w:tcBorders>
              <w:tl2br w:val="nil"/>
              <w:tr2bl w:val="nil"/>
            </w:tcBorders>
            <w:vAlign w:val="center"/>
          </w:tcPr>
          <w:p w:rsidR="00D73CBC" w:rsidRPr="0044598B" w:rsidRDefault="00D73CBC" w:rsidP="00A20FA0">
            <w:pPr>
              <w:pStyle w:val="TableParagraph"/>
              <w:spacing w:line="0" w:lineRule="atLeast"/>
              <w:ind w:firstLineChars="0" w:firstLine="0"/>
              <w:rPr>
                <w:rFonts w:ascii="Times New Roman" w:eastAsiaTheme="minorEastAsia" w:hAnsi="Times New Roman" w:cs="Times New Roman"/>
                <w:sz w:val="21"/>
                <w:szCs w:val="21"/>
                <w:lang w:val="en-US" w:bidi="ar-SA"/>
              </w:rPr>
            </w:pPr>
            <w:r w:rsidRPr="0044598B">
              <w:rPr>
                <w:rFonts w:ascii="Times New Roman" w:eastAsiaTheme="minorEastAsia" w:hAnsi="Times New Roman" w:cs="Times New Roman"/>
                <w:sz w:val="21"/>
                <w:szCs w:val="21"/>
                <w:lang w:val="en-US" w:bidi="ar-SA"/>
              </w:rPr>
              <w:t>130</w:t>
            </w:r>
          </w:p>
        </w:tc>
        <w:tc>
          <w:tcPr>
            <w:tcW w:w="708" w:type="dxa"/>
            <w:tcBorders>
              <w:tl2br w:val="nil"/>
              <w:tr2bl w:val="nil"/>
            </w:tcBorders>
            <w:vAlign w:val="center"/>
          </w:tcPr>
          <w:p w:rsidR="00D73CBC" w:rsidRPr="0044598B" w:rsidRDefault="00D73CBC" w:rsidP="001D6CE2">
            <w:pPr>
              <w:spacing w:line="0" w:lineRule="atLeast"/>
              <w:ind w:firstLineChars="0" w:firstLine="0"/>
              <w:jc w:val="center"/>
              <w:rPr>
                <w:rFonts w:cs="Times New Roman"/>
                <w:sz w:val="21"/>
                <w:szCs w:val="21"/>
              </w:rPr>
            </w:pPr>
            <w:r w:rsidRPr="0044598B">
              <w:rPr>
                <w:rFonts w:cs="Times New Roman"/>
                <w:sz w:val="21"/>
                <w:szCs w:val="21"/>
              </w:rPr>
              <w:t>S</w:t>
            </w:r>
          </w:p>
        </w:tc>
        <w:tc>
          <w:tcPr>
            <w:tcW w:w="709" w:type="dxa"/>
            <w:vMerge/>
            <w:tcBorders>
              <w:tl2br w:val="nil"/>
              <w:tr2bl w:val="nil"/>
            </w:tcBorders>
            <w:vAlign w:val="center"/>
          </w:tcPr>
          <w:p w:rsidR="00D73CBC" w:rsidRPr="0044598B" w:rsidRDefault="00D73CBC">
            <w:pPr>
              <w:pStyle w:val="TableParagraph"/>
              <w:spacing w:line="240" w:lineRule="auto"/>
              <w:ind w:firstLineChars="0" w:firstLine="0"/>
              <w:rPr>
                <w:rFonts w:ascii="Times New Roman" w:hAnsi="Times New Roman" w:cs="Times New Roman"/>
                <w:sz w:val="21"/>
                <w:szCs w:val="21"/>
                <w:lang w:val="en-US"/>
              </w:rPr>
            </w:pPr>
          </w:p>
        </w:tc>
        <w:tc>
          <w:tcPr>
            <w:tcW w:w="2917" w:type="dxa"/>
            <w:tcBorders>
              <w:tl2br w:val="nil"/>
              <w:tr2bl w:val="nil"/>
            </w:tcBorders>
            <w:vAlign w:val="center"/>
          </w:tcPr>
          <w:p w:rsidR="00D73CBC" w:rsidRPr="0044598B" w:rsidRDefault="00D73CBC" w:rsidP="00743B57">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钢筋混凝土结构、南朝向、</w:t>
            </w:r>
            <w:r w:rsidRPr="0044598B">
              <w:rPr>
                <w:rFonts w:ascii="Times New Roman" w:hAnsi="Times New Roman" w:cs="Times New Roman"/>
                <w:sz w:val="21"/>
                <w:szCs w:val="21"/>
                <w:lang w:val="en-US"/>
              </w:rPr>
              <w:t>10</w:t>
            </w:r>
            <w:r w:rsidRPr="0044598B">
              <w:rPr>
                <w:rFonts w:ascii="Times New Roman" w:hAnsi="Times New Roman" w:cs="Times New Roman"/>
                <w:sz w:val="21"/>
                <w:szCs w:val="21"/>
                <w:lang w:val="en-US"/>
              </w:rPr>
              <w:t>层、周围为道路及居民等</w:t>
            </w:r>
          </w:p>
        </w:tc>
      </w:tr>
      <w:tr w:rsidR="0061790C" w:rsidRPr="0044598B" w:rsidTr="00513CEE">
        <w:trPr>
          <w:trHeight w:val="493"/>
        </w:trPr>
        <w:tc>
          <w:tcPr>
            <w:tcW w:w="722" w:type="dxa"/>
            <w:tcBorders>
              <w:tl2br w:val="nil"/>
              <w:tr2bl w:val="nil"/>
            </w:tcBorders>
            <w:vAlign w:val="center"/>
          </w:tcPr>
          <w:p w:rsidR="0061790C" w:rsidRPr="0044598B" w:rsidRDefault="0061790C">
            <w:pPr>
              <w:spacing w:line="240" w:lineRule="auto"/>
              <w:ind w:firstLineChars="0" w:firstLine="0"/>
              <w:jc w:val="center"/>
              <w:rPr>
                <w:rFonts w:eastAsia="宋体" w:cs="Times New Roman"/>
                <w:sz w:val="21"/>
                <w:szCs w:val="21"/>
              </w:rPr>
            </w:pPr>
            <w:r w:rsidRPr="0044598B">
              <w:rPr>
                <w:rFonts w:eastAsia="宋体" w:cs="Times New Roman"/>
                <w:sz w:val="21"/>
                <w:szCs w:val="21"/>
              </w:rPr>
              <w:t>11</w:t>
            </w:r>
          </w:p>
        </w:tc>
        <w:tc>
          <w:tcPr>
            <w:tcW w:w="1430" w:type="dxa"/>
            <w:tcBorders>
              <w:tl2br w:val="nil"/>
              <w:tr2bl w:val="nil"/>
            </w:tcBorders>
            <w:vAlign w:val="center"/>
          </w:tcPr>
          <w:p w:rsidR="0061790C" w:rsidRPr="0044598B" w:rsidRDefault="0061790C" w:rsidP="001C691F">
            <w:pPr>
              <w:spacing w:line="0" w:lineRule="atLeast"/>
              <w:ind w:firstLineChars="0" w:firstLine="0"/>
              <w:jc w:val="center"/>
              <w:rPr>
                <w:rFonts w:cs="Times New Roman"/>
                <w:bCs/>
                <w:iCs/>
                <w:sz w:val="21"/>
                <w:szCs w:val="21"/>
              </w:rPr>
            </w:pPr>
            <w:r w:rsidRPr="0044598B">
              <w:rPr>
                <w:rFonts w:cs="Times New Roman"/>
                <w:bCs/>
                <w:iCs/>
                <w:sz w:val="21"/>
                <w:szCs w:val="21"/>
              </w:rPr>
              <w:t>颐园府邸居民</w:t>
            </w:r>
          </w:p>
        </w:tc>
        <w:tc>
          <w:tcPr>
            <w:tcW w:w="561" w:type="dxa"/>
            <w:tcBorders>
              <w:tl2br w:val="nil"/>
              <w:tr2bl w:val="nil"/>
            </w:tcBorders>
            <w:vAlign w:val="center"/>
          </w:tcPr>
          <w:p w:rsidR="0061790C" w:rsidRPr="0044598B" w:rsidRDefault="0061790C" w:rsidP="001C691F">
            <w:pPr>
              <w:spacing w:line="0" w:lineRule="atLeast"/>
              <w:ind w:firstLineChars="0" w:firstLine="0"/>
              <w:jc w:val="center"/>
              <w:rPr>
                <w:rFonts w:cs="Times New Roman"/>
                <w:sz w:val="21"/>
                <w:szCs w:val="21"/>
              </w:rPr>
            </w:pPr>
            <w:r w:rsidRPr="0044598B">
              <w:rPr>
                <w:rFonts w:cs="Times New Roman"/>
                <w:sz w:val="21"/>
                <w:szCs w:val="21"/>
              </w:rPr>
              <w:t>30</w:t>
            </w:r>
          </w:p>
        </w:tc>
        <w:tc>
          <w:tcPr>
            <w:tcW w:w="567" w:type="dxa"/>
            <w:tcBorders>
              <w:tl2br w:val="nil"/>
              <w:tr2bl w:val="nil"/>
            </w:tcBorders>
            <w:vAlign w:val="center"/>
          </w:tcPr>
          <w:p w:rsidR="0061790C" w:rsidRPr="0044598B" w:rsidRDefault="0061790C" w:rsidP="00A20FA0">
            <w:pPr>
              <w:pStyle w:val="TableParagraph"/>
              <w:spacing w:line="0" w:lineRule="atLeast"/>
              <w:ind w:firstLineChars="0" w:firstLine="0"/>
              <w:rPr>
                <w:rFonts w:ascii="Times New Roman" w:eastAsiaTheme="minorEastAsia" w:hAnsi="Times New Roman" w:cs="Times New Roman"/>
                <w:sz w:val="21"/>
                <w:szCs w:val="21"/>
                <w:lang w:val="en-US" w:bidi="ar-SA"/>
              </w:rPr>
            </w:pPr>
            <w:r w:rsidRPr="0044598B">
              <w:rPr>
                <w:rFonts w:ascii="Times New Roman" w:eastAsiaTheme="minorEastAsia" w:hAnsi="Times New Roman" w:cs="Times New Roman"/>
                <w:sz w:val="21"/>
                <w:szCs w:val="21"/>
                <w:lang w:val="en-US" w:bidi="ar-SA"/>
              </w:rPr>
              <w:t>0</w:t>
            </w:r>
          </w:p>
        </w:tc>
        <w:tc>
          <w:tcPr>
            <w:tcW w:w="567" w:type="dxa"/>
            <w:tcBorders>
              <w:tl2br w:val="nil"/>
              <w:tr2bl w:val="nil"/>
            </w:tcBorders>
            <w:vAlign w:val="center"/>
          </w:tcPr>
          <w:p w:rsidR="0061790C" w:rsidRPr="0044598B" w:rsidRDefault="00213F57" w:rsidP="00213F57">
            <w:pPr>
              <w:spacing w:line="0" w:lineRule="atLeast"/>
              <w:ind w:firstLineChars="0" w:firstLine="0"/>
              <w:jc w:val="center"/>
              <w:rPr>
                <w:rFonts w:cs="Times New Roman"/>
                <w:sz w:val="21"/>
                <w:szCs w:val="21"/>
              </w:rPr>
            </w:pPr>
            <w:r w:rsidRPr="0044598B">
              <w:rPr>
                <w:rFonts w:cs="Times New Roman"/>
                <w:sz w:val="21"/>
                <w:szCs w:val="21"/>
              </w:rPr>
              <w:t>45</w:t>
            </w:r>
          </w:p>
        </w:tc>
        <w:tc>
          <w:tcPr>
            <w:tcW w:w="993" w:type="dxa"/>
            <w:tcBorders>
              <w:tl2br w:val="nil"/>
              <w:tr2bl w:val="nil"/>
            </w:tcBorders>
            <w:vAlign w:val="center"/>
          </w:tcPr>
          <w:p w:rsidR="0061790C" w:rsidRPr="0044598B" w:rsidRDefault="0061790C" w:rsidP="001C691F">
            <w:pPr>
              <w:spacing w:line="0" w:lineRule="atLeast"/>
              <w:ind w:firstLineChars="0" w:firstLine="0"/>
              <w:jc w:val="center"/>
              <w:rPr>
                <w:rFonts w:cs="Times New Roman"/>
                <w:sz w:val="21"/>
                <w:szCs w:val="21"/>
              </w:rPr>
            </w:pPr>
            <w:r w:rsidRPr="0044598B">
              <w:rPr>
                <w:rFonts w:cs="Times New Roman"/>
                <w:sz w:val="21"/>
                <w:szCs w:val="21"/>
              </w:rPr>
              <w:t>30</w:t>
            </w:r>
          </w:p>
        </w:tc>
        <w:tc>
          <w:tcPr>
            <w:tcW w:w="708" w:type="dxa"/>
            <w:tcBorders>
              <w:tl2br w:val="nil"/>
              <w:tr2bl w:val="nil"/>
            </w:tcBorders>
            <w:vAlign w:val="center"/>
          </w:tcPr>
          <w:p w:rsidR="0061790C" w:rsidRPr="0044598B" w:rsidRDefault="0061790C" w:rsidP="001C691F">
            <w:pPr>
              <w:spacing w:line="0" w:lineRule="atLeast"/>
              <w:ind w:firstLineChars="0" w:firstLine="0"/>
              <w:jc w:val="center"/>
              <w:rPr>
                <w:rFonts w:cs="Times New Roman"/>
                <w:sz w:val="21"/>
                <w:szCs w:val="21"/>
              </w:rPr>
            </w:pPr>
            <w:r w:rsidRPr="0044598B">
              <w:rPr>
                <w:rFonts w:cs="Times New Roman"/>
                <w:sz w:val="21"/>
                <w:szCs w:val="21"/>
              </w:rPr>
              <w:t>W</w:t>
            </w:r>
          </w:p>
        </w:tc>
        <w:tc>
          <w:tcPr>
            <w:tcW w:w="709" w:type="dxa"/>
            <w:vMerge/>
            <w:tcBorders>
              <w:tl2br w:val="nil"/>
              <w:tr2bl w:val="nil"/>
            </w:tcBorders>
            <w:vAlign w:val="center"/>
          </w:tcPr>
          <w:p w:rsidR="0061790C" w:rsidRPr="0044598B" w:rsidRDefault="0061790C">
            <w:pPr>
              <w:pStyle w:val="TableParagraph"/>
              <w:spacing w:line="240" w:lineRule="auto"/>
              <w:ind w:firstLineChars="0" w:firstLine="0"/>
              <w:rPr>
                <w:rFonts w:ascii="Times New Roman" w:hAnsi="Times New Roman" w:cs="Times New Roman"/>
                <w:sz w:val="21"/>
                <w:szCs w:val="21"/>
                <w:lang w:val="en-US"/>
              </w:rPr>
            </w:pPr>
          </w:p>
        </w:tc>
        <w:tc>
          <w:tcPr>
            <w:tcW w:w="2917" w:type="dxa"/>
            <w:tcBorders>
              <w:tl2br w:val="nil"/>
              <w:tr2bl w:val="nil"/>
            </w:tcBorders>
            <w:vAlign w:val="center"/>
          </w:tcPr>
          <w:p w:rsidR="0061790C" w:rsidRPr="0044598B" w:rsidRDefault="00172868" w:rsidP="00FF5EE4">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钢筋混凝土结构、南朝向、</w:t>
            </w:r>
            <w:r w:rsidRPr="0044598B">
              <w:rPr>
                <w:rFonts w:ascii="Times New Roman" w:hAnsi="Times New Roman" w:cs="Times New Roman"/>
                <w:sz w:val="21"/>
                <w:szCs w:val="21"/>
                <w:lang w:val="en-US"/>
              </w:rPr>
              <w:t>1</w:t>
            </w:r>
            <w:r w:rsidR="00FF5EE4" w:rsidRPr="0044598B">
              <w:rPr>
                <w:rFonts w:ascii="Times New Roman" w:hAnsi="Times New Roman" w:cs="Times New Roman"/>
                <w:sz w:val="21"/>
                <w:szCs w:val="21"/>
                <w:lang w:val="en-US"/>
              </w:rPr>
              <w:t>6</w:t>
            </w:r>
            <w:r w:rsidRPr="0044598B">
              <w:rPr>
                <w:rFonts w:ascii="Times New Roman" w:hAnsi="Times New Roman" w:cs="Times New Roman"/>
                <w:sz w:val="21"/>
                <w:szCs w:val="21"/>
                <w:lang w:val="en-US"/>
              </w:rPr>
              <w:t>层、周围为道路及居民等</w:t>
            </w:r>
          </w:p>
        </w:tc>
      </w:tr>
      <w:tr w:rsidR="0061790C" w:rsidRPr="0044598B" w:rsidTr="00513CEE">
        <w:trPr>
          <w:trHeight w:val="493"/>
        </w:trPr>
        <w:tc>
          <w:tcPr>
            <w:tcW w:w="722" w:type="dxa"/>
            <w:tcBorders>
              <w:tl2br w:val="nil"/>
              <w:tr2bl w:val="nil"/>
            </w:tcBorders>
            <w:vAlign w:val="center"/>
          </w:tcPr>
          <w:p w:rsidR="0061790C" w:rsidRPr="0044598B" w:rsidRDefault="0061790C">
            <w:pPr>
              <w:spacing w:line="240" w:lineRule="auto"/>
              <w:ind w:firstLineChars="0" w:firstLine="0"/>
              <w:jc w:val="center"/>
              <w:rPr>
                <w:rFonts w:eastAsia="宋体" w:cs="Times New Roman"/>
                <w:sz w:val="21"/>
                <w:szCs w:val="21"/>
              </w:rPr>
            </w:pPr>
            <w:r w:rsidRPr="0044598B">
              <w:rPr>
                <w:rFonts w:eastAsia="宋体" w:cs="Times New Roman"/>
                <w:sz w:val="21"/>
                <w:szCs w:val="21"/>
              </w:rPr>
              <w:t>12</w:t>
            </w:r>
          </w:p>
        </w:tc>
        <w:tc>
          <w:tcPr>
            <w:tcW w:w="1430" w:type="dxa"/>
            <w:tcBorders>
              <w:tl2br w:val="nil"/>
              <w:tr2bl w:val="nil"/>
            </w:tcBorders>
            <w:vAlign w:val="center"/>
          </w:tcPr>
          <w:p w:rsidR="0061790C" w:rsidRPr="0044598B" w:rsidRDefault="0061790C" w:rsidP="001C691F">
            <w:pPr>
              <w:spacing w:line="0" w:lineRule="atLeast"/>
              <w:ind w:firstLineChars="0" w:firstLine="0"/>
              <w:jc w:val="center"/>
              <w:rPr>
                <w:rFonts w:cs="Times New Roman"/>
                <w:bCs/>
                <w:iCs/>
                <w:sz w:val="21"/>
                <w:szCs w:val="21"/>
              </w:rPr>
            </w:pPr>
            <w:r w:rsidRPr="0044598B">
              <w:rPr>
                <w:rFonts w:cs="Times New Roman"/>
                <w:bCs/>
                <w:iCs/>
                <w:sz w:val="21"/>
                <w:szCs w:val="21"/>
              </w:rPr>
              <w:t>民益街小区居民</w:t>
            </w:r>
          </w:p>
        </w:tc>
        <w:tc>
          <w:tcPr>
            <w:tcW w:w="561" w:type="dxa"/>
            <w:tcBorders>
              <w:tl2br w:val="nil"/>
              <w:tr2bl w:val="nil"/>
            </w:tcBorders>
            <w:vAlign w:val="center"/>
          </w:tcPr>
          <w:p w:rsidR="0061790C" w:rsidRPr="0044598B" w:rsidRDefault="0061790C" w:rsidP="001C691F">
            <w:pPr>
              <w:spacing w:line="0" w:lineRule="atLeast"/>
              <w:ind w:firstLineChars="0" w:firstLine="0"/>
              <w:jc w:val="center"/>
              <w:rPr>
                <w:rFonts w:cs="Times New Roman"/>
                <w:sz w:val="21"/>
                <w:szCs w:val="21"/>
              </w:rPr>
            </w:pPr>
            <w:r w:rsidRPr="0044598B">
              <w:rPr>
                <w:rFonts w:cs="Times New Roman"/>
                <w:sz w:val="21"/>
                <w:szCs w:val="21"/>
              </w:rPr>
              <w:t>-38</w:t>
            </w:r>
          </w:p>
        </w:tc>
        <w:tc>
          <w:tcPr>
            <w:tcW w:w="567" w:type="dxa"/>
            <w:tcBorders>
              <w:tl2br w:val="nil"/>
              <w:tr2bl w:val="nil"/>
            </w:tcBorders>
            <w:vAlign w:val="center"/>
          </w:tcPr>
          <w:p w:rsidR="0061790C" w:rsidRPr="0044598B" w:rsidRDefault="0061790C" w:rsidP="00A20FA0">
            <w:pPr>
              <w:pStyle w:val="TableParagraph"/>
              <w:spacing w:line="0" w:lineRule="atLeast"/>
              <w:ind w:firstLineChars="0" w:firstLine="0"/>
              <w:rPr>
                <w:rFonts w:ascii="Times New Roman" w:eastAsiaTheme="minorEastAsia" w:hAnsi="Times New Roman" w:cs="Times New Roman"/>
                <w:sz w:val="21"/>
                <w:szCs w:val="21"/>
                <w:lang w:val="en-US" w:bidi="ar-SA"/>
              </w:rPr>
            </w:pPr>
            <w:r w:rsidRPr="0044598B">
              <w:rPr>
                <w:rFonts w:ascii="Times New Roman" w:eastAsiaTheme="minorEastAsia" w:hAnsi="Times New Roman" w:cs="Times New Roman"/>
                <w:sz w:val="21"/>
                <w:szCs w:val="21"/>
                <w:lang w:val="en-US" w:bidi="ar-SA"/>
              </w:rPr>
              <w:t>-146</w:t>
            </w:r>
          </w:p>
        </w:tc>
        <w:tc>
          <w:tcPr>
            <w:tcW w:w="567" w:type="dxa"/>
            <w:tcBorders>
              <w:tl2br w:val="nil"/>
              <w:tr2bl w:val="nil"/>
            </w:tcBorders>
            <w:vAlign w:val="center"/>
          </w:tcPr>
          <w:p w:rsidR="0061790C" w:rsidRPr="0044598B" w:rsidRDefault="00FF5EE4" w:rsidP="00A20FA0">
            <w:pPr>
              <w:spacing w:line="0" w:lineRule="atLeast"/>
              <w:ind w:firstLineChars="0" w:firstLine="0"/>
              <w:jc w:val="center"/>
              <w:rPr>
                <w:rFonts w:cs="Times New Roman"/>
                <w:sz w:val="21"/>
                <w:szCs w:val="21"/>
              </w:rPr>
            </w:pPr>
            <w:r w:rsidRPr="0044598B">
              <w:rPr>
                <w:rFonts w:cs="Times New Roman"/>
                <w:sz w:val="21"/>
                <w:szCs w:val="21"/>
              </w:rPr>
              <w:t>25</w:t>
            </w:r>
          </w:p>
        </w:tc>
        <w:tc>
          <w:tcPr>
            <w:tcW w:w="993" w:type="dxa"/>
            <w:tcBorders>
              <w:tl2br w:val="nil"/>
              <w:tr2bl w:val="nil"/>
            </w:tcBorders>
            <w:vAlign w:val="center"/>
          </w:tcPr>
          <w:p w:rsidR="0061790C" w:rsidRPr="0044598B" w:rsidRDefault="0061790C" w:rsidP="001C691F">
            <w:pPr>
              <w:spacing w:line="0" w:lineRule="atLeast"/>
              <w:ind w:firstLineChars="0" w:firstLine="0"/>
              <w:jc w:val="center"/>
              <w:rPr>
                <w:rFonts w:cs="Times New Roman"/>
                <w:sz w:val="21"/>
                <w:szCs w:val="21"/>
              </w:rPr>
            </w:pPr>
            <w:r w:rsidRPr="0044598B">
              <w:rPr>
                <w:rFonts w:cs="Times New Roman"/>
                <w:sz w:val="21"/>
                <w:szCs w:val="21"/>
              </w:rPr>
              <w:t>143</w:t>
            </w:r>
          </w:p>
        </w:tc>
        <w:tc>
          <w:tcPr>
            <w:tcW w:w="708" w:type="dxa"/>
            <w:tcBorders>
              <w:tl2br w:val="nil"/>
              <w:tr2bl w:val="nil"/>
            </w:tcBorders>
            <w:vAlign w:val="center"/>
          </w:tcPr>
          <w:p w:rsidR="0061790C" w:rsidRPr="0044598B" w:rsidRDefault="0061790C" w:rsidP="001C691F">
            <w:pPr>
              <w:spacing w:line="0" w:lineRule="atLeast"/>
              <w:ind w:firstLineChars="0" w:firstLine="0"/>
              <w:jc w:val="center"/>
              <w:rPr>
                <w:rFonts w:cs="Times New Roman"/>
                <w:sz w:val="21"/>
                <w:szCs w:val="21"/>
              </w:rPr>
            </w:pPr>
            <w:r w:rsidRPr="0044598B">
              <w:rPr>
                <w:rFonts w:cs="Times New Roman"/>
                <w:sz w:val="21"/>
                <w:szCs w:val="21"/>
              </w:rPr>
              <w:t>SW</w:t>
            </w:r>
          </w:p>
        </w:tc>
        <w:tc>
          <w:tcPr>
            <w:tcW w:w="709" w:type="dxa"/>
            <w:vMerge/>
            <w:tcBorders>
              <w:tl2br w:val="nil"/>
              <w:tr2bl w:val="nil"/>
            </w:tcBorders>
            <w:vAlign w:val="center"/>
          </w:tcPr>
          <w:p w:rsidR="0061790C" w:rsidRPr="0044598B" w:rsidRDefault="0061790C">
            <w:pPr>
              <w:pStyle w:val="TableParagraph"/>
              <w:spacing w:line="240" w:lineRule="auto"/>
              <w:ind w:firstLineChars="0" w:firstLine="0"/>
              <w:rPr>
                <w:rFonts w:ascii="Times New Roman" w:hAnsi="Times New Roman" w:cs="Times New Roman"/>
                <w:sz w:val="21"/>
                <w:szCs w:val="21"/>
                <w:lang w:val="en-US"/>
              </w:rPr>
            </w:pPr>
          </w:p>
        </w:tc>
        <w:tc>
          <w:tcPr>
            <w:tcW w:w="2917" w:type="dxa"/>
            <w:tcBorders>
              <w:tl2br w:val="nil"/>
              <w:tr2bl w:val="nil"/>
            </w:tcBorders>
            <w:vAlign w:val="center"/>
          </w:tcPr>
          <w:p w:rsidR="0061790C" w:rsidRPr="0044598B" w:rsidRDefault="00172868" w:rsidP="00743B57">
            <w:pPr>
              <w:pStyle w:val="TableParagraph"/>
              <w:spacing w:line="240" w:lineRule="auto"/>
              <w:ind w:firstLineChars="0" w:firstLine="0"/>
              <w:rPr>
                <w:rFonts w:ascii="Times New Roman" w:hAnsi="Times New Roman" w:cs="Times New Roman"/>
                <w:sz w:val="21"/>
                <w:szCs w:val="21"/>
                <w:lang w:val="en-US"/>
              </w:rPr>
            </w:pPr>
            <w:r w:rsidRPr="0044598B">
              <w:rPr>
                <w:rFonts w:ascii="Times New Roman" w:hAnsi="Times New Roman" w:cs="Times New Roman"/>
                <w:sz w:val="21"/>
                <w:szCs w:val="21"/>
                <w:lang w:val="en-US"/>
              </w:rPr>
              <w:t>钢筋混凝土结构、南朝向、</w:t>
            </w:r>
            <w:r w:rsidRPr="0044598B">
              <w:rPr>
                <w:rFonts w:ascii="Times New Roman" w:hAnsi="Times New Roman" w:cs="Times New Roman"/>
                <w:sz w:val="21"/>
                <w:szCs w:val="21"/>
                <w:lang w:val="en-US"/>
              </w:rPr>
              <w:t>10</w:t>
            </w:r>
            <w:r w:rsidRPr="0044598B">
              <w:rPr>
                <w:rFonts w:ascii="Times New Roman" w:hAnsi="Times New Roman" w:cs="Times New Roman"/>
                <w:sz w:val="21"/>
                <w:szCs w:val="21"/>
                <w:lang w:val="en-US"/>
              </w:rPr>
              <w:t>层、周围为道路及居民等</w:t>
            </w:r>
          </w:p>
        </w:tc>
      </w:tr>
    </w:tbl>
    <w:p w:rsidR="00887470" w:rsidRPr="0044598B" w:rsidRDefault="00A20FA0" w:rsidP="00A20FA0">
      <w:pPr>
        <w:pStyle w:val="af2"/>
        <w:spacing w:line="240" w:lineRule="auto"/>
        <w:ind w:firstLineChars="0" w:firstLine="0"/>
        <w:rPr>
          <w:rFonts w:eastAsia="宋体" w:cs="Times New Roman"/>
          <w:bCs/>
          <w:sz w:val="21"/>
          <w:szCs w:val="21"/>
        </w:rPr>
        <w:sectPr w:rsidR="00887470" w:rsidRPr="0044598B">
          <w:pgSz w:w="11906" w:h="16838"/>
          <w:pgMar w:top="1531" w:right="1531" w:bottom="1531" w:left="1531" w:header="567" w:footer="992" w:gutter="0"/>
          <w:cols w:space="425"/>
          <w:docGrid w:type="lines" w:linePitch="328"/>
        </w:sectPr>
      </w:pPr>
      <w:r w:rsidRPr="0044598B">
        <w:rPr>
          <w:rFonts w:eastAsia="宋体" w:cs="Times New Roman"/>
          <w:bCs/>
          <w:sz w:val="21"/>
          <w:szCs w:val="21"/>
        </w:rPr>
        <w:t>注：坐标原点为项目厂界中心，东向为</w:t>
      </w:r>
      <w:r w:rsidRPr="0044598B">
        <w:rPr>
          <w:rFonts w:eastAsia="宋体" w:cs="Times New Roman"/>
          <w:bCs/>
          <w:sz w:val="21"/>
          <w:szCs w:val="21"/>
        </w:rPr>
        <w:t>X</w:t>
      </w:r>
      <w:r w:rsidRPr="0044598B">
        <w:rPr>
          <w:rFonts w:eastAsia="宋体" w:cs="Times New Roman"/>
          <w:bCs/>
          <w:sz w:val="21"/>
          <w:szCs w:val="21"/>
        </w:rPr>
        <w:t>轴正方向，北向为</w:t>
      </w:r>
      <w:r w:rsidRPr="0044598B">
        <w:rPr>
          <w:rFonts w:eastAsia="宋体" w:cs="Times New Roman"/>
          <w:bCs/>
          <w:sz w:val="21"/>
          <w:szCs w:val="21"/>
        </w:rPr>
        <w:t>Y</w:t>
      </w:r>
      <w:r w:rsidRPr="0044598B">
        <w:rPr>
          <w:rFonts w:eastAsia="宋体" w:cs="Times New Roman"/>
          <w:bCs/>
          <w:sz w:val="21"/>
          <w:szCs w:val="21"/>
        </w:rPr>
        <w:t>轴正方向</w:t>
      </w:r>
    </w:p>
    <w:p w:rsidR="00887470" w:rsidRPr="0044598B" w:rsidRDefault="004D72CC" w:rsidP="00E957BA">
      <w:pPr>
        <w:keepNext/>
        <w:keepLines/>
        <w:adjustRightInd w:val="0"/>
        <w:snapToGrid w:val="0"/>
        <w:spacing w:before="100" w:beforeAutospacing="1" w:after="100" w:afterAutospacing="1" w:line="240" w:lineRule="auto"/>
        <w:ind w:firstLine="643"/>
        <w:jc w:val="left"/>
        <w:outlineLvl w:val="0"/>
        <w:rPr>
          <w:rFonts w:eastAsia="黑体" w:cs="Times New Roman"/>
          <w:b/>
          <w:bCs/>
          <w:kern w:val="44"/>
          <w:sz w:val="32"/>
          <w:szCs w:val="32"/>
        </w:rPr>
      </w:pPr>
      <w:bookmarkStart w:id="38" w:name="_Toc216872641"/>
      <w:r w:rsidRPr="0044598B">
        <w:rPr>
          <w:rFonts w:eastAsia="黑体" w:cs="Times New Roman"/>
          <w:b/>
          <w:bCs/>
          <w:kern w:val="44"/>
          <w:sz w:val="32"/>
          <w:szCs w:val="32"/>
        </w:rPr>
        <w:lastRenderedPageBreak/>
        <w:t xml:space="preserve">3 </w:t>
      </w:r>
      <w:r w:rsidRPr="0044598B">
        <w:rPr>
          <w:rFonts w:eastAsia="黑体" w:cs="Times New Roman"/>
          <w:b/>
          <w:bCs/>
          <w:kern w:val="44"/>
          <w:sz w:val="32"/>
          <w:szCs w:val="32"/>
        </w:rPr>
        <w:t>建设项目工程分析</w:t>
      </w:r>
      <w:bookmarkEnd w:id="38"/>
    </w:p>
    <w:p w:rsidR="00887470" w:rsidRPr="0044598B" w:rsidRDefault="004D72CC" w:rsidP="00D304D3">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39" w:name="_Toc216872642"/>
      <w:r w:rsidRPr="0044598B">
        <w:rPr>
          <w:rFonts w:eastAsia="黑体" w:cs="Times New Roman"/>
          <w:b/>
          <w:bCs/>
          <w:sz w:val="30"/>
          <w:szCs w:val="30"/>
        </w:rPr>
        <w:t xml:space="preserve">3.1 </w:t>
      </w:r>
      <w:r w:rsidRPr="0044598B">
        <w:rPr>
          <w:rFonts w:eastAsia="黑体" w:cs="Times New Roman"/>
          <w:b/>
          <w:bCs/>
          <w:sz w:val="30"/>
          <w:szCs w:val="30"/>
        </w:rPr>
        <w:t>工程概况</w:t>
      </w:r>
      <w:bookmarkEnd w:id="39"/>
    </w:p>
    <w:p w:rsidR="00887470" w:rsidRPr="0044598B" w:rsidRDefault="00CA17E5"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bookmarkStart w:id="40" w:name="_Toc34814591"/>
      <w:r w:rsidRPr="0044598B">
        <w:rPr>
          <w:rFonts w:eastAsia="黑体" w:cs="Times New Roman"/>
          <w:b/>
          <w:bCs/>
          <w:sz w:val="28"/>
          <w:szCs w:val="28"/>
        </w:rPr>
        <w:t>3.1.1</w:t>
      </w:r>
      <w:bookmarkEnd w:id="40"/>
      <w:r w:rsidR="00550B28" w:rsidRPr="0044598B">
        <w:rPr>
          <w:rFonts w:eastAsia="黑体" w:cs="Times New Roman"/>
          <w:b/>
          <w:bCs/>
          <w:sz w:val="28"/>
          <w:szCs w:val="28"/>
        </w:rPr>
        <w:t>原有已审批项目情况</w:t>
      </w:r>
    </w:p>
    <w:p w:rsidR="00550B28" w:rsidRPr="0044598B" w:rsidRDefault="00550B28" w:rsidP="00550B28">
      <w:pPr>
        <w:pStyle w:val="a7"/>
        <w:autoSpaceDE w:val="0"/>
        <w:autoSpaceDN w:val="0"/>
        <w:ind w:firstLine="480"/>
        <w:rPr>
          <w:rFonts w:eastAsia="宋体" w:cs="Times New Roman"/>
        </w:rPr>
      </w:pPr>
      <w:r w:rsidRPr="0044598B">
        <w:rPr>
          <w:rFonts w:eastAsia="宋体" w:cs="Times New Roman"/>
        </w:rPr>
        <w:t>疾控中心于</w:t>
      </w:r>
      <w:r w:rsidRPr="0044598B">
        <w:rPr>
          <w:rFonts w:eastAsia="宋体" w:cs="Times New Roman"/>
        </w:rPr>
        <w:t>2024</w:t>
      </w:r>
      <w:r w:rsidRPr="0044598B">
        <w:rPr>
          <w:rFonts w:eastAsia="宋体" w:cs="Times New Roman"/>
        </w:rPr>
        <w:t>年</w:t>
      </w:r>
      <w:r w:rsidRPr="0044598B">
        <w:rPr>
          <w:rFonts w:eastAsia="宋体" w:cs="Times New Roman"/>
        </w:rPr>
        <w:t>9</w:t>
      </w:r>
      <w:r w:rsidRPr="0044598B">
        <w:rPr>
          <w:rFonts w:eastAsia="宋体" w:cs="Times New Roman"/>
        </w:rPr>
        <w:t>月取得《关于中国铁路哈尔滨局集团有限公司哈尔滨铁路疾病预防控制中心实验室建设项目环境影响报告表的批复》（哈环南审表【</w:t>
      </w:r>
      <w:r w:rsidRPr="0044598B">
        <w:rPr>
          <w:rFonts w:eastAsia="宋体" w:cs="Times New Roman"/>
        </w:rPr>
        <w:t>2024</w:t>
      </w:r>
      <w:r w:rsidRPr="0044598B">
        <w:rPr>
          <w:rFonts w:eastAsia="宋体" w:cs="Times New Roman"/>
        </w:rPr>
        <w:t>】</w:t>
      </w:r>
      <w:r w:rsidRPr="0044598B">
        <w:rPr>
          <w:rFonts w:eastAsia="宋体" w:cs="Times New Roman"/>
        </w:rPr>
        <w:t>17</w:t>
      </w:r>
      <w:r w:rsidRPr="0044598B">
        <w:rPr>
          <w:rFonts w:eastAsia="宋体" w:cs="Times New Roman"/>
        </w:rPr>
        <w:t>号），项目未进行建设及验收。</w:t>
      </w:r>
    </w:p>
    <w:p w:rsidR="00550B28" w:rsidRPr="0044598B" w:rsidRDefault="007303E0" w:rsidP="007303E0">
      <w:pPr>
        <w:pStyle w:val="a7"/>
        <w:numPr>
          <w:ilvl w:val="0"/>
          <w:numId w:val="13"/>
        </w:numPr>
        <w:autoSpaceDE w:val="0"/>
        <w:autoSpaceDN w:val="0"/>
        <w:ind w:firstLineChars="0"/>
        <w:rPr>
          <w:rFonts w:eastAsia="宋体" w:cs="Times New Roman"/>
        </w:rPr>
      </w:pPr>
      <w:r w:rsidRPr="0044598B">
        <w:rPr>
          <w:rFonts w:eastAsia="宋体" w:cs="Times New Roman"/>
        </w:rPr>
        <w:t>项目概况</w:t>
      </w:r>
    </w:p>
    <w:p w:rsidR="00553E94" w:rsidRPr="0044598B" w:rsidRDefault="00553E94" w:rsidP="00553E94">
      <w:pPr>
        <w:ind w:firstLine="480"/>
        <w:rPr>
          <w:rFonts w:cs="Times New Roman"/>
        </w:rPr>
      </w:pPr>
      <w:r w:rsidRPr="0044598B">
        <w:rPr>
          <w:rFonts w:eastAsia="宋体" w:cs="Times New Roman"/>
          <w:szCs w:val="28"/>
        </w:rPr>
        <w:t>项目位于黑龙江省哈尔滨市南岗区民益街</w:t>
      </w:r>
      <w:r w:rsidRPr="0044598B">
        <w:rPr>
          <w:rFonts w:eastAsia="宋体" w:cs="Times New Roman"/>
          <w:szCs w:val="28"/>
        </w:rPr>
        <w:t>89</w:t>
      </w:r>
      <w:r w:rsidRPr="0044598B">
        <w:rPr>
          <w:rFonts w:eastAsia="宋体" w:cs="Times New Roman"/>
          <w:szCs w:val="28"/>
        </w:rPr>
        <w:t>号</w:t>
      </w:r>
      <w:r w:rsidRPr="0044598B">
        <w:rPr>
          <w:rFonts w:eastAsia="宋体" w:cs="Times New Roman"/>
          <w:szCs w:val="28"/>
        </w:rPr>
        <w:t>5</w:t>
      </w:r>
      <w:r w:rsidRPr="0044598B">
        <w:rPr>
          <w:rFonts w:eastAsia="宋体" w:cs="Times New Roman"/>
          <w:szCs w:val="28"/>
        </w:rPr>
        <w:t>楼，用作检测实验室及办公场所。</w:t>
      </w:r>
      <w:r w:rsidR="00534AFB">
        <w:rPr>
          <w:rFonts w:eastAsia="宋体" w:cs="Times New Roman"/>
          <w:szCs w:val="28"/>
        </w:rPr>
        <w:t>主要从事生活饮用水、食品、环境及职业卫生检测</w:t>
      </w:r>
      <w:r w:rsidRPr="0044598B">
        <w:rPr>
          <w:rFonts w:eastAsia="宋体" w:cs="Times New Roman"/>
          <w:szCs w:val="28"/>
        </w:rPr>
        <w:t>，项目检测分析内容主要包括水和废水检测、环境空气和废气检测、噪声、土壤和沉积物及固废等检测。项目占地面积为</w:t>
      </w:r>
      <w:r w:rsidRPr="0044598B">
        <w:rPr>
          <w:rFonts w:eastAsia="宋体" w:cs="Times New Roman"/>
          <w:szCs w:val="28"/>
        </w:rPr>
        <w:t>516.5m</w:t>
      </w:r>
      <w:r w:rsidRPr="0044598B">
        <w:rPr>
          <w:rFonts w:eastAsia="宋体" w:cs="Times New Roman"/>
          <w:szCs w:val="28"/>
          <w:vertAlign w:val="superscript"/>
        </w:rPr>
        <w:t>2</w:t>
      </w:r>
      <w:r w:rsidRPr="0044598B">
        <w:rPr>
          <w:rFonts w:eastAsia="宋体" w:cs="Times New Roman"/>
          <w:szCs w:val="28"/>
        </w:rPr>
        <w:t>，总建筑面积</w:t>
      </w:r>
      <w:r w:rsidRPr="0044598B">
        <w:rPr>
          <w:rFonts w:eastAsia="宋体" w:cs="Times New Roman"/>
          <w:szCs w:val="28"/>
        </w:rPr>
        <w:t>516.5m</w:t>
      </w:r>
      <w:r w:rsidRPr="0044598B">
        <w:rPr>
          <w:rFonts w:eastAsia="宋体" w:cs="Times New Roman"/>
          <w:szCs w:val="28"/>
          <w:vertAlign w:val="superscript"/>
        </w:rPr>
        <w:t>2</w:t>
      </w:r>
      <w:r w:rsidRPr="0044598B">
        <w:rPr>
          <w:rFonts w:cs="Times New Roman"/>
        </w:rPr>
        <w:t>。</w:t>
      </w:r>
      <w:r w:rsidRPr="0044598B">
        <w:rPr>
          <w:rFonts w:cs="Times New Roman"/>
          <w:szCs w:val="24"/>
        </w:rPr>
        <w:t>年检测样品数量约</w:t>
      </w:r>
      <w:r w:rsidRPr="0044598B">
        <w:rPr>
          <w:rFonts w:cs="Times New Roman"/>
          <w:szCs w:val="24"/>
        </w:rPr>
        <w:t>2000</w:t>
      </w:r>
      <w:r w:rsidRPr="0044598B">
        <w:rPr>
          <w:rFonts w:cs="Times New Roman"/>
          <w:szCs w:val="24"/>
        </w:rPr>
        <w:t>批次</w:t>
      </w:r>
      <w:r w:rsidRPr="0044598B">
        <w:rPr>
          <w:rFonts w:cs="Times New Roman"/>
        </w:rPr>
        <w:t>。</w:t>
      </w:r>
    </w:p>
    <w:p w:rsidR="00550B28" w:rsidRPr="0044598B" w:rsidRDefault="007303E0" w:rsidP="007303E0">
      <w:pPr>
        <w:pStyle w:val="a7"/>
        <w:autoSpaceDE w:val="0"/>
        <w:autoSpaceDN w:val="0"/>
        <w:ind w:firstLineChars="0" w:firstLine="600"/>
        <w:rPr>
          <w:rFonts w:eastAsia="宋体" w:cs="Times New Roman"/>
        </w:rPr>
      </w:pPr>
      <w:r w:rsidRPr="0044598B">
        <w:rPr>
          <w:rFonts w:eastAsia="宋体" w:cs="Times New Roman"/>
        </w:rPr>
        <w:t>（</w:t>
      </w:r>
      <w:r w:rsidRPr="0044598B">
        <w:rPr>
          <w:rFonts w:eastAsia="宋体" w:cs="Times New Roman"/>
        </w:rPr>
        <w:t>2</w:t>
      </w:r>
      <w:r w:rsidRPr="0044598B">
        <w:rPr>
          <w:rFonts w:eastAsia="宋体" w:cs="Times New Roman"/>
        </w:rPr>
        <w:t>）污染防治措施</w:t>
      </w:r>
    </w:p>
    <w:p w:rsidR="007303E0" w:rsidRPr="0044598B" w:rsidRDefault="00553E94" w:rsidP="00553E94">
      <w:pPr>
        <w:ind w:firstLine="480"/>
        <w:rPr>
          <w:rFonts w:cs="Times New Roman"/>
        </w:rPr>
      </w:pPr>
      <w:r w:rsidRPr="0044598B">
        <w:rPr>
          <w:rFonts w:cs="Times New Roman"/>
          <w:szCs w:val="24"/>
        </w:rPr>
        <w:t>废气：</w:t>
      </w:r>
      <w:r w:rsidRPr="0044598B">
        <w:rPr>
          <w:rFonts w:cs="Times New Roman"/>
        </w:rPr>
        <w:t>项目样品前处理过程均在通风橱（集气效率</w:t>
      </w:r>
      <w:r w:rsidRPr="0044598B">
        <w:rPr>
          <w:rFonts w:cs="Times New Roman"/>
        </w:rPr>
        <w:t>90%</w:t>
      </w:r>
      <w:r w:rsidRPr="0044598B">
        <w:rPr>
          <w:rFonts w:cs="Times New Roman"/>
        </w:rPr>
        <w:t>）内进行，检测分析过程所用仪器设备上方设置集气罩，将产生的微量挥发性气体收集，经活性炭吸附装置处理后，通过</w:t>
      </w:r>
      <w:r w:rsidRPr="0044598B">
        <w:rPr>
          <w:rFonts w:cs="Times New Roman"/>
        </w:rPr>
        <w:t>15m</w:t>
      </w:r>
      <w:r w:rsidRPr="0044598B">
        <w:rPr>
          <w:rFonts w:cs="Times New Roman"/>
        </w:rPr>
        <w:t>高排气筒排出；未被收集的废气在实验室内无组织排放，实验室采取封闭门窗等措施。</w:t>
      </w:r>
    </w:p>
    <w:p w:rsidR="00553E94" w:rsidRPr="0044598B" w:rsidRDefault="00553E94" w:rsidP="004508D1">
      <w:pPr>
        <w:ind w:firstLine="480"/>
        <w:rPr>
          <w:rFonts w:cs="Times New Roman"/>
        </w:rPr>
      </w:pPr>
      <w:r w:rsidRPr="0044598B">
        <w:rPr>
          <w:rFonts w:cs="Times New Roman"/>
          <w:szCs w:val="24"/>
        </w:rPr>
        <w:t>废水：</w:t>
      </w:r>
      <w:r w:rsidR="004508D1" w:rsidRPr="0044598B">
        <w:rPr>
          <w:rFonts w:cs="Times New Roman"/>
        </w:rPr>
        <w:t>项目实验器皿及器材二次清洗废水集中收集到酸碱中和池，经过酸碱中和后与生活污水合流，污水水质满足《污水综合排放标准》（</w:t>
      </w:r>
      <w:r w:rsidR="004508D1" w:rsidRPr="0044598B">
        <w:rPr>
          <w:rFonts w:cs="Times New Roman"/>
        </w:rPr>
        <w:t>GB8978-1996</w:t>
      </w:r>
      <w:r w:rsidR="004508D1" w:rsidRPr="0044598B">
        <w:rPr>
          <w:rFonts w:cs="Times New Roman"/>
        </w:rPr>
        <w:t>）三级标准，排入市政污水管网，经太平文昌污水处理厂处理后进入阿什河后排入松花江。</w:t>
      </w:r>
    </w:p>
    <w:p w:rsidR="00553E94" w:rsidRPr="0044598B" w:rsidRDefault="00553E94" w:rsidP="004508D1">
      <w:pPr>
        <w:ind w:firstLine="480"/>
        <w:rPr>
          <w:rFonts w:cs="Times New Roman"/>
        </w:rPr>
      </w:pPr>
      <w:r w:rsidRPr="0044598B">
        <w:rPr>
          <w:rFonts w:cs="Times New Roman"/>
          <w:szCs w:val="24"/>
        </w:rPr>
        <w:t>噪声：</w:t>
      </w:r>
      <w:r w:rsidR="004508D1" w:rsidRPr="0044598B">
        <w:rPr>
          <w:rFonts w:cs="Times New Roman"/>
        </w:rPr>
        <w:t>项目设备均安置在实验室内，通过设置隔声门窗、选择低噪声设备、风机等设备采取减振、消声等措施来降低噪声影响。</w:t>
      </w:r>
    </w:p>
    <w:p w:rsidR="004508D1" w:rsidRPr="0044598B" w:rsidRDefault="00553E94" w:rsidP="004508D1">
      <w:pPr>
        <w:ind w:firstLine="480"/>
        <w:rPr>
          <w:rFonts w:cs="Times New Roman"/>
        </w:rPr>
      </w:pPr>
      <w:r w:rsidRPr="0044598B">
        <w:rPr>
          <w:rFonts w:cs="Times New Roman"/>
          <w:szCs w:val="24"/>
        </w:rPr>
        <w:t>固废：</w:t>
      </w:r>
      <w:r w:rsidR="004508D1" w:rsidRPr="0044598B">
        <w:rPr>
          <w:rFonts w:cs="Times New Roman"/>
        </w:rPr>
        <w:t>生活垃圾、废包装集中收集，交由市政部门统一清运；</w:t>
      </w:r>
      <w:r w:rsidR="00727DF0" w:rsidRPr="00727DF0">
        <w:rPr>
          <w:rFonts w:cs="Times New Roman"/>
        </w:rPr>
        <w:t>废实验用药包装物</w:t>
      </w:r>
      <w:r w:rsidR="004508D1" w:rsidRPr="0044598B">
        <w:rPr>
          <w:rFonts w:cs="Times New Roman"/>
        </w:rPr>
        <w:t>、实验室废液、废实验耗材分类收集，暂存于危险废物贮存库，定期委托有资质单位处置；废气治理更换的</w:t>
      </w:r>
      <w:r w:rsidR="008561E0" w:rsidRPr="0044598B">
        <w:rPr>
          <w:rFonts w:eastAsia="宋体" w:cs="Times New Roman"/>
        </w:rPr>
        <w:t>实验室废活性炭、污水处理站废活性炭</w:t>
      </w:r>
      <w:r w:rsidR="004508D1" w:rsidRPr="0044598B">
        <w:rPr>
          <w:rFonts w:cs="Times New Roman"/>
        </w:rPr>
        <w:t>，暂存于危险废物贮存库，定期委托有资质单位处置；废土壤样品，暂存于危险废物贮存库，定期委托有资质单位处置。</w:t>
      </w:r>
    </w:p>
    <w:p w:rsidR="00550B28" w:rsidRPr="0044598B" w:rsidRDefault="00550B28" w:rsidP="00550B28">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lastRenderedPageBreak/>
        <w:t>3.1.2</w:t>
      </w:r>
      <w:r w:rsidRPr="0044598B">
        <w:rPr>
          <w:rFonts w:eastAsia="黑体" w:cs="Times New Roman"/>
          <w:b/>
          <w:bCs/>
          <w:sz w:val="28"/>
          <w:szCs w:val="28"/>
        </w:rPr>
        <w:t>工程基本情况</w:t>
      </w:r>
    </w:p>
    <w:p w:rsidR="00887470" w:rsidRPr="0044598B" w:rsidRDefault="004D72CC">
      <w:pPr>
        <w:pStyle w:val="a7"/>
        <w:autoSpaceDE w:val="0"/>
        <w:autoSpaceDN w:val="0"/>
        <w:ind w:firstLine="480"/>
        <w:rPr>
          <w:rFonts w:eastAsia="宋体" w:cs="Times New Roman"/>
        </w:rPr>
      </w:pPr>
      <w:r w:rsidRPr="0044598B">
        <w:rPr>
          <w:rFonts w:eastAsia="宋体" w:cs="Times New Roman"/>
        </w:rPr>
        <w:t>（</w:t>
      </w:r>
      <w:r w:rsidRPr="0044598B">
        <w:rPr>
          <w:rFonts w:eastAsia="宋体" w:cs="Times New Roman"/>
        </w:rPr>
        <w:t>1</w:t>
      </w:r>
      <w:r w:rsidRPr="0044598B">
        <w:rPr>
          <w:rFonts w:eastAsia="宋体" w:cs="Times New Roman"/>
        </w:rPr>
        <w:t>）项目名称：</w:t>
      </w:r>
      <w:r w:rsidR="009078C9" w:rsidRPr="0044598B">
        <w:rPr>
          <w:rFonts w:eastAsia="宋体" w:cs="Times New Roman"/>
        </w:rPr>
        <w:t>哈铁疾控中心建设项目</w:t>
      </w:r>
    </w:p>
    <w:p w:rsidR="00887470" w:rsidRPr="0044598B" w:rsidRDefault="004D72CC">
      <w:pPr>
        <w:pStyle w:val="a7"/>
        <w:autoSpaceDE w:val="0"/>
        <w:autoSpaceDN w:val="0"/>
        <w:ind w:firstLine="480"/>
        <w:rPr>
          <w:rFonts w:eastAsia="宋体" w:cs="Times New Roman"/>
        </w:rPr>
      </w:pPr>
      <w:r w:rsidRPr="0044598B">
        <w:rPr>
          <w:rFonts w:eastAsia="宋体" w:cs="Times New Roman"/>
        </w:rPr>
        <w:t>（</w:t>
      </w:r>
      <w:r w:rsidRPr="0044598B">
        <w:rPr>
          <w:rFonts w:eastAsia="宋体" w:cs="Times New Roman"/>
        </w:rPr>
        <w:t>2</w:t>
      </w:r>
      <w:r w:rsidRPr="0044598B">
        <w:rPr>
          <w:rFonts w:eastAsia="宋体" w:cs="Times New Roman"/>
        </w:rPr>
        <w:t>）建设单位：</w:t>
      </w:r>
      <w:r w:rsidR="00161BE7" w:rsidRPr="0044598B">
        <w:rPr>
          <w:rFonts w:eastAsia="宋体" w:cs="Times New Roman"/>
        </w:rPr>
        <w:t>中国铁路哈尔滨局集团有限公司</w:t>
      </w:r>
      <w:r w:rsidR="00CA17E5" w:rsidRPr="0044598B">
        <w:rPr>
          <w:rFonts w:cs="Times New Roman"/>
          <w:szCs w:val="21"/>
        </w:rPr>
        <w:t>哈尔滨铁路疾病预防控制中心</w:t>
      </w:r>
    </w:p>
    <w:p w:rsidR="00887470" w:rsidRPr="0044598B" w:rsidRDefault="004D72CC">
      <w:pPr>
        <w:pStyle w:val="a7"/>
        <w:autoSpaceDE w:val="0"/>
        <w:autoSpaceDN w:val="0"/>
        <w:ind w:firstLine="480"/>
        <w:rPr>
          <w:rFonts w:eastAsia="宋体" w:cs="Times New Roman"/>
        </w:rPr>
      </w:pPr>
      <w:r w:rsidRPr="0044598B">
        <w:rPr>
          <w:rFonts w:eastAsia="宋体" w:cs="Times New Roman"/>
        </w:rPr>
        <w:t>（</w:t>
      </w:r>
      <w:r w:rsidRPr="0044598B">
        <w:rPr>
          <w:rFonts w:eastAsia="宋体" w:cs="Times New Roman"/>
        </w:rPr>
        <w:t>3</w:t>
      </w:r>
      <w:r w:rsidRPr="0044598B">
        <w:rPr>
          <w:rFonts w:eastAsia="宋体" w:cs="Times New Roman"/>
        </w:rPr>
        <w:t>）</w:t>
      </w:r>
      <w:r w:rsidR="00CA17E5" w:rsidRPr="0044598B">
        <w:rPr>
          <w:rFonts w:eastAsia="宋体" w:cs="Times New Roman"/>
        </w:rPr>
        <w:t>建设地址：</w:t>
      </w:r>
      <w:r w:rsidR="00161BE7" w:rsidRPr="0044598B">
        <w:rPr>
          <w:rFonts w:eastAsia="宋体" w:cs="Times New Roman"/>
        </w:rPr>
        <w:t>黑龙江省哈尔滨市南岗区民益街</w:t>
      </w:r>
      <w:r w:rsidR="00161BE7" w:rsidRPr="0044598B">
        <w:rPr>
          <w:rFonts w:eastAsia="宋体" w:cs="Times New Roman"/>
        </w:rPr>
        <w:t>89</w:t>
      </w:r>
      <w:r w:rsidR="00161BE7" w:rsidRPr="0044598B">
        <w:rPr>
          <w:rFonts w:eastAsia="宋体" w:cs="Times New Roman"/>
        </w:rPr>
        <w:t>号</w:t>
      </w:r>
    </w:p>
    <w:p w:rsidR="00887470" w:rsidRPr="0044598B" w:rsidRDefault="004D72CC">
      <w:pPr>
        <w:pStyle w:val="a7"/>
        <w:autoSpaceDE w:val="0"/>
        <w:autoSpaceDN w:val="0"/>
        <w:ind w:firstLine="480"/>
        <w:rPr>
          <w:rFonts w:eastAsia="宋体" w:cs="Times New Roman"/>
          <w:szCs w:val="24"/>
        </w:rPr>
      </w:pPr>
      <w:r w:rsidRPr="0044598B">
        <w:rPr>
          <w:rFonts w:eastAsia="宋体" w:cs="Times New Roman"/>
        </w:rPr>
        <w:t>（</w:t>
      </w:r>
      <w:r w:rsidRPr="0044598B">
        <w:rPr>
          <w:rFonts w:eastAsia="宋体" w:cs="Times New Roman"/>
        </w:rPr>
        <w:t>4</w:t>
      </w:r>
      <w:r w:rsidRPr="0044598B">
        <w:rPr>
          <w:rFonts w:eastAsia="宋体" w:cs="Times New Roman"/>
        </w:rPr>
        <w:t>）占地面积：总</w:t>
      </w:r>
      <w:r w:rsidRPr="0044598B">
        <w:rPr>
          <w:rFonts w:eastAsia="宋体" w:cs="Times New Roman"/>
          <w:szCs w:val="24"/>
        </w:rPr>
        <w:t>用地面积为</w:t>
      </w:r>
      <w:r w:rsidR="00CA17E5" w:rsidRPr="0044598B">
        <w:rPr>
          <w:rFonts w:eastAsia="宋体" w:cs="Times New Roman"/>
          <w:spacing w:val="-5"/>
          <w:szCs w:val="24"/>
        </w:rPr>
        <w:t>2110</w:t>
      </w:r>
      <w:r w:rsidRPr="0044598B">
        <w:rPr>
          <w:rFonts w:eastAsia="宋体" w:cs="Times New Roman"/>
          <w:spacing w:val="-5"/>
          <w:szCs w:val="24"/>
        </w:rPr>
        <w:t>m</w:t>
      </w:r>
      <w:r w:rsidRPr="0044598B">
        <w:rPr>
          <w:rFonts w:eastAsia="宋体" w:cs="Times New Roman"/>
          <w:spacing w:val="-5"/>
          <w:szCs w:val="24"/>
          <w:vertAlign w:val="superscript"/>
        </w:rPr>
        <w:t>2</w:t>
      </w:r>
    </w:p>
    <w:p w:rsidR="00887470" w:rsidRPr="0044598B" w:rsidRDefault="004D72CC">
      <w:pPr>
        <w:pStyle w:val="a7"/>
        <w:autoSpaceDE w:val="0"/>
        <w:autoSpaceDN w:val="0"/>
        <w:ind w:firstLine="480"/>
        <w:rPr>
          <w:rFonts w:eastAsia="宋体" w:cs="Times New Roman"/>
          <w:szCs w:val="24"/>
        </w:rPr>
      </w:pPr>
      <w:r w:rsidRPr="0044598B">
        <w:rPr>
          <w:rFonts w:eastAsia="宋体" w:cs="Times New Roman"/>
          <w:szCs w:val="24"/>
        </w:rPr>
        <w:t>（</w:t>
      </w:r>
      <w:r w:rsidRPr="0044598B">
        <w:rPr>
          <w:rFonts w:eastAsia="宋体" w:cs="Times New Roman"/>
          <w:szCs w:val="24"/>
        </w:rPr>
        <w:t>5</w:t>
      </w:r>
      <w:r w:rsidRPr="0044598B">
        <w:rPr>
          <w:rFonts w:eastAsia="宋体" w:cs="Times New Roman"/>
          <w:szCs w:val="24"/>
        </w:rPr>
        <w:t>）建筑面积：总建筑面积为</w:t>
      </w:r>
      <w:r w:rsidR="00CA17E5" w:rsidRPr="0044598B">
        <w:rPr>
          <w:rFonts w:eastAsia="宋体" w:cs="Times New Roman"/>
          <w:szCs w:val="24"/>
        </w:rPr>
        <w:t>4988.2</w:t>
      </w:r>
      <w:r w:rsidRPr="0044598B">
        <w:rPr>
          <w:rFonts w:eastAsia="宋体" w:cs="Times New Roman"/>
          <w:szCs w:val="24"/>
        </w:rPr>
        <w:t>m</w:t>
      </w:r>
      <w:r w:rsidRPr="0044598B">
        <w:rPr>
          <w:rFonts w:eastAsia="宋体" w:cs="Times New Roman"/>
          <w:szCs w:val="24"/>
          <w:vertAlign w:val="superscript"/>
        </w:rPr>
        <w:t>2</w:t>
      </w:r>
    </w:p>
    <w:p w:rsidR="00887470" w:rsidRPr="0044598B" w:rsidRDefault="004D72CC">
      <w:pPr>
        <w:pStyle w:val="a7"/>
        <w:autoSpaceDE w:val="0"/>
        <w:autoSpaceDN w:val="0"/>
        <w:ind w:firstLine="480"/>
        <w:rPr>
          <w:rFonts w:eastAsia="宋体" w:cs="Times New Roman"/>
          <w:szCs w:val="24"/>
        </w:rPr>
      </w:pPr>
      <w:r w:rsidRPr="0044598B">
        <w:rPr>
          <w:rFonts w:eastAsia="宋体" w:cs="Times New Roman"/>
          <w:szCs w:val="24"/>
        </w:rPr>
        <w:t>（</w:t>
      </w:r>
      <w:r w:rsidRPr="0044598B">
        <w:rPr>
          <w:rFonts w:eastAsia="宋体" w:cs="Times New Roman"/>
          <w:szCs w:val="24"/>
        </w:rPr>
        <w:t>6</w:t>
      </w:r>
      <w:r w:rsidRPr="0044598B">
        <w:rPr>
          <w:rFonts w:eastAsia="宋体" w:cs="Times New Roman"/>
          <w:szCs w:val="24"/>
        </w:rPr>
        <w:t>）项目性质：新建</w:t>
      </w:r>
    </w:p>
    <w:p w:rsidR="00887470" w:rsidRPr="0044598B" w:rsidRDefault="004D72CC" w:rsidP="00A479E8">
      <w:pPr>
        <w:pStyle w:val="a7"/>
        <w:autoSpaceDE w:val="0"/>
        <w:autoSpaceDN w:val="0"/>
        <w:ind w:firstLineChars="250" w:firstLine="555"/>
        <w:rPr>
          <w:rFonts w:eastAsia="宋体" w:cs="Times New Roman"/>
          <w:spacing w:val="-3"/>
        </w:rPr>
      </w:pPr>
      <w:r w:rsidRPr="0044598B">
        <w:rPr>
          <w:rFonts w:eastAsia="宋体" w:cs="Times New Roman"/>
          <w:spacing w:val="-9"/>
        </w:rPr>
        <w:t>（</w:t>
      </w:r>
      <w:r w:rsidRPr="0044598B">
        <w:rPr>
          <w:rFonts w:eastAsia="宋体" w:cs="Times New Roman"/>
          <w:spacing w:val="-9"/>
        </w:rPr>
        <w:t>7</w:t>
      </w:r>
      <w:r w:rsidRPr="0044598B">
        <w:rPr>
          <w:rFonts w:eastAsia="宋体" w:cs="Times New Roman"/>
          <w:spacing w:val="-9"/>
        </w:rPr>
        <w:t>）投资：本项目总投资为</w:t>
      </w:r>
      <w:r w:rsidRPr="0044598B">
        <w:rPr>
          <w:rFonts w:eastAsia="宋体" w:cs="Times New Roman"/>
        </w:rPr>
        <w:t>1</w:t>
      </w:r>
      <w:r w:rsidR="00CA17E5" w:rsidRPr="0044598B">
        <w:rPr>
          <w:rFonts w:eastAsia="宋体" w:cs="Times New Roman"/>
        </w:rPr>
        <w:t>70</w:t>
      </w:r>
      <w:r w:rsidRPr="0044598B">
        <w:rPr>
          <w:rFonts w:eastAsia="宋体" w:cs="Times New Roman"/>
          <w:spacing w:val="-3"/>
        </w:rPr>
        <w:t>万元，其中环保投资</w:t>
      </w:r>
      <w:r w:rsidR="00501040" w:rsidRPr="0044598B">
        <w:rPr>
          <w:rFonts w:eastAsia="宋体" w:cs="Times New Roman"/>
        </w:rPr>
        <w:t>2</w:t>
      </w:r>
      <w:r w:rsidR="005D307C" w:rsidRPr="0044598B">
        <w:rPr>
          <w:rFonts w:eastAsia="宋体" w:cs="Times New Roman"/>
        </w:rPr>
        <w:t>7</w:t>
      </w:r>
      <w:r w:rsidRPr="0044598B">
        <w:rPr>
          <w:rFonts w:eastAsia="宋体" w:cs="Times New Roman"/>
          <w:spacing w:val="-3"/>
        </w:rPr>
        <w:t>万</w:t>
      </w:r>
      <w:r w:rsidR="00E9507D" w:rsidRPr="0044598B">
        <w:rPr>
          <w:rFonts w:eastAsia="宋体" w:cs="Times New Roman"/>
          <w:spacing w:val="-3"/>
        </w:rPr>
        <w:t>元</w:t>
      </w:r>
      <w:r w:rsidRPr="0044598B">
        <w:rPr>
          <w:rFonts w:eastAsia="宋体" w:cs="Times New Roman"/>
          <w:spacing w:val="-3"/>
        </w:rPr>
        <w:t>，占总费用的</w:t>
      </w:r>
      <w:r w:rsidR="00501040" w:rsidRPr="0044598B">
        <w:rPr>
          <w:rFonts w:eastAsia="宋体" w:cs="Times New Roman"/>
          <w:spacing w:val="-3"/>
        </w:rPr>
        <w:t>1</w:t>
      </w:r>
      <w:r w:rsidR="005D307C" w:rsidRPr="0044598B">
        <w:rPr>
          <w:rFonts w:eastAsia="宋体" w:cs="Times New Roman"/>
          <w:spacing w:val="-3"/>
        </w:rPr>
        <w:t>5.</w:t>
      </w:r>
      <w:r w:rsidR="00F51785" w:rsidRPr="0044598B">
        <w:rPr>
          <w:rFonts w:eastAsia="宋体" w:cs="Times New Roman"/>
          <w:spacing w:val="-3"/>
        </w:rPr>
        <w:t>88</w:t>
      </w:r>
      <w:r w:rsidRPr="0044598B">
        <w:rPr>
          <w:rFonts w:eastAsia="宋体" w:cs="Times New Roman"/>
          <w:spacing w:val="-3"/>
        </w:rPr>
        <w:t>%</w:t>
      </w:r>
    </w:p>
    <w:p w:rsidR="00887470" w:rsidRPr="0044598B" w:rsidRDefault="004D72CC">
      <w:pPr>
        <w:pStyle w:val="a7"/>
        <w:autoSpaceDE w:val="0"/>
        <w:autoSpaceDN w:val="0"/>
        <w:ind w:firstLine="468"/>
        <w:rPr>
          <w:rFonts w:eastAsia="宋体" w:cs="Times New Roman"/>
        </w:rPr>
      </w:pPr>
      <w:r w:rsidRPr="0044598B">
        <w:rPr>
          <w:rFonts w:eastAsia="宋体" w:cs="Times New Roman"/>
          <w:spacing w:val="-3"/>
        </w:rPr>
        <w:t>（</w:t>
      </w:r>
      <w:r w:rsidRPr="0044598B">
        <w:rPr>
          <w:rFonts w:eastAsia="宋体" w:cs="Times New Roman"/>
          <w:spacing w:val="-3"/>
        </w:rPr>
        <w:t>8</w:t>
      </w:r>
      <w:r w:rsidRPr="0044598B">
        <w:rPr>
          <w:rFonts w:eastAsia="宋体" w:cs="Times New Roman"/>
          <w:spacing w:val="-3"/>
        </w:rPr>
        <w:t>）劳动定员及</w:t>
      </w:r>
      <w:r w:rsidRPr="0044598B">
        <w:rPr>
          <w:rFonts w:eastAsia="宋体" w:cs="Times New Roman"/>
        </w:rPr>
        <w:t>工作制度</w:t>
      </w:r>
      <w:r w:rsidRPr="0044598B">
        <w:rPr>
          <w:rFonts w:eastAsia="宋体" w:cs="Times New Roman"/>
          <w:spacing w:val="-3"/>
        </w:rPr>
        <w:t>：</w:t>
      </w:r>
      <w:r w:rsidR="00CA17E5" w:rsidRPr="0044598B">
        <w:rPr>
          <w:rFonts w:eastAsia="宋体" w:cs="Times New Roman"/>
        </w:rPr>
        <w:t>113</w:t>
      </w:r>
      <w:r w:rsidRPr="0044598B">
        <w:rPr>
          <w:rFonts w:eastAsia="宋体" w:cs="Times New Roman"/>
        </w:rPr>
        <w:t>人，一班白班工作制，每班</w:t>
      </w:r>
      <w:r w:rsidRPr="0044598B">
        <w:rPr>
          <w:rFonts w:eastAsia="宋体" w:cs="Times New Roman"/>
        </w:rPr>
        <w:t>8h</w:t>
      </w:r>
      <w:r w:rsidRPr="0044598B">
        <w:rPr>
          <w:rFonts w:eastAsia="宋体" w:cs="Times New Roman"/>
        </w:rPr>
        <w:t>，年工作</w:t>
      </w:r>
      <w:r w:rsidRPr="0044598B">
        <w:rPr>
          <w:rFonts w:eastAsia="宋体" w:cs="Times New Roman"/>
        </w:rPr>
        <w:t>2</w:t>
      </w:r>
      <w:r w:rsidR="00CA17E5" w:rsidRPr="0044598B">
        <w:rPr>
          <w:rFonts w:eastAsia="宋体" w:cs="Times New Roman"/>
        </w:rPr>
        <w:t>20</w:t>
      </w:r>
      <w:r w:rsidRPr="0044598B">
        <w:rPr>
          <w:rFonts w:eastAsia="宋体" w:cs="Times New Roman"/>
        </w:rPr>
        <w:t>天（</w:t>
      </w:r>
      <w:r w:rsidR="00C66689" w:rsidRPr="0044598B">
        <w:rPr>
          <w:rFonts w:eastAsia="宋体" w:cs="Times New Roman"/>
        </w:rPr>
        <w:t>1760h</w:t>
      </w:r>
      <w:r w:rsidRPr="0044598B">
        <w:rPr>
          <w:rFonts w:eastAsia="宋体" w:cs="Times New Roman"/>
        </w:rPr>
        <w:t>/a</w:t>
      </w:r>
      <w:r w:rsidRPr="0044598B">
        <w:rPr>
          <w:rFonts w:eastAsia="宋体" w:cs="Times New Roman"/>
        </w:rPr>
        <w:t>）</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bookmarkStart w:id="41" w:name="_Toc34814592"/>
      <w:r w:rsidRPr="0044598B">
        <w:rPr>
          <w:rFonts w:eastAsia="黑体" w:cs="Times New Roman"/>
          <w:b/>
          <w:bCs/>
          <w:sz w:val="28"/>
          <w:szCs w:val="28"/>
        </w:rPr>
        <w:t>3.1.</w:t>
      </w:r>
      <w:r w:rsidR="00550B28" w:rsidRPr="0044598B">
        <w:rPr>
          <w:rFonts w:eastAsia="黑体" w:cs="Times New Roman"/>
          <w:b/>
          <w:bCs/>
          <w:sz w:val="28"/>
          <w:szCs w:val="28"/>
        </w:rPr>
        <w:t>3</w:t>
      </w:r>
      <w:r w:rsidRPr="0044598B">
        <w:rPr>
          <w:rFonts w:eastAsia="黑体" w:cs="Times New Roman"/>
          <w:b/>
          <w:bCs/>
          <w:sz w:val="28"/>
          <w:szCs w:val="28"/>
        </w:rPr>
        <w:t xml:space="preserve"> </w:t>
      </w:r>
      <w:r w:rsidRPr="0044598B">
        <w:rPr>
          <w:rFonts w:eastAsia="黑体" w:cs="Times New Roman"/>
          <w:b/>
          <w:bCs/>
          <w:sz w:val="28"/>
          <w:szCs w:val="28"/>
        </w:rPr>
        <w:t>建设规模</w:t>
      </w:r>
      <w:bookmarkEnd w:id="41"/>
    </w:p>
    <w:p w:rsidR="00534AFB" w:rsidRDefault="009078C9">
      <w:pPr>
        <w:pStyle w:val="a7"/>
        <w:autoSpaceDE w:val="0"/>
        <w:autoSpaceDN w:val="0"/>
        <w:ind w:firstLine="492"/>
        <w:rPr>
          <w:rFonts w:cs="Times New Roman" w:hint="eastAsia"/>
          <w:bCs/>
        </w:rPr>
      </w:pPr>
      <w:r w:rsidRPr="0044598B">
        <w:rPr>
          <w:rFonts w:eastAsia="宋体" w:cs="Times New Roman"/>
          <w:spacing w:val="3"/>
        </w:rPr>
        <w:t>哈铁疾控中心建设项目</w:t>
      </w:r>
      <w:r w:rsidR="004D72CC" w:rsidRPr="0044598B">
        <w:rPr>
          <w:rFonts w:eastAsia="宋体" w:cs="Times New Roman"/>
          <w:spacing w:val="3"/>
        </w:rPr>
        <w:t>位于</w:t>
      </w:r>
      <w:r w:rsidR="00161BE7" w:rsidRPr="0044598B">
        <w:rPr>
          <w:rFonts w:eastAsia="宋体" w:cs="Times New Roman"/>
          <w:spacing w:val="3"/>
        </w:rPr>
        <w:t>黑龙江省哈尔滨市南岗区民益街</w:t>
      </w:r>
      <w:r w:rsidR="00161BE7" w:rsidRPr="0044598B">
        <w:rPr>
          <w:rFonts w:eastAsia="宋体" w:cs="Times New Roman"/>
          <w:spacing w:val="3"/>
        </w:rPr>
        <w:t>89</w:t>
      </w:r>
      <w:r w:rsidR="00161BE7" w:rsidRPr="0044598B">
        <w:rPr>
          <w:rFonts w:eastAsia="宋体" w:cs="Times New Roman"/>
          <w:spacing w:val="3"/>
        </w:rPr>
        <w:t>号</w:t>
      </w:r>
      <w:r w:rsidR="004D72CC" w:rsidRPr="0044598B">
        <w:rPr>
          <w:rFonts w:eastAsia="宋体" w:cs="Times New Roman"/>
          <w:spacing w:val="3"/>
        </w:rPr>
        <w:t>，</w:t>
      </w:r>
      <w:r w:rsidR="00CA17E5" w:rsidRPr="0044598B">
        <w:rPr>
          <w:rFonts w:eastAsia="宋体" w:cs="Times New Roman"/>
          <w:spacing w:val="3"/>
        </w:rPr>
        <w:t>建设内容</w:t>
      </w:r>
      <w:r w:rsidR="00CA17E5" w:rsidRPr="0044598B">
        <w:rPr>
          <w:rFonts w:eastAsia="宋体" w:cs="Times New Roman"/>
        </w:rPr>
        <w:t>包括一座理化实验楼（</w:t>
      </w:r>
      <w:r w:rsidR="00CA17E5" w:rsidRPr="0044598B">
        <w:rPr>
          <w:rFonts w:eastAsia="宋体" w:cs="Times New Roman"/>
        </w:rPr>
        <w:t>1-4</w:t>
      </w:r>
      <w:r w:rsidR="00CA17E5" w:rsidRPr="0044598B">
        <w:rPr>
          <w:rFonts w:eastAsia="宋体" w:cs="Times New Roman"/>
        </w:rPr>
        <w:t>层为办公区、</w:t>
      </w:r>
      <w:r w:rsidR="00CA17E5" w:rsidRPr="0044598B">
        <w:rPr>
          <w:rFonts w:eastAsia="宋体" w:cs="Times New Roman"/>
        </w:rPr>
        <w:t>5</w:t>
      </w:r>
      <w:r w:rsidR="00CA17E5" w:rsidRPr="0044598B">
        <w:rPr>
          <w:rFonts w:eastAsia="宋体" w:cs="Times New Roman"/>
        </w:rPr>
        <w:t>层为实验区）及一座微生物实验楼，配备原子吸收、气相色谱、离子色谱等检验仪器设备、</w:t>
      </w:r>
      <w:r w:rsidR="00CA17E5" w:rsidRPr="0044598B">
        <w:rPr>
          <w:rFonts w:eastAsia="宋体" w:cs="Times New Roman"/>
        </w:rPr>
        <w:t>PCR</w:t>
      </w:r>
      <w:r w:rsidR="00CA17E5" w:rsidRPr="0044598B">
        <w:rPr>
          <w:rFonts w:eastAsia="宋体" w:cs="Times New Roman"/>
        </w:rPr>
        <w:t>实验设备等相关配套设备。</w:t>
      </w:r>
      <w:r w:rsidR="00534AFB">
        <w:rPr>
          <w:rFonts w:cs="Times New Roman"/>
          <w:bCs/>
        </w:rPr>
        <w:t>主要从事生活饮用水、食品、环境及职业卫生检测</w:t>
      </w:r>
      <w:r w:rsidR="00CA17E5" w:rsidRPr="0044598B">
        <w:rPr>
          <w:rFonts w:cs="Times New Roman"/>
          <w:bCs/>
        </w:rPr>
        <w:t>。</w:t>
      </w:r>
    </w:p>
    <w:p w:rsidR="00887470" w:rsidRPr="0044598B" w:rsidRDefault="00CA17E5" w:rsidP="00534AFB">
      <w:pPr>
        <w:pStyle w:val="a7"/>
        <w:autoSpaceDE w:val="0"/>
        <w:autoSpaceDN w:val="0"/>
        <w:ind w:firstLine="480"/>
        <w:rPr>
          <w:rFonts w:eastAsia="宋体" w:cs="Times New Roman"/>
          <w:spacing w:val="3"/>
        </w:rPr>
      </w:pPr>
      <w:r w:rsidRPr="0044598B">
        <w:rPr>
          <w:rFonts w:eastAsia="宋体" w:cs="Times New Roman"/>
        </w:rPr>
        <w:t>理化实验室</w:t>
      </w:r>
      <w:r w:rsidRPr="0044598B">
        <w:rPr>
          <w:rFonts w:cs="Times New Roman"/>
          <w:bCs/>
        </w:rPr>
        <w:t>检测分析内容主要包括水和废水检测、环境空气和废气检测、噪声、土壤和沉积物及固废检测。</w:t>
      </w:r>
      <w:r w:rsidRPr="0044598B">
        <w:rPr>
          <w:rFonts w:eastAsia="宋体" w:cs="Times New Roman"/>
        </w:rPr>
        <w:t>微生物实验楼</w:t>
      </w:r>
      <w:r w:rsidRPr="0044598B">
        <w:rPr>
          <w:rFonts w:cs="Times New Roman"/>
          <w:bCs/>
        </w:rPr>
        <w:t>检测分析内容主要包括</w:t>
      </w:r>
      <w:r w:rsidR="00534AFB">
        <w:rPr>
          <w:rFonts w:eastAsia="宋体" w:cs="Times New Roman"/>
        </w:rPr>
        <w:t>食品微生物检测、环境微生物检测、新冠病毒核酸检测、病毒性肝炎检测及健康体检等检验项目</w:t>
      </w:r>
      <w:r w:rsidRPr="0044598B">
        <w:rPr>
          <w:rFonts w:eastAsia="宋体" w:cs="Times New Roman"/>
        </w:rPr>
        <w:t>。理化实验设计年检测量</w:t>
      </w:r>
      <w:r w:rsidRPr="0044598B">
        <w:rPr>
          <w:rFonts w:eastAsia="宋体" w:cs="Times New Roman"/>
        </w:rPr>
        <w:t>2000</w:t>
      </w:r>
      <w:r w:rsidRPr="0044598B">
        <w:rPr>
          <w:rFonts w:eastAsia="宋体" w:cs="Times New Roman"/>
        </w:rPr>
        <w:t>份、微生物试验设计年检测量</w:t>
      </w:r>
      <w:r w:rsidRPr="0044598B">
        <w:rPr>
          <w:rFonts w:eastAsia="宋体" w:cs="Times New Roman"/>
        </w:rPr>
        <w:t>21400</w:t>
      </w:r>
      <w:r w:rsidRPr="0044598B">
        <w:rPr>
          <w:rFonts w:eastAsia="宋体" w:cs="Times New Roman"/>
        </w:rPr>
        <w:t>份</w:t>
      </w:r>
      <w:r w:rsidR="0000673B" w:rsidRPr="0044598B">
        <w:rPr>
          <w:rFonts w:eastAsia="宋体" w:cs="Times New Roman"/>
        </w:rPr>
        <w:t>，仅服务铁路内部</w:t>
      </w:r>
      <w:r w:rsidRPr="0044598B">
        <w:rPr>
          <w:rFonts w:eastAsia="宋体" w:cs="Times New Roman"/>
        </w:rPr>
        <w:t>。</w:t>
      </w:r>
    </w:p>
    <w:p w:rsidR="00887470" w:rsidRPr="0044598B" w:rsidRDefault="00D304D3" w:rsidP="00DF7635">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42" w:name="_Toc216872643"/>
      <w:r w:rsidRPr="0044598B">
        <w:rPr>
          <w:rFonts w:eastAsia="黑体" w:cs="Times New Roman"/>
          <w:b/>
          <w:bCs/>
          <w:sz w:val="30"/>
          <w:szCs w:val="30"/>
        </w:rPr>
        <w:t>3.2</w:t>
      </w:r>
      <w:r w:rsidR="004D72CC" w:rsidRPr="0044598B">
        <w:rPr>
          <w:rFonts w:eastAsia="黑体" w:cs="Times New Roman"/>
          <w:b/>
          <w:bCs/>
          <w:sz w:val="30"/>
          <w:szCs w:val="30"/>
        </w:rPr>
        <w:t>工程建设内容</w:t>
      </w:r>
      <w:bookmarkEnd w:id="42"/>
    </w:p>
    <w:p w:rsidR="00887470" w:rsidRPr="0044598B" w:rsidRDefault="0049001D"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bookmarkStart w:id="43" w:name="_Toc34814594"/>
      <w:r w:rsidRPr="0044598B">
        <w:rPr>
          <w:rFonts w:eastAsia="黑体" w:cs="Times New Roman"/>
          <w:b/>
          <w:bCs/>
          <w:sz w:val="28"/>
          <w:szCs w:val="28"/>
        </w:rPr>
        <w:t>3.2.1</w:t>
      </w:r>
      <w:r w:rsidR="004D72CC" w:rsidRPr="0044598B">
        <w:rPr>
          <w:rFonts w:eastAsia="黑体" w:cs="Times New Roman"/>
          <w:b/>
          <w:bCs/>
          <w:sz w:val="28"/>
          <w:szCs w:val="28"/>
        </w:rPr>
        <w:t>主要建设内容</w:t>
      </w:r>
      <w:bookmarkEnd w:id="43"/>
    </w:p>
    <w:p w:rsidR="0000673B" w:rsidRPr="0044598B" w:rsidRDefault="0000673B" w:rsidP="0000673B">
      <w:pPr>
        <w:ind w:firstLine="480"/>
        <w:rPr>
          <w:rFonts w:cs="Times New Roman"/>
        </w:rPr>
      </w:pPr>
    </w:p>
    <w:p w:rsidR="00E9507D" w:rsidRPr="0044598B" w:rsidRDefault="00E9507D" w:rsidP="00E9507D">
      <w:pPr>
        <w:pStyle w:val="Default"/>
        <w:rPr>
          <w:rFonts w:ascii="Times New Roman" w:hAnsi="Times New Roman" w:cs="Times New Roman"/>
          <w:color w:val="auto"/>
        </w:rPr>
      </w:pPr>
    </w:p>
    <w:p w:rsidR="004508D1" w:rsidRPr="0044598B" w:rsidRDefault="004508D1" w:rsidP="004508D1">
      <w:pPr>
        <w:ind w:firstLine="480"/>
        <w:rPr>
          <w:rFonts w:cs="Times New Roman"/>
        </w:rPr>
      </w:pPr>
    </w:p>
    <w:p w:rsidR="004508D1" w:rsidRPr="0044598B" w:rsidRDefault="004508D1" w:rsidP="004508D1">
      <w:pPr>
        <w:pStyle w:val="Default"/>
        <w:rPr>
          <w:rFonts w:ascii="Times New Roman" w:hAnsi="Times New Roman" w:cs="Times New Roman"/>
        </w:rPr>
      </w:pPr>
    </w:p>
    <w:p w:rsidR="004508D1" w:rsidRPr="0044598B" w:rsidRDefault="004508D1" w:rsidP="004508D1">
      <w:pPr>
        <w:ind w:firstLine="480"/>
        <w:rPr>
          <w:rFonts w:cs="Times New Roman"/>
        </w:rPr>
      </w:pPr>
    </w:p>
    <w:p w:rsidR="00C36D0A" w:rsidRPr="0044598B" w:rsidRDefault="00C36D0A" w:rsidP="00C36D0A">
      <w:pPr>
        <w:ind w:firstLine="480"/>
        <w:rPr>
          <w:rFonts w:cs="Times New Roman"/>
        </w:rPr>
      </w:pPr>
    </w:p>
    <w:p w:rsidR="00887470" w:rsidRPr="0044598B" w:rsidRDefault="004D72CC" w:rsidP="00C36D0A">
      <w:pPr>
        <w:pStyle w:val="af7"/>
        <w:spacing w:line="240" w:lineRule="auto"/>
        <w:ind w:left="0" w:right="0"/>
        <w:rPr>
          <w:rFonts w:eastAsia="宋体"/>
          <w:color w:val="auto"/>
          <w:sz w:val="21"/>
          <w:szCs w:val="21"/>
        </w:rPr>
      </w:pPr>
      <w:bookmarkStart w:id="44" w:name="_Toc34814595"/>
      <w:r w:rsidRPr="0044598B">
        <w:rPr>
          <w:rFonts w:eastAsia="宋体"/>
          <w:color w:val="auto"/>
          <w:sz w:val="21"/>
          <w:szCs w:val="21"/>
        </w:rPr>
        <w:lastRenderedPageBreak/>
        <w:t>表</w:t>
      </w:r>
      <w:r w:rsidR="00447269" w:rsidRPr="0044598B">
        <w:rPr>
          <w:rFonts w:eastAsia="宋体"/>
          <w:color w:val="auto"/>
          <w:sz w:val="21"/>
          <w:szCs w:val="21"/>
        </w:rPr>
        <w:t xml:space="preserve">3.2-1 </w:t>
      </w:r>
      <w:r w:rsidRPr="0044598B">
        <w:rPr>
          <w:rFonts w:eastAsia="宋体"/>
          <w:color w:val="auto"/>
          <w:sz w:val="21"/>
          <w:szCs w:val="21"/>
        </w:rPr>
        <w:t>本项目主要建设内容一览表</w:t>
      </w:r>
    </w:p>
    <w:tbl>
      <w:tblPr>
        <w:tblW w:w="4997" w:type="pct"/>
        <w:tblBorders>
          <w:top w:val="single" w:sz="12" w:space="0" w:color="000000"/>
          <w:bottom w:val="single" w:sz="12" w:space="0" w:color="000000"/>
          <w:insideH w:val="single" w:sz="2" w:space="0" w:color="000000"/>
          <w:insideV w:val="single" w:sz="2" w:space="0" w:color="000000"/>
        </w:tblBorders>
        <w:tblLayout w:type="fixed"/>
        <w:tblCellMar>
          <w:left w:w="11" w:type="dxa"/>
          <w:right w:w="11" w:type="dxa"/>
        </w:tblCellMar>
        <w:tblLook w:val="04A0"/>
      </w:tblPr>
      <w:tblGrid>
        <w:gridCol w:w="1329"/>
        <w:gridCol w:w="513"/>
        <w:gridCol w:w="822"/>
        <w:gridCol w:w="5471"/>
        <w:gridCol w:w="704"/>
      </w:tblGrid>
      <w:tr w:rsidR="00887470" w:rsidRPr="0044598B" w:rsidTr="00424F34">
        <w:trPr>
          <w:trHeight w:val="302"/>
        </w:trPr>
        <w:tc>
          <w:tcPr>
            <w:tcW w:w="752" w:type="pct"/>
            <w:tcBorders>
              <w:tl2br w:val="nil"/>
              <w:tr2bl w:val="nil"/>
            </w:tcBorders>
            <w:tcMar>
              <w:top w:w="0" w:type="dxa"/>
              <w:left w:w="0" w:type="dxa"/>
              <w:bottom w:w="0" w:type="dxa"/>
              <w:right w:w="0" w:type="dxa"/>
            </w:tcMar>
            <w:vAlign w:val="center"/>
          </w:tcPr>
          <w:p w:rsidR="00887470" w:rsidRPr="00732568" w:rsidRDefault="004D72CC">
            <w:pPr>
              <w:keepLines/>
              <w:spacing w:line="300" w:lineRule="exact"/>
              <w:ind w:firstLineChars="0" w:firstLine="0"/>
              <w:jc w:val="center"/>
              <w:rPr>
                <w:rFonts w:eastAsia="宋体" w:cs="Times New Roman"/>
                <w:b/>
                <w:spacing w:val="9"/>
                <w:sz w:val="21"/>
                <w:szCs w:val="21"/>
              </w:rPr>
            </w:pPr>
            <w:r w:rsidRPr="00732568">
              <w:rPr>
                <w:rFonts w:eastAsia="宋体" w:cs="Times New Roman"/>
                <w:b/>
                <w:spacing w:val="9"/>
                <w:sz w:val="21"/>
                <w:szCs w:val="21"/>
              </w:rPr>
              <w:t>工程名称</w:t>
            </w:r>
          </w:p>
        </w:tc>
        <w:tc>
          <w:tcPr>
            <w:tcW w:w="755" w:type="pct"/>
            <w:gridSpan w:val="2"/>
            <w:tcBorders>
              <w:tl2br w:val="nil"/>
              <w:tr2bl w:val="nil"/>
            </w:tcBorders>
            <w:tcMar>
              <w:top w:w="0" w:type="dxa"/>
              <w:left w:w="0" w:type="dxa"/>
              <w:bottom w:w="0" w:type="dxa"/>
              <w:right w:w="0" w:type="dxa"/>
            </w:tcMar>
            <w:vAlign w:val="center"/>
          </w:tcPr>
          <w:p w:rsidR="00887470" w:rsidRPr="00732568" w:rsidRDefault="004D72CC">
            <w:pPr>
              <w:keepLines/>
              <w:spacing w:line="300" w:lineRule="exact"/>
              <w:ind w:firstLineChars="0" w:firstLine="0"/>
              <w:jc w:val="center"/>
              <w:rPr>
                <w:rFonts w:eastAsia="宋体" w:cs="Times New Roman"/>
                <w:b/>
                <w:spacing w:val="9"/>
                <w:sz w:val="21"/>
                <w:szCs w:val="21"/>
              </w:rPr>
            </w:pPr>
            <w:r w:rsidRPr="00732568">
              <w:rPr>
                <w:rFonts w:eastAsia="宋体" w:cs="Times New Roman"/>
                <w:b/>
                <w:spacing w:val="9"/>
                <w:sz w:val="21"/>
                <w:szCs w:val="21"/>
              </w:rPr>
              <w:t>建筑名称</w:t>
            </w:r>
          </w:p>
        </w:tc>
        <w:tc>
          <w:tcPr>
            <w:tcW w:w="3095" w:type="pct"/>
            <w:tcBorders>
              <w:tl2br w:val="nil"/>
              <w:tr2bl w:val="nil"/>
            </w:tcBorders>
            <w:tcMar>
              <w:top w:w="0" w:type="dxa"/>
              <w:left w:w="0" w:type="dxa"/>
              <w:bottom w:w="0" w:type="dxa"/>
              <w:right w:w="0" w:type="dxa"/>
            </w:tcMar>
            <w:vAlign w:val="center"/>
          </w:tcPr>
          <w:p w:rsidR="00887470" w:rsidRPr="00732568" w:rsidRDefault="004D72CC">
            <w:pPr>
              <w:keepLines/>
              <w:spacing w:line="300" w:lineRule="exact"/>
              <w:ind w:firstLineChars="0" w:firstLine="0"/>
              <w:jc w:val="center"/>
              <w:rPr>
                <w:rFonts w:eastAsia="宋体" w:cs="Times New Roman"/>
                <w:b/>
                <w:spacing w:val="9"/>
                <w:sz w:val="21"/>
                <w:szCs w:val="21"/>
              </w:rPr>
            </w:pPr>
            <w:r w:rsidRPr="00732568">
              <w:rPr>
                <w:rFonts w:eastAsia="宋体" w:cs="Times New Roman"/>
                <w:b/>
                <w:spacing w:val="9"/>
                <w:sz w:val="21"/>
                <w:szCs w:val="21"/>
              </w:rPr>
              <w:t>建设内容</w:t>
            </w:r>
          </w:p>
        </w:tc>
        <w:tc>
          <w:tcPr>
            <w:tcW w:w="398" w:type="pct"/>
            <w:tcBorders>
              <w:tl2br w:val="nil"/>
              <w:tr2bl w:val="nil"/>
            </w:tcBorders>
            <w:tcMar>
              <w:top w:w="0" w:type="dxa"/>
              <w:left w:w="0" w:type="dxa"/>
              <w:bottom w:w="0" w:type="dxa"/>
              <w:right w:w="0" w:type="dxa"/>
            </w:tcMar>
            <w:vAlign w:val="center"/>
          </w:tcPr>
          <w:p w:rsidR="00887470" w:rsidRPr="00732568" w:rsidRDefault="004D72CC">
            <w:pPr>
              <w:keepLines/>
              <w:spacing w:line="300" w:lineRule="exact"/>
              <w:ind w:firstLineChars="0" w:firstLine="0"/>
              <w:jc w:val="center"/>
              <w:rPr>
                <w:rFonts w:eastAsia="宋体" w:cs="Times New Roman"/>
                <w:b/>
                <w:spacing w:val="9"/>
                <w:sz w:val="21"/>
                <w:szCs w:val="21"/>
              </w:rPr>
            </w:pPr>
            <w:r w:rsidRPr="00732568">
              <w:rPr>
                <w:rFonts w:eastAsia="宋体" w:cs="Times New Roman"/>
                <w:b/>
                <w:spacing w:val="9"/>
                <w:sz w:val="21"/>
                <w:szCs w:val="21"/>
              </w:rPr>
              <w:t>备注</w:t>
            </w:r>
          </w:p>
        </w:tc>
      </w:tr>
      <w:tr w:rsidR="00C64D8A" w:rsidRPr="0044598B" w:rsidTr="00424F34">
        <w:trPr>
          <w:trHeight w:val="1082"/>
        </w:trPr>
        <w:tc>
          <w:tcPr>
            <w:tcW w:w="752" w:type="pct"/>
            <w:vMerge w:val="restart"/>
            <w:tcBorders>
              <w:tl2br w:val="nil"/>
              <w:tr2bl w:val="nil"/>
            </w:tcBorders>
            <w:tcMar>
              <w:top w:w="0" w:type="dxa"/>
              <w:left w:w="0" w:type="dxa"/>
              <w:bottom w:w="0" w:type="dxa"/>
              <w:right w:w="0" w:type="dxa"/>
            </w:tcMar>
            <w:vAlign w:val="center"/>
          </w:tcPr>
          <w:p w:rsidR="00C64D8A" w:rsidRPr="0044598B" w:rsidRDefault="00C64D8A">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主体工程</w:t>
            </w:r>
          </w:p>
        </w:tc>
        <w:tc>
          <w:tcPr>
            <w:tcW w:w="755" w:type="pct"/>
            <w:gridSpan w:val="2"/>
            <w:tcBorders>
              <w:tl2br w:val="nil"/>
              <w:tr2bl w:val="nil"/>
            </w:tcBorders>
            <w:tcMar>
              <w:top w:w="0" w:type="dxa"/>
              <w:left w:w="0" w:type="dxa"/>
              <w:bottom w:w="0" w:type="dxa"/>
              <w:right w:w="0" w:type="dxa"/>
            </w:tcMar>
            <w:vAlign w:val="center"/>
          </w:tcPr>
          <w:p w:rsidR="00C64D8A" w:rsidRPr="0044598B" w:rsidRDefault="00C64D8A" w:rsidP="00C64D8A">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理化实验楼</w:t>
            </w:r>
          </w:p>
        </w:tc>
        <w:tc>
          <w:tcPr>
            <w:tcW w:w="3095" w:type="pct"/>
            <w:tcBorders>
              <w:tl2br w:val="nil"/>
              <w:tr2bl w:val="nil"/>
            </w:tcBorders>
            <w:tcMar>
              <w:top w:w="0" w:type="dxa"/>
              <w:left w:w="0" w:type="dxa"/>
              <w:bottom w:w="0" w:type="dxa"/>
              <w:right w:w="0" w:type="dxa"/>
            </w:tcMar>
            <w:vAlign w:val="center"/>
          </w:tcPr>
          <w:p w:rsidR="00C64D8A" w:rsidRPr="0044598B" w:rsidRDefault="00C64D8A" w:rsidP="00732568">
            <w:pPr>
              <w:keepLines/>
              <w:widowControl/>
              <w:spacing w:line="240" w:lineRule="auto"/>
              <w:ind w:firstLine="456"/>
              <w:jc w:val="left"/>
              <w:rPr>
                <w:rFonts w:eastAsia="宋体" w:cs="Times New Roman"/>
                <w:spacing w:val="9"/>
                <w:sz w:val="21"/>
                <w:szCs w:val="21"/>
              </w:rPr>
            </w:pPr>
            <w:r w:rsidRPr="0044598B">
              <w:rPr>
                <w:rFonts w:eastAsia="宋体" w:cs="Times New Roman"/>
                <w:spacing w:val="9"/>
                <w:sz w:val="21"/>
                <w:szCs w:val="21"/>
              </w:rPr>
              <w:t>1-4</w:t>
            </w:r>
            <w:r w:rsidRPr="0044598B">
              <w:rPr>
                <w:rFonts w:eastAsia="宋体" w:cs="Times New Roman"/>
                <w:spacing w:val="9"/>
                <w:sz w:val="21"/>
                <w:szCs w:val="21"/>
              </w:rPr>
              <w:t>层为办公区；</w:t>
            </w:r>
          </w:p>
          <w:p w:rsidR="008D55D7" w:rsidRPr="0044598B" w:rsidRDefault="00C64D8A" w:rsidP="00732568">
            <w:pPr>
              <w:keepLines/>
              <w:widowControl/>
              <w:spacing w:line="240" w:lineRule="auto"/>
              <w:ind w:firstLine="456"/>
              <w:jc w:val="left"/>
              <w:rPr>
                <w:rFonts w:eastAsia="宋体" w:cs="Times New Roman"/>
                <w:spacing w:val="9"/>
                <w:sz w:val="21"/>
                <w:szCs w:val="21"/>
              </w:rPr>
            </w:pPr>
            <w:r w:rsidRPr="0044598B">
              <w:rPr>
                <w:rFonts w:eastAsia="宋体" w:cs="Times New Roman"/>
                <w:spacing w:val="9"/>
                <w:sz w:val="21"/>
                <w:szCs w:val="21"/>
              </w:rPr>
              <w:t>5</w:t>
            </w:r>
            <w:r w:rsidRPr="0044598B">
              <w:rPr>
                <w:rFonts w:eastAsia="宋体" w:cs="Times New Roman"/>
                <w:spacing w:val="9"/>
                <w:sz w:val="21"/>
                <w:szCs w:val="21"/>
              </w:rPr>
              <w:t>层为</w:t>
            </w:r>
            <w:r w:rsidR="00611832" w:rsidRPr="0044598B">
              <w:rPr>
                <w:rFonts w:eastAsia="宋体" w:cs="Times New Roman"/>
                <w:spacing w:val="9"/>
                <w:sz w:val="21"/>
                <w:szCs w:val="21"/>
              </w:rPr>
              <w:t>理化</w:t>
            </w:r>
            <w:r w:rsidRPr="0044598B">
              <w:rPr>
                <w:rFonts w:eastAsia="宋体" w:cs="Times New Roman"/>
                <w:spacing w:val="9"/>
                <w:sz w:val="21"/>
                <w:szCs w:val="21"/>
              </w:rPr>
              <w:t>实验区，建筑面积为</w:t>
            </w:r>
            <w:r w:rsidRPr="0044598B">
              <w:rPr>
                <w:rFonts w:eastAsia="宋体" w:cs="Times New Roman"/>
                <w:spacing w:val="9"/>
                <w:sz w:val="21"/>
                <w:szCs w:val="21"/>
              </w:rPr>
              <w:t>170.52m</w:t>
            </w:r>
            <w:r w:rsidRPr="0044598B">
              <w:rPr>
                <w:rFonts w:eastAsia="宋体" w:cs="Times New Roman"/>
                <w:spacing w:val="9"/>
                <w:sz w:val="21"/>
                <w:szCs w:val="21"/>
                <w:vertAlign w:val="superscript"/>
              </w:rPr>
              <w:t>2</w:t>
            </w:r>
            <w:r w:rsidRPr="0044598B">
              <w:rPr>
                <w:rFonts w:eastAsia="宋体" w:cs="Times New Roman"/>
                <w:spacing w:val="9"/>
                <w:sz w:val="21"/>
                <w:szCs w:val="21"/>
              </w:rPr>
              <w:t>，设有收样室、物料储存</w:t>
            </w:r>
            <w:r w:rsidR="00611832" w:rsidRPr="0044598B">
              <w:rPr>
                <w:rFonts w:eastAsia="宋体" w:cs="Times New Roman"/>
                <w:spacing w:val="9"/>
                <w:sz w:val="21"/>
                <w:szCs w:val="21"/>
              </w:rPr>
              <w:t>室、有机实验室、无机实验室、原子吸收室、小型仪器室、高温室</w:t>
            </w:r>
            <w:r w:rsidRPr="0044598B">
              <w:rPr>
                <w:rFonts w:eastAsia="宋体" w:cs="Times New Roman"/>
                <w:spacing w:val="9"/>
                <w:sz w:val="21"/>
                <w:szCs w:val="21"/>
              </w:rPr>
              <w:t>、天平室、液相色谱室、离子色谱室、原子荧光室、气相色谱室、药品库等</w:t>
            </w:r>
          </w:p>
        </w:tc>
        <w:tc>
          <w:tcPr>
            <w:tcW w:w="398" w:type="pct"/>
            <w:vMerge w:val="restart"/>
            <w:tcBorders>
              <w:tl2br w:val="nil"/>
              <w:tr2bl w:val="nil"/>
            </w:tcBorders>
            <w:tcMar>
              <w:top w:w="0" w:type="dxa"/>
              <w:left w:w="0" w:type="dxa"/>
              <w:bottom w:w="0" w:type="dxa"/>
              <w:right w:w="0" w:type="dxa"/>
            </w:tcMar>
            <w:vAlign w:val="center"/>
          </w:tcPr>
          <w:p w:rsidR="00C64D8A" w:rsidRPr="0044598B" w:rsidRDefault="00C64D8A">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利用现有房屋，进行分区及设备安装</w:t>
            </w:r>
          </w:p>
        </w:tc>
      </w:tr>
      <w:tr w:rsidR="00C64D8A" w:rsidRPr="0044598B" w:rsidTr="00424F34">
        <w:trPr>
          <w:trHeight w:val="1951"/>
        </w:trPr>
        <w:tc>
          <w:tcPr>
            <w:tcW w:w="752" w:type="pct"/>
            <w:vMerge/>
            <w:tcBorders>
              <w:tl2br w:val="nil"/>
              <w:tr2bl w:val="nil"/>
            </w:tcBorders>
            <w:tcMar>
              <w:top w:w="0" w:type="dxa"/>
              <w:left w:w="0" w:type="dxa"/>
              <w:bottom w:w="0" w:type="dxa"/>
              <w:right w:w="0" w:type="dxa"/>
            </w:tcMar>
            <w:vAlign w:val="center"/>
          </w:tcPr>
          <w:p w:rsidR="00C64D8A" w:rsidRPr="0044598B" w:rsidRDefault="00C64D8A">
            <w:pPr>
              <w:keepLines/>
              <w:spacing w:line="300" w:lineRule="exact"/>
              <w:ind w:firstLineChars="0" w:firstLine="0"/>
              <w:jc w:val="center"/>
              <w:rPr>
                <w:rFonts w:eastAsia="宋体" w:cs="Times New Roman"/>
                <w:spacing w:val="9"/>
                <w:sz w:val="21"/>
                <w:szCs w:val="21"/>
              </w:rPr>
            </w:pPr>
          </w:p>
        </w:tc>
        <w:tc>
          <w:tcPr>
            <w:tcW w:w="755" w:type="pct"/>
            <w:gridSpan w:val="2"/>
            <w:tcBorders>
              <w:tl2br w:val="nil"/>
              <w:tr2bl w:val="nil"/>
            </w:tcBorders>
            <w:tcMar>
              <w:top w:w="0" w:type="dxa"/>
              <w:left w:w="0" w:type="dxa"/>
              <w:bottom w:w="0" w:type="dxa"/>
              <w:right w:w="0" w:type="dxa"/>
            </w:tcMar>
            <w:vAlign w:val="center"/>
          </w:tcPr>
          <w:p w:rsidR="00C64D8A" w:rsidRPr="0044598B" w:rsidRDefault="00C64D8A" w:rsidP="006F5EE5">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微生物</w:t>
            </w:r>
            <w:r w:rsidR="00097ACC" w:rsidRPr="0044598B">
              <w:rPr>
                <w:rFonts w:eastAsia="宋体" w:cs="Times New Roman"/>
                <w:spacing w:val="9"/>
                <w:sz w:val="21"/>
                <w:szCs w:val="21"/>
              </w:rPr>
              <w:t>实验</w:t>
            </w:r>
            <w:r w:rsidRPr="0044598B">
              <w:rPr>
                <w:rFonts w:eastAsia="宋体" w:cs="Times New Roman"/>
                <w:spacing w:val="9"/>
                <w:sz w:val="21"/>
                <w:szCs w:val="21"/>
              </w:rPr>
              <w:t>楼</w:t>
            </w:r>
          </w:p>
        </w:tc>
        <w:tc>
          <w:tcPr>
            <w:tcW w:w="3095" w:type="pct"/>
            <w:tcBorders>
              <w:tl2br w:val="nil"/>
              <w:tr2bl w:val="nil"/>
            </w:tcBorders>
            <w:tcMar>
              <w:top w:w="0" w:type="dxa"/>
              <w:left w:w="0" w:type="dxa"/>
              <w:bottom w:w="0" w:type="dxa"/>
              <w:right w:w="0" w:type="dxa"/>
            </w:tcMar>
            <w:vAlign w:val="center"/>
          </w:tcPr>
          <w:p w:rsidR="00C64D8A" w:rsidRPr="0044598B" w:rsidRDefault="00C64D8A" w:rsidP="00732568">
            <w:pPr>
              <w:keepLines/>
              <w:spacing w:line="240" w:lineRule="auto"/>
              <w:ind w:firstLine="456"/>
              <w:jc w:val="left"/>
              <w:rPr>
                <w:rFonts w:eastAsia="宋体" w:cs="Times New Roman"/>
                <w:spacing w:val="9"/>
                <w:sz w:val="21"/>
                <w:szCs w:val="21"/>
              </w:rPr>
            </w:pPr>
            <w:r w:rsidRPr="0044598B">
              <w:rPr>
                <w:rFonts w:eastAsia="宋体" w:cs="Times New Roman"/>
                <w:spacing w:val="9"/>
                <w:sz w:val="21"/>
                <w:szCs w:val="21"/>
              </w:rPr>
              <w:t>一层，建筑面积</w:t>
            </w:r>
            <w:r w:rsidRPr="0044598B">
              <w:rPr>
                <w:rFonts w:eastAsia="宋体" w:cs="Times New Roman"/>
                <w:spacing w:val="9"/>
                <w:sz w:val="21"/>
                <w:szCs w:val="21"/>
              </w:rPr>
              <w:t>203.74</w:t>
            </w:r>
            <w:r w:rsidR="00A479E8" w:rsidRPr="0044598B">
              <w:rPr>
                <w:rFonts w:eastAsia="宋体" w:cs="Times New Roman"/>
                <w:spacing w:val="9"/>
                <w:sz w:val="21"/>
                <w:szCs w:val="21"/>
              </w:rPr>
              <w:t>m</w:t>
            </w:r>
            <w:r w:rsidR="00A479E8" w:rsidRPr="0044598B">
              <w:rPr>
                <w:rFonts w:eastAsia="宋体" w:cs="Times New Roman"/>
                <w:spacing w:val="9"/>
                <w:sz w:val="21"/>
                <w:szCs w:val="21"/>
                <w:vertAlign w:val="superscript"/>
              </w:rPr>
              <w:t>2</w:t>
            </w:r>
            <w:r w:rsidR="00B972AA" w:rsidRPr="0044598B">
              <w:rPr>
                <w:rFonts w:eastAsia="宋体" w:cs="Times New Roman"/>
                <w:spacing w:val="9"/>
                <w:sz w:val="21"/>
                <w:szCs w:val="21"/>
              </w:rPr>
              <w:t>，设有离心机室、酶免室、生化室、血常规室</w:t>
            </w:r>
            <w:r w:rsidRPr="0044598B">
              <w:rPr>
                <w:rFonts w:eastAsia="宋体" w:cs="Times New Roman"/>
                <w:spacing w:val="9"/>
                <w:sz w:val="21"/>
                <w:szCs w:val="21"/>
              </w:rPr>
              <w:t>、机房、卫生间</w:t>
            </w:r>
            <w:r w:rsidR="006D2F55" w:rsidRPr="0044598B">
              <w:rPr>
                <w:rFonts w:eastAsia="宋体" w:cs="Times New Roman"/>
                <w:spacing w:val="9"/>
                <w:sz w:val="21"/>
                <w:szCs w:val="21"/>
              </w:rPr>
              <w:t>等；</w:t>
            </w:r>
          </w:p>
          <w:p w:rsidR="00C64D8A" w:rsidRPr="0044598B" w:rsidRDefault="00C64D8A" w:rsidP="00732568">
            <w:pPr>
              <w:keepLines/>
              <w:spacing w:line="240" w:lineRule="auto"/>
              <w:ind w:firstLine="456"/>
              <w:jc w:val="left"/>
              <w:rPr>
                <w:rFonts w:eastAsia="宋体" w:cs="Times New Roman"/>
                <w:spacing w:val="9"/>
                <w:sz w:val="21"/>
                <w:szCs w:val="21"/>
              </w:rPr>
            </w:pPr>
            <w:r w:rsidRPr="0044598B">
              <w:rPr>
                <w:rFonts w:eastAsia="宋体" w:cs="Times New Roman"/>
                <w:spacing w:val="9"/>
                <w:sz w:val="21"/>
                <w:szCs w:val="21"/>
              </w:rPr>
              <w:t>二层，建筑面积</w:t>
            </w:r>
            <w:r w:rsidRPr="0044598B">
              <w:rPr>
                <w:rFonts w:eastAsia="宋体" w:cs="Times New Roman"/>
                <w:spacing w:val="9"/>
                <w:sz w:val="21"/>
                <w:szCs w:val="21"/>
              </w:rPr>
              <w:t>203.74</w:t>
            </w:r>
            <w:r w:rsidR="00A479E8" w:rsidRPr="0044598B">
              <w:rPr>
                <w:rFonts w:eastAsia="宋体" w:cs="Times New Roman"/>
                <w:spacing w:val="9"/>
                <w:sz w:val="21"/>
                <w:szCs w:val="21"/>
              </w:rPr>
              <w:t>m</w:t>
            </w:r>
            <w:r w:rsidR="00A479E8" w:rsidRPr="0044598B">
              <w:rPr>
                <w:rFonts w:eastAsia="宋体" w:cs="Times New Roman"/>
                <w:spacing w:val="9"/>
                <w:sz w:val="21"/>
                <w:szCs w:val="21"/>
                <w:vertAlign w:val="superscript"/>
              </w:rPr>
              <w:t>2</w:t>
            </w:r>
            <w:r w:rsidRPr="0044598B">
              <w:rPr>
                <w:rFonts w:eastAsia="宋体" w:cs="Times New Roman"/>
                <w:spacing w:val="9"/>
                <w:sz w:val="21"/>
                <w:szCs w:val="21"/>
              </w:rPr>
              <w:t>，设有</w:t>
            </w:r>
            <w:r w:rsidR="00534AFB" w:rsidRPr="00534AFB">
              <w:rPr>
                <w:rFonts w:eastAsia="宋体" w:cs="Times New Roman" w:hint="eastAsia"/>
                <w:spacing w:val="9"/>
                <w:sz w:val="21"/>
                <w:szCs w:val="21"/>
              </w:rPr>
              <w:t>核酸检测实验室</w:t>
            </w:r>
            <w:r w:rsidRPr="0044598B">
              <w:rPr>
                <w:rFonts w:eastAsia="宋体" w:cs="Times New Roman"/>
                <w:spacing w:val="9"/>
                <w:sz w:val="21"/>
                <w:szCs w:val="21"/>
              </w:rPr>
              <w:t>、细菌实验室</w:t>
            </w:r>
            <w:r w:rsidRPr="0044598B">
              <w:rPr>
                <w:rFonts w:eastAsia="宋体" w:cs="Times New Roman"/>
                <w:spacing w:val="9"/>
                <w:sz w:val="21"/>
                <w:szCs w:val="21"/>
              </w:rPr>
              <w:t>(</w:t>
            </w:r>
            <w:r w:rsidRPr="0044598B">
              <w:rPr>
                <w:rFonts w:eastAsia="宋体" w:cs="Times New Roman"/>
                <w:spacing w:val="9"/>
                <w:sz w:val="21"/>
                <w:szCs w:val="21"/>
              </w:rPr>
              <w:t>两个洁净室、一个</w:t>
            </w:r>
            <w:r w:rsidRPr="0044598B">
              <w:rPr>
                <w:rFonts w:eastAsia="宋体" w:cs="Times New Roman"/>
                <w:spacing w:val="9"/>
                <w:sz w:val="21"/>
                <w:szCs w:val="21"/>
              </w:rPr>
              <w:t>P2</w:t>
            </w:r>
            <w:r w:rsidRPr="0044598B">
              <w:rPr>
                <w:rFonts w:eastAsia="宋体" w:cs="Times New Roman"/>
                <w:spacing w:val="9"/>
                <w:sz w:val="21"/>
                <w:szCs w:val="21"/>
              </w:rPr>
              <w:t>实验室</w:t>
            </w:r>
            <w:r w:rsidRPr="0044598B">
              <w:rPr>
                <w:rFonts w:eastAsia="宋体" w:cs="Times New Roman"/>
                <w:spacing w:val="9"/>
                <w:sz w:val="21"/>
                <w:szCs w:val="21"/>
              </w:rPr>
              <w:t>)</w:t>
            </w:r>
            <w:r w:rsidR="006D2F55" w:rsidRPr="0044598B">
              <w:rPr>
                <w:rFonts w:eastAsia="宋体" w:cs="Times New Roman"/>
                <w:spacing w:val="9"/>
                <w:sz w:val="21"/>
                <w:szCs w:val="21"/>
              </w:rPr>
              <w:t>等；</w:t>
            </w:r>
          </w:p>
          <w:p w:rsidR="00C64D8A" w:rsidRPr="0044598B" w:rsidRDefault="00C64D8A" w:rsidP="00732568">
            <w:pPr>
              <w:keepLines/>
              <w:spacing w:line="240" w:lineRule="auto"/>
              <w:ind w:firstLine="456"/>
              <w:jc w:val="left"/>
              <w:rPr>
                <w:rFonts w:eastAsia="宋体" w:cs="Times New Roman"/>
                <w:spacing w:val="9"/>
                <w:sz w:val="21"/>
                <w:szCs w:val="21"/>
              </w:rPr>
            </w:pPr>
            <w:r w:rsidRPr="0044598B">
              <w:rPr>
                <w:rFonts w:eastAsia="宋体" w:cs="Times New Roman"/>
                <w:spacing w:val="9"/>
                <w:sz w:val="21"/>
                <w:szCs w:val="21"/>
              </w:rPr>
              <w:t>三层，建筑面积</w:t>
            </w:r>
            <w:r w:rsidRPr="0044598B">
              <w:rPr>
                <w:rFonts w:eastAsia="宋体" w:cs="Times New Roman"/>
                <w:spacing w:val="9"/>
                <w:sz w:val="21"/>
                <w:szCs w:val="21"/>
              </w:rPr>
              <w:t>203.74</w:t>
            </w:r>
            <w:r w:rsidR="00A479E8" w:rsidRPr="0044598B">
              <w:rPr>
                <w:rFonts w:eastAsia="宋体" w:cs="Times New Roman"/>
                <w:spacing w:val="9"/>
                <w:sz w:val="21"/>
                <w:szCs w:val="21"/>
              </w:rPr>
              <w:t>m</w:t>
            </w:r>
            <w:r w:rsidR="00A479E8" w:rsidRPr="0044598B">
              <w:rPr>
                <w:rFonts w:eastAsia="宋体" w:cs="Times New Roman"/>
                <w:spacing w:val="9"/>
                <w:sz w:val="21"/>
                <w:szCs w:val="21"/>
                <w:vertAlign w:val="superscript"/>
              </w:rPr>
              <w:t>2</w:t>
            </w:r>
            <w:r w:rsidRPr="0044598B">
              <w:rPr>
                <w:rFonts w:eastAsia="宋体" w:cs="Times New Roman"/>
                <w:spacing w:val="9"/>
                <w:sz w:val="21"/>
                <w:szCs w:val="21"/>
              </w:rPr>
              <w:t>，设有培养基室、收样室、洗刷室、</w:t>
            </w:r>
            <w:r w:rsidR="00534AFB" w:rsidRPr="00534AFB">
              <w:rPr>
                <w:rFonts w:eastAsia="宋体" w:cs="Times New Roman" w:hint="eastAsia"/>
                <w:spacing w:val="9"/>
                <w:sz w:val="21"/>
                <w:szCs w:val="21"/>
              </w:rPr>
              <w:t>细菌检测室</w:t>
            </w:r>
            <w:r w:rsidRPr="0044598B">
              <w:rPr>
                <w:rFonts w:eastAsia="宋体" w:cs="Times New Roman"/>
                <w:spacing w:val="9"/>
                <w:sz w:val="21"/>
                <w:szCs w:val="21"/>
              </w:rPr>
              <w:t>、霉菌实验室、</w:t>
            </w:r>
            <w:r w:rsidR="00534AFB" w:rsidRPr="00534AFB">
              <w:rPr>
                <w:rFonts w:eastAsia="宋体" w:cs="Times New Roman" w:hint="eastAsia"/>
                <w:spacing w:val="9"/>
                <w:sz w:val="21"/>
                <w:szCs w:val="21"/>
              </w:rPr>
              <w:t>小仪器室</w:t>
            </w:r>
            <w:r w:rsidRPr="0044598B">
              <w:rPr>
                <w:rFonts w:eastAsia="宋体" w:cs="Times New Roman"/>
                <w:spacing w:val="9"/>
                <w:sz w:val="21"/>
                <w:szCs w:val="21"/>
              </w:rPr>
              <w:t>等</w:t>
            </w:r>
          </w:p>
        </w:tc>
        <w:tc>
          <w:tcPr>
            <w:tcW w:w="398" w:type="pct"/>
            <w:vMerge/>
            <w:tcBorders>
              <w:tl2br w:val="nil"/>
              <w:tr2bl w:val="nil"/>
            </w:tcBorders>
            <w:tcMar>
              <w:top w:w="0" w:type="dxa"/>
              <w:left w:w="0" w:type="dxa"/>
              <w:bottom w:w="0" w:type="dxa"/>
              <w:right w:w="0" w:type="dxa"/>
            </w:tcMar>
            <w:vAlign w:val="center"/>
          </w:tcPr>
          <w:p w:rsidR="00C64D8A" w:rsidRPr="0044598B" w:rsidRDefault="00C64D8A">
            <w:pPr>
              <w:keepLines/>
              <w:spacing w:line="300" w:lineRule="exact"/>
              <w:ind w:firstLineChars="0" w:firstLine="0"/>
              <w:jc w:val="center"/>
              <w:rPr>
                <w:rFonts w:eastAsia="宋体" w:cs="Times New Roman"/>
                <w:spacing w:val="9"/>
                <w:sz w:val="21"/>
                <w:szCs w:val="21"/>
              </w:rPr>
            </w:pPr>
          </w:p>
        </w:tc>
      </w:tr>
      <w:tr w:rsidR="00424F34" w:rsidRPr="0044598B" w:rsidTr="00C50DB4">
        <w:trPr>
          <w:trHeight w:val="511"/>
        </w:trPr>
        <w:tc>
          <w:tcPr>
            <w:tcW w:w="752" w:type="pct"/>
            <w:vMerge w:val="restart"/>
            <w:tcBorders>
              <w:tl2br w:val="nil"/>
              <w:tr2bl w:val="nil"/>
            </w:tcBorders>
            <w:tcMar>
              <w:top w:w="0" w:type="dxa"/>
              <w:left w:w="0" w:type="dxa"/>
              <w:bottom w:w="0" w:type="dxa"/>
              <w:right w:w="0" w:type="dxa"/>
            </w:tcMar>
            <w:vAlign w:val="center"/>
          </w:tcPr>
          <w:p w:rsidR="00424F34" w:rsidRPr="0044598B" w:rsidRDefault="00424F34">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辅助工程</w:t>
            </w:r>
          </w:p>
        </w:tc>
        <w:tc>
          <w:tcPr>
            <w:tcW w:w="290" w:type="pct"/>
            <w:vMerge w:val="restart"/>
            <w:tcBorders>
              <w:tl2br w:val="nil"/>
              <w:tr2bl w:val="nil"/>
            </w:tcBorders>
            <w:tcMar>
              <w:top w:w="0" w:type="dxa"/>
              <w:left w:w="0" w:type="dxa"/>
              <w:bottom w:w="0" w:type="dxa"/>
              <w:right w:w="0" w:type="dxa"/>
            </w:tcMar>
            <w:vAlign w:val="center"/>
          </w:tcPr>
          <w:p w:rsidR="00424F34" w:rsidRPr="0044598B" w:rsidRDefault="00424F34">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污水处理间</w:t>
            </w:r>
          </w:p>
        </w:tc>
        <w:tc>
          <w:tcPr>
            <w:tcW w:w="464" w:type="pct"/>
            <w:tcBorders>
              <w:tl2br w:val="nil"/>
              <w:tr2bl w:val="nil"/>
            </w:tcBorders>
            <w:tcMar>
              <w:top w:w="0" w:type="dxa"/>
              <w:left w:w="0" w:type="dxa"/>
              <w:bottom w:w="0" w:type="dxa"/>
              <w:right w:w="0" w:type="dxa"/>
            </w:tcMar>
            <w:vAlign w:val="center"/>
          </w:tcPr>
          <w:p w:rsidR="00424F34" w:rsidRPr="0044598B" w:rsidRDefault="00424F34">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污水处理站</w:t>
            </w:r>
          </w:p>
        </w:tc>
        <w:tc>
          <w:tcPr>
            <w:tcW w:w="3095" w:type="pct"/>
            <w:tcBorders>
              <w:tl2br w:val="nil"/>
              <w:tr2bl w:val="nil"/>
            </w:tcBorders>
            <w:tcMar>
              <w:top w:w="0" w:type="dxa"/>
              <w:left w:w="0" w:type="dxa"/>
              <w:bottom w:w="0" w:type="dxa"/>
              <w:right w:w="0" w:type="dxa"/>
            </w:tcMar>
            <w:vAlign w:val="center"/>
          </w:tcPr>
          <w:p w:rsidR="00424F34" w:rsidRPr="0044598B" w:rsidRDefault="00424F34" w:rsidP="00732568">
            <w:pPr>
              <w:keepLines/>
              <w:spacing w:line="240" w:lineRule="auto"/>
              <w:ind w:firstLine="456"/>
              <w:jc w:val="left"/>
              <w:rPr>
                <w:rFonts w:eastAsia="宋体" w:cs="Times New Roman"/>
                <w:spacing w:val="9"/>
                <w:sz w:val="21"/>
                <w:szCs w:val="21"/>
              </w:rPr>
            </w:pPr>
            <w:r w:rsidRPr="0044598B">
              <w:rPr>
                <w:rFonts w:eastAsia="宋体" w:cs="Times New Roman"/>
                <w:spacing w:val="9"/>
                <w:sz w:val="21"/>
                <w:szCs w:val="21"/>
              </w:rPr>
              <w:t>位于理化实验</w:t>
            </w:r>
            <w:r w:rsidR="00D018BF" w:rsidRPr="0044598B">
              <w:rPr>
                <w:rFonts w:eastAsia="宋体" w:cs="Times New Roman"/>
                <w:spacing w:val="9"/>
                <w:sz w:val="21"/>
                <w:szCs w:val="21"/>
              </w:rPr>
              <w:t>楼</w:t>
            </w:r>
            <w:r w:rsidRPr="0044598B">
              <w:rPr>
                <w:rFonts w:eastAsia="宋体" w:cs="Times New Roman"/>
                <w:spacing w:val="9"/>
                <w:sz w:val="21"/>
                <w:szCs w:val="21"/>
              </w:rPr>
              <w:t>西侧，建筑面积</w:t>
            </w:r>
            <w:r w:rsidR="009E665A" w:rsidRPr="0044598B">
              <w:rPr>
                <w:rFonts w:eastAsia="宋体" w:cs="Times New Roman"/>
                <w:spacing w:val="9"/>
                <w:sz w:val="21"/>
                <w:szCs w:val="21"/>
              </w:rPr>
              <w:t>290</w:t>
            </w:r>
            <w:r w:rsidR="00E4529E" w:rsidRPr="0044598B">
              <w:rPr>
                <w:rFonts w:eastAsia="宋体" w:cs="Times New Roman"/>
                <w:spacing w:val="9"/>
                <w:sz w:val="21"/>
                <w:szCs w:val="21"/>
              </w:rPr>
              <w:t>.65</w:t>
            </w:r>
            <w:r w:rsidRPr="0044598B">
              <w:rPr>
                <w:rFonts w:eastAsia="宋体" w:cs="Times New Roman"/>
                <w:spacing w:val="9"/>
                <w:sz w:val="21"/>
                <w:szCs w:val="21"/>
              </w:rPr>
              <w:t>m</w:t>
            </w:r>
            <w:r w:rsidRPr="0044598B">
              <w:rPr>
                <w:rFonts w:eastAsia="宋体" w:cs="Times New Roman"/>
                <w:spacing w:val="9"/>
                <w:sz w:val="21"/>
                <w:szCs w:val="21"/>
                <w:vertAlign w:val="superscript"/>
              </w:rPr>
              <w:t>2</w:t>
            </w:r>
            <w:r w:rsidRPr="0044598B">
              <w:rPr>
                <w:rFonts w:eastAsia="宋体" w:cs="Times New Roman"/>
                <w:spacing w:val="9"/>
                <w:sz w:val="21"/>
                <w:szCs w:val="21"/>
              </w:rPr>
              <w:t>，内设污水处理一体化设备，处理能力为</w:t>
            </w:r>
            <w:r w:rsidRPr="0044598B">
              <w:rPr>
                <w:rFonts w:eastAsia="宋体" w:cs="Times New Roman"/>
                <w:spacing w:val="9"/>
                <w:sz w:val="21"/>
                <w:szCs w:val="21"/>
              </w:rPr>
              <w:t>10t/d</w:t>
            </w:r>
            <w:r w:rsidRPr="0044598B">
              <w:rPr>
                <w:rFonts w:eastAsia="宋体" w:cs="Times New Roman"/>
                <w:spacing w:val="9"/>
                <w:sz w:val="21"/>
                <w:szCs w:val="21"/>
              </w:rPr>
              <w:t>；次氯酸钠存储于污水处理站内专用区域</w:t>
            </w:r>
          </w:p>
        </w:tc>
        <w:tc>
          <w:tcPr>
            <w:tcW w:w="398" w:type="pct"/>
            <w:vMerge w:val="restart"/>
            <w:tcBorders>
              <w:tl2br w:val="nil"/>
              <w:tr2bl w:val="nil"/>
            </w:tcBorders>
            <w:tcMar>
              <w:top w:w="0" w:type="dxa"/>
              <w:left w:w="0" w:type="dxa"/>
              <w:bottom w:w="0" w:type="dxa"/>
              <w:right w:w="0" w:type="dxa"/>
            </w:tcMar>
            <w:vAlign w:val="center"/>
          </w:tcPr>
          <w:p w:rsidR="00424F34" w:rsidRPr="0044598B" w:rsidRDefault="00424F34">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新建</w:t>
            </w:r>
          </w:p>
        </w:tc>
      </w:tr>
      <w:tr w:rsidR="00424F34" w:rsidRPr="0044598B" w:rsidTr="00C50DB4">
        <w:trPr>
          <w:trHeight w:val="524"/>
        </w:trPr>
        <w:tc>
          <w:tcPr>
            <w:tcW w:w="752" w:type="pct"/>
            <w:vMerge/>
            <w:tcBorders>
              <w:tl2br w:val="nil"/>
              <w:tr2bl w:val="nil"/>
            </w:tcBorders>
            <w:tcMar>
              <w:top w:w="0" w:type="dxa"/>
              <w:left w:w="0" w:type="dxa"/>
              <w:bottom w:w="0" w:type="dxa"/>
              <w:right w:w="0" w:type="dxa"/>
            </w:tcMar>
            <w:vAlign w:val="center"/>
          </w:tcPr>
          <w:p w:rsidR="00424F34" w:rsidRPr="0044598B" w:rsidRDefault="00424F34">
            <w:pPr>
              <w:keepLines/>
              <w:spacing w:line="300" w:lineRule="exact"/>
              <w:ind w:firstLineChars="0" w:firstLine="0"/>
              <w:jc w:val="center"/>
              <w:rPr>
                <w:rFonts w:eastAsia="宋体" w:cs="Times New Roman"/>
                <w:spacing w:val="9"/>
                <w:sz w:val="21"/>
                <w:szCs w:val="21"/>
              </w:rPr>
            </w:pPr>
          </w:p>
        </w:tc>
        <w:tc>
          <w:tcPr>
            <w:tcW w:w="290" w:type="pct"/>
            <w:vMerge/>
            <w:tcBorders>
              <w:tl2br w:val="nil"/>
              <w:tr2bl w:val="nil"/>
            </w:tcBorders>
            <w:tcMar>
              <w:top w:w="0" w:type="dxa"/>
              <w:left w:w="0" w:type="dxa"/>
              <w:bottom w:w="0" w:type="dxa"/>
              <w:right w:w="0" w:type="dxa"/>
            </w:tcMar>
            <w:vAlign w:val="center"/>
          </w:tcPr>
          <w:p w:rsidR="00424F34" w:rsidRPr="0044598B" w:rsidRDefault="00424F34">
            <w:pPr>
              <w:keepLines/>
              <w:spacing w:line="300" w:lineRule="exact"/>
              <w:ind w:firstLineChars="0" w:firstLine="0"/>
              <w:jc w:val="center"/>
              <w:rPr>
                <w:rFonts w:eastAsia="宋体" w:cs="Times New Roman"/>
                <w:spacing w:val="9"/>
                <w:sz w:val="21"/>
                <w:szCs w:val="21"/>
              </w:rPr>
            </w:pPr>
          </w:p>
        </w:tc>
        <w:tc>
          <w:tcPr>
            <w:tcW w:w="464" w:type="pct"/>
            <w:tcBorders>
              <w:tl2br w:val="nil"/>
              <w:tr2bl w:val="nil"/>
            </w:tcBorders>
            <w:tcMar>
              <w:top w:w="0" w:type="dxa"/>
              <w:left w:w="0" w:type="dxa"/>
              <w:bottom w:w="0" w:type="dxa"/>
              <w:right w:w="0" w:type="dxa"/>
            </w:tcMar>
            <w:vAlign w:val="center"/>
          </w:tcPr>
          <w:p w:rsidR="00424F34" w:rsidRPr="0044598B" w:rsidRDefault="0035450C">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事故储罐</w:t>
            </w:r>
          </w:p>
        </w:tc>
        <w:tc>
          <w:tcPr>
            <w:tcW w:w="3095" w:type="pct"/>
            <w:tcBorders>
              <w:tl2br w:val="nil"/>
              <w:tr2bl w:val="nil"/>
            </w:tcBorders>
            <w:tcMar>
              <w:top w:w="0" w:type="dxa"/>
              <w:left w:w="0" w:type="dxa"/>
              <w:bottom w:w="0" w:type="dxa"/>
              <w:right w:w="0" w:type="dxa"/>
            </w:tcMar>
            <w:vAlign w:val="center"/>
          </w:tcPr>
          <w:p w:rsidR="00424F34" w:rsidRPr="0044598B" w:rsidRDefault="00424F34" w:rsidP="00732568">
            <w:pPr>
              <w:keepLines/>
              <w:spacing w:line="240" w:lineRule="auto"/>
              <w:ind w:firstLine="456"/>
              <w:jc w:val="left"/>
              <w:rPr>
                <w:rFonts w:eastAsia="宋体" w:cs="Times New Roman"/>
                <w:spacing w:val="9"/>
                <w:sz w:val="21"/>
                <w:szCs w:val="21"/>
              </w:rPr>
            </w:pPr>
            <w:r w:rsidRPr="0044598B">
              <w:rPr>
                <w:rFonts w:eastAsia="宋体" w:cs="Times New Roman"/>
                <w:spacing w:val="9"/>
                <w:sz w:val="21"/>
                <w:szCs w:val="21"/>
              </w:rPr>
              <w:t>事故</w:t>
            </w:r>
            <w:r w:rsidR="0035450C" w:rsidRPr="0044598B">
              <w:rPr>
                <w:rFonts w:eastAsia="宋体" w:cs="Times New Roman"/>
                <w:spacing w:val="9"/>
                <w:sz w:val="21"/>
                <w:szCs w:val="21"/>
              </w:rPr>
              <w:t>储罐</w:t>
            </w:r>
            <w:r w:rsidRPr="0044598B">
              <w:rPr>
                <w:rFonts w:eastAsia="宋体" w:cs="Times New Roman"/>
                <w:spacing w:val="9"/>
                <w:sz w:val="21"/>
                <w:szCs w:val="21"/>
              </w:rPr>
              <w:t>位于污水处理</w:t>
            </w:r>
            <w:r w:rsidR="0035450C" w:rsidRPr="0044598B">
              <w:rPr>
                <w:rFonts w:eastAsia="宋体" w:cs="Times New Roman"/>
                <w:spacing w:val="9"/>
                <w:sz w:val="21"/>
                <w:szCs w:val="21"/>
              </w:rPr>
              <w:t>间</w:t>
            </w:r>
            <w:r w:rsidRPr="0044598B">
              <w:rPr>
                <w:rFonts w:eastAsia="宋体" w:cs="Times New Roman"/>
                <w:spacing w:val="9"/>
                <w:sz w:val="21"/>
                <w:szCs w:val="21"/>
              </w:rPr>
              <w:t>内，容积为</w:t>
            </w:r>
            <w:r w:rsidRPr="0044598B">
              <w:rPr>
                <w:rFonts w:eastAsia="宋体" w:cs="Times New Roman"/>
                <w:spacing w:val="9"/>
                <w:sz w:val="21"/>
                <w:szCs w:val="21"/>
              </w:rPr>
              <w:t>3m</w:t>
            </w:r>
            <w:r w:rsidRPr="0044598B">
              <w:rPr>
                <w:rFonts w:eastAsia="宋体" w:cs="Times New Roman"/>
                <w:spacing w:val="9"/>
                <w:sz w:val="21"/>
                <w:szCs w:val="21"/>
                <w:vertAlign w:val="superscript"/>
              </w:rPr>
              <w:t>3</w:t>
            </w:r>
            <w:r w:rsidRPr="0044598B">
              <w:rPr>
                <w:rFonts w:eastAsia="宋体" w:cs="Times New Roman"/>
                <w:spacing w:val="9"/>
                <w:sz w:val="21"/>
                <w:szCs w:val="21"/>
              </w:rPr>
              <w:t>，可容</w:t>
            </w:r>
            <w:r w:rsidR="008B33F2" w:rsidRPr="0044598B">
              <w:rPr>
                <w:rFonts w:eastAsia="宋体" w:cs="Times New Roman"/>
                <w:spacing w:val="9"/>
                <w:sz w:val="21"/>
                <w:szCs w:val="21"/>
              </w:rPr>
              <w:t>5</w:t>
            </w:r>
            <w:r w:rsidRPr="0044598B">
              <w:rPr>
                <w:rFonts w:eastAsia="宋体" w:cs="Times New Roman"/>
                <w:spacing w:val="9"/>
                <w:sz w:val="21"/>
                <w:szCs w:val="21"/>
              </w:rPr>
              <w:t>h</w:t>
            </w:r>
            <w:r w:rsidRPr="0044598B">
              <w:rPr>
                <w:rFonts w:eastAsia="宋体" w:cs="Times New Roman"/>
                <w:spacing w:val="9"/>
                <w:sz w:val="21"/>
                <w:szCs w:val="21"/>
              </w:rPr>
              <w:t>的废水，以确保事故状态下污水不直接外排</w:t>
            </w:r>
          </w:p>
        </w:tc>
        <w:tc>
          <w:tcPr>
            <w:tcW w:w="398" w:type="pct"/>
            <w:vMerge/>
            <w:tcBorders>
              <w:tl2br w:val="nil"/>
              <w:tr2bl w:val="nil"/>
            </w:tcBorders>
            <w:tcMar>
              <w:top w:w="0" w:type="dxa"/>
              <w:left w:w="0" w:type="dxa"/>
              <w:bottom w:w="0" w:type="dxa"/>
              <w:right w:w="0" w:type="dxa"/>
            </w:tcMar>
            <w:vAlign w:val="center"/>
          </w:tcPr>
          <w:p w:rsidR="00424F34" w:rsidRPr="0044598B" w:rsidRDefault="00424F34">
            <w:pPr>
              <w:keepLines/>
              <w:spacing w:line="300" w:lineRule="exact"/>
              <w:ind w:firstLineChars="0" w:firstLine="0"/>
              <w:jc w:val="center"/>
              <w:rPr>
                <w:rFonts w:eastAsia="宋体" w:cs="Times New Roman"/>
                <w:spacing w:val="9"/>
                <w:sz w:val="21"/>
                <w:szCs w:val="21"/>
              </w:rPr>
            </w:pPr>
          </w:p>
        </w:tc>
      </w:tr>
      <w:tr w:rsidR="00424F34" w:rsidRPr="0044598B" w:rsidTr="00C50DB4">
        <w:trPr>
          <w:trHeight w:val="1871"/>
        </w:trPr>
        <w:tc>
          <w:tcPr>
            <w:tcW w:w="752" w:type="pct"/>
            <w:vMerge/>
            <w:tcBorders>
              <w:tl2br w:val="nil"/>
              <w:tr2bl w:val="nil"/>
            </w:tcBorders>
            <w:tcMar>
              <w:top w:w="0" w:type="dxa"/>
              <w:left w:w="0" w:type="dxa"/>
              <w:bottom w:w="0" w:type="dxa"/>
              <w:right w:w="0" w:type="dxa"/>
            </w:tcMar>
          </w:tcPr>
          <w:p w:rsidR="00424F34" w:rsidRPr="0044598B" w:rsidRDefault="00424F34">
            <w:pPr>
              <w:keepLines/>
              <w:spacing w:line="300" w:lineRule="exact"/>
              <w:ind w:firstLineChars="0" w:firstLine="0"/>
              <w:jc w:val="center"/>
              <w:rPr>
                <w:rFonts w:eastAsia="宋体" w:cs="Times New Roman"/>
                <w:spacing w:val="9"/>
                <w:sz w:val="21"/>
                <w:szCs w:val="21"/>
              </w:rPr>
            </w:pPr>
          </w:p>
        </w:tc>
        <w:tc>
          <w:tcPr>
            <w:tcW w:w="290" w:type="pct"/>
            <w:vMerge/>
            <w:tcBorders>
              <w:tl2br w:val="nil"/>
              <w:tr2bl w:val="nil"/>
            </w:tcBorders>
            <w:tcMar>
              <w:top w:w="0" w:type="dxa"/>
              <w:left w:w="0" w:type="dxa"/>
              <w:bottom w:w="0" w:type="dxa"/>
              <w:right w:w="0" w:type="dxa"/>
            </w:tcMar>
            <w:vAlign w:val="center"/>
          </w:tcPr>
          <w:p w:rsidR="00424F34" w:rsidRPr="0044598B" w:rsidRDefault="00424F34">
            <w:pPr>
              <w:keepLines/>
              <w:spacing w:line="300" w:lineRule="exact"/>
              <w:ind w:firstLineChars="0" w:firstLine="0"/>
              <w:jc w:val="center"/>
              <w:rPr>
                <w:rFonts w:eastAsia="宋体" w:cs="Times New Roman"/>
                <w:spacing w:val="9"/>
                <w:sz w:val="21"/>
                <w:szCs w:val="21"/>
              </w:rPr>
            </w:pPr>
          </w:p>
        </w:tc>
        <w:tc>
          <w:tcPr>
            <w:tcW w:w="464" w:type="pct"/>
            <w:tcBorders>
              <w:tl2br w:val="nil"/>
              <w:tr2bl w:val="nil"/>
            </w:tcBorders>
            <w:tcMar>
              <w:top w:w="0" w:type="dxa"/>
              <w:left w:w="0" w:type="dxa"/>
              <w:bottom w:w="0" w:type="dxa"/>
              <w:right w:w="0" w:type="dxa"/>
            </w:tcMar>
            <w:vAlign w:val="center"/>
          </w:tcPr>
          <w:p w:rsidR="00424F34" w:rsidRPr="0044598B" w:rsidRDefault="00424F34">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贮泥浓缩罐</w:t>
            </w:r>
          </w:p>
        </w:tc>
        <w:tc>
          <w:tcPr>
            <w:tcW w:w="3095" w:type="pct"/>
            <w:tcBorders>
              <w:tl2br w:val="nil"/>
              <w:tr2bl w:val="nil"/>
            </w:tcBorders>
            <w:tcMar>
              <w:top w:w="0" w:type="dxa"/>
              <w:left w:w="0" w:type="dxa"/>
              <w:bottom w:w="0" w:type="dxa"/>
              <w:right w:w="0" w:type="dxa"/>
            </w:tcMar>
            <w:vAlign w:val="center"/>
          </w:tcPr>
          <w:p w:rsidR="00424F34" w:rsidRPr="0044598B" w:rsidRDefault="00424F34" w:rsidP="00732568">
            <w:pPr>
              <w:keepLines/>
              <w:spacing w:line="240" w:lineRule="auto"/>
              <w:ind w:firstLine="456"/>
              <w:jc w:val="left"/>
              <w:rPr>
                <w:rFonts w:eastAsia="宋体" w:cs="Times New Roman"/>
                <w:spacing w:val="9"/>
                <w:sz w:val="21"/>
                <w:szCs w:val="21"/>
              </w:rPr>
            </w:pPr>
            <w:r w:rsidRPr="0044598B">
              <w:rPr>
                <w:rFonts w:eastAsia="宋体" w:cs="Times New Roman"/>
                <w:spacing w:val="9"/>
                <w:sz w:val="21"/>
                <w:szCs w:val="21"/>
              </w:rPr>
              <w:t>位于污水处理站内，容积</w:t>
            </w:r>
            <w:r w:rsidRPr="0044598B">
              <w:rPr>
                <w:rFonts w:eastAsia="宋体" w:cs="Times New Roman"/>
                <w:spacing w:val="9"/>
                <w:sz w:val="21"/>
                <w:szCs w:val="21"/>
              </w:rPr>
              <w:t>2m</w:t>
            </w:r>
            <w:r w:rsidRPr="0044598B">
              <w:rPr>
                <w:rFonts w:eastAsia="宋体" w:cs="Times New Roman"/>
                <w:spacing w:val="9"/>
                <w:sz w:val="21"/>
                <w:szCs w:val="21"/>
                <w:vertAlign w:val="superscript"/>
              </w:rPr>
              <w:t>3</w:t>
            </w:r>
            <w:r w:rsidRPr="0044598B">
              <w:rPr>
                <w:rFonts w:eastAsia="宋体" w:cs="Times New Roman"/>
                <w:spacing w:val="9"/>
                <w:sz w:val="21"/>
                <w:szCs w:val="21"/>
              </w:rPr>
              <w:t>，最大储量约为</w:t>
            </w:r>
            <w:r w:rsidRPr="0044598B">
              <w:rPr>
                <w:rFonts w:eastAsia="宋体" w:cs="Times New Roman"/>
                <w:spacing w:val="9"/>
                <w:sz w:val="21"/>
                <w:szCs w:val="21"/>
              </w:rPr>
              <w:t>2t</w:t>
            </w:r>
            <w:r w:rsidRPr="0044598B">
              <w:rPr>
                <w:rFonts w:eastAsia="宋体" w:cs="Times New Roman"/>
                <w:spacing w:val="9"/>
                <w:sz w:val="21"/>
                <w:szCs w:val="21"/>
              </w:rPr>
              <w:t>，污水处理站污泥应按照危险废物处理，污泥先用泵抽入污泥贮泥浓缩罐，在污泥浓缩罐内投加石灰粉进行消毒后，达到《医疗机构水污染物排放标准》</w:t>
            </w:r>
            <w:r w:rsidRPr="0044598B">
              <w:rPr>
                <w:rFonts w:eastAsia="宋体" w:cs="Times New Roman"/>
                <w:spacing w:val="9"/>
                <w:sz w:val="21"/>
                <w:szCs w:val="21"/>
              </w:rPr>
              <w:t>(GB18466-2005)</w:t>
            </w:r>
            <w:r w:rsidRPr="0044598B">
              <w:rPr>
                <w:rFonts w:eastAsia="宋体" w:cs="Times New Roman"/>
                <w:spacing w:val="9"/>
                <w:sz w:val="21"/>
                <w:szCs w:val="21"/>
              </w:rPr>
              <w:t>表</w:t>
            </w:r>
            <w:r w:rsidRPr="0044598B">
              <w:rPr>
                <w:rFonts w:eastAsia="宋体" w:cs="Times New Roman"/>
                <w:spacing w:val="9"/>
                <w:sz w:val="21"/>
                <w:szCs w:val="21"/>
              </w:rPr>
              <w:t>4</w:t>
            </w:r>
            <w:r w:rsidRPr="0044598B">
              <w:rPr>
                <w:rFonts w:eastAsia="宋体" w:cs="Times New Roman"/>
                <w:spacing w:val="9"/>
                <w:sz w:val="21"/>
                <w:szCs w:val="21"/>
              </w:rPr>
              <w:t>医疗机构污泥控制标准，及时交由有资质单位进行处置</w:t>
            </w:r>
          </w:p>
        </w:tc>
        <w:tc>
          <w:tcPr>
            <w:tcW w:w="398" w:type="pct"/>
            <w:vMerge/>
            <w:tcBorders>
              <w:tl2br w:val="nil"/>
              <w:tr2bl w:val="nil"/>
            </w:tcBorders>
            <w:tcMar>
              <w:top w:w="0" w:type="dxa"/>
              <w:left w:w="0" w:type="dxa"/>
              <w:bottom w:w="0" w:type="dxa"/>
              <w:right w:w="0" w:type="dxa"/>
            </w:tcMar>
            <w:vAlign w:val="center"/>
          </w:tcPr>
          <w:p w:rsidR="00424F34" w:rsidRPr="0044598B" w:rsidRDefault="00424F34">
            <w:pPr>
              <w:keepLines/>
              <w:spacing w:line="300" w:lineRule="exact"/>
              <w:ind w:firstLineChars="0" w:firstLine="0"/>
              <w:jc w:val="center"/>
              <w:rPr>
                <w:rFonts w:eastAsia="宋体" w:cs="Times New Roman"/>
                <w:spacing w:val="9"/>
                <w:sz w:val="21"/>
                <w:szCs w:val="21"/>
              </w:rPr>
            </w:pPr>
          </w:p>
        </w:tc>
      </w:tr>
      <w:tr w:rsidR="00C64D8A" w:rsidRPr="0044598B" w:rsidTr="00424F34">
        <w:trPr>
          <w:trHeight w:val="90"/>
        </w:trPr>
        <w:tc>
          <w:tcPr>
            <w:tcW w:w="752" w:type="pct"/>
            <w:tcBorders>
              <w:tl2br w:val="nil"/>
              <w:tr2bl w:val="nil"/>
            </w:tcBorders>
            <w:tcMar>
              <w:top w:w="0" w:type="dxa"/>
              <w:left w:w="0" w:type="dxa"/>
              <w:bottom w:w="0" w:type="dxa"/>
              <w:right w:w="0" w:type="dxa"/>
            </w:tcMar>
            <w:vAlign w:val="center"/>
          </w:tcPr>
          <w:p w:rsidR="00C64D8A" w:rsidRPr="0044598B" w:rsidRDefault="00C64D8A" w:rsidP="00C64D8A">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储运工程</w:t>
            </w:r>
          </w:p>
        </w:tc>
        <w:tc>
          <w:tcPr>
            <w:tcW w:w="755" w:type="pct"/>
            <w:gridSpan w:val="2"/>
            <w:tcBorders>
              <w:tl2br w:val="nil"/>
              <w:tr2bl w:val="nil"/>
            </w:tcBorders>
            <w:tcMar>
              <w:top w:w="0" w:type="dxa"/>
              <w:left w:w="0" w:type="dxa"/>
              <w:bottom w:w="0" w:type="dxa"/>
              <w:right w:w="0" w:type="dxa"/>
            </w:tcMar>
            <w:vAlign w:val="center"/>
          </w:tcPr>
          <w:p w:rsidR="00C64D8A" w:rsidRPr="0044598B" w:rsidRDefault="00C64D8A" w:rsidP="006F5EE5">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危险废物贮存库</w:t>
            </w:r>
          </w:p>
        </w:tc>
        <w:tc>
          <w:tcPr>
            <w:tcW w:w="3095" w:type="pct"/>
            <w:tcBorders>
              <w:tl2br w:val="nil"/>
              <w:tr2bl w:val="nil"/>
            </w:tcBorders>
            <w:tcMar>
              <w:top w:w="0" w:type="dxa"/>
              <w:left w:w="0" w:type="dxa"/>
              <w:bottom w:w="0" w:type="dxa"/>
              <w:right w:w="0" w:type="dxa"/>
            </w:tcMar>
            <w:vAlign w:val="center"/>
          </w:tcPr>
          <w:p w:rsidR="00C64D8A" w:rsidRPr="0044598B" w:rsidRDefault="00C64D8A" w:rsidP="00732568">
            <w:pPr>
              <w:keepLines/>
              <w:spacing w:line="240" w:lineRule="auto"/>
              <w:ind w:firstLine="456"/>
              <w:jc w:val="left"/>
              <w:rPr>
                <w:rFonts w:eastAsia="宋体" w:cs="Times New Roman"/>
                <w:spacing w:val="9"/>
                <w:sz w:val="21"/>
                <w:szCs w:val="21"/>
              </w:rPr>
            </w:pPr>
            <w:r w:rsidRPr="0044598B">
              <w:rPr>
                <w:rFonts w:eastAsia="宋体" w:cs="Times New Roman"/>
                <w:spacing w:val="9"/>
                <w:sz w:val="21"/>
                <w:szCs w:val="21"/>
              </w:rPr>
              <w:t>危险废物贮存库设置于</w:t>
            </w:r>
            <w:r w:rsidR="00424F34" w:rsidRPr="0044598B">
              <w:rPr>
                <w:rFonts w:eastAsia="宋体" w:cs="Times New Roman"/>
                <w:spacing w:val="9"/>
                <w:sz w:val="21"/>
                <w:szCs w:val="21"/>
              </w:rPr>
              <w:t>理化实验</w:t>
            </w:r>
            <w:r w:rsidRPr="0044598B">
              <w:rPr>
                <w:rFonts w:eastAsia="宋体" w:cs="Times New Roman"/>
                <w:spacing w:val="9"/>
                <w:sz w:val="21"/>
                <w:szCs w:val="21"/>
              </w:rPr>
              <w:t>楼</w:t>
            </w:r>
            <w:r w:rsidR="00424F34" w:rsidRPr="0044598B">
              <w:rPr>
                <w:rFonts w:eastAsia="宋体" w:cs="Times New Roman"/>
                <w:spacing w:val="9"/>
                <w:sz w:val="21"/>
                <w:szCs w:val="21"/>
              </w:rPr>
              <w:t>南</w:t>
            </w:r>
            <w:r w:rsidRPr="0044598B">
              <w:rPr>
                <w:rFonts w:eastAsia="宋体" w:cs="Times New Roman"/>
                <w:spacing w:val="9"/>
                <w:sz w:val="21"/>
                <w:szCs w:val="21"/>
              </w:rPr>
              <w:t>侧，为单独建筑，面积</w:t>
            </w:r>
            <w:r w:rsidR="00447269" w:rsidRPr="0044598B">
              <w:rPr>
                <w:rFonts w:eastAsia="宋体" w:cs="Times New Roman"/>
                <w:spacing w:val="9"/>
                <w:sz w:val="21"/>
                <w:szCs w:val="21"/>
              </w:rPr>
              <w:t>5</w:t>
            </w:r>
            <w:r w:rsidRPr="0044598B">
              <w:rPr>
                <w:rFonts w:eastAsia="宋体" w:cs="Times New Roman"/>
                <w:spacing w:val="9"/>
                <w:sz w:val="21"/>
                <w:szCs w:val="21"/>
              </w:rPr>
              <w:t>m</w:t>
            </w:r>
            <w:r w:rsidRPr="0044598B">
              <w:rPr>
                <w:rFonts w:eastAsia="宋体" w:cs="Times New Roman"/>
                <w:spacing w:val="9"/>
                <w:sz w:val="21"/>
                <w:szCs w:val="21"/>
                <w:vertAlign w:val="superscript"/>
              </w:rPr>
              <w:t>2</w:t>
            </w:r>
            <w:r w:rsidRPr="0044598B">
              <w:rPr>
                <w:rFonts w:eastAsia="宋体" w:cs="Times New Roman"/>
                <w:spacing w:val="9"/>
                <w:sz w:val="21"/>
                <w:szCs w:val="21"/>
              </w:rPr>
              <w:t>，其污染控制要求按照《危险废物贮存污染控制标准》（</w:t>
            </w:r>
            <w:r w:rsidRPr="0044598B">
              <w:rPr>
                <w:rFonts w:eastAsia="宋体" w:cs="Times New Roman"/>
                <w:spacing w:val="9"/>
                <w:sz w:val="21"/>
                <w:szCs w:val="21"/>
              </w:rPr>
              <w:t>GB18597-2023</w:t>
            </w:r>
            <w:r w:rsidRPr="0044598B">
              <w:rPr>
                <w:rFonts w:eastAsia="宋体" w:cs="Times New Roman"/>
                <w:spacing w:val="9"/>
                <w:sz w:val="21"/>
                <w:szCs w:val="21"/>
              </w:rPr>
              <w:t>）环境管理要求执行</w:t>
            </w:r>
          </w:p>
        </w:tc>
        <w:tc>
          <w:tcPr>
            <w:tcW w:w="398" w:type="pct"/>
            <w:tcBorders>
              <w:tl2br w:val="nil"/>
              <w:tr2bl w:val="nil"/>
            </w:tcBorders>
            <w:tcMar>
              <w:top w:w="0" w:type="dxa"/>
              <w:left w:w="0" w:type="dxa"/>
              <w:bottom w:w="0" w:type="dxa"/>
              <w:right w:w="0" w:type="dxa"/>
            </w:tcMar>
            <w:vAlign w:val="center"/>
          </w:tcPr>
          <w:p w:rsidR="00C64D8A" w:rsidRPr="0044598B" w:rsidRDefault="00C64D8A" w:rsidP="00C64D8A">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新建</w:t>
            </w:r>
          </w:p>
        </w:tc>
      </w:tr>
      <w:tr w:rsidR="005D307C" w:rsidRPr="0044598B" w:rsidTr="00424F34">
        <w:trPr>
          <w:trHeight w:val="462"/>
        </w:trPr>
        <w:tc>
          <w:tcPr>
            <w:tcW w:w="752" w:type="pct"/>
            <w:vMerge w:val="restart"/>
            <w:tcBorders>
              <w:tl2br w:val="nil"/>
              <w:tr2bl w:val="nil"/>
            </w:tcBorders>
            <w:tcMar>
              <w:top w:w="0" w:type="dxa"/>
              <w:left w:w="0" w:type="dxa"/>
              <w:bottom w:w="0" w:type="dxa"/>
              <w:right w:w="0" w:type="dxa"/>
            </w:tcMar>
            <w:vAlign w:val="center"/>
          </w:tcPr>
          <w:p w:rsidR="005D307C" w:rsidRPr="0044598B" w:rsidRDefault="005D307C">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公用工程</w:t>
            </w:r>
          </w:p>
        </w:tc>
        <w:tc>
          <w:tcPr>
            <w:tcW w:w="755" w:type="pct"/>
            <w:gridSpan w:val="2"/>
            <w:tcBorders>
              <w:tl2br w:val="nil"/>
              <w:tr2bl w:val="nil"/>
            </w:tcBorders>
            <w:tcMar>
              <w:top w:w="0" w:type="dxa"/>
              <w:left w:w="0" w:type="dxa"/>
              <w:bottom w:w="0" w:type="dxa"/>
              <w:right w:w="0" w:type="dxa"/>
            </w:tcMar>
            <w:vAlign w:val="center"/>
          </w:tcPr>
          <w:p w:rsidR="005D307C" w:rsidRPr="0044598B" w:rsidRDefault="005D307C">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给水</w:t>
            </w:r>
          </w:p>
        </w:tc>
        <w:tc>
          <w:tcPr>
            <w:tcW w:w="3095" w:type="pct"/>
            <w:tcBorders>
              <w:tl2br w:val="nil"/>
              <w:tr2bl w:val="nil"/>
            </w:tcBorders>
            <w:tcMar>
              <w:top w:w="0" w:type="dxa"/>
              <w:left w:w="0" w:type="dxa"/>
              <w:bottom w:w="0" w:type="dxa"/>
              <w:right w:w="0" w:type="dxa"/>
            </w:tcMar>
            <w:vAlign w:val="center"/>
          </w:tcPr>
          <w:p w:rsidR="005D307C" w:rsidRPr="0044598B" w:rsidRDefault="005D307C" w:rsidP="00732568">
            <w:pPr>
              <w:keepLines/>
              <w:spacing w:line="240" w:lineRule="auto"/>
              <w:ind w:firstLine="456"/>
              <w:jc w:val="left"/>
              <w:rPr>
                <w:rFonts w:eastAsia="宋体" w:cs="Times New Roman"/>
                <w:spacing w:val="9"/>
                <w:sz w:val="21"/>
                <w:szCs w:val="21"/>
              </w:rPr>
            </w:pPr>
            <w:r w:rsidRPr="0044598B">
              <w:rPr>
                <w:rFonts w:eastAsia="宋体" w:cs="Times New Roman"/>
                <w:spacing w:val="9"/>
                <w:sz w:val="21"/>
                <w:szCs w:val="21"/>
              </w:rPr>
              <w:t>本项目供水</w:t>
            </w:r>
            <w:r w:rsidR="00211FDB" w:rsidRPr="0044598B">
              <w:rPr>
                <w:rFonts w:eastAsia="宋体" w:cs="Times New Roman"/>
                <w:spacing w:val="9"/>
                <w:sz w:val="21"/>
                <w:szCs w:val="21"/>
              </w:rPr>
              <w:t>采用市政管网及外购纯水</w:t>
            </w:r>
          </w:p>
        </w:tc>
        <w:tc>
          <w:tcPr>
            <w:tcW w:w="398" w:type="pct"/>
            <w:tcBorders>
              <w:tl2br w:val="nil"/>
              <w:tr2bl w:val="nil"/>
            </w:tcBorders>
            <w:tcMar>
              <w:top w:w="0" w:type="dxa"/>
              <w:left w:w="0" w:type="dxa"/>
              <w:bottom w:w="0" w:type="dxa"/>
              <w:right w:w="0" w:type="dxa"/>
            </w:tcMar>
            <w:vAlign w:val="center"/>
          </w:tcPr>
          <w:p w:rsidR="005D307C" w:rsidRPr="0044598B" w:rsidRDefault="005D307C">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依托</w:t>
            </w:r>
          </w:p>
        </w:tc>
      </w:tr>
      <w:tr w:rsidR="005D307C" w:rsidRPr="0044598B" w:rsidTr="005D307C">
        <w:trPr>
          <w:trHeight w:val="2144"/>
        </w:trPr>
        <w:tc>
          <w:tcPr>
            <w:tcW w:w="752" w:type="pct"/>
            <w:vMerge/>
            <w:tcBorders>
              <w:tl2br w:val="nil"/>
              <w:tr2bl w:val="nil"/>
            </w:tcBorders>
            <w:tcMar>
              <w:top w:w="0" w:type="dxa"/>
              <w:left w:w="0" w:type="dxa"/>
              <w:bottom w:w="0" w:type="dxa"/>
              <w:right w:w="0" w:type="dxa"/>
            </w:tcMar>
            <w:vAlign w:val="center"/>
          </w:tcPr>
          <w:p w:rsidR="005D307C" w:rsidRPr="0044598B" w:rsidRDefault="005D307C">
            <w:pPr>
              <w:keepLines/>
              <w:spacing w:line="300" w:lineRule="exact"/>
              <w:ind w:firstLineChars="0" w:firstLine="0"/>
              <w:jc w:val="center"/>
              <w:rPr>
                <w:rFonts w:eastAsia="宋体" w:cs="Times New Roman"/>
                <w:spacing w:val="9"/>
                <w:sz w:val="21"/>
                <w:szCs w:val="21"/>
              </w:rPr>
            </w:pPr>
          </w:p>
        </w:tc>
        <w:tc>
          <w:tcPr>
            <w:tcW w:w="755" w:type="pct"/>
            <w:gridSpan w:val="2"/>
            <w:tcBorders>
              <w:tl2br w:val="nil"/>
              <w:tr2bl w:val="nil"/>
            </w:tcBorders>
            <w:tcMar>
              <w:top w:w="0" w:type="dxa"/>
              <w:left w:w="0" w:type="dxa"/>
              <w:bottom w:w="0" w:type="dxa"/>
              <w:right w:w="0" w:type="dxa"/>
            </w:tcMar>
            <w:vAlign w:val="center"/>
          </w:tcPr>
          <w:p w:rsidR="005D307C" w:rsidRPr="0044598B" w:rsidRDefault="005D307C">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排水</w:t>
            </w:r>
          </w:p>
        </w:tc>
        <w:tc>
          <w:tcPr>
            <w:tcW w:w="3095" w:type="pct"/>
            <w:tcBorders>
              <w:tl2br w:val="nil"/>
              <w:tr2bl w:val="nil"/>
            </w:tcBorders>
            <w:tcMar>
              <w:top w:w="0" w:type="dxa"/>
              <w:left w:w="0" w:type="dxa"/>
              <w:bottom w:w="0" w:type="dxa"/>
              <w:right w:w="0" w:type="dxa"/>
            </w:tcMar>
            <w:vAlign w:val="center"/>
          </w:tcPr>
          <w:p w:rsidR="005D307C" w:rsidRPr="0044598B" w:rsidRDefault="005D307C" w:rsidP="00732568">
            <w:pPr>
              <w:keepLines/>
              <w:spacing w:line="240" w:lineRule="auto"/>
              <w:ind w:firstLine="456"/>
              <w:jc w:val="left"/>
              <w:rPr>
                <w:rFonts w:eastAsia="宋体" w:cs="Times New Roman"/>
                <w:spacing w:val="9"/>
                <w:sz w:val="21"/>
                <w:szCs w:val="21"/>
              </w:rPr>
            </w:pPr>
            <w:r w:rsidRPr="0044598B">
              <w:rPr>
                <w:rFonts w:eastAsia="宋体" w:cs="Times New Roman"/>
                <w:spacing w:val="9"/>
                <w:sz w:val="21"/>
                <w:szCs w:val="21"/>
              </w:rPr>
              <w:t>本项目实验室废水、生活污水经收集后进入污水处理站，处理能力为</w:t>
            </w:r>
            <w:r w:rsidRPr="0044598B">
              <w:rPr>
                <w:rFonts w:eastAsia="宋体" w:cs="Times New Roman"/>
                <w:spacing w:val="9"/>
                <w:sz w:val="21"/>
                <w:szCs w:val="21"/>
              </w:rPr>
              <w:t>10t/d</w:t>
            </w:r>
            <w:r w:rsidRPr="0044598B">
              <w:rPr>
                <w:rFonts w:eastAsia="宋体" w:cs="Times New Roman"/>
                <w:spacing w:val="9"/>
                <w:sz w:val="21"/>
                <w:szCs w:val="21"/>
              </w:rPr>
              <w:t>，处理工艺为</w:t>
            </w:r>
            <w:r w:rsidRPr="0044598B">
              <w:rPr>
                <w:rFonts w:eastAsia="宋体" w:cs="Times New Roman"/>
                <w:spacing w:val="9"/>
                <w:sz w:val="21"/>
                <w:szCs w:val="21"/>
              </w:rPr>
              <w:t>“</w:t>
            </w:r>
            <w:r w:rsidR="00854345" w:rsidRPr="0044598B">
              <w:rPr>
                <w:rFonts w:eastAsia="宋体" w:cs="Times New Roman"/>
                <w:spacing w:val="9"/>
                <w:sz w:val="21"/>
                <w:szCs w:val="21"/>
              </w:rPr>
              <w:t>化粪池</w:t>
            </w:r>
            <w:r w:rsidR="00854345" w:rsidRPr="0044598B">
              <w:rPr>
                <w:rFonts w:eastAsia="宋体" w:cs="Times New Roman"/>
                <w:spacing w:val="9"/>
                <w:sz w:val="21"/>
                <w:szCs w:val="21"/>
              </w:rPr>
              <w:t>→</w:t>
            </w:r>
            <w:r w:rsidR="00854345" w:rsidRPr="0044598B">
              <w:rPr>
                <w:rFonts w:eastAsia="宋体" w:cs="Times New Roman"/>
                <w:spacing w:val="9"/>
                <w:sz w:val="21"/>
                <w:szCs w:val="21"/>
              </w:rPr>
              <w:t>格栅</w:t>
            </w:r>
            <w:r w:rsidR="00854345" w:rsidRPr="0044598B">
              <w:rPr>
                <w:rFonts w:eastAsia="宋体" w:cs="Times New Roman"/>
                <w:spacing w:val="9"/>
                <w:sz w:val="21"/>
                <w:szCs w:val="21"/>
              </w:rPr>
              <w:t>→</w:t>
            </w:r>
            <w:r w:rsidR="00854345" w:rsidRPr="0044598B">
              <w:rPr>
                <w:rFonts w:eastAsia="宋体" w:cs="Times New Roman"/>
                <w:spacing w:val="9"/>
                <w:sz w:val="21"/>
                <w:szCs w:val="21"/>
              </w:rPr>
              <w:t>絮凝沉淀</w:t>
            </w:r>
            <w:r w:rsidR="00854345" w:rsidRPr="0044598B">
              <w:rPr>
                <w:rFonts w:eastAsia="宋体" w:cs="Times New Roman"/>
                <w:spacing w:val="9"/>
                <w:sz w:val="21"/>
                <w:szCs w:val="21"/>
              </w:rPr>
              <w:t>→</w:t>
            </w:r>
            <w:r w:rsidR="00854345" w:rsidRPr="0044598B">
              <w:rPr>
                <w:rFonts w:eastAsia="宋体" w:cs="Times New Roman"/>
                <w:spacing w:val="9"/>
                <w:sz w:val="21"/>
                <w:szCs w:val="21"/>
              </w:rPr>
              <w:t>消毒（次氯酸钠消毒）</w:t>
            </w:r>
            <w:r w:rsidRPr="0044598B">
              <w:rPr>
                <w:rFonts w:eastAsia="宋体" w:cs="Times New Roman"/>
                <w:spacing w:val="9"/>
                <w:sz w:val="21"/>
                <w:szCs w:val="21"/>
              </w:rPr>
              <w:t>”</w:t>
            </w:r>
            <w:r w:rsidRPr="0044598B">
              <w:rPr>
                <w:rFonts w:eastAsia="宋体" w:cs="Times New Roman"/>
                <w:spacing w:val="9"/>
                <w:sz w:val="21"/>
                <w:szCs w:val="21"/>
              </w:rPr>
              <w:t>，处理后达到《医疗机构水污染物排放标准》（</w:t>
            </w:r>
            <w:r w:rsidRPr="0044598B">
              <w:rPr>
                <w:rFonts w:eastAsia="宋体" w:cs="Times New Roman"/>
                <w:spacing w:val="9"/>
                <w:sz w:val="21"/>
                <w:szCs w:val="21"/>
              </w:rPr>
              <w:t>GB18466-2005</w:t>
            </w:r>
            <w:r w:rsidRPr="0044598B">
              <w:rPr>
                <w:rFonts w:eastAsia="宋体" w:cs="Times New Roman"/>
                <w:spacing w:val="9"/>
                <w:sz w:val="21"/>
                <w:szCs w:val="21"/>
              </w:rPr>
              <w:t>）表</w:t>
            </w:r>
            <w:r w:rsidRPr="0044598B">
              <w:rPr>
                <w:rFonts w:eastAsia="宋体" w:cs="Times New Roman"/>
                <w:spacing w:val="9"/>
                <w:sz w:val="21"/>
                <w:szCs w:val="21"/>
              </w:rPr>
              <w:t>2</w:t>
            </w:r>
            <w:r w:rsidRPr="0044598B">
              <w:rPr>
                <w:rFonts w:eastAsia="宋体" w:cs="Times New Roman"/>
                <w:spacing w:val="9"/>
                <w:sz w:val="21"/>
                <w:szCs w:val="21"/>
              </w:rPr>
              <w:t>预处理标准后经</w:t>
            </w:r>
            <w:r w:rsidRPr="0044598B">
              <w:rPr>
                <w:rFonts w:eastAsia="宋体" w:cs="Times New Roman"/>
                <w:spacing w:val="9"/>
                <w:sz w:val="21"/>
                <w:szCs w:val="21"/>
              </w:rPr>
              <w:t>DW001</w:t>
            </w:r>
            <w:r w:rsidRPr="0044598B">
              <w:rPr>
                <w:rFonts w:eastAsia="宋体" w:cs="Times New Roman"/>
                <w:spacing w:val="9"/>
                <w:sz w:val="21"/>
                <w:szCs w:val="21"/>
              </w:rPr>
              <w:t>污水排放口进入市政污水管网，经</w:t>
            </w:r>
            <w:r w:rsidR="00205BCF" w:rsidRPr="0044598B">
              <w:rPr>
                <w:rFonts w:eastAsia="宋体" w:cs="Times New Roman"/>
                <w:spacing w:val="9"/>
                <w:sz w:val="21"/>
                <w:szCs w:val="21"/>
              </w:rPr>
              <w:t>太平、文昌污水处理厂</w:t>
            </w:r>
            <w:r w:rsidRPr="0044598B">
              <w:rPr>
                <w:rFonts w:eastAsia="宋体" w:cs="Times New Roman"/>
                <w:spacing w:val="9"/>
                <w:sz w:val="21"/>
                <w:szCs w:val="21"/>
              </w:rPr>
              <w:t>处理达到《城镇污水处理厂污染物排放标准》（</w:t>
            </w:r>
            <w:r w:rsidRPr="0044598B">
              <w:rPr>
                <w:rFonts w:eastAsia="宋体" w:cs="Times New Roman"/>
                <w:spacing w:val="9"/>
                <w:sz w:val="21"/>
                <w:szCs w:val="21"/>
              </w:rPr>
              <w:t>GB18918-2002</w:t>
            </w:r>
            <w:r w:rsidRPr="0044598B">
              <w:rPr>
                <w:rFonts w:eastAsia="宋体" w:cs="Times New Roman"/>
                <w:spacing w:val="9"/>
                <w:sz w:val="21"/>
                <w:szCs w:val="21"/>
              </w:rPr>
              <w:t>）一级</w:t>
            </w:r>
            <w:r w:rsidRPr="0044598B">
              <w:rPr>
                <w:rFonts w:eastAsia="宋体" w:cs="Times New Roman"/>
                <w:spacing w:val="9"/>
                <w:sz w:val="21"/>
                <w:szCs w:val="21"/>
              </w:rPr>
              <w:t>A</w:t>
            </w:r>
            <w:r w:rsidRPr="0044598B">
              <w:rPr>
                <w:rFonts w:eastAsia="宋体" w:cs="Times New Roman"/>
                <w:spacing w:val="9"/>
                <w:sz w:val="21"/>
                <w:szCs w:val="21"/>
              </w:rPr>
              <w:t>标准后</w:t>
            </w:r>
            <w:r w:rsidR="00E83746" w:rsidRPr="0044598B">
              <w:rPr>
                <w:rFonts w:eastAsia="宋体" w:cs="Times New Roman"/>
                <w:spacing w:val="9"/>
                <w:sz w:val="21"/>
                <w:szCs w:val="21"/>
              </w:rPr>
              <w:t>排入松花江</w:t>
            </w:r>
          </w:p>
        </w:tc>
        <w:tc>
          <w:tcPr>
            <w:tcW w:w="398" w:type="pct"/>
            <w:tcBorders>
              <w:tl2br w:val="nil"/>
              <w:tr2bl w:val="nil"/>
            </w:tcBorders>
            <w:tcMar>
              <w:top w:w="0" w:type="dxa"/>
              <w:left w:w="0" w:type="dxa"/>
              <w:bottom w:w="0" w:type="dxa"/>
              <w:right w:w="0" w:type="dxa"/>
            </w:tcMar>
            <w:vAlign w:val="center"/>
          </w:tcPr>
          <w:p w:rsidR="005D307C" w:rsidRPr="0044598B" w:rsidRDefault="005D307C">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新建</w:t>
            </w:r>
          </w:p>
        </w:tc>
      </w:tr>
      <w:tr w:rsidR="005D307C" w:rsidRPr="0044598B" w:rsidTr="005D307C">
        <w:trPr>
          <w:trHeight w:val="417"/>
        </w:trPr>
        <w:tc>
          <w:tcPr>
            <w:tcW w:w="752" w:type="pct"/>
            <w:vMerge/>
            <w:tcBorders>
              <w:tl2br w:val="nil"/>
              <w:tr2bl w:val="nil"/>
            </w:tcBorders>
            <w:tcMar>
              <w:top w:w="0" w:type="dxa"/>
              <w:left w:w="0" w:type="dxa"/>
              <w:bottom w:w="0" w:type="dxa"/>
              <w:right w:w="0" w:type="dxa"/>
            </w:tcMar>
            <w:vAlign w:val="center"/>
          </w:tcPr>
          <w:p w:rsidR="005D307C" w:rsidRPr="0044598B" w:rsidRDefault="005D307C">
            <w:pPr>
              <w:keepLines/>
              <w:spacing w:line="300" w:lineRule="exact"/>
              <w:ind w:firstLineChars="0" w:firstLine="0"/>
              <w:jc w:val="center"/>
              <w:rPr>
                <w:rFonts w:eastAsia="宋体" w:cs="Times New Roman"/>
                <w:spacing w:val="9"/>
                <w:sz w:val="21"/>
                <w:szCs w:val="21"/>
              </w:rPr>
            </w:pPr>
          </w:p>
        </w:tc>
        <w:tc>
          <w:tcPr>
            <w:tcW w:w="755" w:type="pct"/>
            <w:gridSpan w:val="2"/>
            <w:tcBorders>
              <w:tl2br w:val="nil"/>
              <w:tr2bl w:val="nil"/>
            </w:tcBorders>
            <w:tcMar>
              <w:top w:w="0" w:type="dxa"/>
              <w:left w:w="0" w:type="dxa"/>
              <w:bottom w:w="0" w:type="dxa"/>
              <w:right w:w="0" w:type="dxa"/>
            </w:tcMar>
            <w:vAlign w:val="center"/>
          </w:tcPr>
          <w:p w:rsidR="005D307C" w:rsidRPr="0044598B" w:rsidRDefault="005D307C" w:rsidP="005D307C">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供电</w:t>
            </w:r>
          </w:p>
        </w:tc>
        <w:tc>
          <w:tcPr>
            <w:tcW w:w="3095" w:type="pct"/>
            <w:tcBorders>
              <w:tl2br w:val="nil"/>
              <w:tr2bl w:val="nil"/>
            </w:tcBorders>
            <w:tcMar>
              <w:top w:w="0" w:type="dxa"/>
              <w:left w:w="0" w:type="dxa"/>
              <w:bottom w:w="0" w:type="dxa"/>
              <w:right w:w="0" w:type="dxa"/>
            </w:tcMar>
            <w:vAlign w:val="center"/>
          </w:tcPr>
          <w:p w:rsidR="005D307C" w:rsidRPr="0044598B" w:rsidRDefault="005D307C" w:rsidP="005D307C">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供电电源采用电网供给</w:t>
            </w:r>
          </w:p>
        </w:tc>
        <w:tc>
          <w:tcPr>
            <w:tcW w:w="398" w:type="pct"/>
            <w:tcBorders>
              <w:tl2br w:val="nil"/>
              <w:tr2bl w:val="nil"/>
            </w:tcBorders>
            <w:tcMar>
              <w:top w:w="0" w:type="dxa"/>
              <w:left w:w="0" w:type="dxa"/>
              <w:bottom w:w="0" w:type="dxa"/>
              <w:right w:w="0" w:type="dxa"/>
            </w:tcMar>
            <w:vAlign w:val="center"/>
          </w:tcPr>
          <w:p w:rsidR="005D307C" w:rsidRPr="0044598B" w:rsidRDefault="005D307C" w:rsidP="005D307C">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依托</w:t>
            </w:r>
          </w:p>
        </w:tc>
      </w:tr>
      <w:tr w:rsidR="005D307C" w:rsidRPr="0044598B" w:rsidTr="005D307C">
        <w:trPr>
          <w:trHeight w:val="417"/>
        </w:trPr>
        <w:tc>
          <w:tcPr>
            <w:tcW w:w="752" w:type="pct"/>
            <w:vMerge/>
            <w:tcBorders>
              <w:tl2br w:val="nil"/>
              <w:tr2bl w:val="nil"/>
            </w:tcBorders>
            <w:tcMar>
              <w:top w:w="0" w:type="dxa"/>
              <w:left w:w="0" w:type="dxa"/>
              <w:bottom w:w="0" w:type="dxa"/>
              <w:right w:w="0" w:type="dxa"/>
            </w:tcMar>
            <w:vAlign w:val="center"/>
          </w:tcPr>
          <w:p w:rsidR="005D307C" w:rsidRPr="0044598B" w:rsidRDefault="005D307C">
            <w:pPr>
              <w:keepLines/>
              <w:spacing w:line="300" w:lineRule="exact"/>
              <w:ind w:firstLineChars="0" w:firstLine="0"/>
              <w:jc w:val="center"/>
              <w:rPr>
                <w:rFonts w:eastAsia="宋体" w:cs="Times New Roman"/>
                <w:spacing w:val="9"/>
                <w:sz w:val="21"/>
                <w:szCs w:val="21"/>
              </w:rPr>
            </w:pPr>
          </w:p>
        </w:tc>
        <w:tc>
          <w:tcPr>
            <w:tcW w:w="755" w:type="pct"/>
            <w:gridSpan w:val="2"/>
            <w:tcBorders>
              <w:tl2br w:val="nil"/>
              <w:tr2bl w:val="nil"/>
            </w:tcBorders>
            <w:tcMar>
              <w:top w:w="0" w:type="dxa"/>
              <w:left w:w="0" w:type="dxa"/>
              <w:bottom w:w="0" w:type="dxa"/>
              <w:right w:w="0" w:type="dxa"/>
            </w:tcMar>
            <w:vAlign w:val="center"/>
          </w:tcPr>
          <w:p w:rsidR="005D307C" w:rsidRPr="0044598B" w:rsidRDefault="005D307C" w:rsidP="005D307C">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供热</w:t>
            </w:r>
          </w:p>
        </w:tc>
        <w:tc>
          <w:tcPr>
            <w:tcW w:w="3095" w:type="pct"/>
            <w:tcBorders>
              <w:tl2br w:val="nil"/>
              <w:tr2bl w:val="nil"/>
            </w:tcBorders>
            <w:tcMar>
              <w:top w:w="0" w:type="dxa"/>
              <w:left w:w="0" w:type="dxa"/>
              <w:bottom w:w="0" w:type="dxa"/>
              <w:right w:w="0" w:type="dxa"/>
            </w:tcMar>
            <w:vAlign w:val="center"/>
          </w:tcPr>
          <w:p w:rsidR="005D307C" w:rsidRPr="0044598B" w:rsidRDefault="005D307C" w:rsidP="005D307C">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采用城市集中供热方式</w:t>
            </w:r>
            <w:r w:rsidR="00086895">
              <w:rPr>
                <w:rFonts w:eastAsia="宋体" w:cs="Times New Roman"/>
                <w:spacing w:val="9"/>
                <w:sz w:val="21"/>
                <w:szCs w:val="21"/>
              </w:rPr>
              <w:t>（</w:t>
            </w:r>
            <w:r w:rsidR="00086895" w:rsidRPr="00086895">
              <w:rPr>
                <w:rFonts w:eastAsia="宋体" w:cs="Times New Roman" w:hint="eastAsia"/>
                <w:spacing w:val="9"/>
                <w:sz w:val="21"/>
                <w:szCs w:val="21"/>
              </w:rPr>
              <w:t>五星城乡供热服务有限公司</w:t>
            </w:r>
            <w:r w:rsidR="00086895">
              <w:rPr>
                <w:rFonts w:eastAsia="宋体" w:cs="Times New Roman"/>
                <w:spacing w:val="9"/>
                <w:sz w:val="21"/>
                <w:szCs w:val="21"/>
              </w:rPr>
              <w:t>）</w:t>
            </w:r>
          </w:p>
        </w:tc>
        <w:tc>
          <w:tcPr>
            <w:tcW w:w="398" w:type="pct"/>
            <w:tcBorders>
              <w:tl2br w:val="nil"/>
              <w:tr2bl w:val="nil"/>
            </w:tcBorders>
            <w:tcMar>
              <w:top w:w="0" w:type="dxa"/>
              <w:left w:w="0" w:type="dxa"/>
              <w:bottom w:w="0" w:type="dxa"/>
              <w:right w:w="0" w:type="dxa"/>
            </w:tcMar>
            <w:vAlign w:val="center"/>
          </w:tcPr>
          <w:p w:rsidR="005D307C" w:rsidRPr="0044598B" w:rsidRDefault="005D307C" w:rsidP="005D307C">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依托</w:t>
            </w:r>
          </w:p>
        </w:tc>
      </w:tr>
    </w:tbl>
    <w:p w:rsidR="0003494B" w:rsidRPr="0044598B" w:rsidRDefault="0003494B" w:rsidP="0003494B">
      <w:pPr>
        <w:pStyle w:val="a7"/>
        <w:autoSpaceDE w:val="0"/>
        <w:autoSpaceDN w:val="0"/>
        <w:ind w:firstLine="480"/>
        <w:rPr>
          <w:rFonts w:eastAsia="宋体" w:cs="Times New Roman"/>
        </w:rPr>
      </w:pPr>
    </w:p>
    <w:p w:rsidR="0003494B" w:rsidRPr="0044598B" w:rsidRDefault="0003494B" w:rsidP="0003494B">
      <w:pPr>
        <w:ind w:firstLine="480"/>
        <w:rPr>
          <w:rFonts w:cs="Times New Roman"/>
        </w:rPr>
      </w:pPr>
    </w:p>
    <w:p w:rsidR="00C64D8A" w:rsidRPr="0044598B" w:rsidRDefault="00C64D8A" w:rsidP="00C36D0A">
      <w:pPr>
        <w:pStyle w:val="af7"/>
        <w:spacing w:line="240" w:lineRule="auto"/>
        <w:ind w:left="0" w:right="0"/>
        <w:rPr>
          <w:rFonts w:eastAsia="宋体"/>
          <w:color w:val="auto"/>
          <w:sz w:val="21"/>
          <w:szCs w:val="21"/>
        </w:rPr>
      </w:pPr>
      <w:r w:rsidRPr="0044598B">
        <w:rPr>
          <w:rFonts w:eastAsia="宋体"/>
          <w:color w:val="auto"/>
          <w:sz w:val="21"/>
          <w:szCs w:val="21"/>
        </w:rPr>
        <w:lastRenderedPageBreak/>
        <w:t>续表</w:t>
      </w:r>
      <w:r w:rsidR="00447269" w:rsidRPr="0044598B">
        <w:rPr>
          <w:rFonts w:eastAsia="宋体"/>
          <w:color w:val="auto"/>
          <w:sz w:val="21"/>
          <w:szCs w:val="21"/>
        </w:rPr>
        <w:t xml:space="preserve">3.2-1 </w:t>
      </w:r>
      <w:r w:rsidRPr="0044598B">
        <w:rPr>
          <w:rFonts w:eastAsia="宋体"/>
          <w:color w:val="auto"/>
          <w:sz w:val="21"/>
          <w:szCs w:val="21"/>
        </w:rPr>
        <w:t>本项目主要建设内容一览表</w:t>
      </w:r>
    </w:p>
    <w:tbl>
      <w:tblPr>
        <w:tblW w:w="4997" w:type="pct"/>
        <w:tblBorders>
          <w:top w:val="single" w:sz="12" w:space="0" w:color="000000"/>
          <w:bottom w:val="single" w:sz="12" w:space="0" w:color="000000"/>
          <w:insideH w:val="single" w:sz="2" w:space="0" w:color="000000"/>
          <w:insideV w:val="single" w:sz="2" w:space="0" w:color="000000"/>
        </w:tblBorders>
        <w:tblLayout w:type="fixed"/>
        <w:tblCellMar>
          <w:left w:w="11" w:type="dxa"/>
          <w:right w:w="11" w:type="dxa"/>
        </w:tblCellMar>
        <w:tblLook w:val="04A0"/>
      </w:tblPr>
      <w:tblGrid>
        <w:gridCol w:w="1332"/>
        <w:gridCol w:w="369"/>
        <w:gridCol w:w="99"/>
        <w:gridCol w:w="468"/>
        <w:gridCol w:w="5869"/>
        <w:gridCol w:w="702"/>
      </w:tblGrid>
      <w:tr w:rsidR="006D2F55" w:rsidRPr="0044598B" w:rsidTr="006D2F55">
        <w:trPr>
          <w:trHeight w:val="624"/>
        </w:trPr>
        <w:tc>
          <w:tcPr>
            <w:tcW w:w="753" w:type="pct"/>
            <w:vMerge w:val="restart"/>
            <w:tcBorders>
              <w:tl2br w:val="nil"/>
              <w:tr2bl w:val="nil"/>
            </w:tcBorders>
            <w:tcMar>
              <w:top w:w="0" w:type="dxa"/>
              <w:left w:w="0" w:type="dxa"/>
              <w:bottom w:w="0" w:type="dxa"/>
              <w:right w:w="0" w:type="dxa"/>
            </w:tcMar>
            <w:vAlign w:val="center"/>
          </w:tcPr>
          <w:p w:rsidR="006D2F55" w:rsidRPr="0044598B" w:rsidRDefault="005D307C">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公用工程</w:t>
            </w:r>
          </w:p>
        </w:tc>
        <w:tc>
          <w:tcPr>
            <w:tcW w:w="529" w:type="pct"/>
            <w:gridSpan w:val="3"/>
            <w:tcBorders>
              <w:tl2br w:val="nil"/>
              <w:tr2bl w:val="nil"/>
            </w:tcBorders>
            <w:tcMar>
              <w:top w:w="0" w:type="dxa"/>
              <w:left w:w="0" w:type="dxa"/>
              <w:bottom w:w="0" w:type="dxa"/>
              <w:right w:w="0" w:type="dxa"/>
            </w:tcMar>
            <w:vAlign w:val="center"/>
          </w:tcPr>
          <w:p w:rsidR="006D2F55" w:rsidRPr="0044598B" w:rsidRDefault="006D2F55">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排风</w:t>
            </w:r>
          </w:p>
        </w:tc>
        <w:tc>
          <w:tcPr>
            <w:tcW w:w="3320" w:type="pct"/>
            <w:tcBorders>
              <w:tl2br w:val="nil"/>
              <w:tr2bl w:val="nil"/>
            </w:tcBorders>
            <w:tcMar>
              <w:top w:w="0" w:type="dxa"/>
              <w:left w:w="0" w:type="dxa"/>
              <w:bottom w:w="0" w:type="dxa"/>
              <w:right w:w="0" w:type="dxa"/>
            </w:tcMar>
            <w:vAlign w:val="center"/>
          </w:tcPr>
          <w:p w:rsidR="006D2F55" w:rsidRPr="0044598B" w:rsidRDefault="006D2F55" w:rsidP="00732568">
            <w:pPr>
              <w:keepLines/>
              <w:spacing w:line="240" w:lineRule="auto"/>
              <w:ind w:firstLine="456"/>
              <w:jc w:val="left"/>
              <w:rPr>
                <w:rFonts w:eastAsia="宋体" w:cs="Times New Roman"/>
                <w:spacing w:val="9"/>
                <w:sz w:val="21"/>
                <w:szCs w:val="21"/>
              </w:rPr>
            </w:pPr>
            <w:r w:rsidRPr="0044598B">
              <w:rPr>
                <w:rFonts w:eastAsia="宋体" w:cs="Times New Roman"/>
                <w:spacing w:val="9"/>
                <w:sz w:val="21"/>
                <w:szCs w:val="21"/>
              </w:rPr>
              <w:t>微生物实验均在生物安全柜内进行，实验过程中产生废气和受污染气体的部位均设置排风系统，经过高效过滤器（无杀菌功能）过滤处理后引至楼顶。实验室设独立的通风柜和机械排风，污物区设独立的局部排风系统。高效过滤器配套微压差自动报警系统，保证在各部分过滤器失效之前报警，及时更换滤芯</w:t>
            </w:r>
          </w:p>
        </w:tc>
        <w:tc>
          <w:tcPr>
            <w:tcW w:w="397" w:type="pct"/>
            <w:vMerge w:val="restart"/>
            <w:tcBorders>
              <w:tl2br w:val="nil"/>
              <w:tr2bl w:val="nil"/>
            </w:tcBorders>
            <w:tcMar>
              <w:top w:w="0" w:type="dxa"/>
              <w:left w:w="0" w:type="dxa"/>
              <w:bottom w:w="0" w:type="dxa"/>
              <w:right w:w="0" w:type="dxa"/>
            </w:tcMar>
            <w:vAlign w:val="center"/>
          </w:tcPr>
          <w:p w:rsidR="006D2F55" w:rsidRPr="0044598B" w:rsidRDefault="006D2F55">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新建</w:t>
            </w:r>
          </w:p>
        </w:tc>
      </w:tr>
      <w:tr w:rsidR="006D2F55" w:rsidRPr="0044598B" w:rsidTr="006D2F55">
        <w:trPr>
          <w:trHeight w:val="1560"/>
        </w:trPr>
        <w:tc>
          <w:tcPr>
            <w:tcW w:w="753" w:type="pct"/>
            <w:vMerge/>
            <w:tcBorders>
              <w:tl2br w:val="nil"/>
              <w:tr2bl w:val="nil"/>
            </w:tcBorders>
            <w:tcMar>
              <w:top w:w="0" w:type="dxa"/>
              <w:left w:w="0" w:type="dxa"/>
              <w:bottom w:w="0" w:type="dxa"/>
              <w:right w:w="0" w:type="dxa"/>
            </w:tcMar>
          </w:tcPr>
          <w:p w:rsidR="006D2F55" w:rsidRPr="0044598B" w:rsidRDefault="006D2F55">
            <w:pPr>
              <w:keepLines/>
              <w:spacing w:line="300" w:lineRule="exact"/>
              <w:ind w:firstLineChars="0" w:firstLine="0"/>
              <w:jc w:val="center"/>
              <w:rPr>
                <w:rFonts w:eastAsia="宋体" w:cs="Times New Roman"/>
                <w:spacing w:val="9"/>
                <w:sz w:val="21"/>
                <w:szCs w:val="21"/>
              </w:rPr>
            </w:pPr>
          </w:p>
        </w:tc>
        <w:tc>
          <w:tcPr>
            <w:tcW w:w="529" w:type="pct"/>
            <w:gridSpan w:val="3"/>
            <w:tcBorders>
              <w:tl2br w:val="nil"/>
              <w:tr2bl w:val="nil"/>
            </w:tcBorders>
            <w:tcMar>
              <w:top w:w="0" w:type="dxa"/>
              <w:left w:w="0" w:type="dxa"/>
              <w:bottom w:w="0" w:type="dxa"/>
              <w:right w:w="0" w:type="dxa"/>
            </w:tcMar>
            <w:vAlign w:val="center"/>
          </w:tcPr>
          <w:p w:rsidR="006D2F55" w:rsidRPr="0044598B" w:rsidRDefault="006D2F55">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消毒</w:t>
            </w:r>
          </w:p>
        </w:tc>
        <w:tc>
          <w:tcPr>
            <w:tcW w:w="3320" w:type="pct"/>
            <w:tcBorders>
              <w:tl2br w:val="nil"/>
              <w:tr2bl w:val="nil"/>
            </w:tcBorders>
            <w:tcMar>
              <w:top w:w="0" w:type="dxa"/>
              <w:left w:w="0" w:type="dxa"/>
              <w:bottom w:w="0" w:type="dxa"/>
              <w:right w:w="0" w:type="dxa"/>
            </w:tcMar>
            <w:vAlign w:val="center"/>
          </w:tcPr>
          <w:p w:rsidR="006D2F55" w:rsidRPr="0044598B" w:rsidRDefault="006D2F55" w:rsidP="00480DF1">
            <w:pPr>
              <w:keepLines/>
              <w:spacing w:line="240" w:lineRule="auto"/>
              <w:ind w:firstLine="456"/>
              <w:jc w:val="left"/>
              <w:rPr>
                <w:rFonts w:eastAsia="宋体" w:cs="Times New Roman"/>
                <w:spacing w:val="9"/>
                <w:sz w:val="21"/>
                <w:szCs w:val="21"/>
              </w:rPr>
            </w:pPr>
            <w:r w:rsidRPr="0044598B">
              <w:rPr>
                <w:rFonts w:eastAsia="宋体" w:cs="Times New Roman"/>
                <w:spacing w:val="9"/>
                <w:sz w:val="21"/>
                <w:szCs w:val="21"/>
              </w:rPr>
              <w:t>实验室台面、地面等采用喷洒消毒液、消毒液擦拭等进行消毒。实验室器材、用品及废弃物等采用消毒液浸泡、喷洒消毒液、消毒液擦拭、高压</w:t>
            </w:r>
            <w:r w:rsidR="00685FB4">
              <w:rPr>
                <w:rFonts w:eastAsia="宋体" w:cs="Times New Roman"/>
                <w:spacing w:val="9"/>
                <w:sz w:val="21"/>
                <w:szCs w:val="21"/>
              </w:rPr>
              <w:t>灭菌器</w:t>
            </w:r>
            <w:r w:rsidRPr="0044598B">
              <w:rPr>
                <w:rFonts w:eastAsia="宋体" w:cs="Times New Roman"/>
                <w:spacing w:val="9"/>
                <w:sz w:val="21"/>
                <w:szCs w:val="21"/>
              </w:rPr>
              <w:t>等进行消毒，根据病原微生物的不同选择使用化学消毒剂。污水处理站消毒采用次氯酸钠</w:t>
            </w:r>
            <w:r w:rsidR="00480DF1">
              <w:rPr>
                <w:rFonts w:eastAsia="宋体" w:cs="Times New Roman" w:hint="eastAsia"/>
                <w:spacing w:val="9"/>
                <w:sz w:val="21"/>
                <w:szCs w:val="21"/>
              </w:rPr>
              <w:t>溶液</w:t>
            </w:r>
          </w:p>
        </w:tc>
        <w:tc>
          <w:tcPr>
            <w:tcW w:w="397" w:type="pct"/>
            <w:vMerge/>
            <w:tcBorders>
              <w:tl2br w:val="nil"/>
              <w:tr2bl w:val="nil"/>
            </w:tcBorders>
            <w:tcMar>
              <w:top w:w="0" w:type="dxa"/>
              <w:left w:w="0" w:type="dxa"/>
              <w:bottom w:w="0" w:type="dxa"/>
              <w:right w:w="0" w:type="dxa"/>
            </w:tcMar>
            <w:vAlign w:val="center"/>
          </w:tcPr>
          <w:p w:rsidR="006D2F55" w:rsidRPr="0044598B" w:rsidRDefault="006D2F55">
            <w:pPr>
              <w:keepLines/>
              <w:spacing w:line="300" w:lineRule="exact"/>
              <w:ind w:firstLineChars="0" w:firstLine="0"/>
              <w:jc w:val="center"/>
              <w:rPr>
                <w:rFonts w:eastAsia="宋体" w:cs="Times New Roman"/>
                <w:spacing w:val="9"/>
                <w:sz w:val="21"/>
                <w:szCs w:val="21"/>
              </w:rPr>
            </w:pPr>
          </w:p>
        </w:tc>
      </w:tr>
      <w:tr w:rsidR="005D307C" w:rsidRPr="0044598B" w:rsidTr="006D2F55">
        <w:trPr>
          <w:trHeight w:val="1866"/>
        </w:trPr>
        <w:tc>
          <w:tcPr>
            <w:tcW w:w="753" w:type="pct"/>
            <w:vMerge w:val="restart"/>
            <w:tcBorders>
              <w:tl2br w:val="nil"/>
              <w:tr2bl w:val="nil"/>
            </w:tcBorders>
            <w:tcMar>
              <w:top w:w="0" w:type="dxa"/>
              <w:left w:w="0" w:type="dxa"/>
              <w:bottom w:w="0" w:type="dxa"/>
              <w:right w:w="0" w:type="dxa"/>
            </w:tcMar>
            <w:vAlign w:val="center"/>
          </w:tcPr>
          <w:p w:rsidR="005D307C" w:rsidRPr="0044598B" w:rsidRDefault="005D307C">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环保工程</w:t>
            </w:r>
          </w:p>
        </w:tc>
        <w:tc>
          <w:tcPr>
            <w:tcW w:w="529" w:type="pct"/>
            <w:gridSpan w:val="3"/>
            <w:tcBorders>
              <w:tl2br w:val="nil"/>
              <w:tr2bl w:val="nil"/>
            </w:tcBorders>
            <w:tcMar>
              <w:top w:w="0" w:type="dxa"/>
              <w:left w:w="0" w:type="dxa"/>
              <w:bottom w:w="0" w:type="dxa"/>
              <w:right w:w="0" w:type="dxa"/>
            </w:tcMar>
            <w:vAlign w:val="center"/>
          </w:tcPr>
          <w:p w:rsidR="005D307C" w:rsidRPr="0044598B" w:rsidRDefault="005D307C">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废水</w:t>
            </w:r>
          </w:p>
        </w:tc>
        <w:tc>
          <w:tcPr>
            <w:tcW w:w="3320" w:type="pct"/>
            <w:tcBorders>
              <w:tl2br w:val="nil"/>
              <w:tr2bl w:val="nil"/>
            </w:tcBorders>
            <w:tcMar>
              <w:top w:w="0" w:type="dxa"/>
              <w:left w:w="0" w:type="dxa"/>
              <w:bottom w:w="0" w:type="dxa"/>
              <w:right w:w="0" w:type="dxa"/>
            </w:tcMar>
            <w:vAlign w:val="center"/>
          </w:tcPr>
          <w:p w:rsidR="005D307C" w:rsidRPr="0044598B" w:rsidRDefault="005D307C" w:rsidP="00732568">
            <w:pPr>
              <w:keepLines/>
              <w:spacing w:line="240" w:lineRule="auto"/>
              <w:ind w:firstLine="456"/>
              <w:jc w:val="left"/>
              <w:rPr>
                <w:rFonts w:eastAsia="宋体" w:cs="Times New Roman"/>
                <w:spacing w:val="9"/>
                <w:sz w:val="21"/>
                <w:szCs w:val="21"/>
              </w:rPr>
            </w:pPr>
            <w:r w:rsidRPr="0044598B">
              <w:rPr>
                <w:rFonts w:eastAsia="宋体" w:cs="Times New Roman"/>
                <w:spacing w:val="9"/>
                <w:sz w:val="21"/>
                <w:szCs w:val="21"/>
              </w:rPr>
              <w:t>本项目实验室废水、生活污水经管道收集后进入污水处理站，处理能力为</w:t>
            </w:r>
            <w:r w:rsidRPr="0044598B">
              <w:rPr>
                <w:rFonts w:eastAsia="宋体" w:cs="Times New Roman"/>
                <w:spacing w:val="9"/>
                <w:sz w:val="21"/>
                <w:szCs w:val="21"/>
              </w:rPr>
              <w:t>10t/d</w:t>
            </w:r>
            <w:r w:rsidRPr="0044598B">
              <w:rPr>
                <w:rFonts w:eastAsia="宋体" w:cs="Times New Roman"/>
                <w:spacing w:val="9"/>
                <w:sz w:val="21"/>
                <w:szCs w:val="21"/>
              </w:rPr>
              <w:t>，处理工艺为</w:t>
            </w:r>
            <w:r w:rsidRPr="0044598B">
              <w:rPr>
                <w:rFonts w:eastAsia="宋体" w:cs="Times New Roman"/>
                <w:spacing w:val="9"/>
                <w:sz w:val="21"/>
                <w:szCs w:val="21"/>
              </w:rPr>
              <w:t>“</w:t>
            </w:r>
            <w:r w:rsidRPr="0044598B">
              <w:rPr>
                <w:rFonts w:eastAsia="宋体" w:cs="Times New Roman"/>
                <w:spacing w:val="9"/>
                <w:sz w:val="21"/>
                <w:szCs w:val="21"/>
              </w:rPr>
              <w:t>化粪池</w:t>
            </w:r>
            <w:r w:rsidRPr="0044598B">
              <w:rPr>
                <w:rFonts w:eastAsia="宋体" w:cs="Times New Roman"/>
                <w:spacing w:val="9"/>
                <w:sz w:val="21"/>
                <w:szCs w:val="21"/>
              </w:rPr>
              <w:t>→</w:t>
            </w:r>
            <w:r w:rsidRPr="0044598B">
              <w:rPr>
                <w:rFonts w:eastAsia="宋体" w:cs="Times New Roman"/>
                <w:spacing w:val="9"/>
                <w:sz w:val="21"/>
                <w:szCs w:val="21"/>
              </w:rPr>
              <w:t>格栅</w:t>
            </w:r>
            <w:r w:rsidRPr="0044598B">
              <w:rPr>
                <w:rFonts w:eastAsia="宋体" w:cs="Times New Roman"/>
                <w:spacing w:val="9"/>
                <w:sz w:val="21"/>
                <w:szCs w:val="21"/>
              </w:rPr>
              <w:t>→</w:t>
            </w:r>
            <w:r w:rsidRPr="0044598B">
              <w:rPr>
                <w:rFonts w:eastAsia="宋体" w:cs="Times New Roman"/>
                <w:spacing w:val="9"/>
                <w:sz w:val="21"/>
                <w:szCs w:val="21"/>
              </w:rPr>
              <w:t>絮凝沉淀</w:t>
            </w:r>
            <w:r w:rsidRPr="0044598B">
              <w:rPr>
                <w:rFonts w:eastAsia="宋体" w:cs="Times New Roman"/>
                <w:spacing w:val="9"/>
                <w:sz w:val="21"/>
                <w:szCs w:val="21"/>
              </w:rPr>
              <w:t>→</w:t>
            </w:r>
            <w:r w:rsidRPr="0044598B">
              <w:rPr>
                <w:rFonts w:eastAsia="宋体" w:cs="Times New Roman"/>
                <w:spacing w:val="9"/>
                <w:sz w:val="21"/>
                <w:szCs w:val="21"/>
              </w:rPr>
              <w:t>消毒（次氯酸钠消毒）</w:t>
            </w:r>
            <w:r w:rsidRPr="0044598B">
              <w:rPr>
                <w:rFonts w:eastAsia="宋体" w:cs="Times New Roman"/>
                <w:spacing w:val="9"/>
                <w:sz w:val="21"/>
                <w:szCs w:val="21"/>
              </w:rPr>
              <w:t>”</w:t>
            </w:r>
            <w:r w:rsidRPr="0044598B">
              <w:rPr>
                <w:rFonts w:eastAsia="宋体" w:cs="Times New Roman"/>
                <w:spacing w:val="9"/>
                <w:sz w:val="21"/>
                <w:szCs w:val="21"/>
              </w:rPr>
              <w:t>，处理后达到《医疗机构水污染物排放标准》（</w:t>
            </w:r>
            <w:r w:rsidRPr="0044598B">
              <w:rPr>
                <w:rFonts w:eastAsia="宋体" w:cs="Times New Roman"/>
                <w:spacing w:val="9"/>
                <w:sz w:val="21"/>
                <w:szCs w:val="21"/>
              </w:rPr>
              <w:t>GB18466-2005</w:t>
            </w:r>
            <w:r w:rsidRPr="0044598B">
              <w:rPr>
                <w:rFonts w:eastAsia="宋体" w:cs="Times New Roman"/>
                <w:spacing w:val="9"/>
                <w:sz w:val="21"/>
                <w:szCs w:val="21"/>
              </w:rPr>
              <w:t>）表</w:t>
            </w:r>
            <w:r w:rsidRPr="0044598B">
              <w:rPr>
                <w:rFonts w:eastAsia="宋体" w:cs="Times New Roman"/>
                <w:spacing w:val="9"/>
                <w:sz w:val="21"/>
                <w:szCs w:val="21"/>
              </w:rPr>
              <w:t>2</w:t>
            </w:r>
            <w:r w:rsidRPr="0044598B">
              <w:rPr>
                <w:rFonts w:eastAsia="宋体" w:cs="Times New Roman"/>
                <w:spacing w:val="9"/>
                <w:sz w:val="21"/>
                <w:szCs w:val="21"/>
              </w:rPr>
              <w:t>预处理标准后经</w:t>
            </w:r>
            <w:r w:rsidRPr="0044598B">
              <w:rPr>
                <w:rFonts w:eastAsia="宋体" w:cs="Times New Roman"/>
                <w:spacing w:val="9"/>
                <w:sz w:val="21"/>
                <w:szCs w:val="21"/>
              </w:rPr>
              <w:t>DW001</w:t>
            </w:r>
            <w:r w:rsidRPr="0044598B">
              <w:rPr>
                <w:rFonts w:eastAsia="宋体" w:cs="Times New Roman"/>
                <w:spacing w:val="9"/>
                <w:sz w:val="21"/>
                <w:szCs w:val="21"/>
              </w:rPr>
              <w:t>污水排放口进入市政污水管网，经</w:t>
            </w:r>
            <w:r w:rsidR="00205BCF" w:rsidRPr="0044598B">
              <w:rPr>
                <w:rFonts w:eastAsia="宋体" w:cs="Times New Roman"/>
                <w:spacing w:val="9"/>
                <w:sz w:val="21"/>
                <w:szCs w:val="21"/>
              </w:rPr>
              <w:t>太平、文昌污水处理厂</w:t>
            </w:r>
            <w:r w:rsidRPr="0044598B">
              <w:rPr>
                <w:rFonts w:eastAsia="宋体" w:cs="Times New Roman"/>
                <w:spacing w:val="9"/>
                <w:sz w:val="21"/>
                <w:szCs w:val="21"/>
              </w:rPr>
              <w:t>处理达到《城镇污水处理厂污染物排放标准》（</w:t>
            </w:r>
            <w:r w:rsidRPr="0044598B">
              <w:rPr>
                <w:rFonts w:eastAsia="宋体" w:cs="Times New Roman"/>
                <w:spacing w:val="9"/>
                <w:sz w:val="21"/>
                <w:szCs w:val="21"/>
              </w:rPr>
              <w:t>GB18918-2002</w:t>
            </w:r>
            <w:r w:rsidRPr="0044598B">
              <w:rPr>
                <w:rFonts w:eastAsia="宋体" w:cs="Times New Roman"/>
                <w:spacing w:val="9"/>
                <w:sz w:val="21"/>
                <w:szCs w:val="21"/>
              </w:rPr>
              <w:t>）一级</w:t>
            </w:r>
            <w:r w:rsidRPr="0044598B">
              <w:rPr>
                <w:rFonts w:eastAsia="宋体" w:cs="Times New Roman"/>
                <w:spacing w:val="9"/>
                <w:sz w:val="21"/>
                <w:szCs w:val="21"/>
              </w:rPr>
              <w:t>A</w:t>
            </w:r>
            <w:r w:rsidRPr="0044598B">
              <w:rPr>
                <w:rFonts w:eastAsia="宋体" w:cs="Times New Roman"/>
                <w:spacing w:val="9"/>
                <w:sz w:val="21"/>
                <w:szCs w:val="21"/>
              </w:rPr>
              <w:t>标准后排入松花江</w:t>
            </w:r>
          </w:p>
        </w:tc>
        <w:tc>
          <w:tcPr>
            <w:tcW w:w="397" w:type="pct"/>
            <w:vMerge w:val="restart"/>
            <w:tcBorders>
              <w:tl2br w:val="nil"/>
              <w:tr2bl w:val="nil"/>
            </w:tcBorders>
            <w:tcMar>
              <w:top w:w="0" w:type="dxa"/>
              <w:left w:w="0" w:type="dxa"/>
              <w:bottom w:w="0" w:type="dxa"/>
              <w:right w:w="0" w:type="dxa"/>
            </w:tcMar>
            <w:vAlign w:val="center"/>
          </w:tcPr>
          <w:p w:rsidR="005D307C" w:rsidRPr="0044598B" w:rsidRDefault="005D307C">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新建</w:t>
            </w:r>
          </w:p>
        </w:tc>
      </w:tr>
      <w:tr w:rsidR="005D307C" w:rsidRPr="0044598B" w:rsidTr="006D2F55">
        <w:trPr>
          <w:trHeight w:val="935"/>
        </w:trPr>
        <w:tc>
          <w:tcPr>
            <w:tcW w:w="753" w:type="pct"/>
            <w:vMerge/>
            <w:tcBorders>
              <w:tl2br w:val="nil"/>
              <w:tr2bl w:val="nil"/>
            </w:tcBorders>
            <w:tcMar>
              <w:top w:w="0" w:type="dxa"/>
              <w:left w:w="0" w:type="dxa"/>
              <w:bottom w:w="0" w:type="dxa"/>
              <w:right w:w="0" w:type="dxa"/>
            </w:tcMar>
          </w:tcPr>
          <w:p w:rsidR="005D307C" w:rsidRPr="0044598B" w:rsidRDefault="005D307C">
            <w:pPr>
              <w:keepLines/>
              <w:spacing w:line="300" w:lineRule="exact"/>
              <w:ind w:firstLineChars="0" w:firstLine="0"/>
              <w:jc w:val="center"/>
              <w:rPr>
                <w:rFonts w:eastAsia="宋体" w:cs="Times New Roman"/>
                <w:spacing w:val="9"/>
                <w:sz w:val="21"/>
                <w:szCs w:val="21"/>
              </w:rPr>
            </w:pPr>
          </w:p>
        </w:tc>
        <w:tc>
          <w:tcPr>
            <w:tcW w:w="209" w:type="pct"/>
            <w:vMerge w:val="restart"/>
            <w:tcBorders>
              <w:tl2br w:val="nil"/>
              <w:tr2bl w:val="nil"/>
            </w:tcBorders>
            <w:tcMar>
              <w:top w:w="0" w:type="dxa"/>
              <w:left w:w="0" w:type="dxa"/>
              <w:bottom w:w="0" w:type="dxa"/>
              <w:right w:w="0" w:type="dxa"/>
            </w:tcMar>
            <w:vAlign w:val="center"/>
          </w:tcPr>
          <w:p w:rsidR="005D307C" w:rsidRPr="0044598B" w:rsidRDefault="005D307C">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废气</w:t>
            </w:r>
          </w:p>
        </w:tc>
        <w:tc>
          <w:tcPr>
            <w:tcW w:w="321" w:type="pct"/>
            <w:gridSpan w:val="2"/>
            <w:tcBorders>
              <w:tl2br w:val="nil"/>
              <w:tr2bl w:val="nil"/>
            </w:tcBorders>
            <w:tcMar>
              <w:top w:w="0" w:type="dxa"/>
              <w:left w:w="0" w:type="dxa"/>
              <w:bottom w:w="0" w:type="dxa"/>
              <w:right w:w="0" w:type="dxa"/>
            </w:tcMar>
            <w:vAlign w:val="center"/>
          </w:tcPr>
          <w:p w:rsidR="005D307C" w:rsidRPr="0044598B" w:rsidRDefault="005D307C">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实验室废气</w:t>
            </w:r>
          </w:p>
        </w:tc>
        <w:tc>
          <w:tcPr>
            <w:tcW w:w="3320" w:type="pct"/>
            <w:tcBorders>
              <w:tl2br w:val="nil"/>
              <w:tr2bl w:val="nil"/>
            </w:tcBorders>
            <w:tcMar>
              <w:top w:w="0" w:type="dxa"/>
              <w:left w:w="0" w:type="dxa"/>
              <w:bottom w:w="0" w:type="dxa"/>
              <w:right w:w="0" w:type="dxa"/>
            </w:tcMar>
          </w:tcPr>
          <w:p w:rsidR="005D307C" w:rsidRPr="0044598B" w:rsidRDefault="005D307C" w:rsidP="00732568">
            <w:pPr>
              <w:keepLines/>
              <w:spacing w:line="240" w:lineRule="auto"/>
              <w:ind w:firstLine="420"/>
              <w:jc w:val="left"/>
              <w:rPr>
                <w:rFonts w:eastAsia="宋体" w:cs="Times New Roman"/>
                <w:spacing w:val="9"/>
                <w:sz w:val="21"/>
                <w:szCs w:val="21"/>
              </w:rPr>
            </w:pPr>
            <w:r w:rsidRPr="0044598B">
              <w:rPr>
                <w:rFonts w:eastAsia="宋体" w:cs="Times New Roman"/>
                <w:sz w:val="21"/>
                <w:szCs w:val="21"/>
              </w:rPr>
              <w:t>微生物实验均在</w:t>
            </w:r>
            <w:r w:rsidR="007D79C0" w:rsidRPr="0044598B">
              <w:rPr>
                <w:rFonts w:eastAsia="宋体" w:cs="Times New Roman"/>
                <w:sz w:val="21"/>
                <w:szCs w:val="21"/>
              </w:rPr>
              <w:t>各自的生物安全柜内进行，可能含有病原微生物的气溶胶经</w:t>
            </w:r>
            <w:r w:rsidRPr="0044598B">
              <w:rPr>
                <w:rFonts w:eastAsia="宋体" w:cs="Times New Roman"/>
                <w:sz w:val="21"/>
                <w:szCs w:val="21"/>
              </w:rPr>
              <w:t>各自生物安全柜内置的高效过滤器处理后汇入排风管道，最后统一通过楼顶的排气口以无组织形式排放</w:t>
            </w:r>
            <w:r w:rsidRPr="0044598B">
              <w:rPr>
                <w:rFonts w:eastAsia="宋体" w:cs="Times New Roman"/>
                <w:spacing w:val="9"/>
                <w:sz w:val="21"/>
                <w:szCs w:val="21"/>
              </w:rPr>
              <w:t>。</w:t>
            </w:r>
            <w:r w:rsidR="006353B6" w:rsidRPr="0044598B">
              <w:rPr>
                <w:rFonts w:eastAsia="宋体" w:cs="Times New Roman"/>
                <w:sz w:val="21"/>
                <w:szCs w:val="21"/>
              </w:rPr>
              <w:t>理化实验室废气经通风橱、万向集气罩收集后分别经三套活性炭吸附装置吸附后，通过楼顶三根</w:t>
            </w:r>
            <w:r w:rsidR="006353B6" w:rsidRPr="0044598B">
              <w:rPr>
                <w:rFonts w:eastAsia="宋体" w:cs="Times New Roman"/>
                <w:sz w:val="21"/>
                <w:szCs w:val="21"/>
              </w:rPr>
              <w:t>15m</w:t>
            </w:r>
            <w:r w:rsidR="006353B6" w:rsidRPr="0044598B">
              <w:rPr>
                <w:rFonts w:eastAsia="宋体" w:cs="Times New Roman"/>
                <w:sz w:val="21"/>
                <w:szCs w:val="21"/>
              </w:rPr>
              <w:t>高排气筒排放</w:t>
            </w:r>
            <w:r w:rsidRPr="0044598B">
              <w:rPr>
                <w:rFonts w:eastAsia="宋体" w:cs="Times New Roman"/>
                <w:sz w:val="21"/>
                <w:szCs w:val="21"/>
              </w:rPr>
              <w:t>，未被收集的废气</w:t>
            </w:r>
            <w:r w:rsidR="007D79C0" w:rsidRPr="0044598B">
              <w:rPr>
                <w:rFonts w:eastAsia="宋体" w:cs="Times New Roman"/>
                <w:sz w:val="21"/>
                <w:szCs w:val="21"/>
              </w:rPr>
              <w:t>以</w:t>
            </w:r>
            <w:r w:rsidRPr="0044598B">
              <w:rPr>
                <w:rFonts w:eastAsia="宋体" w:cs="Times New Roman"/>
                <w:sz w:val="21"/>
                <w:szCs w:val="21"/>
              </w:rPr>
              <w:t>无组织</w:t>
            </w:r>
            <w:r w:rsidR="007D79C0" w:rsidRPr="0044598B">
              <w:rPr>
                <w:rFonts w:eastAsia="宋体" w:cs="Times New Roman"/>
                <w:sz w:val="21"/>
                <w:szCs w:val="21"/>
              </w:rPr>
              <w:t>形式</w:t>
            </w:r>
            <w:r w:rsidRPr="0044598B">
              <w:rPr>
                <w:rFonts w:eastAsia="宋体" w:cs="Times New Roman"/>
                <w:sz w:val="21"/>
                <w:szCs w:val="21"/>
              </w:rPr>
              <w:t>排放</w:t>
            </w:r>
          </w:p>
        </w:tc>
        <w:tc>
          <w:tcPr>
            <w:tcW w:w="397" w:type="pct"/>
            <w:vMerge/>
            <w:tcBorders>
              <w:tl2br w:val="nil"/>
              <w:tr2bl w:val="nil"/>
            </w:tcBorders>
            <w:tcMar>
              <w:top w:w="0" w:type="dxa"/>
              <w:left w:w="0" w:type="dxa"/>
              <w:bottom w:w="0" w:type="dxa"/>
              <w:right w:w="0" w:type="dxa"/>
            </w:tcMar>
          </w:tcPr>
          <w:p w:rsidR="005D307C" w:rsidRPr="0044598B" w:rsidRDefault="005D307C">
            <w:pPr>
              <w:keepLines/>
              <w:spacing w:line="300" w:lineRule="exact"/>
              <w:ind w:firstLineChars="0" w:firstLine="0"/>
              <w:jc w:val="center"/>
              <w:rPr>
                <w:rFonts w:eastAsia="宋体" w:cs="Times New Roman"/>
                <w:spacing w:val="9"/>
                <w:sz w:val="21"/>
                <w:szCs w:val="21"/>
              </w:rPr>
            </w:pPr>
          </w:p>
        </w:tc>
      </w:tr>
      <w:tr w:rsidR="005D307C" w:rsidRPr="0044598B" w:rsidTr="006D2F55">
        <w:trPr>
          <w:trHeight w:val="414"/>
        </w:trPr>
        <w:tc>
          <w:tcPr>
            <w:tcW w:w="753" w:type="pct"/>
            <w:vMerge/>
            <w:tcBorders>
              <w:tl2br w:val="nil"/>
              <w:tr2bl w:val="nil"/>
            </w:tcBorders>
            <w:tcMar>
              <w:top w:w="0" w:type="dxa"/>
              <w:left w:w="0" w:type="dxa"/>
              <w:bottom w:w="0" w:type="dxa"/>
              <w:right w:w="0" w:type="dxa"/>
            </w:tcMar>
          </w:tcPr>
          <w:p w:rsidR="005D307C" w:rsidRPr="0044598B" w:rsidRDefault="005D307C">
            <w:pPr>
              <w:keepLines/>
              <w:spacing w:line="300" w:lineRule="exact"/>
              <w:ind w:firstLineChars="0" w:firstLine="0"/>
              <w:jc w:val="center"/>
              <w:rPr>
                <w:rFonts w:eastAsia="宋体" w:cs="Times New Roman"/>
                <w:spacing w:val="9"/>
                <w:sz w:val="21"/>
                <w:szCs w:val="21"/>
              </w:rPr>
            </w:pPr>
          </w:p>
        </w:tc>
        <w:tc>
          <w:tcPr>
            <w:tcW w:w="209" w:type="pct"/>
            <w:vMerge/>
            <w:tcBorders>
              <w:tl2br w:val="nil"/>
              <w:tr2bl w:val="nil"/>
            </w:tcBorders>
            <w:tcMar>
              <w:top w:w="0" w:type="dxa"/>
              <w:left w:w="0" w:type="dxa"/>
              <w:bottom w:w="0" w:type="dxa"/>
              <w:right w:w="0" w:type="dxa"/>
            </w:tcMar>
          </w:tcPr>
          <w:p w:rsidR="005D307C" w:rsidRPr="0044598B" w:rsidRDefault="005D307C">
            <w:pPr>
              <w:keepLines/>
              <w:spacing w:line="300" w:lineRule="exact"/>
              <w:ind w:firstLineChars="0" w:firstLine="0"/>
              <w:jc w:val="center"/>
              <w:rPr>
                <w:rFonts w:eastAsia="宋体" w:cs="Times New Roman"/>
                <w:spacing w:val="9"/>
                <w:sz w:val="21"/>
                <w:szCs w:val="21"/>
              </w:rPr>
            </w:pPr>
          </w:p>
        </w:tc>
        <w:tc>
          <w:tcPr>
            <w:tcW w:w="321" w:type="pct"/>
            <w:gridSpan w:val="2"/>
            <w:tcBorders>
              <w:tl2br w:val="nil"/>
              <w:tr2bl w:val="nil"/>
            </w:tcBorders>
            <w:tcMar>
              <w:top w:w="0" w:type="dxa"/>
              <w:left w:w="0" w:type="dxa"/>
              <w:bottom w:w="0" w:type="dxa"/>
              <w:right w:w="0" w:type="dxa"/>
            </w:tcMar>
            <w:vAlign w:val="center"/>
          </w:tcPr>
          <w:p w:rsidR="005D307C" w:rsidRPr="0044598B" w:rsidRDefault="005D307C">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污水处理站恶臭</w:t>
            </w:r>
          </w:p>
        </w:tc>
        <w:tc>
          <w:tcPr>
            <w:tcW w:w="3320" w:type="pct"/>
            <w:tcBorders>
              <w:tl2br w:val="nil"/>
              <w:tr2bl w:val="nil"/>
            </w:tcBorders>
            <w:tcMar>
              <w:top w:w="0" w:type="dxa"/>
              <w:left w:w="0" w:type="dxa"/>
              <w:bottom w:w="0" w:type="dxa"/>
              <w:right w:w="0" w:type="dxa"/>
            </w:tcMar>
            <w:vAlign w:val="center"/>
          </w:tcPr>
          <w:p w:rsidR="005D307C" w:rsidRPr="0044598B" w:rsidRDefault="005D307C" w:rsidP="00732568">
            <w:pPr>
              <w:keepLines/>
              <w:spacing w:line="240" w:lineRule="auto"/>
              <w:ind w:firstLine="456"/>
              <w:jc w:val="left"/>
              <w:rPr>
                <w:rFonts w:eastAsia="宋体" w:cs="Times New Roman"/>
                <w:spacing w:val="9"/>
                <w:sz w:val="21"/>
                <w:szCs w:val="21"/>
              </w:rPr>
            </w:pPr>
            <w:r w:rsidRPr="0044598B">
              <w:rPr>
                <w:rFonts w:eastAsia="宋体" w:cs="Times New Roman"/>
                <w:spacing w:val="9"/>
                <w:sz w:val="21"/>
                <w:szCs w:val="21"/>
              </w:rPr>
              <w:t>污水处理装置为一体化装置，</w:t>
            </w:r>
            <w:r w:rsidR="007D79C0" w:rsidRPr="0044598B">
              <w:rPr>
                <w:rFonts w:eastAsia="宋体" w:cs="Times New Roman"/>
                <w:spacing w:val="9"/>
                <w:sz w:val="21"/>
                <w:szCs w:val="21"/>
              </w:rPr>
              <w:t>污水处理间密闭，污水处理一体化设备密闭，污水及污泥处理恶臭采用车间集气，废气通过活性炭吸附装置处理后以无组织形式排放，加强污水处理站的运行操作管理，污泥及时外运</w:t>
            </w:r>
            <w:r w:rsidRPr="0044598B">
              <w:rPr>
                <w:rFonts w:eastAsia="宋体" w:cs="Times New Roman"/>
                <w:spacing w:val="9"/>
                <w:sz w:val="21"/>
                <w:szCs w:val="21"/>
              </w:rPr>
              <w:t xml:space="preserve"> </w:t>
            </w:r>
          </w:p>
        </w:tc>
        <w:tc>
          <w:tcPr>
            <w:tcW w:w="397" w:type="pct"/>
            <w:vMerge/>
            <w:tcBorders>
              <w:tl2br w:val="nil"/>
              <w:tr2bl w:val="nil"/>
            </w:tcBorders>
            <w:tcMar>
              <w:top w:w="0" w:type="dxa"/>
              <w:left w:w="0" w:type="dxa"/>
              <w:bottom w:w="0" w:type="dxa"/>
              <w:right w:w="0" w:type="dxa"/>
            </w:tcMar>
            <w:vAlign w:val="center"/>
          </w:tcPr>
          <w:p w:rsidR="005D307C" w:rsidRPr="0044598B" w:rsidRDefault="005D307C">
            <w:pPr>
              <w:keepLines/>
              <w:spacing w:line="300" w:lineRule="exact"/>
              <w:ind w:firstLineChars="0" w:firstLine="0"/>
              <w:jc w:val="center"/>
              <w:rPr>
                <w:rFonts w:eastAsia="宋体" w:cs="Times New Roman"/>
                <w:spacing w:val="9"/>
                <w:sz w:val="21"/>
                <w:szCs w:val="21"/>
              </w:rPr>
            </w:pPr>
          </w:p>
        </w:tc>
      </w:tr>
      <w:tr w:rsidR="005D307C" w:rsidRPr="0044598B" w:rsidTr="005D307C">
        <w:trPr>
          <w:trHeight w:val="343"/>
        </w:trPr>
        <w:tc>
          <w:tcPr>
            <w:tcW w:w="753" w:type="pct"/>
            <w:vMerge/>
            <w:tcBorders>
              <w:tl2br w:val="nil"/>
              <w:tr2bl w:val="nil"/>
            </w:tcBorders>
            <w:tcMar>
              <w:top w:w="0" w:type="dxa"/>
              <w:left w:w="0" w:type="dxa"/>
              <w:bottom w:w="0" w:type="dxa"/>
              <w:right w:w="0" w:type="dxa"/>
            </w:tcMar>
            <w:vAlign w:val="center"/>
          </w:tcPr>
          <w:p w:rsidR="005D307C" w:rsidRPr="0044598B" w:rsidRDefault="005D307C" w:rsidP="006D2F55">
            <w:pPr>
              <w:keepLines/>
              <w:spacing w:line="300" w:lineRule="exact"/>
              <w:ind w:firstLineChars="0" w:firstLine="0"/>
              <w:jc w:val="center"/>
              <w:rPr>
                <w:rFonts w:eastAsia="宋体" w:cs="Times New Roman"/>
                <w:spacing w:val="9"/>
                <w:sz w:val="21"/>
                <w:szCs w:val="21"/>
              </w:rPr>
            </w:pPr>
          </w:p>
        </w:tc>
        <w:tc>
          <w:tcPr>
            <w:tcW w:w="529" w:type="pct"/>
            <w:gridSpan w:val="3"/>
            <w:tcBorders>
              <w:tl2br w:val="nil"/>
              <w:tr2bl w:val="nil"/>
            </w:tcBorders>
            <w:tcMar>
              <w:top w:w="0" w:type="dxa"/>
              <w:left w:w="0" w:type="dxa"/>
              <w:bottom w:w="0" w:type="dxa"/>
              <w:right w:w="0" w:type="dxa"/>
            </w:tcMar>
            <w:vAlign w:val="center"/>
          </w:tcPr>
          <w:p w:rsidR="005D307C" w:rsidRPr="0044598B" w:rsidRDefault="005D307C" w:rsidP="006D2F55">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噪声防治</w:t>
            </w:r>
          </w:p>
        </w:tc>
        <w:tc>
          <w:tcPr>
            <w:tcW w:w="3320" w:type="pct"/>
            <w:tcBorders>
              <w:tl2br w:val="nil"/>
              <w:tr2bl w:val="nil"/>
            </w:tcBorders>
            <w:tcMar>
              <w:top w:w="0" w:type="dxa"/>
              <w:left w:w="0" w:type="dxa"/>
              <w:bottom w:w="0" w:type="dxa"/>
              <w:right w:w="0" w:type="dxa"/>
            </w:tcMar>
            <w:vAlign w:val="center"/>
          </w:tcPr>
          <w:p w:rsidR="005D307C" w:rsidRPr="0044598B" w:rsidRDefault="005D307C" w:rsidP="00732568">
            <w:pPr>
              <w:keepLines/>
              <w:spacing w:line="240" w:lineRule="auto"/>
              <w:ind w:firstLine="456"/>
              <w:jc w:val="left"/>
              <w:rPr>
                <w:rFonts w:eastAsia="宋体" w:cs="Times New Roman"/>
                <w:spacing w:val="9"/>
                <w:sz w:val="21"/>
                <w:szCs w:val="21"/>
              </w:rPr>
            </w:pPr>
            <w:r w:rsidRPr="0044598B">
              <w:rPr>
                <w:rFonts w:eastAsia="宋体" w:cs="Times New Roman"/>
                <w:spacing w:val="9"/>
                <w:sz w:val="21"/>
                <w:szCs w:val="21"/>
              </w:rPr>
              <w:t>空调风机、排风机、泵机、污水处理设备选用低噪声设备，并安装减振垫和建筑物隔声等措施</w:t>
            </w:r>
          </w:p>
        </w:tc>
        <w:tc>
          <w:tcPr>
            <w:tcW w:w="397" w:type="pct"/>
            <w:vMerge/>
            <w:tcBorders>
              <w:tl2br w:val="nil"/>
              <w:tr2bl w:val="nil"/>
            </w:tcBorders>
            <w:tcMar>
              <w:top w:w="0" w:type="dxa"/>
              <w:left w:w="0" w:type="dxa"/>
              <w:bottom w:w="0" w:type="dxa"/>
              <w:right w:w="0" w:type="dxa"/>
            </w:tcMar>
            <w:vAlign w:val="center"/>
          </w:tcPr>
          <w:p w:rsidR="005D307C" w:rsidRPr="0044598B" w:rsidRDefault="005D307C" w:rsidP="006D2F55">
            <w:pPr>
              <w:keepLines/>
              <w:spacing w:line="300" w:lineRule="exact"/>
              <w:ind w:firstLineChars="0" w:firstLine="0"/>
              <w:jc w:val="center"/>
              <w:rPr>
                <w:rFonts w:eastAsia="宋体" w:cs="Times New Roman"/>
                <w:spacing w:val="9"/>
                <w:sz w:val="21"/>
                <w:szCs w:val="21"/>
              </w:rPr>
            </w:pPr>
          </w:p>
        </w:tc>
      </w:tr>
      <w:tr w:rsidR="005D307C" w:rsidRPr="0044598B" w:rsidTr="005D307C">
        <w:trPr>
          <w:trHeight w:val="343"/>
        </w:trPr>
        <w:tc>
          <w:tcPr>
            <w:tcW w:w="753" w:type="pct"/>
            <w:vMerge/>
            <w:tcBorders>
              <w:tl2br w:val="nil"/>
              <w:tr2bl w:val="nil"/>
            </w:tcBorders>
            <w:tcMar>
              <w:top w:w="0" w:type="dxa"/>
              <w:left w:w="0" w:type="dxa"/>
              <w:bottom w:w="0" w:type="dxa"/>
              <w:right w:w="0" w:type="dxa"/>
            </w:tcMar>
            <w:vAlign w:val="center"/>
          </w:tcPr>
          <w:p w:rsidR="005D307C" w:rsidRPr="0044598B" w:rsidRDefault="005D307C" w:rsidP="006D2F55">
            <w:pPr>
              <w:keepLines/>
              <w:spacing w:line="300" w:lineRule="exact"/>
              <w:ind w:firstLineChars="0" w:firstLine="0"/>
              <w:jc w:val="center"/>
              <w:rPr>
                <w:rFonts w:eastAsia="宋体" w:cs="Times New Roman"/>
                <w:spacing w:val="9"/>
                <w:sz w:val="21"/>
                <w:szCs w:val="21"/>
              </w:rPr>
            </w:pPr>
          </w:p>
        </w:tc>
        <w:tc>
          <w:tcPr>
            <w:tcW w:w="265" w:type="pct"/>
            <w:gridSpan w:val="2"/>
            <w:vMerge w:val="restart"/>
            <w:tcBorders>
              <w:tl2br w:val="nil"/>
              <w:tr2bl w:val="nil"/>
            </w:tcBorders>
            <w:tcMar>
              <w:top w:w="0" w:type="dxa"/>
              <w:left w:w="0" w:type="dxa"/>
              <w:bottom w:w="0" w:type="dxa"/>
              <w:right w:w="0" w:type="dxa"/>
            </w:tcMar>
            <w:vAlign w:val="center"/>
          </w:tcPr>
          <w:p w:rsidR="005D307C" w:rsidRPr="0044598B" w:rsidRDefault="005D307C" w:rsidP="006D2F55">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固体废物</w:t>
            </w:r>
          </w:p>
        </w:tc>
        <w:tc>
          <w:tcPr>
            <w:tcW w:w="265" w:type="pct"/>
            <w:tcBorders>
              <w:tl2br w:val="nil"/>
              <w:tr2bl w:val="nil"/>
            </w:tcBorders>
            <w:tcMar>
              <w:top w:w="0" w:type="dxa"/>
              <w:left w:w="0" w:type="dxa"/>
              <w:bottom w:w="0" w:type="dxa"/>
              <w:right w:w="0" w:type="dxa"/>
            </w:tcMar>
            <w:vAlign w:val="center"/>
          </w:tcPr>
          <w:p w:rsidR="005D307C" w:rsidRPr="0044598B" w:rsidRDefault="005D307C" w:rsidP="005D307C">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生活垃圾</w:t>
            </w:r>
          </w:p>
        </w:tc>
        <w:tc>
          <w:tcPr>
            <w:tcW w:w="3320" w:type="pct"/>
            <w:tcBorders>
              <w:tl2br w:val="nil"/>
              <w:tr2bl w:val="nil"/>
            </w:tcBorders>
            <w:tcMar>
              <w:top w:w="0" w:type="dxa"/>
              <w:left w:w="0" w:type="dxa"/>
              <w:bottom w:w="0" w:type="dxa"/>
              <w:right w:w="0" w:type="dxa"/>
            </w:tcMar>
            <w:vAlign w:val="center"/>
          </w:tcPr>
          <w:p w:rsidR="005D307C" w:rsidRPr="0044598B" w:rsidRDefault="005D307C" w:rsidP="00732568">
            <w:pPr>
              <w:keepLines/>
              <w:spacing w:line="240" w:lineRule="auto"/>
              <w:ind w:firstLine="456"/>
              <w:jc w:val="left"/>
              <w:rPr>
                <w:rFonts w:eastAsia="宋体" w:cs="Times New Roman"/>
                <w:spacing w:val="9"/>
                <w:sz w:val="21"/>
                <w:szCs w:val="21"/>
              </w:rPr>
            </w:pPr>
            <w:r w:rsidRPr="0044598B">
              <w:rPr>
                <w:rFonts w:eastAsia="宋体" w:cs="Times New Roman"/>
                <w:spacing w:val="9"/>
                <w:sz w:val="21"/>
                <w:szCs w:val="21"/>
              </w:rPr>
              <w:t>生活垃圾集中收集后由市政部门统一处理</w:t>
            </w:r>
          </w:p>
        </w:tc>
        <w:tc>
          <w:tcPr>
            <w:tcW w:w="397" w:type="pct"/>
            <w:vMerge/>
            <w:tcBorders>
              <w:tl2br w:val="nil"/>
              <w:tr2bl w:val="nil"/>
            </w:tcBorders>
            <w:tcMar>
              <w:top w:w="0" w:type="dxa"/>
              <w:left w:w="0" w:type="dxa"/>
              <w:bottom w:w="0" w:type="dxa"/>
              <w:right w:w="0" w:type="dxa"/>
            </w:tcMar>
            <w:vAlign w:val="center"/>
          </w:tcPr>
          <w:p w:rsidR="005D307C" w:rsidRPr="0044598B" w:rsidRDefault="005D307C" w:rsidP="006D2F55">
            <w:pPr>
              <w:keepLines/>
              <w:spacing w:line="300" w:lineRule="exact"/>
              <w:ind w:firstLineChars="0" w:firstLine="0"/>
              <w:jc w:val="center"/>
              <w:rPr>
                <w:rFonts w:eastAsia="宋体" w:cs="Times New Roman"/>
                <w:spacing w:val="9"/>
                <w:sz w:val="21"/>
                <w:szCs w:val="21"/>
              </w:rPr>
            </w:pPr>
          </w:p>
        </w:tc>
      </w:tr>
      <w:tr w:rsidR="005D307C" w:rsidRPr="0044598B" w:rsidTr="005D307C">
        <w:trPr>
          <w:trHeight w:val="343"/>
        </w:trPr>
        <w:tc>
          <w:tcPr>
            <w:tcW w:w="753" w:type="pct"/>
            <w:vMerge/>
            <w:tcBorders>
              <w:tl2br w:val="nil"/>
              <w:tr2bl w:val="nil"/>
            </w:tcBorders>
            <w:tcMar>
              <w:top w:w="0" w:type="dxa"/>
              <w:left w:w="0" w:type="dxa"/>
              <w:bottom w:w="0" w:type="dxa"/>
              <w:right w:w="0" w:type="dxa"/>
            </w:tcMar>
            <w:vAlign w:val="center"/>
          </w:tcPr>
          <w:p w:rsidR="005D307C" w:rsidRPr="0044598B" w:rsidRDefault="005D307C" w:rsidP="006D2F55">
            <w:pPr>
              <w:keepLines/>
              <w:spacing w:line="300" w:lineRule="exact"/>
              <w:ind w:firstLineChars="0" w:firstLine="0"/>
              <w:jc w:val="center"/>
              <w:rPr>
                <w:rFonts w:eastAsia="宋体" w:cs="Times New Roman"/>
                <w:spacing w:val="9"/>
                <w:sz w:val="21"/>
                <w:szCs w:val="21"/>
              </w:rPr>
            </w:pPr>
          </w:p>
        </w:tc>
        <w:tc>
          <w:tcPr>
            <w:tcW w:w="265" w:type="pct"/>
            <w:gridSpan w:val="2"/>
            <w:vMerge/>
            <w:tcBorders>
              <w:tl2br w:val="nil"/>
              <w:tr2bl w:val="nil"/>
            </w:tcBorders>
            <w:tcMar>
              <w:top w:w="0" w:type="dxa"/>
              <w:left w:w="0" w:type="dxa"/>
              <w:bottom w:w="0" w:type="dxa"/>
              <w:right w:w="0" w:type="dxa"/>
            </w:tcMar>
            <w:vAlign w:val="center"/>
          </w:tcPr>
          <w:p w:rsidR="005D307C" w:rsidRPr="0044598B" w:rsidRDefault="005D307C" w:rsidP="006D2F55">
            <w:pPr>
              <w:keepLines/>
              <w:spacing w:line="300" w:lineRule="exact"/>
              <w:ind w:firstLineChars="0" w:firstLine="0"/>
              <w:jc w:val="center"/>
              <w:rPr>
                <w:rFonts w:eastAsia="宋体" w:cs="Times New Roman"/>
                <w:spacing w:val="9"/>
                <w:sz w:val="21"/>
                <w:szCs w:val="21"/>
              </w:rPr>
            </w:pPr>
          </w:p>
        </w:tc>
        <w:tc>
          <w:tcPr>
            <w:tcW w:w="265" w:type="pct"/>
            <w:tcBorders>
              <w:tl2br w:val="nil"/>
              <w:tr2bl w:val="nil"/>
            </w:tcBorders>
            <w:tcMar>
              <w:top w:w="0" w:type="dxa"/>
              <w:left w:w="0" w:type="dxa"/>
              <w:bottom w:w="0" w:type="dxa"/>
              <w:right w:w="0" w:type="dxa"/>
            </w:tcMar>
            <w:vAlign w:val="center"/>
          </w:tcPr>
          <w:p w:rsidR="005D307C" w:rsidRPr="0044598B" w:rsidRDefault="005D307C" w:rsidP="005D307C">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一般固体废物</w:t>
            </w:r>
          </w:p>
        </w:tc>
        <w:tc>
          <w:tcPr>
            <w:tcW w:w="3320" w:type="pct"/>
            <w:tcBorders>
              <w:tl2br w:val="nil"/>
              <w:tr2bl w:val="nil"/>
            </w:tcBorders>
            <w:tcMar>
              <w:top w:w="0" w:type="dxa"/>
              <w:left w:w="0" w:type="dxa"/>
              <w:bottom w:w="0" w:type="dxa"/>
              <w:right w:w="0" w:type="dxa"/>
            </w:tcMar>
            <w:vAlign w:val="center"/>
          </w:tcPr>
          <w:p w:rsidR="005D307C" w:rsidRPr="0044598B" w:rsidRDefault="005D307C" w:rsidP="00EA6C27">
            <w:pPr>
              <w:keepLines/>
              <w:spacing w:line="240" w:lineRule="auto"/>
              <w:ind w:firstLine="456"/>
              <w:jc w:val="left"/>
              <w:rPr>
                <w:rFonts w:eastAsia="宋体" w:cs="Times New Roman"/>
                <w:spacing w:val="9"/>
                <w:sz w:val="21"/>
                <w:szCs w:val="21"/>
              </w:rPr>
            </w:pPr>
            <w:r w:rsidRPr="0044598B">
              <w:rPr>
                <w:rFonts w:eastAsia="宋体" w:cs="Times New Roman"/>
                <w:spacing w:val="9"/>
                <w:sz w:val="21"/>
                <w:szCs w:val="21"/>
              </w:rPr>
              <w:t>废包装</w:t>
            </w:r>
            <w:r w:rsidR="00EA6C27">
              <w:rPr>
                <w:rFonts w:eastAsia="宋体" w:cs="Times New Roman"/>
                <w:spacing w:val="9"/>
                <w:sz w:val="21"/>
                <w:szCs w:val="21"/>
              </w:rPr>
              <w:t>物主要为装有药品、原辅料等的废纸盒（不与药品、原辅料直接接触）</w:t>
            </w:r>
            <w:r w:rsidRPr="0044598B">
              <w:rPr>
                <w:rFonts w:eastAsia="宋体" w:cs="Times New Roman"/>
                <w:spacing w:val="9"/>
                <w:sz w:val="21"/>
                <w:szCs w:val="21"/>
              </w:rPr>
              <w:t>，集中收集后外售</w:t>
            </w:r>
          </w:p>
        </w:tc>
        <w:tc>
          <w:tcPr>
            <w:tcW w:w="397" w:type="pct"/>
            <w:vMerge/>
            <w:tcBorders>
              <w:tl2br w:val="nil"/>
              <w:tr2bl w:val="nil"/>
            </w:tcBorders>
            <w:tcMar>
              <w:top w:w="0" w:type="dxa"/>
              <w:left w:w="0" w:type="dxa"/>
              <w:bottom w:w="0" w:type="dxa"/>
              <w:right w:w="0" w:type="dxa"/>
            </w:tcMar>
            <w:vAlign w:val="center"/>
          </w:tcPr>
          <w:p w:rsidR="005D307C" w:rsidRPr="0044598B" w:rsidRDefault="005D307C" w:rsidP="006D2F55">
            <w:pPr>
              <w:keepLines/>
              <w:spacing w:line="300" w:lineRule="exact"/>
              <w:ind w:firstLineChars="0" w:firstLine="0"/>
              <w:jc w:val="center"/>
              <w:rPr>
                <w:rFonts w:eastAsia="宋体" w:cs="Times New Roman"/>
                <w:spacing w:val="9"/>
                <w:sz w:val="21"/>
                <w:szCs w:val="21"/>
              </w:rPr>
            </w:pPr>
          </w:p>
        </w:tc>
      </w:tr>
    </w:tbl>
    <w:p w:rsidR="006D2F55" w:rsidRPr="0044598B" w:rsidRDefault="006D2F55" w:rsidP="006D2F55">
      <w:pPr>
        <w:ind w:firstLine="480"/>
        <w:rPr>
          <w:rFonts w:cs="Times New Roman"/>
        </w:rPr>
      </w:pPr>
    </w:p>
    <w:p w:rsidR="006D2F55" w:rsidRPr="0044598B" w:rsidRDefault="006D2F55" w:rsidP="006D2F55">
      <w:pPr>
        <w:pStyle w:val="Default"/>
        <w:rPr>
          <w:rFonts w:ascii="Times New Roman" w:hAnsi="Times New Roman" w:cs="Times New Roman"/>
          <w:color w:val="auto"/>
        </w:rPr>
      </w:pPr>
    </w:p>
    <w:p w:rsidR="005D307C" w:rsidRPr="0044598B" w:rsidRDefault="005D307C" w:rsidP="005D307C">
      <w:pPr>
        <w:ind w:firstLine="480"/>
        <w:rPr>
          <w:rFonts w:cs="Times New Roman"/>
        </w:rPr>
      </w:pPr>
    </w:p>
    <w:p w:rsidR="005D307C" w:rsidRPr="0044598B" w:rsidRDefault="005D307C" w:rsidP="005D307C">
      <w:pPr>
        <w:pStyle w:val="Default"/>
        <w:rPr>
          <w:rFonts w:ascii="Times New Roman" w:hAnsi="Times New Roman" w:cs="Times New Roman"/>
          <w:color w:val="auto"/>
        </w:rPr>
      </w:pPr>
    </w:p>
    <w:p w:rsidR="006D2F55" w:rsidRPr="0044598B" w:rsidRDefault="006D2F55" w:rsidP="00C36D0A">
      <w:pPr>
        <w:pStyle w:val="af7"/>
        <w:spacing w:line="240" w:lineRule="auto"/>
        <w:ind w:left="0" w:right="0"/>
        <w:rPr>
          <w:rFonts w:eastAsia="宋体"/>
          <w:color w:val="auto"/>
          <w:sz w:val="21"/>
          <w:szCs w:val="21"/>
        </w:rPr>
      </w:pPr>
      <w:r w:rsidRPr="0044598B">
        <w:rPr>
          <w:rFonts w:eastAsia="宋体"/>
          <w:color w:val="auto"/>
          <w:sz w:val="21"/>
          <w:szCs w:val="21"/>
        </w:rPr>
        <w:lastRenderedPageBreak/>
        <w:t>续表</w:t>
      </w:r>
      <w:r w:rsidR="00447269" w:rsidRPr="0044598B">
        <w:rPr>
          <w:rFonts w:eastAsia="宋体"/>
          <w:color w:val="auto"/>
          <w:sz w:val="21"/>
          <w:szCs w:val="21"/>
        </w:rPr>
        <w:t xml:space="preserve">3.2-1 </w:t>
      </w:r>
      <w:r w:rsidRPr="0044598B">
        <w:rPr>
          <w:rFonts w:eastAsia="宋体"/>
          <w:color w:val="auto"/>
          <w:sz w:val="21"/>
          <w:szCs w:val="21"/>
        </w:rPr>
        <w:t>本项目主要建设内容一览表</w:t>
      </w:r>
    </w:p>
    <w:tbl>
      <w:tblPr>
        <w:tblW w:w="4997" w:type="pct"/>
        <w:tblBorders>
          <w:top w:val="single" w:sz="12" w:space="0" w:color="000000"/>
          <w:bottom w:val="single" w:sz="12" w:space="0" w:color="000000"/>
          <w:insideH w:val="single" w:sz="2" w:space="0" w:color="000000"/>
          <w:insideV w:val="single" w:sz="2" w:space="0" w:color="000000"/>
        </w:tblBorders>
        <w:tblLayout w:type="fixed"/>
        <w:tblCellMar>
          <w:left w:w="11" w:type="dxa"/>
          <w:right w:w="11" w:type="dxa"/>
        </w:tblCellMar>
        <w:tblLook w:val="04A0"/>
      </w:tblPr>
      <w:tblGrid>
        <w:gridCol w:w="1331"/>
        <w:gridCol w:w="511"/>
        <w:gridCol w:w="426"/>
        <w:gridCol w:w="5869"/>
        <w:gridCol w:w="702"/>
      </w:tblGrid>
      <w:tr w:rsidR="006D2F55" w:rsidRPr="0044598B" w:rsidTr="00451AB0">
        <w:trPr>
          <w:trHeight w:val="3914"/>
        </w:trPr>
        <w:tc>
          <w:tcPr>
            <w:tcW w:w="753" w:type="pct"/>
            <w:tcBorders>
              <w:tl2br w:val="nil"/>
              <w:tr2bl w:val="nil"/>
            </w:tcBorders>
            <w:tcMar>
              <w:top w:w="0" w:type="dxa"/>
              <w:left w:w="0" w:type="dxa"/>
              <w:bottom w:w="0" w:type="dxa"/>
              <w:right w:w="0" w:type="dxa"/>
            </w:tcMar>
            <w:vAlign w:val="center"/>
          </w:tcPr>
          <w:p w:rsidR="006D2F55" w:rsidRPr="0044598B" w:rsidRDefault="005D307C" w:rsidP="006D2F55">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环保工程</w:t>
            </w:r>
          </w:p>
        </w:tc>
        <w:tc>
          <w:tcPr>
            <w:tcW w:w="289" w:type="pct"/>
            <w:tcBorders>
              <w:tl2br w:val="nil"/>
              <w:tr2bl w:val="nil"/>
            </w:tcBorders>
            <w:tcMar>
              <w:top w:w="0" w:type="dxa"/>
              <w:left w:w="0" w:type="dxa"/>
              <w:bottom w:w="0" w:type="dxa"/>
              <w:right w:w="0" w:type="dxa"/>
            </w:tcMar>
            <w:vAlign w:val="center"/>
          </w:tcPr>
          <w:p w:rsidR="006D2F55" w:rsidRPr="0044598B" w:rsidRDefault="00451AB0" w:rsidP="006D2F55">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固体废物</w:t>
            </w:r>
          </w:p>
        </w:tc>
        <w:tc>
          <w:tcPr>
            <w:tcW w:w="240" w:type="pct"/>
            <w:tcBorders>
              <w:tl2br w:val="nil"/>
              <w:tr2bl w:val="nil"/>
            </w:tcBorders>
            <w:tcMar>
              <w:top w:w="0" w:type="dxa"/>
              <w:left w:w="0" w:type="dxa"/>
              <w:bottom w:w="0" w:type="dxa"/>
              <w:right w:w="0" w:type="dxa"/>
            </w:tcMar>
            <w:vAlign w:val="center"/>
          </w:tcPr>
          <w:p w:rsidR="006D2F55" w:rsidRPr="0044598B" w:rsidRDefault="006D2F55" w:rsidP="006D2F55">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危险废物</w:t>
            </w:r>
          </w:p>
        </w:tc>
        <w:tc>
          <w:tcPr>
            <w:tcW w:w="3320" w:type="pct"/>
            <w:tcBorders>
              <w:tl2br w:val="nil"/>
              <w:tr2bl w:val="nil"/>
            </w:tcBorders>
            <w:tcMar>
              <w:top w:w="0" w:type="dxa"/>
              <w:left w:w="0" w:type="dxa"/>
              <w:bottom w:w="0" w:type="dxa"/>
              <w:right w:w="0" w:type="dxa"/>
            </w:tcMar>
            <w:vAlign w:val="center"/>
          </w:tcPr>
          <w:p w:rsidR="006D2F55" w:rsidRPr="0044598B" w:rsidRDefault="006D2F55" w:rsidP="00732568">
            <w:pPr>
              <w:keepLines/>
              <w:spacing w:line="240" w:lineRule="auto"/>
              <w:ind w:firstLine="456"/>
              <w:jc w:val="left"/>
              <w:rPr>
                <w:rFonts w:eastAsia="宋体" w:cs="Times New Roman"/>
                <w:spacing w:val="9"/>
                <w:sz w:val="21"/>
                <w:szCs w:val="21"/>
              </w:rPr>
            </w:pPr>
            <w:r w:rsidRPr="0044598B">
              <w:rPr>
                <w:rFonts w:eastAsia="宋体" w:cs="Times New Roman"/>
                <w:spacing w:val="9"/>
                <w:sz w:val="21"/>
                <w:szCs w:val="21"/>
              </w:rPr>
              <w:t>微生物实验室废物采用</w:t>
            </w:r>
            <w:r w:rsidRPr="0044598B">
              <w:rPr>
                <w:rFonts w:eastAsia="宋体" w:cs="Times New Roman"/>
                <w:spacing w:val="9"/>
                <w:sz w:val="21"/>
                <w:szCs w:val="21"/>
              </w:rPr>
              <w:t>“</w:t>
            </w:r>
            <w:r w:rsidRPr="0044598B">
              <w:rPr>
                <w:rFonts w:eastAsia="宋体" w:cs="Times New Roman"/>
                <w:spacing w:val="9"/>
                <w:sz w:val="21"/>
                <w:szCs w:val="21"/>
              </w:rPr>
              <w:t>单独分类收集</w:t>
            </w:r>
            <w:r w:rsidRPr="0044598B">
              <w:rPr>
                <w:rFonts w:eastAsia="宋体" w:cs="Times New Roman"/>
                <w:spacing w:val="9"/>
                <w:sz w:val="21"/>
                <w:szCs w:val="21"/>
              </w:rPr>
              <w:t>+</w:t>
            </w:r>
            <w:r w:rsidR="00685FB4">
              <w:rPr>
                <w:rFonts w:eastAsia="宋体" w:cs="Times New Roman"/>
                <w:spacing w:val="9"/>
                <w:sz w:val="21"/>
                <w:szCs w:val="21"/>
              </w:rPr>
              <w:t>灭菌器</w:t>
            </w:r>
            <w:r w:rsidRPr="0044598B">
              <w:rPr>
                <w:rFonts w:eastAsia="宋体" w:cs="Times New Roman"/>
                <w:spacing w:val="9"/>
                <w:sz w:val="21"/>
                <w:szCs w:val="21"/>
              </w:rPr>
              <w:t>消毒灭活</w:t>
            </w:r>
            <w:r w:rsidRPr="0044598B">
              <w:rPr>
                <w:rFonts w:eastAsia="宋体" w:cs="Times New Roman"/>
                <w:spacing w:val="9"/>
                <w:sz w:val="21"/>
                <w:szCs w:val="21"/>
              </w:rPr>
              <w:t>+</w:t>
            </w:r>
            <w:r w:rsidRPr="0044598B">
              <w:rPr>
                <w:rFonts w:eastAsia="宋体" w:cs="Times New Roman"/>
                <w:spacing w:val="9"/>
                <w:sz w:val="21"/>
                <w:szCs w:val="21"/>
              </w:rPr>
              <w:t>密封</w:t>
            </w:r>
            <w:r w:rsidRPr="0044598B">
              <w:rPr>
                <w:rFonts w:eastAsia="宋体" w:cs="Times New Roman"/>
                <w:spacing w:val="9"/>
                <w:sz w:val="21"/>
                <w:szCs w:val="21"/>
              </w:rPr>
              <w:t>”</w:t>
            </w:r>
            <w:r w:rsidRPr="0044598B">
              <w:rPr>
                <w:rFonts w:eastAsia="宋体" w:cs="Times New Roman"/>
                <w:spacing w:val="9"/>
                <w:sz w:val="21"/>
                <w:szCs w:val="21"/>
              </w:rPr>
              <w:t>的方式，暂存于危险废物贮存库，定期交有资质单位处理；理化实验室废物采用</w:t>
            </w:r>
            <w:r w:rsidRPr="0044598B">
              <w:rPr>
                <w:rFonts w:eastAsia="宋体" w:cs="Times New Roman"/>
                <w:spacing w:val="9"/>
                <w:sz w:val="21"/>
                <w:szCs w:val="21"/>
              </w:rPr>
              <w:t>“</w:t>
            </w:r>
            <w:r w:rsidRPr="0044598B">
              <w:rPr>
                <w:rFonts w:eastAsia="宋体" w:cs="Times New Roman"/>
                <w:spacing w:val="9"/>
                <w:sz w:val="21"/>
                <w:szCs w:val="21"/>
              </w:rPr>
              <w:t>单独分类收集</w:t>
            </w:r>
            <w:r w:rsidRPr="0044598B">
              <w:rPr>
                <w:rFonts w:eastAsia="宋体" w:cs="Times New Roman"/>
                <w:spacing w:val="9"/>
                <w:sz w:val="21"/>
                <w:szCs w:val="21"/>
              </w:rPr>
              <w:t>+</w:t>
            </w:r>
            <w:r w:rsidRPr="0044598B">
              <w:rPr>
                <w:rFonts w:eastAsia="宋体" w:cs="Times New Roman"/>
                <w:spacing w:val="9"/>
                <w:sz w:val="21"/>
                <w:szCs w:val="21"/>
              </w:rPr>
              <w:t>密封</w:t>
            </w:r>
            <w:r w:rsidRPr="0044598B">
              <w:rPr>
                <w:rFonts w:eastAsia="宋体" w:cs="Times New Roman"/>
                <w:spacing w:val="9"/>
                <w:sz w:val="21"/>
                <w:szCs w:val="21"/>
              </w:rPr>
              <w:t>”</w:t>
            </w:r>
            <w:r w:rsidRPr="0044598B">
              <w:rPr>
                <w:rFonts w:eastAsia="宋体" w:cs="Times New Roman"/>
                <w:spacing w:val="9"/>
                <w:sz w:val="21"/>
                <w:szCs w:val="21"/>
              </w:rPr>
              <w:t>的方式，暂存于危险废物贮存库，定期交有资质单位处理；对高效过滤器每年开展泄漏检测并及时更换，废过滤器由专业公司进行更换，经高压灭菌器高温高压灭活处理后委托有资质单位处理；</w:t>
            </w:r>
            <w:r w:rsidR="008561E0" w:rsidRPr="0044598B">
              <w:rPr>
                <w:rFonts w:eastAsia="宋体" w:cs="Times New Roman"/>
                <w:spacing w:val="9"/>
                <w:sz w:val="21"/>
                <w:szCs w:val="21"/>
              </w:rPr>
              <w:t>实验室废活性炭、污水处理站废活性炭</w:t>
            </w:r>
            <w:r w:rsidRPr="0044598B">
              <w:rPr>
                <w:rFonts w:eastAsia="宋体" w:cs="Times New Roman"/>
                <w:spacing w:val="9"/>
                <w:sz w:val="21"/>
                <w:szCs w:val="21"/>
              </w:rPr>
              <w:t>暂存于危险废物贮存库，定期交由有资质的单位处理；废紫外灯管每</w:t>
            </w:r>
            <w:r w:rsidRPr="0044598B">
              <w:rPr>
                <w:rFonts w:eastAsia="宋体" w:cs="Times New Roman"/>
                <w:spacing w:val="9"/>
                <w:sz w:val="21"/>
                <w:szCs w:val="21"/>
              </w:rPr>
              <w:t>3</w:t>
            </w:r>
            <w:r w:rsidRPr="0044598B">
              <w:rPr>
                <w:rFonts w:eastAsia="宋体" w:cs="Times New Roman"/>
                <w:spacing w:val="9"/>
                <w:sz w:val="21"/>
                <w:szCs w:val="21"/>
              </w:rPr>
              <w:t>年更换一次，更换后的废紫外灯管暂存于危险废物贮存库，定期交由有资质的单位处理；</w:t>
            </w:r>
            <w:r w:rsidR="00585928" w:rsidRPr="0044598B">
              <w:rPr>
                <w:rFonts w:eastAsia="宋体" w:cs="Times New Roman"/>
                <w:spacing w:val="9"/>
                <w:sz w:val="21"/>
                <w:szCs w:val="21"/>
              </w:rPr>
              <w:t>污水处理站污泥先用泵抽入污泥浓缩罐，在污泥浓缩罐内投加石灰粉进行消毒后通过叠螺污泥脱水机脱水后，达到《医疗机构水污染物排放标准》</w:t>
            </w:r>
            <w:r w:rsidR="00585928" w:rsidRPr="0044598B">
              <w:rPr>
                <w:rFonts w:eastAsia="宋体" w:cs="Times New Roman"/>
                <w:spacing w:val="9"/>
                <w:sz w:val="21"/>
                <w:szCs w:val="21"/>
              </w:rPr>
              <w:t>(GB18466-2005)</w:t>
            </w:r>
            <w:r w:rsidR="00585928" w:rsidRPr="0044598B">
              <w:rPr>
                <w:rFonts w:eastAsia="宋体" w:cs="Times New Roman"/>
                <w:spacing w:val="9"/>
                <w:sz w:val="21"/>
                <w:szCs w:val="21"/>
              </w:rPr>
              <w:t>表</w:t>
            </w:r>
            <w:r w:rsidR="00585928" w:rsidRPr="0044598B">
              <w:rPr>
                <w:rFonts w:eastAsia="宋体" w:cs="Times New Roman"/>
                <w:spacing w:val="9"/>
                <w:sz w:val="21"/>
                <w:szCs w:val="21"/>
              </w:rPr>
              <w:t>4</w:t>
            </w:r>
            <w:r w:rsidR="00585928" w:rsidRPr="0044598B">
              <w:rPr>
                <w:rFonts w:eastAsia="宋体" w:cs="Times New Roman"/>
                <w:spacing w:val="9"/>
                <w:sz w:val="21"/>
                <w:szCs w:val="21"/>
              </w:rPr>
              <w:t>医疗机构污泥控制标准，及时交由有资质单位进行处置</w:t>
            </w:r>
          </w:p>
        </w:tc>
        <w:tc>
          <w:tcPr>
            <w:tcW w:w="397" w:type="pct"/>
            <w:tcBorders>
              <w:tl2br w:val="nil"/>
              <w:tr2bl w:val="nil"/>
            </w:tcBorders>
            <w:tcMar>
              <w:top w:w="0" w:type="dxa"/>
              <w:left w:w="0" w:type="dxa"/>
              <w:bottom w:w="0" w:type="dxa"/>
              <w:right w:w="0" w:type="dxa"/>
            </w:tcMar>
            <w:vAlign w:val="center"/>
          </w:tcPr>
          <w:p w:rsidR="006D2F55" w:rsidRPr="0044598B" w:rsidRDefault="005D307C" w:rsidP="006D2F55">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新建</w:t>
            </w:r>
          </w:p>
        </w:tc>
      </w:tr>
      <w:tr w:rsidR="008A1056" w:rsidRPr="0044598B" w:rsidTr="006D2F55">
        <w:trPr>
          <w:trHeight w:val="993"/>
        </w:trPr>
        <w:tc>
          <w:tcPr>
            <w:tcW w:w="1283" w:type="pct"/>
            <w:gridSpan w:val="3"/>
            <w:tcBorders>
              <w:tl2br w:val="nil"/>
              <w:tr2bl w:val="nil"/>
            </w:tcBorders>
            <w:tcMar>
              <w:top w:w="0" w:type="dxa"/>
              <w:left w:w="0" w:type="dxa"/>
              <w:bottom w:w="0" w:type="dxa"/>
              <w:right w:w="0" w:type="dxa"/>
            </w:tcMar>
            <w:vAlign w:val="center"/>
          </w:tcPr>
          <w:p w:rsidR="008A1056" w:rsidRPr="0044598B" w:rsidRDefault="008A1056" w:rsidP="006D2F55">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危险废物泄漏风险防范措施</w:t>
            </w:r>
          </w:p>
        </w:tc>
        <w:tc>
          <w:tcPr>
            <w:tcW w:w="3320" w:type="pct"/>
            <w:tcBorders>
              <w:tl2br w:val="nil"/>
              <w:tr2bl w:val="nil"/>
            </w:tcBorders>
            <w:tcMar>
              <w:top w:w="0" w:type="dxa"/>
              <w:left w:w="0" w:type="dxa"/>
              <w:bottom w:w="0" w:type="dxa"/>
              <w:right w:w="0" w:type="dxa"/>
            </w:tcMar>
            <w:vAlign w:val="center"/>
          </w:tcPr>
          <w:p w:rsidR="008A1056" w:rsidRPr="0044598B" w:rsidRDefault="008A1056" w:rsidP="00732568">
            <w:pPr>
              <w:keepLines/>
              <w:spacing w:line="240" w:lineRule="auto"/>
              <w:ind w:firstLine="456"/>
              <w:jc w:val="left"/>
              <w:rPr>
                <w:rFonts w:eastAsia="宋体" w:cs="Times New Roman"/>
                <w:spacing w:val="9"/>
                <w:sz w:val="21"/>
                <w:szCs w:val="21"/>
              </w:rPr>
            </w:pPr>
            <w:r w:rsidRPr="0044598B">
              <w:rPr>
                <w:rFonts w:eastAsia="宋体" w:cs="Times New Roman"/>
                <w:spacing w:val="9"/>
                <w:sz w:val="21"/>
                <w:szCs w:val="21"/>
              </w:rPr>
              <w:t>危险废物贮存库按照</w:t>
            </w:r>
            <w:r w:rsidRPr="0044598B">
              <w:rPr>
                <w:rFonts w:eastAsia="宋体" w:cs="Times New Roman"/>
                <w:spacing w:val="9"/>
                <w:sz w:val="21"/>
                <w:szCs w:val="21"/>
              </w:rPr>
              <w:t>GB18597</w:t>
            </w:r>
            <w:r w:rsidRPr="0044598B">
              <w:rPr>
                <w:rFonts w:eastAsia="宋体" w:cs="Times New Roman"/>
                <w:spacing w:val="9"/>
                <w:sz w:val="21"/>
                <w:szCs w:val="21"/>
              </w:rPr>
              <w:t>进行设计、建造和管理；危险废物由有资质单位进行收集、运输与处置；如</w:t>
            </w:r>
            <w:r w:rsidR="00165AC6" w:rsidRPr="0044598B">
              <w:rPr>
                <w:rFonts w:eastAsia="宋体" w:cs="Times New Roman"/>
                <w:spacing w:val="9"/>
                <w:sz w:val="21"/>
                <w:szCs w:val="21"/>
              </w:rPr>
              <w:t>泄漏</w:t>
            </w:r>
            <w:r w:rsidRPr="0044598B">
              <w:rPr>
                <w:rFonts w:eastAsia="宋体" w:cs="Times New Roman"/>
                <w:spacing w:val="9"/>
                <w:sz w:val="21"/>
                <w:szCs w:val="21"/>
              </w:rPr>
              <w:t>按照应急方案，对发生危险废物泄漏、扩散的现场进行处理</w:t>
            </w:r>
          </w:p>
        </w:tc>
        <w:tc>
          <w:tcPr>
            <w:tcW w:w="397" w:type="pct"/>
            <w:vMerge w:val="restart"/>
            <w:tcBorders>
              <w:tl2br w:val="nil"/>
              <w:tr2bl w:val="nil"/>
            </w:tcBorders>
            <w:tcMar>
              <w:top w:w="0" w:type="dxa"/>
              <w:left w:w="0" w:type="dxa"/>
              <w:bottom w:w="0" w:type="dxa"/>
              <w:right w:w="0" w:type="dxa"/>
            </w:tcMar>
            <w:vAlign w:val="center"/>
          </w:tcPr>
          <w:p w:rsidR="008A1056" w:rsidRPr="0044598B" w:rsidRDefault="008A1056" w:rsidP="006D2F55">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新建</w:t>
            </w:r>
          </w:p>
        </w:tc>
      </w:tr>
      <w:tr w:rsidR="008A1056" w:rsidRPr="0044598B" w:rsidTr="006D2F55">
        <w:trPr>
          <w:trHeight w:val="1309"/>
        </w:trPr>
        <w:tc>
          <w:tcPr>
            <w:tcW w:w="1283" w:type="pct"/>
            <w:gridSpan w:val="3"/>
            <w:tcBorders>
              <w:tl2br w:val="nil"/>
              <w:tr2bl w:val="nil"/>
            </w:tcBorders>
            <w:tcMar>
              <w:top w:w="0" w:type="dxa"/>
              <w:left w:w="0" w:type="dxa"/>
              <w:bottom w:w="0" w:type="dxa"/>
              <w:right w:w="0" w:type="dxa"/>
            </w:tcMar>
            <w:vAlign w:val="center"/>
          </w:tcPr>
          <w:p w:rsidR="008A1056" w:rsidRPr="0044598B" w:rsidRDefault="00A21188" w:rsidP="006D2F55">
            <w:pPr>
              <w:keepLines/>
              <w:spacing w:line="300" w:lineRule="exact"/>
              <w:ind w:firstLineChars="0" w:firstLine="0"/>
              <w:jc w:val="center"/>
              <w:rPr>
                <w:rFonts w:eastAsia="宋体" w:cs="Times New Roman"/>
                <w:spacing w:val="9"/>
                <w:sz w:val="21"/>
                <w:szCs w:val="21"/>
              </w:rPr>
            </w:pPr>
            <w:r>
              <w:rPr>
                <w:rFonts w:eastAsia="宋体" w:cs="Times New Roman"/>
                <w:spacing w:val="9"/>
                <w:sz w:val="21"/>
                <w:szCs w:val="21"/>
              </w:rPr>
              <w:t>微</w:t>
            </w:r>
            <w:r w:rsidR="008A1056" w:rsidRPr="0044598B">
              <w:rPr>
                <w:rFonts w:eastAsia="宋体" w:cs="Times New Roman"/>
                <w:spacing w:val="9"/>
                <w:sz w:val="21"/>
                <w:szCs w:val="21"/>
              </w:rPr>
              <w:t>生物实验室致病微生物的传播风险防范措施</w:t>
            </w:r>
          </w:p>
        </w:tc>
        <w:tc>
          <w:tcPr>
            <w:tcW w:w="3320" w:type="pct"/>
            <w:tcBorders>
              <w:tl2br w:val="nil"/>
              <w:tr2bl w:val="nil"/>
            </w:tcBorders>
            <w:tcMar>
              <w:top w:w="0" w:type="dxa"/>
              <w:left w:w="0" w:type="dxa"/>
              <w:bottom w:w="0" w:type="dxa"/>
              <w:right w:w="0" w:type="dxa"/>
            </w:tcMar>
            <w:vAlign w:val="center"/>
          </w:tcPr>
          <w:p w:rsidR="008A1056" w:rsidRPr="0044598B" w:rsidRDefault="008A1056" w:rsidP="00732568">
            <w:pPr>
              <w:keepLines/>
              <w:spacing w:line="240" w:lineRule="auto"/>
              <w:ind w:firstLine="456"/>
              <w:jc w:val="left"/>
              <w:rPr>
                <w:rFonts w:eastAsia="宋体" w:cs="Times New Roman"/>
                <w:spacing w:val="9"/>
                <w:sz w:val="21"/>
                <w:szCs w:val="21"/>
              </w:rPr>
            </w:pPr>
            <w:r w:rsidRPr="0044598B">
              <w:rPr>
                <w:rFonts w:eastAsia="宋体" w:cs="Times New Roman"/>
                <w:spacing w:val="9"/>
                <w:sz w:val="21"/>
                <w:szCs w:val="21"/>
              </w:rPr>
              <w:t>实验室内设置高压消毒设备，实验室废弃物在实验室内部消毒；未经消毒的物品不得从实验室拿出；如实验室发生</w:t>
            </w:r>
            <w:r w:rsidR="00165AC6" w:rsidRPr="0044598B">
              <w:rPr>
                <w:rFonts w:eastAsia="宋体" w:cs="Times New Roman"/>
                <w:spacing w:val="9"/>
                <w:sz w:val="21"/>
                <w:szCs w:val="21"/>
              </w:rPr>
              <w:t>泄漏</w:t>
            </w:r>
            <w:r w:rsidRPr="0044598B">
              <w:rPr>
                <w:rFonts w:eastAsia="宋体" w:cs="Times New Roman"/>
                <w:spacing w:val="9"/>
                <w:sz w:val="21"/>
                <w:szCs w:val="21"/>
              </w:rPr>
              <w:t>或者扩散，应当立即采取应急措施，封锁污染地区，切断传播途径，对现场进行严格消毒</w:t>
            </w:r>
          </w:p>
        </w:tc>
        <w:tc>
          <w:tcPr>
            <w:tcW w:w="397" w:type="pct"/>
            <w:vMerge/>
            <w:tcBorders>
              <w:tl2br w:val="nil"/>
              <w:tr2bl w:val="nil"/>
            </w:tcBorders>
            <w:tcMar>
              <w:top w:w="0" w:type="dxa"/>
              <w:left w:w="0" w:type="dxa"/>
              <w:bottom w:w="0" w:type="dxa"/>
              <w:right w:w="0" w:type="dxa"/>
            </w:tcMar>
            <w:vAlign w:val="center"/>
          </w:tcPr>
          <w:p w:rsidR="008A1056" w:rsidRPr="0044598B" w:rsidRDefault="008A1056" w:rsidP="006D2F55">
            <w:pPr>
              <w:keepLines/>
              <w:spacing w:line="300" w:lineRule="exact"/>
              <w:ind w:firstLineChars="0" w:firstLine="0"/>
              <w:jc w:val="center"/>
              <w:rPr>
                <w:rFonts w:eastAsia="宋体" w:cs="Times New Roman"/>
                <w:spacing w:val="9"/>
                <w:sz w:val="21"/>
                <w:szCs w:val="21"/>
              </w:rPr>
            </w:pPr>
          </w:p>
        </w:tc>
      </w:tr>
      <w:tr w:rsidR="008A1056" w:rsidRPr="0044598B" w:rsidTr="006D2F55">
        <w:trPr>
          <w:trHeight w:val="1309"/>
        </w:trPr>
        <w:tc>
          <w:tcPr>
            <w:tcW w:w="1283" w:type="pct"/>
            <w:gridSpan w:val="3"/>
            <w:tcBorders>
              <w:tl2br w:val="nil"/>
              <w:tr2bl w:val="nil"/>
            </w:tcBorders>
            <w:tcMar>
              <w:top w:w="0" w:type="dxa"/>
              <w:left w:w="0" w:type="dxa"/>
              <w:bottom w:w="0" w:type="dxa"/>
              <w:right w:w="0" w:type="dxa"/>
            </w:tcMar>
            <w:vAlign w:val="center"/>
          </w:tcPr>
          <w:p w:rsidR="008A1056" w:rsidRPr="0044598B" w:rsidRDefault="008A1056" w:rsidP="006F5EE5">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地下水污染防治措施</w:t>
            </w:r>
          </w:p>
        </w:tc>
        <w:tc>
          <w:tcPr>
            <w:tcW w:w="3320" w:type="pct"/>
            <w:tcBorders>
              <w:tl2br w:val="nil"/>
              <w:tr2bl w:val="nil"/>
            </w:tcBorders>
            <w:tcMar>
              <w:top w:w="0" w:type="dxa"/>
              <w:left w:w="0" w:type="dxa"/>
              <w:bottom w:w="0" w:type="dxa"/>
              <w:right w:w="0" w:type="dxa"/>
            </w:tcMar>
            <w:vAlign w:val="center"/>
          </w:tcPr>
          <w:p w:rsidR="008A1056" w:rsidRPr="0044598B" w:rsidRDefault="008A1056" w:rsidP="00732568">
            <w:pPr>
              <w:keepLines/>
              <w:spacing w:line="240" w:lineRule="auto"/>
              <w:ind w:firstLine="456"/>
              <w:jc w:val="left"/>
              <w:rPr>
                <w:rFonts w:eastAsia="宋体" w:cs="Times New Roman"/>
                <w:spacing w:val="9"/>
                <w:sz w:val="21"/>
                <w:szCs w:val="21"/>
              </w:rPr>
            </w:pPr>
            <w:r w:rsidRPr="0044598B">
              <w:rPr>
                <w:rFonts w:eastAsia="宋体" w:cs="Times New Roman"/>
                <w:spacing w:val="9"/>
                <w:sz w:val="21"/>
                <w:szCs w:val="21"/>
              </w:rPr>
              <w:t>危险废物贮存库、污水处理间为重点防渗区，危险废物贮存库按照《危险废物贮存污染控制标准》（</w:t>
            </w:r>
            <w:r w:rsidRPr="0044598B">
              <w:rPr>
                <w:rFonts w:eastAsia="宋体" w:cs="Times New Roman"/>
                <w:spacing w:val="9"/>
                <w:sz w:val="21"/>
                <w:szCs w:val="21"/>
              </w:rPr>
              <w:t>GB18597-2023</w:t>
            </w:r>
            <w:r w:rsidRPr="0044598B">
              <w:rPr>
                <w:rFonts w:eastAsia="宋体" w:cs="Times New Roman"/>
                <w:spacing w:val="9"/>
                <w:sz w:val="21"/>
                <w:szCs w:val="21"/>
              </w:rPr>
              <w:t>）环境管理要求执行；防渗技术要求达到等效粘土防渗层</w:t>
            </w:r>
            <w:r w:rsidRPr="0044598B">
              <w:rPr>
                <w:rFonts w:eastAsia="宋体" w:cs="Times New Roman"/>
                <w:spacing w:val="9"/>
                <w:sz w:val="21"/>
                <w:szCs w:val="21"/>
              </w:rPr>
              <w:t>Mb≥6.0m</w:t>
            </w:r>
            <w:r w:rsidRPr="0044598B">
              <w:rPr>
                <w:rFonts w:eastAsia="宋体" w:cs="Times New Roman"/>
                <w:spacing w:val="9"/>
                <w:sz w:val="21"/>
                <w:szCs w:val="21"/>
              </w:rPr>
              <w:t>，</w:t>
            </w:r>
            <w:r w:rsidRPr="0044598B">
              <w:rPr>
                <w:rFonts w:eastAsia="宋体" w:cs="Times New Roman"/>
                <w:spacing w:val="9"/>
                <w:sz w:val="21"/>
                <w:szCs w:val="21"/>
              </w:rPr>
              <w:t>K≤1×10</w:t>
            </w:r>
            <w:r w:rsidRPr="0044598B">
              <w:rPr>
                <w:rFonts w:eastAsia="宋体" w:cs="Times New Roman"/>
                <w:spacing w:val="9"/>
                <w:sz w:val="21"/>
                <w:szCs w:val="21"/>
                <w:vertAlign w:val="superscript"/>
              </w:rPr>
              <w:t>-7</w:t>
            </w:r>
            <w:r w:rsidRPr="0044598B">
              <w:rPr>
                <w:rFonts w:eastAsia="宋体" w:cs="Times New Roman"/>
                <w:spacing w:val="9"/>
                <w:sz w:val="21"/>
                <w:szCs w:val="21"/>
              </w:rPr>
              <w:t>cm/s</w:t>
            </w:r>
            <w:r w:rsidRPr="0044598B">
              <w:rPr>
                <w:rFonts w:eastAsia="宋体" w:cs="Times New Roman"/>
                <w:spacing w:val="9"/>
                <w:sz w:val="21"/>
                <w:szCs w:val="21"/>
              </w:rPr>
              <w:t>；</w:t>
            </w:r>
            <w:r w:rsidR="007D79C0" w:rsidRPr="0044598B">
              <w:rPr>
                <w:rFonts w:eastAsia="宋体" w:cs="Times New Roman"/>
                <w:spacing w:val="9"/>
                <w:sz w:val="21"/>
                <w:szCs w:val="21"/>
              </w:rPr>
              <w:t>理化实验室、微生物实验室采取一般防渗措施，疾控中心办公区、库房及其他区域和道路为简单防渗措施</w:t>
            </w:r>
            <w:r w:rsidRPr="0044598B">
              <w:rPr>
                <w:rFonts w:eastAsia="宋体" w:cs="Times New Roman"/>
                <w:spacing w:val="9"/>
                <w:sz w:val="21"/>
                <w:szCs w:val="21"/>
              </w:rPr>
              <w:t>，应做一般地面硬化；厂区地下水流向下游设置跟踪监测井，井深</w:t>
            </w:r>
            <w:r w:rsidRPr="0044598B">
              <w:rPr>
                <w:rFonts w:eastAsia="宋体" w:cs="Times New Roman"/>
                <w:spacing w:val="9"/>
                <w:sz w:val="21"/>
                <w:szCs w:val="21"/>
              </w:rPr>
              <w:t>15m</w:t>
            </w:r>
            <w:r w:rsidRPr="0044598B">
              <w:rPr>
                <w:rFonts w:eastAsia="宋体" w:cs="Times New Roman"/>
                <w:spacing w:val="9"/>
                <w:sz w:val="21"/>
                <w:szCs w:val="21"/>
              </w:rPr>
              <w:t>，监测层位为潜水含水层，监测项目为</w:t>
            </w:r>
            <w:r w:rsidRPr="0044598B">
              <w:rPr>
                <w:rFonts w:eastAsia="宋体" w:cs="Times New Roman"/>
                <w:spacing w:val="9"/>
                <w:sz w:val="21"/>
                <w:szCs w:val="21"/>
              </w:rPr>
              <w:t>COD</w:t>
            </w:r>
            <w:r w:rsidRPr="0044598B">
              <w:rPr>
                <w:rFonts w:eastAsia="宋体" w:cs="Times New Roman"/>
                <w:spacing w:val="9"/>
                <w:sz w:val="21"/>
                <w:szCs w:val="21"/>
              </w:rPr>
              <w:t>、氨氮，监测频次为一次</w:t>
            </w:r>
            <w:r w:rsidRPr="0044598B">
              <w:rPr>
                <w:rFonts w:eastAsia="宋体" w:cs="Times New Roman"/>
                <w:spacing w:val="9"/>
                <w:sz w:val="21"/>
                <w:szCs w:val="21"/>
              </w:rPr>
              <w:t>/</w:t>
            </w:r>
            <w:r w:rsidRPr="0044598B">
              <w:rPr>
                <w:rFonts w:eastAsia="宋体" w:cs="Times New Roman"/>
                <w:spacing w:val="9"/>
                <w:sz w:val="21"/>
                <w:szCs w:val="21"/>
              </w:rPr>
              <w:t>年</w:t>
            </w:r>
          </w:p>
        </w:tc>
        <w:tc>
          <w:tcPr>
            <w:tcW w:w="397" w:type="pct"/>
            <w:vMerge/>
            <w:tcBorders>
              <w:tl2br w:val="nil"/>
              <w:tr2bl w:val="nil"/>
            </w:tcBorders>
            <w:tcMar>
              <w:top w:w="0" w:type="dxa"/>
              <w:left w:w="0" w:type="dxa"/>
              <w:bottom w:w="0" w:type="dxa"/>
              <w:right w:w="0" w:type="dxa"/>
            </w:tcMar>
            <w:vAlign w:val="center"/>
          </w:tcPr>
          <w:p w:rsidR="008A1056" w:rsidRPr="0044598B" w:rsidRDefault="008A1056" w:rsidP="006D2F55">
            <w:pPr>
              <w:keepLines/>
              <w:spacing w:line="300" w:lineRule="exact"/>
              <w:ind w:firstLineChars="0" w:firstLine="0"/>
              <w:jc w:val="center"/>
              <w:rPr>
                <w:rFonts w:eastAsia="宋体" w:cs="Times New Roman"/>
                <w:spacing w:val="9"/>
                <w:sz w:val="21"/>
                <w:szCs w:val="21"/>
              </w:rPr>
            </w:pPr>
          </w:p>
        </w:tc>
      </w:tr>
      <w:tr w:rsidR="008A1056" w:rsidRPr="0044598B" w:rsidTr="006D2F55">
        <w:trPr>
          <w:trHeight w:val="2256"/>
        </w:trPr>
        <w:tc>
          <w:tcPr>
            <w:tcW w:w="1283" w:type="pct"/>
            <w:gridSpan w:val="3"/>
            <w:tcBorders>
              <w:tl2br w:val="nil"/>
              <w:tr2bl w:val="nil"/>
            </w:tcBorders>
            <w:tcMar>
              <w:top w:w="0" w:type="dxa"/>
              <w:left w:w="0" w:type="dxa"/>
              <w:bottom w:w="0" w:type="dxa"/>
              <w:right w:w="0" w:type="dxa"/>
            </w:tcMar>
            <w:vAlign w:val="center"/>
          </w:tcPr>
          <w:p w:rsidR="008A1056" w:rsidRPr="0044598B" w:rsidRDefault="00205BCF" w:rsidP="006D2F55">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太平、文昌污水处理厂</w:t>
            </w:r>
          </w:p>
        </w:tc>
        <w:tc>
          <w:tcPr>
            <w:tcW w:w="3320" w:type="pct"/>
            <w:tcBorders>
              <w:tl2br w:val="nil"/>
              <w:tr2bl w:val="nil"/>
            </w:tcBorders>
            <w:shd w:val="clear" w:color="auto" w:fill="auto"/>
            <w:tcMar>
              <w:top w:w="0" w:type="dxa"/>
              <w:left w:w="0" w:type="dxa"/>
              <w:bottom w:w="0" w:type="dxa"/>
              <w:right w:w="0" w:type="dxa"/>
            </w:tcMar>
            <w:vAlign w:val="center"/>
          </w:tcPr>
          <w:p w:rsidR="008A1056" w:rsidRPr="0044598B" w:rsidRDefault="00205BCF" w:rsidP="00732568">
            <w:pPr>
              <w:keepLines/>
              <w:spacing w:line="240" w:lineRule="auto"/>
              <w:ind w:firstLine="456"/>
              <w:jc w:val="left"/>
              <w:rPr>
                <w:rFonts w:eastAsia="宋体" w:cs="Times New Roman"/>
                <w:spacing w:val="9"/>
                <w:sz w:val="21"/>
                <w:szCs w:val="21"/>
              </w:rPr>
            </w:pPr>
            <w:r w:rsidRPr="0044598B">
              <w:rPr>
                <w:rFonts w:eastAsia="宋体" w:cs="Times New Roman"/>
                <w:spacing w:val="9"/>
                <w:sz w:val="21"/>
                <w:szCs w:val="21"/>
              </w:rPr>
              <w:t>太平、文昌污水处理厂</w:t>
            </w:r>
            <w:r w:rsidR="008A1056" w:rsidRPr="0044598B">
              <w:rPr>
                <w:rFonts w:eastAsia="宋体" w:cs="Times New Roman"/>
                <w:spacing w:val="9"/>
                <w:sz w:val="21"/>
                <w:szCs w:val="21"/>
              </w:rPr>
              <w:t>目前正常运行，处理能力为</w:t>
            </w:r>
            <w:r w:rsidR="009F3728" w:rsidRPr="0044598B">
              <w:rPr>
                <w:rFonts w:eastAsia="宋体" w:cs="Times New Roman"/>
                <w:spacing w:val="9"/>
                <w:sz w:val="21"/>
                <w:szCs w:val="21"/>
              </w:rPr>
              <w:t>70</w:t>
            </w:r>
            <w:r w:rsidR="008A1056" w:rsidRPr="0044598B">
              <w:rPr>
                <w:rFonts w:eastAsia="宋体" w:cs="Times New Roman"/>
                <w:spacing w:val="9"/>
                <w:sz w:val="21"/>
                <w:szCs w:val="21"/>
              </w:rPr>
              <w:t>万</w:t>
            </w:r>
            <w:r w:rsidR="008A1056" w:rsidRPr="0044598B">
              <w:rPr>
                <w:rFonts w:eastAsia="宋体" w:cs="Times New Roman"/>
                <w:spacing w:val="9"/>
                <w:sz w:val="21"/>
                <w:szCs w:val="21"/>
              </w:rPr>
              <w:t>t/d</w:t>
            </w:r>
            <w:r w:rsidR="008A1056" w:rsidRPr="0044598B">
              <w:rPr>
                <w:rFonts w:eastAsia="宋体" w:cs="Times New Roman"/>
                <w:spacing w:val="9"/>
                <w:sz w:val="21"/>
                <w:szCs w:val="21"/>
              </w:rPr>
              <w:t>，采用</w:t>
            </w:r>
            <w:r w:rsidR="009F3728" w:rsidRPr="0044598B">
              <w:rPr>
                <w:rFonts w:cs="Times New Roman"/>
                <w:spacing w:val="9"/>
                <w:sz w:val="21"/>
                <w:szCs w:val="21"/>
              </w:rPr>
              <w:t>“</w:t>
            </w:r>
            <w:r w:rsidR="009F3728" w:rsidRPr="0044598B">
              <w:rPr>
                <w:rFonts w:cs="Times New Roman"/>
                <w:spacing w:val="9"/>
                <w:sz w:val="21"/>
                <w:szCs w:val="21"/>
              </w:rPr>
              <w:t>格栅</w:t>
            </w:r>
            <w:r w:rsidR="009F3728" w:rsidRPr="0044598B">
              <w:rPr>
                <w:rFonts w:cs="Times New Roman"/>
                <w:spacing w:val="9"/>
                <w:sz w:val="21"/>
                <w:szCs w:val="21"/>
              </w:rPr>
              <w:t>+</w:t>
            </w:r>
            <w:r w:rsidR="008A1056" w:rsidRPr="0044598B">
              <w:rPr>
                <w:rFonts w:cs="Times New Roman"/>
                <w:spacing w:val="9"/>
                <w:sz w:val="21"/>
                <w:szCs w:val="21"/>
              </w:rPr>
              <w:t>A</w:t>
            </w:r>
            <w:r w:rsidR="009F3728" w:rsidRPr="0044598B">
              <w:rPr>
                <w:rFonts w:cs="Times New Roman"/>
                <w:spacing w:val="9"/>
                <w:sz w:val="21"/>
                <w:szCs w:val="21"/>
                <w:vertAlign w:val="superscript"/>
              </w:rPr>
              <w:t>2</w:t>
            </w:r>
            <w:r w:rsidR="008A1056" w:rsidRPr="0044598B">
              <w:rPr>
                <w:rFonts w:cs="Times New Roman"/>
                <w:spacing w:val="9"/>
                <w:sz w:val="21"/>
                <w:szCs w:val="21"/>
              </w:rPr>
              <w:t>/O</w:t>
            </w:r>
            <w:r w:rsidR="009F3728" w:rsidRPr="0044598B">
              <w:rPr>
                <w:rFonts w:cs="Times New Roman"/>
                <w:spacing w:val="9"/>
                <w:sz w:val="21"/>
                <w:szCs w:val="21"/>
              </w:rPr>
              <w:t>+</w:t>
            </w:r>
            <w:r w:rsidR="009F3728" w:rsidRPr="0044598B">
              <w:rPr>
                <w:rFonts w:cs="Times New Roman"/>
                <w:sz w:val="21"/>
                <w:szCs w:val="21"/>
              </w:rPr>
              <w:t>曝气生物滤池</w:t>
            </w:r>
            <w:r w:rsidR="009F3728" w:rsidRPr="0044598B">
              <w:rPr>
                <w:rFonts w:cs="Times New Roman"/>
                <w:sz w:val="21"/>
                <w:szCs w:val="21"/>
              </w:rPr>
              <w:t>+</w:t>
            </w:r>
            <w:r w:rsidR="009F3728" w:rsidRPr="0044598B">
              <w:rPr>
                <w:rFonts w:cs="Times New Roman"/>
                <w:sz w:val="21"/>
                <w:szCs w:val="21"/>
              </w:rPr>
              <w:t>消毒</w:t>
            </w:r>
            <w:r w:rsidR="009F3728" w:rsidRPr="0044598B">
              <w:rPr>
                <w:rFonts w:cs="Times New Roman"/>
                <w:spacing w:val="9"/>
                <w:sz w:val="21"/>
                <w:szCs w:val="21"/>
              </w:rPr>
              <w:t>”</w:t>
            </w:r>
            <w:r w:rsidR="008A1056" w:rsidRPr="0044598B">
              <w:rPr>
                <w:rFonts w:eastAsia="宋体" w:cs="Times New Roman"/>
                <w:spacing w:val="9"/>
                <w:sz w:val="21"/>
                <w:szCs w:val="21"/>
              </w:rPr>
              <w:t>工艺进行处理，</w:t>
            </w:r>
            <w:r w:rsidR="00575C7B" w:rsidRPr="0044598B">
              <w:rPr>
                <w:rFonts w:eastAsia="宋体" w:cs="Times New Roman"/>
                <w:spacing w:val="9"/>
                <w:sz w:val="21"/>
                <w:szCs w:val="21"/>
              </w:rPr>
              <w:t>设计进水水质指标为，</w:t>
            </w:r>
            <w:r w:rsidR="00575C7B" w:rsidRPr="0044598B">
              <w:rPr>
                <w:rFonts w:eastAsia="宋体" w:cs="Times New Roman"/>
                <w:spacing w:val="9"/>
                <w:sz w:val="21"/>
                <w:szCs w:val="21"/>
              </w:rPr>
              <w:t>COD380</w:t>
            </w:r>
            <w:r w:rsidR="00575C7B" w:rsidRPr="0044598B">
              <w:rPr>
                <w:rFonts w:eastAsia="宋体" w:cs="Times New Roman"/>
                <w:sz w:val="21"/>
                <w:szCs w:val="21"/>
              </w:rPr>
              <w:t>mg/L</w:t>
            </w:r>
            <w:r w:rsidR="00575C7B" w:rsidRPr="0044598B">
              <w:rPr>
                <w:rFonts w:eastAsia="宋体" w:cs="Times New Roman"/>
                <w:spacing w:val="9"/>
                <w:sz w:val="21"/>
                <w:szCs w:val="21"/>
              </w:rPr>
              <w:t>，</w:t>
            </w:r>
            <w:r w:rsidR="00575C7B" w:rsidRPr="0044598B">
              <w:rPr>
                <w:rFonts w:eastAsia="宋体" w:cs="Times New Roman"/>
                <w:sz w:val="21"/>
                <w:szCs w:val="21"/>
              </w:rPr>
              <w:t>BOD</w:t>
            </w:r>
            <w:r w:rsidR="00575C7B" w:rsidRPr="0044598B">
              <w:rPr>
                <w:rFonts w:eastAsia="宋体" w:cs="Times New Roman"/>
                <w:sz w:val="21"/>
                <w:szCs w:val="21"/>
                <w:vertAlign w:val="subscript"/>
              </w:rPr>
              <w:t>5</w:t>
            </w:r>
            <w:r w:rsidR="00575C7B" w:rsidRPr="0044598B">
              <w:rPr>
                <w:rFonts w:eastAsia="宋体" w:cs="Times New Roman"/>
                <w:spacing w:val="9"/>
                <w:sz w:val="21"/>
                <w:szCs w:val="21"/>
              </w:rPr>
              <w:t>180</w:t>
            </w:r>
            <w:r w:rsidR="00575C7B" w:rsidRPr="0044598B">
              <w:rPr>
                <w:rFonts w:eastAsia="宋体" w:cs="Times New Roman"/>
                <w:sz w:val="21"/>
                <w:szCs w:val="21"/>
              </w:rPr>
              <w:t>mg/L</w:t>
            </w:r>
            <w:r w:rsidR="00575C7B" w:rsidRPr="0044598B">
              <w:rPr>
                <w:rFonts w:eastAsia="宋体" w:cs="Times New Roman"/>
                <w:spacing w:val="9"/>
                <w:sz w:val="21"/>
                <w:szCs w:val="21"/>
              </w:rPr>
              <w:t>，</w:t>
            </w:r>
            <w:r w:rsidR="00575C7B" w:rsidRPr="0044598B">
              <w:rPr>
                <w:rFonts w:eastAsia="宋体" w:cs="Times New Roman"/>
                <w:sz w:val="21"/>
                <w:szCs w:val="21"/>
              </w:rPr>
              <w:t>SS</w:t>
            </w:r>
            <w:r w:rsidR="00575C7B" w:rsidRPr="0044598B">
              <w:rPr>
                <w:rFonts w:cs="Times New Roman"/>
                <w:sz w:val="21"/>
                <w:szCs w:val="21"/>
              </w:rPr>
              <w:t>280</w:t>
            </w:r>
            <w:r w:rsidR="00575C7B" w:rsidRPr="0044598B">
              <w:rPr>
                <w:rFonts w:eastAsia="宋体" w:cs="Times New Roman"/>
                <w:sz w:val="21"/>
                <w:szCs w:val="21"/>
              </w:rPr>
              <w:t>mg/L</w:t>
            </w:r>
            <w:r w:rsidR="00575C7B" w:rsidRPr="0044598B">
              <w:rPr>
                <w:rFonts w:cs="Times New Roman"/>
                <w:sz w:val="21"/>
                <w:szCs w:val="21"/>
              </w:rPr>
              <w:t>，氨氮</w:t>
            </w:r>
            <w:r w:rsidR="00575C7B" w:rsidRPr="0044598B">
              <w:rPr>
                <w:rFonts w:cs="Times New Roman"/>
                <w:sz w:val="21"/>
                <w:szCs w:val="21"/>
              </w:rPr>
              <w:t>38</w:t>
            </w:r>
            <w:r w:rsidR="00575C7B" w:rsidRPr="0044598B">
              <w:rPr>
                <w:rFonts w:eastAsia="宋体" w:cs="Times New Roman"/>
                <w:sz w:val="21"/>
                <w:szCs w:val="21"/>
              </w:rPr>
              <w:t>mg/L</w:t>
            </w:r>
            <w:r w:rsidR="00575C7B" w:rsidRPr="0044598B">
              <w:rPr>
                <w:rFonts w:cs="Times New Roman"/>
                <w:sz w:val="21"/>
                <w:szCs w:val="21"/>
              </w:rPr>
              <w:t>，总磷</w:t>
            </w:r>
            <w:r w:rsidR="00575C7B" w:rsidRPr="0044598B">
              <w:rPr>
                <w:rFonts w:cs="Times New Roman"/>
                <w:sz w:val="21"/>
                <w:szCs w:val="21"/>
              </w:rPr>
              <w:t>5</w:t>
            </w:r>
            <w:r w:rsidR="00575C7B" w:rsidRPr="0044598B">
              <w:rPr>
                <w:rFonts w:eastAsia="宋体" w:cs="Times New Roman"/>
                <w:sz w:val="21"/>
                <w:szCs w:val="21"/>
              </w:rPr>
              <w:t>mg/L</w:t>
            </w:r>
            <w:r w:rsidR="00575C7B" w:rsidRPr="0044598B">
              <w:rPr>
                <w:rFonts w:cs="Times New Roman"/>
                <w:sz w:val="21"/>
                <w:szCs w:val="21"/>
              </w:rPr>
              <w:t>，总氮</w:t>
            </w:r>
            <w:r w:rsidR="00575C7B" w:rsidRPr="0044598B">
              <w:rPr>
                <w:rFonts w:cs="Times New Roman"/>
                <w:sz w:val="21"/>
                <w:szCs w:val="21"/>
              </w:rPr>
              <w:t>45</w:t>
            </w:r>
            <w:r w:rsidR="00575C7B" w:rsidRPr="0044598B">
              <w:rPr>
                <w:rFonts w:eastAsia="宋体" w:cs="Times New Roman"/>
                <w:sz w:val="21"/>
                <w:szCs w:val="21"/>
              </w:rPr>
              <w:t>mg/L</w:t>
            </w:r>
            <w:r w:rsidR="00575C7B" w:rsidRPr="0044598B">
              <w:rPr>
                <w:rFonts w:eastAsia="宋体" w:cs="Times New Roman"/>
                <w:spacing w:val="9"/>
                <w:sz w:val="21"/>
                <w:szCs w:val="21"/>
              </w:rPr>
              <w:t>，</w:t>
            </w:r>
            <w:r w:rsidR="008A1056" w:rsidRPr="0044598B">
              <w:rPr>
                <w:rFonts w:eastAsia="宋体" w:cs="Times New Roman"/>
                <w:spacing w:val="9"/>
                <w:sz w:val="21"/>
                <w:szCs w:val="21"/>
              </w:rPr>
              <w:t>处理的废水满足《城镇污水处理厂污染物排放标准》</w:t>
            </w:r>
            <w:r w:rsidR="008A1056" w:rsidRPr="0044598B">
              <w:rPr>
                <w:rFonts w:eastAsia="宋体" w:cs="Times New Roman"/>
                <w:spacing w:val="9"/>
                <w:sz w:val="21"/>
                <w:szCs w:val="21"/>
              </w:rPr>
              <w:t>(GB18918—2002)</w:t>
            </w:r>
            <w:r w:rsidR="008A1056" w:rsidRPr="0044598B">
              <w:rPr>
                <w:rFonts w:eastAsia="宋体" w:cs="Times New Roman"/>
                <w:spacing w:val="9"/>
                <w:sz w:val="21"/>
                <w:szCs w:val="21"/>
              </w:rPr>
              <w:t>一级</w:t>
            </w:r>
            <w:r w:rsidR="008A1056" w:rsidRPr="0044598B">
              <w:rPr>
                <w:rFonts w:eastAsia="宋体" w:cs="Times New Roman"/>
                <w:spacing w:val="9"/>
                <w:sz w:val="21"/>
                <w:szCs w:val="21"/>
              </w:rPr>
              <w:t>A</w:t>
            </w:r>
            <w:r w:rsidR="008A1056" w:rsidRPr="0044598B">
              <w:rPr>
                <w:rFonts w:eastAsia="宋体" w:cs="Times New Roman"/>
                <w:spacing w:val="9"/>
                <w:sz w:val="21"/>
                <w:szCs w:val="21"/>
              </w:rPr>
              <w:t>标准后排放至松花江；目前污水处理厂收水量约</w:t>
            </w:r>
            <w:r w:rsidR="007B200B" w:rsidRPr="0044598B">
              <w:rPr>
                <w:rFonts w:eastAsia="宋体" w:cs="Times New Roman"/>
                <w:spacing w:val="9"/>
                <w:sz w:val="21"/>
                <w:szCs w:val="21"/>
              </w:rPr>
              <w:t>57.5</w:t>
            </w:r>
            <w:r w:rsidR="008A1056" w:rsidRPr="0044598B">
              <w:rPr>
                <w:rFonts w:eastAsia="宋体" w:cs="Times New Roman"/>
                <w:spacing w:val="9"/>
                <w:sz w:val="21"/>
                <w:szCs w:val="21"/>
              </w:rPr>
              <w:t>万</w:t>
            </w:r>
            <w:r w:rsidR="008A1056" w:rsidRPr="0044598B">
              <w:rPr>
                <w:rFonts w:eastAsia="宋体" w:cs="Times New Roman"/>
                <w:spacing w:val="9"/>
                <w:sz w:val="21"/>
                <w:szCs w:val="21"/>
              </w:rPr>
              <w:t>t/d</w:t>
            </w:r>
            <w:r w:rsidR="008A1056" w:rsidRPr="0044598B">
              <w:rPr>
                <w:rFonts w:eastAsia="宋体" w:cs="Times New Roman"/>
                <w:spacing w:val="9"/>
                <w:sz w:val="21"/>
                <w:szCs w:val="21"/>
              </w:rPr>
              <w:t>。本项目</w:t>
            </w:r>
            <w:r w:rsidR="00544211" w:rsidRPr="0044598B">
              <w:rPr>
                <w:rFonts w:eastAsia="宋体" w:cs="Times New Roman"/>
                <w:spacing w:val="9"/>
                <w:sz w:val="21"/>
                <w:szCs w:val="21"/>
              </w:rPr>
              <w:t>废水产生量较小，</w:t>
            </w:r>
            <w:r w:rsidR="008A1056" w:rsidRPr="0044598B">
              <w:rPr>
                <w:rFonts w:eastAsia="宋体" w:cs="Times New Roman"/>
                <w:spacing w:val="9"/>
                <w:sz w:val="21"/>
                <w:szCs w:val="21"/>
              </w:rPr>
              <w:t>废水处理达到《医疗机构水污染物排放标准》（</w:t>
            </w:r>
            <w:r w:rsidR="008A1056" w:rsidRPr="0044598B">
              <w:rPr>
                <w:rFonts w:eastAsia="宋体" w:cs="Times New Roman"/>
                <w:spacing w:val="9"/>
                <w:sz w:val="21"/>
                <w:szCs w:val="21"/>
              </w:rPr>
              <w:t>GB18466-2005</w:t>
            </w:r>
            <w:r w:rsidR="008A1056" w:rsidRPr="0044598B">
              <w:rPr>
                <w:rFonts w:eastAsia="宋体" w:cs="Times New Roman"/>
                <w:spacing w:val="9"/>
                <w:sz w:val="21"/>
                <w:szCs w:val="21"/>
              </w:rPr>
              <w:t>）预处理标准</w:t>
            </w:r>
            <w:r w:rsidR="009F3728" w:rsidRPr="0044598B">
              <w:rPr>
                <w:rFonts w:eastAsia="宋体" w:cs="Times New Roman"/>
                <w:spacing w:val="9"/>
                <w:sz w:val="21"/>
                <w:szCs w:val="21"/>
              </w:rPr>
              <w:t>及太平、文昌污水处理厂进水指标</w:t>
            </w:r>
            <w:r w:rsidR="008A1056" w:rsidRPr="0044598B">
              <w:rPr>
                <w:rFonts w:eastAsia="宋体" w:cs="Times New Roman"/>
                <w:spacing w:val="9"/>
                <w:sz w:val="21"/>
                <w:szCs w:val="21"/>
              </w:rPr>
              <w:t>后排至市政排水管网，满足污水处理厂</w:t>
            </w:r>
            <w:r w:rsidR="00544211" w:rsidRPr="0044598B">
              <w:rPr>
                <w:rFonts w:eastAsia="宋体" w:cs="Times New Roman"/>
                <w:spacing w:val="9"/>
                <w:sz w:val="21"/>
                <w:szCs w:val="21"/>
              </w:rPr>
              <w:t>入水水质</w:t>
            </w:r>
            <w:r w:rsidR="008A1056" w:rsidRPr="0044598B">
              <w:rPr>
                <w:rFonts w:eastAsia="宋体" w:cs="Times New Roman"/>
                <w:spacing w:val="9"/>
                <w:sz w:val="21"/>
                <w:szCs w:val="21"/>
              </w:rPr>
              <w:t>，</w:t>
            </w:r>
            <w:r w:rsidR="00544211" w:rsidRPr="0044598B">
              <w:rPr>
                <w:rFonts w:eastAsia="宋体" w:cs="Times New Roman"/>
                <w:spacing w:val="9"/>
                <w:sz w:val="21"/>
                <w:szCs w:val="21"/>
              </w:rPr>
              <w:t>依托可行</w:t>
            </w:r>
          </w:p>
        </w:tc>
        <w:tc>
          <w:tcPr>
            <w:tcW w:w="397" w:type="pct"/>
            <w:tcBorders>
              <w:tl2br w:val="nil"/>
              <w:tr2bl w:val="nil"/>
            </w:tcBorders>
            <w:shd w:val="clear" w:color="auto" w:fill="auto"/>
            <w:tcMar>
              <w:top w:w="0" w:type="dxa"/>
              <w:left w:w="0" w:type="dxa"/>
              <w:bottom w:w="0" w:type="dxa"/>
              <w:right w:w="0" w:type="dxa"/>
            </w:tcMar>
            <w:vAlign w:val="center"/>
          </w:tcPr>
          <w:p w:rsidR="008A1056" w:rsidRPr="0044598B" w:rsidRDefault="008A1056" w:rsidP="006D2F55">
            <w:pPr>
              <w:keepLines/>
              <w:spacing w:line="300" w:lineRule="exact"/>
              <w:ind w:firstLineChars="0" w:firstLine="0"/>
              <w:jc w:val="center"/>
              <w:rPr>
                <w:rFonts w:eastAsia="宋体" w:cs="Times New Roman"/>
                <w:spacing w:val="9"/>
                <w:sz w:val="21"/>
                <w:szCs w:val="21"/>
              </w:rPr>
            </w:pPr>
            <w:r w:rsidRPr="0044598B">
              <w:rPr>
                <w:rFonts w:eastAsia="宋体" w:cs="Times New Roman"/>
                <w:spacing w:val="9"/>
                <w:sz w:val="21"/>
                <w:szCs w:val="21"/>
              </w:rPr>
              <w:t>依托</w:t>
            </w:r>
          </w:p>
        </w:tc>
      </w:tr>
    </w:tbl>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lastRenderedPageBreak/>
        <w:t>3.2.2</w:t>
      </w:r>
      <w:bookmarkEnd w:id="44"/>
      <w:r w:rsidRPr="0044598B">
        <w:rPr>
          <w:rFonts w:eastAsia="黑体" w:cs="Times New Roman"/>
          <w:b/>
          <w:bCs/>
          <w:sz w:val="28"/>
          <w:szCs w:val="28"/>
        </w:rPr>
        <w:t>总平面布局</w:t>
      </w:r>
    </w:p>
    <w:p w:rsidR="00887470" w:rsidRPr="0044598B" w:rsidRDefault="004D72CC">
      <w:pPr>
        <w:ind w:firstLine="480"/>
        <w:rPr>
          <w:rFonts w:eastAsia="宋体" w:cs="Times New Roman"/>
        </w:rPr>
      </w:pPr>
      <w:r w:rsidRPr="0044598B">
        <w:rPr>
          <w:rFonts w:eastAsia="宋体" w:cs="Times New Roman"/>
        </w:rPr>
        <w:t>项目位于</w:t>
      </w:r>
      <w:r w:rsidR="00161BE7" w:rsidRPr="0044598B">
        <w:rPr>
          <w:rFonts w:eastAsia="宋体" w:cs="Times New Roman"/>
        </w:rPr>
        <w:t>黑龙江省哈尔滨市南岗区民益街</w:t>
      </w:r>
      <w:r w:rsidR="00161BE7" w:rsidRPr="0044598B">
        <w:rPr>
          <w:rFonts w:eastAsia="宋体" w:cs="Times New Roman"/>
        </w:rPr>
        <w:t>89</w:t>
      </w:r>
      <w:r w:rsidR="00161BE7" w:rsidRPr="0044598B">
        <w:rPr>
          <w:rFonts w:eastAsia="宋体" w:cs="Times New Roman"/>
        </w:rPr>
        <w:t>号</w:t>
      </w:r>
      <w:r w:rsidRPr="0044598B">
        <w:rPr>
          <w:rFonts w:eastAsia="宋体" w:cs="Times New Roman"/>
        </w:rPr>
        <w:t>。本项目用地面积</w:t>
      </w:r>
      <w:r w:rsidR="0082161D" w:rsidRPr="0044598B">
        <w:rPr>
          <w:rFonts w:eastAsia="宋体" w:cs="Times New Roman"/>
        </w:rPr>
        <w:t>2110</w:t>
      </w:r>
      <w:r w:rsidRPr="0044598B">
        <w:rPr>
          <w:rFonts w:eastAsia="宋体" w:cs="Times New Roman"/>
        </w:rPr>
        <w:t>m</w:t>
      </w:r>
      <w:r w:rsidRPr="0044598B">
        <w:rPr>
          <w:rFonts w:eastAsia="宋体" w:cs="Times New Roman"/>
          <w:vertAlign w:val="superscript"/>
        </w:rPr>
        <w:t>2</w:t>
      </w:r>
      <w:r w:rsidRPr="0044598B">
        <w:rPr>
          <w:rFonts w:eastAsia="宋体" w:cs="Times New Roman"/>
        </w:rPr>
        <w:t>，总建筑面积</w:t>
      </w:r>
      <w:r w:rsidR="005D307C" w:rsidRPr="0044598B">
        <w:rPr>
          <w:rFonts w:eastAsia="宋体" w:cs="Times New Roman"/>
          <w:szCs w:val="24"/>
        </w:rPr>
        <w:t>4988.2</w:t>
      </w:r>
      <w:r w:rsidRPr="0044598B">
        <w:rPr>
          <w:rFonts w:eastAsia="宋体" w:cs="Times New Roman"/>
        </w:rPr>
        <w:t>m</w:t>
      </w:r>
      <w:r w:rsidRPr="0044598B">
        <w:rPr>
          <w:rFonts w:eastAsia="宋体" w:cs="Times New Roman"/>
          <w:vertAlign w:val="superscript"/>
        </w:rPr>
        <w:t>2</w:t>
      </w:r>
      <w:r w:rsidRPr="0044598B">
        <w:rPr>
          <w:rFonts w:eastAsia="宋体" w:cs="Times New Roman"/>
        </w:rPr>
        <w:t>，包括</w:t>
      </w:r>
      <w:r w:rsidR="00097ACC" w:rsidRPr="0044598B">
        <w:rPr>
          <w:rFonts w:eastAsia="宋体" w:cs="Times New Roman"/>
        </w:rPr>
        <w:t>理化实验楼、微生物实验楼、污水处理间</w:t>
      </w:r>
      <w:r w:rsidRPr="0044598B">
        <w:rPr>
          <w:rFonts w:eastAsia="宋体" w:cs="Times New Roman"/>
        </w:rPr>
        <w:t>及库房等。本项目</w:t>
      </w:r>
      <w:r w:rsidR="00A21188">
        <w:rPr>
          <w:rFonts w:eastAsia="宋体" w:cs="Times New Roman"/>
        </w:rPr>
        <w:t>微</w:t>
      </w:r>
      <w:r w:rsidRPr="0044598B">
        <w:rPr>
          <w:rFonts w:eastAsia="宋体" w:cs="Times New Roman"/>
        </w:rPr>
        <w:t>生物实验室为二级生物安全（</w:t>
      </w:r>
      <w:r w:rsidRPr="0044598B">
        <w:rPr>
          <w:rFonts w:eastAsia="宋体" w:cs="Times New Roman"/>
        </w:rPr>
        <w:t>P2</w:t>
      </w:r>
      <w:r w:rsidRPr="0044598B">
        <w:rPr>
          <w:rFonts w:eastAsia="宋体" w:cs="Times New Roman"/>
        </w:rPr>
        <w:t>）实验室，不涉及三级生物安全（</w:t>
      </w:r>
      <w:r w:rsidRPr="0044598B">
        <w:rPr>
          <w:rFonts w:eastAsia="宋体" w:cs="Times New Roman"/>
        </w:rPr>
        <w:t>P3</w:t>
      </w:r>
      <w:r w:rsidRPr="0044598B">
        <w:rPr>
          <w:rFonts w:eastAsia="宋体" w:cs="Times New Roman"/>
        </w:rPr>
        <w:t>）实验室、四级生物安全（</w:t>
      </w:r>
      <w:r w:rsidRPr="0044598B">
        <w:rPr>
          <w:rFonts w:eastAsia="宋体" w:cs="Times New Roman"/>
        </w:rPr>
        <w:t>P4</w:t>
      </w:r>
      <w:r w:rsidRPr="0044598B">
        <w:rPr>
          <w:rFonts w:eastAsia="宋体" w:cs="Times New Roman"/>
        </w:rPr>
        <w:t>）实验室、呼吸道病毒实验室、</w:t>
      </w:r>
      <w:r w:rsidRPr="0044598B">
        <w:rPr>
          <w:rFonts w:eastAsia="宋体" w:cs="Times New Roman"/>
        </w:rPr>
        <w:t xml:space="preserve">HIV </w:t>
      </w:r>
      <w:r w:rsidRPr="0044598B">
        <w:rPr>
          <w:rFonts w:eastAsia="宋体" w:cs="Times New Roman"/>
        </w:rPr>
        <w:t>确认实验室等特殊实验室。本项目只对送检样品进行检测，不保存传染病菌种，不设发热门诊、不收治病人；不饲养实验动物，不做动物性</w:t>
      </w:r>
      <w:r w:rsidRPr="0044598B">
        <w:rPr>
          <w:rFonts w:eastAsia="宋体" w:cs="Times New Roman"/>
        </w:rPr>
        <w:t xml:space="preserve"> </w:t>
      </w:r>
      <w:r w:rsidRPr="0044598B">
        <w:rPr>
          <w:rFonts w:eastAsia="宋体" w:cs="Times New Roman"/>
        </w:rPr>
        <w:t>实验。本次评价不含辐射环境影响评价内容，如投入使用涉及产生辐射的设备时，</w:t>
      </w:r>
      <w:r w:rsidRPr="0044598B">
        <w:rPr>
          <w:rFonts w:eastAsia="宋体" w:cs="Times New Roman"/>
        </w:rPr>
        <w:t xml:space="preserve"> </w:t>
      </w:r>
      <w:r w:rsidRPr="0044598B">
        <w:rPr>
          <w:rFonts w:eastAsia="宋体" w:cs="Times New Roman"/>
        </w:rPr>
        <w:t>应按有关规定另行办理辐射环境影响评价审批手续。</w:t>
      </w:r>
      <w:r w:rsidR="00097ACC" w:rsidRPr="0044598B">
        <w:rPr>
          <w:rFonts w:eastAsia="宋体" w:cs="Times New Roman"/>
        </w:rPr>
        <w:t>理化实验楼位于厂区东</w:t>
      </w:r>
      <w:r w:rsidRPr="0044598B">
        <w:rPr>
          <w:rFonts w:eastAsia="宋体" w:cs="Times New Roman"/>
        </w:rPr>
        <w:t>侧，</w:t>
      </w:r>
      <w:r w:rsidR="00097ACC" w:rsidRPr="0044598B">
        <w:rPr>
          <w:rFonts w:eastAsia="宋体" w:cs="Times New Roman"/>
        </w:rPr>
        <w:t>微生物实验楼</w:t>
      </w:r>
      <w:r w:rsidRPr="0044598B">
        <w:rPr>
          <w:rFonts w:eastAsia="宋体" w:cs="Times New Roman"/>
        </w:rPr>
        <w:t>位于厂区南侧，</w:t>
      </w:r>
      <w:r w:rsidR="00097ACC" w:rsidRPr="0044598B">
        <w:rPr>
          <w:rFonts w:eastAsia="宋体" w:cs="Times New Roman"/>
        </w:rPr>
        <w:t>污水处理间</w:t>
      </w:r>
      <w:r w:rsidRPr="0044598B">
        <w:rPr>
          <w:rFonts w:eastAsia="宋体" w:cs="Times New Roman"/>
        </w:rPr>
        <w:t>位于厂区西侧，厂区建筑物较少，布置合理</w:t>
      </w:r>
      <w:bookmarkStart w:id="45" w:name="_Toc34814596"/>
      <w:r w:rsidRPr="0044598B">
        <w:rPr>
          <w:rFonts w:eastAsia="宋体" w:cs="Times New Roman"/>
        </w:rPr>
        <w:t>。</w:t>
      </w:r>
    </w:p>
    <w:p w:rsidR="00887470" w:rsidRPr="0044598B" w:rsidRDefault="004508D1"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3.2.3</w:t>
      </w:r>
      <w:r w:rsidR="004D72CC" w:rsidRPr="0044598B">
        <w:rPr>
          <w:rFonts w:eastAsia="黑体" w:cs="Times New Roman"/>
          <w:b/>
          <w:bCs/>
          <w:sz w:val="28"/>
          <w:szCs w:val="28"/>
        </w:rPr>
        <w:t>主要设备及参数</w:t>
      </w:r>
      <w:bookmarkEnd w:id="45"/>
    </w:p>
    <w:p w:rsidR="00887470" w:rsidRPr="0044598B" w:rsidRDefault="004D72CC">
      <w:pPr>
        <w:ind w:firstLine="480"/>
        <w:rPr>
          <w:rFonts w:eastAsia="宋体" w:cs="Times New Roman"/>
        </w:rPr>
      </w:pPr>
      <w:r w:rsidRPr="0044598B">
        <w:rPr>
          <w:rFonts w:eastAsia="宋体" w:cs="Times New Roman"/>
        </w:rPr>
        <w:t>本工程设备配置详见下表。</w:t>
      </w:r>
    </w:p>
    <w:p w:rsidR="00887470" w:rsidRPr="0044598B" w:rsidRDefault="004D72CC" w:rsidP="00C36D0A">
      <w:pPr>
        <w:pStyle w:val="af7"/>
        <w:spacing w:line="240" w:lineRule="auto"/>
        <w:ind w:left="0" w:right="0"/>
        <w:rPr>
          <w:rFonts w:eastAsia="宋体"/>
          <w:color w:val="auto"/>
          <w:sz w:val="21"/>
          <w:szCs w:val="21"/>
        </w:rPr>
      </w:pPr>
      <w:bookmarkStart w:id="46" w:name="_Toc34814597"/>
      <w:r w:rsidRPr="0044598B">
        <w:rPr>
          <w:rFonts w:eastAsia="宋体"/>
          <w:color w:val="auto"/>
          <w:sz w:val="21"/>
          <w:szCs w:val="21"/>
        </w:rPr>
        <w:t>表</w:t>
      </w:r>
      <w:r w:rsidRPr="0044598B">
        <w:rPr>
          <w:rFonts w:eastAsia="宋体"/>
          <w:color w:val="auto"/>
          <w:sz w:val="21"/>
          <w:szCs w:val="21"/>
        </w:rPr>
        <w:t>3.2-2</w:t>
      </w:r>
      <w:r w:rsidRPr="0044598B">
        <w:rPr>
          <w:rFonts w:eastAsia="宋体"/>
          <w:color w:val="auto"/>
          <w:sz w:val="21"/>
          <w:szCs w:val="21"/>
        </w:rPr>
        <w:t>主要设备清单</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000"/>
      </w:tblPr>
      <w:tblGrid>
        <w:gridCol w:w="707"/>
        <w:gridCol w:w="2745"/>
        <w:gridCol w:w="3745"/>
        <w:gridCol w:w="904"/>
        <w:gridCol w:w="959"/>
      </w:tblGrid>
      <w:tr w:rsidR="005D307C" w:rsidRPr="0044598B" w:rsidTr="005D307C">
        <w:trPr>
          <w:cantSplit/>
          <w:trHeight w:val="34"/>
          <w:jc w:val="center"/>
        </w:trPr>
        <w:tc>
          <w:tcPr>
            <w:tcW w:w="390" w:type="pct"/>
            <w:vAlign w:val="center"/>
          </w:tcPr>
          <w:p w:rsidR="005D307C" w:rsidRPr="008E3D00" w:rsidRDefault="005D307C" w:rsidP="005D307C">
            <w:pPr>
              <w:adjustRightInd w:val="0"/>
              <w:snapToGrid w:val="0"/>
              <w:spacing w:line="0" w:lineRule="atLeast"/>
              <w:ind w:firstLineChars="0" w:firstLine="0"/>
              <w:jc w:val="center"/>
              <w:rPr>
                <w:rFonts w:cs="Times New Roman"/>
                <w:b/>
                <w:sz w:val="21"/>
                <w:szCs w:val="21"/>
              </w:rPr>
            </w:pPr>
            <w:r w:rsidRPr="008E3D00">
              <w:rPr>
                <w:rFonts w:cs="Times New Roman"/>
                <w:b/>
                <w:sz w:val="21"/>
                <w:szCs w:val="21"/>
              </w:rPr>
              <w:t>序号</w:t>
            </w:r>
          </w:p>
        </w:tc>
        <w:tc>
          <w:tcPr>
            <w:tcW w:w="1515" w:type="pct"/>
            <w:vAlign w:val="center"/>
          </w:tcPr>
          <w:p w:rsidR="005D307C" w:rsidRPr="008E3D00" w:rsidRDefault="005D307C" w:rsidP="005D307C">
            <w:pPr>
              <w:adjustRightInd w:val="0"/>
              <w:snapToGrid w:val="0"/>
              <w:spacing w:line="0" w:lineRule="atLeast"/>
              <w:ind w:firstLineChars="0" w:firstLine="0"/>
              <w:jc w:val="center"/>
              <w:rPr>
                <w:rFonts w:cs="Times New Roman"/>
                <w:b/>
                <w:sz w:val="21"/>
                <w:szCs w:val="21"/>
              </w:rPr>
            </w:pPr>
            <w:r w:rsidRPr="008E3D00">
              <w:rPr>
                <w:rFonts w:cs="Times New Roman"/>
                <w:b/>
                <w:sz w:val="21"/>
                <w:szCs w:val="21"/>
              </w:rPr>
              <w:t>名称</w:t>
            </w:r>
          </w:p>
        </w:tc>
        <w:tc>
          <w:tcPr>
            <w:tcW w:w="2067" w:type="pct"/>
            <w:vAlign w:val="center"/>
          </w:tcPr>
          <w:p w:rsidR="005D307C" w:rsidRPr="008E3D00" w:rsidRDefault="005D307C" w:rsidP="005D307C">
            <w:pPr>
              <w:adjustRightInd w:val="0"/>
              <w:snapToGrid w:val="0"/>
              <w:spacing w:line="0" w:lineRule="atLeast"/>
              <w:ind w:firstLineChars="0" w:firstLine="0"/>
              <w:jc w:val="center"/>
              <w:rPr>
                <w:rFonts w:cs="Times New Roman"/>
                <w:b/>
                <w:sz w:val="21"/>
                <w:szCs w:val="21"/>
              </w:rPr>
            </w:pPr>
            <w:r w:rsidRPr="008E3D00">
              <w:rPr>
                <w:rFonts w:cs="Times New Roman"/>
                <w:b/>
                <w:sz w:val="21"/>
                <w:szCs w:val="21"/>
              </w:rPr>
              <w:t>型号</w:t>
            </w:r>
          </w:p>
        </w:tc>
        <w:tc>
          <w:tcPr>
            <w:tcW w:w="499" w:type="pct"/>
            <w:vAlign w:val="center"/>
          </w:tcPr>
          <w:p w:rsidR="005D307C" w:rsidRPr="008E3D00" w:rsidRDefault="005D307C" w:rsidP="005D307C">
            <w:pPr>
              <w:adjustRightInd w:val="0"/>
              <w:snapToGrid w:val="0"/>
              <w:spacing w:line="0" w:lineRule="atLeast"/>
              <w:ind w:firstLineChars="0" w:firstLine="0"/>
              <w:jc w:val="center"/>
              <w:rPr>
                <w:rFonts w:cs="Times New Roman"/>
                <w:b/>
                <w:sz w:val="21"/>
                <w:szCs w:val="21"/>
              </w:rPr>
            </w:pPr>
            <w:r w:rsidRPr="008E3D00">
              <w:rPr>
                <w:rFonts w:cs="Times New Roman"/>
                <w:b/>
                <w:sz w:val="21"/>
                <w:szCs w:val="21"/>
              </w:rPr>
              <w:t>单位</w:t>
            </w:r>
          </w:p>
        </w:tc>
        <w:tc>
          <w:tcPr>
            <w:tcW w:w="529" w:type="pct"/>
            <w:vAlign w:val="center"/>
          </w:tcPr>
          <w:p w:rsidR="005D307C" w:rsidRPr="008E3D00" w:rsidRDefault="005D307C" w:rsidP="005D307C">
            <w:pPr>
              <w:adjustRightInd w:val="0"/>
              <w:snapToGrid w:val="0"/>
              <w:spacing w:line="0" w:lineRule="atLeast"/>
              <w:ind w:firstLineChars="0" w:firstLine="0"/>
              <w:jc w:val="center"/>
              <w:rPr>
                <w:rFonts w:cs="Times New Roman"/>
                <w:b/>
                <w:sz w:val="21"/>
                <w:szCs w:val="21"/>
              </w:rPr>
            </w:pPr>
            <w:r w:rsidRPr="008E3D00">
              <w:rPr>
                <w:rFonts w:cs="Times New Roman"/>
                <w:b/>
                <w:sz w:val="21"/>
                <w:szCs w:val="21"/>
              </w:rPr>
              <w:t>数量</w:t>
            </w:r>
          </w:p>
        </w:tc>
      </w:tr>
      <w:tr w:rsidR="005D307C" w:rsidRPr="0044598B" w:rsidTr="005D307C">
        <w:trPr>
          <w:cantSplit/>
          <w:trHeight w:val="90"/>
          <w:jc w:val="center"/>
        </w:trPr>
        <w:tc>
          <w:tcPr>
            <w:tcW w:w="5000" w:type="pct"/>
            <w:gridSpan w:val="5"/>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理化实验室</w:t>
            </w:r>
          </w:p>
        </w:tc>
      </w:tr>
      <w:tr w:rsidR="005D307C" w:rsidRPr="0044598B" w:rsidTr="005D307C">
        <w:trPr>
          <w:cantSplit/>
          <w:trHeight w:val="90"/>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原子吸收分光光度计</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6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2</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非色散原子荧光光度计</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PF6-2</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3</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微分测汞仪</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WCG-208</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4</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红外分光测油仪</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JLBG-121U</w:t>
            </w:r>
            <w:r w:rsidRPr="0044598B">
              <w:rPr>
                <w:rFonts w:cs="Times New Roman"/>
                <w:kern w:val="0"/>
                <w:sz w:val="21"/>
                <w:szCs w:val="21"/>
              </w:rPr>
              <w:t>型</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5</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离子色谱仪</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ICS-900</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6</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气相色谱仪</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GC-7900</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296"/>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7</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气相色谱仪</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GC-7900</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8</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空气发生器</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LA-2L</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9</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氢气发生器</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LH-300</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10</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无油空气压缩机</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AC-1Y</w:t>
            </w:r>
            <w:r w:rsidRPr="0044598B">
              <w:rPr>
                <w:rFonts w:cs="Times New Roman"/>
                <w:kern w:val="0"/>
                <w:sz w:val="21"/>
                <w:szCs w:val="21"/>
              </w:rPr>
              <w:t>型</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11</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自动控温冷却循环水装置</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CW-1Y</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12</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热解析进样器</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TD-1</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13</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数显型电热板</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DB-1</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14</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台式离心机</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LD-5</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15</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紫外可见分光光度计</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UV-1800D</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16</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电子天平</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AUY220</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17</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电子天平</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AUW120D</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18</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实验室</w:t>
            </w:r>
            <w:r w:rsidRPr="0044598B">
              <w:rPr>
                <w:rFonts w:cs="Times New Roman"/>
                <w:kern w:val="0"/>
                <w:sz w:val="21"/>
                <w:szCs w:val="21"/>
              </w:rPr>
              <w:t>pH</w:t>
            </w:r>
            <w:r w:rsidRPr="0044598B">
              <w:rPr>
                <w:rFonts w:cs="Times New Roman"/>
                <w:kern w:val="0"/>
                <w:sz w:val="21"/>
                <w:szCs w:val="21"/>
              </w:rPr>
              <w:t>计</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FE20</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19</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实验室电导率仪</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DDS-307</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20</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实验室浊度计</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ET1180C</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21</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快速</w:t>
            </w:r>
            <w:r w:rsidRPr="0044598B">
              <w:rPr>
                <w:rFonts w:cs="Times New Roman"/>
                <w:kern w:val="0"/>
                <w:sz w:val="21"/>
                <w:szCs w:val="21"/>
              </w:rPr>
              <w:t>COD</w:t>
            </w:r>
            <w:r w:rsidRPr="0044598B">
              <w:rPr>
                <w:rFonts w:cs="Times New Roman"/>
                <w:kern w:val="0"/>
                <w:sz w:val="21"/>
                <w:szCs w:val="21"/>
              </w:rPr>
              <w:t>测定仪</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ET1151M</w:t>
            </w:r>
            <w:r w:rsidRPr="0044598B">
              <w:rPr>
                <w:rFonts w:cs="Times New Roman"/>
                <w:kern w:val="0"/>
                <w:sz w:val="21"/>
                <w:szCs w:val="21"/>
              </w:rPr>
              <w:t>型</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bl>
    <w:p w:rsidR="008E3D00" w:rsidRDefault="008E3D00" w:rsidP="008E3D00">
      <w:pPr>
        <w:ind w:firstLine="480"/>
      </w:pPr>
    </w:p>
    <w:p w:rsidR="008E3D00" w:rsidRPr="0044598B" w:rsidRDefault="008E3D00" w:rsidP="008E3D00">
      <w:pPr>
        <w:pStyle w:val="af7"/>
        <w:spacing w:line="240" w:lineRule="auto"/>
        <w:ind w:left="0" w:right="0"/>
        <w:rPr>
          <w:rFonts w:eastAsia="宋体"/>
          <w:color w:val="auto"/>
          <w:sz w:val="21"/>
          <w:szCs w:val="21"/>
        </w:rPr>
      </w:pPr>
      <w:r w:rsidRPr="0044598B">
        <w:rPr>
          <w:rFonts w:eastAsia="宋体"/>
          <w:color w:val="auto"/>
          <w:sz w:val="21"/>
          <w:szCs w:val="21"/>
        </w:rPr>
        <w:lastRenderedPageBreak/>
        <w:t>续表</w:t>
      </w:r>
      <w:r w:rsidRPr="0044598B">
        <w:rPr>
          <w:rFonts w:eastAsia="宋体"/>
          <w:color w:val="auto"/>
          <w:sz w:val="21"/>
          <w:szCs w:val="21"/>
        </w:rPr>
        <w:t>3.2-2</w:t>
      </w:r>
      <w:r w:rsidRPr="0044598B">
        <w:rPr>
          <w:rFonts w:eastAsia="宋体"/>
          <w:color w:val="auto"/>
          <w:sz w:val="21"/>
          <w:szCs w:val="21"/>
        </w:rPr>
        <w:t>主要设备清单</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000"/>
      </w:tblPr>
      <w:tblGrid>
        <w:gridCol w:w="707"/>
        <w:gridCol w:w="2745"/>
        <w:gridCol w:w="3745"/>
        <w:gridCol w:w="904"/>
        <w:gridCol w:w="959"/>
      </w:tblGrid>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22</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可见分光光度计（水质快速测定仪）</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DR2700</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23</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恒温干燥箱</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101-3B</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24</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生化培养箱</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SPX-150B</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25</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恒温培养箱</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303-3B</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26</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恒温培养箱</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303-3B</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27</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箱式电阻炉</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SX2-2.5-10</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28</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双人单面垂直送风净化工作台</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SW-CJ-2D</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29</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恒温恒湿称重系统</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JC-AWS9-2</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30</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电热恒温水浴锅</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HH-6</w:t>
            </w:r>
            <w:r w:rsidRPr="0044598B">
              <w:rPr>
                <w:rFonts w:cs="Times New Roman"/>
                <w:kern w:val="0"/>
                <w:sz w:val="21"/>
                <w:szCs w:val="21"/>
              </w:rPr>
              <w:t>孔</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31</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立式压力蒸汽灭菌器</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YXQ-LS-75S11</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32</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生物显微镜</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2XA</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33</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多功能消解仪</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ET3150B</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34</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水质快速消解仪</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DRB200</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35</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回旋振荡器</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HY-5B</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36</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防火安全柜</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38</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药品储存柜</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39</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药品储存柜</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40</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药品阴凉柜</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FL-400</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41</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传递窗</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42</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传递窗</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43</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冷藏冷冻箱</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BCD-156D</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44</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多功能粉碎机</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45</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移动式空调机</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NFS-20CR18</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46</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洗眼器</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w:t>
            </w:r>
          </w:p>
        </w:tc>
        <w:tc>
          <w:tcPr>
            <w:tcW w:w="499" w:type="pct"/>
            <w:vAlign w:val="center"/>
          </w:tcPr>
          <w:p w:rsidR="005D307C" w:rsidRPr="0044598B" w:rsidRDefault="005D307C" w:rsidP="005D307C">
            <w:pPr>
              <w:spacing w:line="0" w:lineRule="atLeast"/>
              <w:ind w:firstLineChars="0" w:firstLine="0"/>
              <w:jc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47</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洗眼器</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w:t>
            </w:r>
          </w:p>
        </w:tc>
        <w:tc>
          <w:tcPr>
            <w:tcW w:w="499" w:type="pct"/>
            <w:vAlign w:val="center"/>
          </w:tcPr>
          <w:p w:rsidR="005D307C" w:rsidRPr="0044598B" w:rsidRDefault="005D307C" w:rsidP="005D307C">
            <w:pPr>
              <w:spacing w:line="0" w:lineRule="atLeast"/>
              <w:ind w:firstLineChars="0" w:firstLine="0"/>
              <w:jc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49</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酸式滴定管</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50mL</w:t>
            </w:r>
            <w:r w:rsidRPr="0044598B">
              <w:rPr>
                <w:rFonts w:cs="Times New Roman"/>
                <w:kern w:val="0"/>
                <w:sz w:val="21"/>
                <w:szCs w:val="21"/>
              </w:rPr>
              <w:t>、</w:t>
            </w:r>
            <w:r w:rsidRPr="0044598B">
              <w:rPr>
                <w:rFonts w:cs="Times New Roman"/>
                <w:kern w:val="0"/>
                <w:sz w:val="21"/>
                <w:szCs w:val="21"/>
              </w:rPr>
              <w:t>25mL</w:t>
            </w:r>
          </w:p>
        </w:tc>
        <w:tc>
          <w:tcPr>
            <w:tcW w:w="499" w:type="pct"/>
            <w:vAlign w:val="center"/>
          </w:tcPr>
          <w:p w:rsidR="005D307C" w:rsidRPr="0044598B" w:rsidRDefault="005D307C" w:rsidP="005D307C">
            <w:pPr>
              <w:spacing w:line="0" w:lineRule="atLeast"/>
              <w:ind w:firstLineChars="0" w:firstLine="0"/>
              <w:jc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50</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碱式滴定管</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50mL</w:t>
            </w:r>
          </w:p>
        </w:tc>
        <w:tc>
          <w:tcPr>
            <w:tcW w:w="499" w:type="pct"/>
            <w:vAlign w:val="center"/>
          </w:tcPr>
          <w:p w:rsidR="005D307C" w:rsidRPr="0044598B" w:rsidRDefault="005D307C" w:rsidP="005D307C">
            <w:pPr>
              <w:spacing w:line="0" w:lineRule="atLeast"/>
              <w:ind w:firstLineChars="0" w:firstLine="0"/>
              <w:jc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51</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刻度移液管</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0.5mL</w:t>
            </w:r>
            <w:r w:rsidRPr="0044598B">
              <w:rPr>
                <w:rFonts w:cs="Times New Roman"/>
                <w:kern w:val="0"/>
                <w:sz w:val="21"/>
                <w:szCs w:val="21"/>
              </w:rPr>
              <w:t>、</w:t>
            </w:r>
            <w:r w:rsidRPr="0044598B">
              <w:rPr>
                <w:rFonts w:cs="Times New Roman"/>
                <w:kern w:val="0"/>
                <w:sz w:val="21"/>
                <w:szCs w:val="21"/>
              </w:rPr>
              <w:t>1mL</w:t>
            </w:r>
            <w:r w:rsidRPr="0044598B">
              <w:rPr>
                <w:rFonts w:cs="Times New Roman"/>
                <w:kern w:val="0"/>
                <w:sz w:val="21"/>
                <w:szCs w:val="21"/>
              </w:rPr>
              <w:t>、</w:t>
            </w:r>
            <w:r w:rsidRPr="0044598B">
              <w:rPr>
                <w:rFonts w:cs="Times New Roman"/>
                <w:kern w:val="0"/>
                <w:sz w:val="21"/>
                <w:szCs w:val="21"/>
              </w:rPr>
              <w:t>2mL</w:t>
            </w:r>
            <w:r w:rsidRPr="0044598B">
              <w:rPr>
                <w:rFonts w:cs="Times New Roman"/>
                <w:kern w:val="0"/>
                <w:sz w:val="21"/>
                <w:szCs w:val="21"/>
              </w:rPr>
              <w:t>、</w:t>
            </w:r>
            <w:r w:rsidRPr="0044598B">
              <w:rPr>
                <w:rFonts w:cs="Times New Roman"/>
                <w:kern w:val="0"/>
                <w:sz w:val="21"/>
                <w:szCs w:val="21"/>
              </w:rPr>
              <w:t>5mL</w:t>
            </w:r>
            <w:r w:rsidRPr="0044598B">
              <w:rPr>
                <w:rFonts w:cs="Times New Roman"/>
                <w:kern w:val="0"/>
                <w:sz w:val="21"/>
                <w:szCs w:val="21"/>
              </w:rPr>
              <w:t>、</w:t>
            </w:r>
            <w:r w:rsidRPr="0044598B">
              <w:rPr>
                <w:rFonts w:cs="Times New Roman"/>
                <w:kern w:val="0"/>
                <w:sz w:val="21"/>
                <w:szCs w:val="21"/>
              </w:rPr>
              <w:t>10mL</w:t>
            </w:r>
            <w:r w:rsidRPr="0044598B">
              <w:rPr>
                <w:rFonts w:cs="Times New Roman"/>
                <w:kern w:val="0"/>
                <w:sz w:val="21"/>
                <w:szCs w:val="21"/>
              </w:rPr>
              <w:t>、</w:t>
            </w:r>
            <w:r w:rsidRPr="0044598B">
              <w:rPr>
                <w:rFonts w:cs="Times New Roman"/>
                <w:kern w:val="0"/>
                <w:sz w:val="21"/>
                <w:szCs w:val="21"/>
              </w:rPr>
              <w:t>25mL</w:t>
            </w:r>
            <w:r w:rsidRPr="0044598B">
              <w:rPr>
                <w:rFonts w:cs="Times New Roman"/>
                <w:kern w:val="0"/>
                <w:sz w:val="21"/>
                <w:szCs w:val="21"/>
              </w:rPr>
              <w:t>、</w:t>
            </w:r>
            <w:r w:rsidRPr="0044598B">
              <w:rPr>
                <w:rFonts w:cs="Times New Roman"/>
                <w:kern w:val="0"/>
                <w:sz w:val="21"/>
                <w:szCs w:val="21"/>
              </w:rPr>
              <w:t>50mL</w:t>
            </w:r>
          </w:p>
        </w:tc>
        <w:tc>
          <w:tcPr>
            <w:tcW w:w="499" w:type="pct"/>
            <w:vAlign w:val="center"/>
          </w:tcPr>
          <w:p w:rsidR="005D307C" w:rsidRPr="0044598B" w:rsidRDefault="005D307C" w:rsidP="005D307C">
            <w:pPr>
              <w:spacing w:line="0" w:lineRule="atLeast"/>
              <w:ind w:firstLineChars="0" w:firstLine="0"/>
              <w:jc w:val="center"/>
              <w:rPr>
                <w:rFonts w:cs="Times New Roman"/>
                <w:sz w:val="21"/>
                <w:szCs w:val="21"/>
              </w:rPr>
            </w:pPr>
            <w:r w:rsidRPr="0044598B">
              <w:rPr>
                <w:rFonts w:cs="Times New Roman"/>
                <w:sz w:val="21"/>
                <w:szCs w:val="21"/>
              </w:rPr>
              <w:t>套</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52</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单刻度移液管</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1mL</w:t>
            </w:r>
            <w:r w:rsidRPr="0044598B">
              <w:rPr>
                <w:rFonts w:cs="Times New Roman"/>
                <w:kern w:val="0"/>
                <w:sz w:val="21"/>
                <w:szCs w:val="21"/>
              </w:rPr>
              <w:t>、</w:t>
            </w:r>
            <w:r w:rsidRPr="0044598B">
              <w:rPr>
                <w:rFonts w:cs="Times New Roman"/>
                <w:kern w:val="0"/>
                <w:sz w:val="21"/>
                <w:szCs w:val="21"/>
              </w:rPr>
              <w:t>2mL</w:t>
            </w:r>
            <w:r w:rsidRPr="0044598B">
              <w:rPr>
                <w:rFonts w:cs="Times New Roman"/>
                <w:kern w:val="0"/>
                <w:sz w:val="21"/>
                <w:szCs w:val="21"/>
              </w:rPr>
              <w:t>、</w:t>
            </w:r>
            <w:r w:rsidRPr="0044598B">
              <w:rPr>
                <w:rFonts w:cs="Times New Roman"/>
                <w:kern w:val="0"/>
                <w:sz w:val="21"/>
                <w:szCs w:val="21"/>
              </w:rPr>
              <w:t>5mL</w:t>
            </w:r>
            <w:r w:rsidRPr="0044598B">
              <w:rPr>
                <w:rFonts w:cs="Times New Roman"/>
                <w:kern w:val="0"/>
                <w:sz w:val="21"/>
                <w:szCs w:val="21"/>
              </w:rPr>
              <w:t>、</w:t>
            </w:r>
            <w:r w:rsidRPr="0044598B">
              <w:rPr>
                <w:rFonts w:cs="Times New Roman"/>
                <w:kern w:val="0"/>
                <w:sz w:val="21"/>
                <w:szCs w:val="21"/>
              </w:rPr>
              <w:t>10mL</w:t>
            </w:r>
            <w:r w:rsidRPr="0044598B">
              <w:rPr>
                <w:rFonts w:cs="Times New Roman"/>
                <w:kern w:val="0"/>
                <w:sz w:val="21"/>
                <w:szCs w:val="21"/>
              </w:rPr>
              <w:t>、</w:t>
            </w:r>
            <w:r w:rsidRPr="0044598B">
              <w:rPr>
                <w:rFonts w:cs="Times New Roman"/>
                <w:kern w:val="0"/>
                <w:sz w:val="21"/>
                <w:szCs w:val="21"/>
              </w:rPr>
              <w:t>20mL</w:t>
            </w:r>
            <w:r w:rsidRPr="0044598B">
              <w:rPr>
                <w:rFonts w:cs="Times New Roman"/>
                <w:kern w:val="0"/>
                <w:sz w:val="21"/>
                <w:szCs w:val="21"/>
              </w:rPr>
              <w:t>、</w:t>
            </w:r>
            <w:r w:rsidRPr="0044598B">
              <w:rPr>
                <w:rFonts w:cs="Times New Roman"/>
                <w:kern w:val="0"/>
                <w:sz w:val="21"/>
                <w:szCs w:val="21"/>
              </w:rPr>
              <w:t>25mL</w:t>
            </w:r>
            <w:r w:rsidRPr="0044598B">
              <w:rPr>
                <w:rFonts w:cs="Times New Roman"/>
                <w:kern w:val="0"/>
                <w:sz w:val="21"/>
                <w:szCs w:val="21"/>
              </w:rPr>
              <w:t>、</w:t>
            </w:r>
            <w:r w:rsidRPr="0044598B">
              <w:rPr>
                <w:rFonts w:cs="Times New Roman"/>
                <w:kern w:val="0"/>
                <w:sz w:val="21"/>
                <w:szCs w:val="21"/>
              </w:rPr>
              <w:t>50mL</w:t>
            </w:r>
            <w:r w:rsidRPr="0044598B">
              <w:rPr>
                <w:rFonts w:cs="Times New Roman"/>
                <w:kern w:val="0"/>
                <w:sz w:val="21"/>
                <w:szCs w:val="21"/>
              </w:rPr>
              <w:t>、</w:t>
            </w:r>
            <w:r w:rsidRPr="0044598B">
              <w:rPr>
                <w:rFonts w:cs="Times New Roman"/>
                <w:kern w:val="0"/>
                <w:sz w:val="21"/>
                <w:szCs w:val="21"/>
              </w:rPr>
              <w:t>100mL</w:t>
            </w:r>
          </w:p>
        </w:tc>
        <w:tc>
          <w:tcPr>
            <w:tcW w:w="499" w:type="pct"/>
            <w:vAlign w:val="center"/>
          </w:tcPr>
          <w:p w:rsidR="005D307C" w:rsidRPr="0044598B" w:rsidRDefault="005D307C" w:rsidP="005D307C">
            <w:pPr>
              <w:spacing w:line="0" w:lineRule="atLeast"/>
              <w:ind w:firstLineChars="0" w:firstLine="0"/>
              <w:jc w:val="center"/>
              <w:rPr>
                <w:rFonts w:cs="Times New Roman"/>
                <w:sz w:val="21"/>
                <w:szCs w:val="21"/>
              </w:rPr>
            </w:pPr>
            <w:r w:rsidRPr="0044598B">
              <w:rPr>
                <w:rFonts w:cs="Times New Roman"/>
                <w:sz w:val="21"/>
                <w:szCs w:val="21"/>
              </w:rPr>
              <w:t>套</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53</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容量瓶</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10mL</w:t>
            </w:r>
            <w:r w:rsidRPr="0044598B">
              <w:rPr>
                <w:rFonts w:cs="Times New Roman"/>
                <w:kern w:val="0"/>
                <w:sz w:val="21"/>
                <w:szCs w:val="21"/>
              </w:rPr>
              <w:t>、</w:t>
            </w:r>
            <w:r w:rsidRPr="0044598B">
              <w:rPr>
                <w:rFonts w:cs="Times New Roman"/>
                <w:kern w:val="0"/>
                <w:sz w:val="21"/>
                <w:szCs w:val="21"/>
              </w:rPr>
              <w:t>25mL</w:t>
            </w:r>
            <w:r w:rsidRPr="0044598B">
              <w:rPr>
                <w:rFonts w:cs="Times New Roman"/>
                <w:kern w:val="0"/>
                <w:sz w:val="21"/>
                <w:szCs w:val="21"/>
              </w:rPr>
              <w:t>、</w:t>
            </w:r>
            <w:r w:rsidRPr="0044598B">
              <w:rPr>
                <w:rFonts w:cs="Times New Roman"/>
                <w:kern w:val="0"/>
                <w:sz w:val="21"/>
                <w:szCs w:val="21"/>
              </w:rPr>
              <w:t>50mL</w:t>
            </w:r>
            <w:r w:rsidRPr="0044598B">
              <w:rPr>
                <w:rFonts w:cs="Times New Roman"/>
                <w:kern w:val="0"/>
                <w:sz w:val="21"/>
                <w:szCs w:val="21"/>
              </w:rPr>
              <w:t>、</w:t>
            </w:r>
            <w:r w:rsidRPr="0044598B">
              <w:rPr>
                <w:rFonts w:cs="Times New Roman"/>
                <w:kern w:val="0"/>
                <w:sz w:val="21"/>
                <w:szCs w:val="21"/>
              </w:rPr>
              <w:t>100mL</w:t>
            </w:r>
            <w:r w:rsidRPr="0044598B">
              <w:rPr>
                <w:rFonts w:cs="Times New Roman"/>
                <w:kern w:val="0"/>
                <w:sz w:val="21"/>
                <w:szCs w:val="21"/>
              </w:rPr>
              <w:t>、</w:t>
            </w:r>
            <w:r w:rsidRPr="0044598B">
              <w:rPr>
                <w:rFonts w:cs="Times New Roman"/>
                <w:kern w:val="0"/>
                <w:sz w:val="21"/>
                <w:szCs w:val="21"/>
              </w:rPr>
              <w:t>250mL</w:t>
            </w:r>
            <w:r w:rsidRPr="0044598B">
              <w:rPr>
                <w:rFonts w:cs="Times New Roman"/>
                <w:kern w:val="0"/>
                <w:sz w:val="21"/>
                <w:szCs w:val="21"/>
              </w:rPr>
              <w:t>、</w:t>
            </w:r>
            <w:r w:rsidRPr="0044598B">
              <w:rPr>
                <w:rFonts w:cs="Times New Roman"/>
                <w:kern w:val="0"/>
                <w:sz w:val="21"/>
                <w:szCs w:val="21"/>
              </w:rPr>
              <w:t>500mL</w:t>
            </w:r>
            <w:r w:rsidRPr="0044598B">
              <w:rPr>
                <w:rFonts w:cs="Times New Roman"/>
                <w:kern w:val="0"/>
                <w:sz w:val="21"/>
                <w:szCs w:val="21"/>
              </w:rPr>
              <w:t>、</w:t>
            </w:r>
            <w:r w:rsidRPr="0044598B">
              <w:rPr>
                <w:rFonts w:cs="Times New Roman"/>
                <w:kern w:val="0"/>
                <w:sz w:val="21"/>
                <w:szCs w:val="21"/>
              </w:rPr>
              <w:t>1000mL</w:t>
            </w:r>
          </w:p>
        </w:tc>
        <w:tc>
          <w:tcPr>
            <w:tcW w:w="499" w:type="pct"/>
            <w:vAlign w:val="center"/>
          </w:tcPr>
          <w:p w:rsidR="005D307C" w:rsidRPr="0044598B" w:rsidRDefault="005D307C" w:rsidP="005D307C">
            <w:pPr>
              <w:spacing w:line="0" w:lineRule="atLeast"/>
              <w:ind w:firstLineChars="0" w:firstLine="0"/>
              <w:jc w:val="center"/>
              <w:rPr>
                <w:rFonts w:cs="Times New Roman"/>
                <w:sz w:val="21"/>
                <w:szCs w:val="21"/>
              </w:rPr>
            </w:pPr>
            <w:r w:rsidRPr="0044598B">
              <w:rPr>
                <w:rFonts w:cs="Times New Roman"/>
                <w:sz w:val="21"/>
                <w:szCs w:val="21"/>
              </w:rPr>
              <w:t>套</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54</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比色管</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10mL</w:t>
            </w:r>
            <w:r w:rsidRPr="0044598B">
              <w:rPr>
                <w:rFonts w:cs="Times New Roman"/>
                <w:kern w:val="0"/>
                <w:sz w:val="21"/>
                <w:szCs w:val="21"/>
              </w:rPr>
              <w:t>、</w:t>
            </w:r>
            <w:r w:rsidRPr="0044598B">
              <w:rPr>
                <w:rFonts w:cs="Times New Roman"/>
                <w:kern w:val="0"/>
                <w:sz w:val="21"/>
                <w:szCs w:val="21"/>
              </w:rPr>
              <w:t>25mL</w:t>
            </w:r>
            <w:r w:rsidRPr="0044598B">
              <w:rPr>
                <w:rFonts w:cs="Times New Roman"/>
                <w:kern w:val="0"/>
                <w:sz w:val="21"/>
                <w:szCs w:val="21"/>
              </w:rPr>
              <w:t>、</w:t>
            </w:r>
            <w:r w:rsidRPr="0044598B">
              <w:rPr>
                <w:rFonts w:cs="Times New Roman"/>
                <w:kern w:val="0"/>
                <w:sz w:val="21"/>
                <w:szCs w:val="21"/>
              </w:rPr>
              <w:t>50mL</w:t>
            </w:r>
            <w:r w:rsidRPr="0044598B">
              <w:rPr>
                <w:rFonts w:cs="Times New Roman"/>
                <w:kern w:val="0"/>
                <w:sz w:val="21"/>
                <w:szCs w:val="21"/>
              </w:rPr>
              <w:t>、</w:t>
            </w:r>
            <w:r w:rsidRPr="0044598B">
              <w:rPr>
                <w:rFonts w:cs="Times New Roman"/>
                <w:kern w:val="0"/>
                <w:sz w:val="21"/>
                <w:szCs w:val="21"/>
              </w:rPr>
              <w:t>100mL</w:t>
            </w:r>
          </w:p>
        </w:tc>
        <w:tc>
          <w:tcPr>
            <w:tcW w:w="499" w:type="pct"/>
            <w:vAlign w:val="center"/>
          </w:tcPr>
          <w:p w:rsidR="005D307C" w:rsidRPr="0044598B" w:rsidRDefault="005D307C" w:rsidP="005D307C">
            <w:pPr>
              <w:spacing w:line="0" w:lineRule="atLeast"/>
              <w:ind w:firstLineChars="0" w:firstLine="0"/>
              <w:jc w:val="center"/>
              <w:rPr>
                <w:rFonts w:cs="Times New Roman"/>
                <w:sz w:val="21"/>
                <w:szCs w:val="21"/>
              </w:rPr>
            </w:pPr>
            <w:r w:rsidRPr="0044598B">
              <w:rPr>
                <w:rFonts w:cs="Times New Roman"/>
                <w:sz w:val="21"/>
                <w:szCs w:val="21"/>
              </w:rPr>
              <w:t>套</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55</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耐热式玻璃纤维电热套（六联电热套）</w:t>
            </w:r>
          </w:p>
        </w:tc>
        <w:tc>
          <w:tcPr>
            <w:tcW w:w="2067" w:type="pct"/>
            <w:vAlign w:val="center"/>
          </w:tcPr>
          <w:p w:rsidR="005D307C" w:rsidRPr="0044598B" w:rsidRDefault="005D307C" w:rsidP="005D307C">
            <w:pPr>
              <w:widowControl/>
              <w:spacing w:line="0" w:lineRule="atLeast"/>
              <w:ind w:firstLineChars="0" w:firstLine="0"/>
              <w:jc w:val="center"/>
              <w:rPr>
                <w:rFonts w:cs="Times New Roman"/>
                <w:sz w:val="21"/>
                <w:szCs w:val="21"/>
              </w:rPr>
            </w:pPr>
            <w:r w:rsidRPr="0044598B">
              <w:rPr>
                <w:rFonts w:cs="Times New Roman"/>
                <w:sz w:val="21"/>
                <w:szCs w:val="21"/>
              </w:rPr>
              <w:t>/</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56</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无油隔膜真空泵</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HP-ZB-10A</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57</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超声波清洗器</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F-040</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58</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电子天平</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LSP-10002</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59</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液相色谱仪</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UV1260</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9D37B0">
            <w:pPr>
              <w:adjustRightInd w:val="0"/>
              <w:snapToGrid w:val="0"/>
              <w:spacing w:line="0" w:lineRule="atLeast"/>
              <w:ind w:firstLineChars="0" w:firstLine="0"/>
              <w:jc w:val="center"/>
              <w:rPr>
                <w:rFonts w:cs="Times New Roman"/>
                <w:sz w:val="21"/>
                <w:szCs w:val="21"/>
              </w:rPr>
            </w:pPr>
            <w:r w:rsidRPr="0044598B">
              <w:rPr>
                <w:rFonts w:cs="Times New Roman"/>
                <w:sz w:val="21"/>
                <w:szCs w:val="21"/>
              </w:rPr>
              <w:t>6</w:t>
            </w:r>
            <w:r w:rsidR="009D37B0">
              <w:rPr>
                <w:rFonts w:cs="Times New Roman" w:hint="eastAsia"/>
                <w:sz w:val="21"/>
                <w:szCs w:val="21"/>
              </w:rPr>
              <w:t>0</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立式透明门冷藏柜</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SC-281</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9D37B0">
            <w:pPr>
              <w:adjustRightInd w:val="0"/>
              <w:snapToGrid w:val="0"/>
              <w:spacing w:line="0" w:lineRule="atLeast"/>
              <w:ind w:firstLineChars="0" w:firstLine="0"/>
              <w:jc w:val="center"/>
              <w:rPr>
                <w:rFonts w:cs="Times New Roman"/>
                <w:sz w:val="21"/>
                <w:szCs w:val="21"/>
              </w:rPr>
            </w:pPr>
            <w:r w:rsidRPr="0044598B">
              <w:rPr>
                <w:rFonts w:cs="Times New Roman"/>
                <w:sz w:val="21"/>
                <w:szCs w:val="21"/>
              </w:rPr>
              <w:t>6</w:t>
            </w:r>
            <w:r w:rsidR="009D37B0">
              <w:rPr>
                <w:rFonts w:cs="Times New Roman" w:hint="eastAsia"/>
                <w:sz w:val="21"/>
                <w:szCs w:val="21"/>
              </w:rPr>
              <w:t>0</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立式透明门冷藏柜</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SC-288</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9D37B0">
            <w:pPr>
              <w:adjustRightInd w:val="0"/>
              <w:snapToGrid w:val="0"/>
              <w:spacing w:line="0" w:lineRule="atLeast"/>
              <w:ind w:firstLineChars="0" w:firstLine="0"/>
              <w:jc w:val="center"/>
              <w:rPr>
                <w:rFonts w:cs="Times New Roman"/>
                <w:sz w:val="21"/>
                <w:szCs w:val="21"/>
              </w:rPr>
            </w:pPr>
            <w:r w:rsidRPr="0044598B">
              <w:rPr>
                <w:rFonts w:cs="Times New Roman"/>
                <w:sz w:val="21"/>
                <w:szCs w:val="21"/>
              </w:rPr>
              <w:t>6</w:t>
            </w:r>
            <w:r w:rsidR="009D37B0">
              <w:rPr>
                <w:rFonts w:cs="Times New Roman" w:hint="eastAsia"/>
                <w:sz w:val="21"/>
                <w:szCs w:val="21"/>
              </w:rPr>
              <w:t>2</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紫外可见分光光度计</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752N</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65</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循环水多用真空泵</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SHB-III</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66</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六联分配器（无油气泵）</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OL550A</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bl>
    <w:p w:rsidR="009D37B0" w:rsidRPr="009D37B0" w:rsidRDefault="009D37B0" w:rsidP="009D37B0">
      <w:pPr>
        <w:pStyle w:val="af7"/>
        <w:spacing w:line="240" w:lineRule="auto"/>
        <w:ind w:left="0" w:right="0"/>
        <w:rPr>
          <w:rFonts w:eastAsia="宋体"/>
          <w:color w:val="auto"/>
          <w:sz w:val="21"/>
          <w:szCs w:val="21"/>
        </w:rPr>
      </w:pPr>
      <w:r w:rsidRPr="0044598B">
        <w:rPr>
          <w:rFonts w:eastAsia="宋体"/>
          <w:color w:val="auto"/>
          <w:sz w:val="21"/>
          <w:szCs w:val="21"/>
        </w:rPr>
        <w:lastRenderedPageBreak/>
        <w:t>续表</w:t>
      </w:r>
      <w:r w:rsidRPr="0044598B">
        <w:rPr>
          <w:rFonts w:eastAsia="宋体"/>
          <w:color w:val="auto"/>
          <w:sz w:val="21"/>
          <w:szCs w:val="21"/>
        </w:rPr>
        <w:t>3.2-2</w:t>
      </w:r>
      <w:r w:rsidRPr="0044598B">
        <w:rPr>
          <w:rFonts w:eastAsia="宋体"/>
          <w:color w:val="auto"/>
          <w:sz w:val="21"/>
          <w:szCs w:val="21"/>
        </w:rPr>
        <w:t>主要设备清单</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000"/>
      </w:tblPr>
      <w:tblGrid>
        <w:gridCol w:w="707"/>
        <w:gridCol w:w="2745"/>
        <w:gridCol w:w="3745"/>
        <w:gridCol w:w="904"/>
        <w:gridCol w:w="959"/>
      </w:tblGrid>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67</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磁力加热搅拌器</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78-1</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68</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酒精计</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69</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新飞冷藏冷冻箱</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BCD-58A118L</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70</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恒温干燥箱</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101-DB</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71</w:t>
            </w:r>
          </w:p>
        </w:tc>
        <w:tc>
          <w:tcPr>
            <w:tcW w:w="1515"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COD</w:t>
            </w:r>
            <w:r w:rsidRPr="0044598B">
              <w:rPr>
                <w:rFonts w:cs="Times New Roman"/>
                <w:kern w:val="0"/>
                <w:sz w:val="21"/>
                <w:szCs w:val="21"/>
              </w:rPr>
              <w:t>回流消解器</w:t>
            </w:r>
          </w:p>
        </w:tc>
        <w:tc>
          <w:tcPr>
            <w:tcW w:w="2067"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HL8</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5000" w:type="pct"/>
            <w:gridSpan w:val="5"/>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微生物实验室</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c>
          <w:tcPr>
            <w:tcW w:w="1515"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恒温培养箱</w:t>
            </w:r>
          </w:p>
        </w:tc>
        <w:tc>
          <w:tcPr>
            <w:tcW w:w="2067"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INCUCELL</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2</w:t>
            </w:r>
          </w:p>
        </w:tc>
        <w:tc>
          <w:tcPr>
            <w:tcW w:w="1515"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恒温培养箱</w:t>
            </w:r>
          </w:p>
        </w:tc>
        <w:tc>
          <w:tcPr>
            <w:tcW w:w="2067"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INCUCELL</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3</w:t>
            </w:r>
          </w:p>
        </w:tc>
        <w:tc>
          <w:tcPr>
            <w:tcW w:w="1515"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恒温培养箱</w:t>
            </w:r>
          </w:p>
        </w:tc>
        <w:tc>
          <w:tcPr>
            <w:tcW w:w="2067"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INCUCELL</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4</w:t>
            </w:r>
          </w:p>
        </w:tc>
        <w:tc>
          <w:tcPr>
            <w:tcW w:w="1515"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高压灭菌器</w:t>
            </w:r>
          </w:p>
        </w:tc>
        <w:tc>
          <w:tcPr>
            <w:tcW w:w="2067"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MLS-3020</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5</w:t>
            </w:r>
          </w:p>
        </w:tc>
        <w:tc>
          <w:tcPr>
            <w:tcW w:w="1515"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高压灭菌器</w:t>
            </w:r>
          </w:p>
        </w:tc>
        <w:tc>
          <w:tcPr>
            <w:tcW w:w="2067"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MLS-3781L-PC</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6</w:t>
            </w:r>
          </w:p>
        </w:tc>
        <w:tc>
          <w:tcPr>
            <w:tcW w:w="1515"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灭菌干燥箱</w:t>
            </w:r>
          </w:p>
        </w:tc>
        <w:tc>
          <w:tcPr>
            <w:tcW w:w="2067"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STERICELL404</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7</w:t>
            </w:r>
          </w:p>
        </w:tc>
        <w:tc>
          <w:tcPr>
            <w:tcW w:w="1515"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生物显微镜</w:t>
            </w:r>
          </w:p>
        </w:tc>
        <w:tc>
          <w:tcPr>
            <w:tcW w:w="2067"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CX23LEDRFS1C</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8</w:t>
            </w:r>
          </w:p>
        </w:tc>
        <w:tc>
          <w:tcPr>
            <w:tcW w:w="1515"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离心机</w:t>
            </w:r>
          </w:p>
        </w:tc>
        <w:tc>
          <w:tcPr>
            <w:tcW w:w="2067"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ST16</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9</w:t>
            </w:r>
          </w:p>
        </w:tc>
        <w:tc>
          <w:tcPr>
            <w:tcW w:w="1515"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电子分析天平</w:t>
            </w:r>
          </w:p>
        </w:tc>
        <w:tc>
          <w:tcPr>
            <w:tcW w:w="2067"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BS210S</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10</w:t>
            </w:r>
          </w:p>
        </w:tc>
        <w:tc>
          <w:tcPr>
            <w:tcW w:w="1515"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全自动生化分析仪</w:t>
            </w:r>
          </w:p>
        </w:tc>
        <w:tc>
          <w:tcPr>
            <w:tcW w:w="2067"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FC-800</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11</w:t>
            </w:r>
          </w:p>
        </w:tc>
        <w:tc>
          <w:tcPr>
            <w:tcW w:w="1515"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全自动血细胞分析仪</w:t>
            </w:r>
          </w:p>
        </w:tc>
        <w:tc>
          <w:tcPr>
            <w:tcW w:w="2067"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K-4500</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12</w:t>
            </w:r>
          </w:p>
        </w:tc>
        <w:tc>
          <w:tcPr>
            <w:tcW w:w="1515"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排击式均质器</w:t>
            </w:r>
          </w:p>
        </w:tc>
        <w:tc>
          <w:tcPr>
            <w:tcW w:w="2067"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BagMixer-400</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13</w:t>
            </w:r>
          </w:p>
        </w:tc>
        <w:tc>
          <w:tcPr>
            <w:tcW w:w="1515"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全自动酶标仪洗板机</w:t>
            </w:r>
          </w:p>
        </w:tc>
        <w:tc>
          <w:tcPr>
            <w:tcW w:w="2067"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ELX800 ELX50</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14</w:t>
            </w:r>
          </w:p>
        </w:tc>
        <w:tc>
          <w:tcPr>
            <w:tcW w:w="1515"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超低温冷冻储存箱</w:t>
            </w:r>
          </w:p>
        </w:tc>
        <w:tc>
          <w:tcPr>
            <w:tcW w:w="2067"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DW-HL398</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15</w:t>
            </w:r>
          </w:p>
        </w:tc>
        <w:tc>
          <w:tcPr>
            <w:tcW w:w="1515"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超低温冰箱</w:t>
            </w:r>
          </w:p>
        </w:tc>
        <w:tc>
          <w:tcPr>
            <w:tcW w:w="2067"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MDF-U33V</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16</w:t>
            </w:r>
          </w:p>
        </w:tc>
        <w:tc>
          <w:tcPr>
            <w:tcW w:w="1515"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生物安全柜</w:t>
            </w:r>
          </w:p>
        </w:tc>
        <w:tc>
          <w:tcPr>
            <w:tcW w:w="2067"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Class</w:t>
            </w:r>
            <w:r w:rsidRPr="0044598B">
              <w:rPr>
                <w:rFonts w:eastAsia="宋体" w:cs="Times New Roman"/>
                <w:kern w:val="0"/>
                <w:sz w:val="21"/>
                <w:szCs w:val="21"/>
              </w:rPr>
              <w:t>Ⅱ</w:t>
            </w:r>
            <w:r w:rsidRPr="0044598B">
              <w:rPr>
                <w:rFonts w:cs="Times New Roman"/>
                <w:kern w:val="0"/>
                <w:sz w:val="21"/>
                <w:szCs w:val="21"/>
              </w:rPr>
              <w:t>BSC</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17</w:t>
            </w:r>
          </w:p>
        </w:tc>
        <w:tc>
          <w:tcPr>
            <w:tcW w:w="1515"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医用洁净工作台</w:t>
            </w:r>
          </w:p>
        </w:tc>
        <w:tc>
          <w:tcPr>
            <w:tcW w:w="2067"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BBS-DDC</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18</w:t>
            </w:r>
          </w:p>
        </w:tc>
        <w:tc>
          <w:tcPr>
            <w:tcW w:w="1515"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立式灭菌器</w:t>
            </w:r>
          </w:p>
        </w:tc>
        <w:tc>
          <w:tcPr>
            <w:tcW w:w="2067"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LMQ.C</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19</w:t>
            </w:r>
          </w:p>
        </w:tc>
        <w:tc>
          <w:tcPr>
            <w:tcW w:w="1515"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全自动核酸提取仪</w:t>
            </w:r>
          </w:p>
        </w:tc>
        <w:tc>
          <w:tcPr>
            <w:tcW w:w="2067"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GeneRotex96</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20</w:t>
            </w:r>
          </w:p>
        </w:tc>
        <w:tc>
          <w:tcPr>
            <w:tcW w:w="1515"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生物安全柜</w:t>
            </w:r>
          </w:p>
        </w:tc>
        <w:tc>
          <w:tcPr>
            <w:tcW w:w="2067"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HFsafe-1500LCB2</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21</w:t>
            </w:r>
          </w:p>
        </w:tc>
        <w:tc>
          <w:tcPr>
            <w:tcW w:w="1515"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生物安全柜</w:t>
            </w:r>
          </w:p>
        </w:tc>
        <w:tc>
          <w:tcPr>
            <w:tcW w:w="2067"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HFsafe-1500LCB2</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22</w:t>
            </w:r>
          </w:p>
        </w:tc>
        <w:tc>
          <w:tcPr>
            <w:tcW w:w="1515"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全自动医用</w:t>
            </w:r>
            <w:r w:rsidRPr="0044598B">
              <w:rPr>
                <w:rFonts w:cs="Times New Roman"/>
                <w:kern w:val="0"/>
                <w:sz w:val="21"/>
                <w:szCs w:val="21"/>
              </w:rPr>
              <w:t>PCR</w:t>
            </w:r>
            <w:r w:rsidRPr="0044598B">
              <w:rPr>
                <w:rFonts w:cs="Times New Roman"/>
                <w:kern w:val="0"/>
                <w:sz w:val="21"/>
                <w:szCs w:val="21"/>
              </w:rPr>
              <w:t>分析系统</w:t>
            </w:r>
          </w:p>
        </w:tc>
        <w:tc>
          <w:tcPr>
            <w:tcW w:w="2067"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Centier 96E</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23</w:t>
            </w:r>
          </w:p>
        </w:tc>
        <w:tc>
          <w:tcPr>
            <w:tcW w:w="1515"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全自动核酸提取仪</w:t>
            </w:r>
          </w:p>
        </w:tc>
        <w:tc>
          <w:tcPr>
            <w:tcW w:w="2067"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Libex 96</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24</w:t>
            </w:r>
          </w:p>
        </w:tc>
        <w:tc>
          <w:tcPr>
            <w:tcW w:w="1515"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全自动医用</w:t>
            </w:r>
            <w:r w:rsidRPr="0044598B">
              <w:rPr>
                <w:rFonts w:cs="Times New Roman"/>
                <w:kern w:val="0"/>
                <w:sz w:val="21"/>
                <w:szCs w:val="21"/>
              </w:rPr>
              <w:t>PCR</w:t>
            </w:r>
            <w:r w:rsidRPr="0044598B">
              <w:rPr>
                <w:rFonts w:cs="Times New Roman"/>
                <w:kern w:val="0"/>
                <w:sz w:val="21"/>
                <w:szCs w:val="21"/>
              </w:rPr>
              <w:t>分析系统</w:t>
            </w:r>
          </w:p>
        </w:tc>
        <w:tc>
          <w:tcPr>
            <w:tcW w:w="2067"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SLAN-96P</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25</w:t>
            </w:r>
          </w:p>
        </w:tc>
        <w:tc>
          <w:tcPr>
            <w:tcW w:w="1515"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程控定量封口机</w:t>
            </w:r>
          </w:p>
        </w:tc>
        <w:tc>
          <w:tcPr>
            <w:tcW w:w="2067"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SEA PLUS</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26</w:t>
            </w:r>
          </w:p>
        </w:tc>
        <w:tc>
          <w:tcPr>
            <w:tcW w:w="1515"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离心机</w:t>
            </w:r>
          </w:p>
        </w:tc>
        <w:tc>
          <w:tcPr>
            <w:tcW w:w="2067"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STIR PLUS</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27</w:t>
            </w:r>
          </w:p>
        </w:tc>
        <w:tc>
          <w:tcPr>
            <w:tcW w:w="1515"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药品保藏箱</w:t>
            </w:r>
          </w:p>
        </w:tc>
        <w:tc>
          <w:tcPr>
            <w:tcW w:w="2067"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MPR-514-PC</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28</w:t>
            </w:r>
          </w:p>
        </w:tc>
        <w:tc>
          <w:tcPr>
            <w:tcW w:w="1515"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电热恒温水浴锅</w:t>
            </w:r>
          </w:p>
        </w:tc>
        <w:tc>
          <w:tcPr>
            <w:tcW w:w="2067"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HHS-21-4</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29</w:t>
            </w:r>
          </w:p>
        </w:tc>
        <w:tc>
          <w:tcPr>
            <w:tcW w:w="1515"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台式高速冷冻型微量离心机</w:t>
            </w:r>
          </w:p>
        </w:tc>
        <w:tc>
          <w:tcPr>
            <w:tcW w:w="2067"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D3024R</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30</w:t>
            </w:r>
          </w:p>
        </w:tc>
        <w:tc>
          <w:tcPr>
            <w:tcW w:w="1515"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医用低温箱</w:t>
            </w:r>
            <w:r w:rsidRPr="0044598B">
              <w:rPr>
                <w:rFonts w:cs="Times New Roman"/>
                <w:kern w:val="0"/>
                <w:sz w:val="21"/>
                <w:szCs w:val="21"/>
              </w:rPr>
              <w:t>-25</w:t>
            </w:r>
            <w:r w:rsidRPr="0044598B">
              <w:rPr>
                <w:rFonts w:cs="Times New Roman"/>
                <w:kern w:val="0"/>
                <w:sz w:val="21"/>
                <w:szCs w:val="21"/>
              </w:rPr>
              <w:t>度</w:t>
            </w:r>
          </w:p>
        </w:tc>
        <w:tc>
          <w:tcPr>
            <w:tcW w:w="2067"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DW-YC270</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r w:rsidR="005D307C" w:rsidRPr="0044598B" w:rsidTr="005D307C">
        <w:trPr>
          <w:cantSplit/>
          <w:trHeight w:val="54"/>
          <w:jc w:val="center"/>
        </w:trPr>
        <w:tc>
          <w:tcPr>
            <w:tcW w:w="390"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31</w:t>
            </w:r>
          </w:p>
        </w:tc>
        <w:tc>
          <w:tcPr>
            <w:tcW w:w="1515"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全自动酶免工作站</w:t>
            </w:r>
          </w:p>
        </w:tc>
        <w:tc>
          <w:tcPr>
            <w:tcW w:w="2067" w:type="pct"/>
            <w:vAlign w:val="center"/>
          </w:tcPr>
          <w:p w:rsidR="005D307C" w:rsidRPr="0044598B" w:rsidRDefault="005D307C" w:rsidP="005D307C">
            <w:pPr>
              <w:widowControl/>
              <w:autoSpaceDE w:val="0"/>
              <w:spacing w:line="0" w:lineRule="atLeast"/>
              <w:ind w:firstLineChars="0" w:firstLine="0"/>
              <w:jc w:val="center"/>
              <w:textAlignment w:val="center"/>
              <w:rPr>
                <w:rFonts w:eastAsia="宋体" w:cs="Times New Roman"/>
                <w:sz w:val="21"/>
                <w:szCs w:val="21"/>
              </w:rPr>
            </w:pPr>
            <w:r w:rsidRPr="0044598B">
              <w:rPr>
                <w:rFonts w:cs="Times New Roman"/>
                <w:kern w:val="0"/>
                <w:sz w:val="21"/>
                <w:szCs w:val="21"/>
              </w:rPr>
              <w:t>BIOBASE4001</w:t>
            </w:r>
          </w:p>
        </w:tc>
        <w:tc>
          <w:tcPr>
            <w:tcW w:w="499" w:type="pct"/>
            <w:vAlign w:val="center"/>
          </w:tcPr>
          <w:p w:rsidR="005D307C" w:rsidRPr="0044598B" w:rsidRDefault="005D307C" w:rsidP="005D307C">
            <w:pPr>
              <w:widowControl/>
              <w:spacing w:line="0" w:lineRule="atLeast"/>
              <w:ind w:firstLineChars="0" w:firstLine="0"/>
              <w:jc w:val="center"/>
              <w:textAlignment w:val="center"/>
              <w:rPr>
                <w:rFonts w:cs="Times New Roman"/>
                <w:sz w:val="21"/>
                <w:szCs w:val="21"/>
              </w:rPr>
            </w:pPr>
            <w:r w:rsidRPr="0044598B">
              <w:rPr>
                <w:rFonts w:cs="Times New Roman"/>
                <w:sz w:val="21"/>
                <w:szCs w:val="21"/>
              </w:rPr>
              <w:t>台</w:t>
            </w:r>
          </w:p>
        </w:tc>
        <w:tc>
          <w:tcPr>
            <w:tcW w:w="529" w:type="pct"/>
            <w:vAlign w:val="center"/>
          </w:tcPr>
          <w:p w:rsidR="005D307C" w:rsidRPr="0044598B" w:rsidRDefault="005D307C" w:rsidP="005D307C">
            <w:pPr>
              <w:adjustRightInd w:val="0"/>
              <w:snapToGrid w:val="0"/>
              <w:spacing w:line="0" w:lineRule="atLeast"/>
              <w:ind w:firstLineChars="0" w:firstLine="0"/>
              <w:jc w:val="center"/>
              <w:rPr>
                <w:rFonts w:cs="Times New Roman"/>
                <w:sz w:val="21"/>
                <w:szCs w:val="21"/>
              </w:rPr>
            </w:pPr>
            <w:r w:rsidRPr="0044598B">
              <w:rPr>
                <w:rFonts w:cs="Times New Roman"/>
                <w:sz w:val="21"/>
                <w:szCs w:val="21"/>
              </w:rPr>
              <w:t>1</w:t>
            </w:r>
          </w:p>
        </w:tc>
      </w:tr>
    </w:tbl>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bookmarkStart w:id="47" w:name="_bookmark161"/>
      <w:bookmarkEnd w:id="47"/>
      <w:r w:rsidRPr="0044598B">
        <w:rPr>
          <w:rFonts w:eastAsia="黑体" w:cs="Times New Roman"/>
          <w:b/>
          <w:bCs/>
          <w:sz w:val="28"/>
          <w:szCs w:val="28"/>
        </w:rPr>
        <w:t>3.2.4</w:t>
      </w:r>
      <w:r w:rsidRPr="0044598B">
        <w:rPr>
          <w:rFonts w:eastAsia="黑体" w:cs="Times New Roman"/>
          <w:b/>
          <w:bCs/>
          <w:sz w:val="28"/>
          <w:szCs w:val="28"/>
        </w:rPr>
        <w:t>主要原辅材料消耗</w:t>
      </w:r>
      <w:bookmarkEnd w:id="46"/>
    </w:p>
    <w:p w:rsidR="00887470" w:rsidRPr="0044598B" w:rsidRDefault="004D72CC">
      <w:pPr>
        <w:ind w:firstLine="480"/>
        <w:rPr>
          <w:rFonts w:eastAsia="宋体" w:cs="Times New Roman"/>
        </w:rPr>
      </w:pPr>
      <w:r w:rsidRPr="0044598B">
        <w:rPr>
          <w:rFonts w:eastAsia="宋体" w:cs="Times New Roman"/>
        </w:rPr>
        <w:t>项目所需原辅材料消耗情况见表</w:t>
      </w:r>
      <w:r w:rsidRPr="0044598B">
        <w:rPr>
          <w:rFonts w:eastAsia="宋体" w:cs="Times New Roman"/>
        </w:rPr>
        <w:t>3.2-3</w:t>
      </w:r>
      <w:r w:rsidRPr="0044598B">
        <w:rPr>
          <w:rFonts w:eastAsia="宋体" w:cs="Times New Roman"/>
        </w:rPr>
        <w:t>。</w:t>
      </w:r>
    </w:p>
    <w:p w:rsidR="007D79C0" w:rsidRPr="0044598B" w:rsidRDefault="007D79C0" w:rsidP="00C36D0A">
      <w:pPr>
        <w:widowControl/>
        <w:spacing w:line="240" w:lineRule="auto"/>
        <w:ind w:firstLineChars="0" w:firstLine="0"/>
        <w:jc w:val="center"/>
        <w:rPr>
          <w:rFonts w:cs="Times New Roman"/>
          <w:b/>
          <w:sz w:val="21"/>
          <w:szCs w:val="21"/>
        </w:rPr>
      </w:pPr>
    </w:p>
    <w:p w:rsidR="007D79C0" w:rsidRPr="0044598B" w:rsidRDefault="007D79C0" w:rsidP="00C36D0A">
      <w:pPr>
        <w:widowControl/>
        <w:spacing w:line="240" w:lineRule="auto"/>
        <w:ind w:firstLineChars="0" w:firstLine="0"/>
        <w:jc w:val="center"/>
        <w:rPr>
          <w:rFonts w:cs="Times New Roman"/>
          <w:b/>
          <w:sz w:val="21"/>
          <w:szCs w:val="21"/>
        </w:rPr>
      </w:pPr>
    </w:p>
    <w:p w:rsidR="007D79C0" w:rsidRDefault="007D79C0" w:rsidP="00C36D0A">
      <w:pPr>
        <w:widowControl/>
        <w:spacing w:line="240" w:lineRule="auto"/>
        <w:ind w:firstLineChars="0" w:firstLine="0"/>
        <w:jc w:val="center"/>
        <w:rPr>
          <w:rFonts w:cs="Times New Roman" w:hint="eastAsia"/>
          <w:b/>
          <w:sz w:val="21"/>
          <w:szCs w:val="21"/>
        </w:rPr>
      </w:pPr>
    </w:p>
    <w:p w:rsidR="009D37B0" w:rsidRPr="009D37B0" w:rsidRDefault="009D37B0" w:rsidP="009D37B0">
      <w:pPr>
        <w:pStyle w:val="Default"/>
      </w:pPr>
    </w:p>
    <w:p w:rsidR="00887470" w:rsidRPr="0044598B" w:rsidRDefault="004D72CC" w:rsidP="00C36D0A">
      <w:pPr>
        <w:widowControl/>
        <w:spacing w:line="240" w:lineRule="auto"/>
        <w:ind w:firstLineChars="0" w:firstLine="0"/>
        <w:jc w:val="center"/>
        <w:rPr>
          <w:rFonts w:cs="Times New Roman"/>
          <w:b/>
          <w:sz w:val="21"/>
          <w:szCs w:val="21"/>
        </w:rPr>
      </w:pPr>
      <w:r w:rsidRPr="0044598B">
        <w:rPr>
          <w:rFonts w:cs="Times New Roman"/>
          <w:b/>
          <w:sz w:val="21"/>
          <w:szCs w:val="21"/>
        </w:rPr>
        <w:lastRenderedPageBreak/>
        <w:t>表</w:t>
      </w:r>
      <w:r w:rsidRPr="0044598B">
        <w:rPr>
          <w:rFonts w:cs="Times New Roman"/>
          <w:b/>
          <w:sz w:val="21"/>
          <w:szCs w:val="21"/>
        </w:rPr>
        <w:t xml:space="preserve">3.2-3  </w:t>
      </w:r>
      <w:r w:rsidRPr="0044598B">
        <w:rPr>
          <w:rFonts w:cs="Times New Roman"/>
          <w:b/>
          <w:sz w:val="21"/>
          <w:szCs w:val="21"/>
        </w:rPr>
        <w:t>项目主要原辅材料及能源消耗情况表</w:t>
      </w:r>
    </w:p>
    <w:tbl>
      <w:tblPr>
        <w:tblW w:w="7945" w:type="dxa"/>
        <w:jc w:val="center"/>
        <w:tblBorders>
          <w:top w:val="single" w:sz="12" w:space="0" w:color="auto"/>
          <w:bottom w:val="single" w:sz="12" w:space="0" w:color="auto"/>
          <w:insideH w:val="single" w:sz="4" w:space="0" w:color="auto"/>
          <w:insideV w:val="single" w:sz="4" w:space="0" w:color="auto"/>
        </w:tblBorders>
        <w:tblLayout w:type="fixed"/>
        <w:tblLook w:val="0000"/>
      </w:tblPr>
      <w:tblGrid>
        <w:gridCol w:w="625"/>
        <w:gridCol w:w="2550"/>
        <w:gridCol w:w="1065"/>
        <w:gridCol w:w="1395"/>
        <w:gridCol w:w="1320"/>
        <w:gridCol w:w="990"/>
      </w:tblGrid>
      <w:tr w:rsidR="006A69E5" w:rsidRPr="0044598B" w:rsidTr="00525D33">
        <w:trPr>
          <w:jc w:val="center"/>
        </w:trPr>
        <w:tc>
          <w:tcPr>
            <w:tcW w:w="625" w:type="dxa"/>
            <w:vAlign w:val="center"/>
          </w:tcPr>
          <w:p w:rsidR="006A69E5" w:rsidRPr="008E3D00" w:rsidRDefault="006A69E5" w:rsidP="00525D33">
            <w:pPr>
              <w:adjustRightInd w:val="0"/>
              <w:snapToGrid w:val="0"/>
              <w:spacing w:line="0" w:lineRule="atLeast"/>
              <w:ind w:firstLineChars="0" w:firstLine="0"/>
              <w:jc w:val="center"/>
              <w:rPr>
                <w:rFonts w:cs="Times New Roman"/>
                <w:b/>
                <w:bCs/>
                <w:sz w:val="21"/>
                <w:szCs w:val="21"/>
              </w:rPr>
            </w:pPr>
            <w:bookmarkStart w:id="48" w:name="_Toc34814598"/>
            <w:r w:rsidRPr="008E3D00">
              <w:rPr>
                <w:rFonts w:cs="Times New Roman"/>
                <w:b/>
                <w:sz w:val="21"/>
                <w:szCs w:val="21"/>
              </w:rPr>
              <w:t>序号</w:t>
            </w:r>
          </w:p>
        </w:tc>
        <w:tc>
          <w:tcPr>
            <w:tcW w:w="2550" w:type="dxa"/>
            <w:vAlign w:val="center"/>
          </w:tcPr>
          <w:p w:rsidR="006A69E5" w:rsidRPr="008E3D00" w:rsidRDefault="006A69E5" w:rsidP="00525D33">
            <w:pPr>
              <w:adjustRightInd w:val="0"/>
              <w:snapToGrid w:val="0"/>
              <w:spacing w:line="0" w:lineRule="atLeast"/>
              <w:ind w:firstLineChars="0" w:firstLine="0"/>
              <w:jc w:val="center"/>
              <w:rPr>
                <w:rFonts w:cs="Times New Roman"/>
                <w:b/>
                <w:bCs/>
                <w:sz w:val="21"/>
                <w:szCs w:val="21"/>
              </w:rPr>
            </w:pPr>
            <w:r w:rsidRPr="008E3D00">
              <w:rPr>
                <w:rFonts w:cs="Times New Roman"/>
                <w:b/>
                <w:sz w:val="21"/>
                <w:szCs w:val="21"/>
              </w:rPr>
              <w:t>名称</w:t>
            </w:r>
          </w:p>
        </w:tc>
        <w:tc>
          <w:tcPr>
            <w:tcW w:w="1065" w:type="dxa"/>
            <w:vAlign w:val="center"/>
          </w:tcPr>
          <w:p w:rsidR="006A69E5" w:rsidRPr="008E3D00" w:rsidRDefault="006A69E5" w:rsidP="00525D33">
            <w:pPr>
              <w:adjustRightInd w:val="0"/>
              <w:snapToGrid w:val="0"/>
              <w:spacing w:line="0" w:lineRule="atLeast"/>
              <w:ind w:firstLineChars="0" w:firstLine="0"/>
              <w:jc w:val="center"/>
              <w:rPr>
                <w:rFonts w:cs="Times New Roman"/>
                <w:b/>
                <w:bCs/>
                <w:sz w:val="21"/>
                <w:szCs w:val="21"/>
              </w:rPr>
            </w:pPr>
            <w:r w:rsidRPr="008E3D00">
              <w:rPr>
                <w:rFonts w:cs="Times New Roman"/>
                <w:b/>
                <w:sz w:val="21"/>
                <w:szCs w:val="21"/>
              </w:rPr>
              <w:t>规格</w:t>
            </w:r>
          </w:p>
        </w:tc>
        <w:tc>
          <w:tcPr>
            <w:tcW w:w="1395" w:type="dxa"/>
            <w:vAlign w:val="center"/>
          </w:tcPr>
          <w:p w:rsidR="006A69E5" w:rsidRPr="008E3D00" w:rsidRDefault="006A69E5" w:rsidP="00525D33">
            <w:pPr>
              <w:adjustRightInd w:val="0"/>
              <w:snapToGrid w:val="0"/>
              <w:spacing w:line="0" w:lineRule="atLeast"/>
              <w:ind w:firstLineChars="0" w:firstLine="0"/>
              <w:jc w:val="center"/>
              <w:rPr>
                <w:rFonts w:cs="Times New Roman"/>
                <w:b/>
                <w:bCs/>
                <w:sz w:val="21"/>
                <w:szCs w:val="21"/>
              </w:rPr>
            </w:pPr>
            <w:r w:rsidRPr="008E3D00">
              <w:rPr>
                <w:rFonts w:cs="Times New Roman"/>
                <w:b/>
                <w:sz w:val="21"/>
                <w:szCs w:val="21"/>
              </w:rPr>
              <w:t>用量（瓶</w:t>
            </w:r>
            <w:r w:rsidRPr="008E3D00">
              <w:rPr>
                <w:rFonts w:cs="Times New Roman"/>
                <w:b/>
                <w:sz w:val="21"/>
                <w:szCs w:val="21"/>
              </w:rPr>
              <w:t>/</w:t>
            </w:r>
            <w:r w:rsidRPr="008E3D00">
              <w:rPr>
                <w:rFonts w:cs="Times New Roman"/>
                <w:b/>
                <w:sz w:val="21"/>
                <w:szCs w:val="21"/>
              </w:rPr>
              <w:t>年）</w:t>
            </w:r>
          </w:p>
        </w:tc>
        <w:tc>
          <w:tcPr>
            <w:tcW w:w="1320" w:type="dxa"/>
            <w:vAlign w:val="center"/>
          </w:tcPr>
          <w:p w:rsidR="006A69E5" w:rsidRPr="008E3D00" w:rsidRDefault="006A69E5" w:rsidP="00525D33">
            <w:pPr>
              <w:adjustRightInd w:val="0"/>
              <w:snapToGrid w:val="0"/>
              <w:spacing w:line="0" w:lineRule="atLeast"/>
              <w:ind w:firstLineChars="0" w:firstLine="0"/>
              <w:rPr>
                <w:rFonts w:cs="Times New Roman"/>
                <w:b/>
                <w:sz w:val="21"/>
                <w:szCs w:val="21"/>
              </w:rPr>
            </w:pPr>
            <w:r w:rsidRPr="008E3D00">
              <w:rPr>
                <w:rFonts w:cs="Times New Roman"/>
                <w:b/>
                <w:sz w:val="21"/>
                <w:szCs w:val="21"/>
              </w:rPr>
              <w:t>最大存储量</w:t>
            </w:r>
          </w:p>
          <w:p w:rsidR="006A69E5" w:rsidRPr="008E3D00" w:rsidRDefault="006A69E5" w:rsidP="00525D33">
            <w:pPr>
              <w:adjustRightInd w:val="0"/>
              <w:snapToGrid w:val="0"/>
              <w:spacing w:line="0" w:lineRule="atLeast"/>
              <w:ind w:firstLineChars="0" w:firstLine="0"/>
              <w:jc w:val="center"/>
              <w:rPr>
                <w:rFonts w:cs="Times New Roman"/>
                <w:b/>
                <w:bCs/>
                <w:sz w:val="21"/>
                <w:szCs w:val="21"/>
              </w:rPr>
            </w:pPr>
            <w:r w:rsidRPr="008E3D00">
              <w:rPr>
                <w:rFonts w:cs="Times New Roman"/>
                <w:b/>
                <w:sz w:val="21"/>
                <w:szCs w:val="21"/>
              </w:rPr>
              <w:t>（瓶）</w:t>
            </w:r>
          </w:p>
        </w:tc>
        <w:tc>
          <w:tcPr>
            <w:tcW w:w="990" w:type="dxa"/>
            <w:vAlign w:val="center"/>
          </w:tcPr>
          <w:p w:rsidR="006A69E5" w:rsidRPr="008E3D00" w:rsidRDefault="006A69E5" w:rsidP="00525D33">
            <w:pPr>
              <w:adjustRightInd w:val="0"/>
              <w:snapToGrid w:val="0"/>
              <w:spacing w:line="0" w:lineRule="atLeast"/>
              <w:ind w:firstLineChars="0" w:firstLine="0"/>
              <w:jc w:val="center"/>
              <w:rPr>
                <w:rFonts w:cs="Times New Roman"/>
                <w:b/>
                <w:sz w:val="21"/>
                <w:szCs w:val="21"/>
              </w:rPr>
            </w:pPr>
            <w:r w:rsidRPr="008E3D00">
              <w:rPr>
                <w:rFonts w:cs="Times New Roman"/>
                <w:b/>
                <w:sz w:val="21"/>
                <w:szCs w:val="21"/>
              </w:rPr>
              <w:t>存储</w:t>
            </w:r>
          </w:p>
          <w:p w:rsidR="006A69E5" w:rsidRPr="008E3D00" w:rsidRDefault="006A69E5" w:rsidP="00525D33">
            <w:pPr>
              <w:adjustRightInd w:val="0"/>
              <w:snapToGrid w:val="0"/>
              <w:spacing w:line="0" w:lineRule="atLeast"/>
              <w:ind w:firstLineChars="0" w:firstLine="0"/>
              <w:jc w:val="center"/>
              <w:rPr>
                <w:rFonts w:cs="Times New Roman"/>
                <w:b/>
                <w:bCs/>
                <w:sz w:val="21"/>
                <w:szCs w:val="21"/>
              </w:rPr>
            </w:pPr>
            <w:r w:rsidRPr="008E3D00">
              <w:rPr>
                <w:rFonts w:cs="Times New Roman"/>
                <w:b/>
                <w:sz w:val="21"/>
                <w:szCs w:val="21"/>
              </w:rPr>
              <w:t>位置</w:t>
            </w:r>
          </w:p>
        </w:tc>
      </w:tr>
      <w:tr w:rsidR="006A69E5" w:rsidRPr="0044598B" w:rsidTr="00525D33">
        <w:trPr>
          <w:jc w:val="center"/>
        </w:trPr>
        <w:tc>
          <w:tcPr>
            <w:tcW w:w="7945" w:type="dxa"/>
            <w:gridSpan w:val="6"/>
            <w:vAlign w:val="center"/>
          </w:tcPr>
          <w:p w:rsidR="006A69E5" w:rsidRPr="0044598B" w:rsidRDefault="006A69E5" w:rsidP="00525D33">
            <w:pPr>
              <w:spacing w:line="0" w:lineRule="atLeast"/>
              <w:ind w:firstLineChars="0" w:firstLine="0"/>
              <w:jc w:val="center"/>
              <w:rPr>
                <w:rFonts w:cs="Times New Roman"/>
                <w:bCs/>
                <w:sz w:val="21"/>
                <w:szCs w:val="21"/>
              </w:rPr>
            </w:pPr>
            <w:r w:rsidRPr="0044598B">
              <w:rPr>
                <w:rFonts w:cs="Times New Roman"/>
                <w:bCs/>
                <w:sz w:val="21"/>
                <w:szCs w:val="21"/>
              </w:rPr>
              <w:t>理化实验室</w:t>
            </w: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磷酸氢二钾（三水）</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restart"/>
            <w:vAlign w:val="center"/>
          </w:tcPr>
          <w:p w:rsidR="007D79C0" w:rsidRPr="0044598B" w:rsidRDefault="007D79C0" w:rsidP="007D79C0">
            <w:pPr>
              <w:spacing w:line="0" w:lineRule="atLeast"/>
              <w:ind w:firstLineChars="0" w:firstLine="0"/>
              <w:jc w:val="center"/>
              <w:rPr>
                <w:rFonts w:cs="Times New Roman"/>
                <w:bCs/>
                <w:sz w:val="21"/>
                <w:szCs w:val="21"/>
              </w:rPr>
            </w:pPr>
            <w:r w:rsidRPr="0044598B">
              <w:rPr>
                <w:rFonts w:cs="Times New Roman"/>
                <w:bCs/>
                <w:sz w:val="21"/>
                <w:szCs w:val="21"/>
              </w:rPr>
              <w:t>药品库</w:t>
            </w: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磷酸二氢钾（无水）</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42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3</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磷酸二氢钾（无水）</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42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4</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酒石酸锑钾</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42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氢氧化钾</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42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6</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氯化钾</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2A4A5C">
            <w:pPr>
              <w:spacing w:line="0" w:lineRule="atLeast"/>
              <w:ind w:firstLine="42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7</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过硫酸钾</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10</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8</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碘化钾</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9</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溴化钾</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10</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乳糖蛋白胨培养基</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20</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11</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营养琼脂</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10</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12</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EC</w:t>
            </w:r>
            <w:r w:rsidRPr="0044598B">
              <w:rPr>
                <w:rFonts w:cs="Times New Roman"/>
                <w:kern w:val="0"/>
                <w:sz w:val="21"/>
                <w:szCs w:val="21"/>
              </w:rPr>
              <w:t>培养基</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20</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13</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氯化钾</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14</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无水碳酸钾</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15</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硼酸</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16</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草酸</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17</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酒石酸</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18</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硅酸镁吸附剂（</w:t>
            </w:r>
            <w:r w:rsidRPr="0044598B">
              <w:rPr>
                <w:rFonts w:cs="Times New Roman"/>
                <w:kern w:val="0"/>
                <w:sz w:val="21"/>
                <w:szCs w:val="21"/>
              </w:rPr>
              <w:t>60</w:t>
            </w:r>
            <w:r w:rsidRPr="0044598B">
              <w:rPr>
                <w:rFonts w:cs="Times New Roman"/>
                <w:kern w:val="0"/>
                <w:sz w:val="21"/>
                <w:szCs w:val="21"/>
              </w:rPr>
              <w:t>目</w:t>
            </w:r>
            <w:r w:rsidRPr="0044598B">
              <w:rPr>
                <w:rFonts w:cs="Times New Roman"/>
                <w:kern w:val="0"/>
                <w:sz w:val="21"/>
                <w:szCs w:val="21"/>
              </w:rPr>
              <w:t>-100</w:t>
            </w:r>
            <w:r w:rsidRPr="0044598B">
              <w:rPr>
                <w:rFonts w:cs="Times New Roman"/>
                <w:kern w:val="0"/>
                <w:sz w:val="21"/>
                <w:szCs w:val="21"/>
              </w:rPr>
              <w:t>目）</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19</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可溶性淀粉</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20</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尿素</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21</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硫脲</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22</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硫酸亚铁铵</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23</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氯化钡</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24</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磷酸氢二铵</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25</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四水合钼酸铵</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26</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二氯异氰尿酸钠</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27</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乙二胺四乙酸二钠</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28</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碘（粒）</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29</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高碘酸钾</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30</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聚乙烯醇磷酸铵</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31</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氨基磺酸</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32</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0.2%</w:t>
            </w:r>
            <w:r w:rsidRPr="0044598B">
              <w:rPr>
                <w:rFonts w:cs="Times New Roman"/>
                <w:kern w:val="0"/>
                <w:sz w:val="21"/>
                <w:szCs w:val="21"/>
              </w:rPr>
              <w:t>盐酸副玫瑰苯胺</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500ml</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33</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碘酸钾</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34</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靛蓝二磺酸钠</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35</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4-</w:t>
            </w:r>
            <w:r w:rsidRPr="0044598B">
              <w:rPr>
                <w:rFonts w:cs="Times New Roman"/>
                <w:kern w:val="0"/>
                <w:sz w:val="21"/>
                <w:szCs w:val="21"/>
              </w:rPr>
              <w:t>氨基安替吡啉</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36</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对二甲氨基亚苄基罗丹宁（玫瑰红银试剂）</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37</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溴百里香酚蓝</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38</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溴甲酚紫</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trHeight w:val="90"/>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39</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1,10-</w:t>
            </w:r>
            <w:r w:rsidRPr="0044598B">
              <w:rPr>
                <w:rFonts w:cs="Times New Roman"/>
                <w:kern w:val="0"/>
                <w:sz w:val="21"/>
                <w:szCs w:val="21"/>
              </w:rPr>
              <w:t>菲啰啉</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40</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三水合亚甲基蓝（次甲基蓝）</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41</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酚酞</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bl>
    <w:p w:rsidR="007D79C0" w:rsidRPr="0044598B" w:rsidRDefault="007D79C0" w:rsidP="007D79C0">
      <w:pPr>
        <w:pStyle w:val="af7"/>
        <w:spacing w:line="240" w:lineRule="auto"/>
        <w:ind w:left="0" w:right="0"/>
        <w:rPr>
          <w:rFonts w:eastAsia="宋体"/>
          <w:color w:val="auto"/>
          <w:sz w:val="21"/>
          <w:szCs w:val="21"/>
        </w:rPr>
      </w:pPr>
      <w:r w:rsidRPr="0044598B">
        <w:rPr>
          <w:rFonts w:eastAsia="宋体"/>
          <w:color w:val="auto"/>
          <w:sz w:val="21"/>
          <w:szCs w:val="21"/>
        </w:rPr>
        <w:lastRenderedPageBreak/>
        <w:t>续表</w:t>
      </w:r>
      <w:r w:rsidRPr="0044598B">
        <w:rPr>
          <w:rFonts w:eastAsia="宋体"/>
          <w:color w:val="auto"/>
          <w:sz w:val="21"/>
          <w:szCs w:val="21"/>
        </w:rPr>
        <w:t>3.2-2</w:t>
      </w:r>
      <w:r w:rsidR="00833B5D" w:rsidRPr="00833B5D">
        <w:rPr>
          <w:rFonts w:eastAsia="宋体"/>
          <w:color w:val="auto"/>
          <w:sz w:val="21"/>
          <w:szCs w:val="21"/>
        </w:rPr>
        <w:t>项目主要原辅材料及能源消耗情况表</w:t>
      </w:r>
    </w:p>
    <w:tbl>
      <w:tblPr>
        <w:tblW w:w="7945" w:type="dxa"/>
        <w:jc w:val="center"/>
        <w:tblBorders>
          <w:top w:val="single" w:sz="12" w:space="0" w:color="auto"/>
          <w:bottom w:val="single" w:sz="12" w:space="0" w:color="auto"/>
          <w:insideH w:val="single" w:sz="4" w:space="0" w:color="auto"/>
          <w:insideV w:val="single" w:sz="4" w:space="0" w:color="auto"/>
        </w:tblBorders>
        <w:tblLayout w:type="fixed"/>
        <w:tblLook w:val="0000"/>
      </w:tblPr>
      <w:tblGrid>
        <w:gridCol w:w="625"/>
        <w:gridCol w:w="2550"/>
        <w:gridCol w:w="1065"/>
        <w:gridCol w:w="1395"/>
        <w:gridCol w:w="1320"/>
        <w:gridCol w:w="990"/>
      </w:tblGrid>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42</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甲基橙</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restart"/>
            <w:vAlign w:val="center"/>
          </w:tcPr>
          <w:p w:rsidR="007D79C0" w:rsidRPr="0044598B" w:rsidRDefault="007D79C0" w:rsidP="007D79C0">
            <w:pPr>
              <w:spacing w:line="0" w:lineRule="atLeast"/>
              <w:ind w:firstLineChars="0" w:firstLine="0"/>
              <w:jc w:val="center"/>
              <w:rPr>
                <w:rFonts w:cs="Times New Roman"/>
                <w:bCs/>
                <w:sz w:val="21"/>
                <w:szCs w:val="21"/>
              </w:rPr>
            </w:pPr>
            <w:r w:rsidRPr="0044598B">
              <w:rPr>
                <w:rFonts w:cs="Times New Roman"/>
                <w:bCs/>
                <w:sz w:val="21"/>
                <w:szCs w:val="21"/>
              </w:rPr>
              <w:t>药品库</w:t>
            </w: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43</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甲基红</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42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44</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无水对氨基苯磺酸</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42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45</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二苯基碳酰二肼</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42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46</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1,2-</w:t>
            </w:r>
            <w:r w:rsidRPr="0044598B">
              <w:rPr>
                <w:rFonts w:cs="Times New Roman"/>
                <w:kern w:val="0"/>
                <w:sz w:val="21"/>
                <w:szCs w:val="21"/>
              </w:rPr>
              <w:t>环已二胺四乙酸</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42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47</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溴甲酚绿</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42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48</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六水合硝酸镧</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42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49</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茜素络合指示剂（氟试剂）</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42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硫酸肼</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2A4A5C">
            <w:pPr>
              <w:spacing w:line="0" w:lineRule="atLeast"/>
              <w:ind w:firstLine="42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51</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8E3D00">
              <w:rPr>
                <w:rFonts w:cs="Times New Roman"/>
                <w:kern w:val="0"/>
                <w:sz w:val="21"/>
                <w:szCs w:val="21"/>
              </w:rPr>
              <w:t>氨水</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500ml</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52</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硅藻土</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53</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变色硅胶</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10</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10</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54</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95%</w:t>
            </w:r>
            <w:r w:rsidRPr="0044598B">
              <w:rPr>
                <w:rFonts w:cs="Times New Roman"/>
                <w:kern w:val="0"/>
                <w:sz w:val="21"/>
                <w:szCs w:val="21"/>
              </w:rPr>
              <w:t>酒精</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500ml</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20</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10</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55</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氢氟酸</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500ml</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highlight w:val="green"/>
              </w:rPr>
            </w:pPr>
            <w:r w:rsidRPr="0044598B">
              <w:rPr>
                <w:rFonts w:cs="Times New Roman"/>
                <w:bCs/>
                <w:sz w:val="21"/>
                <w:szCs w:val="21"/>
              </w:rPr>
              <w:t>56</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次氯酸钠</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500ml</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57</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冰乙酸</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500ml</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58</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磷酸</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500ml</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59</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甲基磺酸</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100ml</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60</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三乙醇胺</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500ml</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61</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磷酸二氢钠（二水）</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62</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氯化钠</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63</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柠檬酸三钠（二水）</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64</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无水硫酸钠</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10</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65</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氢氧化钠</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10</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66</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碳酸氢钠</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67</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三水合乙酸钠</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3</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68</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酒石酸钾钠</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69</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亚硝酸钠</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70</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硫酸铁铵</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71</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铁氰化钾</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trHeight w:val="90"/>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72</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硫酸铜</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73</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乙酸铵</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74</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五水合硫代硫酸钠</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75</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十水合四硼酸钠</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76</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二水合乙酸锌</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77</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七水合硫酸亚铁</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78</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三水合乙酸铅</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79</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氯化亚锡</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80</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氢氧化铝</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81</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六水合三氯化铁</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82</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氯化钙（二水）</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83</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氯化铵</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84</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亚硫酸钠</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85</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硫酸镁（七水）</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86</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硫酸锌（七水）</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87</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邻苯二甲酸氢钾</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88</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氯胺</w:t>
            </w:r>
            <w:r w:rsidRPr="0044598B">
              <w:rPr>
                <w:rFonts w:cs="Times New Roman"/>
                <w:kern w:val="0"/>
                <w:sz w:val="21"/>
                <w:szCs w:val="21"/>
              </w:rPr>
              <w:t>T</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bl>
    <w:p w:rsidR="007D79C0" w:rsidRPr="0044598B" w:rsidRDefault="007D79C0" w:rsidP="007D79C0">
      <w:pPr>
        <w:pStyle w:val="af7"/>
        <w:spacing w:line="240" w:lineRule="auto"/>
        <w:ind w:left="0" w:right="0"/>
        <w:rPr>
          <w:rFonts w:eastAsia="宋体"/>
          <w:color w:val="auto"/>
          <w:sz w:val="21"/>
          <w:szCs w:val="21"/>
        </w:rPr>
      </w:pPr>
      <w:r w:rsidRPr="0044598B">
        <w:rPr>
          <w:rFonts w:eastAsia="宋体"/>
          <w:color w:val="auto"/>
          <w:sz w:val="21"/>
          <w:szCs w:val="21"/>
        </w:rPr>
        <w:lastRenderedPageBreak/>
        <w:t>续表</w:t>
      </w:r>
      <w:r w:rsidRPr="0044598B">
        <w:rPr>
          <w:rFonts w:eastAsia="宋体"/>
          <w:color w:val="auto"/>
          <w:sz w:val="21"/>
          <w:szCs w:val="21"/>
        </w:rPr>
        <w:t>3.2-2</w:t>
      </w:r>
      <w:r w:rsidR="00833B5D" w:rsidRPr="00833B5D">
        <w:rPr>
          <w:rFonts w:eastAsia="宋体"/>
          <w:color w:val="auto"/>
          <w:sz w:val="21"/>
          <w:szCs w:val="21"/>
        </w:rPr>
        <w:t>项目主要原辅材料及能源消耗情况表</w:t>
      </w:r>
    </w:p>
    <w:tbl>
      <w:tblPr>
        <w:tblW w:w="7945" w:type="dxa"/>
        <w:jc w:val="center"/>
        <w:tblBorders>
          <w:top w:val="single" w:sz="12" w:space="0" w:color="auto"/>
          <w:bottom w:val="single" w:sz="12" w:space="0" w:color="auto"/>
          <w:insideH w:val="single" w:sz="4" w:space="0" w:color="auto"/>
          <w:insideV w:val="single" w:sz="4" w:space="0" w:color="auto"/>
        </w:tblBorders>
        <w:tblLayout w:type="fixed"/>
        <w:tblLook w:val="0000"/>
      </w:tblPr>
      <w:tblGrid>
        <w:gridCol w:w="625"/>
        <w:gridCol w:w="2550"/>
        <w:gridCol w:w="1065"/>
        <w:gridCol w:w="1395"/>
        <w:gridCol w:w="1320"/>
        <w:gridCol w:w="990"/>
      </w:tblGrid>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89</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无水亚硫酸钠</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restart"/>
            <w:vAlign w:val="center"/>
          </w:tcPr>
          <w:p w:rsidR="007D79C0" w:rsidRPr="0044598B" w:rsidRDefault="007D79C0" w:rsidP="007D79C0">
            <w:pPr>
              <w:spacing w:line="0" w:lineRule="atLeast"/>
              <w:ind w:firstLineChars="0" w:firstLine="0"/>
              <w:jc w:val="center"/>
              <w:rPr>
                <w:rFonts w:cs="Times New Roman"/>
                <w:bCs/>
                <w:sz w:val="21"/>
                <w:szCs w:val="21"/>
              </w:rPr>
            </w:pPr>
            <w:r w:rsidRPr="0044598B">
              <w:rPr>
                <w:rFonts w:cs="Times New Roman"/>
                <w:bCs/>
                <w:sz w:val="21"/>
                <w:szCs w:val="21"/>
              </w:rPr>
              <w:t>药品库</w:t>
            </w: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90</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草酸钠</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42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91</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碳酸钙</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42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92</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磷酸氢二钠（七水）</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42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93</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无水碳酸钠</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42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94</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抗坏血酸</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10</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w:t>
            </w:r>
          </w:p>
        </w:tc>
        <w:tc>
          <w:tcPr>
            <w:tcW w:w="990" w:type="dxa"/>
            <w:vMerge/>
            <w:vAlign w:val="center"/>
          </w:tcPr>
          <w:p w:rsidR="007D79C0" w:rsidRPr="0044598B" w:rsidRDefault="007D79C0" w:rsidP="00525D33">
            <w:pPr>
              <w:spacing w:line="0" w:lineRule="atLeast"/>
              <w:ind w:firstLine="42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95</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碘酸钾</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42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96</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盐酸羟胺</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2A4A5C">
            <w:pPr>
              <w:spacing w:line="0" w:lineRule="atLeast"/>
              <w:ind w:firstLine="42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97</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1-</w:t>
            </w:r>
            <w:r w:rsidRPr="0044598B">
              <w:rPr>
                <w:rFonts w:cs="Times New Roman"/>
                <w:kern w:val="0"/>
                <w:sz w:val="21"/>
                <w:szCs w:val="21"/>
              </w:rPr>
              <w:t>苯基</w:t>
            </w:r>
            <w:r w:rsidRPr="0044598B">
              <w:rPr>
                <w:rFonts w:cs="Times New Roman"/>
                <w:kern w:val="0"/>
                <w:sz w:val="21"/>
                <w:szCs w:val="21"/>
              </w:rPr>
              <w:t>-3-</w:t>
            </w:r>
            <w:r w:rsidRPr="0044598B">
              <w:rPr>
                <w:rFonts w:cs="Times New Roman"/>
                <w:kern w:val="0"/>
                <w:sz w:val="21"/>
                <w:szCs w:val="21"/>
              </w:rPr>
              <w:t>甲基</w:t>
            </w:r>
            <w:r w:rsidRPr="0044598B">
              <w:rPr>
                <w:rFonts w:cs="Times New Roman"/>
                <w:kern w:val="0"/>
                <w:sz w:val="21"/>
                <w:szCs w:val="21"/>
              </w:rPr>
              <w:t>-5-</w:t>
            </w:r>
            <w:r w:rsidRPr="0044598B">
              <w:rPr>
                <w:rFonts w:cs="Times New Roman"/>
                <w:kern w:val="0"/>
                <w:sz w:val="21"/>
                <w:szCs w:val="21"/>
              </w:rPr>
              <w:t>吡唑啉酮</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10</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98</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异烟酸</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10</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99</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乙二胺四乙酸二钠镁盐</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100</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N-(1-</w:t>
            </w:r>
            <w:r w:rsidRPr="0044598B">
              <w:rPr>
                <w:rFonts w:cs="Times New Roman"/>
                <w:kern w:val="0"/>
                <w:sz w:val="21"/>
                <w:szCs w:val="21"/>
              </w:rPr>
              <w:t>萘基</w:t>
            </w:r>
            <w:r w:rsidRPr="0044598B">
              <w:rPr>
                <w:rFonts w:cs="Times New Roman"/>
                <w:kern w:val="0"/>
                <w:sz w:val="21"/>
                <w:szCs w:val="21"/>
              </w:rPr>
              <w:t>)</w:t>
            </w:r>
            <w:r w:rsidRPr="0044598B">
              <w:rPr>
                <w:rFonts w:cs="Times New Roman"/>
                <w:kern w:val="0"/>
                <w:sz w:val="21"/>
                <w:szCs w:val="21"/>
              </w:rPr>
              <w:t>乙二胺盐酸盐</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110</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对氨基苯磺酰胺（别名磺胺）</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trHeight w:val="157"/>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111</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硫酸银</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10</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112</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氟化钠</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113</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硫酸镉</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114</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六氨基氯化钴</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115</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对氨基二甲基苯胺盐酸盐</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116</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N.N-</w:t>
            </w:r>
            <w:r w:rsidRPr="0044598B">
              <w:rPr>
                <w:rFonts w:cs="Times New Roman"/>
                <w:kern w:val="0"/>
                <w:sz w:val="21"/>
                <w:szCs w:val="21"/>
              </w:rPr>
              <w:t>二乙基对苯二胺硫酸盐（</w:t>
            </w:r>
            <w:r w:rsidRPr="0044598B">
              <w:rPr>
                <w:rFonts w:cs="Times New Roman"/>
                <w:kern w:val="0"/>
                <w:sz w:val="21"/>
                <w:szCs w:val="21"/>
              </w:rPr>
              <w:t>DPD</w:t>
            </w:r>
            <w:r w:rsidRPr="0044598B">
              <w:rPr>
                <w:rFonts w:cs="Times New Roman"/>
                <w:kern w:val="0"/>
                <w:sz w:val="21"/>
                <w:szCs w:val="21"/>
              </w:rPr>
              <w:t>）</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117</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bCs/>
                <w:sz w:val="21"/>
                <w:szCs w:val="21"/>
              </w:rPr>
            </w:pPr>
            <w:r w:rsidRPr="0044598B">
              <w:rPr>
                <w:rFonts w:cs="Times New Roman"/>
                <w:kern w:val="0"/>
                <w:sz w:val="21"/>
                <w:szCs w:val="21"/>
              </w:rPr>
              <w:t>硫代乙酰胺</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118</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kern w:val="0"/>
                <w:sz w:val="21"/>
                <w:szCs w:val="21"/>
              </w:rPr>
            </w:pPr>
            <w:r w:rsidRPr="0044598B">
              <w:rPr>
                <w:rFonts w:cs="Times New Roman"/>
                <w:kern w:val="0"/>
                <w:sz w:val="21"/>
                <w:szCs w:val="21"/>
              </w:rPr>
              <w:t>溴酸钾</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119</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kern w:val="0"/>
                <w:sz w:val="21"/>
                <w:szCs w:val="21"/>
              </w:rPr>
            </w:pPr>
            <w:r w:rsidRPr="0044598B">
              <w:rPr>
                <w:rFonts w:cs="Times New Roman"/>
                <w:kern w:val="0"/>
                <w:sz w:val="21"/>
                <w:szCs w:val="21"/>
              </w:rPr>
              <w:t>亚硝基铁氰化钠</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120</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kern w:val="0"/>
                <w:sz w:val="21"/>
                <w:szCs w:val="21"/>
              </w:rPr>
            </w:pPr>
            <w:r w:rsidRPr="0044598B">
              <w:rPr>
                <w:rFonts w:cs="Times New Roman"/>
                <w:kern w:val="0"/>
                <w:sz w:val="21"/>
                <w:szCs w:val="21"/>
              </w:rPr>
              <w:t>邻苯二甲酸氢钾</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121</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kern w:val="0"/>
                <w:sz w:val="21"/>
                <w:szCs w:val="21"/>
              </w:rPr>
            </w:pPr>
            <w:r w:rsidRPr="0044598B">
              <w:rPr>
                <w:rFonts w:cs="Times New Roman"/>
                <w:kern w:val="0"/>
                <w:sz w:val="21"/>
                <w:szCs w:val="21"/>
              </w:rPr>
              <w:t>四氯乙烯</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500ml</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10</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122</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kern w:val="0"/>
                <w:sz w:val="21"/>
                <w:szCs w:val="21"/>
              </w:rPr>
            </w:pPr>
            <w:r w:rsidRPr="0044598B">
              <w:rPr>
                <w:rFonts w:cs="Times New Roman"/>
                <w:kern w:val="0"/>
                <w:sz w:val="21"/>
                <w:szCs w:val="21"/>
              </w:rPr>
              <w:t>甲醇</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500ml</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10</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trHeight w:val="307"/>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123</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kern w:val="0"/>
                <w:sz w:val="21"/>
                <w:szCs w:val="21"/>
              </w:rPr>
            </w:pPr>
            <w:r w:rsidRPr="0044598B">
              <w:rPr>
                <w:rFonts w:cs="Times New Roman"/>
                <w:kern w:val="0"/>
                <w:sz w:val="21"/>
                <w:szCs w:val="21"/>
              </w:rPr>
              <w:t>正己烷</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500ml</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30</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124</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kern w:val="0"/>
                <w:sz w:val="21"/>
                <w:szCs w:val="21"/>
              </w:rPr>
            </w:pPr>
            <w:r w:rsidRPr="0044598B">
              <w:rPr>
                <w:rFonts w:cs="Times New Roman"/>
                <w:kern w:val="0"/>
                <w:sz w:val="21"/>
                <w:szCs w:val="21"/>
              </w:rPr>
              <w:t>异丙醇</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500ml</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125</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kern w:val="0"/>
                <w:sz w:val="21"/>
                <w:szCs w:val="21"/>
              </w:rPr>
            </w:pPr>
            <w:r w:rsidRPr="0044598B">
              <w:rPr>
                <w:rFonts w:cs="Times New Roman"/>
                <w:kern w:val="0"/>
                <w:sz w:val="21"/>
                <w:szCs w:val="21"/>
              </w:rPr>
              <w:t>二硫化碳（无苯峰）</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500ml</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126</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kern w:val="0"/>
                <w:sz w:val="21"/>
                <w:szCs w:val="21"/>
              </w:rPr>
            </w:pPr>
            <w:r w:rsidRPr="0044598B">
              <w:rPr>
                <w:rFonts w:cs="Times New Roman"/>
                <w:kern w:val="0"/>
                <w:sz w:val="21"/>
                <w:szCs w:val="21"/>
              </w:rPr>
              <w:t>N,N-2</w:t>
            </w:r>
            <w:r w:rsidRPr="0044598B">
              <w:rPr>
                <w:rFonts w:cs="Times New Roman"/>
                <w:kern w:val="0"/>
                <w:sz w:val="21"/>
                <w:szCs w:val="21"/>
              </w:rPr>
              <w:t>甲基甲酰胺</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500ml</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127</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kern w:val="0"/>
                <w:sz w:val="21"/>
                <w:szCs w:val="21"/>
              </w:rPr>
            </w:pPr>
            <w:r w:rsidRPr="0044598B">
              <w:rPr>
                <w:rFonts w:cs="Times New Roman"/>
                <w:kern w:val="0"/>
                <w:sz w:val="21"/>
                <w:szCs w:val="21"/>
              </w:rPr>
              <w:t>乙酸乙酯</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500ml</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128</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kern w:val="0"/>
                <w:sz w:val="21"/>
                <w:szCs w:val="21"/>
              </w:rPr>
            </w:pPr>
            <w:r w:rsidRPr="0044598B">
              <w:rPr>
                <w:rFonts w:cs="Times New Roman"/>
                <w:kern w:val="0"/>
                <w:sz w:val="21"/>
                <w:szCs w:val="21"/>
              </w:rPr>
              <w:t>丙三醇</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500ml</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129</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kern w:val="0"/>
                <w:sz w:val="21"/>
                <w:szCs w:val="21"/>
              </w:rPr>
            </w:pPr>
            <w:r w:rsidRPr="0044598B">
              <w:rPr>
                <w:rFonts w:cs="Times New Roman"/>
                <w:kern w:val="0"/>
                <w:sz w:val="21"/>
                <w:szCs w:val="21"/>
              </w:rPr>
              <w:t>吡啶</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500ml</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130</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kern w:val="0"/>
                <w:sz w:val="21"/>
                <w:szCs w:val="21"/>
              </w:rPr>
            </w:pPr>
            <w:r w:rsidRPr="0044598B">
              <w:rPr>
                <w:rFonts w:cs="Times New Roman"/>
                <w:kern w:val="0"/>
                <w:sz w:val="21"/>
                <w:szCs w:val="21"/>
              </w:rPr>
              <w:t>OP</w:t>
            </w:r>
            <w:r w:rsidRPr="0044598B">
              <w:rPr>
                <w:rFonts w:cs="Times New Roman"/>
                <w:kern w:val="0"/>
                <w:sz w:val="21"/>
                <w:szCs w:val="21"/>
              </w:rPr>
              <w:t>乳化剂</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500ml</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131</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kern w:val="0"/>
                <w:sz w:val="21"/>
                <w:szCs w:val="21"/>
              </w:rPr>
            </w:pPr>
            <w:r w:rsidRPr="0044598B">
              <w:rPr>
                <w:rFonts w:cs="Times New Roman"/>
                <w:kern w:val="0"/>
                <w:sz w:val="21"/>
                <w:szCs w:val="21"/>
              </w:rPr>
              <w:t>无水乙醇</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500ml</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10</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132</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kern w:val="0"/>
                <w:sz w:val="21"/>
                <w:szCs w:val="21"/>
              </w:rPr>
            </w:pPr>
            <w:r w:rsidRPr="0044598B">
              <w:rPr>
                <w:rFonts w:cs="Times New Roman"/>
                <w:kern w:val="0"/>
                <w:sz w:val="21"/>
                <w:szCs w:val="21"/>
              </w:rPr>
              <w:t>吐温</w:t>
            </w:r>
            <w:r w:rsidRPr="0044598B">
              <w:rPr>
                <w:rFonts w:cs="Times New Roman"/>
                <w:kern w:val="0"/>
                <w:sz w:val="21"/>
                <w:szCs w:val="21"/>
              </w:rPr>
              <w:t>80</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500ml</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133</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kern w:val="0"/>
                <w:sz w:val="21"/>
                <w:szCs w:val="21"/>
              </w:rPr>
            </w:pPr>
            <w:r w:rsidRPr="0044598B">
              <w:rPr>
                <w:rFonts w:cs="Times New Roman"/>
                <w:kern w:val="0"/>
                <w:sz w:val="21"/>
                <w:szCs w:val="21"/>
              </w:rPr>
              <w:t>丙酮</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500ml</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134</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sz w:val="21"/>
                <w:szCs w:val="21"/>
              </w:rPr>
            </w:pPr>
            <w:r w:rsidRPr="0044598B">
              <w:rPr>
                <w:rFonts w:cs="Times New Roman"/>
                <w:kern w:val="0"/>
                <w:sz w:val="21"/>
                <w:szCs w:val="21"/>
              </w:rPr>
              <w:t>甲磺酸</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500ml</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135</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kern w:val="0"/>
                <w:sz w:val="21"/>
                <w:szCs w:val="21"/>
              </w:rPr>
            </w:pPr>
            <w:r w:rsidRPr="0044598B">
              <w:rPr>
                <w:rFonts w:cs="Times New Roman"/>
                <w:kern w:val="0"/>
                <w:sz w:val="21"/>
                <w:szCs w:val="21"/>
              </w:rPr>
              <w:t>硫酸</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500ml</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100</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20</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136</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kern w:val="0"/>
                <w:sz w:val="21"/>
                <w:szCs w:val="21"/>
              </w:rPr>
            </w:pPr>
            <w:r w:rsidRPr="0044598B">
              <w:rPr>
                <w:rFonts w:cs="Times New Roman"/>
                <w:kern w:val="0"/>
                <w:sz w:val="21"/>
                <w:szCs w:val="21"/>
              </w:rPr>
              <w:t>盐酸</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500ml</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20</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20</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137</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kern w:val="0"/>
                <w:sz w:val="21"/>
                <w:szCs w:val="21"/>
              </w:rPr>
            </w:pPr>
            <w:r w:rsidRPr="0044598B">
              <w:rPr>
                <w:rFonts w:cs="Times New Roman"/>
                <w:kern w:val="0"/>
                <w:sz w:val="21"/>
                <w:szCs w:val="21"/>
              </w:rPr>
              <w:t>硝酸</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500ml</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20</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138</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kern w:val="0"/>
                <w:sz w:val="21"/>
                <w:szCs w:val="21"/>
              </w:rPr>
            </w:pPr>
            <w:r w:rsidRPr="0044598B">
              <w:rPr>
                <w:rFonts w:cs="Times New Roman"/>
                <w:kern w:val="0"/>
                <w:sz w:val="21"/>
                <w:szCs w:val="21"/>
              </w:rPr>
              <w:t>高锰酸钾</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500g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r w:rsidR="007D79C0" w:rsidRPr="0044598B" w:rsidTr="00525D33">
        <w:trPr>
          <w:jc w:val="center"/>
        </w:trPr>
        <w:tc>
          <w:tcPr>
            <w:tcW w:w="62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139</w:t>
            </w:r>
          </w:p>
        </w:tc>
        <w:tc>
          <w:tcPr>
            <w:tcW w:w="2550" w:type="dxa"/>
            <w:vAlign w:val="center"/>
          </w:tcPr>
          <w:p w:rsidR="007D79C0" w:rsidRPr="0044598B" w:rsidRDefault="007D79C0" w:rsidP="00525D33">
            <w:pPr>
              <w:widowControl/>
              <w:spacing w:line="0" w:lineRule="atLeast"/>
              <w:ind w:firstLineChars="0" w:firstLine="0"/>
              <w:jc w:val="center"/>
              <w:textAlignment w:val="center"/>
              <w:rPr>
                <w:rFonts w:cs="Times New Roman"/>
                <w:kern w:val="0"/>
                <w:sz w:val="21"/>
                <w:szCs w:val="21"/>
              </w:rPr>
            </w:pPr>
            <w:r w:rsidRPr="0044598B">
              <w:rPr>
                <w:rFonts w:cs="Times New Roman"/>
                <w:kern w:val="0"/>
                <w:sz w:val="21"/>
                <w:szCs w:val="21"/>
              </w:rPr>
              <w:t>硼氢化钾</w:t>
            </w:r>
          </w:p>
        </w:tc>
        <w:tc>
          <w:tcPr>
            <w:tcW w:w="106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100g</w:t>
            </w:r>
          </w:p>
        </w:tc>
        <w:tc>
          <w:tcPr>
            <w:tcW w:w="1395"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10</w:t>
            </w:r>
          </w:p>
        </w:tc>
        <w:tc>
          <w:tcPr>
            <w:tcW w:w="1320" w:type="dxa"/>
            <w:vAlign w:val="center"/>
          </w:tcPr>
          <w:p w:rsidR="007D79C0" w:rsidRPr="0044598B" w:rsidRDefault="007D79C0"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990" w:type="dxa"/>
            <w:vMerge/>
            <w:vAlign w:val="center"/>
          </w:tcPr>
          <w:p w:rsidR="007D79C0" w:rsidRPr="0044598B" w:rsidRDefault="007D79C0" w:rsidP="00525D33">
            <w:pPr>
              <w:spacing w:line="0" w:lineRule="atLeast"/>
              <w:ind w:firstLineChars="0" w:firstLine="0"/>
              <w:jc w:val="center"/>
              <w:rPr>
                <w:rFonts w:cs="Times New Roman"/>
                <w:bCs/>
                <w:sz w:val="21"/>
                <w:szCs w:val="21"/>
              </w:rPr>
            </w:pPr>
          </w:p>
        </w:tc>
      </w:tr>
    </w:tbl>
    <w:p w:rsidR="00AA4221" w:rsidRPr="0044598B" w:rsidRDefault="00AA4221" w:rsidP="00AA4221">
      <w:pPr>
        <w:ind w:firstLine="480"/>
        <w:rPr>
          <w:rFonts w:cs="Times New Roman"/>
        </w:rPr>
      </w:pPr>
    </w:p>
    <w:p w:rsidR="00AA4221" w:rsidRPr="0044598B" w:rsidRDefault="00AA4221" w:rsidP="00AA4221">
      <w:pPr>
        <w:pStyle w:val="af7"/>
        <w:spacing w:line="240" w:lineRule="auto"/>
        <w:ind w:left="0" w:right="0"/>
        <w:rPr>
          <w:rFonts w:eastAsia="宋体"/>
          <w:color w:val="auto"/>
          <w:sz w:val="21"/>
          <w:szCs w:val="21"/>
        </w:rPr>
      </w:pPr>
      <w:r w:rsidRPr="0044598B">
        <w:rPr>
          <w:rFonts w:eastAsia="宋体"/>
          <w:color w:val="auto"/>
          <w:sz w:val="21"/>
          <w:szCs w:val="21"/>
        </w:rPr>
        <w:lastRenderedPageBreak/>
        <w:t>续表</w:t>
      </w:r>
      <w:r w:rsidRPr="0044598B">
        <w:rPr>
          <w:rFonts w:eastAsia="宋体"/>
          <w:color w:val="auto"/>
          <w:sz w:val="21"/>
          <w:szCs w:val="21"/>
        </w:rPr>
        <w:t>3.2-2</w:t>
      </w:r>
      <w:r w:rsidR="00833B5D" w:rsidRPr="00833B5D">
        <w:rPr>
          <w:rFonts w:eastAsia="宋体"/>
          <w:color w:val="auto"/>
          <w:sz w:val="21"/>
          <w:szCs w:val="21"/>
        </w:rPr>
        <w:t>项目主要原辅材料及能源消耗情况表</w:t>
      </w:r>
    </w:p>
    <w:tbl>
      <w:tblPr>
        <w:tblW w:w="7945" w:type="dxa"/>
        <w:jc w:val="center"/>
        <w:tblBorders>
          <w:top w:val="single" w:sz="12" w:space="0" w:color="auto"/>
          <w:bottom w:val="single" w:sz="12" w:space="0" w:color="auto"/>
          <w:insideH w:val="single" w:sz="4" w:space="0" w:color="auto"/>
          <w:insideV w:val="single" w:sz="4" w:space="0" w:color="auto"/>
        </w:tblBorders>
        <w:tblLayout w:type="fixed"/>
        <w:tblLook w:val="0000"/>
      </w:tblPr>
      <w:tblGrid>
        <w:gridCol w:w="625"/>
        <w:gridCol w:w="2550"/>
        <w:gridCol w:w="1065"/>
        <w:gridCol w:w="1395"/>
        <w:gridCol w:w="1320"/>
        <w:gridCol w:w="990"/>
      </w:tblGrid>
      <w:tr w:rsidR="006A69E5" w:rsidRPr="0044598B" w:rsidTr="00525D33">
        <w:trPr>
          <w:jc w:val="center"/>
        </w:trPr>
        <w:tc>
          <w:tcPr>
            <w:tcW w:w="7945" w:type="dxa"/>
            <w:gridSpan w:val="6"/>
            <w:vAlign w:val="center"/>
          </w:tcPr>
          <w:p w:rsidR="006A69E5" w:rsidRPr="0044598B" w:rsidRDefault="006A69E5" w:rsidP="00525D33">
            <w:pPr>
              <w:spacing w:line="0" w:lineRule="atLeast"/>
              <w:ind w:firstLineChars="0" w:firstLine="0"/>
              <w:jc w:val="center"/>
              <w:rPr>
                <w:rFonts w:cs="Times New Roman"/>
                <w:bCs/>
                <w:sz w:val="21"/>
                <w:szCs w:val="21"/>
              </w:rPr>
            </w:pPr>
            <w:r w:rsidRPr="0044598B">
              <w:rPr>
                <w:rFonts w:cs="Times New Roman"/>
                <w:bCs/>
                <w:sz w:val="21"/>
                <w:szCs w:val="21"/>
              </w:rPr>
              <w:t>微生物实验室</w:t>
            </w:r>
          </w:p>
        </w:tc>
      </w:tr>
      <w:tr w:rsidR="00525D33" w:rsidRPr="0044598B" w:rsidTr="00525D33">
        <w:trPr>
          <w:jc w:val="center"/>
        </w:trPr>
        <w:tc>
          <w:tcPr>
            <w:tcW w:w="625" w:type="dxa"/>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bCs/>
                <w:sz w:val="21"/>
                <w:szCs w:val="21"/>
              </w:rPr>
              <w:t>1</w:t>
            </w:r>
          </w:p>
        </w:tc>
        <w:tc>
          <w:tcPr>
            <w:tcW w:w="255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一次性口罩</w:t>
            </w:r>
          </w:p>
        </w:tc>
        <w:tc>
          <w:tcPr>
            <w:tcW w:w="1065" w:type="dxa"/>
            <w:vAlign w:val="center"/>
          </w:tcPr>
          <w:p w:rsidR="00525D33" w:rsidRPr="0044598B" w:rsidRDefault="0090798D" w:rsidP="00525D33">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1000</w:t>
            </w:r>
            <w:r w:rsidRPr="0044598B">
              <w:rPr>
                <w:rFonts w:cs="Times New Roman"/>
                <w:kern w:val="0"/>
                <w:sz w:val="21"/>
                <w:szCs w:val="21"/>
              </w:rPr>
              <w:t>个</w:t>
            </w:r>
          </w:p>
        </w:tc>
        <w:tc>
          <w:tcPr>
            <w:tcW w:w="132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1000</w:t>
            </w:r>
            <w:r w:rsidRPr="0044598B">
              <w:rPr>
                <w:rFonts w:cs="Times New Roman"/>
                <w:kern w:val="0"/>
                <w:sz w:val="21"/>
                <w:szCs w:val="21"/>
              </w:rPr>
              <w:t>个</w:t>
            </w:r>
          </w:p>
        </w:tc>
        <w:tc>
          <w:tcPr>
            <w:tcW w:w="990" w:type="dxa"/>
            <w:vMerge w:val="restart"/>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kern w:val="0"/>
                <w:sz w:val="21"/>
                <w:szCs w:val="21"/>
              </w:rPr>
              <w:t>三楼库房</w:t>
            </w:r>
          </w:p>
        </w:tc>
      </w:tr>
      <w:tr w:rsidR="00525D33" w:rsidRPr="0044598B" w:rsidTr="00525D33">
        <w:trPr>
          <w:jc w:val="center"/>
        </w:trPr>
        <w:tc>
          <w:tcPr>
            <w:tcW w:w="625" w:type="dxa"/>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bCs/>
                <w:sz w:val="21"/>
                <w:szCs w:val="21"/>
              </w:rPr>
              <w:t>2</w:t>
            </w:r>
          </w:p>
        </w:tc>
        <w:tc>
          <w:tcPr>
            <w:tcW w:w="255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酒精湿巾</w:t>
            </w:r>
          </w:p>
        </w:tc>
        <w:tc>
          <w:tcPr>
            <w:tcW w:w="1065" w:type="dxa"/>
            <w:vAlign w:val="center"/>
          </w:tcPr>
          <w:p w:rsidR="00525D33" w:rsidRPr="0044598B" w:rsidRDefault="0090798D" w:rsidP="00525D33">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100</w:t>
            </w:r>
            <w:r w:rsidRPr="0044598B">
              <w:rPr>
                <w:rFonts w:cs="Times New Roman"/>
                <w:kern w:val="0"/>
                <w:sz w:val="21"/>
                <w:szCs w:val="21"/>
              </w:rPr>
              <w:t>包</w:t>
            </w:r>
          </w:p>
        </w:tc>
        <w:tc>
          <w:tcPr>
            <w:tcW w:w="132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100</w:t>
            </w:r>
            <w:r w:rsidRPr="0044598B">
              <w:rPr>
                <w:rFonts w:cs="Times New Roman"/>
                <w:kern w:val="0"/>
                <w:sz w:val="21"/>
                <w:szCs w:val="21"/>
              </w:rPr>
              <w:t>包</w:t>
            </w:r>
          </w:p>
        </w:tc>
        <w:tc>
          <w:tcPr>
            <w:tcW w:w="990" w:type="dxa"/>
            <w:vMerge/>
            <w:vAlign w:val="center"/>
          </w:tcPr>
          <w:p w:rsidR="00525D33" w:rsidRPr="0044598B" w:rsidRDefault="00525D33" w:rsidP="00525D33">
            <w:pPr>
              <w:spacing w:line="0" w:lineRule="atLeast"/>
              <w:ind w:firstLineChars="0" w:firstLine="0"/>
              <w:jc w:val="center"/>
              <w:rPr>
                <w:rFonts w:cs="Times New Roman"/>
                <w:bCs/>
                <w:sz w:val="21"/>
                <w:szCs w:val="21"/>
              </w:rPr>
            </w:pPr>
          </w:p>
        </w:tc>
      </w:tr>
      <w:tr w:rsidR="00525D33" w:rsidRPr="0044598B" w:rsidTr="00525D33">
        <w:trPr>
          <w:jc w:val="center"/>
        </w:trPr>
        <w:tc>
          <w:tcPr>
            <w:tcW w:w="625" w:type="dxa"/>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bCs/>
                <w:sz w:val="21"/>
                <w:szCs w:val="21"/>
              </w:rPr>
              <w:t>3</w:t>
            </w:r>
          </w:p>
        </w:tc>
        <w:tc>
          <w:tcPr>
            <w:tcW w:w="255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PVC</w:t>
            </w:r>
            <w:r w:rsidRPr="0044598B">
              <w:rPr>
                <w:rFonts w:cs="Times New Roman"/>
                <w:kern w:val="0"/>
                <w:sz w:val="21"/>
                <w:szCs w:val="21"/>
              </w:rPr>
              <w:t>手套</w:t>
            </w:r>
          </w:p>
        </w:tc>
        <w:tc>
          <w:tcPr>
            <w:tcW w:w="1065" w:type="dxa"/>
            <w:vAlign w:val="center"/>
          </w:tcPr>
          <w:p w:rsidR="00525D33" w:rsidRPr="0044598B" w:rsidRDefault="0090798D" w:rsidP="00525D33">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20</w:t>
            </w:r>
            <w:r w:rsidRPr="0044598B">
              <w:rPr>
                <w:rFonts w:cs="Times New Roman"/>
                <w:kern w:val="0"/>
                <w:sz w:val="21"/>
                <w:szCs w:val="21"/>
              </w:rPr>
              <w:t>盒</w:t>
            </w:r>
          </w:p>
        </w:tc>
        <w:tc>
          <w:tcPr>
            <w:tcW w:w="132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20</w:t>
            </w:r>
            <w:r w:rsidRPr="0044598B">
              <w:rPr>
                <w:rFonts w:cs="Times New Roman"/>
                <w:kern w:val="0"/>
                <w:sz w:val="21"/>
                <w:szCs w:val="21"/>
              </w:rPr>
              <w:t>盒</w:t>
            </w:r>
          </w:p>
        </w:tc>
        <w:tc>
          <w:tcPr>
            <w:tcW w:w="990" w:type="dxa"/>
            <w:vMerge/>
            <w:vAlign w:val="center"/>
          </w:tcPr>
          <w:p w:rsidR="00525D33" w:rsidRPr="0044598B" w:rsidRDefault="00525D33" w:rsidP="00525D33">
            <w:pPr>
              <w:spacing w:line="0" w:lineRule="atLeast"/>
              <w:ind w:firstLineChars="0" w:firstLine="0"/>
              <w:jc w:val="center"/>
              <w:rPr>
                <w:rFonts w:cs="Times New Roman"/>
                <w:bCs/>
                <w:sz w:val="21"/>
                <w:szCs w:val="21"/>
              </w:rPr>
            </w:pPr>
          </w:p>
        </w:tc>
      </w:tr>
      <w:tr w:rsidR="00525D33" w:rsidRPr="0044598B" w:rsidTr="00525D33">
        <w:trPr>
          <w:jc w:val="center"/>
        </w:trPr>
        <w:tc>
          <w:tcPr>
            <w:tcW w:w="625" w:type="dxa"/>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bCs/>
                <w:sz w:val="21"/>
                <w:szCs w:val="21"/>
              </w:rPr>
              <w:t>4</w:t>
            </w:r>
          </w:p>
        </w:tc>
        <w:tc>
          <w:tcPr>
            <w:tcW w:w="2550" w:type="dxa"/>
            <w:vAlign w:val="center"/>
          </w:tcPr>
          <w:p w:rsidR="00525D3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无水乙醇</w:t>
            </w:r>
          </w:p>
        </w:tc>
        <w:tc>
          <w:tcPr>
            <w:tcW w:w="1065" w:type="dxa"/>
            <w:vAlign w:val="center"/>
          </w:tcPr>
          <w:p w:rsidR="00525D3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bCs/>
                <w:sz w:val="21"/>
                <w:szCs w:val="21"/>
              </w:rPr>
              <w:t>500ml</w:t>
            </w:r>
          </w:p>
        </w:tc>
        <w:tc>
          <w:tcPr>
            <w:tcW w:w="1395"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w:t>
            </w:r>
            <w:r w:rsidR="00833B5D">
              <w:rPr>
                <w:rFonts w:cs="Times New Roman" w:hint="eastAsia"/>
                <w:kern w:val="0"/>
                <w:sz w:val="21"/>
                <w:szCs w:val="21"/>
              </w:rPr>
              <w:t>0</w:t>
            </w:r>
          </w:p>
        </w:tc>
        <w:tc>
          <w:tcPr>
            <w:tcW w:w="132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20</w:t>
            </w:r>
          </w:p>
        </w:tc>
        <w:tc>
          <w:tcPr>
            <w:tcW w:w="990" w:type="dxa"/>
            <w:vMerge/>
            <w:vAlign w:val="center"/>
          </w:tcPr>
          <w:p w:rsidR="00525D33" w:rsidRPr="0044598B" w:rsidRDefault="00525D33" w:rsidP="00525D33">
            <w:pPr>
              <w:spacing w:line="0" w:lineRule="atLeast"/>
              <w:ind w:firstLineChars="0" w:firstLine="0"/>
              <w:jc w:val="center"/>
              <w:rPr>
                <w:rFonts w:cs="Times New Roman"/>
                <w:bCs/>
                <w:sz w:val="21"/>
                <w:szCs w:val="21"/>
              </w:rPr>
            </w:pPr>
          </w:p>
        </w:tc>
      </w:tr>
      <w:tr w:rsidR="00525D33" w:rsidRPr="0044598B" w:rsidTr="00525D33">
        <w:trPr>
          <w:jc w:val="center"/>
        </w:trPr>
        <w:tc>
          <w:tcPr>
            <w:tcW w:w="625" w:type="dxa"/>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bCs/>
                <w:sz w:val="21"/>
                <w:szCs w:val="21"/>
              </w:rPr>
              <w:t>5</w:t>
            </w:r>
          </w:p>
        </w:tc>
        <w:tc>
          <w:tcPr>
            <w:tcW w:w="255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擦手纸</w:t>
            </w:r>
          </w:p>
        </w:tc>
        <w:tc>
          <w:tcPr>
            <w:tcW w:w="1065" w:type="dxa"/>
            <w:vAlign w:val="center"/>
          </w:tcPr>
          <w:p w:rsidR="00525D3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3</w:t>
            </w:r>
            <w:r w:rsidRPr="0044598B">
              <w:rPr>
                <w:rFonts w:cs="Times New Roman"/>
                <w:kern w:val="0"/>
                <w:sz w:val="21"/>
                <w:szCs w:val="21"/>
              </w:rPr>
              <w:t>箱</w:t>
            </w:r>
          </w:p>
        </w:tc>
        <w:tc>
          <w:tcPr>
            <w:tcW w:w="132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3</w:t>
            </w:r>
            <w:r w:rsidRPr="0044598B">
              <w:rPr>
                <w:rFonts w:cs="Times New Roman"/>
                <w:kern w:val="0"/>
                <w:sz w:val="21"/>
                <w:szCs w:val="21"/>
              </w:rPr>
              <w:t>箱</w:t>
            </w:r>
          </w:p>
        </w:tc>
        <w:tc>
          <w:tcPr>
            <w:tcW w:w="990" w:type="dxa"/>
            <w:vMerge/>
            <w:vAlign w:val="center"/>
          </w:tcPr>
          <w:p w:rsidR="00525D33" w:rsidRPr="0044598B" w:rsidRDefault="00525D33" w:rsidP="00525D33">
            <w:pPr>
              <w:spacing w:line="0" w:lineRule="atLeast"/>
              <w:ind w:firstLineChars="0" w:firstLine="0"/>
              <w:jc w:val="center"/>
              <w:rPr>
                <w:rFonts w:cs="Times New Roman"/>
                <w:bCs/>
                <w:sz w:val="21"/>
                <w:szCs w:val="21"/>
              </w:rPr>
            </w:pPr>
          </w:p>
        </w:tc>
      </w:tr>
      <w:tr w:rsidR="00525D33" w:rsidRPr="0044598B" w:rsidTr="00525D33">
        <w:trPr>
          <w:jc w:val="center"/>
        </w:trPr>
        <w:tc>
          <w:tcPr>
            <w:tcW w:w="625" w:type="dxa"/>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bCs/>
                <w:sz w:val="21"/>
                <w:szCs w:val="21"/>
              </w:rPr>
              <w:t>6</w:t>
            </w:r>
          </w:p>
        </w:tc>
        <w:tc>
          <w:tcPr>
            <w:tcW w:w="255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2019ncov</w:t>
            </w:r>
            <w:r w:rsidRPr="0044598B">
              <w:rPr>
                <w:rFonts w:cs="Times New Roman"/>
                <w:kern w:val="0"/>
                <w:sz w:val="21"/>
                <w:szCs w:val="21"/>
              </w:rPr>
              <w:t>核酸检测试剂盒</w:t>
            </w:r>
          </w:p>
        </w:tc>
        <w:tc>
          <w:tcPr>
            <w:tcW w:w="1065" w:type="dxa"/>
            <w:vAlign w:val="center"/>
          </w:tcPr>
          <w:p w:rsidR="00525D3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5</w:t>
            </w:r>
            <w:r w:rsidRPr="0044598B">
              <w:rPr>
                <w:rFonts w:cs="Times New Roman"/>
                <w:kern w:val="0"/>
                <w:sz w:val="21"/>
                <w:szCs w:val="21"/>
              </w:rPr>
              <w:t>盒</w:t>
            </w:r>
          </w:p>
        </w:tc>
        <w:tc>
          <w:tcPr>
            <w:tcW w:w="132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5</w:t>
            </w:r>
            <w:r w:rsidRPr="0044598B">
              <w:rPr>
                <w:rFonts w:cs="Times New Roman"/>
                <w:kern w:val="0"/>
                <w:sz w:val="21"/>
                <w:szCs w:val="21"/>
              </w:rPr>
              <w:t>盒</w:t>
            </w:r>
          </w:p>
        </w:tc>
        <w:tc>
          <w:tcPr>
            <w:tcW w:w="990" w:type="dxa"/>
            <w:vMerge w:val="restart"/>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kern w:val="0"/>
                <w:sz w:val="21"/>
                <w:szCs w:val="21"/>
              </w:rPr>
              <w:t>PCR</w:t>
            </w:r>
            <w:r w:rsidRPr="0044598B">
              <w:rPr>
                <w:rFonts w:cs="Times New Roman"/>
                <w:kern w:val="0"/>
                <w:sz w:val="21"/>
                <w:szCs w:val="21"/>
              </w:rPr>
              <w:t>实验室</w:t>
            </w:r>
          </w:p>
        </w:tc>
      </w:tr>
      <w:tr w:rsidR="00525D33" w:rsidRPr="0044598B" w:rsidTr="00525D33">
        <w:trPr>
          <w:jc w:val="center"/>
        </w:trPr>
        <w:tc>
          <w:tcPr>
            <w:tcW w:w="625" w:type="dxa"/>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bCs/>
                <w:sz w:val="21"/>
                <w:szCs w:val="21"/>
              </w:rPr>
              <w:t>7</w:t>
            </w:r>
          </w:p>
        </w:tc>
        <w:tc>
          <w:tcPr>
            <w:tcW w:w="255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提取或纯化试剂核酸</w:t>
            </w:r>
          </w:p>
        </w:tc>
        <w:tc>
          <w:tcPr>
            <w:tcW w:w="1065" w:type="dxa"/>
            <w:vAlign w:val="center"/>
          </w:tcPr>
          <w:p w:rsidR="00525D3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12</w:t>
            </w:r>
            <w:r w:rsidRPr="0044598B">
              <w:rPr>
                <w:rFonts w:cs="Times New Roman"/>
                <w:kern w:val="0"/>
                <w:sz w:val="21"/>
                <w:szCs w:val="21"/>
              </w:rPr>
              <w:t>盒</w:t>
            </w:r>
          </w:p>
        </w:tc>
        <w:tc>
          <w:tcPr>
            <w:tcW w:w="132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12</w:t>
            </w:r>
            <w:r w:rsidRPr="0044598B">
              <w:rPr>
                <w:rFonts w:cs="Times New Roman"/>
                <w:kern w:val="0"/>
                <w:sz w:val="21"/>
                <w:szCs w:val="21"/>
              </w:rPr>
              <w:t>盒</w:t>
            </w:r>
          </w:p>
        </w:tc>
        <w:tc>
          <w:tcPr>
            <w:tcW w:w="990" w:type="dxa"/>
            <w:vMerge/>
            <w:vAlign w:val="center"/>
          </w:tcPr>
          <w:p w:rsidR="00525D33" w:rsidRPr="0044598B" w:rsidRDefault="00525D33" w:rsidP="00525D33">
            <w:pPr>
              <w:spacing w:line="0" w:lineRule="atLeast"/>
              <w:ind w:firstLineChars="0" w:firstLine="0"/>
              <w:jc w:val="center"/>
              <w:rPr>
                <w:rFonts w:cs="Times New Roman"/>
                <w:bCs/>
                <w:sz w:val="21"/>
                <w:szCs w:val="21"/>
              </w:rPr>
            </w:pPr>
          </w:p>
        </w:tc>
      </w:tr>
      <w:tr w:rsidR="00525D33" w:rsidRPr="0044598B" w:rsidTr="00525D33">
        <w:trPr>
          <w:jc w:val="center"/>
        </w:trPr>
        <w:tc>
          <w:tcPr>
            <w:tcW w:w="625" w:type="dxa"/>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bCs/>
                <w:sz w:val="21"/>
                <w:szCs w:val="21"/>
              </w:rPr>
              <w:t>8</w:t>
            </w:r>
          </w:p>
        </w:tc>
        <w:tc>
          <w:tcPr>
            <w:tcW w:w="255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丙氨酸氨基转移酶</w:t>
            </w:r>
            <w:r w:rsidRPr="0044598B">
              <w:rPr>
                <w:rFonts w:cs="Times New Roman"/>
                <w:kern w:val="0"/>
                <w:sz w:val="21"/>
                <w:szCs w:val="21"/>
              </w:rPr>
              <w:t>ALT</w:t>
            </w:r>
          </w:p>
        </w:tc>
        <w:tc>
          <w:tcPr>
            <w:tcW w:w="1065" w:type="dxa"/>
            <w:vAlign w:val="center"/>
          </w:tcPr>
          <w:p w:rsidR="00525D3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w:t>
            </w:r>
            <w:r w:rsidRPr="0044598B">
              <w:rPr>
                <w:rFonts w:cs="Times New Roman"/>
                <w:kern w:val="0"/>
                <w:sz w:val="21"/>
                <w:szCs w:val="21"/>
              </w:rPr>
              <w:t>盒</w:t>
            </w:r>
          </w:p>
        </w:tc>
        <w:tc>
          <w:tcPr>
            <w:tcW w:w="132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w:t>
            </w:r>
            <w:r w:rsidRPr="0044598B">
              <w:rPr>
                <w:rFonts w:cs="Times New Roman"/>
                <w:kern w:val="0"/>
                <w:sz w:val="21"/>
                <w:szCs w:val="21"/>
              </w:rPr>
              <w:t>盒</w:t>
            </w:r>
          </w:p>
        </w:tc>
        <w:tc>
          <w:tcPr>
            <w:tcW w:w="990" w:type="dxa"/>
            <w:vMerge w:val="restart"/>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kern w:val="0"/>
                <w:sz w:val="21"/>
                <w:szCs w:val="21"/>
              </w:rPr>
              <w:t>一楼生化室</w:t>
            </w:r>
          </w:p>
        </w:tc>
      </w:tr>
      <w:tr w:rsidR="00525D33" w:rsidRPr="0044598B" w:rsidTr="00525D33">
        <w:trPr>
          <w:jc w:val="center"/>
        </w:trPr>
        <w:tc>
          <w:tcPr>
            <w:tcW w:w="625" w:type="dxa"/>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bCs/>
                <w:sz w:val="21"/>
                <w:szCs w:val="21"/>
              </w:rPr>
              <w:t>9</w:t>
            </w:r>
          </w:p>
        </w:tc>
        <w:tc>
          <w:tcPr>
            <w:tcW w:w="255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生化分析用清洗液</w:t>
            </w:r>
          </w:p>
        </w:tc>
        <w:tc>
          <w:tcPr>
            <w:tcW w:w="1065" w:type="dxa"/>
            <w:vAlign w:val="center"/>
          </w:tcPr>
          <w:p w:rsidR="00525D3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w:t>
            </w:r>
          </w:p>
        </w:tc>
        <w:tc>
          <w:tcPr>
            <w:tcW w:w="132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w:t>
            </w:r>
          </w:p>
        </w:tc>
        <w:tc>
          <w:tcPr>
            <w:tcW w:w="990" w:type="dxa"/>
            <w:vMerge/>
            <w:vAlign w:val="center"/>
          </w:tcPr>
          <w:p w:rsidR="00525D33" w:rsidRPr="0044598B" w:rsidRDefault="00525D33" w:rsidP="00525D33">
            <w:pPr>
              <w:spacing w:line="0" w:lineRule="atLeast"/>
              <w:ind w:firstLineChars="0" w:firstLine="0"/>
              <w:jc w:val="center"/>
              <w:rPr>
                <w:rFonts w:cs="Times New Roman"/>
                <w:bCs/>
                <w:sz w:val="21"/>
                <w:szCs w:val="21"/>
              </w:rPr>
            </w:pPr>
          </w:p>
        </w:tc>
      </w:tr>
      <w:tr w:rsidR="00525D33" w:rsidRPr="0044598B" w:rsidTr="00525D33">
        <w:trPr>
          <w:jc w:val="center"/>
        </w:trPr>
        <w:tc>
          <w:tcPr>
            <w:tcW w:w="625" w:type="dxa"/>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bCs/>
                <w:sz w:val="21"/>
                <w:szCs w:val="21"/>
              </w:rPr>
              <w:t>10</w:t>
            </w:r>
          </w:p>
        </w:tc>
        <w:tc>
          <w:tcPr>
            <w:tcW w:w="255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常规生化复合校准品</w:t>
            </w:r>
          </w:p>
        </w:tc>
        <w:tc>
          <w:tcPr>
            <w:tcW w:w="1065" w:type="dxa"/>
            <w:vAlign w:val="center"/>
          </w:tcPr>
          <w:p w:rsidR="00525D3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支</w:t>
            </w:r>
          </w:p>
        </w:tc>
        <w:tc>
          <w:tcPr>
            <w:tcW w:w="132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支</w:t>
            </w:r>
          </w:p>
        </w:tc>
        <w:tc>
          <w:tcPr>
            <w:tcW w:w="990" w:type="dxa"/>
            <w:vMerge/>
            <w:vAlign w:val="center"/>
          </w:tcPr>
          <w:p w:rsidR="00525D33" w:rsidRPr="0044598B" w:rsidRDefault="00525D33" w:rsidP="00525D33">
            <w:pPr>
              <w:spacing w:line="0" w:lineRule="atLeast"/>
              <w:ind w:firstLineChars="0" w:firstLine="0"/>
              <w:jc w:val="center"/>
              <w:rPr>
                <w:rFonts w:cs="Times New Roman"/>
                <w:bCs/>
                <w:sz w:val="21"/>
                <w:szCs w:val="21"/>
              </w:rPr>
            </w:pPr>
          </w:p>
        </w:tc>
      </w:tr>
      <w:tr w:rsidR="00525D33" w:rsidRPr="0044598B" w:rsidTr="00525D33">
        <w:trPr>
          <w:jc w:val="center"/>
        </w:trPr>
        <w:tc>
          <w:tcPr>
            <w:tcW w:w="625" w:type="dxa"/>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bCs/>
                <w:sz w:val="21"/>
                <w:szCs w:val="21"/>
              </w:rPr>
              <w:t>11</w:t>
            </w:r>
          </w:p>
        </w:tc>
        <w:tc>
          <w:tcPr>
            <w:tcW w:w="255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生化复合定值质控品</w:t>
            </w:r>
          </w:p>
        </w:tc>
        <w:tc>
          <w:tcPr>
            <w:tcW w:w="1065" w:type="dxa"/>
            <w:vAlign w:val="center"/>
          </w:tcPr>
          <w:p w:rsidR="00525D3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5</w:t>
            </w:r>
            <w:r w:rsidRPr="0044598B">
              <w:rPr>
                <w:rFonts w:cs="Times New Roman"/>
                <w:kern w:val="0"/>
                <w:sz w:val="21"/>
                <w:szCs w:val="21"/>
              </w:rPr>
              <w:t>支</w:t>
            </w:r>
          </w:p>
        </w:tc>
        <w:tc>
          <w:tcPr>
            <w:tcW w:w="132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5</w:t>
            </w:r>
            <w:r w:rsidRPr="0044598B">
              <w:rPr>
                <w:rFonts w:cs="Times New Roman"/>
                <w:kern w:val="0"/>
                <w:sz w:val="21"/>
                <w:szCs w:val="21"/>
              </w:rPr>
              <w:t>支</w:t>
            </w:r>
          </w:p>
        </w:tc>
        <w:tc>
          <w:tcPr>
            <w:tcW w:w="990" w:type="dxa"/>
            <w:vMerge/>
            <w:vAlign w:val="center"/>
          </w:tcPr>
          <w:p w:rsidR="00525D33" w:rsidRPr="0044598B" w:rsidRDefault="00525D33" w:rsidP="00525D33">
            <w:pPr>
              <w:spacing w:line="0" w:lineRule="atLeast"/>
              <w:ind w:firstLineChars="0" w:firstLine="0"/>
              <w:jc w:val="center"/>
              <w:rPr>
                <w:rFonts w:cs="Times New Roman"/>
                <w:bCs/>
                <w:sz w:val="21"/>
                <w:szCs w:val="21"/>
              </w:rPr>
            </w:pPr>
          </w:p>
        </w:tc>
      </w:tr>
      <w:tr w:rsidR="00525D33" w:rsidRPr="0044598B" w:rsidTr="00525D33">
        <w:trPr>
          <w:jc w:val="center"/>
        </w:trPr>
        <w:tc>
          <w:tcPr>
            <w:tcW w:w="625" w:type="dxa"/>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bCs/>
                <w:sz w:val="21"/>
                <w:szCs w:val="21"/>
              </w:rPr>
              <w:t>12</w:t>
            </w:r>
          </w:p>
        </w:tc>
        <w:tc>
          <w:tcPr>
            <w:tcW w:w="255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丙氨酸氨基转氨酶</w:t>
            </w:r>
          </w:p>
        </w:tc>
        <w:tc>
          <w:tcPr>
            <w:tcW w:w="1065" w:type="dxa"/>
            <w:vAlign w:val="center"/>
          </w:tcPr>
          <w:p w:rsidR="00525D3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7</w:t>
            </w:r>
            <w:r w:rsidRPr="0044598B">
              <w:rPr>
                <w:rFonts w:cs="Times New Roman"/>
                <w:kern w:val="0"/>
                <w:sz w:val="21"/>
                <w:szCs w:val="21"/>
              </w:rPr>
              <w:t>盒</w:t>
            </w:r>
          </w:p>
        </w:tc>
        <w:tc>
          <w:tcPr>
            <w:tcW w:w="132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7</w:t>
            </w:r>
            <w:r w:rsidRPr="0044598B">
              <w:rPr>
                <w:rFonts w:cs="Times New Roman"/>
                <w:kern w:val="0"/>
                <w:sz w:val="21"/>
                <w:szCs w:val="21"/>
              </w:rPr>
              <w:t>盒</w:t>
            </w:r>
          </w:p>
        </w:tc>
        <w:tc>
          <w:tcPr>
            <w:tcW w:w="990" w:type="dxa"/>
            <w:vMerge/>
            <w:vAlign w:val="center"/>
          </w:tcPr>
          <w:p w:rsidR="00525D33" w:rsidRPr="0044598B" w:rsidRDefault="00525D33" w:rsidP="00525D33">
            <w:pPr>
              <w:spacing w:line="0" w:lineRule="atLeast"/>
              <w:ind w:firstLineChars="0" w:firstLine="0"/>
              <w:jc w:val="center"/>
              <w:rPr>
                <w:rFonts w:cs="Times New Roman"/>
                <w:bCs/>
                <w:sz w:val="21"/>
                <w:szCs w:val="21"/>
              </w:rPr>
            </w:pPr>
          </w:p>
        </w:tc>
      </w:tr>
      <w:tr w:rsidR="00525D33" w:rsidRPr="0044598B" w:rsidTr="00525D33">
        <w:trPr>
          <w:jc w:val="center"/>
        </w:trPr>
        <w:tc>
          <w:tcPr>
            <w:tcW w:w="625" w:type="dxa"/>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bCs/>
                <w:sz w:val="21"/>
                <w:szCs w:val="21"/>
              </w:rPr>
              <w:t>13</w:t>
            </w:r>
          </w:p>
        </w:tc>
        <w:tc>
          <w:tcPr>
            <w:tcW w:w="255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移液器吸头</w:t>
            </w:r>
          </w:p>
        </w:tc>
        <w:tc>
          <w:tcPr>
            <w:tcW w:w="1065" w:type="dxa"/>
            <w:vAlign w:val="center"/>
          </w:tcPr>
          <w:p w:rsidR="00525D3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6</w:t>
            </w:r>
            <w:r w:rsidRPr="0044598B">
              <w:rPr>
                <w:rFonts w:cs="Times New Roman"/>
                <w:kern w:val="0"/>
                <w:sz w:val="21"/>
                <w:szCs w:val="21"/>
              </w:rPr>
              <w:t>箱</w:t>
            </w:r>
          </w:p>
        </w:tc>
        <w:tc>
          <w:tcPr>
            <w:tcW w:w="132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6</w:t>
            </w:r>
            <w:r w:rsidRPr="0044598B">
              <w:rPr>
                <w:rFonts w:cs="Times New Roman"/>
                <w:kern w:val="0"/>
                <w:sz w:val="21"/>
                <w:szCs w:val="21"/>
              </w:rPr>
              <w:t>箱</w:t>
            </w:r>
          </w:p>
        </w:tc>
        <w:tc>
          <w:tcPr>
            <w:tcW w:w="990" w:type="dxa"/>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kern w:val="0"/>
                <w:sz w:val="21"/>
                <w:szCs w:val="21"/>
              </w:rPr>
              <w:t>三楼库房</w:t>
            </w:r>
          </w:p>
        </w:tc>
      </w:tr>
      <w:tr w:rsidR="00525D33" w:rsidRPr="0044598B" w:rsidTr="00525D33">
        <w:trPr>
          <w:jc w:val="center"/>
        </w:trPr>
        <w:tc>
          <w:tcPr>
            <w:tcW w:w="625" w:type="dxa"/>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bCs/>
                <w:sz w:val="21"/>
                <w:szCs w:val="21"/>
              </w:rPr>
              <w:t>14</w:t>
            </w:r>
          </w:p>
        </w:tc>
        <w:tc>
          <w:tcPr>
            <w:tcW w:w="255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核酸提取或纯化试剂</w:t>
            </w:r>
          </w:p>
        </w:tc>
        <w:tc>
          <w:tcPr>
            <w:tcW w:w="1065" w:type="dxa"/>
            <w:vAlign w:val="center"/>
          </w:tcPr>
          <w:p w:rsidR="00525D3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10</w:t>
            </w:r>
            <w:r w:rsidRPr="0044598B">
              <w:rPr>
                <w:rFonts w:cs="Times New Roman"/>
                <w:kern w:val="0"/>
                <w:sz w:val="21"/>
                <w:szCs w:val="21"/>
              </w:rPr>
              <w:t>盒</w:t>
            </w:r>
          </w:p>
        </w:tc>
        <w:tc>
          <w:tcPr>
            <w:tcW w:w="132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10</w:t>
            </w:r>
            <w:r w:rsidRPr="0044598B">
              <w:rPr>
                <w:rFonts w:cs="Times New Roman"/>
                <w:kern w:val="0"/>
                <w:sz w:val="21"/>
                <w:szCs w:val="21"/>
              </w:rPr>
              <w:t>盒</w:t>
            </w:r>
          </w:p>
        </w:tc>
        <w:tc>
          <w:tcPr>
            <w:tcW w:w="99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PCR</w:t>
            </w:r>
            <w:r w:rsidRPr="0044598B">
              <w:rPr>
                <w:rFonts w:cs="Times New Roman"/>
                <w:kern w:val="0"/>
                <w:sz w:val="21"/>
                <w:szCs w:val="21"/>
              </w:rPr>
              <w:t>实验室</w:t>
            </w:r>
          </w:p>
        </w:tc>
      </w:tr>
      <w:tr w:rsidR="00525D33" w:rsidRPr="0044598B" w:rsidTr="00525D33">
        <w:trPr>
          <w:jc w:val="center"/>
        </w:trPr>
        <w:tc>
          <w:tcPr>
            <w:tcW w:w="625" w:type="dxa"/>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bCs/>
                <w:sz w:val="21"/>
                <w:szCs w:val="21"/>
              </w:rPr>
              <w:t>15</w:t>
            </w:r>
          </w:p>
        </w:tc>
        <w:tc>
          <w:tcPr>
            <w:tcW w:w="255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甲型肝炎病毒</w:t>
            </w:r>
            <w:r w:rsidRPr="0044598B">
              <w:rPr>
                <w:rFonts w:cs="Times New Roman"/>
                <w:kern w:val="0"/>
                <w:sz w:val="21"/>
                <w:szCs w:val="21"/>
              </w:rPr>
              <w:t>Igm</w:t>
            </w:r>
            <w:r w:rsidRPr="0044598B">
              <w:rPr>
                <w:rFonts w:cs="Times New Roman"/>
                <w:kern w:val="0"/>
                <w:sz w:val="21"/>
                <w:szCs w:val="21"/>
              </w:rPr>
              <w:t>抗体诊断试剂盒</w:t>
            </w:r>
          </w:p>
        </w:tc>
        <w:tc>
          <w:tcPr>
            <w:tcW w:w="1065" w:type="dxa"/>
            <w:vAlign w:val="center"/>
          </w:tcPr>
          <w:p w:rsidR="00525D3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100</w:t>
            </w:r>
            <w:r w:rsidRPr="0044598B">
              <w:rPr>
                <w:rFonts w:cs="Times New Roman"/>
                <w:kern w:val="0"/>
                <w:sz w:val="21"/>
                <w:szCs w:val="21"/>
              </w:rPr>
              <w:t>盒</w:t>
            </w:r>
          </w:p>
        </w:tc>
        <w:tc>
          <w:tcPr>
            <w:tcW w:w="132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40</w:t>
            </w:r>
            <w:r w:rsidRPr="0044598B">
              <w:rPr>
                <w:rFonts w:cs="Times New Roman"/>
                <w:kern w:val="0"/>
                <w:sz w:val="21"/>
                <w:szCs w:val="21"/>
              </w:rPr>
              <w:t>盒</w:t>
            </w:r>
          </w:p>
        </w:tc>
        <w:tc>
          <w:tcPr>
            <w:tcW w:w="990" w:type="dxa"/>
            <w:vMerge w:val="restart"/>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kern w:val="0"/>
                <w:sz w:val="21"/>
                <w:szCs w:val="21"/>
              </w:rPr>
              <w:t>一楼免疫室</w:t>
            </w:r>
          </w:p>
        </w:tc>
      </w:tr>
      <w:tr w:rsidR="00525D33" w:rsidRPr="0044598B" w:rsidTr="00525D33">
        <w:trPr>
          <w:jc w:val="center"/>
        </w:trPr>
        <w:tc>
          <w:tcPr>
            <w:tcW w:w="625" w:type="dxa"/>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bCs/>
                <w:sz w:val="21"/>
                <w:szCs w:val="21"/>
              </w:rPr>
              <w:t>16</w:t>
            </w:r>
          </w:p>
        </w:tc>
        <w:tc>
          <w:tcPr>
            <w:tcW w:w="255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戊型肝炎病毒</w:t>
            </w:r>
            <w:r w:rsidRPr="0044598B">
              <w:rPr>
                <w:rFonts w:cs="Times New Roman"/>
                <w:kern w:val="0"/>
                <w:sz w:val="21"/>
                <w:szCs w:val="21"/>
              </w:rPr>
              <w:t>Igm</w:t>
            </w:r>
            <w:r w:rsidRPr="0044598B">
              <w:rPr>
                <w:rFonts w:cs="Times New Roman"/>
                <w:kern w:val="0"/>
                <w:sz w:val="21"/>
                <w:szCs w:val="21"/>
              </w:rPr>
              <w:t>抗体诊断试剂盒</w:t>
            </w:r>
          </w:p>
        </w:tc>
        <w:tc>
          <w:tcPr>
            <w:tcW w:w="1065" w:type="dxa"/>
            <w:vAlign w:val="center"/>
          </w:tcPr>
          <w:p w:rsidR="00525D3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100</w:t>
            </w:r>
            <w:r w:rsidRPr="0044598B">
              <w:rPr>
                <w:rFonts w:cs="Times New Roman"/>
                <w:kern w:val="0"/>
                <w:sz w:val="21"/>
                <w:szCs w:val="21"/>
              </w:rPr>
              <w:t>盒</w:t>
            </w:r>
          </w:p>
        </w:tc>
        <w:tc>
          <w:tcPr>
            <w:tcW w:w="132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40</w:t>
            </w:r>
            <w:r w:rsidRPr="0044598B">
              <w:rPr>
                <w:rFonts w:cs="Times New Roman"/>
                <w:kern w:val="0"/>
                <w:sz w:val="21"/>
                <w:szCs w:val="21"/>
              </w:rPr>
              <w:t>盒</w:t>
            </w:r>
          </w:p>
        </w:tc>
        <w:tc>
          <w:tcPr>
            <w:tcW w:w="990" w:type="dxa"/>
            <w:vMerge/>
            <w:vAlign w:val="center"/>
          </w:tcPr>
          <w:p w:rsidR="00525D33" w:rsidRPr="0044598B" w:rsidRDefault="00525D33" w:rsidP="00525D33">
            <w:pPr>
              <w:spacing w:line="0" w:lineRule="atLeast"/>
              <w:ind w:firstLineChars="0" w:firstLine="0"/>
              <w:jc w:val="center"/>
              <w:rPr>
                <w:rFonts w:cs="Times New Roman"/>
                <w:bCs/>
                <w:sz w:val="21"/>
                <w:szCs w:val="21"/>
              </w:rPr>
            </w:pPr>
          </w:p>
        </w:tc>
      </w:tr>
      <w:tr w:rsidR="00525D33" w:rsidRPr="0044598B" w:rsidTr="00525D33">
        <w:trPr>
          <w:jc w:val="center"/>
        </w:trPr>
        <w:tc>
          <w:tcPr>
            <w:tcW w:w="625" w:type="dxa"/>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bCs/>
                <w:sz w:val="21"/>
                <w:szCs w:val="21"/>
              </w:rPr>
              <w:t>17</w:t>
            </w:r>
          </w:p>
        </w:tc>
        <w:tc>
          <w:tcPr>
            <w:tcW w:w="255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甲型肝炎病毒</w:t>
            </w:r>
            <w:r w:rsidRPr="0044598B">
              <w:rPr>
                <w:rFonts w:cs="Times New Roman"/>
                <w:kern w:val="0"/>
                <w:sz w:val="21"/>
                <w:szCs w:val="21"/>
              </w:rPr>
              <w:t>Igm</w:t>
            </w:r>
            <w:r w:rsidRPr="0044598B">
              <w:rPr>
                <w:rFonts w:cs="Times New Roman"/>
                <w:kern w:val="0"/>
                <w:sz w:val="21"/>
                <w:szCs w:val="21"/>
              </w:rPr>
              <w:t>抗体</w:t>
            </w:r>
          </w:p>
        </w:tc>
        <w:tc>
          <w:tcPr>
            <w:tcW w:w="1065" w:type="dxa"/>
            <w:vAlign w:val="center"/>
          </w:tcPr>
          <w:p w:rsidR="00525D3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10</w:t>
            </w:r>
            <w:r w:rsidRPr="0044598B">
              <w:rPr>
                <w:rFonts w:cs="Times New Roman"/>
                <w:kern w:val="0"/>
                <w:sz w:val="21"/>
                <w:szCs w:val="21"/>
              </w:rPr>
              <w:t>盒</w:t>
            </w:r>
          </w:p>
        </w:tc>
        <w:tc>
          <w:tcPr>
            <w:tcW w:w="132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10</w:t>
            </w:r>
            <w:r w:rsidRPr="0044598B">
              <w:rPr>
                <w:rFonts w:cs="Times New Roman"/>
                <w:kern w:val="0"/>
                <w:sz w:val="21"/>
                <w:szCs w:val="21"/>
              </w:rPr>
              <w:t>盒</w:t>
            </w:r>
          </w:p>
        </w:tc>
        <w:tc>
          <w:tcPr>
            <w:tcW w:w="990" w:type="dxa"/>
            <w:vMerge/>
            <w:vAlign w:val="center"/>
          </w:tcPr>
          <w:p w:rsidR="00525D33" w:rsidRPr="0044598B" w:rsidRDefault="00525D33" w:rsidP="00525D33">
            <w:pPr>
              <w:spacing w:line="0" w:lineRule="atLeast"/>
              <w:ind w:firstLineChars="0" w:firstLine="0"/>
              <w:jc w:val="center"/>
              <w:rPr>
                <w:rFonts w:cs="Times New Roman"/>
                <w:bCs/>
                <w:sz w:val="21"/>
                <w:szCs w:val="21"/>
              </w:rPr>
            </w:pPr>
          </w:p>
        </w:tc>
      </w:tr>
      <w:tr w:rsidR="00525D33" w:rsidRPr="0044598B" w:rsidTr="00525D33">
        <w:trPr>
          <w:jc w:val="center"/>
        </w:trPr>
        <w:tc>
          <w:tcPr>
            <w:tcW w:w="625" w:type="dxa"/>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bCs/>
                <w:sz w:val="21"/>
                <w:szCs w:val="21"/>
              </w:rPr>
              <w:t>18</w:t>
            </w:r>
          </w:p>
        </w:tc>
        <w:tc>
          <w:tcPr>
            <w:tcW w:w="255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戊型肝炎病毒</w:t>
            </w:r>
            <w:r w:rsidRPr="0044598B">
              <w:rPr>
                <w:rFonts w:cs="Times New Roman"/>
                <w:kern w:val="0"/>
                <w:sz w:val="21"/>
                <w:szCs w:val="21"/>
              </w:rPr>
              <w:t>Igm</w:t>
            </w:r>
            <w:r w:rsidRPr="0044598B">
              <w:rPr>
                <w:rFonts w:cs="Times New Roman"/>
                <w:kern w:val="0"/>
                <w:sz w:val="21"/>
                <w:szCs w:val="21"/>
              </w:rPr>
              <w:t>抗体</w:t>
            </w:r>
          </w:p>
        </w:tc>
        <w:tc>
          <w:tcPr>
            <w:tcW w:w="1065" w:type="dxa"/>
            <w:vAlign w:val="center"/>
          </w:tcPr>
          <w:p w:rsidR="00525D3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10</w:t>
            </w:r>
            <w:r w:rsidRPr="0044598B">
              <w:rPr>
                <w:rFonts w:cs="Times New Roman"/>
                <w:kern w:val="0"/>
                <w:sz w:val="21"/>
                <w:szCs w:val="21"/>
              </w:rPr>
              <w:t>盒</w:t>
            </w:r>
          </w:p>
        </w:tc>
        <w:tc>
          <w:tcPr>
            <w:tcW w:w="132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10</w:t>
            </w:r>
            <w:r w:rsidRPr="0044598B">
              <w:rPr>
                <w:rFonts w:cs="Times New Roman"/>
                <w:kern w:val="0"/>
                <w:sz w:val="21"/>
                <w:szCs w:val="21"/>
              </w:rPr>
              <w:t>盒</w:t>
            </w:r>
          </w:p>
        </w:tc>
        <w:tc>
          <w:tcPr>
            <w:tcW w:w="990" w:type="dxa"/>
            <w:vMerge/>
            <w:vAlign w:val="center"/>
          </w:tcPr>
          <w:p w:rsidR="00525D33" w:rsidRPr="0044598B" w:rsidRDefault="00525D33" w:rsidP="00525D33">
            <w:pPr>
              <w:spacing w:line="0" w:lineRule="atLeast"/>
              <w:ind w:firstLineChars="0" w:firstLine="0"/>
              <w:jc w:val="center"/>
              <w:rPr>
                <w:rFonts w:cs="Times New Roman"/>
                <w:bCs/>
                <w:sz w:val="21"/>
                <w:szCs w:val="21"/>
              </w:rPr>
            </w:pPr>
          </w:p>
        </w:tc>
      </w:tr>
      <w:tr w:rsidR="00525D33" w:rsidRPr="0044598B" w:rsidTr="00525D33">
        <w:trPr>
          <w:jc w:val="center"/>
        </w:trPr>
        <w:tc>
          <w:tcPr>
            <w:tcW w:w="625" w:type="dxa"/>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bCs/>
                <w:sz w:val="21"/>
                <w:szCs w:val="21"/>
              </w:rPr>
              <w:t>19</w:t>
            </w:r>
          </w:p>
        </w:tc>
        <w:tc>
          <w:tcPr>
            <w:tcW w:w="255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乙肝五项检测卡</w:t>
            </w:r>
          </w:p>
        </w:tc>
        <w:tc>
          <w:tcPr>
            <w:tcW w:w="1065" w:type="dxa"/>
            <w:vAlign w:val="center"/>
          </w:tcPr>
          <w:p w:rsidR="00525D3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w:t>
            </w:r>
            <w:r w:rsidRPr="0044598B">
              <w:rPr>
                <w:rFonts w:cs="Times New Roman"/>
                <w:kern w:val="0"/>
                <w:sz w:val="21"/>
                <w:szCs w:val="21"/>
              </w:rPr>
              <w:t>盒</w:t>
            </w:r>
          </w:p>
        </w:tc>
        <w:tc>
          <w:tcPr>
            <w:tcW w:w="132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w:t>
            </w:r>
            <w:r w:rsidRPr="0044598B">
              <w:rPr>
                <w:rFonts w:cs="Times New Roman"/>
                <w:kern w:val="0"/>
                <w:sz w:val="21"/>
                <w:szCs w:val="21"/>
              </w:rPr>
              <w:t>盒</w:t>
            </w:r>
          </w:p>
        </w:tc>
        <w:tc>
          <w:tcPr>
            <w:tcW w:w="990" w:type="dxa"/>
            <w:vMerge/>
            <w:vAlign w:val="center"/>
          </w:tcPr>
          <w:p w:rsidR="00525D33" w:rsidRPr="0044598B" w:rsidRDefault="00525D33" w:rsidP="00525D33">
            <w:pPr>
              <w:spacing w:line="0" w:lineRule="atLeast"/>
              <w:ind w:firstLineChars="0" w:firstLine="0"/>
              <w:jc w:val="center"/>
              <w:rPr>
                <w:rFonts w:cs="Times New Roman"/>
                <w:bCs/>
                <w:sz w:val="21"/>
                <w:szCs w:val="21"/>
              </w:rPr>
            </w:pPr>
          </w:p>
        </w:tc>
      </w:tr>
      <w:tr w:rsidR="00525D33" w:rsidRPr="0044598B" w:rsidTr="00525D33">
        <w:trPr>
          <w:jc w:val="center"/>
        </w:trPr>
        <w:tc>
          <w:tcPr>
            <w:tcW w:w="625" w:type="dxa"/>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bCs/>
                <w:sz w:val="21"/>
                <w:szCs w:val="21"/>
              </w:rPr>
              <w:t>20</w:t>
            </w:r>
          </w:p>
        </w:tc>
        <w:tc>
          <w:tcPr>
            <w:tcW w:w="255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伊红美蓝培养基</w:t>
            </w:r>
            <w:r w:rsidRPr="0044598B">
              <w:rPr>
                <w:rFonts w:cs="Times New Roman"/>
                <w:kern w:val="0"/>
                <w:sz w:val="21"/>
                <w:szCs w:val="21"/>
              </w:rPr>
              <w:t>(</w:t>
            </w:r>
            <w:r w:rsidRPr="0044598B">
              <w:rPr>
                <w:rFonts w:cs="Times New Roman"/>
                <w:kern w:val="0"/>
                <w:sz w:val="21"/>
                <w:szCs w:val="21"/>
              </w:rPr>
              <w:t>颗粒型</w:t>
            </w:r>
            <w:r w:rsidRPr="0044598B">
              <w:rPr>
                <w:rFonts w:cs="Times New Roman"/>
                <w:kern w:val="0"/>
                <w:sz w:val="21"/>
                <w:szCs w:val="21"/>
              </w:rPr>
              <w:t>)</w:t>
            </w:r>
          </w:p>
        </w:tc>
        <w:tc>
          <w:tcPr>
            <w:tcW w:w="1065" w:type="dxa"/>
            <w:vAlign w:val="center"/>
          </w:tcPr>
          <w:p w:rsidR="00525D3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p>
        </w:tc>
        <w:tc>
          <w:tcPr>
            <w:tcW w:w="132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p>
        </w:tc>
        <w:tc>
          <w:tcPr>
            <w:tcW w:w="990" w:type="dxa"/>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kern w:val="0"/>
                <w:sz w:val="21"/>
                <w:szCs w:val="21"/>
              </w:rPr>
              <w:t>三楼培养基室</w:t>
            </w:r>
          </w:p>
        </w:tc>
      </w:tr>
      <w:tr w:rsidR="00525D33" w:rsidRPr="0044598B" w:rsidTr="00525D33">
        <w:trPr>
          <w:jc w:val="center"/>
        </w:trPr>
        <w:tc>
          <w:tcPr>
            <w:tcW w:w="625" w:type="dxa"/>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bCs/>
                <w:sz w:val="21"/>
                <w:szCs w:val="21"/>
              </w:rPr>
              <w:t>21</w:t>
            </w:r>
          </w:p>
        </w:tc>
        <w:tc>
          <w:tcPr>
            <w:tcW w:w="255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生理盐水</w:t>
            </w:r>
          </w:p>
        </w:tc>
        <w:tc>
          <w:tcPr>
            <w:tcW w:w="1065" w:type="dxa"/>
            <w:vAlign w:val="center"/>
          </w:tcPr>
          <w:p w:rsidR="00525D3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9ml</w:t>
            </w:r>
          </w:p>
        </w:tc>
        <w:tc>
          <w:tcPr>
            <w:tcW w:w="1395"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kern w:val="0"/>
                <w:sz w:val="21"/>
                <w:szCs w:val="21"/>
              </w:rPr>
              <w:t>三楼库房</w:t>
            </w:r>
          </w:p>
        </w:tc>
      </w:tr>
      <w:tr w:rsidR="00525D33" w:rsidRPr="0044598B" w:rsidTr="00525D33">
        <w:trPr>
          <w:jc w:val="center"/>
        </w:trPr>
        <w:tc>
          <w:tcPr>
            <w:tcW w:w="625" w:type="dxa"/>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bCs/>
                <w:sz w:val="21"/>
                <w:szCs w:val="21"/>
              </w:rPr>
              <w:t>22</w:t>
            </w:r>
          </w:p>
        </w:tc>
        <w:tc>
          <w:tcPr>
            <w:tcW w:w="255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一次性使用培养皿</w:t>
            </w:r>
          </w:p>
        </w:tc>
        <w:tc>
          <w:tcPr>
            <w:tcW w:w="1065" w:type="dxa"/>
            <w:vAlign w:val="center"/>
          </w:tcPr>
          <w:p w:rsidR="00525D3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箱</w:t>
            </w:r>
          </w:p>
        </w:tc>
        <w:tc>
          <w:tcPr>
            <w:tcW w:w="132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箱</w:t>
            </w:r>
          </w:p>
        </w:tc>
        <w:tc>
          <w:tcPr>
            <w:tcW w:w="990" w:type="dxa"/>
            <w:vMerge w:val="restart"/>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kern w:val="0"/>
                <w:sz w:val="21"/>
                <w:szCs w:val="21"/>
              </w:rPr>
              <w:t>三楼培养基室</w:t>
            </w:r>
          </w:p>
        </w:tc>
      </w:tr>
      <w:tr w:rsidR="00525D33" w:rsidRPr="0044598B" w:rsidTr="00525D33">
        <w:trPr>
          <w:jc w:val="center"/>
        </w:trPr>
        <w:tc>
          <w:tcPr>
            <w:tcW w:w="625" w:type="dxa"/>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bCs/>
                <w:sz w:val="21"/>
                <w:szCs w:val="21"/>
              </w:rPr>
              <w:t>23</w:t>
            </w:r>
          </w:p>
        </w:tc>
        <w:tc>
          <w:tcPr>
            <w:tcW w:w="255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培养皿</w:t>
            </w:r>
          </w:p>
        </w:tc>
        <w:tc>
          <w:tcPr>
            <w:tcW w:w="1065" w:type="dxa"/>
            <w:vAlign w:val="center"/>
          </w:tcPr>
          <w:p w:rsidR="00525D3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w:t>
            </w:r>
            <w:r w:rsidRPr="0044598B">
              <w:rPr>
                <w:rFonts w:cs="Times New Roman"/>
                <w:kern w:val="0"/>
                <w:sz w:val="21"/>
                <w:szCs w:val="21"/>
              </w:rPr>
              <w:t>箱</w:t>
            </w:r>
          </w:p>
        </w:tc>
        <w:tc>
          <w:tcPr>
            <w:tcW w:w="132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w:t>
            </w:r>
            <w:r w:rsidRPr="0044598B">
              <w:rPr>
                <w:rFonts w:cs="Times New Roman"/>
                <w:kern w:val="0"/>
                <w:sz w:val="21"/>
                <w:szCs w:val="21"/>
              </w:rPr>
              <w:t>箱</w:t>
            </w:r>
          </w:p>
        </w:tc>
        <w:tc>
          <w:tcPr>
            <w:tcW w:w="990" w:type="dxa"/>
            <w:vMerge/>
            <w:vAlign w:val="center"/>
          </w:tcPr>
          <w:p w:rsidR="00525D33" w:rsidRPr="0044598B" w:rsidRDefault="00525D33" w:rsidP="00525D33">
            <w:pPr>
              <w:spacing w:line="0" w:lineRule="atLeast"/>
              <w:ind w:firstLineChars="0" w:firstLine="0"/>
              <w:jc w:val="center"/>
              <w:rPr>
                <w:rFonts w:cs="Times New Roman"/>
                <w:bCs/>
                <w:sz w:val="21"/>
                <w:szCs w:val="21"/>
              </w:rPr>
            </w:pPr>
          </w:p>
        </w:tc>
      </w:tr>
      <w:tr w:rsidR="00525D33" w:rsidRPr="0044598B" w:rsidTr="00525D33">
        <w:trPr>
          <w:jc w:val="center"/>
        </w:trPr>
        <w:tc>
          <w:tcPr>
            <w:tcW w:w="625" w:type="dxa"/>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bCs/>
                <w:sz w:val="21"/>
                <w:szCs w:val="21"/>
              </w:rPr>
              <w:t>24</w:t>
            </w:r>
          </w:p>
        </w:tc>
        <w:tc>
          <w:tcPr>
            <w:tcW w:w="255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HE</w:t>
            </w:r>
            <w:r w:rsidRPr="0044598B">
              <w:rPr>
                <w:rFonts w:cs="Times New Roman"/>
                <w:kern w:val="0"/>
                <w:sz w:val="21"/>
                <w:szCs w:val="21"/>
              </w:rPr>
              <w:t>琼脂平板</w:t>
            </w:r>
          </w:p>
        </w:tc>
        <w:tc>
          <w:tcPr>
            <w:tcW w:w="1065" w:type="dxa"/>
            <w:vAlign w:val="center"/>
          </w:tcPr>
          <w:p w:rsidR="00525D3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525D33" w:rsidRPr="0044598B" w:rsidRDefault="00525D33" w:rsidP="00525D33">
            <w:pPr>
              <w:spacing w:line="0" w:lineRule="atLeast"/>
              <w:ind w:firstLineChars="0" w:firstLine="0"/>
              <w:jc w:val="center"/>
              <w:rPr>
                <w:rFonts w:cs="Times New Roman"/>
                <w:bCs/>
                <w:sz w:val="21"/>
                <w:szCs w:val="21"/>
              </w:rPr>
            </w:pPr>
          </w:p>
        </w:tc>
      </w:tr>
      <w:tr w:rsidR="00525D33" w:rsidRPr="0044598B" w:rsidTr="00525D33">
        <w:trPr>
          <w:jc w:val="center"/>
        </w:trPr>
        <w:tc>
          <w:tcPr>
            <w:tcW w:w="625" w:type="dxa"/>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bCs/>
                <w:sz w:val="21"/>
                <w:szCs w:val="21"/>
              </w:rPr>
              <w:t>25</w:t>
            </w:r>
          </w:p>
        </w:tc>
        <w:tc>
          <w:tcPr>
            <w:tcW w:w="255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沙门氏菌干制生化鉴定试剂盒</w:t>
            </w:r>
          </w:p>
        </w:tc>
        <w:tc>
          <w:tcPr>
            <w:tcW w:w="1065" w:type="dxa"/>
            <w:vAlign w:val="center"/>
          </w:tcPr>
          <w:p w:rsidR="00525D3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kern w:val="0"/>
                <w:sz w:val="21"/>
                <w:szCs w:val="21"/>
              </w:rPr>
              <w:t>二楼药品保藏柜</w:t>
            </w:r>
          </w:p>
        </w:tc>
      </w:tr>
      <w:tr w:rsidR="00525D33" w:rsidRPr="0044598B" w:rsidTr="00525D33">
        <w:trPr>
          <w:jc w:val="center"/>
        </w:trPr>
        <w:tc>
          <w:tcPr>
            <w:tcW w:w="625" w:type="dxa"/>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bCs/>
                <w:sz w:val="21"/>
                <w:szCs w:val="21"/>
              </w:rPr>
              <w:t>26</w:t>
            </w:r>
          </w:p>
        </w:tc>
        <w:tc>
          <w:tcPr>
            <w:tcW w:w="255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志贺氏菌干制生化鉴定试剂盒</w:t>
            </w:r>
          </w:p>
        </w:tc>
        <w:tc>
          <w:tcPr>
            <w:tcW w:w="1065" w:type="dxa"/>
            <w:vAlign w:val="center"/>
          </w:tcPr>
          <w:p w:rsidR="00525D3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525D33" w:rsidRPr="0044598B" w:rsidRDefault="00525D3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restart"/>
            <w:vAlign w:val="center"/>
          </w:tcPr>
          <w:p w:rsidR="00525D33" w:rsidRPr="0044598B" w:rsidRDefault="00525D33" w:rsidP="00525D33">
            <w:pPr>
              <w:spacing w:line="0" w:lineRule="atLeast"/>
              <w:ind w:firstLineChars="0" w:firstLine="0"/>
              <w:jc w:val="center"/>
              <w:rPr>
                <w:rFonts w:cs="Times New Roman"/>
                <w:bCs/>
                <w:sz w:val="21"/>
                <w:szCs w:val="21"/>
              </w:rPr>
            </w:pPr>
            <w:r w:rsidRPr="0044598B">
              <w:rPr>
                <w:rFonts w:cs="Times New Roman"/>
                <w:kern w:val="0"/>
                <w:sz w:val="21"/>
                <w:szCs w:val="21"/>
              </w:rPr>
              <w:t>二楼药品保藏柜</w:t>
            </w:r>
          </w:p>
        </w:tc>
      </w:tr>
      <w:tr w:rsidR="005A63F3" w:rsidRPr="0044598B" w:rsidTr="00525D33">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27</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致泻大肠埃希氏菌干制生化鉴定试剂盒</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5A63F3" w:rsidRPr="0044598B" w:rsidRDefault="005A63F3" w:rsidP="00525D33">
            <w:pPr>
              <w:spacing w:line="0" w:lineRule="atLeast"/>
              <w:ind w:firstLineChars="0" w:firstLine="0"/>
              <w:jc w:val="center"/>
              <w:rPr>
                <w:rFonts w:cs="Times New Roman"/>
                <w:bCs/>
                <w:sz w:val="21"/>
                <w:szCs w:val="21"/>
              </w:rPr>
            </w:pPr>
          </w:p>
        </w:tc>
      </w:tr>
      <w:tr w:rsidR="005A63F3" w:rsidRPr="0044598B" w:rsidTr="00525D33">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28</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3%NaCl</w:t>
            </w:r>
            <w:r w:rsidRPr="0044598B">
              <w:rPr>
                <w:rFonts w:cs="Times New Roman"/>
                <w:kern w:val="0"/>
                <w:sz w:val="21"/>
                <w:szCs w:val="21"/>
              </w:rPr>
              <w:t>胰蛋白胨大豆琼脂平板</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5A63F3" w:rsidRPr="0044598B" w:rsidRDefault="005A63F3" w:rsidP="00525D33">
            <w:pPr>
              <w:spacing w:line="0" w:lineRule="atLeast"/>
              <w:ind w:firstLineChars="0" w:firstLine="0"/>
              <w:jc w:val="center"/>
              <w:rPr>
                <w:rFonts w:cs="Times New Roman"/>
                <w:bCs/>
                <w:sz w:val="21"/>
                <w:szCs w:val="21"/>
              </w:rPr>
            </w:pPr>
          </w:p>
        </w:tc>
      </w:tr>
      <w:tr w:rsidR="005A63F3" w:rsidRPr="0044598B" w:rsidTr="00525D33">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29</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副溶血性弧菌干制生化鉴定试剂盒</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5A63F3" w:rsidRPr="0044598B" w:rsidRDefault="005A63F3" w:rsidP="00525D33">
            <w:pPr>
              <w:spacing w:line="0" w:lineRule="atLeast"/>
              <w:ind w:firstLineChars="0" w:firstLine="0"/>
              <w:jc w:val="center"/>
              <w:rPr>
                <w:rFonts w:cs="Times New Roman"/>
                <w:bCs/>
                <w:sz w:val="21"/>
                <w:szCs w:val="21"/>
              </w:rPr>
            </w:pPr>
          </w:p>
        </w:tc>
      </w:tr>
      <w:tr w:rsidR="005A63F3" w:rsidRPr="0044598B" w:rsidTr="00525D33">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30</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CIN-1</w:t>
            </w:r>
            <w:r w:rsidRPr="0044598B">
              <w:rPr>
                <w:rFonts w:cs="Times New Roman"/>
                <w:kern w:val="0"/>
                <w:sz w:val="21"/>
                <w:szCs w:val="21"/>
              </w:rPr>
              <w:t>培养基平板</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5A63F3" w:rsidRPr="0044598B" w:rsidRDefault="005A63F3" w:rsidP="00525D33">
            <w:pPr>
              <w:spacing w:line="0" w:lineRule="atLeast"/>
              <w:ind w:firstLineChars="0" w:firstLine="0"/>
              <w:jc w:val="center"/>
              <w:rPr>
                <w:rFonts w:cs="Times New Roman"/>
                <w:bCs/>
                <w:sz w:val="21"/>
                <w:szCs w:val="21"/>
              </w:rPr>
            </w:pPr>
          </w:p>
        </w:tc>
      </w:tr>
      <w:tr w:rsidR="005A63F3" w:rsidRPr="0044598B" w:rsidTr="00525D33">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31</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改良克氏双糖铁琼脂</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p>
        </w:tc>
        <w:tc>
          <w:tcPr>
            <w:tcW w:w="132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p>
        </w:tc>
        <w:tc>
          <w:tcPr>
            <w:tcW w:w="990" w:type="dxa"/>
            <w:vMerge/>
            <w:vAlign w:val="center"/>
          </w:tcPr>
          <w:p w:rsidR="005A63F3" w:rsidRPr="0044598B" w:rsidRDefault="005A63F3" w:rsidP="00525D33">
            <w:pPr>
              <w:spacing w:line="0" w:lineRule="atLeast"/>
              <w:ind w:firstLineChars="0" w:firstLine="0"/>
              <w:jc w:val="center"/>
              <w:rPr>
                <w:rFonts w:cs="Times New Roman"/>
                <w:bCs/>
                <w:sz w:val="21"/>
                <w:szCs w:val="21"/>
              </w:rPr>
            </w:pPr>
          </w:p>
        </w:tc>
      </w:tr>
      <w:tr w:rsidR="005A63F3" w:rsidRPr="0044598B" w:rsidTr="00525D33">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32</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小肠结肠炎耶尔森氏菌干制生化鉴定试剂盒</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5A63F3" w:rsidRPr="0044598B" w:rsidRDefault="005A63F3" w:rsidP="00525D33">
            <w:pPr>
              <w:spacing w:line="0" w:lineRule="atLeast"/>
              <w:ind w:firstLineChars="0" w:firstLine="0"/>
              <w:jc w:val="center"/>
              <w:rPr>
                <w:rFonts w:cs="Times New Roman"/>
                <w:bCs/>
                <w:sz w:val="21"/>
                <w:szCs w:val="21"/>
              </w:rPr>
            </w:pPr>
          </w:p>
        </w:tc>
      </w:tr>
      <w:tr w:rsidR="005A63F3" w:rsidRPr="0044598B" w:rsidTr="00525D33">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33</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Bolton</w:t>
            </w:r>
            <w:r w:rsidRPr="0044598B">
              <w:rPr>
                <w:rFonts w:cs="Times New Roman"/>
                <w:kern w:val="0"/>
                <w:sz w:val="21"/>
                <w:szCs w:val="21"/>
              </w:rPr>
              <w:t>肉汤</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5A63F3" w:rsidRPr="0044598B" w:rsidRDefault="005A63F3" w:rsidP="00525D33">
            <w:pPr>
              <w:spacing w:line="0" w:lineRule="atLeast"/>
              <w:ind w:firstLineChars="0" w:firstLine="0"/>
              <w:jc w:val="center"/>
              <w:rPr>
                <w:rFonts w:cs="Times New Roman"/>
                <w:bCs/>
                <w:sz w:val="21"/>
                <w:szCs w:val="21"/>
              </w:rPr>
            </w:pPr>
          </w:p>
        </w:tc>
      </w:tr>
    </w:tbl>
    <w:p w:rsidR="00AA4221" w:rsidRPr="0044598B" w:rsidRDefault="00AA4221" w:rsidP="00AA4221">
      <w:pPr>
        <w:pStyle w:val="af7"/>
        <w:spacing w:line="240" w:lineRule="auto"/>
        <w:ind w:left="0" w:right="0"/>
        <w:rPr>
          <w:rFonts w:eastAsia="宋体"/>
          <w:color w:val="auto"/>
          <w:sz w:val="21"/>
          <w:szCs w:val="21"/>
        </w:rPr>
      </w:pPr>
      <w:r w:rsidRPr="0044598B">
        <w:rPr>
          <w:rFonts w:eastAsia="宋体"/>
          <w:color w:val="auto"/>
          <w:sz w:val="21"/>
          <w:szCs w:val="21"/>
        </w:rPr>
        <w:lastRenderedPageBreak/>
        <w:t>续表</w:t>
      </w:r>
      <w:r w:rsidRPr="0044598B">
        <w:rPr>
          <w:rFonts w:eastAsia="宋体"/>
          <w:color w:val="auto"/>
          <w:sz w:val="21"/>
          <w:szCs w:val="21"/>
        </w:rPr>
        <w:t>3.2-2</w:t>
      </w:r>
      <w:r w:rsidR="00833B5D" w:rsidRPr="00833B5D">
        <w:rPr>
          <w:rFonts w:eastAsia="宋体"/>
          <w:color w:val="auto"/>
          <w:sz w:val="21"/>
          <w:szCs w:val="21"/>
        </w:rPr>
        <w:t>项目主要原辅材料及能源消耗情况表</w:t>
      </w:r>
    </w:p>
    <w:tbl>
      <w:tblPr>
        <w:tblW w:w="7945" w:type="dxa"/>
        <w:jc w:val="center"/>
        <w:tblBorders>
          <w:top w:val="single" w:sz="12" w:space="0" w:color="auto"/>
          <w:bottom w:val="single" w:sz="12" w:space="0" w:color="auto"/>
          <w:insideH w:val="single" w:sz="4" w:space="0" w:color="auto"/>
          <w:insideV w:val="single" w:sz="4" w:space="0" w:color="auto"/>
        </w:tblBorders>
        <w:tblLayout w:type="fixed"/>
        <w:tblLook w:val="0000"/>
      </w:tblPr>
      <w:tblGrid>
        <w:gridCol w:w="625"/>
        <w:gridCol w:w="2550"/>
        <w:gridCol w:w="1065"/>
        <w:gridCol w:w="1395"/>
        <w:gridCol w:w="1320"/>
        <w:gridCol w:w="990"/>
      </w:tblGrid>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34</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w:t>
            </w:r>
            <w:r w:rsidRPr="0044598B">
              <w:rPr>
                <w:rFonts w:cs="Times New Roman"/>
                <w:kern w:val="0"/>
                <w:sz w:val="21"/>
                <w:szCs w:val="21"/>
              </w:rPr>
              <w:t>改良）</w:t>
            </w:r>
            <w:r w:rsidRPr="0044598B">
              <w:rPr>
                <w:rFonts w:cs="Times New Roman"/>
                <w:kern w:val="0"/>
                <w:sz w:val="21"/>
                <w:szCs w:val="21"/>
              </w:rPr>
              <w:t>Skirrow</w:t>
            </w:r>
            <w:r w:rsidRPr="0044598B">
              <w:rPr>
                <w:rFonts w:cs="Times New Roman"/>
                <w:kern w:val="0"/>
                <w:sz w:val="21"/>
                <w:szCs w:val="21"/>
              </w:rPr>
              <w:t>琼脂平板</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restart"/>
            <w:vAlign w:val="center"/>
          </w:tcPr>
          <w:p w:rsidR="00AA4221" w:rsidRPr="0044598B" w:rsidRDefault="00AA4221" w:rsidP="00AA4221">
            <w:pPr>
              <w:spacing w:line="0" w:lineRule="atLeast"/>
              <w:ind w:firstLineChars="0" w:firstLine="0"/>
              <w:jc w:val="center"/>
              <w:textAlignment w:val="center"/>
              <w:rPr>
                <w:rFonts w:cs="Times New Roman"/>
                <w:bCs/>
                <w:sz w:val="21"/>
                <w:szCs w:val="21"/>
              </w:rPr>
            </w:pPr>
            <w:r w:rsidRPr="0044598B">
              <w:rPr>
                <w:rFonts w:cs="Times New Roman"/>
                <w:kern w:val="0"/>
                <w:sz w:val="21"/>
                <w:szCs w:val="21"/>
              </w:rPr>
              <w:t>二楼药品保藏柜</w:t>
            </w: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35</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改良</w:t>
            </w:r>
            <w:r w:rsidRPr="0044598B">
              <w:rPr>
                <w:rFonts w:cs="Times New Roman"/>
                <w:kern w:val="0"/>
                <w:sz w:val="21"/>
                <w:szCs w:val="21"/>
              </w:rPr>
              <w:t>CCDA</w:t>
            </w:r>
            <w:r w:rsidRPr="0044598B">
              <w:rPr>
                <w:rFonts w:cs="Times New Roman"/>
                <w:kern w:val="0"/>
                <w:sz w:val="21"/>
                <w:szCs w:val="21"/>
              </w:rPr>
              <w:t>平板</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AA4221" w:rsidRPr="0044598B" w:rsidRDefault="00AA4221" w:rsidP="00525D33">
            <w:pPr>
              <w:spacing w:line="0" w:lineRule="atLeast"/>
              <w:ind w:firstLine="42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36</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马尿酸弯曲杆菌生化鉴定试剂</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AA4221" w:rsidRPr="0044598B" w:rsidRDefault="00AA4221" w:rsidP="00525D33">
            <w:pPr>
              <w:spacing w:line="0" w:lineRule="atLeast"/>
              <w:ind w:firstLine="42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37</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茚三酮</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AA4221" w:rsidRPr="0044598B" w:rsidRDefault="00AA4221" w:rsidP="00525D33">
            <w:pPr>
              <w:spacing w:line="0" w:lineRule="atLeast"/>
              <w:ind w:firstLine="42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38</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吲哚乙酸酯纸片</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AA4221" w:rsidRPr="0044598B" w:rsidRDefault="00AA4221" w:rsidP="00525D33">
            <w:pPr>
              <w:spacing w:line="0" w:lineRule="atLeast"/>
              <w:ind w:firstLine="42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39</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3%H</w:t>
            </w:r>
            <w:r w:rsidRPr="0044598B">
              <w:rPr>
                <w:rFonts w:cs="Times New Roman"/>
                <w:kern w:val="0"/>
                <w:sz w:val="21"/>
                <w:szCs w:val="21"/>
                <w:vertAlign w:val="subscript"/>
              </w:rPr>
              <w:t>2</w:t>
            </w:r>
            <w:r w:rsidRPr="0044598B">
              <w:rPr>
                <w:rFonts w:cs="Times New Roman"/>
                <w:kern w:val="0"/>
                <w:sz w:val="21"/>
                <w:szCs w:val="21"/>
              </w:rPr>
              <w:t>O</w:t>
            </w:r>
            <w:r w:rsidRPr="0044598B">
              <w:rPr>
                <w:rFonts w:cs="Times New Roman"/>
                <w:kern w:val="0"/>
                <w:sz w:val="21"/>
                <w:szCs w:val="21"/>
                <w:vertAlign w:val="subscript"/>
              </w:rPr>
              <w:t>2</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AA4221" w:rsidRPr="0044598B" w:rsidRDefault="00AA4221" w:rsidP="00525D33">
            <w:pPr>
              <w:spacing w:line="0" w:lineRule="atLeast"/>
              <w:ind w:firstLine="42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40</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哥伦比亚血琼脂平板</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AA4221" w:rsidRPr="0044598B" w:rsidRDefault="00AA4221" w:rsidP="00525D33">
            <w:pPr>
              <w:spacing w:line="0" w:lineRule="atLeast"/>
              <w:ind w:firstLine="42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41</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哥伦比亚</w:t>
            </w:r>
            <w:r w:rsidRPr="0044598B">
              <w:rPr>
                <w:rFonts w:cs="Times New Roman"/>
                <w:kern w:val="0"/>
                <w:sz w:val="21"/>
                <w:szCs w:val="21"/>
              </w:rPr>
              <w:t>CNA</w:t>
            </w:r>
            <w:r w:rsidRPr="0044598B">
              <w:rPr>
                <w:rFonts w:cs="Times New Roman"/>
                <w:kern w:val="0"/>
                <w:sz w:val="21"/>
                <w:szCs w:val="21"/>
              </w:rPr>
              <w:t>血琼脂平板</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AA4221" w:rsidRPr="0044598B" w:rsidRDefault="00AA4221" w:rsidP="00525D33">
            <w:pPr>
              <w:spacing w:line="0" w:lineRule="atLeast"/>
              <w:ind w:firstLine="42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42</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液体硫乙醇酸盐培养基（</w:t>
            </w:r>
            <w:r w:rsidRPr="0044598B">
              <w:rPr>
                <w:rFonts w:cs="Times New Roman"/>
                <w:kern w:val="0"/>
                <w:sz w:val="21"/>
                <w:szCs w:val="21"/>
              </w:rPr>
              <w:t>FTG</w:t>
            </w:r>
            <w:r w:rsidRPr="0044598B">
              <w:rPr>
                <w:rFonts w:cs="Times New Roman"/>
                <w:kern w:val="0"/>
                <w:sz w:val="21"/>
                <w:szCs w:val="21"/>
              </w:rPr>
              <w:t>）颗粒型</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p>
        </w:tc>
        <w:tc>
          <w:tcPr>
            <w:tcW w:w="990" w:type="dxa"/>
            <w:vMerge/>
            <w:vAlign w:val="center"/>
          </w:tcPr>
          <w:p w:rsidR="00AA4221" w:rsidRPr="0044598B" w:rsidRDefault="00AA4221" w:rsidP="00525D33">
            <w:pPr>
              <w:spacing w:line="0" w:lineRule="atLeast"/>
              <w:ind w:firstLine="42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43</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胰胨</w:t>
            </w:r>
            <w:r w:rsidRPr="0044598B">
              <w:rPr>
                <w:rFonts w:cs="Times New Roman"/>
                <w:kern w:val="0"/>
                <w:sz w:val="21"/>
                <w:szCs w:val="21"/>
              </w:rPr>
              <w:t>-</w:t>
            </w:r>
            <w:r w:rsidRPr="0044598B">
              <w:rPr>
                <w:rFonts w:cs="Times New Roman"/>
                <w:kern w:val="0"/>
                <w:sz w:val="21"/>
                <w:szCs w:val="21"/>
              </w:rPr>
              <w:t>亚硫酸盐</w:t>
            </w:r>
            <w:r w:rsidRPr="0044598B">
              <w:rPr>
                <w:rFonts w:cs="Times New Roman"/>
                <w:kern w:val="0"/>
                <w:sz w:val="21"/>
                <w:szCs w:val="21"/>
              </w:rPr>
              <w:t>-</w:t>
            </w:r>
            <w:r w:rsidRPr="0044598B">
              <w:rPr>
                <w:rFonts w:cs="Times New Roman"/>
                <w:kern w:val="0"/>
                <w:sz w:val="21"/>
                <w:szCs w:val="21"/>
              </w:rPr>
              <w:t>环丝氨酸琼脂基础（</w:t>
            </w:r>
            <w:r w:rsidRPr="0044598B">
              <w:rPr>
                <w:rFonts w:cs="Times New Roman"/>
                <w:kern w:val="0"/>
                <w:sz w:val="21"/>
                <w:szCs w:val="21"/>
              </w:rPr>
              <w:t>TSC)</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p>
        </w:tc>
        <w:tc>
          <w:tcPr>
            <w:tcW w:w="990" w:type="dxa"/>
            <w:vMerge/>
            <w:vAlign w:val="center"/>
          </w:tcPr>
          <w:p w:rsidR="00AA4221" w:rsidRPr="0044598B" w:rsidRDefault="00AA4221" w:rsidP="00525D33">
            <w:pPr>
              <w:spacing w:line="0" w:lineRule="atLeast"/>
              <w:ind w:firstLine="42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44</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D-</w:t>
            </w:r>
            <w:r w:rsidRPr="0044598B">
              <w:rPr>
                <w:rFonts w:cs="Times New Roman"/>
                <w:kern w:val="0"/>
                <w:sz w:val="21"/>
                <w:szCs w:val="21"/>
              </w:rPr>
              <w:t>环丝氨酸</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AA4221" w:rsidRPr="0044598B" w:rsidRDefault="00AA4221" w:rsidP="00525D33">
            <w:pPr>
              <w:spacing w:line="0" w:lineRule="atLeast"/>
              <w:ind w:firstLine="42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45</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缓冲动力</w:t>
            </w:r>
            <w:r w:rsidRPr="0044598B">
              <w:rPr>
                <w:rFonts w:cs="Times New Roman"/>
                <w:kern w:val="0"/>
                <w:sz w:val="21"/>
                <w:szCs w:val="21"/>
              </w:rPr>
              <w:t>-</w:t>
            </w:r>
            <w:r w:rsidRPr="0044598B">
              <w:rPr>
                <w:rFonts w:cs="Times New Roman"/>
                <w:kern w:val="0"/>
                <w:sz w:val="21"/>
                <w:szCs w:val="21"/>
              </w:rPr>
              <w:t>硝酸盐培养基</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AA4221" w:rsidRPr="0044598B" w:rsidRDefault="00AA4221" w:rsidP="00525D33">
            <w:pPr>
              <w:spacing w:line="0" w:lineRule="atLeast"/>
              <w:ind w:firstLine="42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46</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硝酸盐还原甲、乙液</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AA4221" w:rsidRPr="0044598B" w:rsidRDefault="00AA4221" w:rsidP="00525D33">
            <w:pPr>
              <w:spacing w:line="0" w:lineRule="atLeast"/>
              <w:ind w:firstLine="42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47</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乳糖</w:t>
            </w:r>
            <w:r w:rsidRPr="0044598B">
              <w:rPr>
                <w:rFonts w:cs="Times New Roman"/>
                <w:kern w:val="0"/>
                <w:sz w:val="21"/>
                <w:szCs w:val="21"/>
              </w:rPr>
              <w:t>-</w:t>
            </w:r>
            <w:r w:rsidRPr="0044598B">
              <w:rPr>
                <w:rFonts w:cs="Times New Roman"/>
                <w:kern w:val="0"/>
                <w:sz w:val="21"/>
                <w:szCs w:val="21"/>
              </w:rPr>
              <w:t>明胶培养基</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AA4221" w:rsidRPr="0044598B" w:rsidRDefault="00AA4221" w:rsidP="00525D33">
            <w:pPr>
              <w:spacing w:line="0" w:lineRule="atLeast"/>
              <w:ind w:firstLine="42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48</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含铁牛奶培养基</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p>
        </w:tc>
        <w:tc>
          <w:tcPr>
            <w:tcW w:w="990" w:type="dxa"/>
            <w:vMerge/>
            <w:vAlign w:val="center"/>
          </w:tcPr>
          <w:p w:rsidR="00AA4221" w:rsidRPr="0044598B" w:rsidRDefault="00AA4221" w:rsidP="00525D33">
            <w:pPr>
              <w:spacing w:line="0" w:lineRule="atLeast"/>
              <w:ind w:firstLine="42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49</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蜡样芽孢杆菌干制生化鉴定试剂盒</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AA4221" w:rsidRPr="0044598B" w:rsidRDefault="00AA4221" w:rsidP="002C0841">
            <w:pPr>
              <w:spacing w:line="0" w:lineRule="atLeast"/>
              <w:ind w:firstLine="42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50</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PALCAM</w:t>
            </w:r>
            <w:r w:rsidRPr="0044598B">
              <w:rPr>
                <w:rFonts w:cs="Times New Roman"/>
                <w:kern w:val="0"/>
                <w:sz w:val="21"/>
                <w:szCs w:val="21"/>
              </w:rPr>
              <w:t>琼脂平板</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AA4221" w:rsidRPr="0044598B" w:rsidRDefault="00AA4221" w:rsidP="00525D33">
            <w:pPr>
              <w:spacing w:line="0" w:lineRule="atLeast"/>
              <w:ind w:firstLineChars="0" w:firstLine="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51</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TSB-YE</w:t>
            </w:r>
            <w:r w:rsidRPr="0044598B">
              <w:rPr>
                <w:rFonts w:cs="Times New Roman"/>
                <w:kern w:val="0"/>
                <w:sz w:val="21"/>
                <w:szCs w:val="21"/>
              </w:rPr>
              <w:t>含</w:t>
            </w:r>
            <w:r w:rsidRPr="0044598B">
              <w:rPr>
                <w:rFonts w:cs="Times New Roman"/>
                <w:kern w:val="0"/>
                <w:sz w:val="21"/>
                <w:szCs w:val="21"/>
              </w:rPr>
              <w:t>6%</w:t>
            </w:r>
            <w:r w:rsidRPr="0044598B">
              <w:rPr>
                <w:rFonts w:cs="Times New Roman"/>
                <w:kern w:val="0"/>
                <w:sz w:val="21"/>
                <w:szCs w:val="21"/>
              </w:rPr>
              <w:t>酵母浸膏的胰酪胨大豆肉汤平板</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AA4221" w:rsidRPr="0044598B" w:rsidRDefault="00AA4221" w:rsidP="00525D33">
            <w:pPr>
              <w:spacing w:line="0" w:lineRule="atLeast"/>
              <w:ind w:firstLine="42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52</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单增李斯特氏菌菌干制生化鉴定试剂盒</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AA4221" w:rsidRPr="0044598B" w:rsidRDefault="00AA4221" w:rsidP="00525D33">
            <w:pPr>
              <w:spacing w:line="0" w:lineRule="atLeast"/>
              <w:ind w:firstLine="42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53</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SIM</w:t>
            </w:r>
            <w:r w:rsidRPr="0044598B">
              <w:rPr>
                <w:rFonts w:cs="Times New Roman"/>
                <w:kern w:val="0"/>
                <w:sz w:val="21"/>
                <w:szCs w:val="21"/>
              </w:rPr>
              <w:t>培养管</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AA4221" w:rsidRPr="0044598B" w:rsidRDefault="00AA4221" w:rsidP="00525D33">
            <w:pPr>
              <w:spacing w:line="0" w:lineRule="atLeast"/>
              <w:ind w:firstLine="42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54</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阪崎显色培养基平板</w:t>
            </w:r>
            <w:r w:rsidRPr="0044598B">
              <w:rPr>
                <w:rFonts w:cs="Times New Roman"/>
                <w:kern w:val="0"/>
                <w:sz w:val="21"/>
                <w:szCs w:val="21"/>
              </w:rPr>
              <w:t>(DFI)</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AA4221" w:rsidRPr="0044598B" w:rsidRDefault="00AA4221" w:rsidP="00525D33">
            <w:pPr>
              <w:spacing w:line="0" w:lineRule="atLeast"/>
              <w:ind w:firstLine="42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55</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改良月桂基硫酸盐胰蛋白胨万古霉素肉汤</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p>
        </w:tc>
        <w:tc>
          <w:tcPr>
            <w:tcW w:w="990" w:type="dxa"/>
            <w:vMerge/>
            <w:vAlign w:val="center"/>
          </w:tcPr>
          <w:p w:rsidR="00AA4221" w:rsidRPr="0044598B" w:rsidRDefault="00AA4221" w:rsidP="00525D33">
            <w:pPr>
              <w:spacing w:line="0" w:lineRule="atLeast"/>
              <w:ind w:firstLine="42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highlight w:val="green"/>
              </w:rPr>
            </w:pPr>
            <w:r w:rsidRPr="0044598B">
              <w:rPr>
                <w:rFonts w:cs="Times New Roman"/>
                <w:bCs/>
                <w:sz w:val="21"/>
                <w:szCs w:val="21"/>
              </w:rPr>
              <w:t>56</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TSA</w:t>
            </w:r>
            <w:r w:rsidRPr="0044598B">
              <w:rPr>
                <w:rFonts w:cs="Times New Roman"/>
                <w:kern w:val="0"/>
                <w:sz w:val="21"/>
                <w:szCs w:val="21"/>
              </w:rPr>
              <w:t>胰蛋白胨大豆琼脂平板</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AA4221" w:rsidRPr="0044598B" w:rsidRDefault="00AA4221" w:rsidP="00525D33">
            <w:pPr>
              <w:spacing w:line="0" w:lineRule="atLeast"/>
              <w:ind w:firstLine="42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57</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克罗诺杆菌属干制生化鉴定试剂盒</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AA4221" w:rsidRPr="0044598B" w:rsidRDefault="00AA4221" w:rsidP="00525D33">
            <w:pPr>
              <w:spacing w:line="0" w:lineRule="atLeast"/>
              <w:ind w:firstLine="42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58</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乙酰胺液体培养基</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AA4221" w:rsidRPr="0044598B" w:rsidRDefault="00AA4221" w:rsidP="00525D33">
            <w:pPr>
              <w:spacing w:line="0" w:lineRule="atLeast"/>
              <w:ind w:firstLine="42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59</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氧化酶试纸</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AA4221" w:rsidRPr="0044598B" w:rsidRDefault="00AA4221" w:rsidP="00525D33">
            <w:pPr>
              <w:spacing w:line="0" w:lineRule="atLeast"/>
              <w:ind w:firstLine="42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60</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KF</w:t>
            </w:r>
            <w:r w:rsidRPr="0044598B">
              <w:rPr>
                <w:rFonts w:cs="Times New Roman"/>
                <w:kern w:val="0"/>
                <w:sz w:val="21"/>
                <w:szCs w:val="21"/>
              </w:rPr>
              <w:t>链球菌琼脂基础</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p>
        </w:tc>
        <w:tc>
          <w:tcPr>
            <w:tcW w:w="990" w:type="dxa"/>
            <w:vMerge/>
            <w:vAlign w:val="center"/>
          </w:tcPr>
          <w:p w:rsidR="00AA4221" w:rsidRPr="0044598B" w:rsidRDefault="00AA4221" w:rsidP="00525D33">
            <w:pPr>
              <w:spacing w:line="0" w:lineRule="atLeast"/>
              <w:ind w:firstLine="42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61</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1%TTC</w:t>
            </w:r>
            <w:r w:rsidRPr="0044598B">
              <w:rPr>
                <w:rFonts w:cs="Times New Roman"/>
                <w:kern w:val="0"/>
                <w:sz w:val="21"/>
                <w:szCs w:val="21"/>
              </w:rPr>
              <w:t>溶液</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AA4221" w:rsidRPr="0044598B" w:rsidRDefault="00AA4221" w:rsidP="00525D33">
            <w:pPr>
              <w:spacing w:line="0" w:lineRule="atLeast"/>
              <w:ind w:firstLine="42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62</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脑心浸液液态培养基</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p>
        </w:tc>
        <w:tc>
          <w:tcPr>
            <w:tcW w:w="990" w:type="dxa"/>
            <w:vMerge/>
            <w:vAlign w:val="center"/>
          </w:tcPr>
          <w:p w:rsidR="00AA4221" w:rsidRPr="0044598B" w:rsidRDefault="00AA4221" w:rsidP="00525D33">
            <w:pPr>
              <w:spacing w:line="0" w:lineRule="atLeast"/>
              <w:ind w:firstLine="42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63</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胆汁液态培养基</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AA4221" w:rsidRPr="0044598B" w:rsidRDefault="00AA4221" w:rsidP="00525D33">
            <w:pPr>
              <w:spacing w:line="0" w:lineRule="atLeast"/>
              <w:ind w:firstLine="42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64</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CN</w:t>
            </w:r>
            <w:r w:rsidRPr="0044598B">
              <w:rPr>
                <w:rFonts w:cs="Times New Roman"/>
                <w:kern w:val="0"/>
                <w:sz w:val="21"/>
                <w:szCs w:val="21"/>
              </w:rPr>
              <w:t>琼脂平板</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AA4221" w:rsidRPr="0044598B" w:rsidRDefault="00AA4221" w:rsidP="00525D33">
            <w:pPr>
              <w:spacing w:line="0" w:lineRule="atLeast"/>
              <w:ind w:firstLine="42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65</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金氏</w:t>
            </w:r>
            <w:r w:rsidRPr="0044598B">
              <w:rPr>
                <w:rFonts w:cs="Times New Roman"/>
                <w:kern w:val="0"/>
                <w:sz w:val="21"/>
                <w:szCs w:val="21"/>
              </w:rPr>
              <w:t>B</w:t>
            </w:r>
            <w:r w:rsidRPr="0044598B">
              <w:rPr>
                <w:rFonts w:cs="Times New Roman"/>
                <w:kern w:val="0"/>
                <w:sz w:val="21"/>
                <w:szCs w:val="21"/>
              </w:rPr>
              <w:t>培养基斜面</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p>
        </w:tc>
        <w:tc>
          <w:tcPr>
            <w:tcW w:w="990" w:type="dxa"/>
            <w:vMerge/>
            <w:vAlign w:val="center"/>
          </w:tcPr>
          <w:p w:rsidR="00AA4221" w:rsidRPr="0044598B" w:rsidRDefault="00AA4221" w:rsidP="00525D33">
            <w:pPr>
              <w:spacing w:line="0" w:lineRule="atLeast"/>
              <w:ind w:firstLine="42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66</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绿脓菌素测定培养基</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AA4221" w:rsidRPr="0044598B" w:rsidRDefault="00AA4221" w:rsidP="00525D33">
            <w:pPr>
              <w:spacing w:line="0" w:lineRule="atLeast"/>
              <w:ind w:firstLine="42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67</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钠氏试剂</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AA4221" w:rsidRPr="0044598B" w:rsidRDefault="00AA4221" w:rsidP="00525D33">
            <w:pPr>
              <w:spacing w:line="0" w:lineRule="atLeast"/>
              <w:ind w:firstLine="420"/>
              <w:jc w:val="center"/>
              <w:textAlignment w:val="center"/>
              <w:rPr>
                <w:rFonts w:cs="Times New Roman"/>
                <w:bCs/>
                <w:sz w:val="21"/>
                <w:szCs w:val="21"/>
              </w:rPr>
            </w:pPr>
          </w:p>
        </w:tc>
      </w:tr>
      <w:tr w:rsidR="00AA4221" w:rsidRPr="0044598B" w:rsidTr="00525D33">
        <w:trPr>
          <w:jc w:val="center"/>
        </w:trPr>
        <w:tc>
          <w:tcPr>
            <w:tcW w:w="625" w:type="dxa"/>
            <w:vAlign w:val="center"/>
          </w:tcPr>
          <w:p w:rsidR="00AA4221" w:rsidRPr="0044598B" w:rsidRDefault="00AA4221" w:rsidP="00525D33">
            <w:pPr>
              <w:spacing w:line="0" w:lineRule="atLeast"/>
              <w:ind w:firstLineChars="0" w:firstLine="0"/>
              <w:jc w:val="center"/>
              <w:rPr>
                <w:rFonts w:cs="Times New Roman"/>
                <w:bCs/>
                <w:sz w:val="21"/>
                <w:szCs w:val="21"/>
              </w:rPr>
            </w:pPr>
            <w:r w:rsidRPr="0044598B">
              <w:rPr>
                <w:rFonts w:cs="Times New Roman"/>
                <w:bCs/>
                <w:sz w:val="21"/>
                <w:szCs w:val="21"/>
              </w:rPr>
              <w:t>68</w:t>
            </w:r>
          </w:p>
        </w:tc>
        <w:tc>
          <w:tcPr>
            <w:tcW w:w="255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厌氧产气袋</w:t>
            </w:r>
          </w:p>
        </w:tc>
        <w:tc>
          <w:tcPr>
            <w:tcW w:w="1065" w:type="dxa"/>
            <w:vAlign w:val="center"/>
          </w:tcPr>
          <w:p w:rsidR="00AA4221" w:rsidRPr="0044598B" w:rsidRDefault="00AA4221"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20" w:type="dxa"/>
            <w:vAlign w:val="center"/>
          </w:tcPr>
          <w:p w:rsidR="00AA4221"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990" w:type="dxa"/>
            <w:vMerge/>
            <w:vAlign w:val="center"/>
          </w:tcPr>
          <w:p w:rsidR="00AA4221" w:rsidRPr="0044598B" w:rsidRDefault="00AA4221" w:rsidP="00525D33">
            <w:pPr>
              <w:spacing w:line="0" w:lineRule="atLeast"/>
              <w:ind w:firstLine="420"/>
              <w:jc w:val="center"/>
              <w:textAlignment w:val="center"/>
              <w:rPr>
                <w:rFonts w:cs="Times New Roman"/>
                <w:bCs/>
                <w:sz w:val="21"/>
                <w:szCs w:val="21"/>
              </w:rPr>
            </w:pPr>
          </w:p>
        </w:tc>
      </w:tr>
    </w:tbl>
    <w:p w:rsidR="00AA4221" w:rsidRPr="0044598B" w:rsidRDefault="00AA4221" w:rsidP="00AA4221">
      <w:pPr>
        <w:ind w:firstLine="480"/>
        <w:rPr>
          <w:rFonts w:cs="Times New Roman"/>
        </w:rPr>
      </w:pPr>
    </w:p>
    <w:p w:rsidR="00AA4221" w:rsidRPr="0044598B" w:rsidRDefault="00AA4221" w:rsidP="00AA4221">
      <w:pPr>
        <w:pStyle w:val="af7"/>
        <w:spacing w:line="240" w:lineRule="auto"/>
        <w:ind w:left="0" w:right="0"/>
        <w:rPr>
          <w:rFonts w:eastAsia="宋体"/>
          <w:color w:val="auto"/>
          <w:sz w:val="21"/>
          <w:szCs w:val="21"/>
        </w:rPr>
      </w:pPr>
      <w:r w:rsidRPr="0044598B">
        <w:rPr>
          <w:rFonts w:eastAsia="宋体"/>
          <w:color w:val="auto"/>
          <w:sz w:val="21"/>
          <w:szCs w:val="21"/>
        </w:rPr>
        <w:lastRenderedPageBreak/>
        <w:t>续表</w:t>
      </w:r>
      <w:r w:rsidRPr="0044598B">
        <w:rPr>
          <w:rFonts w:eastAsia="宋体"/>
          <w:color w:val="auto"/>
          <w:sz w:val="21"/>
          <w:szCs w:val="21"/>
        </w:rPr>
        <w:t>3.2-2</w:t>
      </w:r>
      <w:r w:rsidR="00833B5D" w:rsidRPr="00833B5D">
        <w:rPr>
          <w:rFonts w:eastAsia="宋体"/>
          <w:color w:val="auto"/>
          <w:sz w:val="21"/>
          <w:szCs w:val="21"/>
        </w:rPr>
        <w:t>项目主要原辅材料及能源消耗情况表</w:t>
      </w:r>
    </w:p>
    <w:tbl>
      <w:tblPr>
        <w:tblW w:w="7945" w:type="dxa"/>
        <w:jc w:val="center"/>
        <w:tblBorders>
          <w:top w:val="single" w:sz="12" w:space="0" w:color="auto"/>
          <w:bottom w:val="single" w:sz="12" w:space="0" w:color="auto"/>
          <w:insideH w:val="single" w:sz="4" w:space="0" w:color="auto"/>
          <w:insideV w:val="single" w:sz="4" w:space="0" w:color="auto"/>
        </w:tblBorders>
        <w:tblLayout w:type="fixed"/>
        <w:tblLook w:val="0000"/>
      </w:tblPr>
      <w:tblGrid>
        <w:gridCol w:w="625"/>
        <w:gridCol w:w="2550"/>
        <w:gridCol w:w="1065"/>
        <w:gridCol w:w="1395"/>
        <w:gridCol w:w="1004"/>
        <w:gridCol w:w="1306"/>
      </w:tblGrid>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69</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API20e</w:t>
            </w:r>
            <w:r w:rsidRPr="0044598B">
              <w:rPr>
                <w:rFonts w:cs="Times New Roman"/>
                <w:kern w:val="0"/>
                <w:sz w:val="21"/>
                <w:szCs w:val="21"/>
              </w:rPr>
              <w:t>肠杆菌科</w:t>
            </w:r>
            <w:r w:rsidRPr="0044598B">
              <w:rPr>
                <w:rFonts w:cs="Times New Roman"/>
                <w:kern w:val="0"/>
                <w:sz w:val="21"/>
                <w:szCs w:val="21"/>
              </w:rPr>
              <w:t>G-</w:t>
            </w:r>
            <w:r w:rsidRPr="0044598B">
              <w:rPr>
                <w:rFonts w:cs="Times New Roman"/>
                <w:kern w:val="0"/>
                <w:sz w:val="21"/>
                <w:szCs w:val="21"/>
              </w:rPr>
              <w:t>杆菌检定试剂盒</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06" w:type="dxa"/>
            <w:vAlign w:val="center"/>
          </w:tcPr>
          <w:p w:rsidR="005A63F3"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二楼药品保藏柜</w:t>
            </w: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70</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酶底物法试剂、定量盘、定量瓶</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600</w:t>
            </w:r>
            <w:r w:rsidRPr="0044598B">
              <w:rPr>
                <w:rFonts w:cs="Times New Roman"/>
                <w:kern w:val="0"/>
                <w:sz w:val="21"/>
                <w:szCs w:val="21"/>
              </w:rPr>
              <w:t>套</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400</w:t>
            </w:r>
            <w:r w:rsidRPr="0044598B">
              <w:rPr>
                <w:rFonts w:cs="Times New Roman"/>
                <w:kern w:val="0"/>
                <w:sz w:val="21"/>
                <w:szCs w:val="21"/>
              </w:rPr>
              <w:t>套</w:t>
            </w:r>
          </w:p>
        </w:tc>
        <w:tc>
          <w:tcPr>
            <w:tcW w:w="1306" w:type="dxa"/>
            <w:vMerge w:val="restart"/>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三楼库房</w:t>
            </w: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71</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免洗手消毒凝胶</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15</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15</w:t>
            </w:r>
          </w:p>
        </w:tc>
        <w:tc>
          <w:tcPr>
            <w:tcW w:w="1306" w:type="dxa"/>
            <w:vMerge/>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72</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一次性使用灭菌橡胶外科手套</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20</w:t>
            </w:r>
            <w:r w:rsidRPr="0044598B">
              <w:rPr>
                <w:rFonts w:cs="Times New Roman"/>
                <w:kern w:val="0"/>
                <w:sz w:val="21"/>
                <w:szCs w:val="21"/>
              </w:rPr>
              <w:t>盒</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20</w:t>
            </w:r>
            <w:r w:rsidRPr="0044598B">
              <w:rPr>
                <w:rFonts w:cs="Times New Roman"/>
                <w:kern w:val="0"/>
                <w:sz w:val="21"/>
                <w:szCs w:val="21"/>
              </w:rPr>
              <w:t>盒</w:t>
            </w:r>
          </w:p>
        </w:tc>
        <w:tc>
          <w:tcPr>
            <w:tcW w:w="1306" w:type="dxa"/>
            <w:vMerge/>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73</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五种致泻性大肠杆菌核酸检测预分装试剂盒</w:t>
            </w:r>
            <w:r w:rsidRPr="0044598B">
              <w:rPr>
                <w:rFonts w:cs="Times New Roman"/>
                <w:kern w:val="0"/>
                <w:sz w:val="21"/>
                <w:szCs w:val="21"/>
              </w:rPr>
              <w:t>A</w:t>
            </w:r>
            <w:r w:rsidRPr="0044598B">
              <w:rPr>
                <w:rFonts w:cs="Times New Roman"/>
                <w:kern w:val="0"/>
                <w:sz w:val="21"/>
                <w:szCs w:val="21"/>
              </w:rPr>
              <w:t>版</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06" w:type="dxa"/>
            <w:vMerge w:val="restart"/>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二楼药品保藏柜</w:t>
            </w: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74</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食源性致病菌（</w:t>
            </w:r>
            <w:r w:rsidRPr="0044598B">
              <w:rPr>
                <w:rFonts w:cs="Times New Roman"/>
                <w:kern w:val="0"/>
                <w:sz w:val="21"/>
                <w:szCs w:val="21"/>
              </w:rPr>
              <w:t>14</w:t>
            </w:r>
            <w:r w:rsidRPr="0044598B">
              <w:rPr>
                <w:rFonts w:cs="Times New Roman"/>
                <w:kern w:val="0"/>
                <w:sz w:val="21"/>
                <w:szCs w:val="21"/>
              </w:rPr>
              <w:t>种）多重核酸检测预分装试剂盒</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06" w:type="dxa"/>
            <w:vMerge/>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75</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血液分析仪用质控品</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p>
        </w:tc>
        <w:tc>
          <w:tcPr>
            <w:tcW w:w="1306" w:type="dxa"/>
            <w:vMerge w:val="restart"/>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一楼血常规室</w:t>
            </w: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76</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血细胞分析用溶血剂</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箱</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箱</w:t>
            </w:r>
          </w:p>
        </w:tc>
        <w:tc>
          <w:tcPr>
            <w:tcW w:w="1306" w:type="dxa"/>
            <w:vMerge/>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77</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血细胞分析用溶血剂</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箱</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箱</w:t>
            </w:r>
          </w:p>
        </w:tc>
        <w:tc>
          <w:tcPr>
            <w:tcW w:w="1306" w:type="dxa"/>
            <w:vMerge/>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78</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血细胞分析用稀释液</w:t>
            </w:r>
            <w:r w:rsidRPr="0044598B">
              <w:rPr>
                <w:rFonts w:cs="Times New Roman"/>
                <w:kern w:val="0"/>
                <w:sz w:val="21"/>
                <w:szCs w:val="21"/>
              </w:rPr>
              <w:t>CPK-304A</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桶</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桶</w:t>
            </w:r>
          </w:p>
        </w:tc>
        <w:tc>
          <w:tcPr>
            <w:tcW w:w="1306" w:type="dxa"/>
            <w:vMerge/>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79</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磷酸盐缓冲液</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20</w:t>
            </w:r>
            <w:r w:rsidRPr="0044598B">
              <w:rPr>
                <w:rFonts w:cs="Times New Roman"/>
                <w:kern w:val="0"/>
                <w:sz w:val="21"/>
                <w:szCs w:val="21"/>
              </w:rPr>
              <w:t>盒</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20</w:t>
            </w:r>
            <w:r w:rsidRPr="0044598B">
              <w:rPr>
                <w:rFonts w:cs="Times New Roman"/>
                <w:kern w:val="0"/>
                <w:sz w:val="21"/>
                <w:szCs w:val="21"/>
              </w:rPr>
              <w:t>盒</w:t>
            </w:r>
          </w:p>
        </w:tc>
        <w:tc>
          <w:tcPr>
            <w:tcW w:w="1306" w:type="dxa"/>
            <w:vMerge w:val="restart"/>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三楼库房</w:t>
            </w: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80</w:t>
            </w:r>
          </w:p>
        </w:tc>
        <w:tc>
          <w:tcPr>
            <w:tcW w:w="2550" w:type="dxa"/>
            <w:vAlign w:val="center"/>
          </w:tcPr>
          <w:p w:rsidR="005A63F3" w:rsidRPr="0044598B" w:rsidRDefault="005A63F3" w:rsidP="005A63F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0.85%</w:t>
            </w:r>
            <w:r w:rsidRPr="0044598B">
              <w:rPr>
                <w:rFonts w:cs="Times New Roman"/>
                <w:kern w:val="0"/>
                <w:sz w:val="21"/>
                <w:szCs w:val="21"/>
              </w:rPr>
              <w:t>生理盐水</w:t>
            </w:r>
            <w:r w:rsidRPr="0044598B">
              <w:rPr>
                <w:rFonts w:cs="Times New Roman"/>
                <w:kern w:val="0"/>
                <w:sz w:val="21"/>
                <w:szCs w:val="21"/>
              </w:rPr>
              <w:t xml:space="preserve"> </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9ml</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20</w:t>
            </w:r>
            <w:r w:rsidRPr="0044598B">
              <w:rPr>
                <w:rFonts w:cs="Times New Roman"/>
                <w:kern w:val="0"/>
                <w:sz w:val="21"/>
                <w:szCs w:val="21"/>
              </w:rPr>
              <w:t>盒</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20</w:t>
            </w:r>
            <w:r w:rsidRPr="0044598B">
              <w:rPr>
                <w:rFonts w:cs="Times New Roman"/>
                <w:kern w:val="0"/>
                <w:sz w:val="21"/>
                <w:szCs w:val="21"/>
              </w:rPr>
              <w:t>盒</w:t>
            </w:r>
          </w:p>
        </w:tc>
        <w:tc>
          <w:tcPr>
            <w:tcW w:w="1306" w:type="dxa"/>
            <w:vMerge/>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81</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月桂基硫酸盐胰蛋白胨肉汤（</w:t>
            </w:r>
            <w:r w:rsidRPr="0044598B">
              <w:rPr>
                <w:rFonts w:cs="Times New Roman"/>
                <w:kern w:val="0"/>
                <w:sz w:val="21"/>
                <w:szCs w:val="21"/>
              </w:rPr>
              <w:t>LST</w:t>
            </w:r>
            <w:r w:rsidRPr="0044598B">
              <w:rPr>
                <w:rFonts w:cs="Times New Roman"/>
                <w:kern w:val="0"/>
                <w:sz w:val="21"/>
                <w:szCs w:val="21"/>
              </w:rPr>
              <w:t>）单料</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06" w:type="dxa"/>
            <w:vMerge/>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82</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月桂基硫酸盐胰蛋白胨肉汤（</w:t>
            </w:r>
            <w:r w:rsidRPr="0044598B">
              <w:rPr>
                <w:rFonts w:cs="Times New Roman"/>
                <w:kern w:val="0"/>
                <w:sz w:val="21"/>
                <w:szCs w:val="21"/>
              </w:rPr>
              <w:t>LST</w:t>
            </w:r>
            <w:r w:rsidRPr="0044598B">
              <w:rPr>
                <w:rFonts w:cs="Times New Roman"/>
                <w:kern w:val="0"/>
                <w:sz w:val="21"/>
                <w:szCs w:val="21"/>
              </w:rPr>
              <w:t>）双料</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06" w:type="dxa"/>
            <w:vMerge/>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83</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煌绿乳糖胆盐肉汤（</w:t>
            </w:r>
            <w:r w:rsidRPr="0044598B">
              <w:rPr>
                <w:rFonts w:cs="Times New Roman"/>
                <w:kern w:val="0"/>
                <w:sz w:val="21"/>
                <w:szCs w:val="21"/>
              </w:rPr>
              <w:t>BGLB)</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06"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二楼药品保藏柜</w:t>
            </w: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84</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缓冲蛋白胨水（</w:t>
            </w:r>
            <w:r w:rsidRPr="0044598B">
              <w:rPr>
                <w:rFonts w:cs="Times New Roman"/>
                <w:kern w:val="0"/>
                <w:sz w:val="21"/>
                <w:szCs w:val="21"/>
              </w:rPr>
              <w:t xml:space="preserve">BPW </w:t>
            </w:r>
            <w:r w:rsidRPr="0044598B">
              <w:rPr>
                <w:rFonts w:cs="Times New Roman"/>
                <w:kern w:val="0"/>
                <w:sz w:val="21"/>
                <w:szCs w:val="21"/>
              </w:rPr>
              <w:t>）</w:t>
            </w:r>
            <w:r w:rsidRPr="0044598B">
              <w:rPr>
                <w:rFonts w:cs="Times New Roman"/>
                <w:kern w:val="0"/>
                <w:sz w:val="21"/>
                <w:szCs w:val="21"/>
              </w:rPr>
              <w:t xml:space="preserve"> </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20</w:t>
            </w:r>
            <w:r w:rsidRPr="0044598B">
              <w:rPr>
                <w:rFonts w:cs="Times New Roman"/>
                <w:kern w:val="0"/>
                <w:sz w:val="21"/>
                <w:szCs w:val="21"/>
              </w:rPr>
              <w:t>盒</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20</w:t>
            </w:r>
            <w:r w:rsidRPr="0044598B">
              <w:rPr>
                <w:rFonts w:cs="Times New Roman"/>
                <w:kern w:val="0"/>
                <w:sz w:val="21"/>
                <w:szCs w:val="21"/>
              </w:rPr>
              <w:t>盒</w:t>
            </w:r>
          </w:p>
        </w:tc>
        <w:tc>
          <w:tcPr>
            <w:tcW w:w="1306"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三楼库房</w:t>
            </w: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85</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RVS</w:t>
            </w:r>
            <w:r w:rsidRPr="0044598B">
              <w:rPr>
                <w:rFonts w:cs="Times New Roman"/>
                <w:kern w:val="0"/>
                <w:sz w:val="21"/>
                <w:szCs w:val="21"/>
              </w:rPr>
              <w:t>增菌液</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5</w:t>
            </w:r>
            <w:r w:rsidRPr="0044598B">
              <w:rPr>
                <w:rFonts w:cs="Times New Roman"/>
                <w:kern w:val="0"/>
                <w:sz w:val="21"/>
                <w:szCs w:val="21"/>
              </w:rPr>
              <w:t>盒</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5</w:t>
            </w:r>
            <w:r w:rsidRPr="0044598B">
              <w:rPr>
                <w:rFonts w:cs="Times New Roman"/>
                <w:kern w:val="0"/>
                <w:sz w:val="21"/>
                <w:szCs w:val="21"/>
              </w:rPr>
              <w:t>盒</w:t>
            </w:r>
          </w:p>
        </w:tc>
        <w:tc>
          <w:tcPr>
            <w:tcW w:w="1306" w:type="dxa"/>
            <w:vMerge w:val="restart"/>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二楼药品保藏柜</w:t>
            </w: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86</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TTB</w:t>
            </w:r>
            <w:r w:rsidRPr="0044598B">
              <w:rPr>
                <w:rFonts w:cs="Times New Roman"/>
                <w:kern w:val="0"/>
                <w:sz w:val="21"/>
                <w:szCs w:val="21"/>
              </w:rPr>
              <w:t>增菌液</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5</w:t>
            </w:r>
            <w:r w:rsidRPr="0044598B">
              <w:rPr>
                <w:rFonts w:cs="Times New Roman"/>
                <w:kern w:val="0"/>
                <w:sz w:val="21"/>
                <w:szCs w:val="21"/>
              </w:rPr>
              <w:t>盒</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5</w:t>
            </w:r>
            <w:r w:rsidRPr="0044598B">
              <w:rPr>
                <w:rFonts w:cs="Times New Roman"/>
                <w:kern w:val="0"/>
                <w:sz w:val="21"/>
                <w:szCs w:val="21"/>
              </w:rPr>
              <w:t>盒</w:t>
            </w:r>
          </w:p>
        </w:tc>
        <w:tc>
          <w:tcPr>
            <w:tcW w:w="1306" w:type="dxa"/>
            <w:vMerge/>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87</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亚硫酸铋琼脂（</w:t>
            </w:r>
            <w:r w:rsidRPr="0044598B">
              <w:rPr>
                <w:rFonts w:cs="Times New Roman"/>
                <w:kern w:val="0"/>
                <w:sz w:val="21"/>
                <w:szCs w:val="21"/>
              </w:rPr>
              <w:t>BS</w:t>
            </w:r>
            <w:r w:rsidRPr="0044598B">
              <w:rPr>
                <w:rFonts w:cs="Times New Roman"/>
                <w:kern w:val="0"/>
                <w:sz w:val="21"/>
                <w:szCs w:val="21"/>
              </w:rPr>
              <w:t>）平板</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06" w:type="dxa"/>
            <w:vMerge/>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88</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XLD</w:t>
            </w:r>
            <w:r w:rsidRPr="0044598B">
              <w:rPr>
                <w:rFonts w:cs="Times New Roman"/>
                <w:kern w:val="0"/>
                <w:sz w:val="21"/>
                <w:szCs w:val="21"/>
              </w:rPr>
              <w:t>平板</w:t>
            </w:r>
            <w:r w:rsidRPr="0044598B">
              <w:rPr>
                <w:rFonts w:cs="Times New Roman"/>
                <w:kern w:val="0"/>
                <w:sz w:val="21"/>
                <w:szCs w:val="21"/>
              </w:rPr>
              <w:t>(</w:t>
            </w:r>
            <w:r w:rsidRPr="0044598B">
              <w:rPr>
                <w:rFonts w:cs="Times New Roman"/>
                <w:kern w:val="0"/>
                <w:sz w:val="21"/>
                <w:szCs w:val="21"/>
              </w:rPr>
              <w:t>沙门氏菌筛查）</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7</w:t>
            </w:r>
            <w:r w:rsidRPr="0044598B">
              <w:rPr>
                <w:rFonts w:cs="Times New Roman"/>
                <w:kern w:val="0"/>
                <w:sz w:val="21"/>
                <w:szCs w:val="21"/>
              </w:rPr>
              <w:t>盒</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7</w:t>
            </w:r>
            <w:r w:rsidRPr="0044598B">
              <w:rPr>
                <w:rFonts w:cs="Times New Roman"/>
                <w:kern w:val="0"/>
                <w:sz w:val="21"/>
                <w:szCs w:val="21"/>
              </w:rPr>
              <w:t>盒</w:t>
            </w:r>
          </w:p>
        </w:tc>
        <w:tc>
          <w:tcPr>
            <w:tcW w:w="1306" w:type="dxa"/>
            <w:vMerge/>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89</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麦康凯琼脂（</w:t>
            </w:r>
            <w:r w:rsidRPr="0044598B">
              <w:rPr>
                <w:rFonts w:cs="Times New Roman"/>
                <w:kern w:val="0"/>
                <w:sz w:val="21"/>
                <w:szCs w:val="21"/>
              </w:rPr>
              <w:t>MAC)</w:t>
            </w:r>
            <w:r w:rsidRPr="0044598B">
              <w:rPr>
                <w:rFonts w:cs="Times New Roman"/>
                <w:kern w:val="0"/>
                <w:sz w:val="21"/>
                <w:szCs w:val="21"/>
              </w:rPr>
              <w:t>平板</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5</w:t>
            </w:r>
            <w:r w:rsidRPr="0044598B">
              <w:rPr>
                <w:rFonts w:cs="Times New Roman"/>
                <w:kern w:val="0"/>
                <w:sz w:val="21"/>
                <w:szCs w:val="21"/>
              </w:rPr>
              <w:t>盒</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5</w:t>
            </w:r>
            <w:r w:rsidRPr="0044598B">
              <w:rPr>
                <w:rFonts w:cs="Times New Roman"/>
                <w:kern w:val="0"/>
                <w:sz w:val="21"/>
                <w:szCs w:val="21"/>
              </w:rPr>
              <w:t>盒</w:t>
            </w:r>
          </w:p>
        </w:tc>
        <w:tc>
          <w:tcPr>
            <w:tcW w:w="1306" w:type="dxa"/>
            <w:vMerge/>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90</w:t>
            </w:r>
          </w:p>
        </w:tc>
        <w:tc>
          <w:tcPr>
            <w:tcW w:w="2550" w:type="dxa"/>
            <w:vAlign w:val="center"/>
          </w:tcPr>
          <w:p w:rsidR="005A63F3" w:rsidRPr="0044598B" w:rsidRDefault="005A63F3" w:rsidP="005A63F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营养肉汤</w:t>
            </w:r>
          </w:p>
        </w:tc>
        <w:tc>
          <w:tcPr>
            <w:tcW w:w="106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225ml</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5</w:t>
            </w:r>
            <w:r w:rsidRPr="0044598B">
              <w:rPr>
                <w:rFonts w:cs="Times New Roman"/>
                <w:kern w:val="0"/>
                <w:sz w:val="21"/>
                <w:szCs w:val="21"/>
              </w:rPr>
              <w:t>盒</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5</w:t>
            </w:r>
            <w:r w:rsidRPr="0044598B">
              <w:rPr>
                <w:rFonts w:cs="Times New Roman"/>
                <w:kern w:val="0"/>
                <w:sz w:val="21"/>
                <w:szCs w:val="21"/>
              </w:rPr>
              <w:t>盒</w:t>
            </w:r>
          </w:p>
        </w:tc>
        <w:tc>
          <w:tcPr>
            <w:tcW w:w="1306" w:type="dxa"/>
            <w:vMerge/>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91</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肠道增菌肉汤（</w:t>
            </w:r>
            <w:r w:rsidRPr="0044598B">
              <w:rPr>
                <w:rFonts w:cs="Times New Roman"/>
                <w:kern w:val="0"/>
                <w:sz w:val="21"/>
                <w:szCs w:val="21"/>
              </w:rPr>
              <w:t>EE)</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5</w:t>
            </w:r>
            <w:r w:rsidRPr="0044598B">
              <w:rPr>
                <w:rFonts w:cs="Times New Roman"/>
                <w:kern w:val="0"/>
                <w:sz w:val="21"/>
                <w:szCs w:val="21"/>
              </w:rPr>
              <w:t>盒</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5</w:t>
            </w:r>
            <w:r w:rsidRPr="0044598B">
              <w:rPr>
                <w:rFonts w:cs="Times New Roman"/>
                <w:kern w:val="0"/>
                <w:sz w:val="21"/>
                <w:szCs w:val="21"/>
              </w:rPr>
              <w:t>盒</w:t>
            </w:r>
          </w:p>
        </w:tc>
        <w:tc>
          <w:tcPr>
            <w:tcW w:w="1306" w:type="dxa"/>
            <w:vMerge/>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92</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营养琼脂（</w:t>
            </w:r>
            <w:r w:rsidRPr="0044598B">
              <w:rPr>
                <w:rFonts w:cs="Times New Roman"/>
                <w:kern w:val="0"/>
                <w:sz w:val="21"/>
                <w:szCs w:val="21"/>
              </w:rPr>
              <w:t>NA</w:t>
            </w:r>
            <w:r w:rsidRPr="0044598B">
              <w:rPr>
                <w:rFonts w:cs="Times New Roman"/>
                <w:kern w:val="0"/>
                <w:sz w:val="21"/>
                <w:szCs w:val="21"/>
              </w:rPr>
              <w:t>）颗粒剂型</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w:t>
            </w:r>
          </w:p>
        </w:tc>
        <w:tc>
          <w:tcPr>
            <w:tcW w:w="1306" w:type="dxa"/>
            <w:vMerge/>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93</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三糖铁琼脂斜面</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06" w:type="dxa"/>
            <w:vMerge/>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94</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BP</w:t>
            </w:r>
            <w:r w:rsidRPr="0044598B">
              <w:rPr>
                <w:rFonts w:cs="Times New Roman"/>
                <w:kern w:val="0"/>
                <w:sz w:val="21"/>
                <w:szCs w:val="21"/>
              </w:rPr>
              <w:t>平板</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5</w:t>
            </w:r>
            <w:r w:rsidRPr="0044598B">
              <w:rPr>
                <w:rFonts w:cs="Times New Roman"/>
                <w:kern w:val="0"/>
                <w:sz w:val="21"/>
                <w:szCs w:val="21"/>
              </w:rPr>
              <w:t>盒</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5</w:t>
            </w:r>
            <w:r w:rsidRPr="0044598B">
              <w:rPr>
                <w:rFonts w:cs="Times New Roman"/>
                <w:kern w:val="0"/>
                <w:sz w:val="21"/>
                <w:szCs w:val="21"/>
              </w:rPr>
              <w:t>盒</w:t>
            </w:r>
          </w:p>
        </w:tc>
        <w:tc>
          <w:tcPr>
            <w:tcW w:w="1306" w:type="dxa"/>
            <w:vMerge/>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95</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血琼脂平板</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5</w:t>
            </w:r>
            <w:r w:rsidRPr="0044598B">
              <w:rPr>
                <w:rFonts w:cs="Times New Roman"/>
                <w:kern w:val="0"/>
                <w:sz w:val="21"/>
                <w:szCs w:val="21"/>
              </w:rPr>
              <w:t>盒</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5</w:t>
            </w:r>
            <w:r w:rsidRPr="0044598B">
              <w:rPr>
                <w:rFonts w:cs="Times New Roman"/>
                <w:kern w:val="0"/>
                <w:sz w:val="21"/>
                <w:szCs w:val="21"/>
              </w:rPr>
              <w:t>盒</w:t>
            </w:r>
          </w:p>
        </w:tc>
        <w:tc>
          <w:tcPr>
            <w:tcW w:w="1306" w:type="dxa"/>
            <w:vMerge/>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96</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甘露醇卵黄多粘菌素琼脂平板（</w:t>
            </w:r>
            <w:r w:rsidRPr="0044598B">
              <w:rPr>
                <w:rFonts w:cs="Times New Roman"/>
                <w:kern w:val="0"/>
                <w:sz w:val="21"/>
                <w:szCs w:val="21"/>
              </w:rPr>
              <w:t>MYP</w:t>
            </w:r>
            <w:r w:rsidRPr="0044598B">
              <w:rPr>
                <w:rFonts w:cs="Times New Roman"/>
                <w:kern w:val="0"/>
                <w:sz w:val="21"/>
                <w:szCs w:val="21"/>
              </w:rPr>
              <w:t>）</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5</w:t>
            </w:r>
            <w:r w:rsidRPr="0044598B">
              <w:rPr>
                <w:rFonts w:cs="Times New Roman"/>
                <w:kern w:val="0"/>
                <w:sz w:val="21"/>
                <w:szCs w:val="21"/>
              </w:rPr>
              <w:t>盒</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5</w:t>
            </w:r>
            <w:r w:rsidRPr="0044598B">
              <w:rPr>
                <w:rFonts w:cs="Times New Roman"/>
                <w:kern w:val="0"/>
                <w:sz w:val="21"/>
                <w:szCs w:val="21"/>
              </w:rPr>
              <w:t>盒</w:t>
            </w:r>
          </w:p>
        </w:tc>
        <w:tc>
          <w:tcPr>
            <w:tcW w:w="1306" w:type="dxa"/>
            <w:vMerge/>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97</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EC</w:t>
            </w:r>
            <w:r w:rsidRPr="0044598B">
              <w:rPr>
                <w:rFonts w:cs="Times New Roman"/>
                <w:kern w:val="0"/>
                <w:sz w:val="21"/>
                <w:szCs w:val="21"/>
              </w:rPr>
              <w:t>肉汤</w:t>
            </w:r>
            <w:r w:rsidRPr="0044598B">
              <w:rPr>
                <w:rFonts w:cs="Times New Roman"/>
                <w:kern w:val="0"/>
                <w:sz w:val="21"/>
                <w:szCs w:val="21"/>
              </w:rPr>
              <w:t>-</w:t>
            </w:r>
            <w:r w:rsidRPr="0044598B">
              <w:rPr>
                <w:rFonts w:cs="Times New Roman"/>
                <w:kern w:val="0"/>
                <w:sz w:val="21"/>
                <w:szCs w:val="21"/>
              </w:rPr>
              <w:t>单料</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w:t>
            </w:r>
            <w:r w:rsidRPr="0044598B">
              <w:rPr>
                <w:rFonts w:cs="Times New Roman"/>
                <w:kern w:val="0"/>
                <w:sz w:val="21"/>
                <w:szCs w:val="21"/>
              </w:rPr>
              <w:t>盒</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w:t>
            </w:r>
            <w:r w:rsidRPr="0044598B">
              <w:rPr>
                <w:rFonts w:cs="Times New Roman"/>
                <w:kern w:val="0"/>
                <w:sz w:val="21"/>
                <w:szCs w:val="21"/>
              </w:rPr>
              <w:t>盒</w:t>
            </w:r>
          </w:p>
        </w:tc>
        <w:tc>
          <w:tcPr>
            <w:tcW w:w="1306" w:type="dxa"/>
            <w:vMerge/>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98</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李氏菌增菌肉汤</w:t>
            </w:r>
            <w:r w:rsidRPr="0044598B">
              <w:rPr>
                <w:rFonts w:cs="Times New Roman"/>
                <w:kern w:val="0"/>
                <w:sz w:val="21"/>
                <w:szCs w:val="21"/>
              </w:rPr>
              <w:t>1</w:t>
            </w:r>
            <w:r w:rsidRPr="0044598B">
              <w:rPr>
                <w:rFonts w:cs="Times New Roman"/>
                <w:kern w:val="0"/>
                <w:sz w:val="21"/>
                <w:szCs w:val="21"/>
              </w:rPr>
              <w:t>（</w:t>
            </w:r>
            <w:r w:rsidRPr="0044598B">
              <w:rPr>
                <w:rFonts w:cs="Times New Roman"/>
                <w:kern w:val="0"/>
                <w:sz w:val="21"/>
                <w:szCs w:val="21"/>
              </w:rPr>
              <w:t>LB1)</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5</w:t>
            </w:r>
            <w:r w:rsidRPr="0044598B">
              <w:rPr>
                <w:rFonts w:cs="Times New Roman"/>
                <w:kern w:val="0"/>
                <w:sz w:val="21"/>
                <w:szCs w:val="21"/>
              </w:rPr>
              <w:t>盒</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5</w:t>
            </w:r>
            <w:r w:rsidRPr="0044598B">
              <w:rPr>
                <w:rFonts w:cs="Times New Roman"/>
                <w:kern w:val="0"/>
                <w:sz w:val="21"/>
                <w:szCs w:val="21"/>
              </w:rPr>
              <w:t>盒</w:t>
            </w:r>
          </w:p>
        </w:tc>
        <w:tc>
          <w:tcPr>
            <w:tcW w:w="1306" w:type="dxa"/>
            <w:vMerge/>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99</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李氏菌增菌肉汤</w:t>
            </w:r>
            <w:r w:rsidRPr="0044598B">
              <w:rPr>
                <w:rFonts w:cs="Times New Roman"/>
                <w:kern w:val="0"/>
                <w:sz w:val="21"/>
                <w:szCs w:val="21"/>
              </w:rPr>
              <w:t>2( LB2)</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5</w:t>
            </w:r>
            <w:r w:rsidRPr="0044598B">
              <w:rPr>
                <w:rFonts w:cs="Times New Roman"/>
                <w:kern w:val="0"/>
                <w:sz w:val="21"/>
                <w:szCs w:val="21"/>
              </w:rPr>
              <w:t>盒</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5</w:t>
            </w:r>
            <w:r w:rsidRPr="0044598B">
              <w:rPr>
                <w:rFonts w:cs="Times New Roman"/>
                <w:kern w:val="0"/>
                <w:sz w:val="21"/>
                <w:szCs w:val="21"/>
              </w:rPr>
              <w:t>盒</w:t>
            </w:r>
          </w:p>
        </w:tc>
        <w:tc>
          <w:tcPr>
            <w:tcW w:w="1306" w:type="dxa"/>
            <w:vMerge/>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100</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单增李斯特氏菌显色培养基</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4</w:t>
            </w:r>
            <w:r w:rsidRPr="0044598B">
              <w:rPr>
                <w:rFonts w:cs="Times New Roman"/>
                <w:kern w:val="0"/>
                <w:sz w:val="21"/>
                <w:szCs w:val="21"/>
              </w:rPr>
              <w:t>盒</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4</w:t>
            </w:r>
            <w:r w:rsidRPr="0044598B">
              <w:rPr>
                <w:rFonts w:cs="Times New Roman"/>
                <w:kern w:val="0"/>
                <w:sz w:val="21"/>
                <w:szCs w:val="21"/>
              </w:rPr>
              <w:t>盒</w:t>
            </w:r>
          </w:p>
        </w:tc>
        <w:tc>
          <w:tcPr>
            <w:tcW w:w="1306" w:type="dxa"/>
            <w:vMerge/>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101</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PALCAM</w:t>
            </w:r>
            <w:r w:rsidRPr="0044598B">
              <w:rPr>
                <w:rFonts w:cs="Times New Roman"/>
                <w:kern w:val="0"/>
                <w:sz w:val="21"/>
                <w:szCs w:val="21"/>
              </w:rPr>
              <w:t>琼脂平板</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4</w:t>
            </w:r>
            <w:r w:rsidRPr="0044598B">
              <w:rPr>
                <w:rFonts w:cs="Times New Roman"/>
                <w:kern w:val="0"/>
                <w:sz w:val="21"/>
                <w:szCs w:val="21"/>
              </w:rPr>
              <w:t>盒</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4</w:t>
            </w:r>
            <w:r w:rsidRPr="0044598B">
              <w:rPr>
                <w:rFonts w:cs="Times New Roman"/>
                <w:kern w:val="0"/>
                <w:sz w:val="21"/>
                <w:szCs w:val="21"/>
              </w:rPr>
              <w:t>盒</w:t>
            </w:r>
          </w:p>
        </w:tc>
        <w:tc>
          <w:tcPr>
            <w:tcW w:w="1306" w:type="dxa"/>
            <w:vMerge/>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102</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沙门氏菌测试片</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5</w:t>
            </w:r>
            <w:r w:rsidRPr="0044598B">
              <w:rPr>
                <w:rFonts w:cs="Times New Roman"/>
                <w:kern w:val="0"/>
                <w:sz w:val="21"/>
                <w:szCs w:val="21"/>
              </w:rPr>
              <w:t>包</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5</w:t>
            </w:r>
            <w:r w:rsidRPr="0044598B">
              <w:rPr>
                <w:rFonts w:cs="Times New Roman"/>
                <w:kern w:val="0"/>
                <w:sz w:val="21"/>
                <w:szCs w:val="21"/>
              </w:rPr>
              <w:t>包</w:t>
            </w:r>
          </w:p>
        </w:tc>
        <w:tc>
          <w:tcPr>
            <w:tcW w:w="1306" w:type="dxa"/>
            <w:vMerge/>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103</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金黄色葡萄球菌测试片</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5</w:t>
            </w:r>
            <w:r w:rsidRPr="0044598B">
              <w:rPr>
                <w:rFonts w:cs="Times New Roman"/>
                <w:kern w:val="0"/>
                <w:sz w:val="21"/>
                <w:szCs w:val="21"/>
              </w:rPr>
              <w:t>包</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5</w:t>
            </w:r>
            <w:r w:rsidRPr="0044598B">
              <w:rPr>
                <w:rFonts w:cs="Times New Roman"/>
                <w:kern w:val="0"/>
                <w:sz w:val="21"/>
                <w:szCs w:val="21"/>
              </w:rPr>
              <w:t>包</w:t>
            </w:r>
          </w:p>
        </w:tc>
        <w:tc>
          <w:tcPr>
            <w:tcW w:w="1306" w:type="dxa"/>
            <w:vMerge/>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p>
        </w:tc>
      </w:tr>
    </w:tbl>
    <w:p w:rsidR="00AA4221" w:rsidRPr="0044598B" w:rsidRDefault="00AA4221" w:rsidP="00AA4221">
      <w:pPr>
        <w:pStyle w:val="af7"/>
        <w:spacing w:line="240" w:lineRule="auto"/>
        <w:ind w:left="0" w:right="0"/>
        <w:rPr>
          <w:rFonts w:eastAsia="宋体"/>
          <w:color w:val="auto"/>
          <w:sz w:val="21"/>
          <w:szCs w:val="21"/>
        </w:rPr>
      </w:pPr>
      <w:r w:rsidRPr="0044598B">
        <w:rPr>
          <w:rFonts w:eastAsia="宋体"/>
          <w:color w:val="auto"/>
          <w:sz w:val="21"/>
          <w:szCs w:val="21"/>
        </w:rPr>
        <w:lastRenderedPageBreak/>
        <w:t>续表</w:t>
      </w:r>
      <w:r w:rsidRPr="0044598B">
        <w:rPr>
          <w:rFonts w:eastAsia="宋体"/>
          <w:color w:val="auto"/>
          <w:sz w:val="21"/>
          <w:szCs w:val="21"/>
        </w:rPr>
        <w:t>3.2-2</w:t>
      </w:r>
      <w:r w:rsidRPr="0044598B">
        <w:rPr>
          <w:rFonts w:eastAsia="宋体"/>
          <w:color w:val="auto"/>
          <w:sz w:val="21"/>
          <w:szCs w:val="21"/>
        </w:rPr>
        <w:t>主要设备清单</w:t>
      </w:r>
    </w:p>
    <w:tbl>
      <w:tblPr>
        <w:tblW w:w="7945" w:type="dxa"/>
        <w:jc w:val="center"/>
        <w:tblBorders>
          <w:top w:val="single" w:sz="12" w:space="0" w:color="auto"/>
          <w:bottom w:val="single" w:sz="12" w:space="0" w:color="auto"/>
          <w:insideH w:val="single" w:sz="4" w:space="0" w:color="auto"/>
          <w:insideV w:val="single" w:sz="4" w:space="0" w:color="auto"/>
        </w:tblBorders>
        <w:tblLayout w:type="fixed"/>
        <w:tblLook w:val="0000"/>
      </w:tblPr>
      <w:tblGrid>
        <w:gridCol w:w="625"/>
        <w:gridCol w:w="2550"/>
        <w:gridCol w:w="1065"/>
        <w:gridCol w:w="1395"/>
        <w:gridCol w:w="1004"/>
        <w:gridCol w:w="1306"/>
      </w:tblGrid>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104</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酵母菌</w:t>
            </w:r>
            <w:r w:rsidRPr="0044598B">
              <w:rPr>
                <w:rFonts w:cs="Times New Roman"/>
                <w:kern w:val="0"/>
                <w:sz w:val="21"/>
                <w:szCs w:val="21"/>
              </w:rPr>
              <w:t>/</w:t>
            </w:r>
            <w:r w:rsidRPr="0044598B">
              <w:rPr>
                <w:rFonts w:cs="Times New Roman"/>
                <w:kern w:val="0"/>
                <w:sz w:val="21"/>
                <w:szCs w:val="21"/>
              </w:rPr>
              <w:t>霉菌测试片</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4</w:t>
            </w:r>
            <w:r w:rsidRPr="0044598B">
              <w:rPr>
                <w:rFonts w:cs="Times New Roman"/>
                <w:kern w:val="0"/>
                <w:sz w:val="21"/>
                <w:szCs w:val="21"/>
              </w:rPr>
              <w:t>包</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4</w:t>
            </w:r>
            <w:r w:rsidRPr="0044598B">
              <w:rPr>
                <w:rFonts w:cs="Times New Roman"/>
                <w:kern w:val="0"/>
                <w:sz w:val="21"/>
                <w:szCs w:val="21"/>
              </w:rPr>
              <w:t>包</w:t>
            </w:r>
          </w:p>
        </w:tc>
        <w:tc>
          <w:tcPr>
            <w:tcW w:w="1306" w:type="dxa"/>
            <w:vMerge w:val="restart"/>
            <w:vAlign w:val="center"/>
          </w:tcPr>
          <w:p w:rsidR="005A63F3" w:rsidRPr="0044598B" w:rsidRDefault="00AA4221"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二楼药品保藏柜</w:t>
            </w: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105</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大肠杆菌测试片</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w:t>
            </w:r>
            <w:r w:rsidRPr="0044598B">
              <w:rPr>
                <w:rFonts w:cs="Times New Roman"/>
                <w:kern w:val="0"/>
                <w:sz w:val="21"/>
                <w:szCs w:val="21"/>
              </w:rPr>
              <w:t>包</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w:t>
            </w:r>
            <w:r w:rsidRPr="0044598B">
              <w:rPr>
                <w:rFonts w:cs="Times New Roman"/>
                <w:kern w:val="0"/>
                <w:sz w:val="21"/>
                <w:szCs w:val="21"/>
              </w:rPr>
              <w:t>包</w:t>
            </w:r>
          </w:p>
        </w:tc>
        <w:tc>
          <w:tcPr>
            <w:tcW w:w="1306" w:type="dxa"/>
            <w:vMerge/>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106</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一次性涂布棒</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5</w:t>
            </w:r>
            <w:r w:rsidRPr="0044598B">
              <w:rPr>
                <w:rFonts w:cs="Times New Roman"/>
                <w:kern w:val="0"/>
                <w:sz w:val="21"/>
                <w:szCs w:val="21"/>
              </w:rPr>
              <w:t>包</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5</w:t>
            </w:r>
            <w:r w:rsidRPr="0044598B">
              <w:rPr>
                <w:rFonts w:cs="Times New Roman"/>
                <w:kern w:val="0"/>
                <w:sz w:val="21"/>
                <w:szCs w:val="21"/>
              </w:rPr>
              <w:t>包</w:t>
            </w:r>
          </w:p>
        </w:tc>
        <w:tc>
          <w:tcPr>
            <w:tcW w:w="1306" w:type="dxa"/>
            <w:vMerge w:val="restart"/>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三楼库房</w:t>
            </w: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107</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一次性手套（丁腈</w:t>
            </w:r>
            <w:r w:rsidRPr="0044598B">
              <w:rPr>
                <w:rFonts w:cs="Times New Roman"/>
                <w:kern w:val="0"/>
                <w:sz w:val="21"/>
                <w:szCs w:val="21"/>
              </w:rPr>
              <w:t>/</w:t>
            </w:r>
            <w:r w:rsidRPr="0044598B">
              <w:rPr>
                <w:rFonts w:cs="Times New Roman"/>
                <w:kern w:val="0"/>
                <w:sz w:val="21"/>
                <w:szCs w:val="21"/>
              </w:rPr>
              <w:t>乳胶）</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5</w:t>
            </w:r>
            <w:r w:rsidRPr="0044598B">
              <w:rPr>
                <w:rFonts w:cs="Times New Roman"/>
                <w:kern w:val="0"/>
                <w:sz w:val="21"/>
                <w:szCs w:val="21"/>
              </w:rPr>
              <w:t>包</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5</w:t>
            </w:r>
            <w:r w:rsidRPr="0044598B">
              <w:rPr>
                <w:rFonts w:cs="Times New Roman"/>
                <w:kern w:val="0"/>
                <w:sz w:val="21"/>
                <w:szCs w:val="21"/>
              </w:rPr>
              <w:t>包</w:t>
            </w:r>
          </w:p>
        </w:tc>
        <w:tc>
          <w:tcPr>
            <w:tcW w:w="1306" w:type="dxa"/>
            <w:vMerge/>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108</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一次性手套（</w:t>
            </w:r>
            <w:r w:rsidRPr="0044598B">
              <w:rPr>
                <w:rFonts w:cs="Times New Roman"/>
                <w:kern w:val="0"/>
                <w:sz w:val="21"/>
                <w:szCs w:val="21"/>
              </w:rPr>
              <w:t>PVE</w:t>
            </w:r>
            <w:r w:rsidRPr="0044598B">
              <w:rPr>
                <w:rFonts w:cs="Times New Roman"/>
                <w:kern w:val="0"/>
                <w:sz w:val="21"/>
                <w:szCs w:val="21"/>
              </w:rPr>
              <w:t>）</w:t>
            </w:r>
          </w:p>
        </w:tc>
        <w:tc>
          <w:tcPr>
            <w:tcW w:w="1065" w:type="dxa"/>
            <w:vAlign w:val="center"/>
          </w:tcPr>
          <w:p w:rsidR="005A63F3" w:rsidRPr="0044598B" w:rsidRDefault="005A63F3" w:rsidP="0011225A">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6</w:t>
            </w:r>
            <w:r w:rsidRPr="0044598B">
              <w:rPr>
                <w:rFonts w:cs="Times New Roman"/>
                <w:kern w:val="0"/>
                <w:sz w:val="21"/>
                <w:szCs w:val="21"/>
              </w:rPr>
              <w:t>包</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6</w:t>
            </w:r>
            <w:r w:rsidRPr="0044598B">
              <w:rPr>
                <w:rFonts w:cs="Times New Roman"/>
                <w:kern w:val="0"/>
                <w:sz w:val="21"/>
                <w:szCs w:val="21"/>
              </w:rPr>
              <w:t>包</w:t>
            </w:r>
          </w:p>
        </w:tc>
        <w:tc>
          <w:tcPr>
            <w:tcW w:w="1306" w:type="dxa"/>
            <w:vMerge/>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109</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医用垃圾袋</w:t>
            </w:r>
          </w:p>
        </w:tc>
        <w:tc>
          <w:tcPr>
            <w:tcW w:w="106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200</w:t>
            </w:r>
            <w:r w:rsidRPr="0044598B">
              <w:rPr>
                <w:rFonts w:cs="Times New Roman"/>
                <w:kern w:val="0"/>
                <w:sz w:val="21"/>
                <w:szCs w:val="21"/>
              </w:rPr>
              <w:t>个</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200</w:t>
            </w:r>
            <w:r w:rsidRPr="0044598B">
              <w:rPr>
                <w:rFonts w:cs="Times New Roman"/>
                <w:kern w:val="0"/>
                <w:sz w:val="21"/>
                <w:szCs w:val="21"/>
              </w:rPr>
              <w:t>个</w:t>
            </w:r>
          </w:p>
        </w:tc>
        <w:tc>
          <w:tcPr>
            <w:tcW w:w="1306" w:type="dxa"/>
            <w:vMerge/>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110</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耐高温束口条</w:t>
            </w:r>
          </w:p>
        </w:tc>
        <w:tc>
          <w:tcPr>
            <w:tcW w:w="106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200</w:t>
            </w:r>
            <w:r w:rsidRPr="0044598B">
              <w:rPr>
                <w:rFonts w:cs="Times New Roman"/>
                <w:kern w:val="0"/>
                <w:sz w:val="21"/>
                <w:szCs w:val="21"/>
              </w:rPr>
              <w:t>根</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200</w:t>
            </w:r>
            <w:r w:rsidRPr="0044598B">
              <w:rPr>
                <w:rFonts w:cs="Times New Roman"/>
                <w:kern w:val="0"/>
                <w:sz w:val="21"/>
                <w:szCs w:val="21"/>
              </w:rPr>
              <w:t>根</w:t>
            </w:r>
          </w:p>
        </w:tc>
        <w:tc>
          <w:tcPr>
            <w:tcW w:w="1306" w:type="dxa"/>
            <w:vMerge/>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p>
        </w:tc>
      </w:tr>
      <w:tr w:rsidR="005A63F3" w:rsidRPr="0044598B" w:rsidTr="00AA4221">
        <w:trPr>
          <w:jc w:val="center"/>
        </w:trPr>
        <w:tc>
          <w:tcPr>
            <w:tcW w:w="625" w:type="dxa"/>
            <w:vAlign w:val="center"/>
          </w:tcPr>
          <w:p w:rsidR="005A63F3" w:rsidRPr="0044598B" w:rsidRDefault="005A63F3" w:rsidP="00525D33">
            <w:pPr>
              <w:spacing w:line="0" w:lineRule="atLeast"/>
              <w:ind w:firstLineChars="0" w:firstLine="0"/>
              <w:jc w:val="center"/>
              <w:rPr>
                <w:rFonts w:cs="Times New Roman"/>
                <w:bCs/>
                <w:sz w:val="21"/>
                <w:szCs w:val="21"/>
              </w:rPr>
            </w:pPr>
            <w:r w:rsidRPr="0044598B">
              <w:rPr>
                <w:rFonts w:cs="Times New Roman"/>
                <w:bCs/>
                <w:sz w:val="21"/>
                <w:szCs w:val="21"/>
              </w:rPr>
              <w:t>111</w:t>
            </w:r>
          </w:p>
        </w:tc>
        <w:tc>
          <w:tcPr>
            <w:tcW w:w="2550"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菌种保存管</w:t>
            </w:r>
          </w:p>
        </w:tc>
        <w:tc>
          <w:tcPr>
            <w:tcW w:w="106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eastAsia="宋体" w:cs="Times New Roman"/>
                <w:kern w:val="0"/>
                <w:sz w:val="21"/>
                <w:szCs w:val="21"/>
              </w:rPr>
              <w:t>/</w:t>
            </w:r>
          </w:p>
        </w:tc>
        <w:tc>
          <w:tcPr>
            <w:tcW w:w="1395"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004"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1</w:t>
            </w:r>
            <w:r w:rsidRPr="0044598B">
              <w:rPr>
                <w:rFonts w:cs="Times New Roman"/>
                <w:kern w:val="0"/>
                <w:sz w:val="21"/>
                <w:szCs w:val="21"/>
              </w:rPr>
              <w:t>盒</w:t>
            </w:r>
          </w:p>
        </w:tc>
        <w:tc>
          <w:tcPr>
            <w:tcW w:w="1306" w:type="dxa"/>
            <w:vAlign w:val="center"/>
          </w:tcPr>
          <w:p w:rsidR="005A63F3" w:rsidRPr="0044598B" w:rsidRDefault="005A63F3" w:rsidP="00525D33">
            <w:pPr>
              <w:widowControl/>
              <w:spacing w:line="0" w:lineRule="atLeast"/>
              <w:ind w:firstLineChars="0" w:firstLine="0"/>
              <w:jc w:val="center"/>
              <w:textAlignment w:val="center"/>
              <w:rPr>
                <w:rFonts w:eastAsia="宋体" w:cs="Times New Roman"/>
                <w:kern w:val="0"/>
                <w:sz w:val="21"/>
                <w:szCs w:val="21"/>
              </w:rPr>
            </w:pPr>
            <w:r w:rsidRPr="0044598B">
              <w:rPr>
                <w:rFonts w:cs="Times New Roman"/>
                <w:kern w:val="0"/>
                <w:sz w:val="21"/>
                <w:szCs w:val="21"/>
              </w:rPr>
              <w:t>二楼药品保藏柜</w:t>
            </w:r>
          </w:p>
        </w:tc>
      </w:tr>
      <w:tr w:rsidR="00833B5D" w:rsidRPr="0044598B" w:rsidTr="00534AFB">
        <w:trPr>
          <w:jc w:val="center"/>
        </w:trPr>
        <w:tc>
          <w:tcPr>
            <w:tcW w:w="7945" w:type="dxa"/>
            <w:gridSpan w:val="6"/>
            <w:vAlign w:val="center"/>
          </w:tcPr>
          <w:p w:rsidR="00833B5D" w:rsidRPr="0044598B" w:rsidRDefault="00833B5D" w:rsidP="00534AFB">
            <w:pPr>
              <w:spacing w:line="0" w:lineRule="atLeast"/>
              <w:ind w:firstLineChars="0" w:firstLine="0"/>
              <w:jc w:val="center"/>
              <w:rPr>
                <w:rFonts w:cs="Times New Roman"/>
                <w:bCs/>
                <w:sz w:val="21"/>
                <w:szCs w:val="21"/>
              </w:rPr>
            </w:pPr>
            <w:r>
              <w:rPr>
                <w:rFonts w:cs="Times New Roman"/>
                <w:bCs/>
                <w:sz w:val="21"/>
                <w:szCs w:val="21"/>
              </w:rPr>
              <w:t>污水处理间</w:t>
            </w:r>
          </w:p>
        </w:tc>
      </w:tr>
      <w:tr w:rsidR="00833B5D" w:rsidRPr="0044598B" w:rsidTr="00833B5D">
        <w:trPr>
          <w:jc w:val="center"/>
        </w:trPr>
        <w:tc>
          <w:tcPr>
            <w:tcW w:w="625" w:type="dxa"/>
            <w:vAlign w:val="center"/>
          </w:tcPr>
          <w:p w:rsidR="00833B5D" w:rsidRPr="0044598B" w:rsidRDefault="00833B5D" w:rsidP="00534AFB">
            <w:pPr>
              <w:spacing w:line="0" w:lineRule="atLeast"/>
              <w:ind w:firstLineChars="0" w:firstLine="0"/>
              <w:jc w:val="center"/>
              <w:rPr>
                <w:rFonts w:cs="Times New Roman"/>
                <w:bCs/>
                <w:sz w:val="21"/>
                <w:szCs w:val="21"/>
              </w:rPr>
            </w:pPr>
            <w:r>
              <w:rPr>
                <w:rFonts w:cs="Times New Roman" w:hint="eastAsia"/>
                <w:bCs/>
                <w:sz w:val="21"/>
                <w:szCs w:val="21"/>
              </w:rPr>
              <w:t>1</w:t>
            </w:r>
          </w:p>
        </w:tc>
        <w:tc>
          <w:tcPr>
            <w:tcW w:w="2550" w:type="dxa"/>
            <w:vAlign w:val="center"/>
          </w:tcPr>
          <w:p w:rsidR="00833B5D" w:rsidRPr="00C654B4" w:rsidRDefault="00833B5D" w:rsidP="00534AFB">
            <w:pPr>
              <w:widowControl/>
              <w:spacing w:line="0" w:lineRule="atLeast"/>
              <w:ind w:firstLineChars="0" w:firstLine="0"/>
              <w:jc w:val="center"/>
              <w:textAlignment w:val="center"/>
              <w:rPr>
                <w:rFonts w:cs="Times New Roman"/>
                <w:kern w:val="0"/>
                <w:sz w:val="21"/>
                <w:szCs w:val="21"/>
                <w:highlight w:val="yellow"/>
              </w:rPr>
            </w:pPr>
            <w:r w:rsidRPr="00C654B4">
              <w:rPr>
                <w:rFonts w:cs="Times New Roman"/>
                <w:kern w:val="0"/>
                <w:sz w:val="21"/>
                <w:szCs w:val="21"/>
                <w:highlight w:val="yellow"/>
              </w:rPr>
              <w:t>次氯酸钠溶液</w:t>
            </w:r>
          </w:p>
        </w:tc>
        <w:tc>
          <w:tcPr>
            <w:tcW w:w="1065" w:type="dxa"/>
            <w:vAlign w:val="center"/>
          </w:tcPr>
          <w:p w:rsidR="00833B5D" w:rsidRPr="00C654B4" w:rsidRDefault="00833B5D" w:rsidP="00534AFB">
            <w:pPr>
              <w:spacing w:line="0" w:lineRule="atLeast"/>
              <w:ind w:firstLineChars="0" w:firstLine="0"/>
              <w:jc w:val="center"/>
              <w:rPr>
                <w:rFonts w:cs="Times New Roman"/>
                <w:bCs/>
                <w:sz w:val="21"/>
                <w:szCs w:val="21"/>
                <w:highlight w:val="yellow"/>
              </w:rPr>
            </w:pPr>
            <w:r w:rsidRPr="00C654B4">
              <w:rPr>
                <w:rFonts w:cs="Times New Roman" w:hint="eastAsia"/>
                <w:bCs/>
                <w:sz w:val="21"/>
                <w:szCs w:val="21"/>
                <w:highlight w:val="yellow"/>
              </w:rPr>
              <w:t>/</w:t>
            </w:r>
          </w:p>
        </w:tc>
        <w:tc>
          <w:tcPr>
            <w:tcW w:w="1395" w:type="dxa"/>
            <w:vAlign w:val="center"/>
          </w:tcPr>
          <w:p w:rsidR="00833B5D" w:rsidRPr="00C654B4" w:rsidRDefault="00C654B4" w:rsidP="00534AFB">
            <w:pPr>
              <w:spacing w:line="0" w:lineRule="atLeast"/>
              <w:ind w:firstLineChars="0" w:firstLine="0"/>
              <w:jc w:val="center"/>
              <w:rPr>
                <w:rFonts w:cs="Times New Roman"/>
                <w:bCs/>
                <w:sz w:val="21"/>
                <w:szCs w:val="21"/>
                <w:highlight w:val="yellow"/>
              </w:rPr>
            </w:pPr>
            <w:r w:rsidRPr="00C654B4">
              <w:rPr>
                <w:rFonts w:cs="Times New Roman" w:hint="eastAsia"/>
                <w:bCs/>
                <w:sz w:val="21"/>
                <w:szCs w:val="21"/>
                <w:highlight w:val="yellow"/>
              </w:rPr>
              <w:t>2</w:t>
            </w:r>
            <w:r w:rsidR="00050136" w:rsidRPr="00C654B4">
              <w:rPr>
                <w:rFonts w:cs="Times New Roman" w:hint="eastAsia"/>
                <w:bCs/>
                <w:sz w:val="21"/>
                <w:szCs w:val="21"/>
                <w:highlight w:val="yellow"/>
              </w:rPr>
              <w:t>t</w:t>
            </w:r>
          </w:p>
        </w:tc>
        <w:tc>
          <w:tcPr>
            <w:tcW w:w="1004" w:type="dxa"/>
            <w:vAlign w:val="center"/>
          </w:tcPr>
          <w:p w:rsidR="00833B5D" w:rsidRPr="0044598B" w:rsidRDefault="00050136" w:rsidP="00534AFB">
            <w:pPr>
              <w:spacing w:line="0" w:lineRule="atLeast"/>
              <w:ind w:firstLineChars="0" w:firstLine="0"/>
              <w:jc w:val="center"/>
              <w:rPr>
                <w:rFonts w:cs="Times New Roman"/>
                <w:bCs/>
                <w:sz w:val="21"/>
                <w:szCs w:val="21"/>
              </w:rPr>
            </w:pPr>
            <w:r>
              <w:rPr>
                <w:rFonts w:cs="Times New Roman" w:hint="eastAsia"/>
                <w:bCs/>
                <w:sz w:val="21"/>
                <w:szCs w:val="21"/>
              </w:rPr>
              <w:t>0.02t</w:t>
            </w:r>
          </w:p>
        </w:tc>
        <w:tc>
          <w:tcPr>
            <w:tcW w:w="1306" w:type="dxa"/>
            <w:vMerge w:val="restart"/>
            <w:vAlign w:val="center"/>
          </w:tcPr>
          <w:p w:rsidR="00833B5D" w:rsidRPr="0044598B" w:rsidRDefault="00833B5D" w:rsidP="00534AFB">
            <w:pPr>
              <w:spacing w:line="0" w:lineRule="atLeast"/>
              <w:ind w:firstLineChars="0" w:firstLine="0"/>
              <w:jc w:val="center"/>
              <w:rPr>
                <w:rFonts w:cs="Times New Roman"/>
                <w:bCs/>
                <w:sz w:val="21"/>
                <w:szCs w:val="21"/>
              </w:rPr>
            </w:pPr>
            <w:r>
              <w:rPr>
                <w:rFonts w:cs="Times New Roman"/>
                <w:bCs/>
                <w:sz w:val="21"/>
                <w:szCs w:val="21"/>
              </w:rPr>
              <w:t>污水处理间</w:t>
            </w:r>
          </w:p>
        </w:tc>
      </w:tr>
      <w:tr w:rsidR="00833B5D" w:rsidRPr="0044598B" w:rsidTr="00833B5D">
        <w:trPr>
          <w:jc w:val="center"/>
        </w:trPr>
        <w:tc>
          <w:tcPr>
            <w:tcW w:w="625" w:type="dxa"/>
            <w:vAlign w:val="center"/>
          </w:tcPr>
          <w:p w:rsidR="00833B5D" w:rsidRPr="0044598B" w:rsidRDefault="00833B5D" w:rsidP="00534AFB">
            <w:pPr>
              <w:spacing w:line="0" w:lineRule="atLeast"/>
              <w:ind w:firstLineChars="0" w:firstLine="0"/>
              <w:jc w:val="center"/>
              <w:rPr>
                <w:rFonts w:cs="Times New Roman"/>
                <w:bCs/>
                <w:sz w:val="21"/>
                <w:szCs w:val="21"/>
              </w:rPr>
            </w:pPr>
            <w:r>
              <w:rPr>
                <w:rFonts w:cs="Times New Roman" w:hint="eastAsia"/>
                <w:bCs/>
                <w:sz w:val="21"/>
                <w:szCs w:val="21"/>
              </w:rPr>
              <w:t>2</w:t>
            </w:r>
          </w:p>
        </w:tc>
        <w:tc>
          <w:tcPr>
            <w:tcW w:w="2550" w:type="dxa"/>
            <w:vAlign w:val="center"/>
          </w:tcPr>
          <w:p w:rsidR="00833B5D" w:rsidRPr="0044598B" w:rsidRDefault="00833B5D" w:rsidP="00534AFB">
            <w:pPr>
              <w:widowControl/>
              <w:spacing w:line="0" w:lineRule="atLeast"/>
              <w:ind w:firstLineChars="0" w:firstLine="0"/>
              <w:jc w:val="center"/>
              <w:textAlignment w:val="center"/>
              <w:rPr>
                <w:rFonts w:cs="Times New Roman"/>
                <w:kern w:val="0"/>
                <w:sz w:val="21"/>
                <w:szCs w:val="21"/>
              </w:rPr>
            </w:pPr>
            <w:r>
              <w:rPr>
                <w:rFonts w:cs="Times New Roman" w:hint="eastAsia"/>
                <w:kern w:val="0"/>
                <w:sz w:val="21"/>
                <w:szCs w:val="21"/>
              </w:rPr>
              <w:t>PA</w:t>
            </w:r>
            <w:r w:rsidR="00050136">
              <w:rPr>
                <w:rFonts w:cs="Times New Roman" w:hint="eastAsia"/>
                <w:kern w:val="0"/>
                <w:sz w:val="21"/>
                <w:szCs w:val="21"/>
              </w:rPr>
              <w:t>C</w:t>
            </w:r>
          </w:p>
        </w:tc>
        <w:tc>
          <w:tcPr>
            <w:tcW w:w="1065" w:type="dxa"/>
            <w:vAlign w:val="center"/>
          </w:tcPr>
          <w:p w:rsidR="00833B5D" w:rsidRPr="0044598B" w:rsidRDefault="00833B5D" w:rsidP="00534AFB">
            <w:pPr>
              <w:spacing w:line="0" w:lineRule="atLeast"/>
              <w:ind w:firstLineChars="0" w:firstLine="0"/>
              <w:jc w:val="center"/>
              <w:rPr>
                <w:rFonts w:cs="Times New Roman"/>
                <w:bCs/>
                <w:sz w:val="21"/>
                <w:szCs w:val="21"/>
              </w:rPr>
            </w:pPr>
            <w:r>
              <w:rPr>
                <w:rFonts w:cs="Times New Roman" w:hint="eastAsia"/>
                <w:bCs/>
                <w:sz w:val="21"/>
                <w:szCs w:val="21"/>
              </w:rPr>
              <w:t>/</w:t>
            </w:r>
          </w:p>
        </w:tc>
        <w:tc>
          <w:tcPr>
            <w:tcW w:w="1395" w:type="dxa"/>
            <w:vAlign w:val="center"/>
          </w:tcPr>
          <w:p w:rsidR="00833B5D" w:rsidRPr="0044598B" w:rsidRDefault="00050136" w:rsidP="00534AFB">
            <w:pPr>
              <w:spacing w:line="0" w:lineRule="atLeast"/>
              <w:ind w:firstLineChars="0" w:firstLine="0"/>
              <w:jc w:val="center"/>
              <w:rPr>
                <w:rFonts w:cs="Times New Roman"/>
                <w:bCs/>
                <w:sz w:val="21"/>
                <w:szCs w:val="21"/>
              </w:rPr>
            </w:pPr>
            <w:r>
              <w:rPr>
                <w:rFonts w:cs="Times New Roman" w:hint="eastAsia"/>
                <w:bCs/>
                <w:sz w:val="21"/>
                <w:szCs w:val="21"/>
              </w:rPr>
              <w:t>0.3t</w:t>
            </w:r>
          </w:p>
        </w:tc>
        <w:tc>
          <w:tcPr>
            <w:tcW w:w="1004" w:type="dxa"/>
            <w:vAlign w:val="center"/>
          </w:tcPr>
          <w:p w:rsidR="00833B5D" w:rsidRPr="0044598B" w:rsidRDefault="00050136" w:rsidP="00534AFB">
            <w:pPr>
              <w:spacing w:line="0" w:lineRule="atLeast"/>
              <w:ind w:firstLineChars="0" w:firstLine="0"/>
              <w:jc w:val="center"/>
              <w:rPr>
                <w:rFonts w:cs="Times New Roman"/>
                <w:bCs/>
                <w:sz w:val="21"/>
                <w:szCs w:val="21"/>
              </w:rPr>
            </w:pPr>
            <w:r>
              <w:rPr>
                <w:rFonts w:cs="Times New Roman" w:hint="eastAsia"/>
                <w:bCs/>
                <w:sz w:val="21"/>
                <w:szCs w:val="21"/>
              </w:rPr>
              <w:t>0.01t</w:t>
            </w:r>
          </w:p>
        </w:tc>
        <w:tc>
          <w:tcPr>
            <w:tcW w:w="1306" w:type="dxa"/>
            <w:vMerge/>
            <w:vAlign w:val="center"/>
          </w:tcPr>
          <w:p w:rsidR="00833B5D" w:rsidRPr="0044598B" w:rsidRDefault="00833B5D" w:rsidP="00534AFB">
            <w:pPr>
              <w:spacing w:line="0" w:lineRule="atLeast"/>
              <w:ind w:firstLineChars="0" w:firstLine="0"/>
              <w:jc w:val="center"/>
              <w:rPr>
                <w:rFonts w:cs="Times New Roman"/>
                <w:bCs/>
                <w:sz w:val="21"/>
                <w:szCs w:val="21"/>
              </w:rPr>
            </w:pPr>
          </w:p>
        </w:tc>
      </w:tr>
    </w:tbl>
    <w:p w:rsidR="00887470" w:rsidRPr="0044598B" w:rsidRDefault="004D72CC" w:rsidP="000751BD">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表</w:t>
      </w:r>
      <w:r w:rsidRPr="0044598B">
        <w:rPr>
          <w:rFonts w:eastAsia="宋体" w:cs="Times New Roman"/>
          <w:b/>
          <w:sz w:val="21"/>
          <w:szCs w:val="21"/>
        </w:rPr>
        <w:t xml:space="preserve">3.2-4 </w:t>
      </w:r>
      <w:r w:rsidRPr="0044598B">
        <w:rPr>
          <w:rFonts w:eastAsia="宋体" w:cs="Times New Roman"/>
          <w:b/>
          <w:sz w:val="21"/>
          <w:szCs w:val="21"/>
        </w:rPr>
        <w:t>主要原辅材料理化、毒理特性</w:t>
      </w:r>
    </w:p>
    <w:tbl>
      <w:tblPr>
        <w:tblW w:w="4734" w:type="pct"/>
        <w:jc w:val="center"/>
        <w:tblBorders>
          <w:top w:val="single" w:sz="12" w:space="0" w:color="000000"/>
          <w:bottom w:val="single" w:sz="12" w:space="0" w:color="000000"/>
          <w:insideH w:val="single" w:sz="2" w:space="0" w:color="000000"/>
          <w:insideV w:val="single" w:sz="2" w:space="0" w:color="000000"/>
        </w:tblBorders>
        <w:tblCellMar>
          <w:left w:w="10" w:type="dxa"/>
          <w:right w:w="10" w:type="dxa"/>
        </w:tblCellMar>
        <w:tblLook w:val="04A0"/>
      </w:tblPr>
      <w:tblGrid>
        <w:gridCol w:w="1325"/>
        <w:gridCol w:w="5387"/>
        <w:gridCol w:w="1661"/>
      </w:tblGrid>
      <w:tr w:rsidR="00887470" w:rsidRPr="0044598B" w:rsidTr="003F751B">
        <w:trPr>
          <w:cantSplit/>
          <w:trHeight w:val="313"/>
          <w:jc w:val="center"/>
        </w:trPr>
        <w:tc>
          <w:tcPr>
            <w:tcW w:w="791" w:type="pct"/>
            <w:tcBorders>
              <w:tl2br w:val="nil"/>
              <w:tr2bl w:val="nil"/>
            </w:tcBorders>
            <w:tcMar>
              <w:top w:w="0" w:type="dxa"/>
              <w:left w:w="0" w:type="dxa"/>
              <w:bottom w:w="0" w:type="dxa"/>
              <w:right w:w="0" w:type="dxa"/>
            </w:tcMar>
            <w:vAlign w:val="center"/>
          </w:tcPr>
          <w:p w:rsidR="00887470" w:rsidRPr="008E3D00" w:rsidRDefault="004D72CC" w:rsidP="008E3D00">
            <w:pPr>
              <w:widowControl/>
              <w:spacing w:line="240" w:lineRule="auto"/>
              <w:ind w:firstLineChars="0" w:firstLine="0"/>
              <w:jc w:val="center"/>
              <w:textAlignment w:val="center"/>
              <w:rPr>
                <w:rFonts w:eastAsia="宋体" w:cs="Times New Roman"/>
                <w:b/>
                <w:sz w:val="21"/>
                <w:szCs w:val="21"/>
              </w:rPr>
            </w:pPr>
            <w:r w:rsidRPr="008E3D00">
              <w:rPr>
                <w:rFonts w:eastAsia="宋体" w:cs="Times New Roman"/>
                <w:b/>
                <w:sz w:val="21"/>
                <w:szCs w:val="21"/>
              </w:rPr>
              <w:t>名称</w:t>
            </w:r>
          </w:p>
        </w:tc>
        <w:tc>
          <w:tcPr>
            <w:tcW w:w="3217" w:type="pct"/>
            <w:tcBorders>
              <w:tl2br w:val="nil"/>
              <w:tr2bl w:val="nil"/>
            </w:tcBorders>
            <w:tcMar>
              <w:top w:w="0" w:type="dxa"/>
              <w:left w:w="0" w:type="dxa"/>
              <w:bottom w:w="0" w:type="dxa"/>
              <w:right w:w="0" w:type="dxa"/>
            </w:tcMar>
            <w:vAlign w:val="center"/>
          </w:tcPr>
          <w:p w:rsidR="00887470" w:rsidRPr="008E3D00" w:rsidRDefault="004D72CC" w:rsidP="008E3D00">
            <w:pPr>
              <w:widowControl/>
              <w:spacing w:line="240" w:lineRule="auto"/>
              <w:ind w:firstLineChars="0" w:firstLine="0"/>
              <w:jc w:val="center"/>
              <w:textAlignment w:val="center"/>
              <w:rPr>
                <w:rFonts w:eastAsia="宋体" w:cs="Times New Roman"/>
                <w:b/>
                <w:sz w:val="21"/>
                <w:szCs w:val="21"/>
              </w:rPr>
            </w:pPr>
            <w:r w:rsidRPr="008E3D00">
              <w:rPr>
                <w:rFonts w:eastAsia="宋体" w:cs="Times New Roman"/>
                <w:b/>
                <w:sz w:val="21"/>
                <w:szCs w:val="21"/>
              </w:rPr>
              <w:t>作用</w:t>
            </w:r>
          </w:p>
        </w:tc>
        <w:tc>
          <w:tcPr>
            <w:tcW w:w="992" w:type="pct"/>
            <w:tcBorders>
              <w:tl2br w:val="nil"/>
              <w:tr2bl w:val="nil"/>
            </w:tcBorders>
            <w:tcMar>
              <w:top w:w="0" w:type="dxa"/>
              <w:left w:w="0" w:type="dxa"/>
              <w:bottom w:w="0" w:type="dxa"/>
              <w:right w:w="0" w:type="dxa"/>
            </w:tcMar>
            <w:vAlign w:val="center"/>
          </w:tcPr>
          <w:p w:rsidR="00887470" w:rsidRPr="008E3D00" w:rsidRDefault="004D72CC" w:rsidP="008E3D00">
            <w:pPr>
              <w:widowControl/>
              <w:spacing w:line="240" w:lineRule="auto"/>
              <w:ind w:firstLineChars="0" w:firstLine="0"/>
              <w:jc w:val="center"/>
              <w:textAlignment w:val="center"/>
              <w:rPr>
                <w:rFonts w:eastAsia="宋体" w:cs="Times New Roman"/>
                <w:b/>
                <w:sz w:val="21"/>
                <w:szCs w:val="21"/>
              </w:rPr>
            </w:pPr>
            <w:r w:rsidRPr="008E3D00">
              <w:rPr>
                <w:rFonts w:eastAsia="宋体" w:cs="Times New Roman"/>
                <w:b/>
                <w:sz w:val="21"/>
                <w:szCs w:val="21"/>
              </w:rPr>
              <w:t>毒理特性</w:t>
            </w:r>
          </w:p>
        </w:tc>
      </w:tr>
      <w:tr w:rsidR="00887470" w:rsidRPr="0044598B" w:rsidTr="00C654B4">
        <w:trPr>
          <w:cantSplit/>
          <w:trHeight w:val="972"/>
          <w:jc w:val="center"/>
        </w:trPr>
        <w:tc>
          <w:tcPr>
            <w:tcW w:w="791" w:type="pct"/>
            <w:tcBorders>
              <w:tl2br w:val="nil"/>
              <w:tr2bl w:val="nil"/>
            </w:tcBorders>
            <w:tcMar>
              <w:top w:w="0" w:type="dxa"/>
              <w:left w:w="0" w:type="dxa"/>
              <w:bottom w:w="0" w:type="dxa"/>
              <w:right w:w="0" w:type="dxa"/>
            </w:tcMar>
            <w:vAlign w:val="center"/>
          </w:tcPr>
          <w:p w:rsidR="00887470" w:rsidRPr="0044598B" w:rsidRDefault="004D72CC" w:rsidP="008E3D00">
            <w:pPr>
              <w:widowControl/>
              <w:spacing w:line="240" w:lineRule="auto"/>
              <w:ind w:firstLineChars="0" w:firstLine="0"/>
              <w:jc w:val="center"/>
              <w:textAlignment w:val="center"/>
              <w:rPr>
                <w:rFonts w:eastAsia="宋体" w:cs="Times New Roman"/>
                <w:sz w:val="21"/>
                <w:szCs w:val="21"/>
              </w:rPr>
            </w:pPr>
            <w:r w:rsidRPr="0044598B">
              <w:rPr>
                <w:rFonts w:eastAsia="宋体" w:cs="Times New Roman"/>
                <w:sz w:val="21"/>
                <w:szCs w:val="21"/>
              </w:rPr>
              <w:t>盐酸（</w:t>
            </w:r>
            <w:r w:rsidRPr="0044598B">
              <w:rPr>
                <w:rFonts w:eastAsia="宋体" w:cs="Times New Roman"/>
                <w:sz w:val="21"/>
                <w:szCs w:val="21"/>
              </w:rPr>
              <w:t>HCl</w:t>
            </w:r>
            <w:r w:rsidRPr="0044598B">
              <w:rPr>
                <w:rFonts w:eastAsia="宋体" w:cs="Times New Roman"/>
                <w:sz w:val="21"/>
                <w:szCs w:val="21"/>
              </w:rPr>
              <w:t>）</w:t>
            </w:r>
          </w:p>
        </w:tc>
        <w:tc>
          <w:tcPr>
            <w:tcW w:w="3217" w:type="pct"/>
            <w:tcBorders>
              <w:tl2br w:val="nil"/>
              <w:tr2bl w:val="nil"/>
            </w:tcBorders>
            <w:tcMar>
              <w:top w:w="0" w:type="dxa"/>
              <w:left w:w="0" w:type="dxa"/>
              <w:bottom w:w="0" w:type="dxa"/>
              <w:right w:w="0" w:type="dxa"/>
            </w:tcMar>
            <w:vAlign w:val="center"/>
          </w:tcPr>
          <w:p w:rsidR="00887470" w:rsidRPr="0044598B" w:rsidRDefault="004D72CC" w:rsidP="008E3D00">
            <w:pPr>
              <w:widowControl/>
              <w:spacing w:line="240" w:lineRule="auto"/>
              <w:ind w:firstLine="420"/>
              <w:jc w:val="left"/>
              <w:textAlignment w:val="center"/>
              <w:rPr>
                <w:rFonts w:eastAsia="宋体" w:cs="Times New Roman"/>
                <w:sz w:val="21"/>
                <w:szCs w:val="21"/>
              </w:rPr>
            </w:pPr>
            <w:r w:rsidRPr="0044598B">
              <w:rPr>
                <w:rFonts w:eastAsia="宋体" w:cs="Times New Roman"/>
                <w:sz w:val="21"/>
                <w:szCs w:val="21"/>
              </w:rPr>
              <w:t>无色液体，具有刺激性气味，与水、乙醇任意混溶，不可燃，具有腐蚀性，会腐蚀人体组织，可能会不可逆地损</w:t>
            </w:r>
            <w:r w:rsidRPr="0044598B">
              <w:rPr>
                <w:rFonts w:eastAsia="宋体" w:cs="Times New Roman"/>
                <w:sz w:val="21"/>
                <w:szCs w:val="21"/>
              </w:rPr>
              <w:t xml:space="preserve"> </w:t>
            </w:r>
            <w:r w:rsidRPr="0044598B">
              <w:rPr>
                <w:rFonts w:eastAsia="宋体" w:cs="Times New Roman"/>
                <w:sz w:val="21"/>
                <w:szCs w:val="21"/>
              </w:rPr>
              <w:t>伤呼吸器官、眼部、皮肤和胃肠等</w:t>
            </w:r>
          </w:p>
        </w:tc>
        <w:tc>
          <w:tcPr>
            <w:tcW w:w="992" w:type="pct"/>
            <w:tcBorders>
              <w:tl2br w:val="nil"/>
              <w:tr2bl w:val="nil"/>
            </w:tcBorders>
            <w:tcMar>
              <w:top w:w="0" w:type="dxa"/>
              <w:left w:w="0" w:type="dxa"/>
              <w:bottom w:w="0" w:type="dxa"/>
              <w:right w:w="0" w:type="dxa"/>
            </w:tcMar>
            <w:vAlign w:val="center"/>
          </w:tcPr>
          <w:p w:rsidR="00887470" w:rsidRPr="0044598B" w:rsidRDefault="004D72CC" w:rsidP="008E3D00">
            <w:pPr>
              <w:widowControl/>
              <w:spacing w:line="240" w:lineRule="auto"/>
              <w:ind w:firstLineChars="0" w:firstLine="0"/>
              <w:jc w:val="center"/>
              <w:textAlignment w:val="center"/>
              <w:rPr>
                <w:rFonts w:eastAsia="宋体" w:cs="Times New Roman"/>
                <w:sz w:val="21"/>
                <w:szCs w:val="21"/>
              </w:rPr>
            </w:pPr>
            <w:r w:rsidRPr="0044598B">
              <w:rPr>
                <w:rFonts w:eastAsia="宋体" w:cs="Times New Roman"/>
                <w:sz w:val="21"/>
                <w:szCs w:val="21"/>
              </w:rPr>
              <w:t>/</w:t>
            </w:r>
          </w:p>
        </w:tc>
      </w:tr>
      <w:tr w:rsidR="00887470" w:rsidRPr="0044598B" w:rsidTr="00C654B4">
        <w:trPr>
          <w:cantSplit/>
          <w:trHeight w:val="688"/>
          <w:jc w:val="center"/>
        </w:trPr>
        <w:tc>
          <w:tcPr>
            <w:tcW w:w="791" w:type="pct"/>
            <w:tcBorders>
              <w:tl2br w:val="nil"/>
              <w:tr2bl w:val="nil"/>
            </w:tcBorders>
            <w:tcMar>
              <w:top w:w="0" w:type="dxa"/>
              <w:left w:w="0" w:type="dxa"/>
              <w:bottom w:w="0" w:type="dxa"/>
              <w:right w:w="0" w:type="dxa"/>
            </w:tcMar>
            <w:vAlign w:val="center"/>
          </w:tcPr>
          <w:p w:rsidR="00887470" w:rsidRPr="0044598B" w:rsidRDefault="004D72CC" w:rsidP="008E3D00">
            <w:pPr>
              <w:widowControl/>
              <w:spacing w:line="240" w:lineRule="auto"/>
              <w:ind w:firstLineChars="0" w:firstLine="0"/>
              <w:jc w:val="center"/>
              <w:textAlignment w:val="center"/>
              <w:rPr>
                <w:rFonts w:eastAsia="宋体" w:cs="Times New Roman"/>
                <w:sz w:val="21"/>
                <w:szCs w:val="21"/>
              </w:rPr>
            </w:pPr>
            <w:r w:rsidRPr="0044598B">
              <w:rPr>
                <w:rFonts w:eastAsia="宋体" w:cs="Times New Roman"/>
                <w:sz w:val="21"/>
                <w:szCs w:val="21"/>
              </w:rPr>
              <w:t>硝酸（</w:t>
            </w:r>
            <w:r w:rsidRPr="0044598B">
              <w:rPr>
                <w:rFonts w:eastAsia="宋体" w:cs="Times New Roman"/>
                <w:sz w:val="21"/>
                <w:szCs w:val="21"/>
              </w:rPr>
              <w:t>HNO</w:t>
            </w:r>
            <w:r w:rsidRPr="0044598B">
              <w:rPr>
                <w:rFonts w:eastAsia="宋体" w:cs="Times New Roman"/>
                <w:sz w:val="21"/>
                <w:szCs w:val="21"/>
                <w:vertAlign w:val="subscript"/>
              </w:rPr>
              <w:t>3</w:t>
            </w:r>
            <w:r w:rsidRPr="0044598B">
              <w:rPr>
                <w:rFonts w:eastAsia="宋体" w:cs="Times New Roman"/>
                <w:sz w:val="21"/>
                <w:szCs w:val="21"/>
              </w:rPr>
              <w:t>）</w:t>
            </w:r>
          </w:p>
        </w:tc>
        <w:tc>
          <w:tcPr>
            <w:tcW w:w="3217" w:type="pct"/>
            <w:tcBorders>
              <w:tl2br w:val="nil"/>
              <w:tr2bl w:val="nil"/>
            </w:tcBorders>
            <w:tcMar>
              <w:top w:w="0" w:type="dxa"/>
              <w:left w:w="0" w:type="dxa"/>
              <w:bottom w:w="0" w:type="dxa"/>
              <w:right w:w="0" w:type="dxa"/>
            </w:tcMar>
            <w:vAlign w:val="center"/>
          </w:tcPr>
          <w:p w:rsidR="00887470" w:rsidRPr="0044598B" w:rsidRDefault="004D72CC" w:rsidP="008E3D00">
            <w:pPr>
              <w:widowControl/>
              <w:spacing w:line="240" w:lineRule="auto"/>
              <w:ind w:firstLine="420"/>
              <w:jc w:val="left"/>
              <w:textAlignment w:val="center"/>
              <w:rPr>
                <w:rFonts w:eastAsia="宋体" w:cs="Times New Roman"/>
                <w:sz w:val="21"/>
                <w:szCs w:val="21"/>
              </w:rPr>
            </w:pPr>
            <w:r w:rsidRPr="0044598B">
              <w:rPr>
                <w:rFonts w:eastAsia="宋体" w:cs="Times New Roman"/>
                <w:sz w:val="21"/>
                <w:szCs w:val="21"/>
              </w:rPr>
              <w:t>无色透明发烟液体，有酸味，熔点（</w:t>
            </w:r>
            <w:r w:rsidRPr="0044598B">
              <w:rPr>
                <w:rFonts w:eastAsia="宋体" w:cs="Times New Roman"/>
                <w:sz w:val="21"/>
                <w:szCs w:val="21"/>
              </w:rPr>
              <w:t>℃</w:t>
            </w:r>
            <w:r w:rsidRPr="0044598B">
              <w:rPr>
                <w:rFonts w:eastAsia="宋体" w:cs="Times New Roman"/>
                <w:sz w:val="21"/>
                <w:szCs w:val="21"/>
              </w:rPr>
              <w:t>）：</w:t>
            </w:r>
            <w:r w:rsidRPr="0044598B">
              <w:rPr>
                <w:rFonts w:eastAsia="宋体" w:cs="Times New Roman"/>
                <w:sz w:val="21"/>
                <w:szCs w:val="21"/>
              </w:rPr>
              <w:t>-42</w:t>
            </w:r>
            <w:r w:rsidRPr="0044598B">
              <w:rPr>
                <w:rFonts w:eastAsia="宋体" w:cs="Times New Roman"/>
                <w:sz w:val="21"/>
                <w:szCs w:val="21"/>
              </w:rPr>
              <w:t>；沸点（</w:t>
            </w:r>
            <w:r w:rsidRPr="0044598B">
              <w:rPr>
                <w:rFonts w:eastAsia="宋体" w:cs="Times New Roman"/>
                <w:sz w:val="21"/>
                <w:szCs w:val="21"/>
              </w:rPr>
              <w:t>℃</w:t>
            </w:r>
            <w:r w:rsidRPr="0044598B">
              <w:rPr>
                <w:rFonts w:eastAsia="宋体" w:cs="Times New Roman"/>
                <w:sz w:val="21"/>
                <w:szCs w:val="21"/>
              </w:rPr>
              <w:t>）：</w:t>
            </w:r>
            <w:r w:rsidRPr="0044598B">
              <w:rPr>
                <w:rFonts w:eastAsia="宋体" w:cs="Times New Roman"/>
                <w:sz w:val="21"/>
                <w:szCs w:val="21"/>
              </w:rPr>
              <w:t>86</w:t>
            </w:r>
            <w:r w:rsidRPr="0044598B">
              <w:rPr>
                <w:rFonts w:eastAsia="宋体" w:cs="Times New Roman"/>
                <w:sz w:val="21"/>
                <w:szCs w:val="21"/>
              </w:rPr>
              <w:t>；属于</w:t>
            </w:r>
            <w:r w:rsidRPr="0044598B">
              <w:rPr>
                <w:rFonts w:eastAsia="宋体" w:cs="Times New Roman"/>
                <w:sz w:val="21"/>
                <w:szCs w:val="21"/>
              </w:rPr>
              <w:t xml:space="preserve"> </w:t>
            </w:r>
            <w:r w:rsidRPr="0044598B">
              <w:rPr>
                <w:rFonts w:eastAsia="宋体" w:cs="Times New Roman"/>
                <w:sz w:val="21"/>
                <w:szCs w:val="21"/>
              </w:rPr>
              <w:t>强氧化剂，能助燃，具有强腐蚀性、</w:t>
            </w:r>
            <w:r w:rsidRPr="0044598B">
              <w:rPr>
                <w:rFonts w:eastAsia="宋体" w:cs="Times New Roman"/>
                <w:sz w:val="21"/>
                <w:szCs w:val="21"/>
              </w:rPr>
              <w:t xml:space="preserve"> </w:t>
            </w:r>
            <w:r w:rsidRPr="0044598B">
              <w:rPr>
                <w:rFonts w:eastAsia="宋体" w:cs="Times New Roman"/>
                <w:sz w:val="21"/>
                <w:szCs w:val="21"/>
              </w:rPr>
              <w:t>强刺激性，可致人体灼伤</w:t>
            </w:r>
          </w:p>
        </w:tc>
        <w:tc>
          <w:tcPr>
            <w:tcW w:w="992" w:type="pct"/>
            <w:tcBorders>
              <w:tl2br w:val="nil"/>
              <w:tr2bl w:val="nil"/>
            </w:tcBorders>
            <w:tcMar>
              <w:top w:w="0" w:type="dxa"/>
              <w:left w:w="0" w:type="dxa"/>
              <w:bottom w:w="0" w:type="dxa"/>
              <w:right w:w="0" w:type="dxa"/>
            </w:tcMar>
            <w:vAlign w:val="center"/>
          </w:tcPr>
          <w:p w:rsidR="00887470" w:rsidRPr="0044598B" w:rsidRDefault="004D72CC" w:rsidP="008E3D00">
            <w:pPr>
              <w:widowControl/>
              <w:spacing w:line="240" w:lineRule="auto"/>
              <w:ind w:firstLineChars="0" w:firstLine="0"/>
              <w:jc w:val="center"/>
              <w:textAlignment w:val="center"/>
              <w:rPr>
                <w:rFonts w:eastAsia="宋体" w:cs="Times New Roman"/>
                <w:sz w:val="21"/>
                <w:szCs w:val="21"/>
              </w:rPr>
            </w:pPr>
            <w:r w:rsidRPr="0044598B">
              <w:rPr>
                <w:rFonts w:eastAsia="宋体" w:cs="Times New Roman"/>
                <w:sz w:val="21"/>
                <w:szCs w:val="21"/>
              </w:rPr>
              <w:t>/</w:t>
            </w:r>
          </w:p>
        </w:tc>
      </w:tr>
      <w:tr w:rsidR="00887470" w:rsidRPr="0044598B" w:rsidTr="003F751B">
        <w:trPr>
          <w:cantSplit/>
          <w:trHeight w:val="1249"/>
          <w:jc w:val="center"/>
        </w:trPr>
        <w:tc>
          <w:tcPr>
            <w:tcW w:w="791" w:type="pct"/>
            <w:tcBorders>
              <w:tl2br w:val="nil"/>
              <w:tr2bl w:val="nil"/>
            </w:tcBorders>
            <w:tcMar>
              <w:top w:w="0" w:type="dxa"/>
              <w:left w:w="0" w:type="dxa"/>
              <w:bottom w:w="0" w:type="dxa"/>
              <w:right w:w="0" w:type="dxa"/>
            </w:tcMar>
            <w:vAlign w:val="center"/>
          </w:tcPr>
          <w:p w:rsidR="00887470" w:rsidRPr="0044598B" w:rsidRDefault="004D72CC" w:rsidP="008E3D00">
            <w:pPr>
              <w:widowControl/>
              <w:spacing w:line="240" w:lineRule="auto"/>
              <w:ind w:firstLineChars="0" w:firstLine="0"/>
              <w:jc w:val="center"/>
              <w:textAlignment w:val="center"/>
              <w:rPr>
                <w:rFonts w:eastAsia="宋体" w:cs="Times New Roman"/>
                <w:sz w:val="21"/>
                <w:szCs w:val="21"/>
              </w:rPr>
            </w:pPr>
            <w:r w:rsidRPr="0044598B">
              <w:rPr>
                <w:rFonts w:eastAsia="宋体" w:cs="Times New Roman"/>
                <w:sz w:val="21"/>
                <w:szCs w:val="21"/>
              </w:rPr>
              <w:t>硫酸（</w:t>
            </w:r>
            <w:r w:rsidRPr="0044598B">
              <w:rPr>
                <w:rFonts w:eastAsia="宋体" w:cs="Times New Roman"/>
                <w:sz w:val="21"/>
                <w:szCs w:val="21"/>
              </w:rPr>
              <w:t>H</w:t>
            </w:r>
            <w:r w:rsidRPr="0044598B">
              <w:rPr>
                <w:rFonts w:eastAsia="宋体" w:cs="Times New Roman"/>
                <w:sz w:val="21"/>
                <w:szCs w:val="21"/>
                <w:vertAlign w:val="subscript"/>
              </w:rPr>
              <w:t>2</w:t>
            </w:r>
            <w:r w:rsidRPr="0044598B">
              <w:rPr>
                <w:rFonts w:eastAsia="宋体" w:cs="Times New Roman"/>
                <w:sz w:val="21"/>
                <w:szCs w:val="21"/>
              </w:rPr>
              <w:t>SO</w:t>
            </w:r>
            <w:r w:rsidRPr="0044598B">
              <w:rPr>
                <w:rFonts w:eastAsia="宋体" w:cs="Times New Roman"/>
                <w:sz w:val="21"/>
                <w:szCs w:val="21"/>
                <w:vertAlign w:val="subscript"/>
              </w:rPr>
              <w:t>4</w:t>
            </w:r>
            <w:r w:rsidRPr="0044598B">
              <w:rPr>
                <w:rFonts w:eastAsia="宋体" w:cs="Times New Roman"/>
                <w:sz w:val="21"/>
                <w:szCs w:val="21"/>
              </w:rPr>
              <w:t>）</w:t>
            </w:r>
          </w:p>
        </w:tc>
        <w:tc>
          <w:tcPr>
            <w:tcW w:w="3217" w:type="pct"/>
            <w:tcBorders>
              <w:tl2br w:val="nil"/>
              <w:tr2bl w:val="nil"/>
            </w:tcBorders>
            <w:tcMar>
              <w:top w:w="0" w:type="dxa"/>
              <w:left w:w="0" w:type="dxa"/>
              <w:bottom w:w="0" w:type="dxa"/>
              <w:right w:w="0" w:type="dxa"/>
            </w:tcMar>
            <w:vAlign w:val="center"/>
          </w:tcPr>
          <w:p w:rsidR="00887470" w:rsidRPr="0044598B" w:rsidRDefault="004D72CC" w:rsidP="008E3D00">
            <w:pPr>
              <w:widowControl/>
              <w:spacing w:line="240" w:lineRule="auto"/>
              <w:ind w:firstLine="420"/>
              <w:jc w:val="left"/>
              <w:textAlignment w:val="center"/>
              <w:rPr>
                <w:rFonts w:eastAsia="宋体" w:cs="Times New Roman"/>
                <w:sz w:val="21"/>
                <w:szCs w:val="21"/>
              </w:rPr>
            </w:pPr>
            <w:r w:rsidRPr="0044598B">
              <w:rPr>
                <w:rFonts w:eastAsia="宋体" w:cs="Times New Roman"/>
                <w:sz w:val="21"/>
                <w:szCs w:val="21"/>
              </w:rPr>
              <w:t>无色透明油状液体，无臭。熔点（</w:t>
            </w:r>
            <w:r w:rsidRPr="0044598B">
              <w:rPr>
                <w:rFonts w:eastAsia="宋体" w:cs="Times New Roman"/>
                <w:sz w:val="21"/>
                <w:szCs w:val="21"/>
              </w:rPr>
              <w:t>℃</w:t>
            </w:r>
            <w:r w:rsidRPr="0044598B">
              <w:rPr>
                <w:rFonts w:eastAsia="宋体" w:cs="Times New Roman"/>
                <w:sz w:val="21"/>
                <w:szCs w:val="21"/>
              </w:rPr>
              <w:t>）：</w:t>
            </w:r>
            <w:r w:rsidRPr="0044598B">
              <w:rPr>
                <w:rFonts w:eastAsia="宋体" w:cs="Times New Roman"/>
                <w:sz w:val="21"/>
                <w:szCs w:val="21"/>
              </w:rPr>
              <w:t>10.5</w:t>
            </w:r>
            <w:r w:rsidRPr="0044598B">
              <w:rPr>
                <w:rFonts w:eastAsia="宋体" w:cs="Times New Roman"/>
                <w:sz w:val="21"/>
                <w:szCs w:val="21"/>
              </w:rPr>
              <w:t>；沸点（</w:t>
            </w:r>
            <w:r w:rsidRPr="0044598B">
              <w:rPr>
                <w:rFonts w:eastAsia="宋体" w:cs="Times New Roman"/>
                <w:sz w:val="21"/>
                <w:szCs w:val="21"/>
              </w:rPr>
              <w:t>℃</w:t>
            </w:r>
            <w:r w:rsidRPr="0044598B">
              <w:rPr>
                <w:rFonts w:eastAsia="宋体" w:cs="Times New Roman"/>
                <w:sz w:val="21"/>
                <w:szCs w:val="21"/>
              </w:rPr>
              <w:t>）：</w:t>
            </w:r>
            <w:r w:rsidRPr="0044598B">
              <w:rPr>
                <w:rFonts w:eastAsia="宋体" w:cs="Times New Roman"/>
                <w:sz w:val="21"/>
                <w:szCs w:val="21"/>
              </w:rPr>
              <w:t>330</w:t>
            </w:r>
            <w:r w:rsidRPr="0044598B">
              <w:rPr>
                <w:rFonts w:eastAsia="宋体" w:cs="Times New Roman"/>
                <w:sz w:val="21"/>
                <w:szCs w:val="21"/>
              </w:rPr>
              <w:t>；与水混溶。能助燃，具有强腐蚀性、强刺激性，可致人体灼伤</w:t>
            </w:r>
          </w:p>
        </w:tc>
        <w:tc>
          <w:tcPr>
            <w:tcW w:w="992" w:type="pct"/>
            <w:tcBorders>
              <w:tl2br w:val="nil"/>
              <w:tr2bl w:val="nil"/>
            </w:tcBorders>
            <w:tcMar>
              <w:top w:w="0" w:type="dxa"/>
              <w:left w:w="0" w:type="dxa"/>
              <w:bottom w:w="0" w:type="dxa"/>
              <w:right w:w="0" w:type="dxa"/>
            </w:tcMar>
            <w:vAlign w:val="center"/>
          </w:tcPr>
          <w:p w:rsidR="00887470" w:rsidRPr="0044598B" w:rsidRDefault="004D72CC" w:rsidP="008E3D00">
            <w:pPr>
              <w:widowControl/>
              <w:spacing w:line="240" w:lineRule="auto"/>
              <w:ind w:firstLineChars="0" w:firstLine="0"/>
              <w:jc w:val="center"/>
              <w:textAlignment w:val="center"/>
              <w:rPr>
                <w:rFonts w:eastAsia="宋体" w:cs="Times New Roman"/>
                <w:sz w:val="21"/>
                <w:szCs w:val="21"/>
              </w:rPr>
            </w:pPr>
            <w:r w:rsidRPr="0044598B">
              <w:rPr>
                <w:rFonts w:eastAsia="宋体" w:cs="Times New Roman"/>
                <w:sz w:val="21"/>
                <w:szCs w:val="21"/>
              </w:rPr>
              <w:t>LD</w:t>
            </w:r>
            <w:r w:rsidRPr="0044598B">
              <w:rPr>
                <w:rFonts w:eastAsia="宋体" w:cs="Times New Roman"/>
                <w:sz w:val="21"/>
                <w:szCs w:val="21"/>
                <w:vertAlign w:val="subscript"/>
              </w:rPr>
              <w:t>50</w:t>
            </w:r>
            <w:r w:rsidRPr="0044598B">
              <w:rPr>
                <w:rFonts w:eastAsia="宋体" w:cs="Times New Roman"/>
                <w:sz w:val="21"/>
                <w:szCs w:val="21"/>
              </w:rPr>
              <w:t xml:space="preserve"> 2140mg/kg</w:t>
            </w:r>
            <w:r w:rsidRPr="0044598B">
              <w:rPr>
                <w:rFonts w:eastAsia="宋体" w:cs="Times New Roman"/>
                <w:sz w:val="21"/>
                <w:szCs w:val="21"/>
              </w:rPr>
              <w:t>（大鼠经口）；</w:t>
            </w:r>
            <w:r w:rsidRPr="0044598B">
              <w:rPr>
                <w:rFonts w:eastAsia="宋体" w:cs="Times New Roman"/>
                <w:sz w:val="21"/>
                <w:szCs w:val="21"/>
              </w:rPr>
              <w:t xml:space="preserve"> LC</w:t>
            </w:r>
            <w:r w:rsidRPr="0044598B">
              <w:rPr>
                <w:rFonts w:eastAsia="宋体" w:cs="Times New Roman"/>
                <w:sz w:val="21"/>
                <w:szCs w:val="21"/>
                <w:vertAlign w:val="subscript"/>
              </w:rPr>
              <w:t>50</w:t>
            </w:r>
            <w:r w:rsidRPr="0044598B">
              <w:rPr>
                <w:rFonts w:eastAsia="宋体" w:cs="Times New Roman"/>
                <w:sz w:val="21"/>
                <w:szCs w:val="21"/>
              </w:rPr>
              <w:t xml:space="preserve"> 510mg/m</w:t>
            </w:r>
            <w:r w:rsidRPr="0044598B">
              <w:rPr>
                <w:rFonts w:eastAsia="宋体" w:cs="Times New Roman"/>
                <w:sz w:val="21"/>
                <w:szCs w:val="21"/>
                <w:vertAlign w:val="superscript"/>
              </w:rPr>
              <w:t>3</w:t>
            </w:r>
            <w:r w:rsidRPr="0044598B">
              <w:rPr>
                <w:rFonts w:eastAsia="宋体" w:cs="Times New Roman"/>
                <w:sz w:val="21"/>
                <w:szCs w:val="21"/>
              </w:rPr>
              <w:t>（大鼠吸入）</w:t>
            </w:r>
          </w:p>
        </w:tc>
      </w:tr>
      <w:tr w:rsidR="00887470" w:rsidRPr="0044598B" w:rsidTr="003F751B">
        <w:trPr>
          <w:cantSplit/>
          <w:trHeight w:val="1008"/>
          <w:jc w:val="center"/>
        </w:trPr>
        <w:tc>
          <w:tcPr>
            <w:tcW w:w="791" w:type="pct"/>
            <w:tcBorders>
              <w:tl2br w:val="nil"/>
              <w:tr2bl w:val="nil"/>
            </w:tcBorders>
            <w:tcMar>
              <w:top w:w="0" w:type="dxa"/>
              <w:left w:w="0" w:type="dxa"/>
              <w:bottom w:w="0" w:type="dxa"/>
              <w:right w:w="0" w:type="dxa"/>
            </w:tcMar>
            <w:vAlign w:val="center"/>
          </w:tcPr>
          <w:p w:rsidR="00887470" w:rsidRPr="0044598B" w:rsidRDefault="004D72CC" w:rsidP="008E3D00">
            <w:pPr>
              <w:widowControl/>
              <w:spacing w:line="240" w:lineRule="auto"/>
              <w:ind w:firstLineChars="0" w:firstLine="0"/>
              <w:jc w:val="center"/>
              <w:textAlignment w:val="center"/>
              <w:rPr>
                <w:rFonts w:eastAsia="宋体" w:cs="Times New Roman"/>
                <w:sz w:val="21"/>
                <w:szCs w:val="21"/>
              </w:rPr>
            </w:pPr>
            <w:r w:rsidRPr="0044598B">
              <w:rPr>
                <w:rFonts w:eastAsia="宋体" w:cs="Times New Roman"/>
                <w:sz w:val="21"/>
                <w:szCs w:val="21"/>
              </w:rPr>
              <w:t>乙醇（</w:t>
            </w:r>
            <w:r w:rsidRPr="0044598B">
              <w:rPr>
                <w:rFonts w:eastAsia="宋体" w:cs="Times New Roman"/>
                <w:sz w:val="21"/>
                <w:szCs w:val="21"/>
              </w:rPr>
              <w:t>C</w:t>
            </w:r>
            <w:r w:rsidRPr="0044598B">
              <w:rPr>
                <w:rFonts w:eastAsia="宋体" w:cs="Times New Roman"/>
                <w:sz w:val="21"/>
                <w:szCs w:val="21"/>
                <w:vertAlign w:val="subscript"/>
              </w:rPr>
              <w:t>2</w:t>
            </w:r>
            <w:r w:rsidRPr="0044598B">
              <w:rPr>
                <w:rFonts w:eastAsia="宋体" w:cs="Times New Roman"/>
                <w:sz w:val="21"/>
                <w:szCs w:val="21"/>
              </w:rPr>
              <w:t>H</w:t>
            </w:r>
            <w:r w:rsidRPr="0044598B">
              <w:rPr>
                <w:rFonts w:eastAsia="宋体" w:cs="Times New Roman"/>
                <w:sz w:val="21"/>
                <w:szCs w:val="21"/>
                <w:vertAlign w:val="subscript"/>
              </w:rPr>
              <w:t>6</w:t>
            </w:r>
            <w:r w:rsidRPr="0044598B">
              <w:rPr>
                <w:rFonts w:eastAsia="宋体" w:cs="Times New Roman"/>
                <w:sz w:val="21"/>
                <w:szCs w:val="21"/>
              </w:rPr>
              <w:t>O</w:t>
            </w:r>
            <w:r w:rsidRPr="0044598B">
              <w:rPr>
                <w:rFonts w:eastAsia="宋体" w:cs="Times New Roman"/>
                <w:sz w:val="21"/>
                <w:szCs w:val="21"/>
              </w:rPr>
              <w:t>）</w:t>
            </w:r>
          </w:p>
        </w:tc>
        <w:tc>
          <w:tcPr>
            <w:tcW w:w="3217" w:type="pct"/>
            <w:tcBorders>
              <w:tl2br w:val="nil"/>
              <w:tr2bl w:val="nil"/>
            </w:tcBorders>
            <w:tcMar>
              <w:top w:w="0" w:type="dxa"/>
              <w:left w:w="0" w:type="dxa"/>
              <w:bottom w:w="0" w:type="dxa"/>
              <w:right w:w="0" w:type="dxa"/>
            </w:tcMar>
            <w:vAlign w:val="center"/>
          </w:tcPr>
          <w:p w:rsidR="00887470" w:rsidRPr="0044598B" w:rsidRDefault="004D72CC" w:rsidP="008E3D00">
            <w:pPr>
              <w:widowControl/>
              <w:spacing w:line="240" w:lineRule="auto"/>
              <w:ind w:firstLine="420"/>
              <w:jc w:val="left"/>
              <w:textAlignment w:val="center"/>
              <w:rPr>
                <w:rFonts w:eastAsia="宋体" w:cs="Times New Roman"/>
                <w:sz w:val="21"/>
                <w:szCs w:val="21"/>
              </w:rPr>
            </w:pPr>
            <w:r w:rsidRPr="0044598B">
              <w:rPr>
                <w:rFonts w:eastAsia="宋体" w:cs="Times New Roman"/>
                <w:sz w:val="21"/>
                <w:szCs w:val="21"/>
              </w:rPr>
              <w:t>无色液体，具有特殊香味，熔点（</w:t>
            </w:r>
            <w:r w:rsidRPr="0044598B">
              <w:rPr>
                <w:rFonts w:eastAsia="宋体" w:cs="Times New Roman"/>
                <w:sz w:val="21"/>
                <w:szCs w:val="21"/>
              </w:rPr>
              <w:t>℃</w:t>
            </w:r>
            <w:r w:rsidRPr="0044598B">
              <w:rPr>
                <w:rFonts w:eastAsia="宋体" w:cs="Times New Roman"/>
                <w:sz w:val="21"/>
                <w:szCs w:val="21"/>
              </w:rPr>
              <w:t>）：</w:t>
            </w:r>
            <w:r w:rsidRPr="0044598B">
              <w:rPr>
                <w:rFonts w:eastAsia="宋体" w:cs="Times New Roman"/>
                <w:sz w:val="21"/>
                <w:szCs w:val="21"/>
              </w:rPr>
              <w:t>-114.1</w:t>
            </w:r>
            <w:r w:rsidRPr="0044598B">
              <w:rPr>
                <w:rFonts w:eastAsia="宋体" w:cs="Times New Roman"/>
                <w:sz w:val="21"/>
                <w:szCs w:val="21"/>
              </w:rPr>
              <w:t>；沸点（</w:t>
            </w:r>
            <w:r w:rsidRPr="0044598B">
              <w:rPr>
                <w:rFonts w:eastAsia="宋体" w:cs="Times New Roman"/>
                <w:sz w:val="21"/>
                <w:szCs w:val="21"/>
              </w:rPr>
              <w:t>℃</w:t>
            </w:r>
            <w:r w:rsidRPr="0044598B">
              <w:rPr>
                <w:rFonts w:eastAsia="宋体" w:cs="Times New Roman"/>
                <w:sz w:val="21"/>
                <w:szCs w:val="21"/>
              </w:rPr>
              <w:t>）：</w:t>
            </w:r>
            <w:r w:rsidRPr="0044598B">
              <w:rPr>
                <w:rFonts w:eastAsia="宋体" w:cs="Times New Roman"/>
                <w:sz w:val="21"/>
                <w:szCs w:val="21"/>
              </w:rPr>
              <w:t>78.3</w:t>
            </w:r>
            <w:r w:rsidRPr="0044598B">
              <w:rPr>
                <w:rFonts w:eastAsia="宋体" w:cs="Times New Roman"/>
                <w:sz w:val="21"/>
                <w:szCs w:val="21"/>
              </w:rPr>
              <w:t>；易挥发，与水以任意比互溶，可混溶于醚、氯仿、甘油等多数有机溶剂。易燃，具刺激性</w:t>
            </w:r>
          </w:p>
        </w:tc>
        <w:tc>
          <w:tcPr>
            <w:tcW w:w="992" w:type="pct"/>
            <w:tcBorders>
              <w:tl2br w:val="nil"/>
              <w:tr2bl w:val="nil"/>
            </w:tcBorders>
            <w:tcMar>
              <w:top w:w="0" w:type="dxa"/>
              <w:left w:w="0" w:type="dxa"/>
              <w:bottom w:w="0" w:type="dxa"/>
              <w:right w:w="0" w:type="dxa"/>
            </w:tcMar>
            <w:vAlign w:val="center"/>
          </w:tcPr>
          <w:p w:rsidR="00887470" w:rsidRPr="0044598B" w:rsidRDefault="004D72CC" w:rsidP="008E3D00">
            <w:pPr>
              <w:widowControl/>
              <w:spacing w:line="240" w:lineRule="auto"/>
              <w:ind w:firstLineChars="0" w:firstLine="0"/>
              <w:jc w:val="center"/>
              <w:textAlignment w:val="center"/>
              <w:rPr>
                <w:rFonts w:eastAsia="宋体" w:cs="Times New Roman"/>
                <w:sz w:val="21"/>
                <w:szCs w:val="21"/>
              </w:rPr>
            </w:pPr>
            <w:r w:rsidRPr="0044598B">
              <w:rPr>
                <w:rFonts w:eastAsia="宋体" w:cs="Times New Roman"/>
                <w:sz w:val="21"/>
                <w:szCs w:val="21"/>
              </w:rPr>
              <w:t>LD</w:t>
            </w:r>
            <w:r w:rsidRPr="0044598B">
              <w:rPr>
                <w:rFonts w:eastAsia="宋体" w:cs="Times New Roman"/>
                <w:sz w:val="21"/>
                <w:szCs w:val="21"/>
                <w:vertAlign w:val="subscript"/>
              </w:rPr>
              <w:t>50</w:t>
            </w:r>
            <w:r w:rsidRPr="0044598B">
              <w:rPr>
                <w:rFonts w:eastAsia="宋体" w:cs="Times New Roman"/>
                <w:sz w:val="21"/>
                <w:szCs w:val="21"/>
              </w:rPr>
              <w:t xml:space="preserve"> 7060mg/kg</w:t>
            </w:r>
            <w:r w:rsidRPr="0044598B">
              <w:rPr>
                <w:rFonts w:eastAsia="宋体" w:cs="Times New Roman"/>
                <w:sz w:val="21"/>
                <w:szCs w:val="21"/>
              </w:rPr>
              <w:t>（大鼠经口）；</w:t>
            </w:r>
          </w:p>
          <w:p w:rsidR="00887470" w:rsidRPr="0044598B" w:rsidRDefault="004D72CC" w:rsidP="008E3D00">
            <w:pPr>
              <w:widowControl/>
              <w:spacing w:line="240" w:lineRule="auto"/>
              <w:ind w:firstLineChars="0" w:firstLine="0"/>
              <w:jc w:val="center"/>
              <w:textAlignment w:val="center"/>
              <w:rPr>
                <w:rFonts w:eastAsia="宋体" w:cs="Times New Roman"/>
                <w:sz w:val="21"/>
                <w:szCs w:val="21"/>
              </w:rPr>
            </w:pPr>
            <w:r w:rsidRPr="0044598B">
              <w:rPr>
                <w:rFonts w:eastAsia="宋体" w:cs="Times New Roman"/>
                <w:sz w:val="21"/>
                <w:szCs w:val="21"/>
              </w:rPr>
              <w:t>LC</w:t>
            </w:r>
            <w:r w:rsidRPr="0044598B">
              <w:rPr>
                <w:rFonts w:eastAsia="宋体" w:cs="Times New Roman"/>
                <w:sz w:val="21"/>
                <w:szCs w:val="21"/>
                <w:vertAlign w:val="subscript"/>
              </w:rPr>
              <w:t>50</w:t>
            </w:r>
            <w:r w:rsidRPr="0044598B">
              <w:rPr>
                <w:rFonts w:eastAsia="宋体" w:cs="Times New Roman"/>
                <w:sz w:val="21"/>
                <w:szCs w:val="21"/>
              </w:rPr>
              <w:t xml:space="preserve"> 6758.10ppm/10h</w:t>
            </w:r>
            <w:r w:rsidRPr="0044598B">
              <w:rPr>
                <w:rFonts w:eastAsia="宋体" w:cs="Times New Roman"/>
                <w:sz w:val="21"/>
                <w:szCs w:val="21"/>
              </w:rPr>
              <w:t>（大鼠吸入）</w:t>
            </w:r>
          </w:p>
        </w:tc>
      </w:tr>
      <w:tr w:rsidR="00525D33" w:rsidRPr="0044598B" w:rsidTr="003F751B">
        <w:trPr>
          <w:cantSplit/>
          <w:trHeight w:val="796"/>
          <w:jc w:val="center"/>
        </w:trPr>
        <w:tc>
          <w:tcPr>
            <w:tcW w:w="791" w:type="pct"/>
            <w:tcBorders>
              <w:tl2br w:val="nil"/>
              <w:tr2bl w:val="nil"/>
            </w:tcBorders>
            <w:tcMar>
              <w:top w:w="0" w:type="dxa"/>
              <w:left w:w="0" w:type="dxa"/>
              <w:bottom w:w="0" w:type="dxa"/>
              <w:right w:w="0" w:type="dxa"/>
            </w:tcMar>
            <w:vAlign w:val="center"/>
          </w:tcPr>
          <w:p w:rsidR="00525D33" w:rsidRPr="0044598B" w:rsidRDefault="00525D33" w:rsidP="008E3D00">
            <w:pPr>
              <w:widowControl/>
              <w:spacing w:line="240" w:lineRule="auto"/>
              <w:ind w:firstLineChars="0" w:firstLine="0"/>
              <w:jc w:val="center"/>
              <w:textAlignment w:val="center"/>
              <w:rPr>
                <w:rFonts w:eastAsia="宋体" w:cs="Times New Roman"/>
                <w:sz w:val="21"/>
                <w:szCs w:val="21"/>
              </w:rPr>
            </w:pPr>
            <w:r w:rsidRPr="0044598B">
              <w:rPr>
                <w:rFonts w:eastAsia="宋体" w:cs="Times New Roman"/>
                <w:sz w:val="21"/>
                <w:szCs w:val="21"/>
              </w:rPr>
              <w:t>氨水（</w:t>
            </w:r>
            <w:r w:rsidRPr="0044598B">
              <w:rPr>
                <w:rFonts w:eastAsia="宋体" w:cs="Times New Roman"/>
                <w:sz w:val="21"/>
                <w:szCs w:val="21"/>
              </w:rPr>
              <w:t>NH</w:t>
            </w:r>
            <w:r w:rsidRPr="0044598B">
              <w:rPr>
                <w:rFonts w:eastAsia="宋体" w:cs="Times New Roman"/>
                <w:sz w:val="21"/>
                <w:szCs w:val="21"/>
                <w:vertAlign w:val="subscript"/>
              </w:rPr>
              <w:t>3</w:t>
            </w:r>
            <w:r w:rsidRPr="0044598B">
              <w:rPr>
                <w:rFonts w:eastAsia="宋体" w:cs="Times New Roman"/>
                <w:sz w:val="21"/>
                <w:szCs w:val="21"/>
              </w:rPr>
              <w:t>·H</w:t>
            </w:r>
            <w:r w:rsidRPr="0044598B">
              <w:rPr>
                <w:rFonts w:eastAsia="宋体" w:cs="Times New Roman"/>
                <w:sz w:val="21"/>
                <w:szCs w:val="21"/>
                <w:vertAlign w:val="subscript"/>
              </w:rPr>
              <w:t>2</w:t>
            </w:r>
            <w:r w:rsidRPr="0044598B">
              <w:rPr>
                <w:rFonts w:eastAsia="宋体" w:cs="Times New Roman"/>
                <w:sz w:val="21"/>
                <w:szCs w:val="21"/>
              </w:rPr>
              <w:t>O</w:t>
            </w:r>
            <w:r w:rsidRPr="0044598B">
              <w:rPr>
                <w:rFonts w:eastAsia="宋体" w:cs="Times New Roman"/>
                <w:sz w:val="21"/>
                <w:szCs w:val="21"/>
              </w:rPr>
              <w:t>）</w:t>
            </w:r>
          </w:p>
        </w:tc>
        <w:tc>
          <w:tcPr>
            <w:tcW w:w="3217" w:type="pct"/>
            <w:tcBorders>
              <w:tl2br w:val="nil"/>
              <w:tr2bl w:val="nil"/>
            </w:tcBorders>
            <w:tcMar>
              <w:top w:w="0" w:type="dxa"/>
              <w:left w:w="0" w:type="dxa"/>
              <w:bottom w:w="0" w:type="dxa"/>
              <w:right w:w="0" w:type="dxa"/>
            </w:tcMar>
            <w:vAlign w:val="center"/>
          </w:tcPr>
          <w:p w:rsidR="00525D33" w:rsidRPr="0044598B" w:rsidRDefault="00525D33" w:rsidP="008E3D00">
            <w:pPr>
              <w:widowControl/>
              <w:spacing w:line="240" w:lineRule="auto"/>
              <w:ind w:firstLine="420"/>
              <w:jc w:val="left"/>
              <w:textAlignment w:val="center"/>
              <w:rPr>
                <w:rFonts w:eastAsia="宋体" w:cs="Times New Roman"/>
                <w:sz w:val="21"/>
                <w:szCs w:val="21"/>
              </w:rPr>
            </w:pPr>
            <w:r w:rsidRPr="0044598B">
              <w:rPr>
                <w:rFonts w:eastAsia="宋体" w:cs="Times New Roman"/>
                <w:sz w:val="21"/>
                <w:szCs w:val="21"/>
              </w:rPr>
              <w:t>氨的水溶液，无色透明且具有刺激性气味。工业氨水是含氨</w:t>
            </w:r>
            <w:r w:rsidRPr="0044598B">
              <w:rPr>
                <w:rFonts w:eastAsia="宋体" w:cs="Times New Roman"/>
                <w:sz w:val="21"/>
                <w:szCs w:val="21"/>
              </w:rPr>
              <w:t>25%</w:t>
            </w:r>
            <w:r w:rsidRPr="0044598B">
              <w:rPr>
                <w:rFonts w:eastAsia="宋体" w:cs="Times New Roman"/>
                <w:sz w:val="21"/>
                <w:szCs w:val="21"/>
              </w:rPr>
              <w:t>～</w:t>
            </w:r>
            <w:r w:rsidR="003F751B" w:rsidRPr="0044598B">
              <w:rPr>
                <w:rFonts w:eastAsia="宋体" w:cs="Times New Roman"/>
                <w:sz w:val="21"/>
                <w:szCs w:val="21"/>
              </w:rPr>
              <w:t>28%</w:t>
            </w:r>
            <w:r w:rsidRPr="0044598B">
              <w:rPr>
                <w:rFonts w:eastAsia="宋体" w:cs="Times New Roman"/>
                <w:sz w:val="21"/>
                <w:szCs w:val="21"/>
              </w:rPr>
              <w:t>的水溶液，熔点</w:t>
            </w:r>
            <w:r w:rsidRPr="0044598B">
              <w:rPr>
                <w:rFonts w:eastAsia="宋体" w:cs="Times New Roman"/>
                <w:sz w:val="21"/>
                <w:szCs w:val="21"/>
              </w:rPr>
              <w:t>-58℃</w:t>
            </w:r>
            <w:r w:rsidRPr="0044598B">
              <w:rPr>
                <w:rFonts w:eastAsia="宋体" w:cs="Times New Roman"/>
                <w:sz w:val="21"/>
                <w:szCs w:val="21"/>
              </w:rPr>
              <w:t>，沸点</w:t>
            </w:r>
            <w:r w:rsidRPr="0044598B">
              <w:rPr>
                <w:rFonts w:eastAsia="宋体" w:cs="Times New Roman"/>
                <w:sz w:val="21"/>
                <w:szCs w:val="21"/>
              </w:rPr>
              <w:t xml:space="preserve"> 38℃</w:t>
            </w:r>
            <w:r w:rsidRPr="0044598B">
              <w:rPr>
                <w:rFonts w:eastAsia="宋体" w:cs="Times New Roman"/>
                <w:sz w:val="21"/>
                <w:szCs w:val="21"/>
              </w:rPr>
              <w:t>，溶于水、乙醇</w:t>
            </w:r>
          </w:p>
        </w:tc>
        <w:tc>
          <w:tcPr>
            <w:tcW w:w="992" w:type="pct"/>
            <w:tcBorders>
              <w:tl2br w:val="nil"/>
              <w:tr2bl w:val="nil"/>
            </w:tcBorders>
            <w:tcMar>
              <w:top w:w="0" w:type="dxa"/>
              <w:left w:w="0" w:type="dxa"/>
              <w:bottom w:w="0" w:type="dxa"/>
              <w:right w:w="0" w:type="dxa"/>
            </w:tcMar>
            <w:vAlign w:val="center"/>
          </w:tcPr>
          <w:p w:rsidR="00525D33" w:rsidRPr="0044598B" w:rsidRDefault="00525D33" w:rsidP="008E3D00">
            <w:pPr>
              <w:widowControl/>
              <w:spacing w:line="240" w:lineRule="auto"/>
              <w:ind w:firstLineChars="0" w:firstLine="0"/>
              <w:jc w:val="center"/>
              <w:textAlignment w:val="center"/>
              <w:rPr>
                <w:rFonts w:eastAsia="宋体" w:cs="Times New Roman"/>
                <w:sz w:val="21"/>
                <w:szCs w:val="21"/>
              </w:rPr>
            </w:pPr>
            <w:r w:rsidRPr="0044598B">
              <w:rPr>
                <w:rFonts w:eastAsia="宋体" w:cs="Times New Roman"/>
                <w:sz w:val="21"/>
                <w:szCs w:val="21"/>
              </w:rPr>
              <w:t>LD</w:t>
            </w:r>
            <w:r w:rsidRPr="0044598B">
              <w:rPr>
                <w:rFonts w:eastAsia="宋体" w:cs="Times New Roman"/>
                <w:sz w:val="21"/>
                <w:szCs w:val="21"/>
                <w:vertAlign w:val="subscript"/>
              </w:rPr>
              <w:t>50</w:t>
            </w:r>
            <w:r w:rsidRPr="0044598B">
              <w:rPr>
                <w:rFonts w:eastAsia="宋体" w:cs="Times New Roman"/>
                <w:sz w:val="21"/>
                <w:szCs w:val="21"/>
              </w:rPr>
              <w:t xml:space="preserve"> 350mg/kg</w:t>
            </w:r>
            <w:r w:rsidRPr="0044598B">
              <w:rPr>
                <w:rFonts w:eastAsia="宋体" w:cs="Times New Roman"/>
                <w:sz w:val="21"/>
                <w:szCs w:val="21"/>
              </w:rPr>
              <w:t>（大鼠经口）</w:t>
            </w:r>
          </w:p>
        </w:tc>
      </w:tr>
      <w:tr w:rsidR="00525D33" w:rsidRPr="0044598B" w:rsidTr="003F751B">
        <w:trPr>
          <w:cantSplit/>
          <w:trHeight w:val="1261"/>
          <w:jc w:val="center"/>
        </w:trPr>
        <w:tc>
          <w:tcPr>
            <w:tcW w:w="791" w:type="pct"/>
            <w:tcBorders>
              <w:tl2br w:val="nil"/>
              <w:tr2bl w:val="nil"/>
            </w:tcBorders>
            <w:tcMar>
              <w:top w:w="0" w:type="dxa"/>
              <w:left w:w="0" w:type="dxa"/>
              <w:bottom w:w="0" w:type="dxa"/>
              <w:right w:w="0" w:type="dxa"/>
            </w:tcMar>
            <w:vAlign w:val="center"/>
          </w:tcPr>
          <w:p w:rsidR="00525D33" w:rsidRPr="0044598B" w:rsidRDefault="00525D33" w:rsidP="008E3D00">
            <w:pPr>
              <w:widowControl/>
              <w:spacing w:line="240" w:lineRule="auto"/>
              <w:ind w:firstLineChars="0" w:firstLine="0"/>
              <w:jc w:val="center"/>
              <w:textAlignment w:val="center"/>
              <w:rPr>
                <w:rFonts w:eastAsia="宋体" w:cs="Times New Roman"/>
                <w:sz w:val="21"/>
                <w:szCs w:val="21"/>
              </w:rPr>
            </w:pPr>
            <w:r w:rsidRPr="0044598B">
              <w:rPr>
                <w:rFonts w:eastAsia="宋体" w:cs="Times New Roman"/>
                <w:sz w:val="21"/>
                <w:szCs w:val="21"/>
              </w:rPr>
              <w:t>冰乙酸</w:t>
            </w:r>
          </w:p>
        </w:tc>
        <w:tc>
          <w:tcPr>
            <w:tcW w:w="3217" w:type="pct"/>
            <w:tcBorders>
              <w:tl2br w:val="nil"/>
              <w:tr2bl w:val="nil"/>
            </w:tcBorders>
            <w:tcMar>
              <w:top w:w="0" w:type="dxa"/>
              <w:left w:w="0" w:type="dxa"/>
              <w:bottom w:w="0" w:type="dxa"/>
              <w:right w:w="0" w:type="dxa"/>
            </w:tcMar>
            <w:vAlign w:val="center"/>
          </w:tcPr>
          <w:p w:rsidR="00525D33" w:rsidRPr="0044598B" w:rsidRDefault="00525D33" w:rsidP="008E3D00">
            <w:pPr>
              <w:widowControl/>
              <w:spacing w:line="240" w:lineRule="auto"/>
              <w:ind w:firstLine="420"/>
              <w:jc w:val="left"/>
              <w:textAlignment w:val="center"/>
              <w:rPr>
                <w:rFonts w:eastAsia="宋体" w:cs="Times New Roman"/>
                <w:sz w:val="21"/>
                <w:szCs w:val="21"/>
              </w:rPr>
            </w:pPr>
            <w:r w:rsidRPr="0044598B">
              <w:rPr>
                <w:rFonts w:eastAsia="宋体" w:cs="Times New Roman"/>
                <w:sz w:val="21"/>
                <w:szCs w:val="21"/>
              </w:rPr>
              <w:t>冰乙酸为无色澄清液体，有刺激性气味。溶于水乙醇和乙醚。无水乙酸在低温时凝固成冰状，俗称冰乙酸。</w:t>
            </w:r>
            <w:r w:rsidRPr="0044598B">
              <w:rPr>
                <w:rFonts w:eastAsia="宋体" w:cs="Times New Roman"/>
                <w:sz w:val="21"/>
                <w:szCs w:val="21"/>
              </w:rPr>
              <w:t xml:space="preserve"> </w:t>
            </w:r>
            <w:r w:rsidRPr="0044598B">
              <w:rPr>
                <w:rFonts w:eastAsia="宋体" w:cs="Times New Roman"/>
                <w:sz w:val="21"/>
                <w:szCs w:val="21"/>
              </w:rPr>
              <w:t>凝固时体积膨胀可能导致容器破裂。闪点</w:t>
            </w:r>
            <w:r w:rsidRPr="0044598B">
              <w:rPr>
                <w:rFonts w:eastAsia="宋体" w:cs="Times New Roman"/>
                <w:sz w:val="21"/>
                <w:szCs w:val="21"/>
              </w:rPr>
              <w:t>39℃</w:t>
            </w:r>
            <w:r w:rsidRPr="0044598B">
              <w:rPr>
                <w:rFonts w:eastAsia="宋体" w:cs="Times New Roman"/>
                <w:sz w:val="21"/>
                <w:szCs w:val="21"/>
              </w:rPr>
              <w:t>，爆炸极限</w:t>
            </w:r>
            <w:r w:rsidRPr="0044598B">
              <w:rPr>
                <w:rFonts w:eastAsia="宋体" w:cs="Times New Roman"/>
                <w:sz w:val="21"/>
                <w:szCs w:val="21"/>
              </w:rPr>
              <w:t>4.0%</w:t>
            </w:r>
            <w:r w:rsidRPr="0044598B">
              <w:rPr>
                <w:rFonts w:eastAsia="宋体" w:cs="Times New Roman"/>
                <w:sz w:val="21"/>
                <w:szCs w:val="21"/>
              </w:rPr>
              <w:t>～</w:t>
            </w:r>
            <w:r w:rsidRPr="0044598B">
              <w:rPr>
                <w:rFonts w:eastAsia="宋体" w:cs="Times New Roman"/>
                <w:sz w:val="21"/>
                <w:szCs w:val="21"/>
              </w:rPr>
              <w:t>16.0%</w:t>
            </w:r>
            <w:r w:rsidRPr="0044598B">
              <w:rPr>
                <w:rFonts w:eastAsia="宋体" w:cs="Times New Roman"/>
                <w:sz w:val="21"/>
                <w:szCs w:val="21"/>
              </w:rPr>
              <w:t>，空气中最大允许浓度不超过</w:t>
            </w:r>
            <w:r w:rsidRPr="0044598B">
              <w:rPr>
                <w:rFonts w:eastAsia="宋体" w:cs="Times New Roman"/>
                <w:sz w:val="21"/>
                <w:szCs w:val="21"/>
              </w:rPr>
              <w:t>25mg/m</w:t>
            </w:r>
            <w:r w:rsidRPr="0044598B">
              <w:rPr>
                <w:rFonts w:eastAsia="宋体" w:cs="Times New Roman"/>
                <w:sz w:val="21"/>
                <w:szCs w:val="21"/>
                <w:vertAlign w:val="superscript"/>
              </w:rPr>
              <w:t>3</w:t>
            </w:r>
          </w:p>
        </w:tc>
        <w:tc>
          <w:tcPr>
            <w:tcW w:w="992" w:type="pct"/>
            <w:tcBorders>
              <w:tl2br w:val="nil"/>
              <w:tr2bl w:val="nil"/>
            </w:tcBorders>
            <w:tcMar>
              <w:top w:w="0" w:type="dxa"/>
              <w:left w:w="0" w:type="dxa"/>
              <w:bottom w:w="0" w:type="dxa"/>
              <w:right w:w="0" w:type="dxa"/>
            </w:tcMar>
            <w:vAlign w:val="center"/>
          </w:tcPr>
          <w:p w:rsidR="00525D33" w:rsidRPr="0044598B" w:rsidRDefault="00525D33" w:rsidP="008E3D00">
            <w:pPr>
              <w:widowControl/>
              <w:spacing w:line="240" w:lineRule="auto"/>
              <w:ind w:firstLineChars="0" w:firstLine="0"/>
              <w:jc w:val="center"/>
              <w:textAlignment w:val="center"/>
              <w:rPr>
                <w:rFonts w:eastAsia="宋体" w:cs="Times New Roman"/>
                <w:sz w:val="21"/>
                <w:szCs w:val="21"/>
              </w:rPr>
            </w:pPr>
            <w:r w:rsidRPr="0044598B">
              <w:rPr>
                <w:rFonts w:eastAsia="宋体" w:cs="Times New Roman"/>
                <w:sz w:val="21"/>
                <w:szCs w:val="21"/>
              </w:rPr>
              <w:t>LD</w:t>
            </w:r>
            <w:r w:rsidRPr="0044598B">
              <w:rPr>
                <w:rFonts w:eastAsia="宋体" w:cs="Times New Roman"/>
                <w:sz w:val="21"/>
                <w:szCs w:val="21"/>
                <w:vertAlign w:val="subscript"/>
              </w:rPr>
              <w:t>50</w:t>
            </w:r>
            <w:r w:rsidRPr="0044598B">
              <w:rPr>
                <w:rFonts w:eastAsia="宋体" w:cs="Times New Roman"/>
                <w:sz w:val="21"/>
                <w:szCs w:val="21"/>
              </w:rPr>
              <w:t>4.96g/kg(</w:t>
            </w:r>
            <w:r w:rsidRPr="0044598B">
              <w:rPr>
                <w:rFonts w:eastAsia="宋体" w:cs="Times New Roman"/>
                <w:sz w:val="21"/>
                <w:szCs w:val="21"/>
              </w:rPr>
              <w:t>小鼠，经口</w:t>
            </w:r>
            <w:r w:rsidRPr="0044598B">
              <w:rPr>
                <w:rFonts w:eastAsia="宋体" w:cs="Times New Roman"/>
                <w:sz w:val="21"/>
                <w:szCs w:val="21"/>
              </w:rPr>
              <w:t>)</w:t>
            </w:r>
          </w:p>
        </w:tc>
      </w:tr>
      <w:tr w:rsidR="00C756AE" w:rsidRPr="0044598B" w:rsidTr="003F751B">
        <w:trPr>
          <w:cantSplit/>
          <w:trHeight w:val="982"/>
          <w:jc w:val="center"/>
        </w:trPr>
        <w:tc>
          <w:tcPr>
            <w:tcW w:w="791" w:type="pct"/>
            <w:tcBorders>
              <w:tl2br w:val="nil"/>
              <w:tr2bl w:val="nil"/>
            </w:tcBorders>
            <w:tcMar>
              <w:top w:w="0" w:type="dxa"/>
              <w:left w:w="0" w:type="dxa"/>
              <w:bottom w:w="0" w:type="dxa"/>
              <w:right w:w="0" w:type="dxa"/>
            </w:tcMar>
            <w:vAlign w:val="center"/>
          </w:tcPr>
          <w:p w:rsidR="00C756AE" w:rsidRPr="0044598B" w:rsidRDefault="00C756AE" w:rsidP="008E3D00">
            <w:pPr>
              <w:widowControl/>
              <w:spacing w:line="240" w:lineRule="auto"/>
              <w:ind w:firstLineChars="0" w:firstLine="0"/>
              <w:jc w:val="center"/>
              <w:textAlignment w:val="center"/>
              <w:rPr>
                <w:rFonts w:eastAsia="宋体" w:cs="Times New Roman"/>
                <w:sz w:val="21"/>
                <w:szCs w:val="21"/>
              </w:rPr>
            </w:pPr>
            <w:r w:rsidRPr="0044598B">
              <w:rPr>
                <w:rFonts w:eastAsia="宋体" w:cs="Times New Roman"/>
                <w:sz w:val="21"/>
                <w:szCs w:val="21"/>
              </w:rPr>
              <w:t>次氯酸钠</w:t>
            </w:r>
          </w:p>
        </w:tc>
        <w:tc>
          <w:tcPr>
            <w:tcW w:w="3217" w:type="pct"/>
            <w:tcBorders>
              <w:tl2br w:val="nil"/>
              <w:tr2bl w:val="nil"/>
            </w:tcBorders>
            <w:tcMar>
              <w:top w:w="0" w:type="dxa"/>
              <w:left w:w="0" w:type="dxa"/>
              <w:bottom w:w="0" w:type="dxa"/>
              <w:right w:w="0" w:type="dxa"/>
            </w:tcMar>
            <w:vAlign w:val="center"/>
          </w:tcPr>
          <w:p w:rsidR="00C756AE" w:rsidRPr="0044598B" w:rsidRDefault="00C756AE" w:rsidP="008E3D00">
            <w:pPr>
              <w:widowControl/>
              <w:spacing w:line="240" w:lineRule="auto"/>
              <w:ind w:firstLine="420"/>
              <w:jc w:val="left"/>
              <w:textAlignment w:val="center"/>
              <w:rPr>
                <w:rFonts w:eastAsia="宋体" w:cs="Times New Roman"/>
                <w:sz w:val="21"/>
                <w:szCs w:val="21"/>
              </w:rPr>
            </w:pPr>
            <w:r w:rsidRPr="0044598B">
              <w:rPr>
                <w:rFonts w:eastAsia="宋体" w:cs="Times New Roman"/>
                <w:sz w:val="21"/>
                <w:szCs w:val="21"/>
              </w:rPr>
              <w:t>仅存在于溶液中，浓溶液呈黄色，稀溶液无色，有非常刺鼻的气味，极不稳定，是很弱的酸，比碳酸弱，和氢</w:t>
            </w:r>
            <w:r w:rsidRPr="0044598B">
              <w:rPr>
                <w:rFonts w:eastAsia="宋体" w:cs="Times New Roman"/>
                <w:sz w:val="21"/>
                <w:szCs w:val="21"/>
              </w:rPr>
              <w:t xml:space="preserve"> </w:t>
            </w:r>
            <w:r w:rsidRPr="0044598B">
              <w:rPr>
                <w:rFonts w:eastAsia="宋体" w:cs="Times New Roman"/>
                <w:sz w:val="21"/>
                <w:szCs w:val="21"/>
              </w:rPr>
              <w:t>硫酸相当。有很强的氧化性和漂白作</w:t>
            </w:r>
            <w:r w:rsidRPr="0044598B">
              <w:rPr>
                <w:rFonts w:eastAsia="宋体" w:cs="Times New Roman"/>
                <w:sz w:val="21"/>
                <w:szCs w:val="21"/>
              </w:rPr>
              <w:t xml:space="preserve"> </w:t>
            </w:r>
            <w:r w:rsidRPr="0044598B">
              <w:rPr>
                <w:rFonts w:eastAsia="宋体" w:cs="Times New Roman"/>
                <w:sz w:val="21"/>
                <w:szCs w:val="21"/>
              </w:rPr>
              <w:t>用，它的盐类可用做漂白剂和消毒剂，次氯酸盐中最重要的是钙盐，它是漂白粉</w:t>
            </w:r>
            <w:r w:rsidRPr="0044598B">
              <w:rPr>
                <w:rFonts w:eastAsia="宋体" w:cs="Times New Roman"/>
                <w:sz w:val="21"/>
                <w:szCs w:val="21"/>
              </w:rPr>
              <w:t>(</w:t>
            </w:r>
            <w:r w:rsidRPr="0044598B">
              <w:rPr>
                <w:rFonts w:eastAsia="宋体" w:cs="Times New Roman"/>
                <w:sz w:val="21"/>
                <w:szCs w:val="21"/>
              </w:rPr>
              <w:t>次氯酸钙和碱式氯化钙的混合</w:t>
            </w:r>
            <w:r w:rsidRPr="0044598B">
              <w:rPr>
                <w:rFonts w:eastAsia="宋体" w:cs="Times New Roman"/>
                <w:sz w:val="21"/>
                <w:szCs w:val="21"/>
              </w:rPr>
              <w:t xml:space="preserve"> </w:t>
            </w:r>
            <w:r w:rsidRPr="0044598B">
              <w:rPr>
                <w:rFonts w:eastAsia="宋体" w:cs="Times New Roman"/>
                <w:sz w:val="21"/>
                <w:szCs w:val="21"/>
              </w:rPr>
              <w:t>物</w:t>
            </w:r>
            <w:r w:rsidRPr="0044598B">
              <w:rPr>
                <w:rFonts w:eastAsia="宋体" w:cs="Times New Roman"/>
                <w:sz w:val="21"/>
                <w:szCs w:val="21"/>
              </w:rPr>
              <w:t>)</w:t>
            </w:r>
            <w:r w:rsidRPr="0044598B">
              <w:rPr>
                <w:rFonts w:eastAsia="宋体" w:cs="Times New Roman"/>
                <w:sz w:val="21"/>
                <w:szCs w:val="21"/>
              </w:rPr>
              <w:t>的有效成分</w:t>
            </w:r>
          </w:p>
        </w:tc>
        <w:tc>
          <w:tcPr>
            <w:tcW w:w="992" w:type="pct"/>
            <w:tcBorders>
              <w:tl2br w:val="nil"/>
              <w:tr2bl w:val="nil"/>
            </w:tcBorders>
            <w:tcMar>
              <w:top w:w="0" w:type="dxa"/>
              <w:left w:w="0" w:type="dxa"/>
              <w:bottom w:w="0" w:type="dxa"/>
              <w:right w:w="0" w:type="dxa"/>
            </w:tcMar>
            <w:vAlign w:val="center"/>
          </w:tcPr>
          <w:p w:rsidR="00C756AE" w:rsidRPr="0044598B" w:rsidRDefault="00C756AE" w:rsidP="008E3D00">
            <w:pPr>
              <w:widowControl/>
              <w:spacing w:line="240" w:lineRule="auto"/>
              <w:ind w:firstLineChars="0" w:firstLine="0"/>
              <w:jc w:val="center"/>
              <w:textAlignment w:val="center"/>
              <w:rPr>
                <w:rFonts w:eastAsia="宋体" w:cs="Times New Roman"/>
                <w:sz w:val="21"/>
                <w:szCs w:val="21"/>
              </w:rPr>
            </w:pPr>
            <w:r w:rsidRPr="0044598B">
              <w:rPr>
                <w:rFonts w:eastAsia="宋体" w:cs="Times New Roman"/>
                <w:sz w:val="21"/>
                <w:szCs w:val="21"/>
              </w:rPr>
              <w:t>急性毒性：</w:t>
            </w:r>
            <w:r w:rsidRPr="0044598B">
              <w:rPr>
                <w:rFonts w:eastAsia="宋体" w:cs="Times New Roman"/>
                <w:sz w:val="21"/>
                <w:szCs w:val="21"/>
              </w:rPr>
              <w:t xml:space="preserve"> LD</w:t>
            </w:r>
            <w:r w:rsidRPr="0044598B">
              <w:rPr>
                <w:rFonts w:eastAsia="宋体" w:cs="Times New Roman"/>
                <w:sz w:val="21"/>
                <w:szCs w:val="21"/>
                <w:vertAlign w:val="subscript"/>
              </w:rPr>
              <w:t>50</w:t>
            </w:r>
            <w:r w:rsidRPr="0044598B">
              <w:rPr>
                <w:rFonts w:eastAsia="宋体" w:cs="Times New Roman"/>
                <w:sz w:val="21"/>
                <w:szCs w:val="21"/>
              </w:rPr>
              <w:t>：</w:t>
            </w:r>
            <w:r w:rsidRPr="0044598B">
              <w:rPr>
                <w:rFonts w:eastAsia="宋体" w:cs="Times New Roman"/>
                <w:sz w:val="21"/>
                <w:szCs w:val="21"/>
              </w:rPr>
              <w:t>8500 mg/kg(</w:t>
            </w:r>
            <w:r w:rsidRPr="0044598B">
              <w:rPr>
                <w:rFonts w:eastAsia="宋体" w:cs="Times New Roman"/>
                <w:sz w:val="21"/>
                <w:szCs w:val="21"/>
              </w:rPr>
              <w:t>小鼠经口</w:t>
            </w:r>
            <w:r w:rsidRPr="0044598B">
              <w:rPr>
                <w:rFonts w:eastAsia="宋体" w:cs="Times New Roman"/>
                <w:sz w:val="21"/>
                <w:szCs w:val="21"/>
              </w:rPr>
              <w:t>)</w:t>
            </w:r>
          </w:p>
          <w:p w:rsidR="00C756AE" w:rsidRPr="0044598B" w:rsidRDefault="00C756AE" w:rsidP="008E3D00">
            <w:pPr>
              <w:widowControl/>
              <w:spacing w:line="240" w:lineRule="auto"/>
              <w:ind w:firstLineChars="0" w:firstLine="0"/>
              <w:jc w:val="center"/>
              <w:textAlignment w:val="center"/>
              <w:rPr>
                <w:rFonts w:eastAsia="宋体" w:cs="Times New Roman"/>
                <w:sz w:val="21"/>
                <w:szCs w:val="21"/>
              </w:rPr>
            </w:pPr>
            <w:r w:rsidRPr="0044598B">
              <w:rPr>
                <w:rFonts w:eastAsia="宋体" w:cs="Times New Roman"/>
                <w:sz w:val="21"/>
                <w:szCs w:val="21"/>
              </w:rPr>
              <w:t>LC</w:t>
            </w:r>
            <w:r w:rsidRPr="0044598B">
              <w:rPr>
                <w:rFonts w:eastAsia="宋体" w:cs="Times New Roman"/>
                <w:sz w:val="21"/>
                <w:szCs w:val="21"/>
                <w:vertAlign w:val="subscript"/>
              </w:rPr>
              <w:t>50</w:t>
            </w:r>
            <w:r w:rsidRPr="0044598B">
              <w:rPr>
                <w:rFonts w:eastAsia="宋体" w:cs="Times New Roman"/>
                <w:sz w:val="21"/>
                <w:szCs w:val="21"/>
              </w:rPr>
              <w:t>：无资料</w:t>
            </w:r>
          </w:p>
        </w:tc>
      </w:tr>
    </w:tbl>
    <w:p w:rsidR="00C654B4" w:rsidRDefault="00C654B4" w:rsidP="007D6399">
      <w:pPr>
        <w:spacing w:line="240" w:lineRule="auto"/>
        <w:ind w:firstLine="422"/>
        <w:jc w:val="center"/>
        <w:rPr>
          <w:rFonts w:eastAsia="宋体" w:cs="Times New Roman"/>
          <w:b/>
          <w:sz w:val="21"/>
          <w:szCs w:val="21"/>
        </w:rPr>
      </w:pPr>
    </w:p>
    <w:p w:rsidR="007D6399" w:rsidRPr="0044598B" w:rsidRDefault="007D6399" w:rsidP="007D6399">
      <w:pPr>
        <w:spacing w:line="240" w:lineRule="auto"/>
        <w:ind w:firstLine="422"/>
        <w:jc w:val="center"/>
        <w:rPr>
          <w:rFonts w:cs="Times New Roman"/>
        </w:rPr>
      </w:pPr>
      <w:r w:rsidRPr="0044598B">
        <w:rPr>
          <w:rFonts w:eastAsia="宋体" w:cs="Times New Roman"/>
          <w:b/>
          <w:sz w:val="21"/>
          <w:szCs w:val="21"/>
        </w:rPr>
        <w:lastRenderedPageBreak/>
        <w:t>续表</w:t>
      </w:r>
      <w:r w:rsidRPr="0044598B">
        <w:rPr>
          <w:rFonts w:eastAsia="宋体" w:cs="Times New Roman"/>
          <w:b/>
          <w:sz w:val="21"/>
          <w:szCs w:val="21"/>
        </w:rPr>
        <w:t xml:space="preserve">3.2-4 </w:t>
      </w:r>
      <w:r w:rsidRPr="0044598B">
        <w:rPr>
          <w:rFonts w:eastAsia="宋体" w:cs="Times New Roman"/>
          <w:b/>
          <w:sz w:val="21"/>
          <w:szCs w:val="21"/>
        </w:rPr>
        <w:t>主要原辅材料理化、毒理特性</w:t>
      </w:r>
    </w:p>
    <w:tbl>
      <w:tblPr>
        <w:tblW w:w="4734" w:type="pct"/>
        <w:jc w:val="center"/>
        <w:tblBorders>
          <w:top w:val="single" w:sz="12" w:space="0" w:color="000000"/>
          <w:bottom w:val="single" w:sz="12" w:space="0" w:color="000000"/>
          <w:insideH w:val="single" w:sz="2" w:space="0" w:color="000000"/>
          <w:insideV w:val="single" w:sz="2" w:space="0" w:color="000000"/>
        </w:tblBorders>
        <w:tblCellMar>
          <w:left w:w="10" w:type="dxa"/>
          <w:right w:w="10" w:type="dxa"/>
        </w:tblCellMar>
        <w:tblLook w:val="04A0"/>
      </w:tblPr>
      <w:tblGrid>
        <w:gridCol w:w="1325"/>
        <w:gridCol w:w="5387"/>
        <w:gridCol w:w="1661"/>
      </w:tblGrid>
      <w:tr w:rsidR="00C756AE" w:rsidRPr="0044598B" w:rsidTr="00050136">
        <w:trPr>
          <w:cantSplit/>
          <w:trHeight w:val="1022"/>
          <w:jc w:val="center"/>
        </w:trPr>
        <w:tc>
          <w:tcPr>
            <w:tcW w:w="791" w:type="pct"/>
            <w:tcBorders>
              <w:tl2br w:val="nil"/>
              <w:tr2bl w:val="nil"/>
            </w:tcBorders>
            <w:tcMar>
              <w:top w:w="0" w:type="dxa"/>
              <w:left w:w="0" w:type="dxa"/>
              <w:bottom w:w="0" w:type="dxa"/>
              <w:right w:w="0" w:type="dxa"/>
            </w:tcMar>
            <w:vAlign w:val="center"/>
          </w:tcPr>
          <w:p w:rsidR="00C756AE" w:rsidRPr="0044598B" w:rsidRDefault="00C756AE" w:rsidP="008E3D00">
            <w:pPr>
              <w:widowControl/>
              <w:spacing w:line="240" w:lineRule="auto"/>
              <w:ind w:firstLineChars="0" w:firstLine="0"/>
              <w:jc w:val="center"/>
              <w:textAlignment w:val="center"/>
              <w:rPr>
                <w:rFonts w:eastAsia="宋体" w:cs="Times New Roman"/>
                <w:sz w:val="21"/>
                <w:szCs w:val="21"/>
              </w:rPr>
            </w:pPr>
            <w:r w:rsidRPr="0044598B">
              <w:rPr>
                <w:rFonts w:eastAsia="宋体" w:cs="Times New Roman"/>
                <w:sz w:val="21"/>
                <w:szCs w:val="21"/>
              </w:rPr>
              <w:t>氢氟酸</w:t>
            </w:r>
          </w:p>
        </w:tc>
        <w:tc>
          <w:tcPr>
            <w:tcW w:w="3217" w:type="pct"/>
            <w:tcBorders>
              <w:tl2br w:val="nil"/>
              <w:tr2bl w:val="nil"/>
            </w:tcBorders>
            <w:tcMar>
              <w:top w:w="0" w:type="dxa"/>
              <w:left w:w="0" w:type="dxa"/>
              <w:bottom w:w="0" w:type="dxa"/>
              <w:right w:w="0" w:type="dxa"/>
            </w:tcMar>
            <w:vAlign w:val="center"/>
          </w:tcPr>
          <w:p w:rsidR="00C756AE" w:rsidRPr="0044598B" w:rsidRDefault="00C756AE" w:rsidP="008E3D00">
            <w:pPr>
              <w:widowControl/>
              <w:spacing w:line="240" w:lineRule="auto"/>
              <w:ind w:firstLine="420"/>
              <w:jc w:val="left"/>
              <w:textAlignment w:val="center"/>
              <w:rPr>
                <w:rFonts w:eastAsia="宋体" w:cs="Times New Roman"/>
                <w:sz w:val="21"/>
                <w:szCs w:val="21"/>
              </w:rPr>
            </w:pPr>
            <w:r w:rsidRPr="0044598B">
              <w:rPr>
                <w:rFonts w:eastAsia="宋体" w:cs="Times New Roman"/>
                <w:sz w:val="21"/>
                <w:szCs w:val="21"/>
              </w:rPr>
              <w:t>氢氟酸是氟化氢气体的水溶液，清澈，无色、发烟的腐蚀性液体，有剧烈刺激性气味。氢氟酸是一种弱酸，具有极强的腐蚀性，能强烈地腐蚀金属、玻璃和含硅的物体。如吸入蒸气或接触皮肤会造成难以治愈的灼伤</w:t>
            </w:r>
          </w:p>
        </w:tc>
        <w:tc>
          <w:tcPr>
            <w:tcW w:w="992" w:type="pct"/>
            <w:tcBorders>
              <w:tl2br w:val="nil"/>
              <w:tr2bl w:val="nil"/>
            </w:tcBorders>
            <w:tcMar>
              <w:top w:w="0" w:type="dxa"/>
              <w:left w:w="0" w:type="dxa"/>
              <w:bottom w:w="0" w:type="dxa"/>
              <w:right w:w="0" w:type="dxa"/>
            </w:tcMar>
            <w:vAlign w:val="center"/>
          </w:tcPr>
          <w:p w:rsidR="00C756AE" w:rsidRPr="0044598B" w:rsidRDefault="00C756AE" w:rsidP="008E3D00">
            <w:pPr>
              <w:widowControl/>
              <w:spacing w:line="240" w:lineRule="auto"/>
              <w:ind w:firstLineChars="0" w:firstLine="0"/>
              <w:jc w:val="center"/>
              <w:textAlignment w:val="center"/>
              <w:rPr>
                <w:rFonts w:eastAsia="宋体" w:cs="Times New Roman"/>
                <w:sz w:val="21"/>
                <w:szCs w:val="21"/>
              </w:rPr>
            </w:pPr>
            <w:r w:rsidRPr="0044598B">
              <w:rPr>
                <w:rFonts w:eastAsia="宋体" w:cs="Times New Roman"/>
                <w:sz w:val="21"/>
                <w:szCs w:val="21"/>
              </w:rPr>
              <w:t>急性毒性：无资料</w:t>
            </w:r>
          </w:p>
          <w:p w:rsidR="00C756AE" w:rsidRPr="0044598B" w:rsidRDefault="00C756AE" w:rsidP="008E3D00">
            <w:pPr>
              <w:widowControl/>
              <w:spacing w:line="240" w:lineRule="auto"/>
              <w:ind w:firstLineChars="0" w:firstLine="0"/>
              <w:jc w:val="center"/>
              <w:textAlignment w:val="center"/>
              <w:rPr>
                <w:rFonts w:eastAsia="宋体" w:cs="Times New Roman"/>
                <w:sz w:val="21"/>
                <w:szCs w:val="21"/>
              </w:rPr>
            </w:pPr>
            <w:r w:rsidRPr="0044598B">
              <w:rPr>
                <w:rFonts w:eastAsia="宋体" w:cs="Times New Roman"/>
                <w:sz w:val="21"/>
                <w:szCs w:val="21"/>
              </w:rPr>
              <w:t>LC</w:t>
            </w:r>
            <w:r w:rsidRPr="0044598B">
              <w:rPr>
                <w:rFonts w:eastAsia="宋体" w:cs="Times New Roman"/>
                <w:sz w:val="21"/>
                <w:szCs w:val="21"/>
                <w:vertAlign w:val="subscript"/>
              </w:rPr>
              <w:t>50</w:t>
            </w:r>
            <w:r w:rsidRPr="0044598B">
              <w:rPr>
                <w:rFonts w:eastAsia="宋体" w:cs="Times New Roman"/>
                <w:sz w:val="21"/>
                <w:szCs w:val="21"/>
              </w:rPr>
              <w:t>：</w:t>
            </w:r>
            <w:r w:rsidRPr="0044598B">
              <w:rPr>
                <w:rFonts w:eastAsia="宋体" w:cs="Times New Roman"/>
                <w:sz w:val="21"/>
                <w:szCs w:val="21"/>
              </w:rPr>
              <w:t>126mg/m</w:t>
            </w:r>
            <w:r w:rsidRPr="0044598B">
              <w:rPr>
                <w:rFonts w:eastAsia="宋体" w:cs="Times New Roman"/>
                <w:sz w:val="21"/>
                <w:szCs w:val="21"/>
                <w:vertAlign w:val="superscript"/>
              </w:rPr>
              <w:t>3</w:t>
            </w:r>
          </w:p>
        </w:tc>
      </w:tr>
      <w:tr w:rsidR="00C756AE" w:rsidRPr="0044598B" w:rsidTr="00050136">
        <w:trPr>
          <w:cantSplit/>
          <w:trHeight w:val="643"/>
          <w:jc w:val="center"/>
        </w:trPr>
        <w:tc>
          <w:tcPr>
            <w:tcW w:w="791" w:type="pct"/>
            <w:tcBorders>
              <w:tl2br w:val="nil"/>
              <w:tr2bl w:val="nil"/>
            </w:tcBorders>
            <w:tcMar>
              <w:top w:w="0" w:type="dxa"/>
              <w:left w:w="0" w:type="dxa"/>
              <w:bottom w:w="0" w:type="dxa"/>
              <w:right w:w="0" w:type="dxa"/>
            </w:tcMar>
            <w:vAlign w:val="center"/>
          </w:tcPr>
          <w:p w:rsidR="00C756AE" w:rsidRPr="0044598B" w:rsidRDefault="00C756AE" w:rsidP="008E3D00">
            <w:pPr>
              <w:pStyle w:val="aff8"/>
              <w:spacing w:line="240" w:lineRule="auto"/>
              <w:rPr>
                <w:rFonts w:cs="Times New Roman"/>
                <w:szCs w:val="21"/>
              </w:rPr>
            </w:pPr>
            <w:r w:rsidRPr="0044598B">
              <w:rPr>
                <w:rFonts w:cs="Times New Roman"/>
                <w:szCs w:val="21"/>
              </w:rPr>
              <w:t>氢氧化钠</w:t>
            </w:r>
          </w:p>
        </w:tc>
        <w:tc>
          <w:tcPr>
            <w:tcW w:w="3217" w:type="pct"/>
            <w:tcBorders>
              <w:tl2br w:val="nil"/>
              <w:tr2bl w:val="nil"/>
            </w:tcBorders>
            <w:tcMar>
              <w:top w:w="0" w:type="dxa"/>
              <w:left w:w="0" w:type="dxa"/>
              <w:bottom w:w="0" w:type="dxa"/>
              <w:right w:w="0" w:type="dxa"/>
            </w:tcMar>
            <w:vAlign w:val="center"/>
          </w:tcPr>
          <w:p w:rsidR="00C756AE" w:rsidRPr="0044598B" w:rsidRDefault="00C756AE" w:rsidP="008E3D00">
            <w:pPr>
              <w:pStyle w:val="aff8"/>
              <w:spacing w:line="240" w:lineRule="auto"/>
              <w:ind w:firstLineChars="200" w:firstLine="420"/>
              <w:jc w:val="left"/>
              <w:rPr>
                <w:rFonts w:cs="Times New Roman"/>
                <w:szCs w:val="21"/>
              </w:rPr>
            </w:pPr>
            <w:r w:rsidRPr="0044598B">
              <w:rPr>
                <w:rFonts w:cs="Times New Roman"/>
                <w:szCs w:val="21"/>
              </w:rPr>
              <w:t>俗称烧碱、火碱、苛性钠，纯品是无色透明的晶体，具有高腐蚀性、潮解性；密度</w:t>
            </w:r>
            <w:r w:rsidRPr="0044598B">
              <w:rPr>
                <w:rFonts w:cs="Times New Roman"/>
                <w:szCs w:val="21"/>
              </w:rPr>
              <w:t>2.130</w:t>
            </w:r>
            <w:r w:rsidRPr="0044598B">
              <w:rPr>
                <w:rFonts w:cs="Times New Roman"/>
                <w:szCs w:val="21"/>
              </w:rPr>
              <w:t>、熔点</w:t>
            </w:r>
            <w:r w:rsidRPr="0044598B">
              <w:rPr>
                <w:rFonts w:cs="Times New Roman"/>
                <w:szCs w:val="21"/>
              </w:rPr>
              <w:t>318.4℃</w:t>
            </w:r>
            <w:r w:rsidR="003F751B" w:rsidRPr="0044598B">
              <w:rPr>
                <w:rFonts w:cs="Times New Roman"/>
                <w:szCs w:val="21"/>
              </w:rPr>
              <w:t>、</w:t>
            </w:r>
            <w:r w:rsidRPr="0044598B">
              <w:rPr>
                <w:rFonts w:cs="Times New Roman"/>
                <w:szCs w:val="21"/>
              </w:rPr>
              <w:t>沸点</w:t>
            </w:r>
            <w:r w:rsidRPr="0044598B">
              <w:rPr>
                <w:rFonts w:cs="Times New Roman"/>
                <w:szCs w:val="21"/>
              </w:rPr>
              <w:t>1390℃</w:t>
            </w:r>
          </w:p>
        </w:tc>
        <w:tc>
          <w:tcPr>
            <w:tcW w:w="992" w:type="pct"/>
            <w:tcBorders>
              <w:tl2br w:val="nil"/>
              <w:tr2bl w:val="nil"/>
            </w:tcBorders>
            <w:tcMar>
              <w:top w:w="0" w:type="dxa"/>
              <w:left w:w="0" w:type="dxa"/>
              <w:bottom w:w="0" w:type="dxa"/>
              <w:right w:w="0" w:type="dxa"/>
            </w:tcMar>
            <w:vAlign w:val="center"/>
          </w:tcPr>
          <w:p w:rsidR="00C756AE" w:rsidRPr="0044598B" w:rsidRDefault="00C756AE" w:rsidP="008E3D00">
            <w:pPr>
              <w:pStyle w:val="aff8"/>
              <w:spacing w:line="240" w:lineRule="auto"/>
              <w:rPr>
                <w:rFonts w:cs="Times New Roman"/>
                <w:szCs w:val="21"/>
              </w:rPr>
            </w:pPr>
            <w:r w:rsidRPr="0044598B">
              <w:rPr>
                <w:rFonts w:cs="Times New Roman"/>
                <w:szCs w:val="21"/>
              </w:rPr>
              <w:t>无资料</w:t>
            </w:r>
          </w:p>
        </w:tc>
      </w:tr>
      <w:tr w:rsidR="00C756AE" w:rsidRPr="0044598B" w:rsidTr="00050136">
        <w:trPr>
          <w:cantSplit/>
          <w:trHeight w:val="1503"/>
          <w:jc w:val="center"/>
        </w:trPr>
        <w:tc>
          <w:tcPr>
            <w:tcW w:w="791" w:type="pct"/>
            <w:tcBorders>
              <w:tl2br w:val="nil"/>
              <w:tr2bl w:val="nil"/>
            </w:tcBorders>
            <w:tcMar>
              <w:top w:w="0" w:type="dxa"/>
              <w:left w:w="0" w:type="dxa"/>
              <w:bottom w:w="0" w:type="dxa"/>
              <w:right w:w="0" w:type="dxa"/>
            </w:tcMar>
            <w:vAlign w:val="center"/>
          </w:tcPr>
          <w:p w:rsidR="00C756AE" w:rsidRPr="0044598B" w:rsidRDefault="00C756AE" w:rsidP="008E3D00">
            <w:pPr>
              <w:pStyle w:val="aff8"/>
              <w:spacing w:line="240" w:lineRule="auto"/>
              <w:rPr>
                <w:rFonts w:cs="Times New Roman"/>
                <w:szCs w:val="21"/>
              </w:rPr>
            </w:pPr>
            <w:r w:rsidRPr="0044598B">
              <w:rPr>
                <w:rFonts w:cs="Times New Roman"/>
                <w:szCs w:val="21"/>
              </w:rPr>
              <w:t>乙二胺四乙酸二钠</w:t>
            </w:r>
          </w:p>
        </w:tc>
        <w:tc>
          <w:tcPr>
            <w:tcW w:w="3217" w:type="pct"/>
            <w:tcBorders>
              <w:tl2br w:val="nil"/>
              <w:tr2bl w:val="nil"/>
            </w:tcBorders>
            <w:tcMar>
              <w:top w:w="0" w:type="dxa"/>
              <w:left w:w="0" w:type="dxa"/>
              <w:bottom w:w="0" w:type="dxa"/>
              <w:right w:w="0" w:type="dxa"/>
            </w:tcMar>
            <w:vAlign w:val="center"/>
          </w:tcPr>
          <w:p w:rsidR="00C756AE" w:rsidRPr="0044598B" w:rsidRDefault="00C756AE" w:rsidP="008E3D00">
            <w:pPr>
              <w:pStyle w:val="aff8"/>
              <w:spacing w:line="240" w:lineRule="auto"/>
              <w:ind w:firstLineChars="200" w:firstLine="420"/>
              <w:jc w:val="left"/>
              <w:rPr>
                <w:rFonts w:cs="Times New Roman"/>
                <w:szCs w:val="21"/>
              </w:rPr>
            </w:pPr>
            <w:r w:rsidRPr="0044598B">
              <w:rPr>
                <w:rFonts w:cs="Times New Roman"/>
                <w:szCs w:val="21"/>
              </w:rPr>
              <w:t>乙二胺四乙酸二钠为无味无臭或微咸的白色或乳白色结晶或颗粒状粉末，无臭、无味。它能溶于水，极难溶于乙醇。它是一种重要的螯合剂，能螯合溶液中的金属离子。防止金属引起的变色、变质、变浊和维生素</w:t>
            </w:r>
            <w:r w:rsidRPr="0044598B">
              <w:rPr>
                <w:rFonts w:cs="Times New Roman"/>
                <w:szCs w:val="21"/>
              </w:rPr>
              <w:t>C</w:t>
            </w:r>
            <w:r w:rsidRPr="0044598B">
              <w:rPr>
                <w:rFonts w:cs="Times New Roman"/>
                <w:szCs w:val="21"/>
              </w:rPr>
              <w:t>的氧化损失，还能提高油脂的抗氧化性（油脂中的微量金属如铁、铜等有促进油脂氧化的作用）</w:t>
            </w:r>
          </w:p>
        </w:tc>
        <w:tc>
          <w:tcPr>
            <w:tcW w:w="992" w:type="pct"/>
            <w:tcBorders>
              <w:tl2br w:val="nil"/>
              <w:tr2bl w:val="nil"/>
            </w:tcBorders>
            <w:tcMar>
              <w:top w:w="0" w:type="dxa"/>
              <w:left w:w="0" w:type="dxa"/>
              <w:bottom w:w="0" w:type="dxa"/>
              <w:right w:w="0" w:type="dxa"/>
            </w:tcMar>
            <w:vAlign w:val="center"/>
          </w:tcPr>
          <w:p w:rsidR="00C756AE" w:rsidRPr="0044598B" w:rsidRDefault="00C756AE" w:rsidP="008E3D00">
            <w:pPr>
              <w:pStyle w:val="aff8"/>
              <w:spacing w:line="240" w:lineRule="auto"/>
              <w:rPr>
                <w:rFonts w:cs="Times New Roman"/>
                <w:szCs w:val="21"/>
              </w:rPr>
            </w:pPr>
            <w:r w:rsidRPr="0044598B">
              <w:rPr>
                <w:rFonts w:cs="Times New Roman"/>
                <w:szCs w:val="21"/>
              </w:rPr>
              <w:t>无资料</w:t>
            </w:r>
          </w:p>
        </w:tc>
      </w:tr>
      <w:tr w:rsidR="00C756AE" w:rsidRPr="0044598B" w:rsidTr="00050136">
        <w:trPr>
          <w:cantSplit/>
          <w:trHeight w:val="1448"/>
          <w:jc w:val="center"/>
        </w:trPr>
        <w:tc>
          <w:tcPr>
            <w:tcW w:w="791" w:type="pct"/>
            <w:tcBorders>
              <w:tl2br w:val="nil"/>
              <w:tr2bl w:val="nil"/>
            </w:tcBorders>
            <w:tcMar>
              <w:top w:w="0" w:type="dxa"/>
              <w:left w:w="0" w:type="dxa"/>
              <w:bottom w:w="0" w:type="dxa"/>
              <w:right w:w="0" w:type="dxa"/>
            </w:tcMar>
            <w:vAlign w:val="center"/>
          </w:tcPr>
          <w:p w:rsidR="00C756AE" w:rsidRPr="0044598B" w:rsidRDefault="00C756AE" w:rsidP="008E3D00">
            <w:pPr>
              <w:pStyle w:val="aff8"/>
              <w:spacing w:line="240" w:lineRule="auto"/>
              <w:rPr>
                <w:rFonts w:cs="Times New Roman"/>
                <w:szCs w:val="21"/>
              </w:rPr>
            </w:pPr>
            <w:r w:rsidRPr="0044598B">
              <w:rPr>
                <w:rFonts w:cs="Times New Roman"/>
                <w:szCs w:val="21"/>
              </w:rPr>
              <w:t>氯化铵</w:t>
            </w:r>
          </w:p>
        </w:tc>
        <w:tc>
          <w:tcPr>
            <w:tcW w:w="3217" w:type="pct"/>
            <w:tcBorders>
              <w:tl2br w:val="nil"/>
              <w:tr2bl w:val="nil"/>
            </w:tcBorders>
            <w:tcMar>
              <w:top w:w="0" w:type="dxa"/>
              <w:left w:w="0" w:type="dxa"/>
              <w:bottom w:w="0" w:type="dxa"/>
              <w:right w:w="0" w:type="dxa"/>
            </w:tcMar>
            <w:vAlign w:val="center"/>
          </w:tcPr>
          <w:p w:rsidR="00C756AE" w:rsidRPr="0044598B" w:rsidRDefault="00C756AE" w:rsidP="008E3D00">
            <w:pPr>
              <w:pStyle w:val="aff8"/>
              <w:spacing w:line="240" w:lineRule="auto"/>
              <w:ind w:firstLineChars="200" w:firstLine="420"/>
              <w:jc w:val="left"/>
              <w:rPr>
                <w:rFonts w:cs="Times New Roman"/>
                <w:szCs w:val="21"/>
              </w:rPr>
            </w:pPr>
            <w:r w:rsidRPr="0044598B">
              <w:rPr>
                <w:rFonts w:cs="Times New Roman"/>
                <w:szCs w:val="21"/>
              </w:rPr>
              <w:t>无色晶体或白色颗粒性粉末，是一种强电解质，溶于水电离出铵根离子和氯离子，氨气和氯化氢化合生成氯化铵时会有白烟。无气味。易溶于水，微溶于乙醇，溶于</w:t>
            </w:r>
            <w:hyperlink r:id="rId29" w:tgtFrame="https://baike.baidu.com/item/%E6%B0%AF%E5%8C%96%E9%93%B5/_blank" w:history="1">
              <w:r w:rsidRPr="0044598B">
                <w:rPr>
                  <w:rFonts w:cs="Times New Roman"/>
                  <w:szCs w:val="21"/>
                </w:rPr>
                <w:t>液氨</w:t>
              </w:r>
            </w:hyperlink>
            <w:r w:rsidRPr="0044598B">
              <w:rPr>
                <w:rFonts w:cs="Times New Roman"/>
                <w:szCs w:val="21"/>
              </w:rPr>
              <w:t>，不溶于</w:t>
            </w:r>
            <w:hyperlink r:id="rId30" w:tgtFrame="https://baike.baidu.com/item/%E6%B0%AF%E5%8C%96%E9%93%B5/_blank" w:history="1">
              <w:r w:rsidRPr="0044598B">
                <w:rPr>
                  <w:rFonts w:cs="Times New Roman"/>
                  <w:szCs w:val="21"/>
                </w:rPr>
                <w:t>丙酮</w:t>
              </w:r>
            </w:hyperlink>
            <w:r w:rsidRPr="0044598B">
              <w:rPr>
                <w:rFonts w:cs="Times New Roman"/>
                <w:szCs w:val="21"/>
              </w:rPr>
              <w:t>和</w:t>
            </w:r>
            <w:hyperlink r:id="rId31" w:tgtFrame="https://baike.baidu.com/item/%E6%B0%AF%E5%8C%96%E9%93%B5/_blank" w:history="1">
              <w:r w:rsidRPr="0044598B">
                <w:rPr>
                  <w:rFonts w:cs="Times New Roman"/>
                  <w:szCs w:val="21"/>
                </w:rPr>
                <w:t>乙醚</w:t>
              </w:r>
            </w:hyperlink>
          </w:p>
        </w:tc>
        <w:tc>
          <w:tcPr>
            <w:tcW w:w="992" w:type="pct"/>
            <w:tcBorders>
              <w:tl2br w:val="nil"/>
              <w:tr2bl w:val="nil"/>
            </w:tcBorders>
            <w:tcMar>
              <w:top w:w="0" w:type="dxa"/>
              <w:left w:w="0" w:type="dxa"/>
              <w:bottom w:w="0" w:type="dxa"/>
              <w:right w:w="0" w:type="dxa"/>
            </w:tcMar>
            <w:vAlign w:val="center"/>
          </w:tcPr>
          <w:p w:rsidR="00C756AE" w:rsidRPr="0044598B" w:rsidRDefault="00C756AE" w:rsidP="008E3D00">
            <w:pPr>
              <w:pStyle w:val="aff8"/>
              <w:spacing w:line="240" w:lineRule="auto"/>
              <w:rPr>
                <w:rFonts w:cs="Times New Roman"/>
                <w:szCs w:val="21"/>
              </w:rPr>
            </w:pPr>
            <w:r w:rsidRPr="0044598B">
              <w:rPr>
                <w:rFonts w:cs="Times New Roman"/>
                <w:szCs w:val="21"/>
              </w:rPr>
              <w:t>无资料</w:t>
            </w:r>
          </w:p>
        </w:tc>
      </w:tr>
      <w:tr w:rsidR="00C756AE" w:rsidRPr="0044598B" w:rsidTr="00050136">
        <w:trPr>
          <w:cantSplit/>
          <w:trHeight w:val="1448"/>
          <w:jc w:val="center"/>
        </w:trPr>
        <w:tc>
          <w:tcPr>
            <w:tcW w:w="791" w:type="pct"/>
            <w:tcBorders>
              <w:tl2br w:val="nil"/>
              <w:tr2bl w:val="nil"/>
            </w:tcBorders>
            <w:tcMar>
              <w:top w:w="0" w:type="dxa"/>
              <w:left w:w="0" w:type="dxa"/>
              <w:bottom w:w="0" w:type="dxa"/>
              <w:right w:w="0" w:type="dxa"/>
            </w:tcMar>
            <w:vAlign w:val="center"/>
          </w:tcPr>
          <w:p w:rsidR="00C756AE" w:rsidRPr="0044598B" w:rsidRDefault="00C756AE" w:rsidP="008E3D00">
            <w:pPr>
              <w:pStyle w:val="aff8"/>
              <w:spacing w:line="240" w:lineRule="auto"/>
              <w:rPr>
                <w:rFonts w:cs="Times New Roman"/>
                <w:szCs w:val="21"/>
              </w:rPr>
            </w:pPr>
            <w:r w:rsidRPr="0044598B">
              <w:rPr>
                <w:rFonts w:cs="Times New Roman"/>
                <w:szCs w:val="21"/>
              </w:rPr>
              <w:t>甲醇</w:t>
            </w:r>
          </w:p>
        </w:tc>
        <w:tc>
          <w:tcPr>
            <w:tcW w:w="3217" w:type="pct"/>
            <w:tcBorders>
              <w:tl2br w:val="nil"/>
              <w:tr2bl w:val="nil"/>
            </w:tcBorders>
            <w:tcMar>
              <w:top w:w="0" w:type="dxa"/>
              <w:left w:w="0" w:type="dxa"/>
              <w:bottom w:w="0" w:type="dxa"/>
              <w:right w:w="0" w:type="dxa"/>
            </w:tcMar>
            <w:vAlign w:val="center"/>
          </w:tcPr>
          <w:p w:rsidR="00C756AE" w:rsidRPr="0044598B" w:rsidRDefault="00C756AE" w:rsidP="008E3D00">
            <w:pPr>
              <w:pStyle w:val="aff8"/>
              <w:spacing w:line="240" w:lineRule="auto"/>
              <w:ind w:firstLineChars="200" w:firstLine="420"/>
              <w:jc w:val="left"/>
              <w:rPr>
                <w:rFonts w:cs="Times New Roman"/>
                <w:szCs w:val="21"/>
              </w:rPr>
            </w:pPr>
            <w:r w:rsidRPr="0044598B">
              <w:rPr>
                <w:rFonts w:cs="Times New Roman"/>
                <w:szCs w:val="21"/>
              </w:rPr>
              <w:t>甲醇是无色有酒精气味易挥发的液体，成品通常由一氧化碳与氢气反应制得，可用于制造甲醛和农药等，并用作有机物的萃取剂和酒精的变性剂等</w:t>
            </w:r>
          </w:p>
        </w:tc>
        <w:tc>
          <w:tcPr>
            <w:tcW w:w="992" w:type="pct"/>
            <w:tcBorders>
              <w:tl2br w:val="nil"/>
              <w:tr2bl w:val="nil"/>
            </w:tcBorders>
            <w:tcMar>
              <w:top w:w="0" w:type="dxa"/>
              <w:left w:w="0" w:type="dxa"/>
              <w:bottom w:w="0" w:type="dxa"/>
              <w:right w:w="0" w:type="dxa"/>
            </w:tcMar>
            <w:vAlign w:val="center"/>
          </w:tcPr>
          <w:p w:rsidR="00C756AE" w:rsidRPr="0044598B" w:rsidRDefault="00C756AE" w:rsidP="008E3D00">
            <w:pPr>
              <w:pStyle w:val="aff8"/>
              <w:spacing w:line="240" w:lineRule="auto"/>
              <w:rPr>
                <w:rFonts w:cs="Times New Roman"/>
                <w:szCs w:val="21"/>
              </w:rPr>
            </w:pPr>
            <w:r w:rsidRPr="0044598B">
              <w:rPr>
                <w:rFonts w:cs="Times New Roman"/>
                <w:szCs w:val="21"/>
              </w:rPr>
              <w:t>大鼠经口最低中毒浓度：</w:t>
            </w:r>
            <w:r w:rsidRPr="0044598B">
              <w:rPr>
                <w:rFonts w:cs="Times New Roman"/>
                <w:szCs w:val="21"/>
              </w:rPr>
              <w:t>7500mg/kg</w:t>
            </w:r>
            <w:r w:rsidRPr="0044598B">
              <w:rPr>
                <w:rFonts w:cs="Times New Roman"/>
                <w:szCs w:val="21"/>
              </w:rPr>
              <w:t>（孕</w:t>
            </w:r>
            <w:r w:rsidRPr="0044598B">
              <w:rPr>
                <w:rFonts w:cs="Times New Roman"/>
                <w:szCs w:val="21"/>
              </w:rPr>
              <w:t>7</w:t>
            </w:r>
            <w:r w:rsidRPr="0044598B">
              <w:rPr>
                <w:rFonts w:cs="Times New Roman"/>
                <w:szCs w:val="21"/>
              </w:rPr>
              <w:t>～</w:t>
            </w:r>
            <w:r w:rsidRPr="0044598B">
              <w:rPr>
                <w:rFonts w:cs="Times New Roman"/>
                <w:szCs w:val="21"/>
              </w:rPr>
              <w:t>19</w:t>
            </w:r>
            <w:r w:rsidRPr="0044598B">
              <w:rPr>
                <w:rFonts w:cs="Times New Roman"/>
                <w:szCs w:val="21"/>
              </w:rPr>
              <w:t>天）；</w:t>
            </w:r>
          </w:p>
        </w:tc>
      </w:tr>
      <w:tr w:rsidR="00C756AE" w:rsidRPr="0044598B" w:rsidTr="00050136">
        <w:trPr>
          <w:cantSplit/>
          <w:trHeight w:val="1448"/>
          <w:jc w:val="center"/>
        </w:trPr>
        <w:tc>
          <w:tcPr>
            <w:tcW w:w="791" w:type="pct"/>
            <w:tcBorders>
              <w:tl2br w:val="nil"/>
              <w:tr2bl w:val="nil"/>
            </w:tcBorders>
            <w:tcMar>
              <w:top w:w="0" w:type="dxa"/>
              <w:left w:w="0" w:type="dxa"/>
              <w:bottom w:w="0" w:type="dxa"/>
              <w:right w:w="0" w:type="dxa"/>
            </w:tcMar>
            <w:vAlign w:val="center"/>
          </w:tcPr>
          <w:p w:rsidR="00C756AE" w:rsidRPr="0044598B" w:rsidRDefault="00C756AE" w:rsidP="008E3D00">
            <w:pPr>
              <w:pStyle w:val="aff8"/>
              <w:spacing w:line="240" w:lineRule="auto"/>
              <w:rPr>
                <w:rFonts w:cs="Times New Roman"/>
                <w:szCs w:val="21"/>
              </w:rPr>
            </w:pPr>
            <w:r w:rsidRPr="0044598B">
              <w:rPr>
                <w:rFonts w:cs="Times New Roman"/>
                <w:szCs w:val="21"/>
              </w:rPr>
              <w:t>硼酸</w:t>
            </w:r>
          </w:p>
        </w:tc>
        <w:tc>
          <w:tcPr>
            <w:tcW w:w="3217" w:type="pct"/>
            <w:tcBorders>
              <w:tl2br w:val="nil"/>
              <w:tr2bl w:val="nil"/>
            </w:tcBorders>
            <w:tcMar>
              <w:top w:w="0" w:type="dxa"/>
              <w:left w:w="0" w:type="dxa"/>
              <w:bottom w:w="0" w:type="dxa"/>
              <w:right w:w="0" w:type="dxa"/>
            </w:tcMar>
            <w:vAlign w:val="center"/>
          </w:tcPr>
          <w:p w:rsidR="00C756AE" w:rsidRPr="0044598B" w:rsidRDefault="00C756AE" w:rsidP="008E3D00">
            <w:pPr>
              <w:pStyle w:val="aff8"/>
              <w:spacing w:line="240" w:lineRule="auto"/>
              <w:ind w:firstLineChars="200" w:firstLine="420"/>
              <w:jc w:val="left"/>
              <w:rPr>
                <w:rFonts w:cs="Times New Roman"/>
                <w:szCs w:val="21"/>
              </w:rPr>
            </w:pPr>
            <w:r w:rsidRPr="0044598B">
              <w:rPr>
                <w:rFonts w:cs="Times New Roman"/>
                <w:szCs w:val="21"/>
              </w:rPr>
              <w:t>为白色粉末状结晶或三斜轴面的鳞片状带光泽结晶，有滑腻手感，无臭味。溶于水、酒精、甘油、醚类及香精油中，水溶液呈弱酸性</w:t>
            </w:r>
          </w:p>
        </w:tc>
        <w:tc>
          <w:tcPr>
            <w:tcW w:w="992" w:type="pct"/>
            <w:tcBorders>
              <w:tl2br w:val="nil"/>
              <w:tr2bl w:val="nil"/>
            </w:tcBorders>
            <w:tcMar>
              <w:top w:w="0" w:type="dxa"/>
              <w:left w:w="0" w:type="dxa"/>
              <w:bottom w:w="0" w:type="dxa"/>
              <w:right w:w="0" w:type="dxa"/>
            </w:tcMar>
            <w:vAlign w:val="center"/>
          </w:tcPr>
          <w:p w:rsidR="00C756AE" w:rsidRPr="0044598B" w:rsidRDefault="00C756AE" w:rsidP="008E3D00">
            <w:pPr>
              <w:pStyle w:val="aff8"/>
              <w:spacing w:line="240" w:lineRule="auto"/>
              <w:rPr>
                <w:rFonts w:cs="Times New Roman"/>
                <w:szCs w:val="21"/>
              </w:rPr>
            </w:pPr>
            <w:r w:rsidRPr="0044598B">
              <w:rPr>
                <w:rFonts w:cs="Times New Roman"/>
                <w:szCs w:val="21"/>
              </w:rPr>
              <w:t>半数致死量</w:t>
            </w:r>
            <w:r w:rsidRPr="0044598B">
              <w:rPr>
                <w:rFonts w:cs="Times New Roman"/>
                <w:szCs w:val="21"/>
              </w:rPr>
              <w:t>(</w:t>
            </w:r>
            <w:r w:rsidRPr="0044598B">
              <w:rPr>
                <w:rFonts w:cs="Times New Roman"/>
                <w:szCs w:val="21"/>
              </w:rPr>
              <w:t>大鼠，经口</w:t>
            </w:r>
            <w:r w:rsidRPr="0044598B">
              <w:rPr>
                <w:rFonts w:cs="Times New Roman"/>
                <w:szCs w:val="21"/>
              </w:rPr>
              <w:t>)5.14G/kG</w:t>
            </w:r>
            <w:r w:rsidRPr="0044598B">
              <w:rPr>
                <w:rFonts w:cs="Times New Roman"/>
                <w:szCs w:val="21"/>
              </w:rPr>
              <w:t>。有刺激性。有毒，内服严重时导致死亡，致死最低量：成人口服</w:t>
            </w:r>
            <w:r w:rsidRPr="0044598B">
              <w:rPr>
                <w:rFonts w:cs="Times New Roman"/>
                <w:szCs w:val="21"/>
              </w:rPr>
              <w:t>640mg/kg</w:t>
            </w:r>
          </w:p>
        </w:tc>
      </w:tr>
      <w:tr w:rsidR="00C756AE" w:rsidRPr="0044598B" w:rsidTr="00050136">
        <w:trPr>
          <w:cantSplit/>
          <w:trHeight w:val="1448"/>
          <w:jc w:val="center"/>
        </w:trPr>
        <w:tc>
          <w:tcPr>
            <w:tcW w:w="791" w:type="pct"/>
            <w:tcBorders>
              <w:tl2br w:val="nil"/>
              <w:tr2bl w:val="nil"/>
            </w:tcBorders>
            <w:tcMar>
              <w:top w:w="0" w:type="dxa"/>
              <w:left w:w="0" w:type="dxa"/>
              <w:bottom w:w="0" w:type="dxa"/>
              <w:right w:w="0" w:type="dxa"/>
            </w:tcMar>
            <w:vAlign w:val="center"/>
          </w:tcPr>
          <w:p w:rsidR="00C756AE" w:rsidRPr="0044598B" w:rsidRDefault="00C756AE" w:rsidP="008E3D00">
            <w:pPr>
              <w:pStyle w:val="aff8"/>
              <w:spacing w:line="240" w:lineRule="auto"/>
              <w:rPr>
                <w:rFonts w:cs="Times New Roman"/>
                <w:szCs w:val="21"/>
              </w:rPr>
            </w:pPr>
            <w:r w:rsidRPr="0044598B">
              <w:rPr>
                <w:rFonts w:cs="Times New Roman"/>
                <w:szCs w:val="21"/>
              </w:rPr>
              <w:t>丙酮</w:t>
            </w:r>
          </w:p>
        </w:tc>
        <w:tc>
          <w:tcPr>
            <w:tcW w:w="3217" w:type="pct"/>
            <w:tcBorders>
              <w:tl2br w:val="nil"/>
              <w:tr2bl w:val="nil"/>
            </w:tcBorders>
            <w:tcMar>
              <w:top w:w="0" w:type="dxa"/>
              <w:left w:w="0" w:type="dxa"/>
              <w:bottom w:w="0" w:type="dxa"/>
              <w:right w:w="0" w:type="dxa"/>
            </w:tcMar>
            <w:vAlign w:val="center"/>
          </w:tcPr>
          <w:p w:rsidR="00C756AE" w:rsidRPr="0044598B" w:rsidRDefault="00C756AE" w:rsidP="008E3D00">
            <w:pPr>
              <w:pStyle w:val="aff8"/>
              <w:spacing w:line="240" w:lineRule="auto"/>
              <w:ind w:firstLineChars="200" w:firstLine="420"/>
              <w:jc w:val="left"/>
              <w:rPr>
                <w:rFonts w:cs="Times New Roman"/>
                <w:szCs w:val="21"/>
              </w:rPr>
            </w:pPr>
            <w:r w:rsidRPr="0044598B">
              <w:rPr>
                <w:rFonts w:cs="Times New Roman"/>
                <w:szCs w:val="21"/>
              </w:rPr>
              <w:t>香气味，极易挥发。熔点</w:t>
            </w:r>
            <w:r w:rsidRPr="0044598B">
              <w:rPr>
                <w:rFonts w:cs="Times New Roman"/>
                <w:szCs w:val="21"/>
              </w:rPr>
              <w:t>-94.6℃</w:t>
            </w:r>
            <w:r w:rsidRPr="0044598B">
              <w:rPr>
                <w:rFonts w:cs="Times New Roman"/>
                <w:szCs w:val="21"/>
              </w:rPr>
              <w:t>，沸点</w:t>
            </w:r>
            <w:r w:rsidRPr="0044598B">
              <w:rPr>
                <w:rFonts w:cs="Times New Roman"/>
                <w:szCs w:val="21"/>
              </w:rPr>
              <w:t>56.5℃</w:t>
            </w:r>
            <w:r w:rsidRPr="0044598B">
              <w:rPr>
                <w:rFonts w:cs="Times New Roman"/>
                <w:szCs w:val="21"/>
              </w:rPr>
              <w:t>，密度</w:t>
            </w:r>
            <w:r w:rsidRPr="0044598B">
              <w:rPr>
                <w:rFonts w:cs="Times New Roman"/>
                <w:szCs w:val="21"/>
              </w:rPr>
              <w:t>0.79</w:t>
            </w:r>
            <w:r w:rsidRPr="0044598B">
              <w:rPr>
                <w:rFonts w:cs="Times New Roman"/>
                <w:szCs w:val="21"/>
              </w:rPr>
              <w:t>，相对蒸汽密度</w:t>
            </w:r>
            <w:r w:rsidRPr="0044598B">
              <w:rPr>
                <w:rFonts w:cs="Times New Roman"/>
                <w:szCs w:val="21"/>
              </w:rPr>
              <w:t>1.59</w:t>
            </w:r>
            <w:r w:rsidRPr="0044598B">
              <w:rPr>
                <w:rFonts w:cs="Times New Roman"/>
                <w:szCs w:val="21"/>
              </w:rPr>
              <w:t>，与水混溶，可混溶于醚、氯仿、甘油等多数有机溶剂。爆炸上限</w:t>
            </w:r>
            <w:r w:rsidRPr="0044598B">
              <w:rPr>
                <w:rFonts w:cs="Times New Roman"/>
                <w:szCs w:val="21"/>
              </w:rPr>
              <w:t>13.0%</w:t>
            </w:r>
            <w:r w:rsidRPr="0044598B">
              <w:rPr>
                <w:rFonts w:cs="Times New Roman"/>
                <w:szCs w:val="21"/>
              </w:rPr>
              <w:t>（</w:t>
            </w:r>
            <w:r w:rsidRPr="0044598B">
              <w:rPr>
                <w:rFonts w:cs="Times New Roman"/>
                <w:szCs w:val="21"/>
              </w:rPr>
              <w:t>V/V</w:t>
            </w:r>
            <w:r w:rsidRPr="0044598B">
              <w:rPr>
                <w:rFonts w:cs="Times New Roman"/>
                <w:szCs w:val="21"/>
              </w:rPr>
              <w:t>），爆炸下限</w:t>
            </w:r>
            <w:r w:rsidRPr="0044598B">
              <w:rPr>
                <w:rFonts w:cs="Times New Roman"/>
                <w:szCs w:val="21"/>
              </w:rPr>
              <w:t>2.5%</w:t>
            </w:r>
            <w:r w:rsidRPr="0044598B">
              <w:rPr>
                <w:rFonts w:cs="Times New Roman"/>
                <w:szCs w:val="21"/>
              </w:rPr>
              <w:t>（</w:t>
            </w:r>
            <w:r w:rsidRPr="0044598B">
              <w:rPr>
                <w:rFonts w:cs="Times New Roman"/>
                <w:szCs w:val="21"/>
              </w:rPr>
              <w:t>V/V</w:t>
            </w:r>
            <w:r w:rsidR="003F751B" w:rsidRPr="0044598B">
              <w:rPr>
                <w:rFonts w:cs="Times New Roman"/>
                <w:szCs w:val="21"/>
              </w:rPr>
              <w:t>），闪点</w:t>
            </w:r>
            <w:r w:rsidR="003F751B" w:rsidRPr="0044598B">
              <w:rPr>
                <w:rFonts w:cs="Times New Roman"/>
                <w:szCs w:val="21"/>
              </w:rPr>
              <w:t>-</w:t>
            </w:r>
            <w:r w:rsidRPr="0044598B">
              <w:rPr>
                <w:rFonts w:cs="Times New Roman"/>
                <w:szCs w:val="21"/>
              </w:rPr>
              <w:t>20℃</w:t>
            </w:r>
          </w:p>
        </w:tc>
        <w:tc>
          <w:tcPr>
            <w:tcW w:w="992" w:type="pct"/>
            <w:tcBorders>
              <w:tl2br w:val="nil"/>
              <w:tr2bl w:val="nil"/>
            </w:tcBorders>
            <w:tcMar>
              <w:top w:w="0" w:type="dxa"/>
              <w:left w:w="0" w:type="dxa"/>
              <w:bottom w:w="0" w:type="dxa"/>
              <w:right w:w="0" w:type="dxa"/>
            </w:tcMar>
            <w:vAlign w:val="center"/>
          </w:tcPr>
          <w:p w:rsidR="00C756AE" w:rsidRPr="0044598B" w:rsidRDefault="00C756AE" w:rsidP="008E3D00">
            <w:pPr>
              <w:pStyle w:val="aff8"/>
              <w:spacing w:line="240" w:lineRule="auto"/>
              <w:rPr>
                <w:rFonts w:cs="Times New Roman"/>
                <w:szCs w:val="21"/>
              </w:rPr>
            </w:pPr>
            <w:r w:rsidRPr="0044598B">
              <w:rPr>
                <w:rFonts w:cs="Times New Roman"/>
                <w:szCs w:val="21"/>
              </w:rPr>
              <w:t>LD50</w:t>
            </w:r>
            <w:r w:rsidRPr="0044598B">
              <w:rPr>
                <w:rFonts w:cs="Times New Roman"/>
                <w:szCs w:val="21"/>
              </w:rPr>
              <w:t>：</w:t>
            </w:r>
            <w:r w:rsidRPr="0044598B">
              <w:rPr>
                <w:rFonts w:cs="Times New Roman"/>
                <w:szCs w:val="21"/>
              </w:rPr>
              <w:t>5800mg/kg(</w:t>
            </w:r>
            <w:r w:rsidRPr="0044598B">
              <w:rPr>
                <w:rFonts w:cs="Times New Roman"/>
                <w:szCs w:val="21"/>
              </w:rPr>
              <w:t>大鼠经口</w:t>
            </w:r>
            <w:r w:rsidRPr="0044598B">
              <w:rPr>
                <w:rFonts w:cs="Times New Roman"/>
                <w:szCs w:val="21"/>
              </w:rPr>
              <w:t>)</w:t>
            </w:r>
            <w:r w:rsidRPr="0044598B">
              <w:rPr>
                <w:rFonts w:cs="Times New Roman"/>
                <w:szCs w:val="21"/>
              </w:rPr>
              <w:t>；</w:t>
            </w:r>
            <w:r w:rsidRPr="0044598B">
              <w:rPr>
                <w:rFonts w:cs="Times New Roman"/>
                <w:szCs w:val="21"/>
              </w:rPr>
              <w:t>20000mg/kg(</w:t>
            </w:r>
            <w:r w:rsidRPr="0044598B">
              <w:rPr>
                <w:rFonts w:cs="Times New Roman"/>
                <w:szCs w:val="21"/>
              </w:rPr>
              <w:t>兔经皮</w:t>
            </w:r>
            <w:r w:rsidRPr="0044598B">
              <w:rPr>
                <w:rFonts w:cs="Times New Roman"/>
                <w:szCs w:val="21"/>
              </w:rPr>
              <w:t>)</w:t>
            </w:r>
            <w:r w:rsidRPr="0044598B">
              <w:rPr>
                <w:rFonts w:cs="Times New Roman"/>
                <w:szCs w:val="21"/>
              </w:rPr>
              <w:t>；</w:t>
            </w:r>
            <w:r w:rsidRPr="0044598B">
              <w:rPr>
                <w:rFonts w:cs="Times New Roman"/>
                <w:szCs w:val="21"/>
              </w:rPr>
              <w:t>LC50</w:t>
            </w:r>
            <w:r w:rsidRPr="0044598B">
              <w:rPr>
                <w:rFonts w:cs="Times New Roman"/>
                <w:szCs w:val="21"/>
              </w:rPr>
              <w:t>：无资料</w:t>
            </w:r>
          </w:p>
        </w:tc>
      </w:tr>
      <w:tr w:rsidR="00C756AE" w:rsidRPr="0044598B" w:rsidTr="00050136">
        <w:trPr>
          <w:cantSplit/>
          <w:trHeight w:val="1448"/>
          <w:jc w:val="center"/>
        </w:trPr>
        <w:tc>
          <w:tcPr>
            <w:tcW w:w="791" w:type="pct"/>
            <w:tcBorders>
              <w:tl2br w:val="nil"/>
              <w:tr2bl w:val="nil"/>
            </w:tcBorders>
            <w:tcMar>
              <w:top w:w="0" w:type="dxa"/>
              <w:left w:w="0" w:type="dxa"/>
              <w:bottom w:w="0" w:type="dxa"/>
              <w:right w:w="0" w:type="dxa"/>
            </w:tcMar>
            <w:vAlign w:val="center"/>
          </w:tcPr>
          <w:p w:rsidR="00C756AE" w:rsidRPr="0044598B" w:rsidRDefault="00C756AE" w:rsidP="008E3D00">
            <w:pPr>
              <w:pStyle w:val="aff8"/>
              <w:spacing w:line="240" w:lineRule="auto"/>
              <w:rPr>
                <w:rFonts w:cs="Times New Roman"/>
                <w:szCs w:val="21"/>
              </w:rPr>
            </w:pPr>
            <w:r w:rsidRPr="0044598B">
              <w:rPr>
                <w:rFonts w:cs="Times New Roman"/>
                <w:szCs w:val="21"/>
              </w:rPr>
              <w:t>异丙醇</w:t>
            </w:r>
          </w:p>
        </w:tc>
        <w:tc>
          <w:tcPr>
            <w:tcW w:w="3217" w:type="pct"/>
            <w:tcBorders>
              <w:tl2br w:val="nil"/>
              <w:tr2bl w:val="nil"/>
            </w:tcBorders>
            <w:tcMar>
              <w:top w:w="0" w:type="dxa"/>
              <w:left w:w="0" w:type="dxa"/>
              <w:bottom w:w="0" w:type="dxa"/>
              <w:right w:w="0" w:type="dxa"/>
            </w:tcMar>
            <w:vAlign w:val="center"/>
          </w:tcPr>
          <w:p w:rsidR="00C756AE" w:rsidRPr="0044598B" w:rsidRDefault="00C756AE" w:rsidP="008E3D00">
            <w:pPr>
              <w:pStyle w:val="aff8"/>
              <w:spacing w:line="240" w:lineRule="auto"/>
              <w:ind w:firstLineChars="200" w:firstLine="420"/>
              <w:jc w:val="left"/>
              <w:rPr>
                <w:rFonts w:cs="Times New Roman"/>
                <w:szCs w:val="21"/>
              </w:rPr>
            </w:pPr>
            <w:r w:rsidRPr="0044598B">
              <w:rPr>
                <w:rFonts w:cs="Times New Roman"/>
                <w:szCs w:val="21"/>
              </w:rPr>
              <w:t>种有机化合物，别名二甲基甲醇、</w:t>
            </w:r>
            <w:r w:rsidRPr="0044598B">
              <w:rPr>
                <w:rFonts w:cs="Times New Roman"/>
                <w:szCs w:val="21"/>
              </w:rPr>
              <w:t>2-</w:t>
            </w:r>
            <w:r w:rsidRPr="0044598B">
              <w:rPr>
                <w:rFonts w:cs="Times New Roman"/>
                <w:szCs w:val="21"/>
              </w:rPr>
              <w:t>丙醇，行业中也作</w:t>
            </w:r>
            <w:r w:rsidRPr="0044598B">
              <w:rPr>
                <w:rFonts w:cs="Times New Roman"/>
                <w:szCs w:val="21"/>
              </w:rPr>
              <w:t>IPA</w:t>
            </w:r>
            <w:r w:rsidRPr="0044598B">
              <w:rPr>
                <w:rFonts w:cs="Times New Roman"/>
                <w:szCs w:val="21"/>
              </w:rPr>
              <w:t>无色透明液体，有似乙醇和丙酮混合物的气味。溶于水，也溶于醇、醚、苯、氯仿等多数有机溶剂。主要用于制药、化妆品、塑料、香料、涂料等</w:t>
            </w:r>
          </w:p>
        </w:tc>
        <w:tc>
          <w:tcPr>
            <w:tcW w:w="992" w:type="pct"/>
            <w:tcBorders>
              <w:tl2br w:val="nil"/>
              <w:tr2bl w:val="nil"/>
            </w:tcBorders>
            <w:tcMar>
              <w:top w:w="0" w:type="dxa"/>
              <w:left w:w="0" w:type="dxa"/>
              <w:bottom w:w="0" w:type="dxa"/>
              <w:right w:w="0" w:type="dxa"/>
            </w:tcMar>
            <w:vAlign w:val="center"/>
          </w:tcPr>
          <w:p w:rsidR="00C756AE" w:rsidRPr="0044598B" w:rsidRDefault="00C756AE" w:rsidP="008E3D00">
            <w:pPr>
              <w:pStyle w:val="aff8"/>
              <w:spacing w:line="240" w:lineRule="auto"/>
              <w:rPr>
                <w:rFonts w:cs="Times New Roman"/>
                <w:szCs w:val="21"/>
              </w:rPr>
            </w:pPr>
            <w:r w:rsidRPr="0044598B">
              <w:rPr>
                <w:rFonts w:cs="Times New Roman"/>
                <w:szCs w:val="21"/>
              </w:rPr>
              <w:t>大鼠</w:t>
            </w:r>
            <w:r w:rsidRPr="0044598B">
              <w:rPr>
                <w:rFonts w:cs="Times New Roman"/>
                <w:szCs w:val="21"/>
              </w:rPr>
              <w:t>LD50:5840</w:t>
            </w:r>
            <w:r w:rsidRPr="0044598B">
              <w:rPr>
                <w:rFonts w:cs="Times New Roman"/>
                <w:szCs w:val="21"/>
              </w:rPr>
              <w:t>毫克</w:t>
            </w:r>
            <w:r w:rsidRPr="0044598B">
              <w:rPr>
                <w:rFonts w:cs="Times New Roman"/>
                <w:szCs w:val="21"/>
              </w:rPr>
              <w:t>/</w:t>
            </w:r>
            <w:r w:rsidRPr="0044598B">
              <w:rPr>
                <w:rFonts w:cs="Times New Roman"/>
                <w:szCs w:val="21"/>
              </w:rPr>
              <w:t>公斤；口服</w:t>
            </w:r>
            <w:r w:rsidRPr="0044598B">
              <w:rPr>
                <w:rFonts w:cs="Times New Roman"/>
                <w:szCs w:val="21"/>
              </w:rPr>
              <w:t>-</w:t>
            </w:r>
            <w:r w:rsidRPr="0044598B">
              <w:rPr>
                <w:rFonts w:cs="Times New Roman"/>
                <w:szCs w:val="21"/>
              </w:rPr>
              <w:t>小鼠</w:t>
            </w:r>
            <w:r w:rsidRPr="0044598B">
              <w:rPr>
                <w:rFonts w:cs="Times New Roman"/>
                <w:szCs w:val="21"/>
              </w:rPr>
              <w:t>LC50:3600</w:t>
            </w:r>
            <w:r w:rsidRPr="0044598B">
              <w:rPr>
                <w:rFonts w:cs="Times New Roman"/>
                <w:szCs w:val="21"/>
              </w:rPr>
              <w:t>毫克</w:t>
            </w:r>
            <w:r w:rsidRPr="0044598B">
              <w:rPr>
                <w:rFonts w:cs="Times New Roman"/>
                <w:szCs w:val="21"/>
              </w:rPr>
              <w:t>/</w:t>
            </w:r>
            <w:r w:rsidRPr="0044598B">
              <w:rPr>
                <w:rFonts w:cs="Times New Roman"/>
                <w:szCs w:val="21"/>
              </w:rPr>
              <w:t>公斤</w:t>
            </w:r>
          </w:p>
        </w:tc>
      </w:tr>
    </w:tbl>
    <w:p w:rsidR="008E3D00" w:rsidRDefault="008E3D00" w:rsidP="008E3D00">
      <w:pPr>
        <w:ind w:firstLine="480"/>
      </w:pPr>
    </w:p>
    <w:p w:rsidR="00C654B4" w:rsidRDefault="00C654B4" w:rsidP="008E3D00">
      <w:pPr>
        <w:spacing w:line="240" w:lineRule="auto"/>
        <w:ind w:firstLine="422"/>
        <w:jc w:val="center"/>
        <w:rPr>
          <w:rFonts w:eastAsia="宋体" w:cs="Times New Roman"/>
          <w:b/>
          <w:sz w:val="21"/>
          <w:szCs w:val="21"/>
        </w:rPr>
      </w:pPr>
    </w:p>
    <w:p w:rsidR="008E3D00" w:rsidRPr="0044598B" w:rsidRDefault="008E3D00" w:rsidP="008E3D00">
      <w:pPr>
        <w:spacing w:line="240" w:lineRule="auto"/>
        <w:ind w:firstLine="422"/>
        <w:jc w:val="center"/>
        <w:rPr>
          <w:rFonts w:cs="Times New Roman"/>
        </w:rPr>
      </w:pPr>
      <w:r w:rsidRPr="0044598B">
        <w:rPr>
          <w:rFonts w:eastAsia="宋体" w:cs="Times New Roman"/>
          <w:b/>
          <w:sz w:val="21"/>
          <w:szCs w:val="21"/>
        </w:rPr>
        <w:lastRenderedPageBreak/>
        <w:t>续表</w:t>
      </w:r>
      <w:r w:rsidRPr="0044598B">
        <w:rPr>
          <w:rFonts w:eastAsia="宋体" w:cs="Times New Roman"/>
          <w:b/>
          <w:sz w:val="21"/>
          <w:szCs w:val="21"/>
        </w:rPr>
        <w:t xml:space="preserve">3.2-4 </w:t>
      </w:r>
      <w:r w:rsidRPr="0044598B">
        <w:rPr>
          <w:rFonts w:eastAsia="宋体" w:cs="Times New Roman"/>
          <w:b/>
          <w:sz w:val="21"/>
          <w:szCs w:val="21"/>
        </w:rPr>
        <w:t>主要原辅材料理化、毒理特性</w:t>
      </w:r>
    </w:p>
    <w:tbl>
      <w:tblPr>
        <w:tblW w:w="4734" w:type="pct"/>
        <w:jc w:val="center"/>
        <w:tblBorders>
          <w:top w:val="single" w:sz="12" w:space="0" w:color="000000"/>
          <w:bottom w:val="single" w:sz="12" w:space="0" w:color="000000"/>
          <w:insideH w:val="single" w:sz="2" w:space="0" w:color="000000"/>
          <w:insideV w:val="single" w:sz="2" w:space="0" w:color="000000"/>
        </w:tblBorders>
        <w:tblCellMar>
          <w:left w:w="10" w:type="dxa"/>
          <w:right w:w="10" w:type="dxa"/>
        </w:tblCellMar>
        <w:tblLook w:val="04A0"/>
      </w:tblPr>
      <w:tblGrid>
        <w:gridCol w:w="1324"/>
        <w:gridCol w:w="5153"/>
        <w:gridCol w:w="1896"/>
      </w:tblGrid>
      <w:tr w:rsidR="00C756AE" w:rsidRPr="0044598B" w:rsidTr="00C654B4">
        <w:trPr>
          <w:cantSplit/>
          <w:trHeight w:val="789"/>
          <w:jc w:val="center"/>
        </w:trPr>
        <w:tc>
          <w:tcPr>
            <w:tcW w:w="791" w:type="pct"/>
            <w:tcBorders>
              <w:tl2br w:val="nil"/>
              <w:tr2bl w:val="nil"/>
            </w:tcBorders>
            <w:tcMar>
              <w:top w:w="0" w:type="dxa"/>
              <w:left w:w="0" w:type="dxa"/>
              <w:bottom w:w="0" w:type="dxa"/>
              <w:right w:w="0" w:type="dxa"/>
            </w:tcMar>
            <w:vAlign w:val="center"/>
          </w:tcPr>
          <w:p w:rsidR="00C756AE" w:rsidRPr="0044598B" w:rsidRDefault="00C756AE" w:rsidP="008E3D00">
            <w:pPr>
              <w:pStyle w:val="aff8"/>
              <w:spacing w:line="240" w:lineRule="auto"/>
              <w:rPr>
                <w:rFonts w:cs="Times New Roman"/>
                <w:szCs w:val="21"/>
              </w:rPr>
            </w:pPr>
            <w:r w:rsidRPr="0044598B">
              <w:rPr>
                <w:rFonts w:cs="Times New Roman"/>
                <w:szCs w:val="21"/>
              </w:rPr>
              <w:t>四氯乙烯</w:t>
            </w:r>
          </w:p>
        </w:tc>
        <w:tc>
          <w:tcPr>
            <w:tcW w:w="3077" w:type="pct"/>
            <w:tcBorders>
              <w:tl2br w:val="nil"/>
              <w:tr2bl w:val="nil"/>
            </w:tcBorders>
            <w:tcMar>
              <w:top w:w="0" w:type="dxa"/>
              <w:left w:w="0" w:type="dxa"/>
              <w:bottom w:w="0" w:type="dxa"/>
              <w:right w:w="0" w:type="dxa"/>
            </w:tcMar>
            <w:vAlign w:val="center"/>
          </w:tcPr>
          <w:p w:rsidR="00C756AE" w:rsidRPr="0044598B" w:rsidRDefault="00C756AE" w:rsidP="008E3D00">
            <w:pPr>
              <w:pStyle w:val="aff8"/>
              <w:spacing w:line="240" w:lineRule="auto"/>
              <w:ind w:firstLineChars="200" w:firstLine="420"/>
              <w:jc w:val="left"/>
              <w:rPr>
                <w:rFonts w:cs="Times New Roman"/>
                <w:szCs w:val="21"/>
              </w:rPr>
            </w:pPr>
            <w:r w:rsidRPr="0044598B">
              <w:rPr>
                <w:rFonts w:cs="Times New Roman"/>
                <w:szCs w:val="21"/>
              </w:rPr>
              <w:t>无色液体，有氯仿样气味。不溶于水，可混溶于乙醇、乙醚等多数有机溶剂。熔点：</w:t>
            </w:r>
            <w:r w:rsidRPr="0044598B">
              <w:rPr>
                <w:rFonts w:cs="Times New Roman"/>
                <w:szCs w:val="21"/>
              </w:rPr>
              <w:t>-22.2ºC</w:t>
            </w:r>
            <w:r w:rsidRPr="0044598B">
              <w:rPr>
                <w:rFonts w:cs="Times New Roman"/>
                <w:szCs w:val="21"/>
              </w:rPr>
              <w:t>，沸点：</w:t>
            </w:r>
            <w:r w:rsidRPr="0044598B">
              <w:rPr>
                <w:rFonts w:cs="Times New Roman"/>
                <w:szCs w:val="21"/>
              </w:rPr>
              <w:t>121.2ºC</w:t>
            </w:r>
          </w:p>
        </w:tc>
        <w:tc>
          <w:tcPr>
            <w:tcW w:w="1132" w:type="pct"/>
            <w:tcBorders>
              <w:tl2br w:val="nil"/>
              <w:tr2bl w:val="nil"/>
            </w:tcBorders>
            <w:tcMar>
              <w:top w:w="0" w:type="dxa"/>
              <w:left w:w="0" w:type="dxa"/>
              <w:bottom w:w="0" w:type="dxa"/>
              <w:right w:w="0" w:type="dxa"/>
            </w:tcMar>
            <w:vAlign w:val="center"/>
          </w:tcPr>
          <w:p w:rsidR="00C756AE" w:rsidRPr="0044598B" w:rsidRDefault="00C756AE" w:rsidP="008E3D00">
            <w:pPr>
              <w:pStyle w:val="aff8"/>
              <w:spacing w:line="240" w:lineRule="auto"/>
              <w:rPr>
                <w:rFonts w:cs="Times New Roman"/>
                <w:szCs w:val="21"/>
              </w:rPr>
            </w:pPr>
            <w:r w:rsidRPr="0044598B">
              <w:rPr>
                <w:rFonts w:cs="Times New Roman"/>
                <w:szCs w:val="21"/>
              </w:rPr>
              <w:t>（</w:t>
            </w:r>
            <w:r w:rsidRPr="0044598B">
              <w:rPr>
                <w:rFonts w:cs="Times New Roman"/>
                <w:szCs w:val="21"/>
              </w:rPr>
              <w:t>LD50</w:t>
            </w:r>
            <w:r w:rsidRPr="0044598B">
              <w:rPr>
                <w:rFonts w:cs="Times New Roman"/>
                <w:szCs w:val="21"/>
              </w:rPr>
              <w:t>）：（大鼠，经口）</w:t>
            </w:r>
            <w:r w:rsidRPr="0044598B">
              <w:rPr>
                <w:rFonts w:cs="Times New Roman"/>
                <w:szCs w:val="21"/>
              </w:rPr>
              <w:t>13g/kg</w:t>
            </w:r>
            <w:r w:rsidRPr="0044598B">
              <w:rPr>
                <w:rFonts w:cs="Times New Roman"/>
                <w:szCs w:val="21"/>
              </w:rPr>
              <w:t>；（小鼠，经口）</w:t>
            </w:r>
            <w:r w:rsidRPr="0044598B">
              <w:rPr>
                <w:rFonts w:cs="Times New Roman"/>
                <w:szCs w:val="21"/>
              </w:rPr>
              <w:t>8.4g/kg</w:t>
            </w:r>
            <w:r w:rsidRPr="0044598B">
              <w:rPr>
                <w:rFonts w:cs="Times New Roman"/>
                <w:szCs w:val="21"/>
              </w:rPr>
              <w:t>。</w:t>
            </w:r>
          </w:p>
        </w:tc>
      </w:tr>
      <w:tr w:rsidR="00644ACE" w:rsidRPr="0044598B" w:rsidTr="007D6399">
        <w:trPr>
          <w:cantSplit/>
          <w:trHeight w:val="1448"/>
          <w:jc w:val="center"/>
        </w:trPr>
        <w:tc>
          <w:tcPr>
            <w:tcW w:w="791" w:type="pct"/>
            <w:tcBorders>
              <w:tl2br w:val="nil"/>
              <w:tr2bl w:val="nil"/>
            </w:tcBorders>
            <w:tcMar>
              <w:top w:w="0" w:type="dxa"/>
              <w:left w:w="0" w:type="dxa"/>
              <w:bottom w:w="0" w:type="dxa"/>
              <w:right w:w="0" w:type="dxa"/>
            </w:tcMar>
            <w:vAlign w:val="center"/>
          </w:tcPr>
          <w:p w:rsidR="00644ACE" w:rsidRPr="0044598B" w:rsidRDefault="00644ACE" w:rsidP="00C756AE">
            <w:pPr>
              <w:pStyle w:val="aff8"/>
              <w:spacing w:line="240" w:lineRule="auto"/>
              <w:rPr>
                <w:rFonts w:cs="Times New Roman"/>
                <w:szCs w:val="21"/>
              </w:rPr>
            </w:pPr>
            <w:r w:rsidRPr="0044598B">
              <w:rPr>
                <w:rFonts w:cs="Times New Roman"/>
                <w:szCs w:val="21"/>
              </w:rPr>
              <w:t>无水乙醇</w:t>
            </w:r>
          </w:p>
        </w:tc>
        <w:tc>
          <w:tcPr>
            <w:tcW w:w="3077" w:type="pct"/>
            <w:tcBorders>
              <w:tl2br w:val="nil"/>
              <w:tr2bl w:val="nil"/>
            </w:tcBorders>
            <w:tcMar>
              <w:top w:w="0" w:type="dxa"/>
              <w:left w:w="0" w:type="dxa"/>
              <w:bottom w:w="0" w:type="dxa"/>
              <w:right w:w="0" w:type="dxa"/>
            </w:tcMar>
            <w:vAlign w:val="center"/>
          </w:tcPr>
          <w:p w:rsidR="00644ACE" w:rsidRPr="0044598B" w:rsidRDefault="00644ACE" w:rsidP="008E3D00">
            <w:pPr>
              <w:pStyle w:val="aff8"/>
              <w:spacing w:line="240" w:lineRule="auto"/>
              <w:ind w:firstLineChars="200" w:firstLine="420"/>
              <w:jc w:val="left"/>
              <w:rPr>
                <w:rFonts w:cs="Times New Roman"/>
                <w:szCs w:val="21"/>
              </w:rPr>
            </w:pPr>
            <w:r w:rsidRPr="0044598B">
              <w:rPr>
                <w:rFonts w:cs="Times New Roman"/>
                <w:szCs w:val="21"/>
              </w:rPr>
              <w:t>无色液体，有酒香。主要用于制酒工业、有机合成、消毒以及用作溶剂等。熔点：</w:t>
            </w:r>
            <w:r w:rsidRPr="0044598B">
              <w:rPr>
                <w:rFonts w:cs="Times New Roman"/>
                <w:szCs w:val="21"/>
              </w:rPr>
              <w:t>-114.1℃</w:t>
            </w:r>
            <w:r w:rsidRPr="0044598B">
              <w:rPr>
                <w:rFonts w:cs="Times New Roman"/>
                <w:szCs w:val="21"/>
              </w:rPr>
              <w:t>，沸点：</w:t>
            </w:r>
            <w:r w:rsidRPr="0044598B">
              <w:rPr>
                <w:rFonts w:cs="Times New Roman"/>
                <w:szCs w:val="21"/>
              </w:rPr>
              <w:t>78.3℃</w:t>
            </w:r>
            <w:r w:rsidRPr="0044598B">
              <w:rPr>
                <w:rFonts w:cs="Times New Roman"/>
                <w:szCs w:val="21"/>
              </w:rPr>
              <w:t>，饱和蒸汽压：</w:t>
            </w:r>
            <w:r w:rsidRPr="0044598B">
              <w:rPr>
                <w:rFonts w:cs="Times New Roman"/>
                <w:szCs w:val="21"/>
              </w:rPr>
              <w:t>5.8KPa/20℃</w:t>
            </w:r>
            <w:r w:rsidRPr="0044598B">
              <w:rPr>
                <w:rFonts w:cs="Times New Roman"/>
                <w:szCs w:val="21"/>
              </w:rPr>
              <w:t>；相对密度（水</w:t>
            </w:r>
            <w:r w:rsidRPr="0044598B">
              <w:rPr>
                <w:rFonts w:cs="Times New Roman"/>
                <w:szCs w:val="21"/>
              </w:rPr>
              <w:t>=1</w:t>
            </w:r>
            <w:r w:rsidRPr="0044598B">
              <w:rPr>
                <w:rFonts w:cs="Times New Roman"/>
                <w:szCs w:val="21"/>
              </w:rPr>
              <w:t>）：</w:t>
            </w:r>
            <w:r w:rsidRPr="0044598B">
              <w:rPr>
                <w:rFonts w:cs="Times New Roman"/>
                <w:szCs w:val="21"/>
              </w:rPr>
              <w:t>0.79</w:t>
            </w:r>
            <w:r w:rsidRPr="0044598B">
              <w:rPr>
                <w:rFonts w:cs="Times New Roman"/>
                <w:szCs w:val="21"/>
              </w:rPr>
              <w:t>；溶解性：溶于水，可混溶于醚、氯仿、甘油等多数有机溶剂。危险性类别：第</w:t>
            </w:r>
            <w:r w:rsidRPr="0044598B">
              <w:rPr>
                <w:rFonts w:cs="Times New Roman"/>
                <w:szCs w:val="21"/>
              </w:rPr>
              <w:t>3.2</w:t>
            </w:r>
            <w:r w:rsidRPr="0044598B">
              <w:rPr>
                <w:rFonts w:cs="Times New Roman"/>
                <w:szCs w:val="21"/>
              </w:rPr>
              <w:t>中闪点易燃液体。爆炸上限</w:t>
            </w:r>
            <w:r w:rsidRPr="0044598B">
              <w:rPr>
                <w:rFonts w:cs="Times New Roman"/>
                <w:szCs w:val="21"/>
              </w:rPr>
              <w:t>[%</w:t>
            </w:r>
            <w:r w:rsidRPr="0044598B">
              <w:rPr>
                <w:rFonts w:cs="Times New Roman"/>
                <w:szCs w:val="21"/>
              </w:rPr>
              <w:t>（</w:t>
            </w:r>
            <w:r w:rsidRPr="0044598B">
              <w:rPr>
                <w:rFonts w:cs="Times New Roman"/>
                <w:szCs w:val="21"/>
              </w:rPr>
              <w:t>V/V</w:t>
            </w:r>
            <w:r w:rsidRPr="0044598B">
              <w:rPr>
                <w:rFonts w:cs="Times New Roman"/>
                <w:szCs w:val="21"/>
              </w:rPr>
              <w:t>）</w:t>
            </w:r>
            <w:r w:rsidRPr="0044598B">
              <w:rPr>
                <w:rFonts w:cs="Times New Roman"/>
                <w:szCs w:val="21"/>
              </w:rPr>
              <w:t>]</w:t>
            </w:r>
            <w:r w:rsidRPr="0044598B">
              <w:rPr>
                <w:rFonts w:cs="Times New Roman"/>
                <w:szCs w:val="21"/>
              </w:rPr>
              <w:t>：</w:t>
            </w:r>
            <w:r w:rsidRPr="0044598B">
              <w:rPr>
                <w:rFonts w:cs="Times New Roman"/>
                <w:szCs w:val="21"/>
              </w:rPr>
              <w:t>19%</w:t>
            </w:r>
          </w:p>
        </w:tc>
        <w:tc>
          <w:tcPr>
            <w:tcW w:w="1132" w:type="pct"/>
            <w:tcBorders>
              <w:tl2br w:val="nil"/>
              <w:tr2bl w:val="nil"/>
            </w:tcBorders>
            <w:tcMar>
              <w:top w:w="0" w:type="dxa"/>
              <w:left w:w="0" w:type="dxa"/>
              <w:bottom w:w="0" w:type="dxa"/>
              <w:right w:w="0" w:type="dxa"/>
            </w:tcMar>
            <w:vAlign w:val="center"/>
          </w:tcPr>
          <w:p w:rsidR="00644ACE" w:rsidRPr="0044598B" w:rsidRDefault="00644ACE" w:rsidP="00644ACE">
            <w:pPr>
              <w:pStyle w:val="aff8"/>
              <w:spacing w:line="240" w:lineRule="auto"/>
              <w:rPr>
                <w:rFonts w:cs="Times New Roman"/>
                <w:szCs w:val="21"/>
              </w:rPr>
            </w:pPr>
            <w:r w:rsidRPr="0044598B">
              <w:rPr>
                <w:rFonts w:cs="Times New Roman"/>
                <w:szCs w:val="21"/>
              </w:rPr>
              <w:t>LD50</w:t>
            </w:r>
            <w:r w:rsidRPr="0044598B">
              <w:rPr>
                <w:rFonts w:cs="Times New Roman"/>
                <w:szCs w:val="21"/>
              </w:rPr>
              <w:t>：</w:t>
            </w:r>
            <w:r w:rsidRPr="0044598B">
              <w:rPr>
                <w:rFonts w:cs="Times New Roman"/>
                <w:szCs w:val="21"/>
              </w:rPr>
              <w:t>7060 mg/kg(</w:t>
            </w:r>
            <w:r w:rsidRPr="0044598B">
              <w:rPr>
                <w:rFonts w:cs="Times New Roman"/>
                <w:szCs w:val="21"/>
              </w:rPr>
              <w:t>兔经口</w:t>
            </w:r>
            <w:r w:rsidRPr="0044598B">
              <w:rPr>
                <w:rFonts w:cs="Times New Roman"/>
                <w:szCs w:val="21"/>
              </w:rPr>
              <w:t>)</w:t>
            </w:r>
            <w:r w:rsidRPr="0044598B">
              <w:rPr>
                <w:rFonts w:cs="Times New Roman"/>
                <w:szCs w:val="21"/>
              </w:rPr>
              <w:t>；</w:t>
            </w:r>
            <w:r w:rsidRPr="0044598B">
              <w:rPr>
                <w:rFonts w:cs="Times New Roman"/>
                <w:szCs w:val="21"/>
              </w:rPr>
              <w:t xml:space="preserve"> LC50</w:t>
            </w:r>
            <w:r w:rsidRPr="0044598B">
              <w:rPr>
                <w:rFonts w:cs="Times New Roman"/>
                <w:szCs w:val="21"/>
              </w:rPr>
              <w:t>：</w:t>
            </w:r>
            <w:r w:rsidRPr="0044598B">
              <w:rPr>
                <w:rFonts w:cs="Times New Roman"/>
                <w:szCs w:val="21"/>
              </w:rPr>
              <w:t>37620mg/m</w:t>
            </w:r>
            <w:r w:rsidRPr="0044598B">
              <w:rPr>
                <w:rFonts w:cs="Times New Roman"/>
                <w:szCs w:val="21"/>
                <w:vertAlign w:val="superscript"/>
              </w:rPr>
              <w:t>3</w:t>
            </w:r>
            <w:r w:rsidRPr="0044598B">
              <w:rPr>
                <w:rFonts w:cs="Times New Roman"/>
                <w:szCs w:val="21"/>
              </w:rPr>
              <w:t>，</w:t>
            </w:r>
            <w:r w:rsidRPr="0044598B">
              <w:rPr>
                <w:rFonts w:cs="Times New Roman"/>
                <w:szCs w:val="21"/>
              </w:rPr>
              <w:t>10</w:t>
            </w:r>
            <w:r w:rsidRPr="0044598B">
              <w:rPr>
                <w:rFonts w:cs="Times New Roman"/>
                <w:szCs w:val="21"/>
              </w:rPr>
              <w:t>小时</w:t>
            </w:r>
            <w:r w:rsidRPr="0044598B">
              <w:rPr>
                <w:rFonts w:cs="Times New Roman"/>
                <w:szCs w:val="21"/>
              </w:rPr>
              <w:t>(</w:t>
            </w:r>
            <w:r w:rsidRPr="0044598B">
              <w:rPr>
                <w:rFonts w:cs="Times New Roman"/>
                <w:szCs w:val="21"/>
              </w:rPr>
              <w:t>大鼠吸入</w:t>
            </w:r>
            <w:r w:rsidRPr="0044598B">
              <w:rPr>
                <w:rFonts w:cs="Times New Roman"/>
                <w:szCs w:val="21"/>
              </w:rPr>
              <w:t>)</w:t>
            </w:r>
          </w:p>
        </w:tc>
      </w:tr>
      <w:tr w:rsidR="00644ACE" w:rsidRPr="0044598B" w:rsidTr="007D6399">
        <w:trPr>
          <w:cantSplit/>
          <w:trHeight w:val="659"/>
          <w:jc w:val="center"/>
        </w:trPr>
        <w:tc>
          <w:tcPr>
            <w:tcW w:w="791" w:type="pct"/>
            <w:tcBorders>
              <w:tl2br w:val="nil"/>
              <w:tr2bl w:val="nil"/>
            </w:tcBorders>
            <w:tcMar>
              <w:top w:w="0" w:type="dxa"/>
              <w:left w:w="0" w:type="dxa"/>
              <w:bottom w:w="0" w:type="dxa"/>
              <w:right w:w="0" w:type="dxa"/>
            </w:tcMar>
            <w:vAlign w:val="center"/>
          </w:tcPr>
          <w:p w:rsidR="00644ACE" w:rsidRPr="0044598B" w:rsidRDefault="00644ACE" w:rsidP="00C756AE">
            <w:pPr>
              <w:pStyle w:val="aff8"/>
              <w:spacing w:line="240" w:lineRule="auto"/>
              <w:rPr>
                <w:rFonts w:cs="Times New Roman"/>
                <w:szCs w:val="21"/>
              </w:rPr>
            </w:pPr>
            <w:r w:rsidRPr="0044598B">
              <w:rPr>
                <w:rFonts w:cs="Times New Roman"/>
                <w:szCs w:val="21"/>
              </w:rPr>
              <w:t>对氨基苯磺酰胺</w:t>
            </w:r>
          </w:p>
        </w:tc>
        <w:tc>
          <w:tcPr>
            <w:tcW w:w="3077" w:type="pct"/>
            <w:tcBorders>
              <w:tl2br w:val="nil"/>
              <w:tr2bl w:val="nil"/>
            </w:tcBorders>
            <w:tcMar>
              <w:top w:w="0" w:type="dxa"/>
              <w:left w:w="0" w:type="dxa"/>
              <w:bottom w:w="0" w:type="dxa"/>
              <w:right w:w="0" w:type="dxa"/>
            </w:tcMar>
            <w:vAlign w:val="center"/>
          </w:tcPr>
          <w:p w:rsidR="00644ACE" w:rsidRPr="0044598B" w:rsidRDefault="00644ACE" w:rsidP="008E3D00">
            <w:pPr>
              <w:pStyle w:val="aff8"/>
              <w:spacing w:line="240" w:lineRule="auto"/>
              <w:ind w:firstLineChars="200" w:firstLine="420"/>
              <w:jc w:val="left"/>
              <w:rPr>
                <w:rFonts w:cs="Times New Roman"/>
                <w:szCs w:val="21"/>
              </w:rPr>
            </w:pPr>
            <w:r w:rsidRPr="0044598B">
              <w:rPr>
                <w:rFonts w:cs="Times New Roman"/>
                <w:szCs w:val="21"/>
              </w:rPr>
              <w:t>是一种具有药用价值的</w:t>
            </w:r>
            <w:hyperlink r:id="rId32" w:tgtFrame="https://baike.baidu.com/item/_blank" w:history="1">
              <w:r w:rsidRPr="0044598B">
                <w:rPr>
                  <w:rFonts w:cs="Times New Roman"/>
                  <w:szCs w:val="21"/>
                </w:rPr>
                <w:t>有机化合物</w:t>
              </w:r>
            </w:hyperlink>
            <w:r w:rsidRPr="0044598B">
              <w:rPr>
                <w:rFonts w:cs="Times New Roman"/>
                <w:szCs w:val="21"/>
              </w:rPr>
              <w:t>。常用于医药工业，是合成磺胺类药物的主要原料</w:t>
            </w:r>
          </w:p>
        </w:tc>
        <w:tc>
          <w:tcPr>
            <w:tcW w:w="1132" w:type="pct"/>
            <w:tcBorders>
              <w:tl2br w:val="nil"/>
              <w:tr2bl w:val="nil"/>
            </w:tcBorders>
            <w:tcMar>
              <w:top w:w="0" w:type="dxa"/>
              <w:left w:w="0" w:type="dxa"/>
              <w:bottom w:w="0" w:type="dxa"/>
              <w:right w:w="0" w:type="dxa"/>
            </w:tcMar>
            <w:vAlign w:val="center"/>
          </w:tcPr>
          <w:p w:rsidR="00644ACE" w:rsidRPr="0044598B" w:rsidRDefault="00644ACE" w:rsidP="005354F5">
            <w:pPr>
              <w:pStyle w:val="aff8"/>
              <w:spacing w:line="240" w:lineRule="auto"/>
              <w:rPr>
                <w:rFonts w:cs="Times New Roman"/>
                <w:szCs w:val="21"/>
              </w:rPr>
            </w:pPr>
            <w:r w:rsidRPr="0044598B">
              <w:rPr>
                <w:rFonts w:cs="Times New Roman"/>
                <w:szCs w:val="21"/>
              </w:rPr>
              <w:t>狗经口</w:t>
            </w:r>
            <w:r w:rsidRPr="0044598B">
              <w:rPr>
                <w:rFonts w:cs="Times New Roman"/>
                <w:szCs w:val="21"/>
              </w:rPr>
              <w:t>LD50</w:t>
            </w:r>
            <w:r w:rsidRPr="0044598B">
              <w:rPr>
                <w:rFonts w:cs="Times New Roman"/>
                <w:szCs w:val="21"/>
              </w:rPr>
              <w:t>：</w:t>
            </w:r>
            <w:r w:rsidRPr="0044598B">
              <w:rPr>
                <w:rFonts w:cs="Times New Roman"/>
                <w:szCs w:val="21"/>
              </w:rPr>
              <w:t>2000mg/kg</w:t>
            </w:r>
          </w:p>
        </w:tc>
      </w:tr>
    </w:tbl>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3.2.5</w:t>
      </w:r>
      <w:r w:rsidRPr="0044598B">
        <w:rPr>
          <w:rFonts w:eastAsia="黑体" w:cs="Times New Roman"/>
          <w:b/>
          <w:bCs/>
          <w:sz w:val="28"/>
          <w:szCs w:val="28"/>
        </w:rPr>
        <w:t>检测项目</w:t>
      </w:r>
    </w:p>
    <w:p w:rsidR="00887470" w:rsidRPr="0044598B" w:rsidRDefault="00D945CF">
      <w:pPr>
        <w:kinsoku w:val="0"/>
        <w:autoSpaceDE w:val="0"/>
        <w:autoSpaceDN w:val="0"/>
        <w:adjustRightInd w:val="0"/>
        <w:ind w:firstLine="480"/>
        <w:textAlignment w:val="baseline"/>
        <w:rPr>
          <w:rFonts w:eastAsia="宋体" w:cs="Times New Roman"/>
        </w:rPr>
      </w:pPr>
      <w:r w:rsidRPr="0044598B">
        <w:rPr>
          <w:rFonts w:eastAsia="宋体" w:cs="Times New Roman"/>
        </w:rPr>
        <w:t>本项目涉及的理化实验主要是</w:t>
      </w:r>
      <w:r w:rsidRPr="0044598B">
        <w:rPr>
          <w:rFonts w:cs="Times New Roman"/>
          <w:bCs/>
        </w:rPr>
        <w:t>水和废水检测、环境空气和废气检测、噪声、土壤和沉积物及固废</w:t>
      </w:r>
      <w:r w:rsidR="004D72CC" w:rsidRPr="0044598B">
        <w:rPr>
          <w:rFonts w:eastAsia="宋体" w:cs="Times New Roman"/>
        </w:rPr>
        <w:t>等常规检测项目</w:t>
      </w:r>
      <w:r w:rsidRPr="0044598B">
        <w:rPr>
          <w:rFonts w:eastAsia="宋体" w:cs="Times New Roman"/>
        </w:rPr>
        <w:t>，设计</w:t>
      </w:r>
      <w:r w:rsidRPr="0044598B">
        <w:rPr>
          <w:rFonts w:cs="Times New Roman"/>
        </w:rPr>
        <w:t>年检测样品数量</w:t>
      </w:r>
      <w:r w:rsidRPr="0044598B">
        <w:rPr>
          <w:rFonts w:cs="Times New Roman"/>
        </w:rPr>
        <w:t>2000</w:t>
      </w:r>
      <w:r w:rsidRPr="0044598B">
        <w:rPr>
          <w:rFonts w:cs="Times New Roman"/>
        </w:rPr>
        <w:t>批次</w:t>
      </w:r>
      <w:r w:rsidRPr="0044598B">
        <w:rPr>
          <w:rFonts w:eastAsia="宋体" w:cs="Times New Roman"/>
        </w:rPr>
        <w:t>；</w:t>
      </w:r>
      <w:r w:rsidR="004D72CC" w:rsidRPr="0044598B">
        <w:rPr>
          <w:rFonts w:eastAsia="宋体" w:cs="Times New Roman"/>
        </w:rPr>
        <w:t>微生物实验</w:t>
      </w:r>
      <w:r w:rsidR="009D37B0">
        <w:rPr>
          <w:rFonts w:eastAsia="宋体" w:cs="Times New Roman"/>
        </w:rPr>
        <w:t>主要为</w:t>
      </w:r>
      <w:r w:rsidR="009D37B0" w:rsidRPr="009D37B0">
        <w:rPr>
          <w:rFonts w:eastAsia="宋体" w:cs="Times New Roman" w:hint="eastAsia"/>
        </w:rPr>
        <w:t>生活饮用水、食品、环境、病毒型肝炎抗原抗体、新冠病毒核酸检测等</w:t>
      </w:r>
      <w:r w:rsidR="009D37B0">
        <w:rPr>
          <w:rFonts w:eastAsia="宋体" w:cs="Times New Roman"/>
        </w:rPr>
        <w:t>检验项目</w:t>
      </w:r>
      <w:r w:rsidR="004D72CC" w:rsidRPr="0044598B">
        <w:rPr>
          <w:rFonts w:eastAsia="宋体" w:cs="Times New Roman"/>
        </w:rPr>
        <w:t>，</w:t>
      </w:r>
      <w:r w:rsidRPr="0044598B">
        <w:rPr>
          <w:rFonts w:eastAsia="宋体" w:cs="Times New Roman"/>
        </w:rPr>
        <w:t>设计年检测</w:t>
      </w:r>
      <w:r w:rsidRPr="0044598B">
        <w:rPr>
          <w:rFonts w:cs="Times New Roman"/>
        </w:rPr>
        <w:t>样品数量</w:t>
      </w:r>
      <w:r w:rsidRPr="0044598B">
        <w:rPr>
          <w:rFonts w:eastAsia="宋体" w:cs="Times New Roman"/>
        </w:rPr>
        <w:t>21400</w:t>
      </w:r>
      <w:r w:rsidRPr="0044598B">
        <w:rPr>
          <w:rFonts w:eastAsia="宋体" w:cs="Times New Roman"/>
        </w:rPr>
        <w:t>份。</w:t>
      </w:r>
      <w:r w:rsidR="004D72CC" w:rsidRPr="0044598B">
        <w:rPr>
          <w:rFonts w:eastAsia="宋体" w:cs="Times New Roman"/>
        </w:rPr>
        <w:t>实验内容较为简单。</w:t>
      </w:r>
      <w:r w:rsidRPr="0044598B">
        <w:rPr>
          <w:rFonts w:eastAsia="宋体" w:cs="Times New Roman"/>
        </w:rPr>
        <w:t>仅服务铁路内部。</w:t>
      </w:r>
    </w:p>
    <w:p w:rsidR="00887470" w:rsidRPr="0044598B" w:rsidRDefault="004D72CC" w:rsidP="000751BD">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表</w:t>
      </w:r>
      <w:r w:rsidRPr="0044598B">
        <w:rPr>
          <w:rFonts w:eastAsia="宋体" w:cs="Times New Roman"/>
          <w:b/>
          <w:sz w:val="21"/>
          <w:szCs w:val="21"/>
        </w:rPr>
        <w:t>3.2-5</w:t>
      </w:r>
      <w:r w:rsidR="007D6399" w:rsidRPr="0044598B">
        <w:rPr>
          <w:rFonts w:eastAsia="宋体" w:cs="Times New Roman"/>
          <w:b/>
          <w:sz w:val="21"/>
          <w:szCs w:val="21"/>
        </w:rPr>
        <w:t xml:space="preserve"> </w:t>
      </w:r>
      <w:r w:rsidR="00D945CF" w:rsidRPr="0044598B">
        <w:rPr>
          <w:rFonts w:eastAsia="宋体" w:cs="Times New Roman"/>
          <w:b/>
          <w:sz w:val="21"/>
          <w:szCs w:val="21"/>
        </w:rPr>
        <w:t>理化实验室</w:t>
      </w:r>
      <w:r w:rsidRPr="0044598B">
        <w:rPr>
          <w:rFonts w:eastAsia="宋体" w:cs="Times New Roman"/>
          <w:b/>
          <w:sz w:val="21"/>
          <w:szCs w:val="21"/>
        </w:rPr>
        <w:t>检测项目</w:t>
      </w:r>
    </w:p>
    <w:tbl>
      <w:tblPr>
        <w:tblW w:w="4999" w:type="pct"/>
        <w:jc w:val="center"/>
        <w:tblBorders>
          <w:top w:val="single" w:sz="12" w:space="0" w:color="auto"/>
          <w:bottom w:val="single" w:sz="12" w:space="0" w:color="auto"/>
          <w:insideH w:val="single" w:sz="6" w:space="0" w:color="auto"/>
          <w:insideV w:val="single" w:sz="6" w:space="0" w:color="auto"/>
        </w:tblBorders>
        <w:tblLayout w:type="fixed"/>
        <w:tblLook w:val="0000"/>
      </w:tblPr>
      <w:tblGrid>
        <w:gridCol w:w="1861"/>
        <w:gridCol w:w="7197"/>
      </w:tblGrid>
      <w:tr w:rsidR="00D945CF" w:rsidRPr="0044598B" w:rsidTr="00D945CF">
        <w:trPr>
          <w:jc w:val="center"/>
        </w:trPr>
        <w:tc>
          <w:tcPr>
            <w:tcW w:w="1027" w:type="pct"/>
            <w:vAlign w:val="center"/>
          </w:tcPr>
          <w:p w:rsidR="00D945CF" w:rsidRPr="008E3D00" w:rsidRDefault="00D945CF" w:rsidP="00D945CF">
            <w:pPr>
              <w:pStyle w:val="aff4"/>
              <w:spacing w:line="240" w:lineRule="auto"/>
              <w:ind w:firstLineChars="0" w:firstLine="0"/>
              <w:rPr>
                <w:rFonts w:ascii="Times New Roman" w:eastAsia="宋体" w:cs="Times New Roman"/>
                <w:b/>
                <w:sz w:val="21"/>
                <w:szCs w:val="21"/>
              </w:rPr>
            </w:pPr>
            <w:r w:rsidRPr="008E3D00">
              <w:rPr>
                <w:rFonts w:ascii="Times New Roman" w:eastAsia="宋体" w:cs="Times New Roman"/>
                <w:b/>
                <w:sz w:val="21"/>
                <w:szCs w:val="21"/>
              </w:rPr>
              <w:t>类别</w:t>
            </w:r>
          </w:p>
        </w:tc>
        <w:tc>
          <w:tcPr>
            <w:tcW w:w="3973" w:type="pct"/>
            <w:vAlign w:val="center"/>
          </w:tcPr>
          <w:p w:rsidR="00D945CF" w:rsidRPr="008E3D00" w:rsidRDefault="00D945CF" w:rsidP="00D945CF">
            <w:pPr>
              <w:pStyle w:val="aff4"/>
              <w:spacing w:line="240" w:lineRule="auto"/>
              <w:ind w:firstLineChars="0" w:firstLine="0"/>
              <w:rPr>
                <w:rFonts w:ascii="Times New Roman" w:eastAsia="宋体" w:cs="Times New Roman"/>
                <w:b/>
                <w:sz w:val="21"/>
                <w:szCs w:val="21"/>
              </w:rPr>
            </w:pPr>
            <w:r w:rsidRPr="008E3D00">
              <w:rPr>
                <w:rFonts w:ascii="Times New Roman" w:eastAsia="宋体" w:cs="Times New Roman"/>
                <w:b/>
                <w:sz w:val="21"/>
                <w:szCs w:val="21"/>
              </w:rPr>
              <w:t>项目</w:t>
            </w:r>
          </w:p>
        </w:tc>
      </w:tr>
      <w:tr w:rsidR="00D945CF" w:rsidRPr="0044598B" w:rsidTr="00D945CF">
        <w:trPr>
          <w:jc w:val="center"/>
        </w:trPr>
        <w:tc>
          <w:tcPr>
            <w:tcW w:w="1027" w:type="pct"/>
            <w:vAlign w:val="center"/>
          </w:tcPr>
          <w:p w:rsidR="00D945CF" w:rsidRPr="0044598B" w:rsidRDefault="00D945CF" w:rsidP="00D945CF">
            <w:pPr>
              <w:pStyle w:val="aff4"/>
              <w:spacing w:line="240" w:lineRule="auto"/>
              <w:ind w:firstLineChars="0" w:firstLine="0"/>
              <w:rPr>
                <w:rFonts w:ascii="Times New Roman" w:eastAsia="宋体" w:cs="Times New Roman"/>
                <w:sz w:val="21"/>
                <w:szCs w:val="21"/>
              </w:rPr>
            </w:pPr>
            <w:r w:rsidRPr="0044598B">
              <w:rPr>
                <w:rFonts w:ascii="Times New Roman" w:eastAsia="宋体" w:cs="Times New Roman"/>
                <w:sz w:val="21"/>
                <w:szCs w:val="21"/>
              </w:rPr>
              <w:t>水、废水</w:t>
            </w:r>
          </w:p>
        </w:tc>
        <w:tc>
          <w:tcPr>
            <w:tcW w:w="3973" w:type="pct"/>
            <w:vAlign w:val="center"/>
          </w:tcPr>
          <w:p w:rsidR="00D945CF" w:rsidRPr="0044598B" w:rsidRDefault="00D945CF" w:rsidP="00D945CF">
            <w:pPr>
              <w:pStyle w:val="aff4"/>
              <w:spacing w:line="240" w:lineRule="auto"/>
              <w:ind w:firstLineChars="0" w:firstLine="0"/>
              <w:rPr>
                <w:rFonts w:ascii="Times New Roman" w:eastAsia="宋体" w:cs="Times New Roman"/>
                <w:sz w:val="21"/>
                <w:szCs w:val="21"/>
              </w:rPr>
            </w:pPr>
            <w:r w:rsidRPr="0044598B">
              <w:rPr>
                <w:rFonts w:ascii="Times New Roman" w:eastAsia="宋体" w:cs="Times New Roman"/>
                <w:sz w:val="21"/>
                <w:szCs w:val="21"/>
              </w:rPr>
              <w:t>总磷、总氮、氨氮、化学需氧量、阴阳离子、金属元素等项目</w:t>
            </w:r>
          </w:p>
        </w:tc>
      </w:tr>
      <w:tr w:rsidR="00D945CF" w:rsidRPr="0044598B" w:rsidTr="00D945CF">
        <w:trPr>
          <w:jc w:val="center"/>
        </w:trPr>
        <w:tc>
          <w:tcPr>
            <w:tcW w:w="1027" w:type="pct"/>
            <w:vAlign w:val="center"/>
          </w:tcPr>
          <w:p w:rsidR="00D945CF" w:rsidRPr="0044598B" w:rsidRDefault="00D945CF" w:rsidP="00D945CF">
            <w:pPr>
              <w:pStyle w:val="aff4"/>
              <w:spacing w:line="240" w:lineRule="auto"/>
              <w:ind w:firstLineChars="0" w:firstLine="0"/>
              <w:rPr>
                <w:rFonts w:ascii="Times New Roman" w:eastAsia="宋体" w:cs="Times New Roman"/>
                <w:sz w:val="21"/>
                <w:szCs w:val="21"/>
              </w:rPr>
            </w:pPr>
            <w:r w:rsidRPr="0044598B">
              <w:rPr>
                <w:rFonts w:ascii="Times New Roman" w:eastAsia="宋体" w:cs="Times New Roman"/>
                <w:sz w:val="21"/>
                <w:szCs w:val="21"/>
              </w:rPr>
              <w:t>环境空气、废气</w:t>
            </w:r>
          </w:p>
        </w:tc>
        <w:tc>
          <w:tcPr>
            <w:tcW w:w="3973" w:type="pct"/>
            <w:vAlign w:val="center"/>
          </w:tcPr>
          <w:p w:rsidR="00D945CF" w:rsidRPr="0044598B" w:rsidRDefault="00D945CF" w:rsidP="00D945CF">
            <w:pPr>
              <w:pStyle w:val="aff4"/>
              <w:spacing w:line="240" w:lineRule="auto"/>
              <w:ind w:firstLineChars="0" w:firstLine="0"/>
              <w:rPr>
                <w:rFonts w:ascii="Times New Roman" w:eastAsia="宋体" w:cs="Times New Roman"/>
                <w:sz w:val="21"/>
                <w:szCs w:val="21"/>
              </w:rPr>
            </w:pPr>
            <w:r w:rsidRPr="0044598B">
              <w:rPr>
                <w:rFonts w:ascii="Times New Roman" w:eastAsia="宋体" w:cs="Times New Roman"/>
                <w:sz w:val="21"/>
                <w:szCs w:val="21"/>
              </w:rPr>
              <w:t>臭氧、氨、甲醛、硫化氢、烟尘、金属元素等项目</w:t>
            </w:r>
          </w:p>
        </w:tc>
      </w:tr>
      <w:tr w:rsidR="00D945CF" w:rsidRPr="0044598B" w:rsidTr="00D945CF">
        <w:trPr>
          <w:jc w:val="center"/>
        </w:trPr>
        <w:tc>
          <w:tcPr>
            <w:tcW w:w="1027" w:type="pct"/>
            <w:vAlign w:val="center"/>
          </w:tcPr>
          <w:p w:rsidR="00D945CF" w:rsidRPr="0044598B" w:rsidRDefault="00D945CF" w:rsidP="00D945CF">
            <w:pPr>
              <w:pStyle w:val="aff4"/>
              <w:spacing w:line="240" w:lineRule="auto"/>
              <w:ind w:firstLineChars="0" w:firstLine="0"/>
              <w:rPr>
                <w:rFonts w:ascii="Times New Roman" w:eastAsia="宋体" w:cs="Times New Roman"/>
                <w:sz w:val="21"/>
                <w:szCs w:val="21"/>
              </w:rPr>
            </w:pPr>
            <w:r w:rsidRPr="0044598B">
              <w:rPr>
                <w:rFonts w:ascii="Times New Roman" w:eastAsia="宋体" w:cs="Times New Roman"/>
                <w:sz w:val="21"/>
                <w:szCs w:val="21"/>
              </w:rPr>
              <w:t>土壤、沉积物</w:t>
            </w:r>
          </w:p>
        </w:tc>
        <w:tc>
          <w:tcPr>
            <w:tcW w:w="3973" w:type="pct"/>
            <w:vAlign w:val="center"/>
          </w:tcPr>
          <w:p w:rsidR="00D945CF" w:rsidRPr="0044598B" w:rsidRDefault="00D945CF" w:rsidP="00D945CF">
            <w:pPr>
              <w:pStyle w:val="aff4"/>
              <w:spacing w:line="240" w:lineRule="auto"/>
              <w:ind w:firstLineChars="0" w:firstLine="0"/>
              <w:rPr>
                <w:rFonts w:ascii="Times New Roman" w:eastAsia="宋体" w:cs="Times New Roman"/>
                <w:sz w:val="21"/>
                <w:szCs w:val="21"/>
              </w:rPr>
            </w:pPr>
            <w:r w:rsidRPr="0044598B">
              <w:rPr>
                <w:rFonts w:ascii="Times New Roman" w:eastAsia="宋体" w:cs="Times New Roman"/>
                <w:sz w:val="21"/>
                <w:szCs w:val="21"/>
              </w:rPr>
              <w:t>有机质、全磷及有效磷、挥发酚、金属元素等项目</w:t>
            </w:r>
          </w:p>
        </w:tc>
      </w:tr>
      <w:tr w:rsidR="00D945CF" w:rsidRPr="0044598B" w:rsidTr="00D945CF">
        <w:trPr>
          <w:jc w:val="center"/>
        </w:trPr>
        <w:tc>
          <w:tcPr>
            <w:tcW w:w="1027" w:type="pct"/>
            <w:vAlign w:val="center"/>
          </w:tcPr>
          <w:p w:rsidR="00D945CF" w:rsidRPr="0044598B" w:rsidRDefault="00D945CF" w:rsidP="00D945CF">
            <w:pPr>
              <w:pStyle w:val="aff4"/>
              <w:spacing w:line="240" w:lineRule="auto"/>
              <w:ind w:firstLineChars="0" w:firstLine="0"/>
              <w:rPr>
                <w:rFonts w:ascii="Times New Roman" w:eastAsia="宋体" w:cs="Times New Roman"/>
                <w:sz w:val="21"/>
                <w:szCs w:val="21"/>
              </w:rPr>
            </w:pPr>
            <w:r w:rsidRPr="0044598B">
              <w:rPr>
                <w:rFonts w:ascii="Times New Roman" w:eastAsia="宋体" w:cs="Times New Roman"/>
                <w:sz w:val="21"/>
                <w:szCs w:val="21"/>
              </w:rPr>
              <w:t>固体废物</w:t>
            </w:r>
          </w:p>
        </w:tc>
        <w:tc>
          <w:tcPr>
            <w:tcW w:w="3973" w:type="pct"/>
            <w:vAlign w:val="center"/>
          </w:tcPr>
          <w:p w:rsidR="00D945CF" w:rsidRPr="0044598B" w:rsidRDefault="00D945CF" w:rsidP="00D945CF">
            <w:pPr>
              <w:pStyle w:val="aff4"/>
              <w:spacing w:line="240" w:lineRule="auto"/>
              <w:ind w:firstLineChars="0" w:firstLine="0"/>
              <w:rPr>
                <w:rFonts w:ascii="Times New Roman" w:eastAsia="宋体" w:cs="Times New Roman"/>
                <w:sz w:val="21"/>
                <w:szCs w:val="21"/>
              </w:rPr>
            </w:pPr>
            <w:r w:rsidRPr="0044598B">
              <w:rPr>
                <w:rFonts w:ascii="Times New Roman" w:eastAsia="宋体" w:cs="Times New Roman"/>
                <w:sz w:val="21"/>
                <w:szCs w:val="21"/>
              </w:rPr>
              <w:t>总氮、总磷、矿物油、氟化物、金属元素等项目</w:t>
            </w:r>
          </w:p>
        </w:tc>
      </w:tr>
      <w:tr w:rsidR="00D945CF" w:rsidRPr="0044598B" w:rsidTr="00D945CF">
        <w:trPr>
          <w:jc w:val="center"/>
        </w:trPr>
        <w:tc>
          <w:tcPr>
            <w:tcW w:w="1027" w:type="pct"/>
            <w:vAlign w:val="center"/>
          </w:tcPr>
          <w:p w:rsidR="00D945CF" w:rsidRPr="0044598B" w:rsidRDefault="00D945CF" w:rsidP="00D945CF">
            <w:pPr>
              <w:pStyle w:val="aff4"/>
              <w:spacing w:line="240" w:lineRule="auto"/>
              <w:ind w:firstLineChars="0" w:firstLine="0"/>
              <w:rPr>
                <w:rFonts w:ascii="Times New Roman" w:eastAsia="宋体" w:cs="Times New Roman"/>
                <w:sz w:val="21"/>
                <w:szCs w:val="21"/>
              </w:rPr>
            </w:pPr>
            <w:r w:rsidRPr="0044598B">
              <w:rPr>
                <w:rFonts w:ascii="Times New Roman" w:eastAsia="宋体" w:cs="Times New Roman"/>
                <w:sz w:val="21"/>
                <w:szCs w:val="21"/>
              </w:rPr>
              <w:t>噪声监测</w:t>
            </w:r>
          </w:p>
        </w:tc>
        <w:tc>
          <w:tcPr>
            <w:tcW w:w="3973" w:type="pct"/>
            <w:vAlign w:val="center"/>
          </w:tcPr>
          <w:p w:rsidR="00D945CF" w:rsidRPr="0044598B" w:rsidRDefault="00D945CF" w:rsidP="00D945CF">
            <w:pPr>
              <w:pStyle w:val="aff4"/>
              <w:spacing w:line="240" w:lineRule="auto"/>
              <w:ind w:firstLineChars="0" w:firstLine="0"/>
              <w:rPr>
                <w:rFonts w:ascii="Times New Roman" w:eastAsia="宋体" w:cs="Times New Roman"/>
                <w:sz w:val="21"/>
                <w:szCs w:val="21"/>
              </w:rPr>
            </w:pPr>
            <w:r w:rsidRPr="0044598B">
              <w:rPr>
                <w:rFonts w:ascii="Times New Roman" w:eastAsia="宋体" w:cs="Times New Roman"/>
                <w:sz w:val="21"/>
                <w:szCs w:val="21"/>
              </w:rPr>
              <w:t>建筑施工场界环境噪声、社会生活环境噪声、工业企业厂界环境噪声</w:t>
            </w:r>
          </w:p>
        </w:tc>
      </w:tr>
    </w:tbl>
    <w:p w:rsidR="00D945CF" w:rsidRPr="0044598B" w:rsidRDefault="00D945CF" w:rsidP="000751BD">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表</w:t>
      </w:r>
      <w:r w:rsidRPr="0044598B">
        <w:rPr>
          <w:rFonts w:eastAsia="宋体" w:cs="Times New Roman"/>
          <w:b/>
          <w:sz w:val="21"/>
          <w:szCs w:val="21"/>
        </w:rPr>
        <w:t>3.2-</w:t>
      </w:r>
      <w:r w:rsidR="007D6399" w:rsidRPr="0044598B">
        <w:rPr>
          <w:rFonts w:eastAsia="宋体" w:cs="Times New Roman"/>
          <w:b/>
          <w:sz w:val="21"/>
          <w:szCs w:val="21"/>
        </w:rPr>
        <w:t xml:space="preserve">6 </w:t>
      </w:r>
      <w:r w:rsidRPr="0044598B">
        <w:rPr>
          <w:rFonts w:eastAsia="宋体" w:cs="Times New Roman"/>
          <w:b/>
          <w:sz w:val="21"/>
          <w:szCs w:val="21"/>
        </w:rPr>
        <w:t>微生物实验室检测项目</w:t>
      </w:r>
    </w:p>
    <w:tbl>
      <w:tblPr>
        <w:tblW w:w="5154" w:type="pct"/>
        <w:jc w:val="center"/>
        <w:tblBorders>
          <w:top w:val="single" w:sz="12" w:space="0" w:color="000000"/>
          <w:bottom w:val="single" w:sz="12" w:space="0" w:color="000000"/>
          <w:insideH w:val="single" w:sz="4" w:space="0" w:color="000000"/>
          <w:insideV w:val="single" w:sz="4" w:space="0" w:color="000000"/>
        </w:tblBorders>
        <w:tblCellMar>
          <w:left w:w="10" w:type="dxa"/>
          <w:right w:w="10" w:type="dxa"/>
        </w:tblCellMar>
        <w:tblLook w:val="04A0"/>
      </w:tblPr>
      <w:tblGrid>
        <w:gridCol w:w="749"/>
        <w:gridCol w:w="3200"/>
        <w:gridCol w:w="3750"/>
        <w:gridCol w:w="1417"/>
      </w:tblGrid>
      <w:tr w:rsidR="00887470" w:rsidRPr="0044598B" w:rsidTr="001A7489">
        <w:trPr>
          <w:cantSplit/>
          <w:trHeight w:val="287"/>
          <w:jc w:val="center"/>
        </w:trPr>
        <w:tc>
          <w:tcPr>
            <w:tcW w:w="410" w:type="pct"/>
            <w:tcBorders>
              <w:tl2br w:val="nil"/>
              <w:tr2bl w:val="nil"/>
            </w:tcBorders>
            <w:tcMar>
              <w:top w:w="0" w:type="dxa"/>
              <w:left w:w="0" w:type="dxa"/>
              <w:bottom w:w="0" w:type="dxa"/>
              <w:right w:w="0" w:type="dxa"/>
            </w:tcMar>
            <w:vAlign w:val="center"/>
          </w:tcPr>
          <w:p w:rsidR="00887470" w:rsidRPr="008E3D00" w:rsidRDefault="004D72CC" w:rsidP="00D945CF">
            <w:pPr>
              <w:spacing w:line="240" w:lineRule="auto"/>
              <w:ind w:firstLineChars="0" w:firstLine="0"/>
              <w:jc w:val="center"/>
              <w:rPr>
                <w:rFonts w:eastAsia="宋体" w:cs="Times New Roman"/>
                <w:b/>
                <w:sz w:val="21"/>
                <w:szCs w:val="21"/>
              </w:rPr>
            </w:pPr>
            <w:r w:rsidRPr="008E3D00">
              <w:rPr>
                <w:rFonts w:eastAsia="宋体" w:cs="Times New Roman"/>
                <w:b/>
                <w:sz w:val="21"/>
                <w:szCs w:val="21"/>
              </w:rPr>
              <w:t>序号</w:t>
            </w:r>
          </w:p>
        </w:tc>
        <w:tc>
          <w:tcPr>
            <w:tcW w:w="1755" w:type="pct"/>
            <w:tcBorders>
              <w:tl2br w:val="nil"/>
              <w:tr2bl w:val="nil"/>
            </w:tcBorders>
            <w:tcMar>
              <w:top w:w="0" w:type="dxa"/>
              <w:left w:w="0" w:type="dxa"/>
              <w:bottom w:w="0" w:type="dxa"/>
              <w:right w:w="0" w:type="dxa"/>
            </w:tcMar>
            <w:vAlign w:val="center"/>
          </w:tcPr>
          <w:p w:rsidR="00887470" w:rsidRPr="008E3D00" w:rsidRDefault="004D72CC" w:rsidP="00D945CF">
            <w:pPr>
              <w:spacing w:line="240" w:lineRule="auto"/>
              <w:ind w:firstLineChars="0" w:firstLine="0"/>
              <w:jc w:val="center"/>
              <w:rPr>
                <w:rFonts w:eastAsia="宋体" w:cs="Times New Roman"/>
                <w:b/>
                <w:sz w:val="21"/>
                <w:szCs w:val="21"/>
              </w:rPr>
            </w:pPr>
            <w:r w:rsidRPr="008E3D00">
              <w:rPr>
                <w:rFonts w:eastAsia="宋体" w:cs="Times New Roman"/>
                <w:b/>
                <w:sz w:val="21"/>
                <w:szCs w:val="21"/>
              </w:rPr>
              <w:t>检验项目</w:t>
            </w:r>
          </w:p>
        </w:tc>
        <w:tc>
          <w:tcPr>
            <w:tcW w:w="2057" w:type="pct"/>
            <w:tcBorders>
              <w:tl2br w:val="nil"/>
              <w:tr2bl w:val="nil"/>
            </w:tcBorders>
            <w:tcMar>
              <w:top w:w="0" w:type="dxa"/>
              <w:left w:w="0" w:type="dxa"/>
              <w:bottom w:w="0" w:type="dxa"/>
              <w:right w:w="0" w:type="dxa"/>
            </w:tcMar>
            <w:vAlign w:val="center"/>
          </w:tcPr>
          <w:p w:rsidR="00887470" w:rsidRPr="008E3D00" w:rsidRDefault="004D72CC" w:rsidP="00D945CF">
            <w:pPr>
              <w:spacing w:line="240" w:lineRule="auto"/>
              <w:ind w:firstLineChars="0" w:firstLine="0"/>
              <w:jc w:val="center"/>
              <w:rPr>
                <w:rFonts w:eastAsia="宋体" w:cs="Times New Roman"/>
                <w:b/>
                <w:sz w:val="21"/>
                <w:szCs w:val="21"/>
              </w:rPr>
            </w:pPr>
            <w:r w:rsidRPr="008E3D00">
              <w:rPr>
                <w:rFonts w:eastAsia="宋体" w:cs="Times New Roman"/>
                <w:b/>
                <w:sz w:val="21"/>
                <w:szCs w:val="21"/>
              </w:rPr>
              <w:t>实验类别</w:t>
            </w:r>
          </w:p>
        </w:tc>
        <w:tc>
          <w:tcPr>
            <w:tcW w:w="777" w:type="pct"/>
            <w:tcBorders>
              <w:tl2br w:val="nil"/>
              <w:tr2bl w:val="nil"/>
            </w:tcBorders>
            <w:tcMar>
              <w:top w:w="0" w:type="dxa"/>
              <w:left w:w="0" w:type="dxa"/>
              <w:bottom w:w="0" w:type="dxa"/>
              <w:right w:w="0" w:type="dxa"/>
            </w:tcMar>
            <w:vAlign w:val="center"/>
          </w:tcPr>
          <w:p w:rsidR="00887470" w:rsidRPr="008E3D00" w:rsidRDefault="004D72CC" w:rsidP="00D945CF">
            <w:pPr>
              <w:spacing w:line="240" w:lineRule="auto"/>
              <w:ind w:firstLineChars="0" w:firstLine="0"/>
              <w:jc w:val="center"/>
              <w:rPr>
                <w:rFonts w:eastAsia="宋体" w:cs="Times New Roman"/>
                <w:b/>
                <w:sz w:val="21"/>
                <w:szCs w:val="21"/>
              </w:rPr>
            </w:pPr>
            <w:r w:rsidRPr="008E3D00">
              <w:rPr>
                <w:rFonts w:eastAsia="宋体" w:cs="Times New Roman"/>
                <w:b/>
                <w:sz w:val="21"/>
                <w:szCs w:val="21"/>
              </w:rPr>
              <w:t>年检测量</w:t>
            </w:r>
          </w:p>
        </w:tc>
      </w:tr>
      <w:tr w:rsidR="00D945CF" w:rsidRPr="0044598B" w:rsidTr="001A7489">
        <w:trPr>
          <w:cantSplit/>
          <w:trHeight w:val="283"/>
          <w:jc w:val="center"/>
        </w:trPr>
        <w:tc>
          <w:tcPr>
            <w:tcW w:w="410"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eastAsia="宋体" w:cs="Times New Roman"/>
                <w:sz w:val="21"/>
                <w:szCs w:val="21"/>
              </w:rPr>
            </w:pPr>
            <w:r w:rsidRPr="0044598B">
              <w:rPr>
                <w:rFonts w:eastAsia="宋体" w:cs="Times New Roman"/>
                <w:sz w:val="21"/>
                <w:szCs w:val="21"/>
              </w:rPr>
              <w:t>1</w:t>
            </w:r>
          </w:p>
        </w:tc>
        <w:tc>
          <w:tcPr>
            <w:tcW w:w="1755"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eastAsia="宋体" w:cs="Times New Roman"/>
                <w:sz w:val="21"/>
                <w:szCs w:val="21"/>
              </w:rPr>
            </w:pPr>
            <w:r w:rsidRPr="0044598B">
              <w:rPr>
                <w:rFonts w:cs="Times New Roman"/>
                <w:sz w:val="21"/>
                <w:szCs w:val="21"/>
              </w:rPr>
              <w:t>餐具（件）</w:t>
            </w:r>
          </w:p>
        </w:tc>
        <w:tc>
          <w:tcPr>
            <w:tcW w:w="2057"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cs="Times New Roman"/>
                <w:sz w:val="21"/>
                <w:szCs w:val="21"/>
              </w:rPr>
            </w:pPr>
            <w:r w:rsidRPr="0044598B">
              <w:rPr>
                <w:rFonts w:cs="Times New Roman"/>
                <w:sz w:val="21"/>
                <w:szCs w:val="21"/>
              </w:rPr>
              <w:t>环境微生物实验</w:t>
            </w:r>
          </w:p>
        </w:tc>
        <w:tc>
          <w:tcPr>
            <w:tcW w:w="777"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eastAsia="宋体" w:cs="Times New Roman"/>
                <w:sz w:val="21"/>
                <w:szCs w:val="21"/>
              </w:rPr>
            </w:pPr>
            <w:r w:rsidRPr="0044598B">
              <w:rPr>
                <w:rFonts w:eastAsia="宋体" w:cs="Times New Roman"/>
                <w:sz w:val="21"/>
                <w:szCs w:val="21"/>
              </w:rPr>
              <w:t>1500</w:t>
            </w:r>
            <w:r w:rsidRPr="0044598B">
              <w:rPr>
                <w:rFonts w:eastAsia="宋体" w:cs="Times New Roman"/>
                <w:sz w:val="21"/>
                <w:szCs w:val="21"/>
              </w:rPr>
              <w:t>份</w:t>
            </w:r>
            <w:r w:rsidRPr="0044598B">
              <w:rPr>
                <w:rFonts w:eastAsia="宋体" w:cs="Times New Roman"/>
                <w:sz w:val="21"/>
                <w:szCs w:val="21"/>
              </w:rPr>
              <w:t>/</w:t>
            </w:r>
            <w:r w:rsidRPr="0044598B">
              <w:rPr>
                <w:rFonts w:eastAsia="宋体" w:cs="Times New Roman"/>
                <w:sz w:val="21"/>
                <w:szCs w:val="21"/>
              </w:rPr>
              <w:t>年</w:t>
            </w:r>
          </w:p>
        </w:tc>
      </w:tr>
      <w:tr w:rsidR="00D945CF" w:rsidRPr="0044598B" w:rsidTr="001A7489">
        <w:trPr>
          <w:cantSplit/>
          <w:trHeight w:val="370"/>
          <w:jc w:val="center"/>
        </w:trPr>
        <w:tc>
          <w:tcPr>
            <w:tcW w:w="410"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eastAsia="宋体" w:cs="Times New Roman"/>
                <w:sz w:val="21"/>
                <w:szCs w:val="21"/>
              </w:rPr>
            </w:pPr>
            <w:r w:rsidRPr="0044598B">
              <w:rPr>
                <w:rFonts w:eastAsia="宋体" w:cs="Times New Roman"/>
                <w:sz w:val="21"/>
                <w:szCs w:val="21"/>
              </w:rPr>
              <w:t>2</w:t>
            </w:r>
          </w:p>
        </w:tc>
        <w:tc>
          <w:tcPr>
            <w:tcW w:w="1755"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eastAsia="宋体" w:cs="Times New Roman"/>
                <w:sz w:val="21"/>
                <w:szCs w:val="21"/>
              </w:rPr>
            </w:pPr>
            <w:r w:rsidRPr="0044598B">
              <w:rPr>
                <w:rFonts w:cs="Times New Roman"/>
                <w:sz w:val="21"/>
                <w:szCs w:val="21"/>
              </w:rPr>
              <w:t>空气（件）</w:t>
            </w:r>
          </w:p>
        </w:tc>
        <w:tc>
          <w:tcPr>
            <w:tcW w:w="2057"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cs="Times New Roman"/>
                <w:sz w:val="21"/>
                <w:szCs w:val="21"/>
              </w:rPr>
            </w:pPr>
            <w:r w:rsidRPr="0044598B">
              <w:rPr>
                <w:rFonts w:cs="Times New Roman"/>
                <w:sz w:val="21"/>
                <w:szCs w:val="21"/>
              </w:rPr>
              <w:t>环境微生物实验</w:t>
            </w:r>
          </w:p>
        </w:tc>
        <w:tc>
          <w:tcPr>
            <w:tcW w:w="777"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eastAsia="宋体" w:cs="Times New Roman"/>
                <w:sz w:val="21"/>
                <w:szCs w:val="21"/>
              </w:rPr>
            </w:pPr>
            <w:r w:rsidRPr="0044598B">
              <w:rPr>
                <w:rFonts w:eastAsia="宋体" w:cs="Times New Roman"/>
                <w:sz w:val="21"/>
                <w:szCs w:val="21"/>
              </w:rPr>
              <w:t>800</w:t>
            </w:r>
            <w:r w:rsidRPr="0044598B">
              <w:rPr>
                <w:rFonts w:eastAsia="宋体" w:cs="Times New Roman"/>
                <w:sz w:val="21"/>
                <w:szCs w:val="21"/>
              </w:rPr>
              <w:t>份</w:t>
            </w:r>
          </w:p>
        </w:tc>
      </w:tr>
      <w:tr w:rsidR="00D945CF" w:rsidRPr="0044598B" w:rsidTr="001A7489">
        <w:trPr>
          <w:cantSplit/>
          <w:trHeight w:val="445"/>
          <w:jc w:val="center"/>
        </w:trPr>
        <w:tc>
          <w:tcPr>
            <w:tcW w:w="410"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eastAsia="宋体" w:cs="Times New Roman"/>
                <w:sz w:val="21"/>
                <w:szCs w:val="21"/>
              </w:rPr>
            </w:pPr>
            <w:r w:rsidRPr="0044598B">
              <w:rPr>
                <w:rFonts w:eastAsia="宋体" w:cs="Times New Roman"/>
                <w:sz w:val="21"/>
                <w:szCs w:val="21"/>
              </w:rPr>
              <w:t>3</w:t>
            </w:r>
          </w:p>
        </w:tc>
        <w:tc>
          <w:tcPr>
            <w:tcW w:w="1755"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eastAsia="宋体" w:cs="Times New Roman"/>
                <w:sz w:val="21"/>
                <w:szCs w:val="21"/>
              </w:rPr>
            </w:pPr>
            <w:r w:rsidRPr="0044598B">
              <w:rPr>
                <w:rFonts w:cs="Times New Roman"/>
                <w:sz w:val="21"/>
                <w:szCs w:val="21"/>
              </w:rPr>
              <w:t>公共用具（件）</w:t>
            </w:r>
          </w:p>
        </w:tc>
        <w:tc>
          <w:tcPr>
            <w:tcW w:w="2057"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cs="Times New Roman"/>
                <w:sz w:val="21"/>
                <w:szCs w:val="21"/>
              </w:rPr>
            </w:pPr>
            <w:r w:rsidRPr="0044598B">
              <w:rPr>
                <w:rFonts w:cs="Times New Roman"/>
                <w:sz w:val="21"/>
                <w:szCs w:val="21"/>
              </w:rPr>
              <w:t>环境微生物实验</w:t>
            </w:r>
          </w:p>
        </w:tc>
        <w:tc>
          <w:tcPr>
            <w:tcW w:w="777"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eastAsia="宋体" w:cs="Times New Roman"/>
                <w:sz w:val="21"/>
                <w:szCs w:val="21"/>
              </w:rPr>
            </w:pPr>
            <w:r w:rsidRPr="0044598B">
              <w:rPr>
                <w:rFonts w:eastAsia="宋体" w:cs="Times New Roman"/>
                <w:sz w:val="21"/>
                <w:szCs w:val="21"/>
              </w:rPr>
              <w:t>1000</w:t>
            </w:r>
            <w:r w:rsidRPr="0044598B">
              <w:rPr>
                <w:rFonts w:eastAsia="宋体" w:cs="Times New Roman"/>
                <w:sz w:val="21"/>
                <w:szCs w:val="21"/>
              </w:rPr>
              <w:t>份</w:t>
            </w:r>
            <w:r w:rsidRPr="0044598B">
              <w:rPr>
                <w:rFonts w:eastAsia="宋体" w:cs="Times New Roman"/>
                <w:sz w:val="21"/>
                <w:szCs w:val="21"/>
              </w:rPr>
              <w:t>/</w:t>
            </w:r>
            <w:r w:rsidRPr="0044598B">
              <w:rPr>
                <w:rFonts w:eastAsia="宋体" w:cs="Times New Roman"/>
                <w:sz w:val="21"/>
                <w:szCs w:val="21"/>
              </w:rPr>
              <w:t>年</w:t>
            </w:r>
          </w:p>
        </w:tc>
      </w:tr>
      <w:tr w:rsidR="00D945CF" w:rsidRPr="0044598B" w:rsidTr="001A7489">
        <w:trPr>
          <w:cantSplit/>
          <w:trHeight w:val="178"/>
          <w:jc w:val="center"/>
        </w:trPr>
        <w:tc>
          <w:tcPr>
            <w:tcW w:w="410"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eastAsia="宋体" w:cs="Times New Roman"/>
                <w:sz w:val="21"/>
                <w:szCs w:val="21"/>
              </w:rPr>
            </w:pPr>
            <w:r w:rsidRPr="0044598B">
              <w:rPr>
                <w:rFonts w:eastAsia="宋体" w:cs="Times New Roman"/>
                <w:sz w:val="21"/>
                <w:szCs w:val="21"/>
              </w:rPr>
              <w:t>4</w:t>
            </w:r>
          </w:p>
        </w:tc>
        <w:tc>
          <w:tcPr>
            <w:tcW w:w="1755"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eastAsia="宋体" w:cs="Times New Roman"/>
                <w:sz w:val="21"/>
                <w:szCs w:val="21"/>
              </w:rPr>
            </w:pPr>
            <w:r w:rsidRPr="0044598B">
              <w:rPr>
                <w:rFonts w:cs="Times New Roman"/>
                <w:sz w:val="21"/>
                <w:szCs w:val="21"/>
              </w:rPr>
              <w:t>水质（件）</w:t>
            </w:r>
          </w:p>
        </w:tc>
        <w:tc>
          <w:tcPr>
            <w:tcW w:w="2057"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cs="Times New Roman"/>
                <w:sz w:val="21"/>
                <w:szCs w:val="21"/>
              </w:rPr>
            </w:pPr>
            <w:r w:rsidRPr="0044598B">
              <w:rPr>
                <w:rFonts w:cs="Times New Roman"/>
                <w:sz w:val="21"/>
                <w:szCs w:val="21"/>
              </w:rPr>
              <w:t>环境微生物实验</w:t>
            </w:r>
          </w:p>
        </w:tc>
        <w:tc>
          <w:tcPr>
            <w:tcW w:w="777"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eastAsia="宋体" w:cs="Times New Roman"/>
                <w:sz w:val="21"/>
                <w:szCs w:val="21"/>
              </w:rPr>
            </w:pPr>
            <w:r w:rsidRPr="0044598B">
              <w:rPr>
                <w:rFonts w:eastAsia="宋体" w:cs="Times New Roman"/>
                <w:sz w:val="21"/>
                <w:szCs w:val="21"/>
              </w:rPr>
              <w:t>1000</w:t>
            </w:r>
            <w:r w:rsidRPr="0044598B">
              <w:rPr>
                <w:rFonts w:eastAsia="宋体" w:cs="Times New Roman"/>
                <w:sz w:val="21"/>
                <w:szCs w:val="21"/>
              </w:rPr>
              <w:t>份</w:t>
            </w:r>
            <w:r w:rsidRPr="0044598B">
              <w:rPr>
                <w:rFonts w:eastAsia="宋体" w:cs="Times New Roman"/>
                <w:sz w:val="21"/>
                <w:szCs w:val="21"/>
              </w:rPr>
              <w:t>/</w:t>
            </w:r>
            <w:r w:rsidRPr="0044598B">
              <w:rPr>
                <w:rFonts w:eastAsia="宋体" w:cs="Times New Roman"/>
                <w:sz w:val="21"/>
                <w:szCs w:val="21"/>
              </w:rPr>
              <w:t>年</w:t>
            </w:r>
          </w:p>
        </w:tc>
      </w:tr>
      <w:tr w:rsidR="00D945CF" w:rsidRPr="0044598B" w:rsidTr="001A7489">
        <w:trPr>
          <w:cantSplit/>
          <w:trHeight w:val="149"/>
          <w:jc w:val="center"/>
        </w:trPr>
        <w:tc>
          <w:tcPr>
            <w:tcW w:w="410"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eastAsia="宋体" w:cs="Times New Roman"/>
                <w:sz w:val="21"/>
                <w:szCs w:val="21"/>
              </w:rPr>
            </w:pPr>
            <w:r w:rsidRPr="0044598B">
              <w:rPr>
                <w:rFonts w:eastAsia="宋体" w:cs="Times New Roman"/>
                <w:sz w:val="21"/>
                <w:szCs w:val="21"/>
              </w:rPr>
              <w:t>5</w:t>
            </w:r>
          </w:p>
        </w:tc>
        <w:tc>
          <w:tcPr>
            <w:tcW w:w="1755"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eastAsia="宋体" w:cs="Times New Roman"/>
                <w:sz w:val="21"/>
                <w:szCs w:val="21"/>
              </w:rPr>
            </w:pPr>
            <w:r w:rsidRPr="0044598B">
              <w:rPr>
                <w:rFonts w:eastAsia="宋体" w:cs="Times New Roman"/>
                <w:sz w:val="21"/>
                <w:szCs w:val="21"/>
              </w:rPr>
              <w:t>从业人员体检（人）</w:t>
            </w:r>
          </w:p>
        </w:tc>
        <w:tc>
          <w:tcPr>
            <w:tcW w:w="2057"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cs="Times New Roman"/>
                <w:sz w:val="21"/>
                <w:szCs w:val="21"/>
              </w:rPr>
            </w:pPr>
            <w:r w:rsidRPr="0044598B">
              <w:rPr>
                <w:rFonts w:cs="Times New Roman"/>
                <w:sz w:val="21"/>
                <w:szCs w:val="21"/>
              </w:rPr>
              <w:t>甲戊肝检验</w:t>
            </w:r>
          </w:p>
        </w:tc>
        <w:tc>
          <w:tcPr>
            <w:tcW w:w="777"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eastAsia="宋体" w:cs="Times New Roman"/>
                <w:sz w:val="21"/>
                <w:szCs w:val="21"/>
              </w:rPr>
            </w:pPr>
            <w:r w:rsidRPr="0044598B">
              <w:rPr>
                <w:rFonts w:eastAsia="宋体" w:cs="Times New Roman"/>
                <w:sz w:val="21"/>
                <w:szCs w:val="21"/>
              </w:rPr>
              <w:t>15000</w:t>
            </w:r>
            <w:r w:rsidRPr="0044598B">
              <w:rPr>
                <w:rFonts w:eastAsia="宋体" w:cs="Times New Roman"/>
                <w:sz w:val="21"/>
                <w:szCs w:val="21"/>
              </w:rPr>
              <w:t>份</w:t>
            </w:r>
            <w:r w:rsidRPr="0044598B">
              <w:rPr>
                <w:rFonts w:eastAsia="宋体" w:cs="Times New Roman"/>
                <w:sz w:val="21"/>
                <w:szCs w:val="21"/>
              </w:rPr>
              <w:t>/</w:t>
            </w:r>
            <w:r w:rsidRPr="0044598B">
              <w:rPr>
                <w:rFonts w:eastAsia="宋体" w:cs="Times New Roman"/>
                <w:sz w:val="21"/>
                <w:szCs w:val="21"/>
              </w:rPr>
              <w:t>年</w:t>
            </w:r>
          </w:p>
        </w:tc>
      </w:tr>
      <w:tr w:rsidR="00D945CF" w:rsidRPr="0044598B" w:rsidTr="001A7489">
        <w:trPr>
          <w:cantSplit/>
          <w:trHeight w:val="325"/>
          <w:jc w:val="center"/>
        </w:trPr>
        <w:tc>
          <w:tcPr>
            <w:tcW w:w="410"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eastAsia="宋体" w:cs="Times New Roman"/>
                <w:sz w:val="21"/>
                <w:szCs w:val="21"/>
              </w:rPr>
            </w:pPr>
            <w:r w:rsidRPr="0044598B">
              <w:rPr>
                <w:rFonts w:eastAsia="宋体" w:cs="Times New Roman"/>
                <w:sz w:val="21"/>
                <w:szCs w:val="21"/>
              </w:rPr>
              <w:t>6</w:t>
            </w:r>
          </w:p>
        </w:tc>
        <w:tc>
          <w:tcPr>
            <w:tcW w:w="1755"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eastAsia="宋体" w:cs="Times New Roman"/>
                <w:sz w:val="21"/>
                <w:szCs w:val="21"/>
              </w:rPr>
            </w:pPr>
            <w:r w:rsidRPr="0044598B">
              <w:rPr>
                <w:rFonts w:cs="Times New Roman"/>
                <w:sz w:val="21"/>
                <w:szCs w:val="21"/>
              </w:rPr>
              <w:t>机车乘务员体检（人）</w:t>
            </w:r>
          </w:p>
        </w:tc>
        <w:tc>
          <w:tcPr>
            <w:tcW w:w="2057"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cs="Times New Roman"/>
                <w:sz w:val="21"/>
                <w:szCs w:val="21"/>
              </w:rPr>
            </w:pPr>
            <w:r w:rsidRPr="0044598B">
              <w:rPr>
                <w:rFonts w:cs="Times New Roman"/>
                <w:sz w:val="21"/>
                <w:szCs w:val="21"/>
              </w:rPr>
              <w:t>健康体检</w:t>
            </w:r>
          </w:p>
        </w:tc>
        <w:tc>
          <w:tcPr>
            <w:tcW w:w="777"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eastAsia="宋体" w:cs="Times New Roman"/>
                <w:sz w:val="21"/>
                <w:szCs w:val="21"/>
              </w:rPr>
            </w:pPr>
            <w:r w:rsidRPr="0044598B">
              <w:rPr>
                <w:rFonts w:eastAsia="宋体" w:cs="Times New Roman"/>
                <w:sz w:val="21"/>
                <w:szCs w:val="21"/>
              </w:rPr>
              <w:t>200</w:t>
            </w:r>
            <w:r w:rsidRPr="0044598B">
              <w:rPr>
                <w:rFonts w:eastAsia="宋体" w:cs="Times New Roman"/>
                <w:sz w:val="21"/>
                <w:szCs w:val="21"/>
              </w:rPr>
              <w:t>份</w:t>
            </w:r>
            <w:r w:rsidRPr="0044598B">
              <w:rPr>
                <w:rFonts w:eastAsia="宋体" w:cs="Times New Roman"/>
                <w:sz w:val="21"/>
                <w:szCs w:val="21"/>
              </w:rPr>
              <w:t>/</w:t>
            </w:r>
            <w:r w:rsidRPr="0044598B">
              <w:rPr>
                <w:rFonts w:eastAsia="宋体" w:cs="Times New Roman"/>
                <w:sz w:val="21"/>
                <w:szCs w:val="21"/>
              </w:rPr>
              <w:t>年</w:t>
            </w:r>
          </w:p>
        </w:tc>
      </w:tr>
      <w:tr w:rsidR="00D945CF" w:rsidRPr="0044598B" w:rsidTr="001A7489">
        <w:trPr>
          <w:cantSplit/>
          <w:trHeight w:val="325"/>
          <w:jc w:val="center"/>
        </w:trPr>
        <w:tc>
          <w:tcPr>
            <w:tcW w:w="410"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eastAsia="宋体" w:cs="Times New Roman"/>
                <w:sz w:val="21"/>
                <w:szCs w:val="21"/>
              </w:rPr>
            </w:pPr>
            <w:r w:rsidRPr="0044598B">
              <w:rPr>
                <w:rFonts w:eastAsia="宋体" w:cs="Times New Roman"/>
                <w:sz w:val="21"/>
                <w:szCs w:val="21"/>
              </w:rPr>
              <w:t>7</w:t>
            </w:r>
          </w:p>
        </w:tc>
        <w:tc>
          <w:tcPr>
            <w:tcW w:w="1755"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eastAsia="宋体" w:cs="Times New Roman"/>
                <w:sz w:val="21"/>
                <w:szCs w:val="21"/>
              </w:rPr>
            </w:pPr>
            <w:r w:rsidRPr="0044598B">
              <w:rPr>
                <w:rFonts w:cs="Times New Roman"/>
                <w:sz w:val="21"/>
                <w:szCs w:val="21"/>
              </w:rPr>
              <w:t>饭卡</w:t>
            </w:r>
          </w:p>
        </w:tc>
        <w:tc>
          <w:tcPr>
            <w:tcW w:w="2057"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cs="Times New Roman"/>
                <w:sz w:val="21"/>
                <w:szCs w:val="21"/>
              </w:rPr>
            </w:pPr>
            <w:r w:rsidRPr="0044598B">
              <w:rPr>
                <w:rFonts w:cs="Times New Roman"/>
                <w:sz w:val="21"/>
                <w:szCs w:val="21"/>
              </w:rPr>
              <w:t>甲肝检验</w:t>
            </w:r>
          </w:p>
        </w:tc>
        <w:tc>
          <w:tcPr>
            <w:tcW w:w="777"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eastAsia="宋体" w:cs="Times New Roman"/>
                <w:sz w:val="21"/>
                <w:szCs w:val="21"/>
              </w:rPr>
            </w:pPr>
            <w:r w:rsidRPr="0044598B">
              <w:rPr>
                <w:rFonts w:eastAsia="宋体" w:cs="Times New Roman"/>
                <w:sz w:val="21"/>
                <w:szCs w:val="21"/>
              </w:rPr>
              <w:t>500</w:t>
            </w:r>
            <w:r w:rsidRPr="0044598B">
              <w:rPr>
                <w:rFonts w:eastAsia="宋体" w:cs="Times New Roman"/>
                <w:sz w:val="21"/>
                <w:szCs w:val="21"/>
              </w:rPr>
              <w:t>份</w:t>
            </w:r>
            <w:r w:rsidRPr="0044598B">
              <w:rPr>
                <w:rFonts w:eastAsia="宋体" w:cs="Times New Roman"/>
                <w:sz w:val="21"/>
                <w:szCs w:val="21"/>
              </w:rPr>
              <w:t>/</w:t>
            </w:r>
            <w:r w:rsidRPr="0044598B">
              <w:rPr>
                <w:rFonts w:eastAsia="宋体" w:cs="Times New Roman"/>
                <w:sz w:val="21"/>
                <w:szCs w:val="21"/>
              </w:rPr>
              <w:t>年</w:t>
            </w:r>
          </w:p>
        </w:tc>
      </w:tr>
      <w:tr w:rsidR="00D945CF" w:rsidRPr="0044598B" w:rsidTr="001A7489">
        <w:trPr>
          <w:cantSplit/>
          <w:trHeight w:val="325"/>
          <w:jc w:val="center"/>
        </w:trPr>
        <w:tc>
          <w:tcPr>
            <w:tcW w:w="410"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eastAsia="宋体" w:cs="Times New Roman"/>
                <w:sz w:val="21"/>
                <w:szCs w:val="21"/>
              </w:rPr>
            </w:pPr>
            <w:r w:rsidRPr="0044598B">
              <w:rPr>
                <w:rFonts w:eastAsia="宋体" w:cs="Times New Roman"/>
                <w:sz w:val="21"/>
                <w:szCs w:val="21"/>
              </w:rPr>
              <w:t>8</w:t>
            </w:r>
          </w:p>
        </w:tc>
        <w:tc>
          <w:tcPr>
            <w:tcW w:w="1755"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eastAsia="宋体" w:cs="Times New Roman"/>
                <w:sz w:val="21"/>
                <w:szCs w:val="21"/>
              </w:rPr>
            </w:pPr>
            <w:r w:rsidRPr="0044598B">
              <w:rPr>
                <w:rFonts w:cs="Times New Roman"/>
                <w:sz w:val="21"/>
                <w:szCs w:val="21"/>
              </w:rPr>
              <w:t>食品</w:t>
            </w:r>
          </w:p>
        </w:tc>
        <w:tc>
          <w:tcPr>
            <w:tcW w:w="2057"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cs="Times New Roman"/>
                <w:sz w:val="21"/>
                <w:szCs w:val="21"/>
              </w:rPr>
            </w:pPr>
            <w:r w:rsidRPr="0044598B">
              <w:rPr>
                <w:rFonts w:cs="Times New Roman"/>
                <w:sz w:val="21"/>
                <w:szCs w:val="21"/>
              </w:rPr>
              <w:t>食品检测</w:t>
            </w:r>
          </w:p>
        </w:tc>
        <w:tc>
          <w:tcPr>
            <w:tcW w:w="777"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eastAsia="宋体" w:cs="Times New Roman"/>
                <w:sz w:val="21"/>
                <w:szCs w:val="21"/>
              </w:rPr>
            </w:pPr>
            <w:r w:rsidRPr="0044598B">
              <w:rPr>
                <w:rFonts w:eastAsia="宋体" w:cs="Times New Roman"/>
                <w:sz w:val="21"/>
                <w:szCs w:val="21"/>
              </w:rPr>
              <w:t>600</w:t>
            </w:r>
            <w:r w:rsidRPr="0044598B">
              <w:rPr>
                <w:rFonts w:eastAsia="宋体" w:cs="Times New Roman"/>
                <w:sz w:val="21"/>
                <w:szCs w:val="21"/>
              </w:rPr>
              <w:t>份</w:t>
            </w:r>
            <w:r w:rsidRPr="0044598B">
              <w:rPr>
                <w:rFonts w:eastAsia="宋体" w:cs="Times New Roman"/>
                <w:sz w:val="21"/>
                <w:szCs w:val="21"/>
              </w:rPr>
              <w:t>/</w:t>
            </w:r>
            <w:r w:rsidRPr="0044598B">
              <w:rPr>
                <w:rFonts w:eastAsia="宋体" w:cs="Times New Roman"/>
                <w:sz w:val="21"/>
                <w:szCs w:val="21"/>
              </w:rPr>
              <w:t>年</w:t>
            </w:r>
          </w:p>
        </w:tc>
      </w:tr>
      <w:tr w:rsidR="00D945CF" w:rsidRPr="0044598B" w:rsidTr="001A7489">
        <w:trPr>
          <w:cantSplit/>
          <w:trHeight w:val="325"/>
          <w:jc w:val="center"/>
        </w:trPr>
        <w:tc>
          <w:tcPr>
            <w:tcW w:w="410"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eastAsia="宋体" w:cs="Times New Roman"/>
                <w:sz w:val="21"/>
                <w:szCs w:val="21"/>
              </w:rPr>
            </w:pPr>
            <w:r w:rsidRPr="0044598B">
              <w:rPr>
                <w:rFonts w:eastAsia="宋体" w:cs="Times New Roman"/>
                <w:sz w:val="21"/>
                <w:szCs w:val="21"/>
              </w:rPr>
              <w:t>9</w:t>
            </w:r>
          </w:p>
        </w:tc>
        <w:tc>
          <w:tcPr>
            <w:tcW w:w="1755"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eastAsia="宋体" w:cs="Times New Roman"/>
                <w:sz w:val="21"/>
                <w:szCs w:val="21"/>
              </w:rPr>
            </w:pPr>
            <w:r w:rsidRPr="0044598B">
              <w:rPr>
                <w:rFonts w:cs="Times New Roman"/>
                <w:sz w:val="21"/>
                <w:szCs w:val="21"/>
              </w:rPr>
              <w:t>铁路内部产品</w:t>
            </w:r>
          </w:p>
        </w:tc>
        <w:tc>
          <w:tcPr>
            <w:tcW w:w="2057"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cs="Times New Roman"/>
                <w:sz w:val="21"/>
                <w:szCs w:val="21"/>
              </w:rPr>
            </w:pPr>
            <w:r w:rsidRPr="0044598B">
              <w:rPr>
                <w:rFonts w:cs="Times New Roman"/>
                <w:sz w:val="21"/>
                <w:szCs w:val="21"/>
              </w:rPr>
              <w:t>环境微生物实验</w:t>
            </w:r>
          </w:p>
        </w:tc>
        <w:tc>
          <w:tcPr>
            <w:tcW w:w="777"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eastAsia="宋体" w:cs="Times New Roman"/>
                <w:sz w:val="21"/>
                <w:szCs w:val="21"/>
              </w:rPr>
            </w:pPr>
            <w:r w:rsidRPr="0044598B">
              <w:rPr>
                <w:rFonts w:eastAsia="宋体" w:cs="Times New Roman"/>
                <w:sz w:val="21"/>
                <w:szCs w:val="21"/>
              </w:rPr>
              <w:t>200</w:t>
            </w:r>
            <w:r w:rsidRPr="0044598B">
              <w:rPr>
                <w:rFonts w:eastAsia="宋体" w:cs="Times New Roman"/>
                <w:sz w:val="21"/>
                <w:szCs w:val="21"/>
              </w:rPr>
              <w:t>份</w:t>
            </w:r>
            <w:r w:rsidRPr="0044598B">
              <w:rPr>
                <w:rFonts w:eastAsia="宋体" w:cs="Times New Roman"/>
                <w:sz w:val="21"/>
                <w:szCs w:val="21"/>
              </w:rPr>
              <w:t>/</w:t>
            </w:r>
            <w:r w:rsidRPr="0044598B">
              <w:rPr>
                <w:rFonts w:eastAsia="宋体" w:cs="Times New Roman"/>
                <w:sz w:val="21"/>
                <w:szCs w:val="21"/>
              </w:rPr>
              <w:t>年</w:t>
            </w:r>
          </w:p>
        </w:tc>
      </w:tr>
      <w:tr w:rsidR="00D945CF" w:rsidRPr="0044598B" w:rsidTr="001A7489">
        <w:trPr>
          <w:cantSplit/>
          <w:trHeight w:val="325"/>
          <w:jc w:val="center"/>
        </w:trPr>
        <w:tc>
          <w:tcPr>
            <w:tcW w:w="410"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eastAsia="宋体" w:cs="Times New Roman"/>
                <w:sz w:val="21"/>
                <w:szCs w:val="21"/>
              </w:rPr>
            </w:pPr>
            <w:r w:rsidRPr="0044598B">
              <w:rPr>
                <w:rFonts w:eastAsia="宋体" w:cs="Times New Roman"/>
                <w:sz w:val="21"/>
                <w:szCs w:val="21"/>
              </w:rPr>
              <w:t>10</w:t>
            </w:r>
          </w:p>
        </w:tc>
        <w:tc>
          <w:tcPr>
            <w:tcW w:w="1755"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eastAsia="宋体" w:cs="Times New Roman"/>
                <w:sz w:val="21"/>
                <w:szCs w:val="21"/>
              </w:rPr>
            </w:pPr>
            <w:r w:rsidRPr="0044598B">
              <w:rPr>
                <w:rFonts w:cs="Times New Roman"/>
                <w:sz w:val="21"/>
                <w:szCs w:val="21"/>
              </w:rPr>
              <w:t>核酸</w:t>
            </w:r>
          </w:p>
        </w:tc>
        <w:tc>
          <w:tcPr>
            <w:tcW w:w="2057"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cs="Times New Roman"/>
                <w:sz w:val="21"/>
                <w:szCs w:val="21"/>
              </w:rPr>
            </w:pPr>
            <w:r w:rsidRPr="0044598B">
              <w:rPr>
                <w:rFonts w:cs="Times New Roman"/>
                <w:sz w:val="21"/>
                <w:szCs w:val="21"/>
              </w:rPr>
              <w:t>PCR</w:t>
            </w:r>
            <w:r w:rsidRPr="0044598B">
              <w:rPr>
                <w:rFonts w:cs="Times New Roman"/>
                <w:sz w:val="21"/>
                <w:szCs w:val="21"/>
              </w:rPr>
              <w:t>检测</w:t>
            </w:r>
          </w:p>
        </w:tc>
        <w:tc>
          <w:tcPr>
            <w:tcW w:w="777" w:type="pct"/>
            <w:tcBorders>
              <w:tl2br w:val="nil"/>
              <w:tr2bl w:val="nil"/>
            </w:tcBorders>
            <w:tcMar>
              <w:top w:w="0" w:type="dxa"/>
              <w:left w:w="0" w:type="dxa"/>
              <w:bottom w:w="0" w:type="dxa"/>
              <w:right w:w="0" w:type="dxa"/>
            </w:tcMar>
            <w:vAlign w:val="center"/>
          </w:tcPr>
          <w:p w:rsidR="00D945CF" w:rsidRPr="0044598B" w:rsidRDefault="00D945CF" w:rsidP="00D945CF">
            <w:pPr>
              <w:spacing w:line="240" w:lineRule="auto"/>
              <w:ind w:firstLineChars="0" w:firstLine="0"/>
              <w:jc w:val="center"/>
              <w:rPr>
                <w:rFonts w:eastAsia="宋体" w:cs="Times New Roman"/>
                <w:sz w:val="21"/>
                <w:szCs w:val="21"/>
              </w:rPr>
            </w:pPr>
            <w:r w:rsidRPr="0044598B">
              <w:rPr>
                <w:rFonts w:eastAsia="宋体" w:cs="Times New Roman"/>
                <w:sz w:val="21"/>
                <w:szCs w:val="21"/>
              </w:rPr>
              <w:t>600</w:t>
            </w:r>
            <w:r w:rsidRPr="0044598B">
              <w:rPr>
                <w:rFonts w:eastAsia="宋体" w:cs="Times New Roman"/>
                <w:sz w:val="21"/>
                <w:szCs w:val="21"/>
              </w:rPr>
              <w:t>份</w:t>
            </w:r>
            <w:r w:rsidRPr="0044598B">
              <w:rPr>
                <w:rFonts w:eastAsia="宋体" w:cs="Times New Roman"/>
                <w:sz w:val="21"/>
                <w:szCs w:val="21"/>
              </w:rPr>
              <w:t>/</w:t>
            </w:r>
            <w:r w:rsidRPr="0044598B">
              <w:rPr>
                <w:rFonts w:eastAsia="宋体" w:cs="Times New Roman"/>
                <w:sz w:val="21"/>
                <w:szCs w:val="21"/>
              </w:rPr>
              <w:t>年</w:t>
            </w:r>
          </w:p>
        </w:tc>
      </w:tr>
    </w:tbl>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lastRenderedPageBreak/>
        <w:t>3.2.6</w:t>
      </w:r>
      <w:r w:rsidRPr="0044598B">
        <w:rPr>
          <w:rFonts w:eastAsia="黑体" w:cs="Times New Roman"/>
          <w:b/>
          <w:bCs/>
          <w:sz w:val="28"/>
          <w:szCs w:val="28"/>
        </w:rPr>
        <w:t>公用工程</w:t>
      </w:r>
      <w:bookmarkEnd w:id="48"/>
    </w:p>
    <w:p w:rsidR="00887470" w:rsidRPr="0044598B" w:rsidRDefault="004D72CC">
      <w:pPr>
        <w:ind w:firstLine="480"/>
        <w:rPr>
          <w:rFonts w:eastAsia="宋体" w:cs="Times New Roman"/>
          <w:szCs w:val="24"/>
        </w:rPr>
      </w:pPr>
      <w:r w:rsidRPr="0044598B">
        <w:rPr>
          <w:rFonts w:eastAsia="宋体" w:cs="Times New Roman"/>
          <w:szCs w:val="24"/>
        </w:rPr>
        <w:t>1.</w:t>
      </w:r>
      <w:r w:rsidRPr="0044598B">
        <w:rPr>
          <w:rFonts w:eastAsia="宋体" w:cs="Times New Roman"/>
          <w:szCs w:val="24"/>
        </w:rPr>
        <w:t>供水工程</w:t>
      </w:r>
    </w:p>
    <w:p w:rsidR="00887470" w:rsidRPr="0044598B" w:rsidRDefault="004D72CC">
      <w:pPr>
        <w:ind w:firstLine="480"/>
        <w:rPr>
          <w:rFonts w:eastAsia="宋体" w:cs="Times New Roman"/>
          <w:szCs w:val="24"/>
          <w:lang w:val="zh-CN"/>
        </w:rPr>
      </w:pPr>
      <w:r w:rsidRPr="0044598B">
        <w:rPr>
          <w:rFonts w:eastAsia="宋体" w:cs="Times New Roman"/>
          <w:szCs w:val="24"/>
        </w:rPr>
        <w:t>供水水源来</w:t>
      </w:r>
      <w:r w:rsidR="00501040" w:rsidRPr="0044598B">
        <w:rPr>
          <w:rFonts w:eastAsia="宋体" w:cs="Times New Roman"/>
          <w:szCs w:val="24"/>
        </w:rPr>
        <w:t>自市政给水管网</w:t>
      </w:r>
      <w:r w:rsidR="00160AAA" w:rsidRPr="0044598B">
        <w:rPr>
          <w:rFonts w:eastAsia="宋体" w:cs="Times New Roman"/>
          <w:szCs w:val="24"/>
        </w:rPr>
        <w:t>及外购纯水</w:t>
      </w:r>
      <w:r w:rsidR="00501040" w:rsidRPr="0044598B">
        <w:rPr>
          <w:rFonts w:eastAsia="宋体" w:cs="Times New Roman"/>
          <w:szCs w:val="24"/>
        </w:rPr>
        <w:t>，主要为生活用水</w:t>
      </w:r>
      <w:r w:rsidRPr="0044598B">
        <w:rPr>
          <w:rFonts w:eastAsia="宋体" w:cs="Times New Roman"/>
          <w:szCs w:val="24"/>
        </w:rPr>
        <w:t>和实验用水</w:t>
      </w:r>
      <w:r w:rsidRPr="0044598B">
        <w:rPr>
          <w:rFonts w:eastAsia="宋体" w:cs="Times New Roman"/>
          <w:szCs w:val="24"/>
          <w:lang w:val="zh-CN"/>
        </w:rPr>
        <w:t>。</w:t>
      </w:r>
    </w:p>
    <w:p w:rsidR="00887470" w:rsidRPr="0044598B" w:rsidRDefault="004D72CC">
      <w:pPr>
        <w:ind w:firstLine="480"/>
        <w:rPr>
          <w:rFonts w:eastAsia="宋体" w:cs="Times New Roman"/>
          <w:szCs w:val="24"/>
        </w:rPr>
      </w:pPr>
      <w:r w:rsidRPr="0044598B">
        <w:rPr>
          <w:rFonts w:eastAsia="宋体" w:cs="Times New Roman"/>
          <w:szCs w:val="24"/>
        </w:rPr>
        <w:t>（</w:t>
      </w:r>
      <w:r w:rsidRPr="0044598B">
        <w:rPr>
          <w:rFonts w:eastAsia="宋体" w:cs="Times New Roman"/>
          <w:szCs w:val="24"/>
        </w:rPr>
        <w:t>1</w:t>
      </w:r>
      <w:r w:rsidRPr="0044598B">
        <w:rPr>
          <w:rFonts w:eastAsia="宋体" w:cs="Times New Roman"/>
          <w:szCs w:val="24"/>
        </w:rPr>
        <w:t>）生活用水</w:t>
      </w:r>
    </w:p>
    <w:p w:rsidR="00887470" w:rsidRPr="0044598B" w:rsidRDefault="004D72CC">
      <w:pPr>
        <w:ind w:firstLine="480"/>
        <w:rPr>
          <w:rFonts w:eastAsia="宋体" w:cs="Times New Roman"/>
          <w:szCs w:val="24"/>
        </w:rPr>
      </w:pPr>
      <w:r w:rsidRPr="0044598B">
        <w:rPr>
          <w:rFonts w:eastAsia="宋体" w:cs="Times New Roman"/>
          <w:szCs w:val="24"/>
        </w:rPr>
        <w:t>本项目劳动定员</w:t>
      </w:r>
      <w:r w:rsidRPr="0044598B">
        <w:rPr>
          <w:rFonts w:eastAsia="宋体" w:cs="Times New Roman"/>
          <w:szCs w:val="24"/>
        </w:rPr>
        <w:t>11</w:t>
      </w:r>
      <w:r w:rsidR="00693C8A">
        <w:rPr>
          <w:rFonts w:eastAsia="宋体" w:cs="Times New Roman" w:hint="eastAsia"/>
          <w:szCs w:val="24"/>
        </w:rPr>
        <w:t>3</w:t>
      </w:r>
      <w:r w:rsidRPr="0044598B">
        <w:rPr>
          <w:rFonts w:eastAsia="宋体" w:cs="Times New Roman"/>
          <w:szCs w:val="24"/>
        </w:rPr>
        <w:t>人，根据《疾病预防控制中心建筑技术规范》（</w:t>
      </w:r>
      <w:r w:rsidRPr="0044598B">
        <w:rPr>
          <w:rFonts w:eastAsia="宋体" w:cs="Times New Roman"/>
          <w:szCs w:val="24"/>
        </w:rPr>
        <w:t>GB50881-2013</w:t>
      </w:r>
      <w:r w:rsidRPr="0044598B">
        <w:rPr>
          <w:rFonts w:eastAsia="宋体" w:cs="Times New Roman"/>
          <w:szCs w:val="24"/>
        </w:rPr>
        <w:t>）表</w:t>
      </w:r>
      <w:r w:rsidRPr="0044598B">
        <w:rPr>
          <w:rFonts w:eastAsia="宋体" w:cs="Times New Roman"/>
          <w:szCs w:val="24"/>
        </w:rPr>
        <w:t>6.2.2</w:t>
      </w:r>
      <w:r w:rsidRPr="0044598B">
        <w:rPr>
          <w:rFonts w:eastAsia="宋体" w:cs="Times New Roman"/>
          <w:szCs w:val="24"/>
        </w:rPr>
        <w:t>，办公人员生活用水取</w:t>
      </w:r>
      <w:r w:rsidRPr="0044598B">
        <w:rPr>
          <w:rFonts w:eastAsia="宋体" w:cs="Times New Roman"/>
          <w:szCs w:val="24"/>
        </w:rPr>
        <w:t>40L/</w:t>
      </w:r>
      <w:r w:rsidRPr="0044598B">
        <w:rPr>
          <w:rFonts w:eastAsia="宋体" w:cs="Times New Roman"/>
          <w:szCs w:val="24"/>
        </w:rPr>
        <w:t>人</w:t>
      </w:r>
      <w:r w:rsidRPr="0044598B">
        <w:rPr>
          <w:rFonts w:eastAsia="宋体" w:cs="Times New Roman"/>
          <w:szCs w:val="24"/>
        </w:rPr>
        <w:t>·</w:t>
      </w:r>
      <w:r w:rsidRPr="0044598B">
        <w:rPr>
          <w:rFonts w:eastAsia="宋体" w:cs="Times New Roman"/>
          <w:szCs w:val="24"/>
        </w:rPr>
        <w:t>班，则生活用水量为</w:t>
      </w:r>
      <w:r w:rsidRPr="0044598B">
        <w:rPr>
          <w:rFonts w:eastAsia="宋体" w:cs="Times New Roman"/>
          <w:szCs w:val="24"/>
        </w:rPr>
        <w:t>4.</w:t>
      </w:r>
      <w:r w:rsidR="000C4C68">
        <w:rPr>
          <w:rFonts w:eastAsia="宋体" w:cs="Times New Roman" w:hint="eastAsia"/>
          <w:szCs w:val="24"/>
        </w:rPr>
        <w:t>52</w:t>
      </w:r>
      <w:r w:rsidRPr="0044598B">
        <w:rPr>
          <w:rFonts w:eastAsia="宋体" w:cs="Times New Roman"/>
          <w:szCs w:val="24"/>
        </w:rPr>
        <w:t>t/d</w:t>
      </w:r>
      <w:r w:rsidRPr="0044598B">
        <w:rPr>
          <w:rFonts w:eastAsia="宋体" w:cs="Times New Roman"/>
          <w:szCs w:val="24"/>
        </w:rPr>
        <w:t>，</w:t>
      </w:r>
      <w:r w:rsidR="000C4C68">
        <w:rPr>
          <w:rFonts w:eastAsia="宋体" w:cs="Times New Roman" w:hint="eastAsia"/>
          <w:szCs w:val="24"/>
        </w:rPr>
        <w:t>994.4</w:t>
      </w:r>
      <w:r w:rsidRPr="0044598B">
        <w:rPr>
          <w:rFonts w:eastAsia="宋体" w:cs="Times New Roman"/>
          <w:szCs w:val="24"/>
        </w:rPr>
        <w:t>t/a</w:t>
      </w:r>
      <w:r w:rsidRPr="0044598B">
        <w:rPr>
          <w:rFonts w:eastAsia="宋体" w:cs="Times New Roman"/>
          <w:szCs w:val="24"/>
        </w:rPr>
        <w:t>。</w:t>
      </w:r>
    </w:p>
    <w:p w:rsidR="00887470" w:rsidRPr="0044598B" w:rsidRDefault="00A57A80">
      <w:pPr>
        <w:ind w:firstLine="480"/>
        <w:rPr>
          <w:rFonts w:eastAsia="宋体" w:cs="Times New Roman"/>
          <w:szCs w:val="24"/>
        </w:rPr>
      </w:pPr>
      <w:r w:rsidRPr="0044598B">
        <w:rPr>
          <w:rFonts w:eastAsia="宋体" w:cs="Times New Roman"/>
          <w:szCs w:val="24"/>
        </w:rPr>
        <w:t>本项目不设住院床位，不进行手术</w:t>
      </w:r>
      <w:r w:rsidR="004D72CC" w:rsidRPr="0044598B">
        <w:rPr>
          <w:rFonts w:eastAsia="宋体" w:cs="Times New Roman"/>
          <w:szCs w:val="24"/>
        </w:rPr>
        <w:t>，前来疾控中心咨询或办事人员以</w:t>
      </w:r>
      <w:r w:rsidR="009B6F96" w:rsidRPr="0044598B">
        <w:rPr>
          <w:rFonts w:eastAsia="宋体" w:cs="Times New Roman"/>
          <w:szCs w:val="24"/>
        </w:rPr>
        <w:t>2</w:t>
      </w:r>
      <w:r w:rsidR="004D72CC" w:rsidRPr="0044598B">
        <w:rPr>
          <w:rFonts w:eastAsia="宋体" w:cs="Times New Roman"/>
          <w:szCs w:val="24"/>
        </w:rPr>
        <w:t>0</w:t>
      </w:r>
      <w:r w:rsidR="004D72CC" w:rsidRPr="0044598B">
        <w:rPr>
          <w:rFonts w:eastAsia="宋体" w:cs="Times New Roman"/>
          <w:szCs w:val="24"/>
        </w:rPr>
        <w:t>人</w:t>
      </w:r>
      <w:r w:rsidR="004D72CC" w:rsidRPr="0044598B">
        <w:rPr>
          <w:rFonts w:eastAsia="宋体" w:cs="Times New Roman"/>
          <w:szCs w:val="24"/>
        </w:rPr>
        <w:t>/</w:t>
      </w:r>
      <w:r w:rsidR="004D72CC" w:rsidRPr="0044598B">
        <w:rPr>
          <w:rFonts w:eastAsia="宋体" w:cs="Times New Roman"/>
          <w:szCs w:val="24"/>
        </w:rPr>
        <w:t>天计，参考《黑龙江省用水定额》（</w:t>
      </w:r>
      <w:r w:rsidR="004D72CC" w:rsidRPr="0044598B">
        <w:rPr>
          <w:rFonts w:eastAsia="宋体" w:cs="Times New Roman"/>
          <w:szCs w:val="24"/>
        </w:rPr>
        <w:t>DB23/T727-202</w:t>
      </w:r>
      <w:r w:rsidR="0053332C" w:rsidRPr="0044598B">
        <w:rPr>
          <w:rFonts w:eastAsia="宋体" w:cs="Times New Roman"/>
          <w:szCs w:val="24"/>
        </w:rPr>
        <w:t>5</w:t>
      </w:r>
      <w:r w:rsidR="004D72CC" w:rsidRPr="0044598B">
        <w:rPr>
          <w:rFonts w:eastAsia="宋体" w:cs="Times New Roman"/>
          <w:szCs w:val="24"/>
        </w:rPr>
        <w:t>）基层医疗卫生服务用水，外来人员生活用水量按</w:t>
      </w:r>
      <w:r w:rsidR="004D72CC" w:rsidRPr="0044598B">
        <w:rPr>
          <w:rFonts w:eastAsia="宋体" w:cs="Times New Roman"/>
          <w:szCs w:val="24"/>
        </w:rPr>
        <w:t>15L/</w:t>
      </w:r>
      <w:r w:rsidR="004D72CC" w:rsidRPr="0044598B">
        <w:rPr>
          <w:rFonts w:eastAsia="宋体" w:cs="Times New Roman"/>
          <w:szCs w:val="24"/>
        </w:rPr>
        <w:t>人</w:t>
      </w:r>
      <w:r w:rsidR="004D72CC" w:rsidRPr="0044598B">
        <w:rPr>
          <w:rFonts w:eastAsia="宋体" w:cs="Times New Roman"/>
          <w:szCs w:val="24"/>
        </w:rPr>
        <w:t>·d</w:t>
      </w:r>
      <w:r w:rsidR="004D72CC" w:rsidRPr="0044598B">
        <w:rPr>
          <w:rFonts w:eastAsia="宋体" w:cs="Times New Roman"/>
          <w:szCs w:val="24"/>
        </w:rPr>
        <w:t>计，则生活用水量为</w:t>
      </w:r>
      <w:r w:rsidR="004D72CC" w:rsidRPr="0044598B">
        <w:rPr>
          <w:rFonts w:eastAsia="宋体" w:cs="Times New Roman"/>
          <w:szCs w:val="24"/>
        </w:rPr>
        <w:t>0.</w:t>
      </w:r>
      <w:r w:rsidR="00BD42C9" w:rsidRPr="0044598B">
        <w:rPr>
          <w:rFonts w:eastAsia="宋体" w:cs="Times New Roman"/>
          <w:szCs w:val="24"/>
        </w:rPr>
        <w:t>3</w:t>
      </w:r>
      <w:r w:rsidR="004D72CC" w:rsidRPr="0044598B">
        <w:rPr>
          <w:rFonts w:eastAsia="宋体" w:cs="Times New Roman"/>
          <w:szCs w:val="24"/>
        </w:rPr>
        <w:t>t/d</w:t>
      </w:r>
      <w:r w:rsidR="004D72CC" w:rsidRPr="0044598B">
        <w:rPr>
          <w:rFonts w:eastAsia="宋体" w:cs="Times New Roman"/>
          <w:szCs w:val="24"/>
        </w:rPr>
        <w:t>，</w:t>
      </w:r>
      <w:r w:rsidR="00B44647" w:rsidRPr="0044598B">
        <w:rPr>
          <w:rFonts w:eastAsia="宋体" w:cs="Times New Roman"/>
          <w:szCs w:val="24"/>
        </w:rPr>
        <w:t>66</w:t>
      </w:r>
      <w:r w:rsidR="004D72CC" w:rsidRPr="0044598B">
        <w:rPr>
          <w:rFonts w:eastAsia="宋体" w:cs="Times New Roman"/>
          <w:szCs w:val="24"/>
        </w:rPr>
        <w:t>t/a</w:t>
      </w:r>
      <w:r w:rsidR="004D72CC" w:rsidRPr="0044598B">
        <w:rPr>
          <w:rFonts w:eastAsia="宋体" w:cs="Times New Roman"/>
          <w:szCs w:val="24"/>
        </w:rPr>
        <w:t>。</w:t>
      </w:r>
    </w:p>
    <w:p w:rsidR="00887470" w:rsidRPr="0044598B" w:rsidRDefault="004D72CC">
      <w:pPr>
        <w:ind w:firstLine="480"/>
        <w:rPr>
          <w:rFonts w:eastAsia="宋体" w:cs="Times New Roman"/>
          <w:szCs w:val="24"/>
        </w:rPr>
      </w:pPr>
      <w:r w:rsidRPr="0044598B">
        <w:rPr>
          <w:rFonts w:eastAsia="宋体" w:cs="Times New Roman"/>
          <w:szCs w:val="24"/>
        </w:rPr>
        <w:t>综上所述，本项目生活用水量为</w:t>
      </w:r>
      <w:r w:rsidR="00BD42C9" w:rsidRPr="0044598B">
        <w:rPr>
          <w:rFonts w:eastAsia="宋体" w:cs="Times New Roman"/>
          <w:szCs w:val="24"/>
        </w:rPr>
        <w:t>4.</w:t>
      </w:r>
      <w:r w:rsidR="000C4C68">
        <w:rPr>
          <w:rFonts w:eastAsia="宋体" w:cs="Times New Roman" w:hint="eastAsia"/>
          <w:szCs w:val="24"/>
        </w:rPr>
        <w:t>82</w:t>
      </w:r>
      <w:r w:rsidRPr="0044598B">
        <w:rPr>
          <w:rFonts w:eastAsia="宋体" w:cs="Times New Roman"/>
          <w:szCs w:val="24"/>
        </w:rPr>
        <w:t>t/d</w:t>
      </w:r>
      <w:r w:rsidRPr="0044598B">
        <w:rPr>
          <w:rFonts w:eastAsia="宋体" w:cs="Times New Roman"/>
          <w:szCs w:val="24"/>
        </w:rPr>
        <w:t>，</w:t>
      </w:r>
      <w:r w:rsidR="00BD42C9" w:rsidRPr="0044598B">
        <w:rPr>
          <w:rFonts w:eastAsia="宋体" w:cs="Times New Roman"/>
          <w:szCs w:val="24"/>
        </w:rPr>
        <w:t>1</w:t>
      </w:r>
      <w:r w:rsidR="00B44647" w:rsidRPr="0044598B">
        <w:rPr>
          <w:rFonts w:eastAsia="宋体" w:cs="Times New Roman"/>
          <w:szCs w:val="24"/>
        </w:rPr>
        <w:t>0</w:t>
      </w:r>
      <w:r w:rsidR="000C4C68">
        <w:rPr>
          <w:rFonts w:eastAsia="宋体" w:cs="Times New Roman" w:hint="eastAsia"/>
          <w:szCs w:val="24"/>
        </w:rPr>
        <w:t>60.4</w:t>
      </w:r>
      <w:r w:rsidRPr="0044598B">
        <w:rPr>
          <w:rFonts w:eastAsia="宋体" w:cs="Times New Roman"/>
          <w:szCs w:val="24"/>
        </w:rPr>
        <w:t>t/a</w:t>
      </w:r>
      <w:r w:rsidRPr="0044598B">
        <w:rPr>
          <w:rFonts w:eastAsia="宋体" w:cs="Times New Roman"/>
          <w:szCs w:val="24"/>
        </w:rPr>
        <w:t>。</w:t>
      </w:r>
    </w:p>
    <w:p w:rsidR="00887470" w:rsidRPr="0044598B" w:rsidRDefault="004D72CC">
      <w:pPr>
        <w:ind w:firstLine="480"/>
        <w:rPr>
          <w:rFonts w:eastAsia="宋体" w:cs="Times New Roman"/>
          <w:szCs w:val="24"/>
        </w:rPr>
      </w:pPr>
      <w:r w:rsidRPr="0044598B">
        <w:rPr>
          <w:rFonts w:eastAsia="宋体" w:cs="Times New Roman"/>
          <w:szCs w:val="24"/>
        </w:rPr>
        <w:t>（</w:t>
      </w:r>
      <w:r w:rsidRPr="0044598B">
        <w:rPr>
          <w:rFonts w:eastAsia="宋体" w:cs="Times New Roman"/>
          <w:szCs w:val="24"/>
        </w:rPr>
        <w:t>2</w:t>
      </w:r>
      <w:r w:rsidRPr="0044598B">
        <w:rPr>
          <w:rFonts w:eastAsia="宋体" w:cs="Times New Roman"/>
          <w:szCs w:val="24"/>
        </w:rPr>
        <w:t>）实验室用水</w:t>
      </w:r>
    </w:p>
    <w:p w:rsidR="00600104" w:rsidRPr="0044598B" w:rsidRDefault="004D72CC" w:rsidP="004E2AB3">
      <w:pPr>
        <w:ind w:firstLine="480"/>
        <w:rPr>
          <w:rFonts w:eastAsia="宋体" w:cs="Times New Roman"/>
          <w:szCs w:val="24"/>
        </w:rPr>
      </w:pPr>
      <w:r w:rsidRPr="0044598B">
        <w:rPr>
          <w:rFonts w:eastAsia="宋体" w:cs="Times New Roman"/>
          <w:szCs w:val="24"/>
        </w:rPr>
        <w:t>实验用水：包括理化实验室用水、</w:t>
      </w:r>
      <w:r w:rsidR="00543ACC" w:rsidRPr="0044598B">
        <w:rPr>
          <w:rFonts w:eastAsia="宋体" w:cs="Times New Roman"/>
          <w:szCs w:val="24"/>
        </w:rPr>
        <w:t>微</w:t>
      </w:r>
      <w:r w:rsidRPr="0044598B">
        <w:rPr>
          <w:rFonts w:eastAsia="宋体" w:cs="Times New Roman"/>
          <w:szCs w:val="24"/>
        </w:rPr>
        <w:t>生物实验室用水，根据《疾病预防控制中心建筑技术规范》（</w:t>
      </w:r>
      <w:r w:rsidRPr="0044598B">
        <w:rPr>
          <w:rFonts w:eastAsia="宋体" w:cs="Times New Roman"/>
          <w:szCs w:val="24"/>
        </w:rPr>
        <w:t>GB50881-2013</w:t>
      </w:r>
      <w:r w:rsidRPr="0044598B">
        <w:rPr>
          <w:rFonts w:eastAsia="宋体" w:cs="Times New Roman"/>
          <w:szCs w:val="24"/>
        </w:rPr>
        <w:t>）表</w:t>
      </w:r>
      <w:r w:rsidRPr="0044598B">
        <w:rPr>
          <w:rFonts w:eastAsia="宋体" w:cs="Times New Roman"/>
          <w:szCs w:val="24"/>
        </w:rPr>
        <w:t>6.2.2</w:t>
      </w:r>
      <w:r w:rsidRPr="0044598B">
        <w:rPr>
          <w:rFonts w:eastAsia="宋体" w:cs="Times New Roman"/>
          <w:szCs w:val="24"/>
        </w:rPr>
        <w:t>，其中理化实验室用水量为</w:t>
      </w:r>
      <w:r w:rsidRPr="0044598B">
        <w:rPr>
          <w:rFonts w:eastAsia="宋体" w:cs="Times New Roman"/>
          <w:szCs w:val="24"/>
        </w:rPr>
        <w:t>460L/</w:t>
      </w:r>
      <w:r w:rsidRPr="0044598B">
        <w:rPr>
          <w:rFonts w:eastAsia="宋体" w:cs="Times New Roman"/>
          <w:szCs w:val="24"/>
        </w:rPr>
        <w:t>（人</w:t>
      </w:r>
      <w:r w:rsidRPr="0044598B">
        <w:rPr>
          <w:rFonts w:eastAsia="宋体" w:cs="Times New Roman"/>
          <w:szCs w:val="24"/>
        </w:rPr>
        <w:t>·</w:t>
      </w:r>
      <w:r w:rsidRPr="0044598B">
        <w:rPr>
          <w:rFonts w:eastAsia="宋体" w:cs="Times New Roman"/>
          <w:szCs w:val="24"/>
        </w:rPr>
        <w:t>班），每天每班实验室工作人数为</w:t>
      </w:r>
      <w:r w:rsidRPr="0044598B">
        <w:rPr>
          <w:rFonts w:eastAsia="宋体" w:cs="Times New Roman"/>
          <w:szCs w:val="24"/>
        </w:rPr>
        <w:t>1</w:t>
      </w:r>
      <w:r w:rsidRPr="0044598B">
        <w:rPr>
          <w:rFonts w:eastAsia="宋体" w:cs="Times New Roman"/>
          <w:szCs w:val="24"/>
        </w:rPr>
        <w:t>人，则理化实验用水量为</w:t>
      </w:r>
      <w:r w:rsidRPr="0044598B">
        <w:rPr>
          <w:rFonts w:eastAsia="宋体" w:cs="Times New Roman"/>
          <w:szCs w:val="24"/>
        </w:rPr>
        <w:t>0.46t/d</w:t>
      </w:r>
      <w:r w:rsidRPr="0044598B">
        <w:rPr>
          <w:rFonts w:eastAsia="宋体" w:cs="Times New Roman"/>
          <w:szCs w:val="24"/>
        </w:rPr>
        <w:t>，</w:t>
      </w:r>
      <w:r w:rsidRPr="0044598B">
        <w:rPr>
          <w:rFonts w:eastAsia="宋体" w:cs="Times New Roman"/>
          <w:szCs w:val="24"/>
        </w:rPr>
        <w:t>1</w:t>
      </w:r>
      <w:r w:rsidR="00B44647" w:rsidRPr="0044598B">
        <w:rPr>
          <w:rFonts w:eastAsia="宋体" w:cs="Times New Roman"/>
          <w:szCs w:val="24"/>
        </w:rPr>
        <w:t>01.2</w:t>
      </w:r>
      <w:r w:rsidRPr="0044598B">
        <w:rPr>
          <w:rFonts w:eastAsia="宋体" w:cs="Times New Roman"/>
          <w:szCs w:val="24"/>
        </w:rPr>
        <w:t>t/a</w:t>
      </w:r>
      <w:r w:rsidRPr="0044598B">
        <w:rPr>
          <w:rFonts w:eastAsia="宋体" w:cs="Times New Roman"/>
          <w:szCs w:val="24"/>
        </w:rPr>
        <w:t>；</w:t>
      </w:r>
      <w:r w:rsidR="00A21188">
        <w:rPr>
          <w:rFonts w:eastAsia="宋体" w:cs="Times New Roman"/>
          <w:szCs w:val="24"/>
        </w:rPr>
        <w:t>微</w:t>
      </w:r>
      <w:r w:rsidRPr="0044598B">
        <w:rPr>
          <w:rFonts w:eastAsia="宋体" w:cs="Times New Roman"/>
          <w:szCs w:val="24"/>
        </w:rPr>
        <w:t>生物实验室用水量为</w:t>
      </w:r>
      <w:r w:rsidRPr="0044598B">
        <w:rPr>
          <w:rFonts w:eastAsia="宋体" w:cs="Times New Roman"/>
          <w:szCs w:val="24"/>
        </w:rPr>
        <w:t>310L/</w:t>
      </w:r>
      <w:r w:rsidRPr="0044598B">
        <w:rPr>
          <w:rFonts w:eastAsia="宋体" w:cs="Times New Roman"/>
          <w:szCs w:val="24"/>
        </w:rPr>
        <w:t>（人</w:t>
      </w:r>
      <w:r w:rsidRPr="0044598B">
        <w:rPr>
          <w:rFonts w:eastAsia="宋体" w:cs="Times New Roman"/>
          <w:szCs w:val="24"/>
        </w:rPr>
        <w:t>·</w:t>
      </w:r>
      <w:r w:rsidRPr="0044598B">
        <w:rPr>
          <w:rFonts w:eastAsia="宋体" w:cs="Times New Roman"/>
          <w:szCs w:val="24"/>
        </w:rPr>
        <w:t>班），每天每班实验室工作人数</w:t>
      </w:r>
      <w:r w:rsidRPr="00267E00">
        <w:rPr>
          <w:rFonts w:eastAsia="宋体" w:cs="Times New Roman"/>
          <w:szCs w:val="24"/>
        </w:rPr>
        <w:t>为</w:t>
      </w:r>
      <w:r w:rsidR="009D37B0" w:rsidRPr="00267E00">
        <w:rPr>
          <w:rFonts w:eastAsia="宋体" w:cs="Times New Roman" w:hint="eastAsia"/>
          <w:szCs w:val="24"/>
        </w:rPr>
        <w:t>2</w:t>
      </w:r>
      <w:r w:rsidRPr="00267E00">
        <w:rPr>
          <w:rFonts w:eastAsia="宋体" w:cs="Times New Roman"/>
          <w:szCs w:val="24"/>
        </w:rPr>
        <w:t>人</w:t>
      </w:r>
      <w:r w:rsidRPr="0044598B">
        <w:rPr>
          <w:rFonts w:eastAsia="宋体" w:cs="Times New Roman"/>
          <w:szCs w:val="24"/>
        </w:rPr>
        <w:t>，则</w:t>
      </w:r>
      <w:r w:rsidR="009D37B0">
        <w:rPr>
          <w:rFonts w:eastAsia="宋体" w:cs="Times New Roman"/>
          <w:szCs w:val="24"/>
        </w:rPr>
        <w:t>微</w:t>
      </w:r>
      <w:r w:rsidRPr="0044598B">
        <w:rPr>
          <w:rFonts w:eastAsia="宋体" w:cs="Times New Roman"/>
          <w:szCs w:val="24"/>
        </w:rPr>
        <w:t>生物实验室用水量为</w:t>
      </w:r>
      <w:r w:rsidRPr="0044598B">
        <w:rPr>
          <w:rFonts w:eastAsia="宋体" w:cs="Times New Roman"/>
          <w:szCs w:val="24"/>
        </w:rPr>
        <w:t>0.</w:t>
      </w:r>
      <w:r w:rsidR="00D52245">
        <w:rPr>
          <w:rFonts w:eastAsia="宋体" w:cs="Times New Roman" w:hint="eastAsia"/>
          <w:szCs w:val="24"/>
        </w:rPr>
        <w:t>62</w:t>
      </w:r>
      <w:r w:rsidRPr="0044598B">
        <w:rPr>
          <w:rFonts w:eastAsia="宋体" w:cs="Times New Roman"/>
          <w:szCs w:val="24"/>
        </w:rPr>
        <w:t>t/d</w:t>
      </w:r>
      <w:r w:rsidRPr="0044598B">
        <w:rPr>
          <w:rFonts w:eastAsia="宋体" w:cs="Times New Roman"/>
          <w:szCs w:val="24"/>
        </w:rPr>
        <w:t>，</w:t>
      </w:r>
      <w:r w:rsidR="00D52245">
        <w:rPr>
          <w:rFonts w:eastAsia="宋体" w:cs="Times New Roman" w:hint="eastAsia"/>
          <w:szCs w:val="24"/>
        </w:rPr>
        <w:t>136.4</w:t>
      </w:r>
      <w:r w:rsidRPr="0044598B">
        <w:rPr>
          <w:rFonts w:eastAsia="宋体" w:cs="Times New Roman"/>
          <w:szCs w:val="24"/>
        </w:rPr>
        <w:t>t/a</w:t>
      </w:r>
      <w:r w:rsidRPr="0044598B">
        <w:rPr>
          <w:rFonts w:eastAsia="宋体" w:cs="Times New Roman"/>
          <w:szCs w:val="24"/>
        </w:rPr>
        <w:t>。</w:t>
      </w:r>
    </w:p>
    <w:p w:rsidR="00887470" w:rsidRPr="0044598B" w:rsidRDefault="004D72CC" w:rsidP="00600104">
      <w:pPr>
        <w:ind w:firstLine="480"/>
        <w:rPr>
          <w:rFonts w:eastAsia="宋体" w:cs="Times New Roman"/>
          <w:szCs w:val="24"/>
        </w:rPr>
      </w:pPr>
      <w:r w:rsidRPr="0044598B">
        <w:rPr>
          <w:rFonts w:eastAsia="宋体" w:cs="Times New Roman"/>
          <w:szCs w:val="24"/>
        </w:rPr>
        <w:t>因此，实验室总用水量为</w:t>
      </w:r>
      <w:r w:rsidR="00D52245">
        <w:rPr>
          <w:rFonts w:eastAsia="宋体" w:cs="Times New Roman" w:hint="eastAsia"/>
          <w:szCs w:val="24"/>
        </w:rPr>
        <w:t>1.08</w:t>
      </w:r>
      <w:r w:rsidRPr="0044598B">
        <w:rPr>
          <w:rFonts w:eastAsia="宋体" w:cs="Times New Roman"/>
          <w:szCs w:val="24"/>
        </w:rPr>
        <w:t>t/d</w:t>
      </w:r>
      <w:r w:rsidRPr="0044598B">
        <w:rPr>
          <w:rFonts w:eastAsia="宋体" w:cs="Times New Roman"/>
          <w:szCs w:val="24"/>
        </w:rPr>
        <w:t>，</w:t>
      </w:r>
      <w:r w:rsidR="00D52245">
        <w:rPr>
          <w:rFonts w:eastAsia="宋体" w:cs="Times New Roman" w:hint="eastAsia"/>
          <w:szCs w:val="24"/>
        </w:rPr>
        <w:t>237.6</w:t>
      </w:r>
      <w:r w:rsidRPr="0044598B">
        <w:rPr>
          <w:rFonts w:eastAsia="宋体" w:cs="Times New Roman"/>
          <w:szCs w:val="24"/>
        </w:rPr>
        <w:t>t/a</w:t>
      </w:r>
      <w:r w:rsidRPr="0044598B">
        <w:rPr>
          <w:rFonts w:eastAsia="宋体" w:cs="Times New Roman"/>
          <w:szCs w:val="24"/>
        </w:rPr>
        <w:t>。</w:t>
      </w:r>
      <w:r w:rsidR="00160AAA" w:rsidRPr="0044598B">
        <w:rPr>
          <w:rFonts w:eastAsia="宋体" w:cs="Times New Roman"/>
          <w:szCs w:val="24"/>
        </w:rPr>
        <w:t>其中</w:t>
      </w:r>
      <w:r w:rsidR="00160AAA" w:rsidRPr="0044598B">
        <w:rPr>
          <w:rFonts w:cs="Times New Roman"/>
        </w:rPr>
        <w:t>项目</w:t>
      </w:r>
      <w:r w:rsidR="004E2AB3" w:rsidRPr="0044598B">
        <w:rPr>
          <w:rFonts w:cs="Times New Roman"/>
          <w:szCs w:val="24"/>
        </w:rPr>
        <w:t>配制溶液和实验过程</w:t>
      </w:r>
      <w:r w:rsidR="00160AAA" w:rsidRPr="0044598B">
        <w:rPr>
          <w:rFonts w:cs="Times New Roman"/>
        </w:rPr>
        <w:t>用水使用纯水</w:t>
      </w:r>
      <w:r w:rsidR="00160AAA" w:rsidRPr="0044598B">
        <w:rPr>
          <w:rFonts w:eastAsia="宋体" w:cs="Times New Roman"/>
          <w:szCs w:val="24"/>
        </w:rPr>
        <w:t>，</w:t>
      </w:r>
      <w:r w:rsidR="009C1640" w:rsidRPr="0044598B">
        <w:rPr>
          <w:rFonts w:eastAsia="宋体" w:cs="Times New Roman"/>
          <w:szCs w:val="24"/>
        </w:rPr>
        <w:t>用水量约为</w:t>
      </w:r>
      <w:r w:rsidR="009C1640" w:rsidRPr="0044598B">
        <w:rPr>
          <w:rFonts w:eastAsia="宋体" w:cs="Times New Roman"/>
          <w:szCs w:val="24"/>
        </w:rPr>
        <w:t>0.0</w:t>
      </w:r>
      <w:r w:rsidR="00FC440B" w:rsidRPr="0044598B">
        <w:rPr>
          <w:rFonts w:eastAsia="宋体" w:cs="Times New Roman"/>
          <w:szCs w:val="24"/>
        </w:rPr>
        <w:t>1</w:t>
      </w:r>
      <w:r w:rsidR="009C1640" w:rsidRPr="0044598B">
        <w:rPr>
          <w:rFonts w:eastAsia="宋体" w:cs="Times New Roman"/>
          <w:szCs w:val="24"/>
        </w:rPr>
        <w:t>t/d</w:t>
      </w:r>
      <w:r w:rsidR="009C1640" w:rsidRPr="0044598B">
        <w:rPr>
          <w:rFonts w:cs="Times New Roman"/>
        </w:rPr>
        <w:t>，</w:t>
      </w:r>
      <w:r w:rsidR="00160AAA" w:rsidRPr="0044598B">
        <w:rPr>
          <w:rFonts w:cs="Times New Roman"/>
        </w:rPr>
        <w:t>纯水为外购。</w:t>
      </w:r>
      <w:r w:rsidR="00600104" w:rsidRPr="0044598B">
        <w:rPr>
          <w:rFonts w:cs="Times New Roman"/>
          <w:szCs w:val="24"/>
        </w:rPr>
        <w:t>检验器皿一次、二次清洗用水为自来水，</w:t>
      </w:r>
      <w:r w:rsidR="00600104" w:rsidRPr="0044598B">
        <w:rPr>
          <w:rFonts w:eastAsia="宋体" w:cs="Times New Roman"/>
          <w:szCs w:val="24"/>
        </w:rPr>
        <w:t>用水量</w:t>
      </w:r>
      <w:r w:rsidR="00FC440B" w:rsidRPr="0044598B">
        <w:rPr>
          <w:rFonts w:eastAsia="宋体" w:cs="Times New Roman"/>
          <w:szCs w:val="24"/>
        </w:rPr>
        <w:t>分别</w:t>
      </w:r>
      <w:r w:rsidR="00600104" w:rsidRPr="0044598B">
        <w:rPr>
          <w:rFonts w:eastAsia="宋体" w:cs="Times New Roman"/>
          <w:szCs w:val="24"/>
        </w:rPr>
        <w:t>为</w:t>
      </w:r>
      <w:r w:rsidR="00600104" w:rsidRPr="0044598B">
        <w:rPr>
          <w:rFonts w:eastAsia="宋体" w:cs="Times New Roman"/>
          <w:szCs w:val="24"/>
        </w:rPr>
        <w:t>0.</w:t>
      </w:r>
      <w:r w:rsidR="00FC440B" w:rsidRPr="0044598B">
        <w:rPr>
          <w:rFonts w:eastAsia="宋体" w:cs="Times New Roman"/>
          <w:szCs w:val="24"/>
        </w:rPr>
        <w:t>0</w:t>
      </w:r>
      <w:r w:rsidR="00600104" w:rsidRPr="0044598B">
        <w:rPr>
          <w:rFonts w:eastAsia="宋体" w:cs="Times New Roman"/>
          <w:szCs w:val="24"/>
        </w:rPr>
        <w:t>2t/d</w:t>
      </w:r>
      <w:r w:rsidR="00FC440B" w:rsidRPr="0044598B">
        <w:rPr>
          <w:rFonts w:eastAsia="宋体" w:cs="Times New Roman"/>
          <w:szCs w:val="24"/>
        </w:rPr>
        <w:t>、</w:t>
      </w:r>
      <w:r w:rsidR="00831DA3">
        <w:rPr>
          <w:rFonts w:eastAsia="宋体" w:cs="Times New Roman" w:hint="eastAsia"/>
          <w:szCs w:val="24"/>
        </w:rPr>
        <w:t>1.0</w:t>
      </w:r>
      <w:r w:rsidR="00FC440B" w:rsidRPr="0044598B">
        <w:rPr>
          <w:rFonts w:eastAsia="宋体" w:cs="Times New Roman"/>
          <w:szCs w:val="24"/>
        </w:rPr>
        <w:t>t/d</w:t>
      </w:r>
      <w:r w:rsidR="00600104" w:rsidRPr="0044598B">
        <w:rPr>
          <w:rFonts w:eastAsia="宋体" w:cs="Times New Roman"/>
          <w:szCs w:val="24"/>
        </w:rPr>
        <w:t>，</w:t>
      </w:r>
      <w:r w:rsidR="00600104" w:rsidRPr="0044598B">
        <w:rPr>
          <w:rFonts w:cs="Times New Roman"/>
          <w:szCs w:val="24"/>
        </w:rPr>
        <w:t>检验器皿三次清洗用水</w:t>
      </w:r>
      <w:r w:rsidR="00600104" w:rsidRPr="0044598B">
        <w:rPr>
          <w:rFonts w:cs="Times New Roman"/>
        </w:rPr>
        <w:t>使用纯水</w:t>
      </w:r>
      <w:r w:rsidR="00600104" w:rsidRPr="0044598B">
        <w:rPr>
          <w:rFonts w:eastAsia="宋体" w:cs="Times New Roman"/>
          <w:szCs w:val="24"/>
        </w:rPr>
        <w:t>，用水量约为</w:t>
      </w:r>
      <w:r w:rsidR="00600104" w:rsidRPr="0044598B">
        <w:rPr>
          <w:rFonts w:eastAsia="宋体" w:cs="Times New Roman"/>
          <w:szCs w:val="24"/>
        </w:rPr>
        <w:t>0.0</w:t>
      </w:r>
      <w:r w:rsidR="00FC440B" w:rsidRPr="0044598B">
        <w:rPr>
          <w:rFonts w:eastAsia="宋体" w:cs="Times New Roman"/>
          <w:szCs w:val="24"/>
        </w:rPr>
        <w:t>5</w:t>
      </w:r>
      <w:r w:rsidR="00600104" w:rsidRPr="0044598B">
        <w:rPr>
          <w:rFonts w:eastAsia="宋体" w:cs="Times New Roman"/>
          <w:szCs w:val="24"/>
        </w:rPr>
        <w:t>t/d</w:t>
      </w:r>
      <w:r w:rsidR="00600104" w:rsidRPr="0044598B">
        <w:rPr>
          <w:rFonts w:cs="Times New Roman"/>
        </w:rPr>
        <w:t>。</w:t>
      </w:r>
    </w:p>
    <w:p w:rsidR="00887470" w:rsidRPr="0044598B" w:rsidRDefault="004D72CC">
      <w:pPr>
        <w:ind w:firstLine="480"/>
        <w:rPr>
          <w:rFonts w:eastAsia="宋体" w:cs="Times New Roman"/>
          <w:szCs w:val="24"/>
        </w:rPr>
      </w:pPr>
      <w:r w:rsidRPr="0044598B">
        <w:rPr>
          <w:rFonts w:eastAsia="宋体" w:cs="Times New Roman"/>
          <w:szCs w:val="24"/>
        </w:rPr>
        <w:t>综上所述，本项目总用水量为</w:t>
      </w:r>
      <w:r w:rsidR="00FC440B" w:rsidRPr="0044598B">
        <w:rPr>
          <w:rFonts w:eastAsia="宋体" w:cs="Times New Roman"/>
          <w:szCs w:val="24"/>
        </w:rPr>
        <w:t>5.</w:t>
      </w:r>
      <w:r w:rsidR="000C4C68">
        <w:rPr>
          <w:rFonts w:eastAsia="宋体" w:cs="Times New Roman" w:hint="eastAsia"/>
          <w:szCs w:val="24"/>
        </w:rPr>
        <w:t>9</w:t>
      </w:r>
      <w:r w:rsidRPr="0044598B">
        <w:rPr>
          <w:rFonts w:eastAsia="宋体" w:cs="Times New Roman"/>
          <w:szCs w:val="24"/>
        </w:rPr>
        <w:t>t/d</w:t>
      </w:r>
      <w:r w:rsidRPr="0044598B">
        <w:rPr>
          <w:rFonts w:eastAsia="宋体" w:cs="Times New Roman"/>
          <w:szCs w:val="24"/>
        </w:rPr>
        <w:t>，</w:t>
      </w:r>
      <w:r w:rsidR="00FC440B" w:rsidRPr="0044598B">
        <w:rPr>
          <w:rFonts w:eastAsia="宋体" w:cs="Times New Roman"/>
          <w:szCs w:val="24"/>
        </w:rPr>
        <w:t>1</w:t>
      </w:r>
      <w:r w:rsidR="002B355F" w:rsidRPr="0044598B">
        <w:rPr>
          <w:rFonts w:eastAsia="宋体" w:cs="Times New Roman"/>
          <w:szCs w:val="24"/>
        </w:rPr>
        <w:t>2</w:t>
      </w:r>
      <w:r w:rsidR="000C4C68">
        <w:rPr>
          <w:rFonts w:eastAsia="宋体" w:cs="Times New Roman" w:hint="eastAsia"/>
          <w:szCs w:val="24"/>
        </w:rPr>
        <w:t>98</w:t>
      </w:r>
      <w:r w:rsidRPr="0044598B">
        <w:rPr>
          <w:rFonts w:eastAsia="宋体" w:cs="Times New Roman"/>
          <w:szCs w:val="24"/>
        </w:rPr>
        <w:t>t/a</w:t>
      </w:r>
      <w:r w:rsidRPr="0044598B">
        <w:rPr>
          <w:rFonts w:eastAsia="宋体" w:cs="Times New Roman"/>
          <w:szCs w:val="24"/>
        </w:rPr>
        <w:t>。</w:t>
      </w:r>
    </w:p>
    <w:p w:rsidR="00887470" w:rsidRPr="0044598B" w:rsidRDefault="004D72CC">
      <w:pPr>
        <w:ind w:firstLine="480"/>
        <w:rPr>
          <w:rFonts w:eastAsia="宋体" w:cs="Times New Roman"/>
          <w:kern w:val="0"/>
          <w:szCs w:val="24"/>
        </w:rPr>
      </w:pPr>
      <w:r w:rsidRPr="0044598B">
        <w:rPr>
          <w:rFonts w:eastAsia="宋体" w:cs="Times New Roman"/>
          <w:szCs w:val="24"/>
        </w:rPr>
        <w:t>2.</w:t>
      </w:r>
      <w:r w:rsidRPr="0044598B">
        <w:rPr>
          <w:rFonts w:eastAsia="宋体" w:cs="Times New Roman"/>
          <w:szCs w:val="24"/>
        </w:rPr>
        <w:t>排水工程</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1</w:t>
      </w:r>
      <w:r w:rsidRPr="0044598B">
        <w:rPr>
          <w:rFonts w:eastAsia="宋体" w:cs="Times New Roman"/>
          <w:kern w:val="0"/>
        </w:rPr>
        <w:t>）排水去向</w:t>
      </w:r>
    </w:p>
    <w:p w:rsidR="00887470" w:rsidRPr="0044598B" w:rsidRDefault="004D72CC">
      <w:pPr>
        <w:ind w:firstLine="480"/>
        <w:rPr>
          <w:rFonts w:eastAsia="宋体" w:cs="Times New Roman"/>
          <w:kern w:val="0"/>
        </w:rPr>
      </w:pPr>
      <w:r w:rsidRPr="0044598B">
        <w:rPr>
          <w:rFonts w:eastAsia="宋体" w:cs="Times New Roman"/>
          <w:kern w:val="0"/>
        </w:rPr>
        <w:t>本项目实验室废水</w:t>
      </w:r>
      <w:r w:rsidR="0003494B" w:rsidRPr="0044598B">
        <w:rPr>
          <w:rFonts w:eastAsia="宋体" w:cs="Times New Roman"/>
        </w:rPr>
        <w:t>、生活污水</w:t>
      </w:r>
      <w:r w:rsidRPr="0044598B">
        <w:rPr>
          <w:rFonts w:eastAsia="宋体" w:cs="Times New Roman"/>
          <w:kern w:val="0"/>
        </w:rPr>
        <w:t>经收集后进入污水处理站，处理能力为</w:t>
      </w:r>
      <w:r w:rsidRPr="0044598B">
        <w:rPr>
          <w:rFonts w:eastAsia="宋体" w:cs="Times New Roman"/>
          <w:kern w:val="0"/>
        </w:rPr>
        <w:t>1</w:t>
      </w:r>
      <w:r w:rsidR="0003494B" w:rsidRPr="0044598B">
        <w:rPr>
          <w:rFonts w:eastAsia="宋体" w:cs="Times New Roman"/>
          <w:kern w:val="0"/>
        </w:rPr>
        <w:t>0</w:t>
      </w:r>
      <w:r w:rsidRPr="0044598B">
        <w:rPr>
          <w:rFonts w:eastAsia="宋体" w:cs="Times New Roman"/>
          <w:kern w:val="0"/>
        </w:rPr>
        <w:t>t/d</w:t>
      </w:r>
      <w:r w:rsidRPr="0044598B">
        <w:rPr>
          <w:rFonts w:eastAsia="宋体" w:cs="Times New Roman"/>
          <w:kern w:val="0"/>
        </w:rPr>
        <w:t>，处理工艺为</w:t>
      </w:r>
      <w:r w:rsidRPr="0044598B">
        <w:rPr>
          <w:rFonts w:eastAsia="宋体" w:cs="Times New Roman"/>
          <w:kern w:val="0"/>
        </w:rPr>
        <w:t>“</w:t>
      </w:r>
      <w:r w:rsidR="00047605" w:rsidRPr="0044598B">
        <w:rPr>
          <w:rFonts w:eastAsia="宋体" w:cs="Times New Roman"/>
          <w:kern w:val="0"/>
        </w:rPr>
        <w:t>化粪池</w:t>
      </w:r>
      <w:r w:rsidR="00047605" w:rsidRPr="0044598B">
        <w:rPr>
          <w:rFonts w:eastAsia="宋体" w:cs="Times New Roman"/>
          <w:kern w:val="0"/>
        </w:rPr>
        <w:t>→</w:t>
      </w:r>
      <w:r w:rsidR="00047605" w:rsidRPr="0044598B">
        <w:rPr>
          <w:rFonts w:eastAsia="宋体" w:cs="Times New Roman"/>
          <w:kern w:val="0"/>
        </w:rPr>
        <w:t>格栅</w:t>
      </w:r>
      <w:r w:rsidR="00047605" w:rsidRPr="0044598B">
        <w:rPr>
          <w:rFonts w:eastAsia="宋体" w:cs="Times New Roman"/>
          <w:kern w:val="0"/>
        </w:rPr>
        <w:t>→</w:t>
      </w:r>
      <w:r w:rsidR="00047605" w:rsidRPr="0044598B">
        <w:rPr>
          <w:rFonts w:eastAsia="宋体" w:cs="Times New Roman"/>
          <w:kern w:val="0"/>
        </w:rPr>
        <w:t>絮凝沉淀</w:t>
      </w:r>
      <w:r w:rsidR="00047605" w:rsidRPr="0044598B">
        <w:rPr>
          <w:rFonts w:eastAsia="宋体" w:cs="Times New Roman"/>
          <w:kern w:val="0"/>
        </w:rPr>
        <w:t>→</w:t>
      </w:r>
      <w:r w:rsidR="00047605" w:rsidRPr="0044598B">
        <w:rPr>
          <w:rFonts w:eastAsia="宋体" w:cs="Times New Roman"/>
          <w:kern w:val="0"/>
        </w:rPr>
        <w:t>消毒（次氯酸钠消毒）</w:t>
      </w:r>
      <w:r w:rsidRPr="0044598B">
        <w:rPr>
          <w:rFonts w:eastAsia="宋体" w:cs="Times New Roman"/>
          <w:kern w:val="0"/>
        </w:rPr>
        <w:t>”</w:t>
      </w:r>
      <w:r w:rsidRPr="0044598B">
        <w:rPr>
          <w:rFonts w:eastAsia="宋体" w:cs="Times New Roman"/>
          <w:kern w:val="0"/>
        </w:rPr>
        <w:t>，处理后达到《医疗机构水污染物排放标准》（</w:t>
      </w:r>
      <w:r w:rsidRPr="0044598B">
        <w:rPr>
          <w:rFonts w:eastAsia="宋体" w:cs="Times New Roman"/>
          <w:kern w:val="0"/>
        </w:rPr>
        <w:t>GB18466-2005</w:t>
      </w:r>
      <w:r w:rsidRPr="0044598B">
        <w:rPr>
          <w:rFonts w:eastAsia="宋体" w:cs="Times New Roman"/>
          <w:kern w:val="0"/>
        </w:rPr>
        <w:t>）表</w:t>
      </w:r>
      <w:r w:rsidRPr="0044598B">
        <w:rPr>
          <w:rFonts w:eastAsia="宋体" w:cs="Times New Roman"/>
          <w:kern w:val="0"/>
        </w:rPr>
        <w:t>2</w:t>
      </w:r>
      <w:r w:rsidRPr="0044598B">
        <w:rPr>
          <w:rFonts w:eastAsia="宋体" w:cs="Times New Roman"/>
          <w:kern w:val="0"/>
        </w:rPr>
        <w:t>预处理标准后经</w:t>
      </w:r>
      <w:r w:rsidRPr="0044598B">
        <w:rPr>
          <w:rFonts w:eastAsia="宋体" w:cs="Times New Roman"/>
          <w:kern w:val="0"/>
        </w:rPr>
        <w:t>DW001</w:t>
      </w:r>
      <w:r w:rsidRPr="0044598B">
        <w:rPr>
          <w:rFonts w:eastAsia="宋体" w:cs="Times New Roman"/>
          <w:kern w:val="0"/>
        </w:rPr>
        <w:t>污水排放口直接排入市政污水管网，经</w:t>
      </w:r>
      <w:r w:rsidR="00205BCF" w:rsidRPr="0044598B">
        <w:rPr>
          <w:rFonts w:eastAsia="宋体" w:cs="Times New Roman"/>
          <w:kern w:val="0"/>
        </w:rPr>
        <w:t>太平、文昌污水处理厂</w:t>
      </w:r>
      <w:r w:rsidRPr="0044598B">
        <w:rPr>
          <w:rFonts w:eastAsia="宋体" w:cs="Times New Roman"/>
          <w:kern w:val="0"/>
        </w:rPr>
        <w:t>处理达到《城镇污水处理厂污染物排放标准》（</w:t>
      </w:r>
      <w:r w:rsidRPr="0044598B">
        <w:rPr>
          <w:rFonts w:eastAsia="宋体" w:cs="Times New Roman"/>
          <w:kern w:val="0"/>
        </w:rPr>
        <w:t>GB18918-2002</w:t>
      </w:r>
      <w:r w:rsidRPr="0044598B">
        <w:rPr>
          <w:rFonts w:eastAsia="宋体" w:cs="Times New Roman"/>
          <w:kern w:val="0"/>
        </w:rPr>
        <w:t>）一级</w:t>
      </w:r>
      <w:r w:rsidRPr="0044598B">
        <w:rPr>
          <w:rFonts w:eastAsia="宋体" w:cs="Times New Roman"/>
          <w:kern w:val="0"/>
        </w:rPr>
        <w:t>A</w:t>
      </w:r>
      <w:r w:rsidRPr="0044598B">
        <w:rPr>
          <w:rFonts w:eastAsia="宋体" w:cs="Times New Roman"/>
          <w:kern w:val="0"/>
        </w:rPr>
        <w:t>标准后</w:t>
      </w:r>
      <w:r w:rsidR="00E83746" w:rsidRPr="0044598B">
        <w:rPr>
          <w:rFonts w:eastAsia="宋体" w:cs="Times New Roman"/>
          <w:kern w:val="0"/>
        </w:rPr>
        <w:t>排入松花江</w:t>
      </w:r>
      <w:r w:rsidRPr="0044598B">
        <w:rPr>
          <w:rFonts w:eastAsia="宋体" w:cs="Times New Roman"/>
          <w:kern w:val="0"/>
        </w:rPr>
        <w:t>。</w:t>
      </w:r>
    </w:p>
    <w:p w:rsidR="00887470" w:rsidRPr="0044598B" w:rsidRDefault="004D72CC">
      <w:pPr>
        <w:ind w:firstLine="480"/>
        <w:rPr>
          <w:rFonts w:eastAsia="宋体" w:cs="Times New Roman"/>
          <w:kern w:val="0"/>
        </w:rPr>
      </w:pPr>
      <w:r w:rsidRPr="0044598B">
        <w:rPr>
          <w:rFonts w:eastAsia="宋体" w:cs="Times New Roman"/>
          <w:kern w:val="0"/>
        </w:rPr>
        <w:lastRenderedPageBreak/>
        <w:t>（</w:t>
      </w:r>
      <w:r w:rsidRPr="0044598B">
        <w:rPr>
          <w:rFonts w:eastAsia="宋体" w:cs="Times New Roman"/>
          <w:kern w:val="0"/>
        </w:rPr>
        <w:t>2</w:t>
      </w:r>
      <w:r w:rsidRPr="0044598B">
        <w:rPr>
          <w:rFonts w:eastAsia="宋体" w:cs="Times New Roman"/>
          <w:kern w:val="0"/>
        </w:rPr>
        <w:t>）排水量</w:t>
      </w:r>
    </w:p>
    <w:p w:rsidR="001C62E7" w:rsidRPr="0044598B" w:rsidRDefault="00D068AA" w:rsidP="001C62E7">
      <w:pPr>
        <w:ind w:firstLine="480"/>
        <w:rPr>
          <w:rFonts w:cs="Times New Roman"/>
        </w:rPr>
      </w:pPr>
      <w:r w:rsidRPr="0044598B">
        <w:rPr>
          <w:rFonts w:eastAsia="宋体" w:cs="Times New Roman"/>
          <w:kern w:val="0"/>
        </w:rPr>
        <w:t>生活用水排水量</w:t>
      </w:r>
      <w:r w:rsidR="004D72CC" w:rsidRPr="0044598B">
        <w:rPr>
          <w:rFonts w:eastAsia="宋体" w:cs="Times New Roman"/>
          <w:kern w:val="0"/>
        </w:rPr>
        <w:t>按用水量的</w:t>
      </w:r>
      <w:r w:rsidR="004D72CC" w:rsidRPr="0044598B">
        <w:rPr>
          <w:rFonts w:eastAsia="宋体" w:cs="Times New Roman"/>
          <w:kern w:val="0"/>
        </w:rPr>
        <w:t>80%</w:t>
      </w:r>
      <w:r w:rsidR="004D72CC" w:rsidRPr="0044598B">
        <w:rPr>
          <w:rFonts w:eastAsia="宋体" w:cs="Times New Roman"/>
          <w:kern w:val="0"/>
        </w:rPr>
        <w:t>计，则本项目生活污水排水量为</w:t>
      </w:r>
      <w:r w:rsidR="000C4C68">
        <w:rPr>
          <w:rFonts w:eastAsia="宋体" w:cs="Times New Roman" w:hint="eastAsia"/>
          <w:kern w:val="0"/>
        </w:rPr>
        <w:t>3.86</w:t>
      </w:r>
      <w:r w:rsidR="004D72CC" w:rsidRPr="0044598B">
        <w:rPr>
          <w:rFonts w:eastAsia="宋体" w:cs="Times New Roman"/>
          <w:kern w:val="0"/>
        </w:rPr>
        <w:t>t/d</w:t>
      </w:r>
      <w:r w:rsidR="004D72CC" w:rsidRPr="0044598B">
        <w:rPr>
          <w:rFonts w:eastAsia="宋体" w:cs="Times New Roman"/>
          <w:kern w:val="0"/>
        </w:rPr>
        <w:t>，</w:t>
      </w:r>
      <w:r w:rsidR="000C4C68">
        <w:rPr>
          <w:rFonts w:eastAsia="宋体" w:cs="Times New Roman" w:hint="eastAsia"/>
          <w:kern w:val="0"/>
        </w:rPr>
        <w:t>848.32</w:t>
      </w:r>
      <w:r w:rsidR="004D72CC" w:rsidRPr="0044598B">
        <w:rPr>
          <w:rFonts w:eastAsia="宋体" w:cs="Times New Roman"/>
          <w:kern w:val="0"/>
        </w:rPr>
        <w:t>t/a</w:t>
      </w:r>
      <w:r w:rsidR="004D72CC" w:rsidRPr="0044598B">
        <w:rPr>
          <w:rFonts w:eastAsia="宋体" w:cs="Times New Roman"/>
          <w:kern w:val="0"/>
        </w:rPr>
        <w:t>；</w:t>
      </w:r>
      <w:r w:rsidR="00E206DE" w:rsidRPr="0044598B">
        <w:rPr>
          <w:rFonts w:cs="Times New Roman"/>
        </w:rPr>
        <w:t>配制溶液产生的废水及检验器皿一次清洗废水全部进入实验废液中，废水量为</w:t>
      </w:r>
      <w:r w:rsidR="00E206DE" w:rsidRPr="0044598B">
        <w:rPr>
          <w:rFonts w:cs="Times New Roman"/>
        </w:rPr>
        <w:t>0.0</w:t>
      </w:r>
      <w:r w:rsidR="00FC440B" w:rsidRPr="0044598B">
        <w:rPr>
          <w:rFonts w:cs="Times New Roman"/>
        </w:rPr>
        <w:t>3</w:t>
      </w:r>
      <w:r w:rsidR="00E206DE" w:rsidRPr="0044598B">
        <w:rPr>
          <w:rFonts w:cs="Times New Roman"/>
        </w:rPr>
        <w:t>m</w:t>
      </w:r>
      <w:r w:rsidR="00E206DE" w:rsidRPr="0044598B">
        <w:rPr>
          <w:rFonts w:cs="Times New Roman"/>
          <w:vertAlign w:val="superscript"/>
        </w:rPr>
        <w:t>3</w:t>
      </w:r>
      <w:r w:rsidR="00E206DE" w:rsidRPr="0044598B">
        <w:rPr>
          <w:rFonts w:cs="Times New Roman"/>
        </w:rPr>
        <w:t>/d</w:t>
      </w:r>
      <w:r w:rsidR="00E206DE" w:rsidRPr="0044598B">
        <w:rPr>
          <w:rFonts w:cs="Times New Roman"/>
        </w:rPr>
        <w:t>（</w:t>
      </w:r>
      <w:r w:rsidR="002B355F" w:rsidRPr="0044598B">
        <w:rPr>
          <w:rFonts w:cs="Times New Roman"/>
        </w:rPr>
        <w:t>6.6</w:t>
      </w:r>
      <w:r w:rsidR="00E206DE" w:rsidRPr="0044598B">
        <w:rPr>
          <w:rFonts w:cs="Times New Roman"/>
        </w:rPr>
        <w:t>m</w:t>
      </w:r>
      <w:r w:rsidR="00E206DE" w:rsidRPr="0044598B">
        <w:rPr>
          <w:rFonts w:cs="Times New Roman"/>
          <w:vertAlign w:val="superscript"/>
        </w:rPr>
        <w:t>3</w:t>
      </w:r>
      <w:r w:rsidR="00E206DE" w:rsidRPr="0044598B">
        <w:rPr>
          <w:rFonts w:cs="Times New Roman"/>
        </w:rPr>
        <w:t>/a</w:t>
      </w:r>
      <w:r w:rsidR="00E206DE" w:rsidRPr="0044598B">
        <w:rPr>
          <w:rFonts w:cs="Times New Roman"/>
        </w:rPr>
        <w:t>），作为危险废物（废物代码：</w:t>
      </w:r>
      <w:r w:rsidR="00E206DE" w:rsidRPr="0044598B">
        <w:rPr>
          <w:rFonts w:cs="Times New Roman"/>
        </w:rPr>
        <w:t>900-047-49</w:t>
      </w:r>
      <w:r w:rsidR="00E206DE" w:rsidRPr="0044598B">
        <w:rPr>
          <w:rFonts w:cs="Times New Roman"/>
        </w:rPr>
        <w:t>）收集后暂存危险废物贮存点，定期交由资质单位处置。</w:t>
      </w:r>
      <w:r w:rsidR="001C62E7" w:rsidRPr="0044598B">
        <w:rPr>
          <w:rFonts w:cs="Times New Roman"/>
          <w:szCs w:val="24"/>
        </w:rPr>
        <w:t>检验器皿二次清洗和三次清洗水废水按用水量的</w:t>
      </w:r>
      <w:r w:rsidR="001C62E7" w:rsidRPr="0044598B">
        <w:rPr>
          <w:rFonts w:cs="Times New Roman"/>
          <w:szCs w:val="24"/>
        </w:rPr>
        <w:t>90%</w:t>
      </w:r>
      <w:r w:rsidR="001C62E7" w:rsidRPr="0044598B">
        <w:rPr>
          <w:rFonts w:cs="Times New Roman"/>
          <w:szCs w:val="24"/>
        </w:rPr>
        <w:t>计，</w:t>
      </w:r>
      <w:r w:rsidR="001C62E7" w:rsidRPr="0044598B">
        <w:rPr>
          <w:rFonts w:eastAsia="宋体" w:cs="Times New Roman"/>
          <w:kern w:val="0"/>
        </w:rPr>
        <w:t>则本项目实验废水排水量为</w:t>
      </w:r>
      <w:r w:rsidR="00FC440B" w:rsidRPr="0044598B">
        <w:rPr>
          <w:rFonts w:eastAsia="宋体" w:cs="Times New Roman"/>
          <w:kern w:val="0"/>
        </w:rPr>
        <w:t>0.</w:t>
      </w:r>
      <w:r w:rsidR="000C4C68">
        <w:rPr>
          <w:rFonts w:eastAsia="宋体" w:cs="Times New Roman" w:hint="eastAsia"/>
          <w:kern w:val="0"/>
        </w:rPr>
        <w:t>95</w:t>
      </w:r>
      <w:r w:rsidR="001C62E7" w:rsidRPr="0044598B">
        <w:rPr>
          <w:rFonts w:eastAsia="宋体" w:cs="Times New Roman"/>
          <w:kern w:val="0"/>
        </w:rPr>
        <w:t>t/d</w:t>
      </w:r>
      <w:r w:rsidR="001C62E7" w:rsidRPr="0044598B">
        <w:rPr>
          <w:rFonts w:eastAsia="宋体" w:cs="Times New Roman"/>
          <w:kern w:val="0"/>
        </w:rPr>
        <w:t>，</w:t>
      </w:r>
      <w:r w:rsidR="000C4C68">
        <w:rPr>
          <w:rFonts w:eastAsia="宋体" w:cs="Times New Roman" w:hint="eastAsia"/>
          <w:kern w:val="0"/>
        </w:rPr>
        <w:t>209</w:t>
      </w:r>
      <w:r w:rsidR="001C62E7" w:rsidRPr="0044598B">
        <w:rPr>
          <w:rFonts w:eastAsia="宋体" w:cs="Times New Roman"/>
          <w:kern w:val="0"/>
        </w:rPr>
        <w:t>t/a</w:t>
      </w:r>
      <w:r w:rsidR="001C62E7" w:rsidRPr="0044598B">
        <w:rPr>
          <w:rFonts w:cs="Times New Roman"/>
        </w:rPr>
        <w:t>。</w:t>
      </w:r>
    </w:p>
    <w:p w:rsidR="00887470" w:rsidRPr="0044598B" w:rsidRDefault="001C62E7" w:rsidP="001C62E7">
      <w:pPr>
        <w:ind w:firstLine="480"/>
        <w:rPr>
          <w:rFonts w:eastAsia="宋体" w:cs="Times New Roman"/>
          <w:kern w:val="0"/>
        </w:rPr>
      </w:pPr>
      <w:r w:rsidRPr="0044598B">
        <w:rPr>
          <w:rFonts w:cs="Times New Roman"/>
        </w:rPr>
        <w:t>故</w:t>
      </w:r>
      <w:r w:rsidRPr="0044598B">
        <w:rPr>
          <w:rFonts w:eastAsia="宋体" w:cs="Times New Roman"/>
          <w:kern w:val="0"/>
        </w:rPr>
        <w:t>本项目总排水量为</w:t>
      </w:r>
      <w:r w:rsidR="000C4C68">
        <w:rPr>
          <w:rFonts w:eastAsia="宋体" w:cs="Times New Roman" w:hint="eastAsia"/>
          <w:kern w:val="0"/>
        </w:rPr>
        <w:t>4.81</w:t>
      </w:r>
      <w:r w:rsidRPr="0044598B">
        <w:rPr>
          <w:rFonts w:eastAsia="宋体" w:cs="Times New Roman"/>
          <w:kern w:val="0"/>
        </w:rPr>
        <w:t>t/d</w:t>
      </w:r>
      <w:r w:rsidRPr="0044598B">
        <w:rPr>
          <w:rFonts w:eastAsia="宋体" w:cs="Times New Roman"/>
          <w:kern w:val="0"/>
        </w:rPr>
        <w:t>，</w:t>
      </w:r>
      <w:r w:rsidR="000C4C68">
        <w:rPr>
          <w:rFonts w:eastAsia="宋体" w:cs="Times New Roman" w:hint="eastAsia"/>
          <w:kern w:val="0"/>
        </w:rPr>
        <w:t>1057.32</w:t>
      </w:r>
      <w:r w:rsidRPr="0044598B">
        <w:rPr>
          <w:rFonts w:eastAsia="宋体" w:cs="Times New Roman"/>
          <w:kern w:val="0"/>
        </w:rPr>
        <w:t>t/a</w:t>
      </w:r>
      <w:r w:rsidRPr="0044598B">
        <w:rPr>
          <w:rFonts w:eastAsia="宋体" w:cs="Times New Roman"/>
          <w:kern w:val="0"/>
        </w:rPr>
        <w:t>。</w:t>
      </w:r>
    </w:p>
    <w:p w:rsidR="00D945CF" w:rsidRPr="0044598B" w:rsidRDefault="003325A1" w:rsidP="008B33F2">
      <w:pPr>
        <w:kinsoku w:val="0"/>
        <w:autoSpaceDE w:val="0"/>
        <w:autoSpaceDN w:val="0"/>
        <w:adjustRightInd w:val="0"/>
        <w:spacing w:line="0" w:lineRule="atLeast"/>
        <w:ind w:firstLineChars="0" w:firstLine="0"/>
        <w:jc w:val="center"/>
        <w:textAlignment w:val="baseline"/>
        <w:rPr>
          <w:rFonts w:eastAsia="宋体" w:cs="Times New Roman"/>
          <w:b/>
          <w:bCs/>
          <w:kern w:val="0"/>
          <w:szCs w:val="24"/>
        </w:rPr>
      </w:pPr>
      <w:r w:rsidRPr="003325A1">
        <w:rPr>
          <w:rFonts w:eastAsia="宋体" w:cs="Times New Roman"/>
          <w:noProof/>
          <w:kern w:val="0"/>
        </w:rPr>
        <w:pict>
          <v:shape id="_x0000_s2165" type="#_x0000_t202" style="position:absolute;left:0;text-align:left;margin-left:124.65pt;margin-top:136.7pt;width:35.5pt;height:19.7pt;z-index:251773440" stroked="f">
            <v:textbox>
              <w:txbxContent>
                <w:p w:rsidR="00534AFB" w:rsidRPr="00140038" w:rsidRDefault="00534AFB" w:rsidP="00D50C8E">
                  <w:pPr>
                    <w:spacing w:line="0" w:lineRule="atLeast"/>
                    <w:ind w:firstLineChars="0" w:firstLine="0"/>
                    <w:rPr>
                      <w:sz w:val="21"/>
                      <w:szCs w:val="21"/>
                    </w:rPr>
                  </w:pPr>
                  <w:r>
                    <w:rPr>
                      <w:rFonts w:hint="eastAsia"/>
                      <w:sz w:val="21"/>
                      <w:szCs w:val="21"/>
                    </w:rPr>
                    <w:t>0.05</w:t>
                  </w:r>
                </w:p>
                <w:p w:rsidR="00534AFB" w:rsidRDefault="00534AFB" w:rsidP="00D50C8E">
                  <w:pPr>
                    <w:ind w:firstLine="480"/>
                  </w:pPr>
                </w:p>
              </w:txbxContent>
            </v:textbox>
          </v:shape>
        </w:pict>
      </w:r>
      <w:r w:rsidRPr="003325A1">
        <w:rPr>
          <w:rFonts w:cs="Times New Roman"/>
          <w:noProof/>
        </w:rPr>
        <w:pict>
          <v:shape id="_x0000_s2156" type="#_x0000_t32" style="position:absolute;left:0;text-align:left;margin-left:242.3pt;margin-top:195.6pt;width:42.85pt;height:.05pt;z-index:251762176" o:connectortype="straight">
            <v:stroke endarrow="block"/>
          </v:shape>
        </w:pict>
      </w:r>
      <w:r w:rsidRPr="003325A1">
        <w:rPr>
          <w:rFonts w:cs="Times New Roman"/>
          <w:noProof/>
        </w:rPr>
        <w:pict>
          <v:shape id="_x0000_s2141" type="#_x0000_t202" style="position:absolute;left:0;text-align:left;margin-left:258.95pt;margin-top:25.35pt;width:35.5pt;height:22.65pt;z-index:251746816" stroked="f">
            <v:textbox>
              <w:txbxContent>
                <w:p w:rsidR="00534AFB" w:rsidRPr="00140038" w:rsidRDefault="00AC6A1C" w:rsidP="00140038">
                  <w:pPr>
                    <w:spacing w:line="0" w:lineRule="atLeast"/>
                    <w:ind w:firstLineChars="0" w:firstLine="0"/>
                    <w:rPr>
                      <w:sz w:val="21"/>
                      <w:szCs w:val="21"/>
                    </w:rPr>
                  </w:pPr>
                  <w:r>
                    <w:rPr>
                      <w:rFonts w:hint="eastAsia"/>
                      <w:sz w:val="21"/>
                      <w:szCs w:val="21"/>
                    </w:rPr>
                    <w:t>3.86</w:t>
                  </w:r>
                </w:p>
                <w:p w:rsidR="00534AFB" w:rsidRDefault="00534AFB" w:rsidP="00140038">
                  <w:pPr>
                    <w:ind w:firstLine="480"/>
                  </w:pPr>
                </w:p>
              </w:txbxContent>
            </v:textbox>
          </v:shape>
        </w:pict>
      </w:r>
      <w:r w:rsidRPr="003325A1">
        <w:rPr>
          <w:rFonts w:cs="Times New Roman"/>
          <w:noProof/>
        </w:rPr>
        <w:pict>
          <v:shape id="_x0000_s2171" type="#_x0000_t32" style="position:absolute;left:0;text-align:left;margin-left:253.5pt;margin-top:46.5pt;width:52.45pt;height:0;z-index:251778560" o:connectortype="straight" strokeweight="1pt"/>
        </w:pict>
      </w:r>
      <w:r w:rsidRPr="003325A1">
        <w:rPr>
          <w:rFonts w:cs="Times New Roman"/>
          <w:noProof/>
        </w:rPr>
        <w:pict>
          <v:shape id="_x0000_s2170" type="#_x0000_t202" style="position:absolute;left:0;text-align:left;margin-left:258.95pt;margin-top:39.4pt;width:42.1pt;height:15.9pt;z-index:251777536" stroked="f">
            <v:textbox>
              <w:txbxContent>
                <w:p w:rsidR="00534AFB" w:rsidRDefault="00534AFB" w:rsidP="008B33F2">
                  <w:pPr>
                    <w:ind w:firstLine="480"/>
                  </w:pPr>
                </w:p>
              </w:txbxContent>
            </v:textbox>
          </v:shape>
        </w:pict>
      </w:r>
      <w:r w:rsidRPr="003325A1">
        <w:rPr>
          <w:rFonts w:eastAsia="宋体" w:cs="Times New Roman"/>
          <w:noProof/>
          <w:kern w:val="0"/>
        </w:rPr>
        <w:pict>
          <v:shape id="_x0000_s2150" type="#_x0000_t32" style="position:absolute;left:0;text-align:left;margin-left:77.75pt;margin-top:165.1pt;width:40.25pt;height:0;z-index:251756032" o:connectortype="straight">
            <v:stroke endarrow="block"/>
          </v:shape>
        </w:pict>
      </w:r>
      <w:r w:rsidRPr="003325A1">
        <w:rPr>
          <w:rFonts w:cs="Times New Roman"/>
          <w:noProof/>
        </w:rPr>
        <w:pict>
          <v:shape id="_x0000_s2155" type="#_x0000_t32" style="position:absolute;left:0;text-align:left;margin-left:126.25pt;margin-top:193pt;width:43.15pt;height:.05pt;z-index:251761152" o:connectortype="straight">
            <v:stroke endarrow="block"/>
          </v:shape>
        </w:pict>
      </w:r>
      <w:r w:rsidRPr="003325A1">
        <w:rPr>
          <w:rFonts w:cs="Times New Roman"/>
          <w:noProof/>
        </w:rPr>
        <w:pict>
          <v:shape id="_x0000_s2159" type="#_x0000_t202" style="position:absolute;left:0;text-align:left;margin-left:259pt;margin-top:95.95pt;width:35.5pt;height:24.3pt;z-index:251765248" stroked="f">
            <v:textbox>
              <w:txbxContent>
                <w:p w:rsidR="00534AFB" w:rsidRPr="00140038" w:rsidRDefault="00AC6A1C" w:rsidP="00995E40">
                  <w:pPr>
                    <w:spacing w:line="0" w:lineRule="atLeast"/>
                    <w:ind w:firstLineChars="0" w:firstLine="0"/>
                    <w:rPr>
                      <w:sz w:val="21"/>
                      <w:szCs w:val="21"/>
                    </w:rPr>
                  </w:pPr>
                  <w:r>
                    <w:rPr>
                      <w:rFonts w:hint="eastAsia"/>
                      <w:sz w:val="21"/>
                      <w:szCs w:val="21"/>
                    </w:rPr>
                    <w:t>0.95</w:t>
                  </w:r>
                </w:p>
                <w:p w:rsidR="00534AFB" w:rsidRDefault="00534AFB" w:rsidP="00995E40">
                  <w:pPr>
                    <w:ind w:firstLine="480"/>
                  </w:pPr>
                </w:p>
              </w:txbxContent>
            </v:textbox>
          </v:shape>
        </w:pict>
      </w:r>
      <w:r w:rsidRPr="003325A1">
        <w:rPr>
          <w:rFonts w:cs="Times New Roman"/>
          <w:noProof/>
        </w:rPr>
        <w:pict>
          <v:shape id="_x0000_s2143" type="#_x0000_t202" style="position:absolute;left:0;text-align:left;margin-left:258.95pt;margin-top:107.75pt;width:89.7pt;height:28.95pt;z-index:251748864" stroked="f">
            <v:textbox>
              <w:txbxContent>
                <w:p w:rsidR="00534AFB" w:rsidRPr="00140038" w:rsidRDefault="00534AFB" w:rsidP="00140038">
                  <w:pPr>
                    <w:spacing w:line="0" w:lineRule="atLeast"/>
                    <w:ind w:firstLineChars="0" w:firstLine="0"/>
                    <w:rPr>
                      <w:sz w:val="21"/>
                      <w:szCs w:val="21"/>
                    </w:rPr>
                  </w:pPr>
                </w:p>
                <w:p w:rsidR="00534AFB" w:rsidRDefault="00534AFB" w:rsidP="00140038">
                  <w:pPr>
                    <w:ind w:firstLine="480"/>
                  </w:pPr>
                </w:p>
              </w:txbxContent>
            </v:textbox>
          </v:shape>
        </w:pict>
      </w:r>
      <w:r w:rsidRPr="003325A1">
        <w:rPr>
          <w:rFonts w:cs="Times New Roman"/>
          <w:noProof/>
        </w:rPr>
        <w:pict>
          <v:shape id="_x0000_s2157" type="#_x0000_t32" style="position:absolute;left:0;text-align:left;margin-left:259pt;margin-top:120.25pt;width:59.05pt;height:.95pt;flip:y;z-index:251763200" o:connectortype="straight"/>
        </w:pict>
      </w:r>
      <w:r w:rsidRPr="003325A1">
        <w:rPr>
          <w:rFonts w:cs="Times New Roman"/>
          <w:noProof/>
        </w:rPr>
        <w:pict>
          <v:shape id="_x0000_s2144" type="#_x0000_t202" style="position:absolute;left:0;text-align:left;margin-left:356.25pt;margin-top:51.4pt;width:35.5pt;height:20.75pt;z-index:251749888" stroked="f">
            <v:textbox>
              <w:txbxContent>
                <w:p w:rsidR="00534AFB" w:rsidRPr="00140038" w:rsidRDefault="00AC6A1C" w:rsidP="00140038">
                  <w:pPr>
                    <w:spacing w:line="0" w:lineRule="atLeast"/>
                    <w:ind w:firstLineChars="0" w:firstLine="0"/>
                    <w:rPr>
                      <w:sz w:val="21"/>
                      <w:szCs w:val="21"/>
                    </w:rPr>
                  </w:pPr>
                  <w:r>
                    <w:rPr>
                      <w:rFonts w:hint="eastAsia"/>
                      <w:sz w:val="21"/>
                      <w:szCs w:val="21"/>
                    </w:rPr>
                    <w:t>4.81</w:t>
                  </w:r>
                </w:p>
                <w:p w:rsidR="00534AFB" w:rsidRDefault="00534AFB" w:rsidP="00140038">
                  <w:pPr>
                    <w:ind w:firstLine="480"/>
                  </w:pPr>
                </w:p>
              </w:txbxContent>
            </v:textbox>
          </v:shape>
        </w:pict>
      </w:r>
      <w:r w:rsidRPr="003325A1">
        <w:rPr>
          <w:rFonts w:cs="Times New Roman"/>
          <w:noProof/>
        </w:rPr>
        <w:pict>
          <v:shape id="_x0000_s2146" type="#_x0000_t202" style="position:absolute;left:0;text-align:left;margin-left:294.5pt;margin-top:145.15pt;width:35.5pt;height:21.45pt;z-index:251751936" stroked="f">
            <v:textbox>
              <w:txbxContent>
                <w:p w:rsidR="00534AFB" w:rsidRPr="00140038" w:rsidRDefault="00534AFB" w:rsidP="00140038">
                  <w:pPr>
                    <w:spacing w:line="0" w:lineRule="atLeast"/>
                    <w:ind w:firstLineChars="0" w:firstLine="0"/>
                    <w:rPr>
                      <w:sz w:val="21"/>
                      <w:szCs w:val="21"/>
                    </w:rPr>
                  </w:pPr>
                  <w:r>
                    <w:rPr>
                      <w:rFonts w:hint="eastAsia"/>
                      <w:sz w:val="21"/>
                      <w:szCs w:val="21"/>
                    </w:rPr>
                    <w:t>0.02</w:t>
                  </w:r>
                </w:p>
                <w:p w:rsidR="00534AFB" w:rsidRDefault="00534AFB" w:rsidP="00140038">
                  <w:pPr>
                    <w:ind w:firstLine="480"/>
                  </w:pPr>
                </w:p>
              </w:txbxContent>
            </v:textbox>
          </v:shape>
        </w:pict>
      </w:r>
      <w:r w:rsidRPr="003325A1">
        <w:rPr>
          <w:rFonts w:cs="Times New Roman"/>
          <w:noProof/>
        </w:rPr>
        <w:pict>
          <v:shape id="_x0000_s2147" type="#_x0000_t202" style="position:absolute;left:0;text-align:left;margin-left:244.85pt;margin-top:172.3pt;width:36.7pt;height:18.75pt;z-index:251752960" stroked="f">
            <v:textbox>
              <w:txbxContent>
                <w:p w:rsidR="00534AFB" w:rsidRPr="00140038" w:rsidRDefault="00534AFB" w:rsidP="00140038">
                  <w:pPr>
                    <w:spacing w:line="0" w:lineRule="atLeast"/>
                    <w:ind w:firstLineChars="0" w:firstLine="0"/>
                    <w:rPr>
                      <w:sz w:val="21"/>
                      <w:szCs w:val="21"/>
                    </w:rPr>
                  </w:pPr>
                  <w:r>
                    <w:rPr>
                      <w:rFonts w:hint="eastAsia"/>
                      <w:sz w:val="21"/>
                      <w:szCs w:val="21"/>
                    </w:rPr>
                    <w:t>0.01</w:t>
                  </w:r>
                </w:p>
                <w:p w:rsidR="00534AFB" w:rsidRDefault="00534AFB" w:rsidP="00140038">
                  <w:pPr>
                    <w:ind w:firstLine="480"/>
                  </w:pPr>
                </w:p>
              </w:txbxContent>
            </v:textbox>
          </v:shape>
        </w:pict>
      </w:r>
      <w:r w:rsidRPr="003325A1">
        <w:rPr>
          <w:rFonts w:cs="Times New Roman"/>
          <w:noProof/>
        </w:rPr>
        <w:pict>
          <v:shape id="_x0000_s2148" type="#_x0000_t202" style="position:absolute;left:0;text-align:left;margin-left:126.25pt;margin-top:172.3pt;width:35.5pt;height:18.6pt;z-index:251753984" stroked="f">
            <v:textbox>
              <w:txbxContent>
                <w:p w:rsidR="00534AFB" w:rsidRPr="00140038" w:rsidRDefault="00534AFB" w:rsidP="00140038">
                  <w:pPr>
                    <w:spacing w:line="0" w:lineRule="atLeast"/>
                    <w:ind w:firstLineChars="0" w:firstLine="0"/>
                    <w:rPr>
                      <w:sz w:val="21"/>
                      <w:szCs w:val="21"/>
                    </w:rPr>
                  </w:pPr>
                  <w:r>
                    <w:rPr>
                      <w:rFonts w:hint="eastAsia"/>
                      <w:sz w:val="21"/>
                      <w:szCs w:val="21"/>
                    </w:rPr>
                    <w:t>0.01</w:t>
                  </w:r>
                </w:p>
                <w:p w:rsidR="00534AFB" w:rsidRDefault="00534AFB" w:rsidP="00140038">
                  <w:pPr>
                    <w:ind w:firstLine="480"/>
                  </w:pPr>
                </w:p>
              </w:txbxContent>
            </v:textbox>
          </v:shape>
        </w:pict>
      </w:r>
      <w:r w:rsidRPr="003325A1">
        <w:rPr>
          <w:rFonts w:eastAsia="宋体" w:cs="Times New Roman"/>
          <w:noProof/>
          <w:kern w:val="0"/>
        </w:rPr>
        <w:pict>
          <v:shape id="_x0000_s2151" type="#_x0000_t202" style="position:absolute;left:0;text-align:left;margin-left:80.6pt;margin-top:140.65pt;width:35.5pt;height:20.4pt;z-index:251757056" stroked="f">
            <v:textbox>
              <w:txbxContent>
                <w:p w:rsidR="00534AFB" w:rsidRPr="00140038" w:rsidRDefault="00534AFB" w:rsidP="00140038">
                  <w:pPr>
                    <w:spacing w:line="0" w:lineRule="atLeast"/>
                    <w:ind w:firstLineChars="0" w:firstLine="0"/>
                    <w:rPr>
                      <w:sz w:val="21"/>
                      <w:szCs w:val="21"/>
                    </w:rPr>
                  </w:pPr>
                  <w:r>
                    <w:rPr>
                      <w:rFonts w:hint="eastAsia"/>
                      <w:sz w:val="21"/>
                      <w:szCs w:val="21"/>
                    </w:rPr>
                    <w:t>0.06</w:t>
                  </w:r>
                </w:p>
                <w:p w:rsidR="00534AFB" w:rsidRDefault="00534AFB" w:rsidP="00140038">
                  <w:pPr>
                    <w:ind w:firstLine="480"/>
                  </w:pPr>
                </w:p>
              </w:txbxContent>
            </v:textbox>
          </v:shape>
        </w:pict>
      </w:r>
      <w:r w:rsidRPr="003325A1">
        <w:rPr>
          <w:rFonts w:eastAsia="宋体" w:cs="Times New Roman"/>
          <w:noProof/>
          <w:kern w:val="0"/>
        </w:rPr>
        <w:pict>
          <v:shape id="_x0000_s2164" type="#_x0000_t202" style="position:absolute;left:0;text-align:left;margin-left:123.7pt;margin-top:95.55pt;width:35.5pt;height:24.3pt;z-index:251772416" stroked="f">
            <v:textbox>
              <w:txbxContent>
                <w:p w:rsidR="00534AFB" w:rsidRPr="00140038" w:rsidRDefault="00AC6A1C" w:rsidP="00D50C8E">
                  <w:pPr>
                    <w:spacing w:line="0" w:lineRule="atLeast"/>
                    <w:ind w:firstLineChars="0" w:firstLine="0"/>
                    <w:rPr>
                      <w:sz w:val="21"/>
                      <w:szCs w:val="21"/>
                    </w:rPr>
                  </w:pPr>
                  <w:r>
                    <w:rPr>
                      <w:rFonts w:hint="eastAsia"/>
                      <w:sz w:val="21"/>
                      <w:szCs w:val="21"/>
                    </w:rPr>
                    <w:t>1.02</w:t>
                  </w:r>
                </w:p>
                <w:p w:rsidR="00534AFB" w:rsidRDefault="00534AFB" w:rsidP="00D50C8E">
                  <w:pPr>
                    <w:ind w:firstLine="480"/>
                  </w:pPr>
                </w:p>
              </w:txbxContent>
            </v:textbox>
          </v:shape>
        </w:pict>
      </w:r>
      <w:r w:rsidRPr="003325A1">
        <w:rPr>
          <w:rFonts w:cs="Times New Roman"/>
          <w:noProof/>
        </w:rPr>
        <w:pict>
          <v:shape id="_x0000_s2140" type="#_x0000_t202" style="position:absolute;left:0;text-align:left;margin-left:116.1pt;margin-top:21.7pt;width:35.5pt;height:22.55pt;z-index:251745792" stroked="f">
            <v:textbox>
              <w:txbxContent>
                <w:p w:rsidR="00534AFB" w:rsidRPr="00140038" w:rsidRDefault="00AC6A1C" w:rsidP="00140038">
                  <w:pPr>
                    <w:spacing w:line="0" w:lineRule="atLeast"/>
                    <w:ind w:firstLineChars="0" w:firstLine="0"/>
                    <w:rPr>
                      <w:sz w:val="21"/>
                      <w:szCs w:val="21"/>
                    </w:rPr>
                  </w:pPr>
                  <w:r>
                    <w:rPr>
                      <w:rFonts w:hint="eastAsia"/>
                      <w:sz w:val="21"/>
                      <w:szCs w:val="21"/>
                    </w:rPr>
                    <w:t>4.82</w:t>
                  </w:r>
                </w:p>
                <w:p w:rsidR="00534AFB" w:rsidRDefault="00534AFB">
                  <w:pPr>
                    <w:ind w:firstLine="480"/>
                  </w:pPr>
                </w:p>
              </w:txbxContent>
            </v:textbox>
          </v:shape>
        </w:pict>
      </w:r>
      <w:r w:rsidRPr="003325A1">
        <w:rPr>
          <w:rFonts w:eastAsia="宋体" w:cs="Times New Roman"/>
          <w:noProof/>
          <w:kern w:val="0"/>
        </w:rPr>
        <w:pict>
          <v:shape id="_x0000_s2152" type="#_x0000_t202" style="position:absolute;left:0;text-align:left;margin-left:79.65pt;margin-top:55.3pt;width:35.5pt;height:24.4pt;z-index:251758080" stroked="f">
            <v:textbox>
              <w:txbxContent>
                <w:p w:rsidR="00534AFB" w:rsidRPr="00140038" w:rsidRDefault="00AC6A1C" w:rsidP="00140038">
                  <w:pPr>
                    <w:spacing w:line="0" w:lineRule="atLeast"/>
                    <w:ind w:firstLineChars="0" w:firstLine="0"/>
                    <w:rPr>
                      <w:sz w:val="21"/>
                      <w:szCs w:val="21"/>
                    </w:rPr>
                  </w:pPr>
                  <w:r>
                    <w:rPr>
                      <w:rFonts w:hint="eastAsia"/>
                      <w:sz w:val="21"/>
                      <w:szCs w:val="21"/>
                    </w:rPr>
                    <w:t>5.84</w:t>
                  </w:r>
                </w:p>
                <w:p w:rsidR="00534AFB" w:rsidRDefault="00534AFB" w:rsidP="00140038">
                  <w:pPr>
                    <w:ind w:firstLine="480"/>
                  </w:pPr>
                </w:p>
              </w:txbxContent>
            </v:textbox>
          </v:shape>
        </w:pict>
      </w:r>
      <w:r w:rsidRPr="003325A1">
        <w:rPr>
          <w:rFonts w:cs="Times New Roman"/>
          <w:noProof/>
        </w:rPr>
        <w:pict>
          <v:shape id="_x0000_s2142" type="#_x0000_t202" style="position:absolute;left:0;text-align:left;margin-left:182.2pt;margin-top:.2pt;width:57.9pt;height:21.5pt;z-index:251747840" stroked="f">
            <v:textbox>
              <w:txbxContent>
                <w:p w:rsidR="00534AFB" w:rsidRPr="00140038" w:rsidRDefault="00534AFB" w:rsidP="00140038">
                  <w:pPr>
                    <w:spacing w:line="0" w:lineRule="atLeast"/>
                    <w:ind w:firstLineChars="0" w:firstLine="0"/>
                    <w:rPr>
                      <w:sz w:val="21"/>
                      <w:szCs w:val="21"/>
                    </w:rPr>
                  </w:pPr>
                  <w:r>
                    <w:rPr>
                      <w:rFonts w:hint="eastAsia"/>
                      <w:sz w:val="21"/>
                      <w:szCs w:val="21"/>
                    </w:rPr>
                    <w:t>损耗</w:t>
                  </w:r>
                  <w:r w:rsidR="00AC6A1C">
                    <w:rPr>
                      <w:rFonts w:hint="eastAsia"/>
                      <w:sz w:val="21"/>
                      <w:szCs w:val="21"/>
                    </w:rPr>
                    <w:t>0.96</w:t>
                  </w:r>
                </w:p>
                <w:p w:rsidR="00534AFB" w:rsidRDefault="00534AFB" w:rsidP="00140038">
                  <w:pPr>
                    <w:ind w:firstLine="480"/>
                  </w:pPr>
                </w:p>
              </w:txbxContent>
            </v:textbox>
          </v:shape>
        </w:pict>
      </w:r>
      <w:r w:rsidRPr="003325A1">
        <w:rPr>
          <w:rFonts w:eastAsia="宋体" w:cs="Times New Roman"/>
          <w:noProof/>
          <w:kern w:val="0"/>
        </w:rPr>
        <w:pict>
          <v:shape id="_x0000_s2168" type="#_x0000_t202" style="position:absolute;left:0;text-align:left;margin-left:194.6pt;margin-top:72.15pt;width:58.9pt;height:23.4pt;z-index:251776512" stroked="f">
            <v:textbox>
              <w:txbxContent>
                <w:p w:rsidR="00534AFB" w:rsidRPr="00140038" w:rsidRDefault="00534AFB" w:rsidP="005C5CB3">
                  <w:pPr>
                    <w:spacing w:line="0" w:lineRule="atLeast"/>
                    <w:ind w:firstLineChars="0" w:firstLine="0"/>
                    <w:rPr>
                      <w:sz w:val="21"/>
                      <w:szCs w:val="21"/>
                    </w:rPr>
                  </w:pPr>
                  <w:r>
                    <w:rPr>
                      <w:rFonts w:hint="eastAsia"/>
                      <w:sz w:val="21"/>
                      <w:szCs w:val="21"/>
                    </w:rPr>
                    <w:t>损耗</w:t>
                  </w:r>
                  <w:r w:rsidR="00AC6A1C">
                    <w:rPr>
                      <w:rFonts w:hint="eastAsia"/>
                      <w:sz w:val="21"/>
                      <w:szCs w:val="21"/>
                    </w:rPr>
                    <w:t>0.1</w:t>
                  </w:r>
                </w:p>
                <w:p w:rsidR="00534AFB" w:rsidRDefault="00534AFB" w:rsidP="005C5CB3">
                  <w:pPr>
                    <w:ind w:firstLine="480"/>
                  </w:pPr>
                </w:p>
              </w:txbxContent>
            </v:textbox>
          </v:shape>
        </w:pict>
      </w:r>
      <w:r w:rsidRPr="003325A1">
        <w:rPr>
          <w:rFonts w:eastAsia="宋体" w:cs="Times New Roman"/>
          <w:noProof/>
          <w:kern w:val="0"/>
        </w:rPr>
        <w:pict>
          <v:shape id="_x0000_s2167" type="#_x0000_t32" style="position:absolute;left:0;text-align:left;margin-left:201.15pt;margin-top:95.55pt;width:15.9pt;height:18.15pt;flip:y;z-index:251775488" o:connectortype="straight">
            <v:stroke dashstyle="dash" endarrow="block"/>
          </v:shape>
        </w:pict>
      </w:r>
      <w:r w:rsidRPr="003325A1">
        <w:rPr>
          <w:rFonts w:eastAsia="宋体" w:cs="Times New Roman"/>
          <w:noProof/>
          <w:kern w:val="0"/>
        </w:rPr>
        <w:pict>
          <v:shape id="_x0000_s2166" type="#_x0000_t202" style="position:absolute;left:0;text-align:left;margin-left:189.8pt;margin-top:152.6pt;width:52.5pt;height:29.9pt;z-index:251774464" stroked="f">
            <v:textbox>
              <w:txbxContent>
                <w:p w:rsidR="00534AFB" w:rsidRDefault="00534AFB" w:rsidP="005C5CB3">
                  <w:pPr>
                    <w:ind w:firstLine="480"/>
                  </w:pPr>
                </w:p>
              </w:txbxContent>
            </v:textbox>
          </v:shape>
        </w:pict>
      </w:r>
      <w:r w:rsidRPr="003325A1">
        <w:rPr>
          <w:rFonts w:eastAsia="宋体" w:cs="Times New Roman"/>
          <w:noProof/>
          <w:kern w:val="0"/>
        </w:rPr>
        <w:pict>
          <v:shape id="_x0000_s2161" type="#_x0000_t32" style="position:absolute;left:0;text-align:left;margin-left:120.5pt;margin-top:121.75pt;width:43.15pt;height:.05pt;z-index:251771392" o:connectortype="straight">
            <v:stroke endarrow="block"/>
          </v:shape>
        </w:pict>
      </w:r>
      <w:r w:rsidRPr="003325A1">
        <w:rPr>
          <w:rFonts w:eastAsia="宋体" w:cs="Times New Roman"/>
          <w:noProof/>
          <w:kern w:val="0"/>
        </w:rPr>
        <w:pict>
          <v:shape id="_x0000_s2160" type="#_x0000_t32" style="position:absolute;left:0;text-align:left;margin-left:120.5pt;margin-top:135.75pt;width:43.15pt;height:.05pt;z-index:251770368" o:connectortype="straight">
            <v:stroke endarrow="block"/>
          </v:shape>
        </w:pict>
      </w:r>
      <w:r w:rsidRPr="003325A1">
        <w:rPr>
          <w:rFonts w:eastAsia="宋体" w:cs="Times New Roman"/>
          <w:noProof/>
          <w:kern w:val="0"/>
        </w:rPr>
        <w:pict>
          <v:shape id="_x0000_s2163" type="#_x0000_t202" style="position:absolute;left:0;text-align:left;margin-left:120.5pt;margin-top:113.7pt;width:41.25pt;height:15.9pt;z-index:251769344" stroked="f">
            <v:textbox style="mso-next-textbox:#_x0000_s2163">
              <w:txbxContent>
                <w:p w:rsidR="00534AFB" w:rsidRDefault="00534AFB" w:rsidP="00995E40">
                  <w:pPr>
                    <w:ind w:firstLine="480"/>
                  </w:pPr>
                </w:p>
              </w:txbxContent>
            </v:textbox>
          </v:shape>
        </w:pict>
      </w:r>
      <w:r w:rsidRPr="003325A1">
        <w:rPr>
          <w:rFonts w:eastAsia="宋体" w:cs="Times New Roman"/>
          <w:noProof/>
          <w:kern w:val="0"/>
        </w:rPr>
        <w:pict>
          <v:shape id="_x0000_s2162" type="#_x0000_t202" style="position:absolute;left:0;text-align:left;margin-left:120.85pt;margin-top:129.25pt;width:41.25pt;height:15.9pt;z-index:251768320" stroked="f">
            <v:textbox style="mso-next-textbox:#_x0000_s2162">
              <w:txbxContent>
                <w:p w:rsidR="00534AFB" w:rsidRDefault="00534AFB" w:rsidP="00995E40">
                  <w:pPr>
                    <w:ind w:firstLine="480"/>
                  </w:pPr>
                </w:p>
              </w:txbxContent>
            </v:textbox>
          </v:shape>
        </w:pict>
      </w:r>
      <w:r w:rsidRPr="003325A1">
        <w:rPr>
          <w:rFonts w:cs="Times New Roman"/>
          <w:noProof/>
        </w:rPr>
        <w:pict>
          <v:shape id="_x0000_s2158" type="#_x0000_t32" style="position:absolute;left:0;text-align:left;margin-left:316.15pt;margin-top:88.05pt;width:.05pt;height:33.7pt;flip:y;z-index:251764224" o:connectortype="straight">
            <v:stroke endarrow="block"/>
          </v:shape>
        </w:pict>
      </w:r>
      <w:r w:rsidRPr="003325A1">
        <w:rPr>
          <w:rFonts w:cs="Times New Roman"/>
          <w:noProof/>
        </w:rPr>
        <w:pict>
          <v:shape id="_x0000_s2153" type="#_x0000_t202" style="position:absolute;left:0;text-align:left;margin-left:125.3pt;margin-top:188.2pt;width:41.25pt;height:15.9pt;z-index:251759104" stroked="f">
            <v:textbox>
              <w:txbxContent>
                <w:p w:rsidR="00534AFB" w:rsidRDefault="00534AFB" w:rsidP="00140038">
                  <w:pPr>
                    <w:ind w:firstLine="480"/>
                  </w:pPr>
                </w:p>
              </w:txbxContent>
            </v:textbox>
          </v:shape>
        </w:pict>
      </w:r>
      <w:r w:rsidRPr="003325A1">
        <w:rPr>
          <w:rFonts w:cs="Times New Roman"/>
          <w:noProof/>
        </w:rPr>
        <w:pict>
          <v:shape id="_x0000_s2154" type="#_x0000_t202" style="position:absolute;left:0;text-align:left;margin-left:242.3pt;margin-top:188.2pt;width:42.1pt;height:15.9pt;z-index:251760128" stroked="f">
            <v:textbox>
              <w:txbxContent>
                <w:p w:rsidR="00534AFB" w:rsidRDefault="00534AFB" w:rsidP="00140038">
                  <w:pPr>
                    <w:ind w:firstLine="480"/>
                  </w:pPr>
                </w:p>
              </w:txbxContent>
            </v:textbox>
          </v:shape>
        </w:pict>
      </w:r>
      <w:r w:rsidRPr="003325A1">
        <w:rPr>
          <w:rFonts w:cs="Times New Roman"/>
          <w:noProof/>
        </w:rPr>
        <w:pict>
          <v:shape id="_x0000_s2149" type="#_x0000_t202" style="position:absolute;left:0;text-align:left;margin-left:82.5pt;margin-top:156.4pt;width:35.5pt;height:15.9pt;z-index:251755008" stroked="f">
            <v:textbox>
              <w:txbxContent>
                <w:p w:rsidR="00534AFB" w:rsidRDefault="00534AFB" w:rsidP="00140038">
                  <w:pPr>
                    <w:ind w:firstLine="480"/>
                  </w:pPr>
                </w:p>
              </w:txbxContent>
            </v:textbox>
          </v:shape>
        </w:pict>
      </w:r>
      <w:r w:rsidRPr="003325A1">
        <w:rPr>
          <w:rFonts w:cs="Times New Roman"/>
          <w:noProof/>
        </w:rPr>
        <w:pict>
          <v:shape id="_x0000_s2145" type="#_x0000_t202" style="position:absolute;left:0;text-align:left;margin-left:212.2pt;margin-top:153.55pt;width:35.5pt;height:15.9pt;z-index:251750912" stroked="f">
            <v:textbox>
              <w:txbxContent>
                <w:p w:rsidR="00534AFB" w:rsidRPr="00140038" w:rsidRDefault="00534AFB" w:rsidP="00140038">
                  <w:pPr>
                    <w:spacing w:line="0" w:lineRule="atLeast"/>
                    <w:ind w:firstLineChars="0" w:firstLine="0"/>
                    <w:rPr>
                      <w:sz w:val="21"/>
                      <w:szCs w:val="21"/>
                    </w:rPr>
                  </w:pPr>
                  <w:r w:rsidRPr="00140038">
                    <w:rPr>
                      <w:rFonts w:hint="eastAsia"/>
                      <w:sz w:val="21"/>
                      <w:szCs w:val="21"/>
                    </w:rPr>
                    <w:t>4.9</w:t>
                  </w:r>
                </w:p>
                <w:p w:rsidR="00534AFB" w:rsidRDefault="00534AFB" w:rsidP="00140038">
                  <w:pPr>
                    <w:ind w:firstLine="480"/>
                  </w:pPr>
                </w:p>
              </w:txbxContent>
            </v:textbox>
          </v:shape>
        </w:pict>
      </w:r>
      <w:r w:rsidR="00D945CF" w:rsidRPr="0044598B">
        <w:rPr>
          <w:rFonts w:cs="Times New Roman"/>
          <w:noProof/>
        </w:rPr>
        <w:drawing>
          <wp:inline distT="0" distB="0" distL="0" distR="0">
            <wp:extent cx="5594054" cy="2671948"/>
            <wp:effectExtent l="19050" t="0" r="6646"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srcRect/>
                    <a:stretch>
                      <a:fillRect/>
                    </a:stretch>
                  </pic:blipFill>
                  <pic:spPr bwMode="auto">
                    <a:xfrm>
                      <a:off x="0" y="0"/>
                      <a:ext cx="5591230" cy="2670599"/>
                    </a:xfrm>
                    <a:prstGeom prst="rect">
                      <a:avLst/>
                    </a:prstGeom>
                    <a:noFill/>
                    <a:ln w="9525">
                      <a:noFill/>
                      <a:miter lim="800000"/>
                      <a:headEnd/>
                      <a:tailEnd/>
                    </a:ln>
                  </pic:spPr>
                </pic:pic>
              </a:graphicData>
            </a:graphic>
          </wp:inline>
        </w:drawing>
      </w:r>
    </w:p>
    <w:p w:rsidR="00887470" w:rsidRPr="0044598B" w:rsidRDefault="004D72CC" w:rsidP="000751BD">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图</w:t>
      </w:r>
      <w:r w:rsidRPr="0044598B">
        <w:rPr>
          <w:rFonts w:eastAsia="宋体" w:cs="Times New Roman"/>
          <w:b/>
          <w:sz w:val="21"/>
          <w:szCs w:val="21"/>
        </w:rPr>
        <w:t xml:space="preserve">3.2-1 </w:t>
      </w:r>
      <w:r w:rsidRPr="0044598B">
        <w:rPr>
          <w:rFonts w:eastAsia="宋体" w:cs="Times New Roman"/>
          <w:b/>
          <w:sz w:val="21"/>
          <w:szCs w:val="21"/>
        </w:rPr>
        <w:t>运营期水平衡图</w:t>
      </w:r>
    </w:p>
    <w:p w:rsidR="00887470" w:rsidRPr="0044598B" w:rsidRDefault="004D72CC">
      <w:pPr>
        <w:ind w:firstLine="480"/>
        <w:rPr>
          <w:rFonts w:eastAsia="宋体" w:cs="Times New Roman"/>
          <w:kern w:val="0"/>
        </w:rPr>
      </w:pPr>
      <w:r w:rsidRPr="0044598B">
        <w:rPr>
          <w:rFonts w:eastAsia="宋体" w:cs="Times New Roman"/>
          <w:kern w:val="0"/>
        </w:rPr>
        <w:t>3.</w:t>
      </w:r>
      <w:r w:rsidRPr="0044598B">
        <w:rPr>
          <w:rFonts w:eastAsia="宋体" w:cs="Times New Roman"/>
          <w:kern w:val="0"/>
        </w:rPr>
        <w:t>供热工程</w:t>
      </w:r>
    </w:p>
    <w:p w:rsidR="00887470" w:rsidRPr="0044598B" w:rsidRDefault="00543ACC">
      <w:pPr>
        <w:ind w:firstLine="480"/>
        <w:rPr>
          <w:rFonts w:eastAsia="宋体" w:cs="Times New Roman"/>
          <w:kern w:val="0"/>
        </w:rPr>
      </w:pPr>
      <w:r w:rsidRPr="0044598B">
        <w:rPr>
          <w:rFonts w:eastAsia="宋体" w:cs="Times New Roman"/>
          <w:kern w:val="0"/>
        </w:rPr>
        <w:t>采用集中供热方式</w:t>
      </w:r>
      <w:r w:rsidR="004D72CC" w:rsidRPr="0044598B">
        <w:rPr>
          <w:rFonts w:eastAsia="宋体" w:cs="Times New Roman"/>
          <w:kern w:val="0"/>
        </w:rPr>
        <w:t>。</w:t>
      </w:r>
    </w:p>
    <w:p w:rsidR="00887470" w:rsidRPr="0044598B" w:rsidRDefault="004D72CC">
      <w:pPr>
        <w:ind w:firstLine="480"/>
        <w:rPr>
          <w:rFonts w:eastAsia="宋体" w:cs="Times New Roman"/>
          <w:kern w:val="0"/>
        </w:rPr>
      </w:pPr>
      <w:r w:rsidRPr="0044598B">
        <w:rPr>
          <w:rFonts w:eastAsia="宋体" w:cs="Times New Roman"/>
          <w:kern w:val="0"/>
        </w:rPr>
        <w:t>4.</w:t>
      </w:r>
      <w:r w:rsidRPr="0044598B">
        <w:rPr>
          <w:rFonts w:eastAsia="宋体" w:cs="Times New Roman"/>
          <w:kern w:val="0"/>
        </w:rPr>
        <w:t>供电工程</w:t>
      </w:r>
    </w:p>
    <w:p w:rsidR="00887470" w:rsidRPr="0044598B" w:rsidRDefault="004D72CC">
      <w:pPr>
        <w:ind w:firstLine="480"/>
        <w:rPr>
          <w:rFonts w:eastAsia="宋体" w:cs="Times New Roman"/>
          <w:szCs w:val="24"/>
        </w:rPr>
      </w:pPr>
      <w:r w:rsidRPr="0044598B">
        <w:rPr>
          <w:rFonts w:eastAsia="宋体" w:cs="Times New Roman"/>
          <w:szCs w:val="24"/>
        </w:rPr>
        <w:t>供电电源由市政电网供给。</w:t>
      </w:r>
    </w:p>
    <w:p w:rsidR="00887470" w:rsidRPr="0044598B" w:rsidRDefault="004D72CC">
      <w:pPr>
        <w:ind w:firstLine="480"/>
        <w:rPr>
          <w:rFonts w:eastAsia="宋体" w:cs="Times New Roman"/>
          <w:kern w:val="0"/>
        </w:rPr>
      </w:pPr>
      <w:r w:rsidRPr="0044598B">
        <w:rPr>
          <w:rFonts w:eastAsia="宋体" w:cs="Times New Roman"/>
          <w:kern w:val="0"/>
        </w:rPr>
        <w:t>5.</w:t>
      </w:r>
      <w:r w:rsidRPr="0044598B">
        <w:rPr>
          <w:rFonts w:eastAsia="宋体" w:cs="Times New Roman"/>
          <w:kern w:val="0"/>
        </w:rPr>
        <w:t>消毒</w:t>
      </w:r>
    </w:p>
    <w:p w:rsidR="00887470" w:rsidRPr="0044598B" w:rsidRDefault="004D72CC">
      <w:pPr>
        <w:ind w:firstLine="480"/>
        <w:rPr>
          <w:rFonts w:eastAsia="宋体" w:cs="Times New Roman"/>
          <w:szCs w:val="24"/>
        </w:rPr>
      </w:pPr>
      <w:r w:rsidRPr="0044598B">
        <w:rPr>
          <w:rFonts w:eastAsia="宋体" w:cs="Times New Roman"/>
          <w:szCs w:val="24"/>
        </w:rPr>
        <w:t>实验室台面、地面等采用喷洒消毒液、消毒液擦拭等进行消毒。实验室器材、用品及废弃物等采用消毒液浸泡、喷洒消毒液、消毒液擦拭、高压</w:t>
      </w:r>
      <w:r w:rsidR="00685FB4">
        <w:rPr>
          <w:rFonts w:eastAsia="宋体" w:cs="Times New Roman"/>
          <w:szCs w:val="24"/>
        </w:rPr>
        <w:t>灭菌器</w:t>
      </w:r>
      <w:r w:rsidRPr="0044598B">
        <w:rPr>
          <w:rFonts w:eastAsia="宋体" w:cs="Times New Roman"/>
          <w:szCs w:val="24"/>
        </w:rPr>
        <w:t>等进行消毒。根据病原微</w:t>
      </w:r>
      <w:r w:rsidR="00480DF1">
        <w:rPr>
          <w:rFonts w:eastAsia="宋体" w:cs="Times New Roman"/>
          <w:szCs w:val="24"/>
        </w:rPr>
        <w:t>生物的不同选择使用化学消毒剂。污水处理站消毒采用次氯酸钠溶液消毒</w:t>
      </w:r>
      <w:r w:rsidRPr="0044598B">
        <w:rPr>
          <w:rFonts w:eastAsia="宋体" w:cs="Times New Roman"/>
          <w:szCs w:val="24"/>
        </w:rPr>
        <w:t>。</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3.2.7</w:t>
      </w:r>
      <w:r w:rsidRPr="0044598B">
        <w:rPr>
          <w:rFonts w:eastAsia="黑体" w:cs="Times New Roman"/>
          <w:b/>
          <w:bCs/>
          <w:sz w:val="28"/>
          <w:szCs w:val="28"/>
        </w:rPr>
        <w:t>劳动定员及工作天数</w:t>
      </w:r>
    </w:p>
    <w:p w:rsidR="00887470" w:rsidRPr="0044598B" w:rsidRDefault="004D72CC">
      <w:pPr>
        <w:ind w:firstLine="480"/>
        <w:rPr>
          <w:rFonts w:eastAsia="宋体" w:cs="Times New Roman"/>
          <w:szCs w:val="24"/>
        </w:rPr>
      </w:pPr>
      <w:r w:rsidRPr="0044598B">
        <w:rPr>
          <w:rFonts w:eastAsia="宋体" w:cs="Times New Roman"/>
          <w:szCs w:val="24"/>
        </w:rPr>
        <w:t>本项目劳动定员</w:t>
      </w:r>
      <w:r w:rsidRPr="0044598B">
        <w:rPr>
          <w:rFonts w:eastAsia="宋体" w:cs="Times New Roman"/>
          <w:szCs w:val="24"/>
        </w:rPr>
        <w:t>11</w:t>
      </w:r>
      <w:r w:rsidR="00AC6A1C">
        <w:rPr>
          <w:rFonts w:eastAsia="宋体" w:cs="Times New Roman" w:hint="eastAsia"/>
          <w:szCs w:val="24"/>
        </w:rPr>
        <w:t>3</w:t>
      </w:r>
      <w:r w:rsidRPr="0044598B">
        <w:rPr>
          <w:rFonts w:eastAsia="宋体" w:cs="Times New Roman"/>
          <w:szCs w:val="24"/>
        </w:rPr>
        <w:t>人，一班白班工作制，每班</w:t>
      </w:r>
      <w:r w:rsidRPr="0044598B">
        <w:rPr>
          <w:rFonts w:eastAsia="宋体" w:cs="Times New Roman"/>
          <w:szCs w:val="24"/>
        </w:rPr>
        <w:t>8h</w:t>
      </w:r>
      <w:r w:rsidRPr="0044598B">
        <w:rPr>
          <w:rFonts w:eastAsia="宋体" w:cs="Times New Roman"/>
          <w:szCs w:val="24"/>
        </w:rPr>
        <w:t>，年工作</w:t>
      </w:r>
      <w:r w:rsidRPr="0044598B">
        <w:rPr>
          <w:rFonts w:eastAsia="宋体" w:cs="Times New Roman"/>
          <w:szCs w:val="24"/>
        </w:rPr>
        <w:t>2</w:t>
      </w:r>
      <w:r w:rsidR="00651CA9" w:rsidRPr="0044598B">
        <w:rPr>
          <w:rFonts w:eastAsia="宋体" w:cs="Times New Roman"/>
          <w:szCs w:val="24"/>
        </w:rPr>
        <w:t>2</w:t>
      </w:r>
      <w:r w:rsidRPr="0044598B">
        <w:rPr>
          <w:rFonts w:eastAsia="宋体" w:cs="Times New Roman"/>
          <w:szCs w:val="24"/>
        </w:rPr>
        <w:t>0</w:t>
      </w:r>
      <w:r w:rsidRPr="0044598B">
        <w:rPr>
          <w:rFonts w:eastAsia="宋体" w:cs="Times New Roman"/>
          <w:szCs w:val="24"/>
        </w:rPr>
        <w:t>天（</w:t>
      </w:r>
      <w:r w:rsidR="00C66689" w:rsidRPr="0044598B">
        <w:rPr>
          <w:rFonts w:eastAsia="宋体" w:cs="Times New Roman"/>
          <w:szCs w:val="24"/>
        </w:rPr>
        <w:t>1760h</w:t>
      </w:r>
      <w:r w:rsidRPr="0044598B">
        <w:rPr>
          <w:rFonts w:eastAsia="宋体" w:cs="Times New Roman"/>
          <w:szCs w:val="24"/>
        </w:rPr>
        <w:t>/a</w:t>
      </w:r>
      <w:r w:rsidRPr="0044598B">
        <w:rPr>
          <w:rFonts w:eastAsia="宋体" w:cs="Times New Roman"/>
          <w:szCs w:val="24"/>
        </w:rPr>
        <w:t>）</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lastRenderedPageBreak/>
        <w:t>3.2.8</w:t>
      </w:r>
      <w:r w:rsidRPr="0044598B">
        <w:rPr>
          <w:rFonts w:eastAsia="黑体" w:cs="Times New Roman"/>
          <w:b/>
          <w:bCs/>
          <w:sz w:val="28"/>
          <w:szCs w:val="28"/>
        </w:rPr>
        <w:t>项目实施进度</w:t>
      </w:r>
    </w:p>
    <w:p w:rsidR="00887470" w:rsidRPr="0044598B" w:rsidRDefault="004D72CC">
      <w:pPr>
        <w:ind w:firstLine="480"/>
        <w:rPr>
          <w:rFonts w:eastAsia="宋体" w:cs="Times New Roman"/>
          <w:szCs w:val="24"/>
        </w:rPr>
      </w:pPr>
      <w:r w:rsidRPr="0044598B">
        <w:rPr>
          <w:rFonts w:eastAsia="宋体" w:cs="Times New Roman"/>
          <w:szCs w:val="24"/>
        </w:rPr>
        <w:t>本项目施工期仅为部分设备的安装和调试、楼内墙面装修等工程。</w:t>
      </w:r>
      <w:r w:rsidR="00014F3F" w:rsidRPr="0044598B">
        <w:rPr>
          <w:rFonts w:eastAsia="宋体" w:cs="Times New Roman"/>
          <w:szCs w:val="24"/>
        </w:rPr>
        <w:t>施工期为</w:t>
      </w:r>
      <w:r w:rsidR="00014F3F" w:rsidRPr="0044598B">
        <w:rPr>
          <w:rFonts w:eastAsia="宋体" w:cs="Times New Roman"/>
          <w:szCs w:val="24"/>
        </w:rPr>
        <w:t>2026</w:t>
      </w:r>
      <w:r w:rsidR="00014F3F" w:rsidRPr="0044598B">
        <w:rPr>
          <w:rFonts w:eastAsia="宋体" w:cs="Times New Roman"/>
          <w:szCs w:val="24"/>
        </w:rPr>
        <w:t>年</w:t>
      </w:r>
      <w:r w:rsidR="00014F3F" w:rsidRPr="0044598B">
        <w:rPr>
          <w:rFonts w:eastAsia="宋体" w:cs="Times New Roman"/>
          <w:szCs w:val="24"/>
        </w:rPr>
        <w:t>3</w:t>
      </w:r>
      <w:r w:rsidR="00014F3F" w:rsidRPr="0044598B">
        <w:rPr>
          <w:rFonts w:eastAsia="宋体" w:cs="Times New Roman"/>
          <w:szCs w:val="24"/>
        </w:rPr>
        <w:t>月至</w:t>
      </w:r>
      <w:r w:rsidR="00014F3F" w:rsidRPr="0044598B">
        <w:rPr>
          <w:rFonts w:eastAsia="宋体" w:cs="Times New Roman"/>
          <w:szCs w:val="24"/>
        </w:rPr>
        <w:t>2026</w:t>
      </w:r>
      <w:r w:rsidR="00014F3F" w:rsidRPr="0044598B">
        <w:rPr>
          <w:rFonts w:eastAsia="宋体" w:cs="Times New Roman"/>
          <w:szCs w:val="24"/>
        </w:rPr>
        <w:t>年</w:t>
      </w:r>
      <w:r w:rsidR="004012DA" w:rsidRPr="0044598B">
        <w:rPr>
          <w:rFonts w:eastAsia="宋体" w:cs="Times New Roman"/>
          <w:szCs w:val="24"/>
        </w:rPr>
        <w:t>5</w:t>
      </w:r>
      <w:r w:rsidR="00014F3F" w:rsidRPr="0044598B">
        <w:rPr>
          <w:rFonts w:eastAsia="宋体" w:cs="Times New Roman"/>
          <w:szCs w:val="24"/>
        </w:rPr>
        <w:t>月。</w:t>
      </w:r>
    </w:p>
    <w:p w:rsidR="00887470" w:rsidRPr="0044598B" w:rsidRDefault="00E957BA" w:rsidP="00DF7635">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49" w:name="_Toc216872644"/>
      <w:r w:rsidRPr="0044598B">
        <w:rPr>
          <w:rFonts w:eastAsia="黑体" w:cs="Times New Roman"/>
          <w:b/>
          <w:bCs/>
          <w:sz w:val="30"/>
          <w:szCs w:val="30"/>
        </w:rPr>
        <w:t>3.3</w:t>
      </w:r>
      <w:r w:rsidR="004D72CC" w:rsidRPr="0044598B">
        <w:rPr>
          <w:rFonts w:eastAsia="黑体" w:cs="Times New Roman"/>
          <w:b/>
          <w:bCs/>
          <w:sz w:val="30"/>
          <w:szCs w:val="30"/>
        </w:rPr>
        <w:t>工程分析及产污环节</w:t>
      </w:r>
      <w:bookmarkEnd w:id="49"/>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 xml:space="preserve">3.3.1 </w:t>
      </w:r>
      <w:r w:rsidRPr="0044598B">
        <w:rPr>
          <w:rFonts w:eastAsia="黑体" w:cs="Times New Roman"/>
          <w:b/>
          <w:bCs/>
          <w:sz w:val="28"/>
          <w:szCs w:val="28"/>
        </w:rPr>
        <w:t>施工期</w:t>
      </w:r>
    </w:p>
    <w:p w:rsidR="00887470" w:rsidRPr="0044598B" w:rsidRDefault="004D72CC">
      <w:pPr>
        <w:ind w:firstLine="480"/>
        <w:rPr>
          <w:rFonts w:eastAsia="宋体" w:cs="Times New Roman"/>
          <w:szCs w:val="24"/>
        </w:rPr>
      </w:pPr>
      <w:r w:rsidRPr="0044598B">
        <w:rPr>
          <w:rFonts w:eastAsia="宋体" w:cs="Times New Roman"/>
          <w:szCs w:val="24"/>
        </w:rPr>
        <w:t>本项目主要建设内容包括楼室内屋面装饰及设备（活性炭吸附装置</w:t>
      </w:r>
      <w:r w:rsidR="00DC14CB" w:rsidRPr="0044598B">
        <w:rPr>
          <w:rFonts w:eastAsia="宋体" w:cs="Times New Roman"/>
          <w:szCs w:val="24"/>
        </w:rPr>
        <w:t>、污水一体化设备</w:t>
      </w:r>
      <w:r w:rsidR="00B86BF0">
        <w:rPr>
          <w:rFonts w:eastAsia="宋体" w:cs="Times New Roman"/>
          <w:szCs w:val="24"/>
        </w:rPr>
        <w:t>、实验设备等</w:t>
      </w:r>
      <w:r w:rsidRPr="0044598B">
        <w:rPr>
          <w:rFonts w:eastAsia="宋体" w:cs="Times New Roman"/>
          <w:szCs w:val="24"/>
        </w:rPr>
        <w:t>）的安装。</w:t>
      </w:r>
    </w:p>
    <w:p w:rsidR="00887470" w:rsidRPr="0044598B" w:rsidRDefault="004D72CC">
      <w:pPr>
        <w:ind w:firstLine="480"/>
        <w:rPr>
          <w:rFonts w:eastAsia="宋体" w:cs="Times New Roman"/>
          <w:szCs w:val="24"/>
        </w:rPr>
      </w:pPr>
      <w:r w:rsidRPr="0044598B">
        <w:rPr>
          <w:rFonts w:eastAsia="宋体" w:cs="Times New Roman"/>
          <w:szCs w:val="24"/>
        </w:rPr>
        <w:t>（</w:t>
      </w:r>
      <w:r w:rsidRPr="0044598B">
        <w:rPr>
          <w:rFonts w:eastAsia="宋体" w:cs="Times New Roman"/>
          <w:szCs w:val="24"/>
        </w:rPr>
        <w:t>1</w:t>
      </w:r>
      <w:r w:rsidRPr="0044598B">
        <w:rPr>
          <w:rFonts w:eastAsia="宋体" w:cs="Times New Roman"/>
          <w:szCs w:val="24"/>
        </w:rPr>
        <w:t>）装饰工程</w:t>
      </w:r>
    </w:p>
    <w:p w:rsidR="00887470" w:rsidRPr="0044598B" w:rsidRDefault="004D72CC">
      <w:pPr>
        <w:ind w:firstLine="480"/>
        <w:rPr>
          <w:rFonts w:eastAsia="宋体" w:cs="Times New Roman"/>
          <w:szCs w:val="24"/>
        </w:rPr>
      </w:pPr>
      <w:r w:rsidRPr="0044598B">
        <w:rPr>
          <w:rFonts w:eastAsia="宋体" w:cs="Times New Roman"/>
          <w:szCs w:val="24"/>
        </w:rPr>
        <w:t>对建筑物的室内外进行装修（如墙面粉刷、油漆、镶贴装饰等），此过程将产生装修废气。</w:t>
      </w:r>
    </w:p>
    <w:p w:rsidR="00887470" w:rsidRPr="0044598B" w:rsidRDefault="004D72CC">
      <w:pPr>
        <w:ind w:firstLine="480"/>
        <w:rPr>
          <w:rFonts w:eastAsia="宋体" w:cs="Times New Roman"/>
          <w:szCs w:val="24"/>
        </w:rPr>
      </w:pPr>
      <w:r w:rsidRPr="0044598B">
        <w:rPr>
          <w:rFonts w:eastAsia="宋体" w:cs="Times New Roman"/>
          <w:szCs w:val="24"/>
        </w:rPr>
        <w:t>（</w:t>
      </w:r>
      <w:r w:rsidRPr="0044598B">
        <w:rPr>
          <w:rFonts w:eastAsia="宋体" w:cs="Times New Roman"/>
          <w:szCs w:val="24"/>
        </w:rPr>
        <w:t>2</w:t>
      </w:r>
      <w:r w:rsidRPr="0044598B">
        <w:rPr>
          <w:rFonts w:eastAsia="宋体" w:cs="Times New Roman"/>
          <w:szCs w:val="24"/>
        </w:rPr>
        <w:t>）设备安装</w:t>
      </w:r>
    </w:p>
    <w:p w:rsidR="00887470" w:rsidRPr="0044598B" w:rsidRDefault="004D72CC">
      <w:pPr>
        <w:ind w:firstLine="480"/>
        <w:rPr>
          <w:rFonts w:eastAsia="宋体" w:cs="Times New Roman"/>
          <w:szCs w:val="24"/>
        </w:rPr>
      </w:pPr>
      <w:r w:rsidRPr="0044598B">
        <w:rPr>
          <w:rFonts w:eastAsia="宋体" w:cs="Times New Roman"/>
          <w:szCs w:val="24"/>
        </w:rPr>
        <w:t>根据设计要求进行设备安装，此过程将产生安装噪声。</w:t>
      </w:r>
    </w:p>
    <w:p w:rsidR="00887470" w:rsidRPr="0044598B" w:rsidRDefault="00A50403">
      <w:pPr>
        <w:ind w:firstLine="480"/>
        <w:rPr>
          <w:rFonts w:eastAsia="宋体" w:cs="Times New Roman"/>
          <w:szCs w:val="24"/>
        </w:rPr>
      </w:pPr>
      <w:r w:rsidRPr="0044598B">
        <w:rPr>
          <w:rFonts w:eastAsia="宋体" w:cs="Times New Roman"/>
          <w:szCs w:val="24"/>
        </w:rPr>
        <w:t>根据</w:t>
      </w:r>
      <w:r w:rsidR="004D72CC" w:rsidRPr="0044598B">
        <w:rPr>
          <w:rFonts w:eastAsia="宋体" w:cs="Times New Roman"/>
          <w:szCs w:val="24"/>
        </w:rPr>
        <w:t>施工期主要产污节点来看，本项目施工期主要以装修废气、施工人员生活污水、施工噪声、建筑废物、其它固体废物、生活垃圾等为主要环境影响因素，上述环境影响随施工期的结束而结束。</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3.3.2</w:t>
      </w:r>
      <w:r w:rsidRPr="0044598B">
        <w:rPr>
          <w:rFonts w:eastAsia="黑体" w:cs="Times New Roman"/>
          <w:b/>
          <w:bCs/>
          <w:sz w:val="28"/>
          <w:szCs w:val="28"/>
        </w:rPr>
        <w:t>运营期</w:t>
      </w:r>
    </w:p>
    <w:p w:rsidR="00887470" w:rsidRPr="0044598B" w:rsidRDefault="004D72CC" w:rsidP="00D304D3">
      <w:pPr>
        <w:pStyle w:val="4"/>
        <w:spacing w:before="100" w:beforeAutospacing="1" w:after="100" w:afterAutospacing="1"/>
        <w:ind w:firstLineChars="200" w:firstLine="482"/>
        <w:rPr>
          <w:rFonts w:eastAsia="宋体" w:cs="Times New Roman"/>
        </w:rPr>
      </w:pPr>
      <w:r w:rsidRPr="0044598B">
        <w:rPr>
          <w:rFonts w:eastAsia="宋体" w:cs="Times New Roman"/>
        </w:rPr>
        <w:t>3.3.2.</w:t>
      </w:r>
      <w:r w:rsidR="001122DD" w:rsidRPr="0044598B">
        <w:rPr>
          <w:rFonts w:eastAsia="宋体" w:cs="Times New Roman"/>
        </w:rPr>
        <w:t>1</w:t>
      </w:r>
      <w:r w:rsidRPr="0044598B">
        <w:rPr>
          <w:rFonts w:eastAsia="宋体" w:cs="Times New Roman"/>
        </w:rPr>
        <w:t>检测流程</w:t>
      </w:r>
    </w:p>
    <w:p w:rsidR="00887470" w:rsidRPr="0044598B" w:rsidRDefault="004D72CC">
      <w:pPr>
        <w:ind w:firstLine="480"/>
        <w:rPr>
          <w:rFonts w:eastAsia="宋体" w:cs="Times New Roman"/>
          <w:szCs w:val="24"/>
        </w:rPr>
      </w:pPr>
      <w:r w:rsidRPr="0044598B">
        <w:rPr>
          <w:rFonts w:eastAsia="宋体" w:cs="Times New Roman"/>
          <w:szCs w:val="24"/>
        </w:rPr>
        <w:t>本项目不设门诊部、住院部，不进行手术。主要进行实验室检验、试验等工作，不进行疫苗接种。</w:t>
      </w:r>
    </w:p>
    <w:p w:rsidR="00887470" w:rsidRPr="0044598B" w:rsidRDefault="00E47AE0" w:rsidP="00E47AE0">
      <w:pPr>
        <w:ind w:firstLineChars="0" w:firstLine="0"/>
        <w:jc w:val="center"/>
        <w:rPr>
          <w:rFonts w:eastAsia="宋体" w:cs="Times New Roman"/>
          <w:szCs w:val="24"/>
        </w:rPr>
      </w:pPr>
      <w:r w:rsidRPr="0044598B">
        <w:rPr>
          <w:rFonts w:eastAsia="宋体" w:cs="Times New Roman"/>
          <w:noProof/>
          <w:szCs w:val="24"/>
        </w:rPr>
        <w:lastRenderedPageBreak/>
        <w:drawing>
          <wp:inline distT="0" distB="0" distL="0" distR="0">
            <wp:extent cx="5080434" cy="5199797"/>
            <wp:effectExtent l="19050" t="0" r="5916" b="0"/>
            <wp:docPr id="3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srcRect/>
                    <a:stretch>
                      <a:fillRect/>
                    </a:stretch>
                  </pic:blipFill>
                  <pic:spPr bwMode="auto">
                    <a:xfrm>
                      <a:off x="0" y="0"/>
                      <a:ext cx="5082493" cy="5201904"/>
                    </a:xfrm>
                    <a:prstGeom prst="rect">
                      <a:avLst/>
                    </a:prstGeom>
                    <a:noFill/>
                    <a:ln w="9525">
                      <a:noFill/>
                      <a:miter lim="800000"/>
                      <a:headEnd/>
                      <a:tailEnd/>
                    </a:ln>
                  </pic:spPr>
                </pic:pic>
              </a:graphicData>
            </a:graphic>
          </wp:inline>
        </w:drawing>
      </w:r>
    </w:p>
    <w:p w:rsidR="00887470" w:rsidRPr="0044598B" w:rsidRDefault="004D72CC" w:rsidP="000751BD">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图</w:t>
      </w:r>
      <w:r w:rsidRPr="0044598B">
        <w:rPr>
          <w:rFonts w:eastAsia="宋体" w:cs="Times New Roman"/>
          <w:b/>
          <w:sz w:val="21"/>
          <w:szCs w:val="21"/>
        </w:rPr>
        <w:t>3.3-1</w:t>
      </w:r>
      <w:r w:rsidR="000751BD" w:rsidRPr="0044598B">
        <w:rPr>
          <w:rFonts w:eastAsia="宋体" w:cs="Times New Roman"/>
          <w:b/>
          <w:sz w:val="21"/>
          <w:szCs w:val="21"/>
        </w:rPr>
        <w:t xml:space="preserve"> </w:t>
      </w:r>
      <w:r w:rsidRPr="0044598B">
        <w:rPr>
          <w:rFonts w:eastAsia="宋体" w:cs="Times New Roman"/>
          <w:b/>
          <w:sz w:val="21"/>
          <w:szCs w:val="21"/>
        </w:rPr>
        <w:t>运营期产污环节图</w:t>
      </w:r>
    </w:p>
    <w:p w:rsidR="00887470" w:rsidRPr="0044598B" w:rsidRDefault="004D72CC" w:rsidP="004D72CC">
      <w:pPr>
        <w:ind w:firstLine="480"/>
        <w:rPr>
          <w:rFonts w:eastAsia="宋体" w:cs="Times New Roman"/>
          <w:szCs w:val="24"/>
        </w:rPr>
      </w:pPr>
      <w:r w:rsidRPr="0044598B">
        <w:rPr>
          <w:rFonts w:eastAsia="宋体" w:cs="Times New Roman"/>
          <w:szCs w:val="24"/>
        </w:rPr>
        <w:t>实验室的检验、试验（二级生物安全实验室）：开展传染性疾病病原微生物的检测检验，开展中毒事件的毒物分析，开展疾病和健康危害因素的生物、物理、化学因子的检测、检定和评价，为突发公共卫生事件的应急处置、传染性疾病的诊断、疾病和健康相关危害因素的预防控制</w:t>
      </w:r>
      <w:r w:rsidR="001831CF" w:rsidRPr="0044598B">
        <w:rPr>
          <w:rFonts w:eastAsia="宋体" w:cs="Times New Roman"/>
          <w:szCs w:val="24"/>
        </w:rPr>
        <w:t>等提供技术支撑。一是微生物检验，涉及的生物样品主要是血样和</w:t>
      </w:r>
      <w:r w:rsidR="00141306">
        <w:rPr>
          <w:rFonts w:eastAsia="宋体" w:cs="Times New Roman"/>
          <w:szCs w:val="24"/>
        </w:rPr>
        <w:t>体液样本</w:t>
      </w:r>
      <w:r w:rsidRPr="0044598B">
        <w:rPr>
          <w:rFonts w:eastAsia="宋体" w:cs="Times New Roman"/>
          <w:szCs w:val="24"/>
        </w:rPr>
        <w:t>；二是理化检验，涉及的强腐蚀化学品主要是盐酸、硝酸、硫酸等，另外有部分挥发性的化学品等有专门的房间保存，使用有记录。运营期产污节点及产污环节如下图所示。</w:t>
      </w:r>
    </w:p>
    <w:p w:rsidR="00887470" w:rsidRPr="0044598B" w:rsidRDefault="004D72CC" w:rsidP="00D304D3">
      <w:pPr>
        <w:pStyle w:val="4"/>
        <w:spacing w:before="100" w:beforeAutospacing="1" w:after="100" w:afterAutospacing="1"/>
        <w:ind w:firstLineChars="200" w:firstLine="482"/>
        <w:rPr>
          <w:rFonts w:eastAsia="宋体" w:cs="Times New Roman"/>
        </w:rPr>
      </w:pPr>
      <w:r w:rsidRPr="0044598B">
        <w:rPr>
          <w:rFonts w:eastAsia="宋体" w:cs="Times New Roman"/>
        </w:rPr>
        <w:t>3.3.2.</w:t>
      </w:r>
      <w:r w:rsidR="001122DD" w:rsidRPr="0044598B">
        <w:rPr>
          <w:rFonts w:eastAsia="宋体" w:cs="Times New Roman"/>
        </w:rPr>
        <w:t>2</w:t>
      </w:r>
      <w:r w:rsidRPr="0044598B">
        <w:rPr>
          <w:rFonts w:eastAsia="宋体" w:cs="Times New Roman"/>
        </w:rPr>
        <w:t>工艺流程及产污环节</w:t>
      </w:r>
    </w:p>
    <w:p w:rsidR="00887470" w:rsidRPr="0044598B" w:rsidRDefault="004D72CC">
      <w:pPr>
        <w:ind w:firstLine="480"/>
        <w:rPr>
          <w:rFonts w:eastAsia="宋体" w:cs="Times New Roman"/>
          <w:szCs w:val="24"/>
        </w:rPr>
      </w:pPr>
      <w:r w:rsidRPr="0044598B">
        <w:rPr>
          <w:rFonts w:eastAsia="宋体" w:cs="Times New Roman"/>
          <w:szCs w:val="24"/>
        </w:rPr>
        <w:t>1</w:t>
      </w:r>
      <w:r w:rsidRPr="0044598B">
        <w:rPr>
          <w:rFonts w:eastAsia="宋体" w:cs="Times New Roman"/>
          <w:szCs w:val="24"/>
        </w:rPr>
        <w:t>、微生物实验室工艺流程</w:t>
      </w:r>
    </w:p>
    <w:p w:rsidR="00887470" w:rsidRPr="0044598B" w:rsidRDefault="004D72CC">
      <w:pPr>
        <w:ind w:firstLine="480"/>
        <w:rPr>
          <w:rFonts w:eastAsia="宋体" w:cs="Times New Roman"/>
          <w:szCs w:val="24"/>
        </w:rPr>
      </w:pPr>
      <w:r w:rsidRPr="0044598B">
        <w:rPr>
          <w:rFonts w:eastAsia="宋体" w:cs="Times New Roman"/>
          <w:szCs w:val="24"/>
        </w:rPr>
        <w:lastRenderedPageBreak/>
        <w:t>主要包括</w:t>
      </w:r>
      <w:r w:rsidR="00141306">
        <w:rPr>
          <w:rFonts w:eastAsia="宋体" w:cs="Times New Roman" w:hint="eastAsia"/>
          <w:szCs w:val="24"/>
        </w:rPr>
        <w:t>二</w:t>
      </w:r>
      <w:r w:rsidRPr="0044598B">
        <w:rPr>
          <w:rFonts w:eastAsia="宋体" w:cs="Times New Roman"/>
          <w:szCs w:val="24"/>
        </w:rPr>
        <w:t>级生物安全实验室、</w:t>
      </w:r>
      <w:r w:rsidRPr="0044598B">
        <w:rPr>
          <w:rFonts w:eastAsia="宋体" w:cs="Times New Roman"/>
          <w:szCs w:val="24"/>
        </w:rPr>
        <w:t>PCR</w:t>
      </w:r>
      <w:r w:rsidRPr="0044598B">
        <w:rPr>
          <w:rFonts w:eastAsia="宋体" w:cs="Times New Roman"/>
          <w:szCs w:val="24"/>
        </w:rPr>
        <w:t>实验室。</w:t>
      </w:r>
      <w:r w:rsidRPr="0044598B">
        <w:rPr>
          <w:rFonts w:eastAsia="宋体" w:cs="Times New Roman"/>
          <w:szCs w:val="24"/>
        </w:rPr>
        <w:t>PCR</w:t>
      </w:r>
      <w:r w:rsidRPr="0044598B">
        <w:rPr>
          <w:rFonts w:eastAsia="宋体" w:cs="Times New Roman"/>
          <w:szCs w:val="24"/>
        </w:rPr>
        <w:t>实验室是用来进行新型冠状病毒核酸检测，</w:t>
      </w:r>
      <w:r w:rsidR="009673C9">
        <w:rPr>
          <w:rFonts w:eastAsia="宋体" w:cs="Times New Roman" w:hint="eastAsia"/>
          <w:szCs w:val="24"/>
        </w:rPr>
        <w:t>二</w:t>
      </w:r>
      <w:r w:rsidRPr="0044598B">
        <w:rPr>
          <w:rFonts w:eastAsia="宋体" w:cs="Times New Roman"/>
          <w:szCs w:val="24"/>
        </w:rPr>
        <w:t>级生物安全实验室主要用于承担各种细菌、真菌微生物的检验。具体工艺流程如下：</w:t>
      </w:r>
    </w:p>
    <w:p w:rsidR="001122DD" w:rsidRPr="0044598B" w:rsidRDefault="001122DD" w:rsidP="001122DD">
      <w:pPr>
        <w:pStyle w:val="Default"/>
        <w:rPr>
          <w:rFonts w:ascii="Times New Roman" w:hAnsi="Times New Roman" w:cs="Times New Roman"/>
          <w:color w:val="auto"/>
        </w:rPr>
      </w:pPr>
    </w:p>
    <w:p w:rsidR="001122DD" w:rsidRPr="0044598B" w:rsidRDefault="001122DD" w:rsidP="001122DD">
      <w:pPr>
        <w:ind w:firstLine="480"/>
        <w:rPr>
          <w:rFonts w:cs="Times New Roman"/>
        </w:rPr>
      </w:pPr>
    </w:p>
    <w:p w:rsidR="00887470" w:rsidRPr="0044598B" w:rsidRDefault="00887470" w:rsidP="004D72CC">
      <w:pPr>
        <w:kinsoku w:val="0"/>
        <w:autoSpaceDE w:val="0"/>
        <w:autoSpaceDN w:val="0"/>
        <w:adjustRightInd w:val="0"/>
        <w:spacing w:line="250" w:lineRule="auto"/>
        <w:ind w:left="700"/>
        <w:textAlignment w:val="baseline"/>
        <w:rPr>
          <w:rFonts w:eastAsia="宋体" w:cs="Times New Roman"/>
          <w:sz w:val="20"/>
          <w:szCs w:val="20"/>
        </w:rPr>
      </w:pPr>
    </w:p>
    <w:p w:rsidR="00887470" w:rsidRPr="0044598B" w:rsidRDefault="00887470" w:rsidP="004D72CC">
      <w:pPr>
        <w:kinsoku w:val="0"/>
        <w:autoSpaceDE w:val="0"/>
        <w:autoSpaceDN w:val="0"/>
        <w:adjustRightInd w:val="0"/>
        <w:spacing w:before="1" w:line="250" w:lineRule="auto"/>
        <w:ind w:left="700"/>
        <w:textAlignment w:val="baseline"/>
        <w:rPr>
          <w:rFonts w:eastAsia="宋体" w:cs="Times New Roman"/>
          <w:sz w:val="20"/>
          <w:szCs w:val="20"/>
        </w:rPr>
      </w:pPr>
    </w:p>
    <w:p w:rsidR="00887470" w:rsidRPr="0044598B" w:rsidRDefault="00887470" w:rsidP="004D72CC">
      <w:pPr>
        <w:kinsoku w:val="0"/>
        <w:autoSpaceDE w:val="0"/>
        <w:autoSpaceDN w:val="0"/>
        <w:adjustRightInd w:val="0"/>
        <w:spacing w:line="250" w:lineRule="auto"/>
        <w:ind w:left="700"/>
        <w:textAlignment w:val="baseline"/>
        <w:rPr>
          <w:rFonts w:eastAsia="宋体" w:cs="Times New Roman"/>
          <w:sz w:val="20"/>
          <w:szCs w:val="20"/>
        </w:rPr>
      </w:pPr>
    </w:p>
    <w:p w:rsidR="00887470" w:rsidRPr="0044598B" w:rsidRDefault="004D72CC" w:rsidP="004D72CC">
      <w:pPr>
        <w:kinsoku w:val="0"/>
        <w:autoSpaceDE w:val="0"/>
        <w:autoSpaceDN w:val="0"/>
        <w:adjustRightInd w:val="0"/>
        <w:spacing w:before="1" w:line="250" w:lineRule="auto"/>
        <w:ind w:left="700" w:firstLine="480"/>
        <w:textAlignment w:val="baseline"/>
        <w:rPr>
          <w:rFonts w:eastAsia="宋体" w:cs="Times New Roman"/>
          <w:sz w:val="20"/>
          <w:szCs w:val="20"/>
        </w:rPr>
      </w:pPr>
      <w:r w:rsidRPr="0044598B">
        <w:rPr>
          <w:rFonts w:eastAsia="宋体" w:cs="Times New Roman"/>
          <w:noProof/>
        </w:rPr>
        <w:drawing>
          <wp:anchor distT="0" distB="0" distL="0" distR="0" simplePos="0" relativeHeight="251632128" behindDoc="1" locked="0" layoutInCell="1" allowOverlap="1">
            <wp:simplePos x="0" y="0"/>
            <wp:positionH relativeFrom="page">
              <wp:posOffset>1143000</wp:posOffset>
            </wp:positionH>
            <wp:positionV relativeFrom="paragraph">
              <wp:posOffset>-1200785</wp:posOffset>
            </wp:positionV>
            <wp:extent cx="5280660" cy="2675890"/>
            <wp:effectExtent l="0" t="0" r="15240" b="10160"/>
            <wp:wrapNone/>
            <wp:docPr id="8985" name="Image8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5" name="Image8985"/>
                    <pic:cNvPicPr>
                      <a:picLocks noChangeAspect="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280660" cy="2675890"/>
                    </a:xfrm>
                    <a:prstGeom prst="rect">
                      <a:avLst/>
                    </a:prstGeom>
                  </pic:spPr>
                </pic:pic>
              </a:graphicData>
            </a:graphic>
          </wp:anchor>
        </w:drawing>
      </w:r>
    </w:p>
    <w:p w:rsidR="00887470" w:rsidRPr="0044598B" w:rsidRDefault="00887470" w:rsidP="004D72CC">
      <w:pPr>
        <w:kinsoku w:val="0"/>
        <w:autoSpaceDE w:val="0"/>
        <w:autoSpaceDN w:val="0"/>
        <w:adjustRightInd w:val="0"/>
        <w:spacing w:line="250" w:lineRule="auto"/>
        <w:ind w:left="700"/>
        <w:textAlignment w:val="baseline"/>
        <w:rPr>
          <w:rFonts w:eastAsia="宋体" w:cs="Times New Roman"/>
          <w:sz w:val="20"/>
          <w:szCs w:val="20"/>
        </w:rPr>
      </w:pPr>
    </w:p>
    <w:p w:rsidR="00887470" w:rsidRPr="0044598B" w:rsidRDefault="00887470" w:rsidP="004D72CC">
      <w:pPr>
        <w:kinsoku w:val="0"/>
        <w:autoSpaceDE w:val="0"/>
        <w:autoSpaceDN w:val="0"/>
        <w:adjustRightInd w:val="0"/>
        <w:spacing w:line="250" w:lineRule="auto"/>
        <w:ind w:left="700"/>
        <w:textAlignment w:val="baseline"/>
        <w:rPr>
          <w:rFonts w:eastAsia="宋体" w:cs="Times New Roman"/>
          <w:sz w:val="20"/>
          <w:szCs w:val="20"/>
        </w:rPr>
      </w:pPr>
    </w:p>
    <w:p w:rsidR="00887470" w:rsidRPr="0044598B" w:rsidRDefault="00887470" w:rsidP="004D72CC">
      <w:pPr>
        <w:kinsoku w:val="0"/>
        <w:autoSpaceDE w:val="0"/>
        <w:autoSpaceDN w:val="0"/>
        <w:adjustRightInd w:val="0"/>
        <w:spacing w:before="1" w:line="250" w:lineRule="auto"/>
        <w:ind w:left="700"/>
        <w:textAlignment w:val="baseline"/>
        <w:rPr>
          <w:rFonts w:eastAsia="宋体" w:cs="Times New Roman"/>
          <w:sz w:val="20"/>
          <w:szCs w:val="20"/>
        </w:rPr>
      </w:pPr>
    </w:p>
    <w:p w:rsidR="00887470" w:rsidRPr="0044598B" w:rsidRDefault="00887470" w:rsidP="004D72CC">
      <w:pPr>
        <w:kinsoku w:val="0"/>
        <w:autoSpaceDE w:val="0"/>
        <w:autoSpaceDN w:val="0"/>
        <w:adjustRightInd w:val="0"/>
        <w:spacing w:line="250" w:lineRule="auto"/>
        <w:ind w:left="700"/>
        <w:textAlignment w:val="baseline"/>
        <w:rPr>
          <w:rFonts w:eastAsia="宋体" w:cs="Times New Roman"/>
          <w:sz w:val="20"/>
          <w:szCs w:val="20"/>
        </w:rPr>
      </w:pPr>
    </w:p>
    <w:p w:rsidR="00887470" w:rsidRPr="0044598B" w:rsidRDefault="00887470" w:rsidP="004D72CC">
      <w:pPr>
        <w:kinsoku w:val="0"/>
        <w:autoSpaceDE w:val="0"/>
        <w:autoSpaceDN w:val="0"/>
        <w:adjustRightInd w:val="0"/>
        <w:spacing w:before="1" w:line="250" w:lineRule="auto"/>
        <w:ind w:left="700"/>
        <w:textAlignment w:val="baseline"/>
        <w:rPr>
          <w:rFonts w:eastAsia="宋体" w:cs="Times New Roman"/>
          <w:sz w:val="20"/>
          <w:szCs w:val="20"/>
        </w:rPr>
      </w:pPr>
    </w:p>
    <w:p w:rsidR="00887470" w:rsidRPr="0044598B" w:rsidRDefault="00887470" w:rsidP="004D72CC">
      <w:pPr>
        <w:kinsoku w:val="0"/>
        <w:autoSpaceDE w:val="0"/>
        <w:autoSpaceDN w:val="0"/>
        <w:adjustRightInd w:val="0"/>
        <w:spacing w:line="250" w:lineRule="auto"/>
        <w:ind w:left="700"/>
        <w:textAlignment w:val="baseline"/>
        <w:rPr>
          <w:rFonts w:eastAsia="宋体" w:cs="Times New Roman"/>
          <w:sz w:val="20"/>
          <w:szCs w:val="20"/>
        </w:rPr>
      </w:pPr>
    </w:p>
    <w:p w:rsidR="00887470" w:rsidRPr="0044598B" w:rsidRDefault="004D72CC" w:rsidP="000751BD">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图</w:t>
      </w:r>
      <w:r w:rsidRPr="0044598B">
        <w:rPr>
          <w:rFonts w:eastAsia="宋体" w:cs="Times New Roman"/>
          <w:b/>
          <w:sz w:val="21"/>
          <w:szCs w:val="21"/>
        </w:rPr>
        <w:t>3.3-2</w:t>
      </w:r>
      <w:r w:rsidR="007D6399" w:rsidRPr="0044598B">
        <w:rPr>
          <w:rFonts w:eastAsia="宋体" w:cs="Times New Roman"/>
          <w:b/>
          <w:sz w:val="21"/>
          <w:szCs w:val="21"/>
        </w:rPr>
        <w:t xml:space="preserve"> </w:t>
      </w:r>
      <w:r w:rsidRPr="0044598B">
        <w:rPr>
          <w:rFonts w:eastAsia="宋体" w:cs="Times New Roman"/>
          <w:b/>
          <w:sz w:val="21"/>
          <w:szCs w:val="21"/>
        </w:rPr>
        <w:t>项目微生物实验室工作流程及产污环节示意图</w:t>
      </w:r>
    </w:p>
    <w:p w:rsidR="00887470" w:rsidRPr="0044598B" w:rsidRDefault="004D72CC">
      <w:pPr>
        <w:ind w:firstLine="480"/>
        <w:rPr>
          <w:rFonts w:eastAsia="宋体" w:cs="Times New Roman"/>
          <w:szCs w:val="24"/>
        </w:rPr>
      </w:pPr>
      <w:r w:rsidRPr="0044598B">
        <w:rPr>
          <w:rFonts w:eastAsia="宋体" w:cs="Times New Roman"/>
          <w:szCs w:val="24"/>
        </w:rPr>
        <w:t>工艺流程简述：</w:t>
      </w:r>
    </w:p>
    <w:p w:rsidR="00887470" w:rsidRPr="0044598B" w:rsidRDefault="004D72CC">
      <w:pPr>
        <w:ind w:firstLine="480"/>
        <w:rPr>
          <w:rFonts w:eastAsia="宋体" w:cs="Times New Roman"/>
          <w:szCs w:val="24"/>
        </w:rPr>
      </w:pPr>
      <w:r w:rsidRPr="0044598B">
        <w:rPr>
          <w:rFonts w:eastAsia="宋体" w:cs="Times New Roman"/>
          <w:szCs w:val="24"/>
        </w:rPr>
        <w:t>细菌检测流程：</w:t>
      </w:r>
    </w:p>
    <w:p w:rsidR="00887470" w:rsidRPr="0044598B" w:rsidRDefault="004D72CC">
      <w:pPr>
        <w:ind w:firstLine="480"/>
        <w:rPr>
          <w:rFonts w:eastAsia="宋体" w:cs="Times New Roman"/>
          <w:szCs w:val="24"/>
        </w:rPr>
      </w:pPr>
      <w:r w:rsidRPr="0044598B">
        <w:rPr>
          <w:rFonts w:eastAsia="宋体" w:cs="Times New Roman"/>
          <w:szCs w:val="24"/>
        </w:rPr>
        <w:t>将样品进行培养基制备，接种后再进行细菌分离培养，最后通过设备对细菌含量进行鉴定，出具结果后将实验过程中的实验器皿、实验台进行清洗、消毒，并对废培养基等废弃物放置在特定容器中，灭菌消毒后送至危险废物贮存库。</w:t>
      </w:r>
    </w:p>
    <w:p w:rsidR="00887470" w:rsidRPr="0044598B" w:rsidRDefault="004D72CC">
      <w:pPr>
        <w:ind w:firstLine="480"/>
        <w:rPr>
          <w:rFonts w:eastAsia="宋体" w:cs="Times New Roman"/>
          <w:szCs w:val="24"/>
        </w:rPr>
      </w:pPr>
      <w:r w:rsidRPr="0044598B">
        <w:rPr>
          <w:rFonts w:eastAsia="宋体" w:cs="Times New Roman"/>
          <w:szCs w:val="24"/>
        </w:rPr>
        <w:t>2</w:t>
      </w:r>
      <w:r w:rsidRPr="0044598B">
        <w:rPr>
          <w:rFonts w:eastAsia="宋体" w:cs="Times New Roman"/>
          <w:szCs w:val="24"/>
        </w:rPr>
        <w:t>、核酸（</w:t>
      </w:r>
      <w:r w:rsidRPr="0044598B">
        <w:rPr>
          <w:rFonts w:eastAsia="宋体" w:cs="Times New Roman"/>
          <w:szCs w:val="24"/>
        </w:rPr>
        <w:t>PCR</w:t>
      </w:r>
      <w:r w:rsidRPr="0044598B">
        <w:rPr>
          <w:rFonts w:eastAsia="宋体" w:cs="Times New Roman"/>
          <w:szCs w:val="24"/>
        </w:rPr>
        <w:t>）检测流程</w:t>
      </w:r>
    </w:p>
    <w:p w:rsidR="00887470" w:rsidRPr="0044598B" w:rsidRDefault="004D72CC">
      <w:pPr>
        <w:ind w:firstLine="480"/>
        <w:rPr>
          <w:rFonts w:eastAsia="宋体" w:cs="Times New Roman"/>
          <w:szCs w:val="24"/>
        </w:rPr>
      </w:pPr>
      <w:r w:rsidRPr="0044598B">
        <w:rPr>
          <w:rFonts w:eastAsia="宋体" w:cs="Times New Roman"/>
          <w:szCs w:val="24"/>
        </w:rPr>
        <w:t>根据检测项目配制试剂，制备样品，对样品扩增后，对产物进行分析，出具结果后将实验器皿、试验台进行清洗、消毒。并对废培养基等废弃物放置在特定容器中，灭菌消毒后送至危险废物贮存库。</w:t>
      </w:r>
    </w:p>
    <w:p w:rsidR="00887470" w:rsidRPr="0044598B" w:rsidRDefault="004D72CC">
      <w:pPr>
        <w:ind w:firstLine="480"/>
        <w:rPr>
          <w:rFonts w:eastAsia="宋体" w:cs="Times New Roman"/>
          <w:szCs w:val="24"/>
        </w:rPr>
      </w:pPr>
      <w:r w:rsidRPr="0044598B">
        <w:rPr>
          <w:rFonts w:eastAsia="宋体" w:cs="Times New Roman"/>
          <w:szCs w:val="24"/>
        </w:rPr>
        <w:t>微生物实验室产生的废气主要包括病原微生物气溶胶，固体废物主要包括废培养基、废样品、废一次性实验用品（不包括按实验室管理要求进行清洗后的废弃的烧杯、量器、漏斗等实验室用品）、废实验用药</w:t>
      </w:r>
      <w:r w:rsidR="00727DF0" w:rsidRPr="0044598B">
        <w:rPr>
          <w:rFonts w:eastAsia="宋体" w:cs="Times New Roman"/>
          <w:kern w:val="0"/>
          <w:szCs w:val="24"/>
        </w:rPr>
        <w:t>包装物</w:t>
      </w:r>
      <w:r w:rsidRPr="0044598B">
        <w:rPr>
          <w:rFonts w:eastAsia="宋体" w:cs="Times New Roman"/>
          <w:szCs w:val="24"/>
        </w:rPr>
        <w:t>，废水主要包括器皿清洗废水。</w:t>
      </w:r>
    </w:p>
    <w:p w:rsidR="00887470" w:rsidRPr="0044598B" w:rsidRDefault="004D72CC">
      <w:pPr>
        <w:ind w:firstLine="480"/>
        <w:rPr>
          <w:rFonts w:eastAsia="宋体" w:cs="Times New Roman"/>
          <w:szCs w:val="24"/>
        </w:rPr>
      </w:pPr>
      <w:r w:rsidRPr="0044598B">
        <w:rPr>
          <w:rFonts w:eastAsia="宋体" w:cs="Times New Roman"/>
          <w:szCs w:val="24"/>
        </w:rPr>
        <w:t>世界卫生组织（</w:t>
      </w:r>
      <w:r w:rsidRPr="0044598B">
        <w:rPr>
          <w:rFonts w:eastAsia="宋体" w:cs="Times New Roman"/>
          <w:szCs w:val="24"/>
        </w:rPr>
        <w:t>WHO</w:t>
      </w:r>
      <w:r w:rsidRPr="0044598B">
        <w:rPr>
          <w:rFonts w:eastAsia="宋体" w:cs="Times New Roman"/>
          <w:szCs w:val="24"/>
        </w:rPr>
        <w:t>）根据致病能力和传染的危险程度等，将传染性微生物划分为</w:t>
      </w:r>
      <w:r w:rsidRPr="0044598B">
        <w:rPr>
          <w:rFonts w:eastAsia="宋体" w:cs="Times New Roman"/>
          <w:szCs w:val="24"/>
        </w:rPr>
        <w:t>4</w:t>
      </w:r>
      <w:r w:rsidRPr="0044598B">
        <w:rPr>
          <w:rFonts w:eastAsia="宋体" w:cs="Times New Roman"/>
          <w:szCs w:val="24"/>
        </w:rPr>
        <w:t>类，根据设备和技术条件，将</w:t>
      </w:r>
      <w:r w:rsidR="00A21188">
        <w:rPr>
          <w:rFonts w:eastAsia="宋体" w:cs="Times New Roman"/>
          <w:szCs w:val="24"/>
        </w:rPr>
        <w:t>微</w:t>
      </w:r>
      <w:r w:rsidRPr="0044598B">
        <w:rPr>
          <w:rFonts w:eastAsia="宋体" w:cs="Times New Roman"/>
          <w:szCs w:val="24"/>
        </w:rPr>
        <w:t>生物实验室也分为</w:t>
      </w:r>
      <w:r w:rsidRPr="0044598B">
        <w:rPr>
          <w:rFonts w:eastAsia="宋体" w:cs="Times New Roman"/>
          <w:szCs w:val="24"/>
        </w:rPr>
        <w:t>4</w:t>
      </w:r>
      <w:r w:rsidRPr="0044598B">
        <w:rPr>
          <w:rFonts w:eastAsia="宋体" w:cs="Times New Roman"/>
          <w:szCs w:val="24"/>
        </w:rPr>
        <w:t>级（一般称为</w:t>
      </w:r>
      <w:r w:rsidRPr="0044598B">
        <w:rPr>
          <w:rFonts w:eastAsia="宋体" w:cs="Times New Roman"/>
          <w:szCs w:val="24"/>
        </w:rPr>
        <w:t>P1</w:t>
      </w:r>
      <w:r w:rsidRPr="0044598B">
        <w:rPr>
          <w:rFonts w:eastAsia="宋体" w:cs="Times New Roman"/>
          <w:szCs w:val="24"/>
        </w:rPr>
        <w:t>、</w:t>
      </w:r>
      <w:r w:rsidRPr="0044598B">
        <w:rPr>
          <w:rFonts w:eastAsia="宋体" w:cs="Times New Roman"/>
          <w:szCs w:val="24"/>
        </w:rPr>
        <w:t>P2</w:t>
      </w:r>
      <w:r w:rsidRPr="0044598B">
        <w:rPr>
          <w:rFonts w:eastAsia="宋体" w:cs="Times New Roman"/>
          <w:szCs w:val="24"/>
        </w:rPr>
        <w:t>、</w:t>
      </w:r>
      <w:r w:rsidRPr="0044598B">
        <w:rPr>
          <w:rFonts w:eastAsia="宋体" w:cs="Times New Roman"/>
          <w:szCs w:val="24"/>
        </w:rPr>
        <w:t>P3</w:t>
      </w:r>
      <w:r w:rsidRPr="0044598B">
        <w:rPr>
          <w:rFonts w:eastAsia="宋体" w:cs="Times New Roman"/>
          <w:szCs w:val="24"/>
        </w:rPr>
        <w:t>、</w:t>
      </w:r>
      <w:r w:rsidRPr="0044598B">
        <w:rPr>
          <w:rFonts w:eastAsia="宋体" w:cs="Times New Roman"/>
          <w:szCs w:val="24"/>
        </w:rPr>
        <w:t>P4</w:t>
      </w:r>
      <w:r w:rsidRPr="0044598B">
        <w:rPr>
          <w:rFonts w:eastAsia="宋体" w:cs="Times New Roman"/>
          <w:szCs w:val="24"/>
        </w:rPr>
        <w:t>实验室），</w:t>
      </w:r>
      <w:r w:rsidRPr="0044598B">
        <w:rPr>
          <w:rFonts w:eastAsia="宋体" w:cs="Times New Roman"/>
          <w:szCs w:val="24"/>
        </w:rPr>
        <w:t>1</w:t>
      </w:r>
      <w:r w:rsidRPr="0044598B">
        <w:rPr>
          <w:rFonts w:eastAsia="宋体" w:cs="Times New Roman"/>
          <w:szCs w:val="24"/>
        </w:rPr>
        <w:t>级最低，</w:t>
      </w:r>
      <w:r w:rsidRPr="0044598B">
        <w:rPr>
          <w:rFonts w:eastAsia="宋体" w:cs="Times New Roman"/>
          <w:szCs w:val="24"/>
        </w:rPr>
        <w:t>4</w:t>
      </w:r>
      <w:r w:rsidRPr="0044598B">
        <w:rPr>
          <w:rFonts w:eastAsia="宋体" w:cs="Times New Roman"/>
          <w:szCs w:val="24"/>
        </w:rPr>
        <w:t>级最高。</w:t>
      </w:r>
      <w:r w:rsidRPr="0044598B">
        <w:rPr>
          <w:rFonts w:eastAsia="宋体" w:cs="Times New Roman"/>
          <w:szCs w:val="24"/>
        </w:rPr>
        <w:t>P1</w:t>
      </w:r>
      <w:r w:rsidRPr="0044598B">
        <w:rPr>
          <w:rFonts w:eastAsia="宋体" w:cs="Times New Roman"/>
          <w:szCs w:val="24"/>
        </w:rPr>
        <w:t>实验室一般适用于对健康成年人无致病作</w:t>
      </w:r>
      <w:r w:rsidRPr="0044598B">
        <w:rPr>
          <w:rFonts w:eastAsia="宋体" w:cs="Times New Roman"/>
          <w:szCs w:val="24"/>
        </w:rPr>
        <w:lastRenderedPageBreak/>
        <w:t>用的微生物；</w:t>
      </w:r>
      <w:r w:rsidRPr="0044598B">
        <w:rPr>
          <w:rFonts w:eastAsia="宋体" w:cs="Times New Roman"/>
          <w:szCs w:val="24"/>
        </w:rPr>
        <w:t>P2</w:t>
      </w:r>
      <w:r w:rsidRPr="0044598B">
        <w:rPr>
          <w:rFonts w:eastAsia="宋体" w:cs="Times New Roman"/>
          <w:szCs w:val="24"/>
        </w:rPr>
        <w:t>实验室适用于对人和环境有中等潜在危害的微生物；</w:t>
      </w:r>
      <w:r w:rsidRPr="0044598B">
        <w:rPr>
          <w:rFonts w:eastAsia="宋体" w:cs="Times New Roman"/>
          <w:szCs w:val="24"/>
        </w:rPr>
        <w:t>P3</w:t>
      </w:r>
      <w:r w:rsidRPr="0044598B">
        <w:rPr>
          <w:rFonts w:eastAsia="宋体" w:cs="Times New Roman"/>
          <w:szCs w:val="24"/>
        </w:rPr>
        <w:t>实验室适用于主要通过呼吸途径使人传染上严重的甚至是致死疾病的致病微生物或其毒素；</w:t>
      </w:r>
      <w:r w:rsidRPr="0044598B">
        <w:rPr>
          <w:rFonts w:eastAsia="宋体" w:cs="Times New Roman"/>
          <w:szCs w:val="24"/>
        </w:rPr>
        <w:t>P4</w:t>
      </w:r>
      <w:r w:rsidRPr="0044598B">
        <w:rPr>
          <w:rFonts w:eastAsia="宋体" w:cs="Times New Roman"/>
          <w:szCs w:val="24"/>
        </w:rPr>
        <w:t>实验室适用于对人体具有高度危险性，通过气溶胶途径传播或传播途径不明、尚无有效疫苗或治疗方法的致病微生物或其毒素。</w:t>
      </w:r>
    </w:p>
    <w:p w:rsidR="00887470" w:rsidRPr="0044598B" w:rsidRDefault="004D72CC">
      <w:pPr>
        <w:ind w:firstLine="480"/>
        <w:rPr>
          <w:rFonts w:eastAsia="宋体" w:cs="Times New Roman"/>
          <w:szCs w:val="24"/>
        </w:rPr>
      </w:pPr>
      <w:r w:rsidRPr="0044598B">
        <w:rPr>
          <w:rFonts w:eastAsia="宋体" w:cs="Times New Roman"/>
          <w:szCs w:val="24"/>
        </w:rPr>
        <w:t>本项目疾控中心</w:t>
      </w:r>
      <w:r w:rsidR="00A21188">
        <w:rPr>
          <w:rFonts w:eastAsia="宋体" w:cs="Times New Roman"/>
          <w:szCs w:val="24"/>
        </w:rPr>
        <w:t>微</w:t>
      </w:r>
      <w:r w:rsidRPr="0044598B">
        <w:rPr>
          <w:rFonts w:eastAsia="宋体" w:cs="Times New Roman"/>
          <w:szCs w:val="24"/>
        </w:rPr>
        <w:t>生物实验室等级定位</w:t>
      </w:r>
      <w:r w:rsidRPr="0044598B">
        <w:rPr>
          <w:rFonts w:eastAsia="宋体" w:cs="Times New Roman"/>
          <w:szCs w:val="24"/>
        </w:rPr>
        <w:t>P2</w:t>
      </w:r>
      <w:r w:rsidRPr="0044598B">
        <w:rPr>
          <w:rFonts w:eastAsia="宋体" w:cs="Times New Roman"/>
          <w:szCs w:val="24"/>
        </w:rPr>
        <w:t>级实验室。</w:t>
      </w:r>
      <w:r w:rsidRPr="0044598B">
        <w:rPr>
          <w:rFonts w:eastAsia="宋体" w:cs="Times New Roman"/>
          <w:szCs w:val="24"/>
        </w:rPr>
        <w:t>P2</w:t>
      </w:r>
      <w:r w:rsidRPr="0044598B">
        <w:rPr>
          <w:rFonts w:eastAsia="宋体" w:cs="Times New Roman"/>
          <w:szCs w:val="24"/>
        </w:rPr>
        <w:t>实验室主要用于初级卫生服务、诊断和研究，其实验对象的危害等级为</w:t>
      </w:r>
      <w:r w:rsidRPr="0044598B">
        <w:rPr>
          <w:rFonts w:eastAsia="宋体" w:cs="Times New Roman"/>
          <w:szCs w:val="24"/>
        </w:rPr>
        <w:t>II</w:t>
      </w:r>
      <w:r w:rsidRPr="0044598B">
        <w:rPr>
          <w:rFonts w:eastAsia="宋体" w:cs="Times New Roman"/>
          <w:szCs w:val="24"/>
        </w:rPr>
        <w:t>级（中等个体危害，有限群体危害），具体定义为</w:t>
      </w:r>
      <w:r w:rsidRPr="0044598B">
        <w:rPr>
          <w:rFonts w:eastAsia="宋体" w:cs="Times New Roman"/>
          <w:szCs w:val="24"/>
        </w:rPr>
        <w:t>“</w:t>
      </w:r>
      <w:r w:rsidRPr="0044598B">
        <w:rPr>
          <w:rFonts w:eastAsia="宋体" w:cs="Times New Roman"/>
          <w:szCs w:val="24"/>
        </w:rPr>
        <w:t>能引起人类或动物发病，但一般情况下对健康工作者、群体、家畜或环境不会引起严重危害的病原体。实验室感染不导致严重疾病，具备有效治疗和预防措施，并且传播风险有限</w:t>
      </w:r>
      <w:r w:rsidRPr="0044598B">
        <w:rPr>
          <w:rFonts w:eastAsia="宋体" w:cs="Times New Roman"/>
          <w:szCs w:val="24"/>
        </w:rPr>
        <w:t>”</w:t>
      </w:r>
      <w:r w:rsidRPr="0044598B">
        <w:rPr>
          <w:rFonts w:eastAsia="宋体" w:cs="Times New Roman"/>
          <w:szCs w:val="24"/>
        </w:rPr>
        <w:t>。</w:t>
      </w:r>
    </w:p>
    <w:p w:rsidR="00887470" w:rsidRPr="0044598B" w:rsidRDefault="004D72CC">
      <w:pPr>
        <w:ind w:firstLine="480"/>
        <w:rPr>
          <w:rFonts w:eastAsia="宋体" w:cs="Times New Roman"/>
          <w:szCs w:val="24"/>
        </w:rPr>
      </w:pPr>
      <w:r w:rsidRPr="0044598B">
        <w:rPr>
          <w:rFonts w:eastAsia="宋体" w:cs="Times New Roman"/>
          <w:szCs w:val="24"/>
        </w:rPr>
        <w:t>3</w:t>
      </w:r>
      <w:r w:rsidRPr="0044598B">
        <w:rPr>
          <w:rFonts w:eastAsia="宋体" w:cs="Times New Roman"/>
          <w:szCs w:val="24"/>
        </w:rPr>
        <w:t>、理化实验室工艺流程</w:t>
      </w:r>
    </w:p>
    <w:p w:rsidR="00887470" w:rsidRPr="0044598B" w:rsidRDefault="004D72CC">
      <w:pPr>
        <w:ind w:firstLine="480"/>
        <w:rPr>
          <w:rFonts w:eastAsia="宋体" w:cs="Times New Roman"/>
          <w:szCs w:val="24"/>
        </w:rPr>
      </w:pPr>
      <w:r w:rsidRPr="0044598B">
        <w:rPr>
          <w:rFonts w:eastAsia="宋体" w:cs="Times New Roman"/>
          <w:szCs w:val="24"/>
        </w:rPr>
        <w:t>理化实验室开展的实验内容包括水质检测、</w:t>
      </w:r>
      <w:r w:rsidR="005354F5" w:rsidRPr="0044598B">
        <w:rPr>
          <w:rFonts w:eastAsia="宋体" w:cs="Times New Roman"/>
          <w:szCs w:val="24"/>
        </w:rPr>
        <w:t>环境空气检测</w:t>
      </w:r>
      <w:r w:rsidRPr="0044598B">
        <w:rPr>
          <w:rFonts w:eastAsia="宋体" w:cs="Times New Roman"/>
          <w:szCs w:val="24"/>
        </w:rPr>
        <w:t>、</w:t>
      </w:r>
      <w:r w:rsidR="005354F5" w:rsidRPr="0044598B">
        <w:rPr>
          <w:rFonts w:eastAsia="宋体" w:cs="Times New Roman"/>
          <w:szCs w:val="24"/>
        </w:rPr>
        <w:t>土壤及固废</w:t>
      </w:r>
      <w:r w:rsidRPr="0044598B">
        <w:rPr>
          <w:rFonts w:eastAsia="宋体" w:cs="Times New Roman"/>
          <w:szCs w:val="24"/>
        </w:rPr>
        <w:t>检测等检测内容。</w:t>
      </w:r>
    </w:p>
    <w:p w:rsidR="005354F5" w:rsidRPr="0044598B" w:rsidRDefault="005354F5" w:rsidP="005354F5">
      <w:pPr>
        <w:ind w:firstLine="480"/>
        <w:rPr>
          <w:rFonts w:eastAsia="宋体" w:cs="Times New Roman"/>
          <w:szCs w:val="24"/>
        </w:rPr>
      </w:pPr>
      <w:r w:rsidRPr="0044598B">
        <w:rPr>
          <w:rFonts w:eastAsia="宋体" w:cs="Times New Roman"/>
          <w:szCs w:val="24"/>
        </w:rPr>
        <w:t>（</w:t>
      </w:r>
      <w:r w:rsidRPr="0044598B">
        <w:rPr>
          <w:rFonts w:eastAsia="宋体" w:cs="Times New Roman"/>
          <w:szCs w:val="24"/>
        </w:rPr>
        <w:t>1</w:t>
      </w:r>
      <w:r w:rsidRPr="0044598B">
        <w:rPr>
          <w:rFonts w:eastAsia="宋体" w:cs="Times New Roman"/>
          <w:szCs w:val="24"/>
        </w:rPr>
        <w:t>）液态样品检测工艺</w:t>
      </w:r>
    </w:p>
    <w:p w:rsidR="00887470" w:rsidRPr="0044598B" w:rsidRDefault="003D49F1" w:rsidP="005354F5">
      <w:pPr>
        <w:kinsoku w:val="0"/>
        <w:autoSpaceDE w:val="0"/>
        <w:autoSpaceDN w:val="0"/>
        <w:adjustRightInd w:val="0"/>
        <w:spacing w:line="250" w:lineRule="auto"/>
        <w:ind w:firstLine="480"/>
        <w:jc w:val="center"/>
        <w:textAlignment w:val="baseline"/>
        <w:rPr>
          <w:rFonts w:eastAsia="宋体" w:cs="Times New Roman"/>
          <w:sz w:val="20"/>
          <w:szCs w:val="20"/>
        </w:rPr>
      </w:pPr>
      <w:r w:rsidRPr="0044598B">
        <w:rPr>
          <w:rFonts w:cs="Times New Roman"/>
          <w:noProof/>
        </w:rPr>
        <w:drawing>
          <wp:anchor distT="0" distB="0" distL="114300" distR="114300" simplePos="0" relativeHeight="251787776" behindDoc="0" locked="0" layoutInCell="1" allowOverlap="1">
            <wp:simplePos x="0" y="0"/>
            <wp:positionH relativeFrom="column">
              <wp:posOffset>2567041</wp:posOffset>
            </wp:positionH>
            <wp:positionV relativeFrom="paragraph">
              <wp:posOffset>463327</wp:posOffset>
            </wp:positionV>
            <wp:extent cx="284337" cy="105711"/>
            <wp:effectExtent l="19050" t="0" r="1413" b="0"/>
            <wp:wrapNone/>
            <wp:docPr id="4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a:srcRect/>
                    <a:stretch>
                      <a:fillRect/>
                    </a:stretch>
                  </pic:blipFill>
                  <pic:spPr bwMode="auto">
                    <a:xfrm>
                      <a:off x="0" y="0"/>
                      <a:ext cx="284337" cy="105711"/>
                    </a:xfrm>
                    <a:prstGeom prst="rect">
                      <a:avLst/>
                    </a:prstGeom>
                    <a:noFill/>
                    <a:ln w="9525">
                      <a:noFill/>
                      <a:miter lim="800000"/>
                      <a:headEnd/>
                      <a:tailEnd/>
                    </a:ln>
                  </pic:spPr>
                </pic:pic>
              </a:graphicData>
            </a:graphic>
          </wp:anchor>
        </w:drawing>
      </w:r>
      <w:r w:rsidRPr="0044598B">
        <w:rPr>
          <w:rFonts w:cs="Times New Roman"/>
          <w:noProof/>
        </w:rPr>
        <w:drawing>
          <wp:anchor distT="0" distB="0" distL="114300" distR="114300" simplePos="0" relativeHeight="251786752" behindDoc="0" locked="0" layoutInCell="1" allowOverlap="1">
            <wp:simplePos x="0" y="0"/>
            <wp:positionH relativeFrom="column">
              <wp:posOffset>1916918</wp:posOffset>
            </wp:positionH>
            <wp:positionV relativeFrom="paragraph">
              <wp:posOffset>442184</wp:posOffset>
            </wp:positionV>
            <wp:extent cx="652214" cy="121568"/>
            <wp:effectExtent l="19050" t="0" r="0" b="0"/>
            <wp:wrapNone/>
            <wp:docPr id="4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a:srcRect/>
                    <a:stretch>
                      <a:fillRect/>
                    </a:stretch>
                  </pic:blipFill>
                  <pic:spPr bwMode="auto">
                    <a:xfrm>
                      <a:off x="0" y="0"/>
                      <a:ext cx="652214" cy="121568"/>
                    </a:xfrm>
                    <a:prstGeom prst="rect">
                      <a:avLst/>
                    </a:prstGeom>
                    <a:noFill/>
                    <a:ln w="9525">
                      <a:noFill/>
                      <a:miter lim="800000"/>
                      <a:headEnd/>
                      <a:tailEnd/>
                    </a:ln>
                  </pic:spPr>
                </pic:pic>
              </a:graphicData>
            </a:graphic>
          </wp:anchor>
        </w:drawing>
      </w:r>
      <w:r w:rsidR="005354F5" w:rsidRPr="0044598B">
        <w:rPr>
          <w:rFonts w:cs="Times New Roman"/>
          <w:noProof/>
        </w:rPr>
        <w:drawing>
          <wp:inline distT="0" distB="0" distL="0" distR="0">
            <wp:extent cx="3826063" cy="3574473"/>
            <wp:effectExtent l="19050" t="0" r="2987"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8"/>
                    <a:srcRect l="7420" r="7245" b="2184"/>
                    <a:stretch>
                      <a:fillRect/>
                    </a:stretch>
                  </pic:blipFill>
                  <pic:spPr bwMode="auto">
                    <a:xfrm>
                      <a:off x="0" y="0"/>
                      <a:ext cx="3833529" cy="3581448"/>
                    </a:xfrm>
                    <a:prstGeom prst="rect">
                      <a:avLst/>
                    </a:prstGeom>
                    <a:noFill/>
                    <a:ln w="9525">
                      <a:noFill/>
                      <a:miter lim="800000"/>
                      <a:headEnd/>
                      <a:tailEnd/>
                    </a:ln>
                    <a:effectLst/>
                  </pic:spPr>
                </pic:pic>
              </a:graphicData>
            </a:graphic>
          </wp:inline>
        </w:drawing>
      </w:r>
    </w:p>
    <w:p w:rsidR="00887470" w:rsidRPr="0044598B" w:rsidRDefault="004D72CC" w:rsidP="000751BD">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图</w:t>
      </w:r>
      <w:r w:rsidRPr="0044598B">
        <w:rPr>
          <w:rFonts w:eastAsia="宋体" w:cs="Times New Roman"/>
          <w:b/>
          <w:sz w:val="21"/>
          <w:szCs w:val="21"/>
        </w:rPr>
        <w:t xml:space="preserve">3.3-3 </w:t>
      </w:r>
      <w:r w:rsidRPr="0044598B">
        <w:rPr>
          <w:rFonts w:eastAsia="宋体" w:cs="Times New Roman"/>
          <w:b/>
          <w:sz w:val="21"/>
          <w:szCs w:val="21"/>
        </w:rPr>
        <w:t>理化实验室</w:t>
      </w:r>
      <w:r w:rsidR="005354F5" w:rsidRPr="0044598B">
        <w:rPr>
          <w:rFonts w:eastAsia="宋体" w:cs="Times New Roman"/>
          <w:b/>
          <w:sz w:val="21"/>
          <w:szCs w:val="21"/>
        </w:rPr>
        <w:t>液态样品检测工艺流程及产污环节</w:t>
      </w:r>
      <w:r w:rsidRPr="0044598B">
        <w:rPr>
          <w:rFonts w:eastAsia="宋体" w:cs="Times New Roman"/>
          <w:b/>
          <w:sz w:val="21"/>
          <w:szCs w:val="21"/>
        </w:rPr>
        <w:t>图</w:t>
      </w:r>
    </w:p>
    <w:p w:rsidR="00887470" w:rsidRPr="0044598B" w:rsidRDefault="005354F5">
      <w:pPr>
        <w:ind w:firstLine="480"/>
        <w:rPr>
          <w:rFonts w:eastAsia="宋体" w:cs="Times New Roman"/>
          <w:szCs w:val="24"/>
        </w:rPr>
      </w:pPr>
      <w:r w:rsidRPr="0044598B">
        <w:rPr>
          <w:rFonts w:eastAsia="宋体" w:cs="Times New Roman"/>
          <w:szCs w:val="24"/>
        </w:rPr>
        <w:t>实验</w:t>
      </w:r>
      <w:r w:rsidR="004D72CC" w:rsidRPr="0044598B">
        <w:rPr>
          <w:rFonts w:eastAsia="宋体" w:cs="Times New Roman"/>
          <w:szCs w:val="24"/>
        </w:rPr>
        <w:t>流程简述：</w:t>
      </w:r>
    </w:p>
    <w:p w:rsidR="00887470" w:rsidRPr="0044598B" w:rsidRDefault="005354F5">
      <w:pPr>
        <w:ind w:firstLine="480"/>
        <w:rPr>
          <w:rFonts w:eastAsia="宋体" w:cs="Times New Roman"/>
          <w:szCs w:val="24"/>
        </w:rPr>
      </w:pPr>
      <w:r w:rsidRPr="0044598B">
        <w:rPr>
          <w:rFonts w:eastAsia="宋体" w:cs="Times New Roman"/>
          <w:szCs w:val="24"/>
        </w:rPr>
        <w:t>对水样等液态样品，用温度计、</w:t>
      </w:r>
      <w:r w:rsidRPr="0044598B">
        <w:rPr>
          <w:rFonts w:eastAsia="宋体" w:cs="Times New Roman"/>
          <w:szCs w:val="24"/>
        </w:rPr>
        <w:t>pH</w:t>
      </w:r>
      <w:r w:rsidRPr="0044598B">
        <w:rPr>
          <w:rFonts w:eastAsia="宋体" w:cs="Times New Roman"/>
          <w:szCs w:val="24"/>
        </w:rPr>
        <w:t>计等测定其物理指标，再根据不同检测要求，</w:t>
      </w:r>
      <w:r w:rsidRPr="0044598B">
        <w:rPr>
          <w:rFonts w:eastAsia="宋体" w:cs="Times New Roman"/>
          <w:szCs w:val="24"/>
        </w:rPr>
        <w:lastRenderedPageBreak/>
        <w:t>将样品进行消解（采用盐酸、硝酸、硫酸等酸性试剂）、萃取、过滤稀释、蒸馏等前处理，最后利用原子吸收分光光度计、离子色谱仪等仪器测定相应指标。微生物如粪大肠杆菌、总大肠杆菌、细菌总数等检测则需将水样充分混匀后根据其污染程度确定水样接种量，将水样分别接种到培养液（采用牛肉膏、蛋白胨等试剂）中恒温培养，然后进行微生物计数得出检测数据。</w:t>
      </w:r>
      <w:r w:rsidR="004D72CC" w:rsidRPr="0044598B">
        <w:rPr>
          <w:rFonts w:eastAsia="宋体" w:cs="Times New Roman"/>
          <w:szCs w:val="24"/>
        </w:rPr>
        <w:t>最后对使用过的仪器、器皿和试验台进行清洁。理化实验室配置样品、配置标准溶液及仪器清洗过程中均采用外购纯水。</w:t>
      </w:r>
    </w:p>
    <w:p w:rsidR="005354F5" w:rsidRPr="0044598B" w:rsidRDefault="005354F5" w:rsidP="005354F5">
      <w:pPr>
        <w:ind w:firstLine="480"/>
        <w:rPr>
          <w:rFonts w:eastAsia="宋体" w:cs="Times New Roman"/>
          <w:szCs w:val="24"/>
        </w:rPr>
      </w:pPr>
      <w:r w:rsidRPr="0044598B">
        <w:rPr>
          <w:rFonts w:eastAsia="宋体" w:cs="Times New Roman"/>
          <w:szCs w:val="24"/>
        </w:rPr>
        <w:t>（</w:t>
      </w:r>
      <w:r w:rsidRPr="0044598B">
        <w:rPr>
          <w:rFonts w:eastAsia="宋体" w:cs="Times New Roman"/>
          <w:szCs w:val="24"/>
        </w:rPr>
        <w:t>2</w:t>
      </w:r>
      <w:r w:rsidRPr="0044598B">
        <w:rPr>
          <w:rFonts w:eastAsia="宋体" w:cs="Times New Roman"/>
          <w:szCs w:val="24"/>
        </w:rPr>
        <w:t>）</w:t>
      </w:r>
      <w:r w:rsidRPr="0044598B">
        <w:rPr>
          <w:rFonts w:eastAsia="宋体" w:cs="Times New Roman"/>
          <w:bCs/>
          <w:szCs w:val="24"/>
        </w:rPr>
        <w:t>气态样品检测工艺</w:t>
      </w:r>
    </w:p>
    <w:p w:rsidR="005354F5" w:rsidRPr="0044598B" w:rsidRDefault="003D49F1" w:rsidP="005354F5">
      <w:pPr>
        <w:pStyle w:val="Default"/>
        <w:rPr>
          <w:rFonts w:ascii="Times New Roman" w:hAnsi="Times New Roman" w:cs="Times New Roman"/>
          <w:color w:val="auto"/>
        </w:rPr>
      </w:pPr>
      <w:r w:rsidRPr="0044598B">
        <w:rPr>
          <w:rFonts w:ascii="Times New Roman" w:hAnsi="Times New Roman" w:cs="Times New Roman"/>
          <w:b/>
          <w:noProof/>
          <w:color w:val="auto"/>
        </w:rPr>
        <w:drawing>
          <wp:anchor distT="0" distB="0" distL="114300" distR="114300" simplePos="0" relativeHeight="251788800" behindDoc="0" locked="0" layoutInCell="1" allowOverlap="1">
            <wp:simplePos x="0" y="0"/>
            <wp:positionH relativeFrom="column">
              <wp:posOffset>1855902</wp:posOffset>
            </wp:positionH>
            <wp:positionV relativeFrom="paragraph">
              <wp:posOffset>2305329</wp:posOffset>
            </wp:positionV>
            <wp:extent cx="916660" cy="504749"/>
            <wp:effectExtent l="19050" t="0" r="0" b="0"/>
            <wp:wrapNone/>
            <wp:docPr id="4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a:srcRect/>
                    <a:stretch>
                      <a:fillRect/>
                    </a:stretch>
                  </pic:blipFill>
                  <pic:spPr bwMode="auto">
                    <a:xfrm>
                      <a:off x="0" y="0"/>
                      <a:ext cx="916660" cy="504749"/>
                    </a:xfrm>
                    <a:prstGeom prst="rect">
                      <a:avLst/>
                    </a:prstGeom>
                    <a:noFill/>
                    <a:ln w="9525">
                      <a:noFill/>
                      <a:miter lim="800000"/>
                      <a:headEnd/>
                      <a:tailEnd/>
                    </a:ln>
                  </pic:spPr>
                </pic:pic>
              </a:graphicData>
            </a:graphic>
          </wp:anchor>
        </w:drawing>
      </w:r>
      <w:r w:rsidR="005354F5" w:rsidRPr="0044598B">
        <w:rPr>
          <w:rFonts w:ascii="Times New Roman" w:hAnsi="Times New Roman" w:cs="Times New Roman"/>
          <w:b/>
          <w:noProof/>
          <w:color w:val="auto"/>
        </w:rPr>
        <w:drawing>
          <wp:inline distT="0" distB="0" distL="0" distR="0">
            <wp:extent cx="4318054" cy="4485621"/>
            <wp:effectExtent l="19050" t="0" r="6296"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0"/>
                    <a:srcRect t="955"/>
                    <a:stretch>
                      <a:fillRect/>
                    </a:stretch>
                  </pic:blipFill>
                  <pic:spPr bwMode="auto">
                    <a:xfrm>
                      <a:off x="0" y="0"/>
                      <a:ext cx="4317970" cy="4485534"/>
                    </a:xfrm>
                    <a:prstGeom prst="rect">
                      <a:avLst/>
                    </a:prstGeom>
                    <a:noFill/>
                    <a:ln w="9525">
                      <a:noFill/>
                      <a:miter lim="800000"/>
                      <a:headEnd/>
                      <a:tailEnd/>
                    </a:ln>
                    <a:effectLst/>
                  </pic:spPr>
                </pic:pic>
              </a:graphicData>
            </a:graphic>
          </wp:inline>
        </w:drawing>
      </w:r>
    </w:p>
    <w:p w:rsidR="005354F5" w:rsidRPr="0044598B" w:rsidRDefault="005354F5" w:rsidP="000751BD">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图</w:t>
      </w:r>
      <w:r w:rsidR="007D6399" w:rsidRPr="0044598B">
        <w:rPr>
          <w:rFonts w:eastAsia="宋体" w:cs="Times New Roman"/>
          <w:b/>
          <w:sz w:val="21"/>
          <w:szCs w:val="21"/>
        </w:rPr>
        <w:t>3.3-4</w:t>
      </w:r>
      <w:r w:rsidRPr="0044598B">
        <w:rPr>
          <w:rFonts w:eastAsia="宋体" w:cs="Times New Roman"/>
          <w:b/>
          <w:sz w:val="21"/>
          <w:szCs w:val="21"/>
        </w:rPr>
        <w:t xml:space="preserve"> </w:t>
      </w:r>
      <w:r w:rsidRPr="0044598B">
        <w:rPr>
          <w:rFonts w:eastAsia="宋体" w:cs="Times New Roman"/>
          <w:b/>
          <w:sz w:val="21"/>
          <w:szCs w:val="21"/>
        </w:rPr>
        <w:t>理化实验室气态样品检测工艺流程及产污环节图</w:t>
      </w:r>
    </w:p>
    <w:p w:rsidR="005354F5" w:rsidRPr="0044598B" w:rsidRDefault="005354F5" w:rsidP="005354F5">
      <w:pPr>
        <w:ind w:firstLine="480"/>
        <w:rPr>
          <w:rFonts w:eastAsia="宋体" w:cs="Times New Roman"/>
          <w:szCs w:val="24"/>
        </w:rPr>
      </w:pPr>
      <w:r w:rsidRPr="0044598B">
        <w:rPr>
          <w:rFonts w:eastAsia="宋体" w:cs="Times New Roman"/>
          <w:szCs w:val="24"/>
        </w:rPr>
        <w:t>实验流程简述：</w:t>
      </w:r>
    </w:p>
    <w:p w:rsidR="005354F5" w:rsidRPr="0044598B" w:rsidRDefault="005354F5" w:rsidP="005354F5">
      <w:pPr>
        <w:ind w:firstLine="480"/>
        <w:rPr>
          <w:rFonts w:eastAsia="宋体" w:cs="Times New Roman"/>
          <w:szCs w:val="24"/>
        </w:rPr>
      </w:pPr>
      <w:r w:rsidRPr="0044598B">
        <w:rPr>
          <w:rFonts w:eastAsia="宋体" w:cs="Times New Roman"/>
          <w:szCs w:val="24"/>
        </w:rPr>
        <w:t>对于气态样品，利用气袋、滤膜、滤筒、吸附剂和吸收液等方式进行采集，运回实验室后，进行消解（硝酸、硫酸等酸性试剂）、溶剂提取、样品吸收（盐酸、硫酸、乙酸等酸性试剂）、热解析等前处理或直接进样检测，利用分光光度计、气相色谱仪、液相色谱仪等测定相应指标。</w:t>
      </w:r>
    </w:p>
    <w:p w:rsidR="005354F5" w:rsidRPr="0044598B" w:rsidRDefault="005354F5" w:rsidP="005354F5">
      <w:pPr>
        <w:ind w:firstLine="480"/>
        <w:rPr>
          <w:rFonts w:eastAsia="宋体" w:cs="Times New Roman"/>
          <w:szCs w:val="24"/>
        </w:rPr>
      </w:pPr>
      <w:r w:rsidRPr="0044598B">
        <w:rPr>
          <w:rFonts w:eastAsia="宋体" w:cs="Times New Roman"/>
          <w:szCs w:val="24"/>
        </w:rPr>
        <w:lastRenderedPageBreak/>
        <w:t>气态样品检测过程中产生的污染物主要为酸性试剂在样品前处理（样品吸收、消解）过程中挥发的酸性气体，有机溶剂在样品前处理（提取）过程中挥发的有机废气，以及清洗废水、实验废液等。</w:t>
      </w:r>
    </w:p>
    <w:p w:rsidR="005354F5" w:rsidRPr="0044598B" w:rsidRDefault="005354F5">
      <w:pPr>
        <w:ind w:firstLine="480"/>
        <w:rPr>
          <w:rFonts w:eastAsia="宋体" w:cs="Times New Roman"/>
          <w:szCs w:val="24"/>
        </w:rPr>
      </w:pPr>
      <w:r w:rsidRPr="0044598B">
        <w:rPr>
          <w:rFonts w:eastAsia="宋体" w:cs="Times New Roman"/>
          <w:szCs w:val="24"/>
        </w:rPr>
        <w:t>（</w:t>
      </w:r>
      <w:r w:rsidRPr="0044598B">
        <w:rPr>
          <w:rFonts w:eastAsia="宋体" w:cs="Times New Roman"/>
          <w:szCs w:val="24"/>
        </w:rPr>
        <w:t>3</w:t>
      </w:r>
      <w:r w:rsidRPr="0044598B">
        <w:rPr>
          <w:rFonts w:eastAsia="宋体" w:cs="Times New Roman"/>
          <w:szCs w:val="24"/>
        </w:rPr>
        <w:t>）</w:t>
      </w:r>
      <w:r w:rsidRPr="0044598B">
        <w:rPr>
          <w:rFonts w:cs="Times New Roman"/>
          <w:bCs/>
        </w:rPr>
        <w:t>固态样品检测工艺</w:t>
      </w:r>
    </w:p>
    <w:p w:rsidR="005354F5" w:rsidRPr="0044598B" w:rsidRDefault="00486B29">
      <w:pPr>
        <w:ind w:firstLine="480"/>
        <w:rPr>
          <w:rFonts w:eastAsia="宋体" w:cs="Times New Roman"/>
          <w:szCs w:val="24"/>
        </w:rPr>
      </w:pPr>
      <w:r w:rsidRPr="0044598B">
        <w:rPr>
          <w:rFonts w:cs="Times New Roman"/>
          <w:noProof/>
        </w:rPr>
        <w:drawing>
          <wp:anchor distT="0" distB="0" distL="114300" distR="114300" simplePos="0" relativeHeight="251790848" behindDoc="0" locked="0" layoutInCell="1" allowOverlap="1">
            <wp:simplePos x="0" y="0"/>
            <wp:positionH relativeFrom="column">
              <wp:posOffset>2554707</wp:posOffset>
            </wp:positionH>
            <wp:positionV relativeFrom="paragraph">
              <wp:posOffset>543281</wp:posOffset>
            </wp:positionV>
            <wp:extent cx="452574" cy="156775"/>
            <wp:effectExtent l="19050" t="0" r="4626" b="0"/>
            <wp:wrapNone/>
            <wp:docPr id="4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a:srcRect/>
                    <a:stretch>
                      <a:fillRect/>
                    </a:stretch>
                  </pic:blipFill>
                  <pic:spPr bwMode="auto">
                    <a:xfrm>
                      <a:off x="0" y="0"/>
                      <a:ext cx="452577" cy="156776"/>
                    </a:xfrm>
                    <a:prstGeom prst="rect">
                      <a:avLst/>
                    </a:prstGeom>
                    <a:noFill/>
                    <a:ln w="9525">
                      <a:noFill/>
                      <a:miter lim="800000"/>
                      <a:headEnd/>
                      <a:tailEnd/>
                    </a:ln>
                  </pic:spPr>
                </pic:pic>
              </a:graphicData>
            </a:graphic>
          </wp:anchor>
        </w:drawing>
      </w:r>
      <w:r w:rsidRPr="0044598B">
        <w:rPr>
          <w:rFonts w:cs="Times New Roman"/>
          <w:noProof/>
        </w:rPr>
        <w:drawing>
          <wp:anchor distT="0" distB="0" distL="114300" distR="114300" simplePos="0" relativeHeight="251791872" behindDoc="0" locked="0" layoutInCell="1" allowOverlap="1">
            <wp:simplePos x="0" y="0"/>
            <wp:positionH relativeFrom="column">
              <wp:posOffset>2164715</wp:posOffset>
            </wp:positionH>
            <wp:positionV relativeFrom="paragraph">
              <wp:posOffset>521335</wp:posOffset>
            </wp:positionV>
            <wp:extent cx="393700" cy="171450"/>
            <wp:effectExtent l="19050" t="0" r="6350" b="0"/>
            <wp:wrapNone/>
            <wp:docPr id="4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a:srcRect/>
                    <a:stretch>
                      <a:fillRect/>
                    </a:stretch>
                  </pic:blipFill>
                  <pic:spPr bwMode="auto">
                    <a:xfrm>
                      <a:off x="0" y="0"/>
                      <a:ext cx="393700" cy="171450"/>
                    </a:xfrm>
                    <a:prstGeom prst="rect">
                      <a:avLst/>
                    </a:prstGeom>
                    <a:noFill/>
                    <a:ln w="9525">
                      <a:noFill/>
                      <a:miter lim="800000"/>
                      <a:headEnd/>
                      <a:tailEnd/>
                    </a:ln>
                  </pic:spPr>
                </pic:pic>
              </a:graphicData>
            </a:graphic>
          </wp:anchor>
        </w:drawing>
      </w:r>
      <w:r w:rsidR="005354F5" w:rsidRPr="0044598B">
        <w:rPr>
          <w:rFonts w:cs="Times New Roman"/>
          <w:noProof/>
        </w:rPr>
        <w:drawing>
          <wp:inline distT="0" distB="0" distL="0" distR="0">
            <wp:extent cx="4963795" cy="3289300"/>
            <wp:effectExtent l="19050" t="0" r="8255" b="0"/>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42"/>
                    <a:srcRect/>
                    <a:stretch>
                      <a:fillRect/>
                    </a:stretch>
                  </pic:blipFill>
                  <pic:spPr bwMode="auto">
                    <a:xfrm>
                      <a:off x="0" y="0"/>
                      <a:ext cx="4963795" cy="3289300"/>
                    </a:xfrm>
                    <a:prstGeom prst="rect">
                      <a:avLst/>
                    </a:prstGeom>
                    <a:noFill/>
                    <a:ln w="9525">
                      <a:noFill/>
                      <a:miter lim="800000"/>
                      <a:headEnd/>
                      <a:tailEnd/>
                    </a:ln>
                    <a:effectLst/>
                  </pic:spPr>
                </pic:pic>
              </a:graphicData>
            </a:graphic>
          </wp:inline>
        </w:drawing>
      </w:r>
    </w:p>
    <w:p w:rsidR="005354F5" w:rsidRPr="0044598B" w:rsidRDefault="005354F5" w:rsidP="000751BD">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图</w:t>
      </w:r>
      <w:r w:rsidRPr="0044598B">
        <w:rPr>
          <w:rFonts w:eastAsia="宋体" w:cs="Times New Roman"/>
          <w:b/>
          <w:sz w:val="21"/>
          <w:szCs w:val="21"/>
        </w:rPr>
        <w:t>3.3-</w:t>
      </w:r>
      <w:r w:rsidR="007D6399" w:rsidRPr="0044598B">
        <w:rPr>
          <w:rFonts w:eastAsia="宋体" w:cs="Times New Roman"/>
          <w:b/>
          <w:sz w:val="21"/>
          <w:szCs w:val="21"/>
        </w:rPr>
        <w:t>5</w:t>
      </w:r>
      <w:r w:rsidRPr="0044598B">
        <w:rPr>
          <w:rFonts w:eastAsia="宋体" w:cs="Times New Roman"/>
          <w:b/>
          <w:sz w:val="21"/>
          <w:szCs w:val="21"/>
        </w:rPr>
        <w:t xml:space="preserve"> </w:t>
      </w:r>
      <w:r w:rsidRPr="0044598B">
        <w:rPr>
          <w:rFonts w:eastAsia="宋体" w:cs="Times New Roman"/>
          <w:b/>
          <w:sz w:val="21"/>
          <w:szCs w:val="21"/>
        </w:rPr>
        <w:t>理化实验室固态样品检测工艺流程及产污环节图</w:t>
      </w:r>
    </w:p>
    <w:p w:rsidR="005354F5" w:rsidRPr="0044598B" w:rsidRDefault="005354F5" w:rsidP="005354F5">
      <w:pPr>
        <w:ind w:firstLine="480"/>
        <w:rPr>
          <w:rFonts w:eastAsia="宋体" w:cs="Times New Roman"/>
          <w:szCs w:val="24"/>
        </w:rPr>
      </w:pPr>
      <w:r w:rsidRPr="0044598B">
        <w:rPr>
          <w:rFonts w:eastAsia="宋体" w:cs="Times New Roman"/>
          <w:szCs w:val="24"/>
        </w:rPr>
        <w:t>实验流程简述：</w:t>
      </w:r>
    </w:p>
    <w:p w:rsidR="005354F5" w:rsidRPr="0044598B" w:rsidRDefault="005354F5" w:rsidP="005354F5">
      <w:pPr>
        <w:pStyle w:val="af6"/>
        <w:rPr>
          <w:rFonts w:ascii="Times New Roman" w:hAnsi="Times New Roman" w:cs="Times New Roman"/>
          <w:bCs/>
        </w:rPr>
      </w:pPr>
      <w:r w:rsidRPr="0044598B">
        <w:rPr>
          <w:rFonts w:ascii="Times New Roman" w:hAnsi="Times New Roman" w:cs="Times New Roman"/>
          <w:bCs/>
        </w:rPr>
        <w:t>对于土壤等固态样品，先进行破碎</w:t>
      </w:r>
      <w:r w:rsidR="007D6399" w:rsidRPr="0044598B">
        <w:rPr>
          <w:rFonts w:ascii="Times New Roman" w:hAnsi="Times New Roman" w:cs="Times New Roman"/>
          <w:bCs/>
        </w:rPr>
        <w:t>、研磨，再根据测量要求进行不同前处理工序，主要为浸提（采用丙酮</w:t>
      </w:r>
      <w:r w:rsidRPr="0044598B">
        <w:rPr>
          <w:rFonts w:ascii="Times New Roman" w:hAnsi="Times New Roman" w:cs="Times New Roman"/>
          <w:bCs/>
        </w:rPr>
        <w:t>等有机试剂）、消解（采用盐酸、硝酸、氢氟酸等酸性试剂）及样品处理（采用盐酸、硫酸、氢氧化钠等试剂），最后利用气相色谱、原子吸收、离子色谱等进行相关指标测定。</w:t>
      </w:r>
    </w:p>
    <w:p w:rsidR="005354F5" w:rsidRPr="0044598B" w:rsidRDefault="00A50403" w:rsidP="005354F5">
      <w:pPr>
        <w:ind w:firstLine="480"/>
        <w:rPr>
          <w:rFonts w:eastAsia="宋体" w:cs="Times New Roman"/>
          <w:szCs w:val="24"/>
        </w:rPr>
      </w:pPr>
      <w:r w:rsidRPr="0044598B">
        <w:rPr>
          <w:rFonts w:cs="Times New Roman"/>
          <w:bCs/>
        </w:rPr>
        <w:t>固态样品检测过程中产生的污染物主要</w:t>
      </w:r>
      <w:r w:rsidR="005354F5" w:rsidRPr="0044598B">
        <w:rPr>
          <w:rFonts w:cs="Times New Roman"/>
          <w:bCs/>
        </w:rPr>
        <w:t>为酸性试剂在样品前处理（样品处理、消解）过程中挥发的酸性气体，有机溶剂在样品前处理（浸提）过程中挥发的有机废气，以及清洗废水、实验废液、样品采集产生的固废等。</w:t>
      </w:r>
    </w:p>
    <w:p w:rsidR="00887470" w:rsidRPr="0044598B" w:rsidRDefault="004D72CC">
      <w:pPr>
        <w:ind w:firstLine="480"/>
        <w:rPr>
          <w:rFonts w:eastAsia="宋体" w:cs="Times New Roman"/>
          <w:szCs w:val="24"/>
        </w:rPr>
      </w:pPr>
      <w:r w:rsidRPr="0044598B">
        <w:rPr>
          <w:rFonts w:eastAsia="宋体" w:cs="Times New Roman"/>
          <w:szCs w:val="24"/>
        </w:rPr>
        <w:t>理化实验室产生的废气主要包括无机酸雾及有机废气，固体废物主要包括实验室使用废酸消解、有机试剂萃取等过程中产生有机试剂废液、酸碱废液、含重金属废液等实验室废液，废水主要包括器皿清洗用水。</w:t>
      </w:r>
    </w:p>
    <w:p w:rsidR="00887470" w:rsidRPr="0044598B" w:rsidRDefault="004D72CC">
      <w:pPr>
        <w:ind w:firstLine="480"/>
        <w:rPr>
          <w:rFonts w:eastAsia="宋体" w:cs="Times New Roman"/>
          <w:szCs w:val="24"/>
        </w:rPr>
      </w:pPr>
      <w:r w:rsidRPr="0044598B">
        <w:rPr>
          <w:rFonts w:eastAsia="宋体" w:cs="Times New Roman"/>
          <w:szCs w:val="24"/>
        </w:rPr>
        <w:t>4</w:t>
      </w:r>
      <w:r w:rsidRPr="0044598B">
        <w:rPr>
          <w:rFonts w:eastAsia="宋体" w:cs="Times New Roman"/>
          <w:szCs w:val="24"/>
        </w:rPr>
        <w:t>、其他辅助工程产污环节分析</w:t>
      </w:r>
    </w:p>
    <w:p w:rsidR="00887470" w:rsidRPr="0044598B" w:rsidRDefault="004D72CC">
      <w:pPr>
        <w:ind w:firstLine="480"/>
        <w:rPr>
          <w:rFonts w:eastAsia="宋体" w:cs="Times New Roman"/>
          <w:szCs w:val="24"/>
        </w:rPr>
      </w:pPr>
      <w:r w:rsidRPr="0044598B">
        <w:rPr>
          <w:rFonts w:eastAsia="宋体" w:cs="Times New Roman"/>
          <w:szCs w:val="24"/>
        </w:rPr>
        <w:lastRenderedPageBreak/>
        <w:t>除以上环节产生的污染物外，其他辅助工程还产生污染物，如污水处理站恶</w:t>
      </w:r>
      <w:r w:rsidR="00585928" w:rsidRPr="0044598B">
        <w:rPr>
          <w:rFonts w:eastAsia="宋体" w:cs="Times New Roman"/>
          <w:szCs w:val="24"/>
        </w:rPr>
        <w:t>臭气体、污水处理站污泥</w:t>
      </w:r>
      <w:r w:rsidRPr="0044598B">
        <w:rPr>
          <w:rFonts w:eastAsia="宋体" w:cs="Times New Roman"/>
          <w:szCs w:val="24"/>
        </w:rPr>
        <w:t>、辅助设备噪声</w:t>
      </w:r>
      <w:r w:rsidR="006F5EE5" w:rsidRPr="0044598B">
        <w:rPr>
          <w:rFonts w:eastAsia="宋体" w:cs="Times New Roman"/>
          <w:szCs w:val="24"/>
        </w:rPr>
        <w:t>、废紫外灯管、</w:t>
      </w:r>
      <w:r w:rsidR="008561E0" w:rsidRPr="0044598B">
        <w:rPr>
          <w:rFonts w:eastAsia="宋体" w:cs="Times New Roman"/>
          <w:szCs w:val="24"/>
        </w:rPr>
        <w:t>实验室废活性炭、污水处理站废活性炭</w:t>
      </w:r>
      <w:r w:rsidR="006F5EE5" w:rsidRPr="0044598B">
        <w:rPr>
          <w:rFonts w:eastAsia="宋体" w:cs="Times New Roman"/>
          <w:szCs w:val="24"/>
        </w:rPr>
        <w:t>、废过滤器、废包装物、生活污水、生活垃圾</w:t>
      </w:r>
      <w:r w:rsidRPr="0044598B">
        <w:rPr>
          <w:rFonts w:eastAsia="宋体" w:cs="Times New Roman"/>
          <w:szCs w:val="24"/>
        </w:rPr>
        <w:t>等。</w:t>
      </w:r>
    </w:p>
    <w:p w:rsidR="00887470" w:rsidRPr="0044598B" w:rsidRDefault="004D72CC" w:rsidP="000751BD">
      <w:pPr>
        <w:spacing w:line="240" w:lineRule="auto"/>
        <w:ind w:firstLineChars="0" w:firstLine="0"/>
        <w:jc w:val="center"/>
        <w:rPr>
          <w:rFonts w:eastAsia="宋体" w:cs="Times New Roman"/>
          <w:b/>
          <w:sz w:val="21"/>
          <w:szCs w:val="21"/>
        </w:rPr>
      </w:pPr>
      <w:r w:rsidRPr="0044598B">
        <w:rPr>
          <w:rFonts w:eastAsia="宋体" w:cs="Times New Roman"/>
          <w:b/>
          <w:sz w:val="21"/>
          <w:szCs w:val="21"/>
        </w:rPr>
        <w:t>表</w:t>
      </w:r>
      <w:r w:rsidRPr="0044598B">
        <w:rPr>
          <w:rFonts w:eastAsia="宋体" w:cs="Times New Roman"/>
          <w:b/>
          <w:sz w:val="21"/>
          <w:szCs w:val="21"/>
        </w:rPr>
        <w:t xml:space="preserve">3.3-1 </w:t>
      </w:r>
      <w:r w:rsidRPr="0044598B">
        <w:rPr>
          <w:rFonts w:eastAsia="宋体" w:cs="Times New Roman"/>
          <w:b/>
          <w:sz w:val="21"/>
          <w:szCs w:val="21"/>
        </w:rPr>
        <w:t>项目产污节点及处理措施一览表</w:t>
      </w:r>
    </w:p>
    <w:tbl>
      <w:tblPr>
        <w:tblW w:w="4997" w:type="pct"/>
        <w:jc w:val="center"/>
        <w:tblBorders>
          <w:top w:val="single" w:sz="12" w:space="0" w:color="000000"/>
          <w:bottom w:val="single" w:sz="12" w:space="0" w:color="000000"/>
          <w:insideH w:val="single" w:sz="2" w:space="0" w:color="000000"/>
          <w:insideV w:val="single" w:sz="2" w:space="0" w:color="000000"/>
        </w:tblBorders>
        <w:tblCellMar>
          <w:left w:w="10" w:type="dxa"/>
          <w:right w:w="10" w:type="dxa"/>
        </w:tblCellMar>
        <w:tblLook w:val="04A0"/>
      </w:tblPr>
      <w:tblGrid>
        <w:gridCol w:w="821"/>
        <w:gridCol w:w="1039"/>
        <w:gridCol w:w="907"/>
        <w:gridCol w:w="2038"/>
        <w:gridCol w:w="4034"/>
      </w:tblGrid>
      <w:tr w:rsidR="00887470" w:rsidRPr="0044598B" w:rsidTr="00585928">
        <w:trPr>
          <w:cantSplit/>
          <w:trHeight w:val="385"/>
          <w:jc w:val="center"/>
        </w:trPr>
        <w:tc>
          <w:tcPr>
            <w:tcW w:w="464" w:type="pct"/>
            <w:tcBorders>
              <w:tl2br w:val="nil"/>
              <w:tr2bl w:val="nil"/>
            </w:tcBorders>
            <w:tcMar>
              <w:top w:w="0" w:type="dxa"/>
              <w:left w:w="0" w:type="dxa"/>
              <w:bottom w:w="0" w:type="dxa"/>
              <w:right w:w="0" w:type="dxa"/>
            </w:tcMar>
            <w:vAlign w:val="center"/>
          </w:tcPr>
          <w:p w:rsidR="00887470" w:rsidRPr="008E3D00" w:rsidRDefault="004D72CC" w:rsidP="00585928">
            <w:pPr>
              <w:spacing w:line="240" w:lineRule="auto"/>
              <w:ind w:firstLineChars="0" w:firstLine="0"/>
              <w:jc w:val="center"/>
              <w:rPr>
                <w:rFonts w:eastAsia="宋体" w:cs="Times New Roman"/>
                <w:b/>
                <w:sz w:val="21"/>
                <w:szCs w:val="21"/>
              </w:rPr>
            </w:pPr>
            <w:r w:rsidRPr="008E3D00">
              <w:rPr>
                <w:rFonts w:eastAsia="宋体" w:cs="Times New Roman"/>
                <w:b/>
                <w:sz w:val="21"/>
                <w:szCs w:val="21"/>
              </w:rPr>
              <w:t>分类</w:t>
            </w:r>
          </w:p>
        </w:tc>
        <w:tc>
          <w:tcPr>
            <w:tcW w:w="1101" w:type="pct"/>
            <w:gridSpan w:val="2"/>
            <w:tcBorders>
              <w:tl2br w:val="nil"/>
              <w:tr2bl w:val="nil"/>
            </w:tcBorders>
            <w:tcMar>
              <w:top w:w="0" w:type="dxa"/>
              <w:left w:w="0" w:type="dxa"/>
              <w:bottom w:w="0" w:type="dxa"/>
              <w:right w:w="0" w:type="dxa"/>
            </w:tcMar>
            <w:vAlign w:val="center"/>
          </w:tcPr>
          <w:p w:rsidR="00887470" w:rsidRPr="008E3D00" w:rsidRDefault="004D72CC" w:rsidP="00585928">
            <w:pPr>
              <w:spacing w:line="240" w:lineRule="auto"/>
              <w:ind w:firstLineChars="0" w:firstLine="0"/>
              <w:jc w:val="center"/>
              <w:rPr>
                <w:rFonts w:eastAsia="宋体" w:cs="Times New Roman"/>
                <w:b/>
                <w:sz w:val="21"/>
                <w:szCs w:val="21"/>
              </w:rPr>
            </w:pPr>
            <w:r w:rsidRPr="008E3D00">
              <w:rPr>
                <w:rFonts w:eastAsia="宋体" w:cs="Times New Roman"/>
                <w:b/>
                <w:sz w:val="21"/>
                <w:szCs w:val="21"/>
              </w:rPr>
              <w:t>工序</w:t>
            </w:r>
            <w:r w:rsidRPr="008E3D00">
              <w:rPr>
                <w:rFonts w:eastAsia="宋体" w:cs="Times New Roman"/>
                <w:b/>
                <w:sz w:val="21"/>
                <w:szCs w:val="21"/>
              </w:rPr>
              <w:t>/</w:t>
            </w:r>
            <w:r w:rsidRPr="008E3D00">
              <w:rPr>
                <w:rFonts w:eastAsia="宋体" w:cs="Times New Roman"/>
                <w:b/>
                <w:sz w:val="21"/>
                <w:szCs w:val="21"/>
              </w:rPr>
              <w:t>设备</w:t>
            </w:r>
          </w:p>
        </w:tc>
        <w:tc>
          <w:tcPr>
            <w:tcW w:w="1153" w:type="pct"/>
            <w:tcBorders>
              <w:tl2br w:val="nil"/>
              <w:tr2bl w:val="nil"/>
            </w:tcBorders>
            <w:tcMar>
              <w:top w:w="0" w:type="dxa"/>
              <w:left w:w="0" w:type="dxa"/>
              <w:bottom w:w="0" w:type="dxa"/>
              <w:right w:w="0" w:type="dxa"/>
            </w:tcMar>
            <w:vAlign w:val="center"/>
          </w:tcPr>
          <w:p w:rsidR="00887470" w:rsidRPr="008E3D00" w:rsidRDefault="004D72CC" w:rsidP="00585928">
            <w:pPr>
              <w:spacing w:line="240" w:lineRule="auto"/>
              <w:ind w:firstLineChars="0" w:firstLine="0"/>
              <w:jc w:val="center"/>
              <w:rPr>
                <w:rFonts w:eastAsia="宋体" w:cs="Times New Roman"/>
                <w:b/>
                <w:sz w:val="21"/>
                <w:szCs w:val="21"/>
              </w:rPr>
            </w:pPr>
            <w:r w:rsidRPr="008E3D00">
              <w:rPr>
                <w:rFonts w:eastAsia="宋体" w:cs="Times New Roman"/>
                <w:b/>
                <w:sz w:val="21"/>
                <w:szCs w:val="21"/>
              </w:rPr>
              <w:t>主要污染物</w:t>
            </w:r>
          </w:p>
        </w:tc>
        <w:tc>
          <w:tcPr>
            <w:tcW w:w="2282" w:type="pct"/>
            <w:tcBorders>
              <w:tl2br w:val="nil"/>
              <w:tr2bl w:val="nil"/>
            </w:tcBorders>
            <w:tcMar>
              <w:top w:w="0" w:type="dxa"/>
              <w:left w:w="0" w:type="dxa"/>
              <w:bottom w:w="0" w:type="dxa"/>
              <w:right w:w="0" w:type="dxa"/>
            </w:tcMar>
            <w:vAlign w:val="center"/>
          </w:tcPr>
          <w:p w:rsidR="00887470" w:rsidRPr="008E3D00" w:rsidRDefault="004D72CC" w:rsidP="00585928">
            <w:pPr>
              <w:spacing w:line="240" w:lineRule="auto"/>
              <w:ind w:firstLineChars="0" w:firstLine="0"/>
              <w:jc w:val="center"/>
              <w:rPr>
                <w:rFonts w:eastAsia="宋体" w:cs="Times New Roman"/>
                <w:b/>
                <w:sz w:val="21"/>
                <w:szCs w:val="21"/>
              </w:rPr>
            </w:pPr>
            <w:r w:rsidRPr="008E3D00">
              <w:rPr>
                <w:rFonts w:eastAsia="宋体" w:cs="Times New Roman"/>
                <w:b/>
                <w:sz w:val="21"/>
                <w:szCs w:val="21"/>
              </w:rPr>
              <w:t>治理设施</w:t>
            </w:r>
          </w:p>
        </w:tc>
      </w:tr>
      <w:tr w:rsidR="00501040" w:rsidRPr="0044598B" w:rsidTr="005354F5">
        <w:trPr>
          <w:cantSplit/>
          <w:trHeight w:val="2573"/>
          <w:jc w:val="center"/>
        </w:trPr>
        <w:tc>
          <w:tcPr>
            <w:tcW w:w="464" w:type="pct"/>
            <w:tcBorders>
              <w:tl2br w:val="nil"/>
              <w:tr2bl w:val="nil"/>
            </w:tcBorders>
            <w:tcMar>
              <w:top w:w="0" w:type="dxa"/>
              <w:left w:w="0" w:type="dxa"/>
              <w:bottom w:w="0" w:type="dxa"/>
              <w:right w:w="0" w:type="dxa"/>
            </w:tcMar>
            <w:vAlign w:val="center"/>
          </w:tcPr>
          <w:p w:rsidR="00501040" w:rsidRPr="0044598B" w:rsidRDefault="00501040" w:rsidP="00585928">
            <w:pPr>
              <w:spacing w:line="240" w:lineRule="auto"/>
              <w:ind w:firstLineChars="0" w:firstLine="0"/>
              <w:jc w:val="center"/>
              <w:rPr>
                <w:rFonts w:eastAsia="宋体" w:cs="Times New Roman"/>
                <w:sz w:val="21"/>
                <w:szCs w:val="21"/>
              </w:rPr>
            </w:pPr>
            <w:r w:rsidRPr="0044598B">
              <w:rPr>
                <w:rFonts w:eastAsia="宋体" w:cs="Times New Roman"/>
                <w:sz w:val="21"/>
                <w:szCs w:val="21"/>
              </w:rPr>
              <w:t>废水</w:t>
            </w:r>
          </w:p>
        </w:tc>
        <w:tc>
          <w:tcPr>
            <w:tcW w:w="1101" w:type="pct"/>
            <w:gridSpan w:val="2"/>
            <w:tcBorders>
              <w:tl2br w:val="nil"/>
              <w:tr2bl w:val="nil"/>
            </w:tcBorders>
            <w:tcMar>
              <w:top w:w="0" w:type="dxa"/>
              <w:left w:w="0" w:type="dxa"/>
              <w:bottom w:w="0" w:type="dxa"/>
              <w:right w:w="0" w:type="dxa"/>
            </w:tcMar>
            <w:vAlign w:val="center"/>
          </w:tcPr>
          <w:p w:rsidR="00501040" w:rsidRPr="0044598B" w:rsidRDefault="00501040" w:rsidP="00501040">
            <w:pPr>
              <w:spacing w:line="240" w:lineRule="auto"/>
              <w:ind w:firstLineChars="0" w:firstLine="0"/>
              <w:jc w:val="center"/>
              <w:rPr>
                <w:rFonts w:eastAsia="宋体" w:cs="Times New Roman"/>
                <w:sz w:val="21"/>
                <w:szCs w:val="21"/>
              </w:rPr>
            </w:pPr>
            <w:r w:rsidRPr="0044598B">
              <w:rPr>
                <w:rFonts w:eastAsia="宋体" w:cs="Times New Roman"/>
                <w:sz w:val="21"/>
                <w:szCs w:val="21"/>
              </w:rPr>
              <w:t>实验室废水（理化实验室、微生物实验室废水）、生活污水</w:t>
            </w:r>
          </w:p>
        </w:tc>
        <w:tc>
          <w:tcPr>
            <w:tcW w:w="1153" w:type="pct"/>
            <w:tcBorders>
              <w:tl2br w:val="nil"/>
              <w:tr2bl w:val="nil"/>
            </w:tcBorders>
            <w:tcMar>
              <w:top w:w="0" w:type="dxa"/>
              <w:left w:w="0" w:type="dxa"/>
              <w:bottom w:w="0" w:type="dxa"/>
              <w:right w:w="0" w:type="dxa"/>
            </w:tcMar>
            <w:vAlign w:val="center"/>
          </w:tcPr>
          <w:p w:rsidR="00501040" w:rsidRPr="0044598B" w:rsidRDefault="00501040" w:rsidP="00585928">
            <w:pPr>
              <w:spacing w:line="240" w:lineRule="auto"/>
              <w:ind w:firstLineChars="0" w:firstLine="0"/>
              <w:jc w:val="center"/>
              <w:rPr>
                <w:rFonts w:eastAsia="宋体" w:cs="Times New Roman"/>
                <w:sz w:val="21"/>
                <w:szCs w:val="21"/>
              </w:rPr>
            </w:pPr>
            <w:r w:rsidRPr="0044598B">
              <w:rPr>
                <w:rFonts w:eastAsia="宋体" w:cs="Times New Roman"/>
                <w:sz w:val="21"/>
                <w:szCs w:val="21"/>
              </w:rPr>
              <w:t>pH</w:t>
            </w:r>
            <w:r w:rsidRPr="0044598B">
              <w:rPr>
                <w:rFonts w:eastAsia="宋体" w:cs="Times New Roman"/>
                <w:sz w:val="21"/>
                <w:szCs w:val="21"/>
              </w:rPr>
              <w:t>、</w:t>
            </w:r>
            <w:r w:rsidRPr="0044598B">
              <w:rPr>
                <w:rFonts w:eastAsia="宋体" w:cs="Times New Roman"/>
                <w:sz w:val="21"/>
                <w:szCs w:val="21"/>
              </w:rPr>
              <w:t>COD</w:t>
            </w:r>
            <w:r w:rsidRPr="0044598B">
              <w:rPr>
                <w:rFonts w:eastAsia="宋体" w:cs="Times New Roman"/>
                <w:sz w:val="21"/>
                <w:szCs w:val="21"/>
                <w:vertAlign w:val="subscript"/>
              </w:rPr>
              <w:t>Cr</w:t>
            </w:r>
            <w:r w:rsidRPr="0044598B">
              <w:rPr>
                <w:rFonts w:eastAsia="宋体" w:cs="Times New Roman"/>
                <w:sz w:val="21"/>
                <w:szCs w:val="21"/>
              </w:rPr>
              <w:t>、</w:t>
            </w:r>
            <w:r w:rsidRPr="0044598B">
              <w:rPr>
                <w:rFonts w:eastAsia="宋体" w:cs="Times New Roman"/>
                <w:sz w:val="21"/>
                <w:szCs w:val="21"/>
              </w:rPr>
              <w:t>BOD</w:t>
            </w:r>
            <w:r w:rsidRPr="0044598B">
              <w:rPr>
                <w:rFonts w:eastAsia="宋体" w:cs="Times New Roman"/>
                <w:sz w:val="21"/>
                <w:szCs w:val="21"/>
                <w:vertAlign w:val="subscript"/>
              </w:rPr>
              <w:t>5</w:t>
            </w:r>
            <w:r w:rsidRPr="0044598B">
              <w:rPr>
                <w:rFonts w:eastAsia="宋体" w:cs="Times New Roman"/>
                <w:sz w:val="21"/>
                <w:szCs w:val="21"/>
              </w:rPr>
              <w:t>、</w:t>
            </w:r>
            <w:r w:rsidRPr="0044598B">
              <w:rPr>
                <w:rFonts w:eastAsia="宋体" w:cs="Times New Roman"/>
                <w:sz w:val="21"/>
                <w:szCs w:val="21"/>
              </w:rPr>
              <w:t>NH</w:t>
            </w:r>
            <w:r w:rsidRPr="0044598B">
              <w:rPr>
                <w:rFonts w:eastAsia="宋体" w:cs="Times New Roman"/>
                <w:sz w:val="21"/>
                <w:szCs w:val="21"/>
                <w:vertAlign w:val="subscript"/>
              </w:rPr>
              <w:t>3</w:t>
            </w:r>
            <w:r w:rsidRPr="0044598B">
              <w:rPr>
                <w:rFonts w:eastAsia="宋体" w:cs="Times New Roman"/>
                <w:sz w:val="21"/>
                <w:szCs w:val="21"/>
              </w:rPr>
              <w:t>-N</w:t>
            </w:r>
            <w:r w:rsidRPr="0044598B">
              <w:rPr>
                <w:rFonts w:eastAsia="宋体" w:cs="Times New Roman"/>
                <w:sz w:val="21"/>
                <w:szCs w:val="21"/>
              </w:rPr>
              <w:t>、</w:t>
            </w:r>
            <w:r w:rsidRPr="0044598B">
              <w:rPr>
                <w:rFonts w:eastAsia="宋体" w:cs="Times New Roman"/>
                <w:sz w:val="21"/>
                <w:szCs w:val="21"/>
              </w:rPr>
              <w:t>SS</w:t>
            </w:r>
            <w:r w:rsidRPr="0044598B">
              <w:rPr>
                <w:rFonts w:eastAsia="宋体" w:cs="Times New Roman"/>
                <w:sz w:val="21"/>
                <w:szCs w:val="21"/>
              </w:rPr>
              <w:t>、粪大肠菌群、总磷、总氮、总余氯</w:t>
            </w:r>
          </w:p>
        </w:tc>
        <w:tc>
          <w:tcPr>
            <w:tcW w:w="2282" w:type="pct"/>
            <w:tcBorders>
              <w:tl2br w:val="nil"/>
              <w:tr2bl w:val="nil"/>
            </w:tcBorders>
            <w:tcMar>
              <w:top w:w="0" w:type="dxa"/>
              <w:left w:w="0" w:type="dxa"/>
              <w:bottom w:w="0" w:type="dxa"/>
              <w:right w:w="0" w:type="dxa"/>
            </w:tcMar>
            <w:vAlign w:val="center"/>
          </w:tcPr>
          <w:p w:rsidR="00501040" w:rsidRPr="0044598B" w:rsidRDefault="00501040" w:rsidP="008E3D00">
            <w:pPr>
              <w:spacing w:line="240" w:lineRule="auto"/>
              <w:ind w:firstLine="420"/>
              <w:jc w:val="left"/>
              <w:rPr>
                <w:rFonts w:eastAsia="宋体" w:cs="Times New Roman"/>
                <w:sz w:val="21"/>
                <w:szCs w:val="21"/>
              </w:rPr>
            </w:pPr>
            <w:r w:rsidRPr="0044598B">
              <w:rPr>
                <w:rFonts w:eastAsia="宋体" w:cs="Times New Roman"/>
                <w:sz w:val="21"/>
                <w:szCs w:val="21"/>
              </w:rPr>
              <w:t>本项目实验室废水、生活污水经收集后进入污水处理站，处理能力为</w:t>
            </w:r>
            <w:r w:rsidRPr="0044598B">
              <w:rPr>
                <w:rFonts w:eastAsia="宋体" w:cs="Times New Roman"/>
                <w:sz w:val="21"/>
                <w:szCs w:val="21"/>
              </w:rPr>
              <w:t>10t/d</w:t>
            </w:r>
            <w:r w:rsidRPr="0044598B">
              <w:rPr>
                <w:rFonts w:eastAsia="宋体" w:cs="Times New Roman"/>
                <w:sz w:val="21"/>
                <w:szCs w:val="21"/>
              </w:rPr>
              <w:t>，处理工艺为</w:t>
            </w:r>
            <w:r w:rsidRPr="0044598B">
              <w:rPr>
                <w:rFonts w:eastAsia="宋体" w:cs="Times New Roman"/>
                <w:sz w:val="21"/>
                <w:szCs w:val="21"/>
              </w:rPr>
              <w:t>“</w:t>
            </w:r>
            <w:r w:rsidRPr="0044598B">
              <w:rPr>
                <w:rFonts w:eastAsia="宋体" w:cs="Times New Roman"/>
                <w:sz w:val="21"/>
                <w:szCs w:val="21"/>
              </w:rPr>
              <w:t>化粪池</w:t>
            </w:r>
            <w:r w:rsidRPr="0044598B">
              <w:rPr>
                <w:rFonts w:eastAsia="宋体" w:cs="Times New Roman"/>
                <w:sz w:val="21"/>
                <w:szCs w:val="21"/>
              </w:rPr>
              <w:t>→</w:t>
            </w:r>
            <w:r w:rsidRPr="0044598B">
              <w:rPr>
                <w:rFonts w:eastAsia="宋体" w:cs="Times New Roman"/>
                <w:sz w:val="21"/>
                <w:szCs w:val="21"/>
              </w:rPr>
              <w:t>格栅</w:t>
            </w:r>
            <w:r w:rsidRPr="0044598B">
              <w:rPr>
                <w:rFonts w:eastAsia="宋体" w:cs="Times New Roman"/>
                <w:sz w:val="21"/>
                <w:szCs w:val="21"/>
              </w:rPr>
              <w:t>→</w:t>
            </w:r>
            <w:r w:rsidRPr="0044598B">
              <w:rPr>
                <w:rFonts w:eastAsia="宋体" w:cs="Times New Roman"/>
                <w:sz w:val="21"/>
                <w:szCs w:val="21"/>
              </w:rPr>
              <w:t>絮凝沉淀</w:t>
            </w:r>
            <w:r w:rsidRPr="0044598B">
              <w:rPr>
                <w:rFonts w:eastAsia="宋体" w:cs="Times New Roman"/>
                <w:sz w:val="21"/>
                <w:szCs w:val="21"/>
              </w:rPr>
              <w:t>→</w:t>
            </w:r>
            <w:r w:rsidRPr="0044598B">
              <w:rPr>
                <w:rFonts w:eastAsia="宋体" w:cs="Times New Roman"/>
                <w:sz w:val="21"/>
                <w:szCs w:val="21"/>
              </w:rPr>
              <w:t>消毒（次氯酸钠消毒）</w:t>
            </w:r>
            <w:r w:rsidRPr="0044598B">
              <w:rPr>
                <w:rFonts w:eastAsia="宋体" w:cs="Times New Roman"/>
                <w:sz w:val="21"/>
                <w:szCs w:val="21"/>
              </w:rPr>
              <w:t>”</w:t>
            </w:r>
            <w:r w:rsidRPr="0044598B">
              <w:rPr>
                <w:rFonts w:eastAsia="宋体" w:cs="Times New Roman"/>
                <w:sz w:val="21"/>
                <w:szCs w:val="21"/>
              </w:rPr>
              <w:t>，处理后达到《医疗机构水污染物排放标准》（</w:t>
            </w:r>
            <w:r w:rsidRPr="0044598B">
              <w:rPr>
                <w:rFonts w:eastAsia="宋体" w:cs="Times New Roman"/>
                <w:sz w:val="21"/>
                <w:szCs w:val="21"/>
              </w:rPr>
              <w:t>GB18466-2005</w:t>
            </w:r>
            <w:r w:rsidRPr="0044598B">
              <w:rPr>
                <w:rFonts w:eastAsia="宋体" w:cs="Times New Roman"/>
                <w:sz w:val="21"/>
                <w:szCs w:val="21"/>
              </w:rPr>
              <w:t>）表</w:t>
            </w:r>
            <w:r w:rsidRPr="0044598B">
              <w:rPr>
                <w:rFonts w:eastAsia="宋体" w:cs="Times New Roman"/>
                <w:sz w:val="21"/>
                <w:szCs w:val="21"/>
              </w:rPr>
              <w:t>2</w:t>
            </w:r>
            <w:r w:rsidRPr="0044598B">
              <w:rPr>
                <w:rFonts w:eastAsia="宋体" w:cs="Times New Roman"/>
                <w:sz w:val="21"/>
                <w:szCs w:val="21"/>
              </w:rPr>
              <w:t>预处理标准后经</w:t>
            </w:r>
            <w:r w:rsidRPr="0044598B">
              <w:rPr>
                <w:rFonts w:eastAsia="宋体" w:cs="Times New Roman"/>
                <w:sz w:val="21"/>
                <w:szCs w:val="21"/>
              </w:rPr>
              <w:t>DW001</w:t>
            </w:r>
            <w:r w:rsidRPr="0044598B">
              <w:rPr>
                <w:rFonts w:eastAsia="宋体" w:cs="Times New Roman"/>
                <w:sz w:val="21"/>
                <w:szCs w:val="21"/>
              </w:rPr>
              <w:t>污水排放口进入市政污水管网，经</w:t>
            </w:r>
            <w:r w:rsidR="00205BCF" w:rsidRPr="0044598B">
              <w:rPr>
                <w:rFonts w:eastAsia="宋体" w:cs="Times New Roman"/>
                <w:sz w:val="21"/>
                <w:szCs w:val="21"/>
              </w:rPr>
              <w:t>太平、文昌污水处理厂</w:t>
            </w:r>
            <w:r w:rsidRPr="0044598B">
              <w:rPr>
                <w:rFonts w:eastAsia="宋体" w:cs="Times New Roman"/>
                <w:sz w:val="21"/>
                <w:szCs w:val="21"/>
              </w:rPr>
              <w:t>处理达到《城镇污水处理厂污染物排放标准》（</w:t>
            </w:r>
            <w:r w:rsidRPr="0044598B">
              <w:rPr>
                <w:rFonts w:eastAsia="宋体" w:cs="Times New Roman"/>
                <w:sz w:val="21"/>
                <w:szCs w:val="21"/>
              </w:rPr>
              <w:t>GB18918-2002</w:t>
            </w:r>
            <w:r w:rsidRPr="0044598B">
              <w:rPr>
                <w:rFonts w:eastAsia="宋体" w:cs="Times New Roman"/>
                <w:sz w:val="21"/>
                <w:szCs w:val="21"/>
              </w:rPr>
              <w:t>）一级</w:t>
            </w:r>
            <w:r w:rsidRPr="0044598B">
              <w:rPr>
                <w:rFonts w:eastAsia="宋体" w:cs="Times New Roman"/>
                <w:sz w:val="21"/>
                <w:szCs w:val="21"/>
              </w:rPr>
              <w:t>A</w:t>
            </w:r>
            <w:r w:rsidRPr="0044598B">
              <w:rPr>
                <w:rFonts w:eastAsia="宋体" w:cs="Times New Roman"/>
                <w:sz w:val="21"/>
                <w:szCs w:val="21"/>
              </w:rPr>
              <w:t>标准后</w:t>
            </w:r>
            <w:r w:rsidR="00E83746" w:rsidRPr="0044598B">
              <w:rPr>
                <w:rFonts w:eastAsia="宋体" w:cs="Times New Roman"/>
                <w:sz w:val="21"/>
                <w:szCs w:val="21"/>
              </w:rPr>
              <w:t>排入松花江</w:t>
            </w:r>
          </w:p>
        </w:tc>
      </w:tr>
      <w:tr w:rsidR="00887470" w:rsidRPr="0044598B" w:rsidTr="00585928">
        <w:trPr>
          <w:cantSplit/>
          <w:trHeight w:val="614"/>
          <w:jc w:val="center"/>
        </w:trPr>
        <w:tc>
          <w:tcPr>
            <w:tcW w:w="464" w:type="pct"/>
            <w:vMerge w:val="restart"/>
            <w:tcBorders>
              <w:tl2br w:val="nil"/>
              <w:tr2bl w:val="nil"/>
            </w:tcBorders>
            <w:tcMar>
              <w:top w:w="0" w:type="dxa"/>
              <w:left w:w="0" w:type="dxa"/>
              <w:bottom w:w="0" w:type="dxa"/>
              <w:right w:w="0" w:type="dxa"/>
            </w:tcMar>
            <w:vAlign w:val="center"/>
          </w:tcPr>
          <w:p w:rsidR="00887470" w:rsidRPr="0044598B" w:rsidRDefault="004D72CC" w:rsidP="00585928">
            <w:pPr>
              <w:spacing w:line="240" w:lineRule="auto"/>
              <w:ind w:firstLineChars="0" w:firstLine="0"/>
              <w:jc w:val="center"/>
              <w:rPr>
                <w:rFonts w:eastAsia="宋体" w:cs="Times New Roman"/>
                <w:sz w:val="21"/>
                <w:szCs w:val="21"/>
              </w:rPr>
            </w:pPr>
            <w:r w:rsidRPr="0044598B">
              <w:rPr>
                <w:rFonts w:eastAsia="宋体" w:cs="Times New Roman"/>
                <w:sz w:val="21"/>
                <w:szCs w:val="21"/>
              </w:rPr>
              <w:t>废气</w:t>
            </w:r>
          </w:p>
        </w:tc>
        <w:tc>
          <w:tcPr>
            <w:tcW w:w="588" w:type="pct"/>
            <w:vMerge w:val="restart"/>
            <w:tcBorders>
              <w:tl2br w:val="nil"/>
              <w:tr2bl w:val="nil"/>
            </w:tcBorders>
            <w:tcMar>
              <w:top w:w="0" w:type="dxa"/>
              <w:left w:w="0" w:type="dxa"/>
              <w:bottom w:w="0" w:type="dxa"/>
              <w:right w:w="0" w:type="dxa"/>
            </w:tcMar>
            <w:vAlign w:val="center"/>
          </w:tcPr>
          <w:p w:rsidR="00887470" w:rsidRPr="0044598B" w:rsidRDefault="004D72CC" w:rsidP="00585928">
            <w:pPr>
              <w:spacing w:line="240" w:lineRule="auto"/>
              <w:ind w:firstLineChars="0" w:firstLine="0"/>
              <w:jc w:val="center"/>
              <w:rPr>
                <w:rFonts w:eastAsia="宋体" w:cs="Times New Roman"/>
                <w:sz w:val="21"/>
                <w:szCs w:val="21"/>
              </w:rPr>
            </w:pPr>
            <w:r w:rsidRPr="0044598B">
              <w:rPr>
                <w:rFonts w:eastAsia="宋体" w:cs="Times New Roman"/>
                <w:sz w:val="21"/>
                <w:szCs w:val="21"/>
              </w:rPr>
              <w:t>理化实验室废气</w:t>
            </w:r>
          </w:p>
        </w:tc>
        <w:tc>
          <w:tcPr>
            <w:tcW w:w="513" w:type="pct"/>
            <w:tcBorders>
              <w:tl2br w:val="nil"/>
              <w:tr2bl w:val="nil"/>
            </w:tcBorders>
            <w:tcMar>
              <w:top w:w="0" w:type="dxa"/>
              <w:left w:w="0" w:type="dxa"/>
              <w:bottom w:w="0" w:type="dxa"/>
              <w:right w:w="0" w:type="dxa"/>
            </w:tcMar>
            <w:vAlign w:val="center"/>
          </w:tcPr>
          <w:p w:rsidR="00887470" w:rsidRPr="0044598B" w:rsidRDefault="004D72CC" w:rsidP="00585928">
            <w:pPr>
              <w:spacing w:line="240" w:lineRule="auto"/>
              <w:ind w:firstLineChars="0" w:firstLine="0"/>
              <w:jc w:val="center"/>
              <w:rPr>
                <w:rFonts w:eastAsia="宋体" w:cs="Times New Roman"/>
                <w:sz w:val="21"/>
                <w:szCs w:val="21"/>
              </w:rPr>
            </w:pPr>
            <w:r w:rsidRPr="0044598B">
              <w:rPr>
                <w:rFonts w:eastAsia="宋体" w:cs="Times New Roman"/>
                <w:sz w:val="21"/>
                <w:szCs w:val="21"/>
              </w:rPr>
              <w:t>有机废气</w:t>
            </w:r>
          </w:p>
        </w:tc>
        <w:tc>
          <w:tcPr>
            <w:tcW w:w="1153" w:type="pct"/>
            <w:tcBorders>
              <w:tl2br w:val="nil"/>
              <w:tr2bl w:val="nil"/>
            </w:tcBorders>
            <w:tcMar>
              <w:top w:w="0" w:type="dxa"/>
              <w:left w:w="0" w:type="dxa"/>
              <w:bottom w:w="0" w:type="dxa"/>
              <w:right w:w="0" w:type="dxa"/>
            </w:tcMar>
            <w:vAlign w:val="center"/>
          </w:tcPr>
          <w:p w:rsidR="00887470" w:rsidRPr="0044598B" w:rsidRDefault="004D72CC" w:rsidP="00585928">
            <w:pPr>
              <w:spacing w:line="240" w:lineRule="auto"/>
              <w:ind w:firstLineChars="0" w:firstLine="0"/>
              <w:jc w:val="center"/>
              <w:rPr>
                <w:rFonts w:eastAsia="宋体" w:cs="Times New Roman"/>
                <w:sz w:val="21"/>
                <w:szCs w:val="21"/>
              </w:rPr>
            </w:pPr>
            <w:r w:rsidRPr="0044598B">
              <w:rPr>
                <w:rFonts w:eastAsia="宋体" w:cs="Times New Roman"/>
                <w:sz w:val="21"/>
                <w:szCs w:val="21"/>
              </w:rPr>
              <w:t>非甲烷总烃</w:t>
            </w:r>
            <w:r w:rsidR="00486B29" w:rsidRPr="0044598B">
              <w:rPr>
                <w:rFonts w:eastAsia="宋体" w:cs="Times New Roman"/>
                <w:sz w:val="21"/>
                <w:szCs w:val="21"/>
              </w:rPr>
              <w:t>、甲醇</w:t>
            </w:r>
          </w:p>
        </w:tc>
        <w:tc>
          <w:tcPr>
            <w:tcW w:w="2282" w:type="pct"/>
            <w:vMerge w:val="restart"/>
            <w:tcBorders>
              <w:tl2br w:val="nil"/>
              <w:tr2bl w:val="nil"/>
            </w:tcBorders>
            <w:tcMar>
              <w:top w:w="0" w:type="dxa"/>
              <w:left w:w="0" w:type="dxa"/>
              <w:bottom w:w="0" w:type="dxa"/>
              <w:right w:w="0" w:type="dxa"/>
            </w:tcMar>
            <w:vAlign w:val="center"/>
          </w:tcPr>
          <w:p w:rsidR="00887470" w:rsidRPr="0044598B" w:rsidRDefault="004D72CC" w:rsidP="008E3D00">
            <w:pPr>
              <w:spacing w:line="240" w:lineRule="auto"/>
              <w:ind w:firstLine="420"/>
              <w:jc w:val="left"/>
              <w:rPr>
                <w:rFonts w:eastAsia="宋体" w:cs="Times New Roman"/>
                <w:sz w:val="21"/>
                <w:szCs w:val="21"/>
              </w:rPr>
            </w:pPr>
            <w:r w:rsidRPr="0044598B">
              <w:rPr>
                <w:rFonts w:eastAsia="宋体" w:cs="Times New Roman"/>
                <w:sz w:val="21"/>
                <w:szCs w:val="21"/>
              </w:rPr>
              <w:t>通风橱收集后</w:t>
            </w:r>
            <w:r w:rsidR="00486B29" w:rsidRPr="0044598B">
              <w:rPr>
                <w:rFonts w:eastAsia="宋体" w:cs="Times New Roman"/>
                <w:sz w:val="21"/>
                <w:szCs w:val="21"/>
              </w:rPr>
              <w:t>分别</w:t>
            </w:r>
            <w:r w:rsidRPr="0044598B">
              <w:rPr>
                <w:rFonts w:eastAsia="宋体" w:cs="Times New Roman"/>
                <w:sz w:val="21"/>
                <w:szCs w:val="21"/>
              </w:rPr>
              <w:t>经</w:t>
            </w:r>
            <w:r w:rsidR="00486B29" w:rsidRPr="0044598B">
              <w:rPr>
                <w:rFonts w:eastAsia="宋体" w:cs="Times New Roman"/>
                <w:sz w:val="21"/>
                <w:szCs w:val="21"/>
              </w:rPr>
              <w:t>三套</w:t>
            </w:r>
            <w:r w:rsidR="00361E42" w:rsidRPr="0044598B">
              <w:rPr>
                <w:rFonts w:eastAsia="宋体" w:cs="Times New Roman"/>
                <w:sz w:val="21"/>
                <w:szCs w:val="21"/>
              </w:rPr>
              <w:t>一级活性炭吸附装置</w:t>
            </w:r>
            <w:r w:rsidRPr="0044598B">
              <w:rPr>
                <w:rFonts w:eastAsia="宋体" w:cs="Times New Roman"/>
                <w:sz w:val="21"/>
                <w:szCs w:val="21"/>
              </w:rPr>
              <w:t>吸附，通过楼顶</w:t>
            </w:r>
            <w:r w:rsidR="00486B29" w:rsidRPr="0044598B">
              <w:rPr>
                <w:rFonts w:eastAsia="宋体" w:cs="Times New Roman"/>
                <w:sz w:val="21"/>
                <w:szCs w:val="21"/>
              </w:rPr>
              <w:t>三根</w:t>
            </w:r>
            <w:r w:rsidR="00486B29" w:rsidRPr="0044598B">
              <w:rPr>
                <w:rFonts w:eastAsia="宋体" w:cs="Times New Roman"/>
                <w:sz w:val="21"/>
                <w:szCs w:val="21"/>
              </w:rPr>
              <w:t>15m</w:t>
            </w:r>
            <w:r w:rsidR="00486B29" w:rsidRPr="0044598B">
              <w:rPr>
                <w:rFonts w:eastAsia="宋体" w:cs="Times New Roman"/>
                <w:sz w:val="21"/>
                <w:szCs w:val="21"/>
              </w:rPr>
              <w:t>高</w:t>
            </w:r>
            <w:r w:rsidRPr="0044598B">
              <w:rPr>
                <w:rFonts w:eastAsia="宋体" w:cs="Times New Roman"/>
                <w:sz w:val="21"/>
                <w:szCs w:val="21"/>
              </w:rPr>
              <w:t>排气筒排放；未被收集的废气无组织排放</w:t>
            </w:r>
          </w:p>
        </w:tc>
      </w:tr>
      <w:tr w:rsidR="00887470" w:rsidRPr="0044598B" w:rsidTr="00585928">
        <w:trPr>
          <w:cantSplit/>
          <w:trHeight w:val="624"/>
          <w:jc w:val="center"/>
        </w:trPr>
        <w:tc>
          <w:tcPr>
            <w:tcW w:w="464" w:type="pct"/>
            <w:vMerge/>
            <w:tcBorders>
              <w:tl2br w:val="nil"/>
              <w:tr2bl w:val="nil"/>
            </w:tcBorders>
            <w:tcMar>
              <w:top w:w="0" w:type="dxa"/>
              <w:left w:w="0" w:type="dxa"/>
              <w:bottom w:w="0" w:type="dxa"/>
              <w:right w:w="0" w:type="dxa"/>
            </w:tcMar>
            <w:vAlign w:val="center"/>
          </w:tcPr>
          <w:p w:rsidR="00887470" w:rsidRPr="0044598B" w:rsidRDefault="00887470" w:rsidP="00585928">
            <w:pPr>
              <w:spacing w:line="240" w:lineRule="auto"/>
              <w:ind w:firstLineChars="0" w:firstLine="0"/>
              <w:jc w:val="center"/>
              <w:rPr>
                <w:rFonts w:eastAsia="宋体" w:cs="Times New Roman"/>
                <w:sz w:val="21"/>
                <w:szCs w:val="21"/>
              </w:rPr>
            </w:pPr>
          </w:p>
        </w:tc>
        <w:tc>
          <w:tcPr>
            <w:tcW w:w="588" w:type="pct"/>
            <w:vMerge/>
            <w:tcBorders>
              <w:tl2br w:val="nil"/>
              <w:tr2bl w:val="nil"/>
            </w:tcBorders>
            <w:tcMar>
              <w:top w:w="0" w:type="dxa"/>
              <w:left w:w="0" w:type="dxa"/>
              <w:bottom w:w="0" w:type="dxa"/>
              <w:right w:w="0" w:type="dxa"/>
            </w:tcMar>
            <w:vAlign w:val="center"/>
          </w:tcPr>
          <w:p w:rsidR="00887470" w:rsidRPr="0044598B" w:rsidRDefault="00887470" w:rsidP="00585928">
            <w:pPr>
              <w:spacing w:line="240" w:lineRule="auto"/>
              <w:ind w:firstLineChars="0" w:firstLine="0"/>
              <w:jc w:val="center"/>
              <w:rPr>
                <w:rFonts w:eastAsia="宋体" w:cs="Times New Roman"/>
                <w:sz w:val="21"/>
                <w:szCs w:val="21"/>
              </w:rPr>
            </w:pPr>
          </w:p>
        </w:tc>
        <w:tc>
          <w:tcPr>
            <w:tcW w:w="513" w:type="pct"/>
            <w:tcBorders>
              <w:tl2br w:val="nil"/>
              <w:tr2bl w:val="nil"/>
            </w:tcBorders>
            <w:tcMar>
              <w:top w:w="0" w:type="dxa"/>
              <w:left w:w="0" w:type="dxa"/>
              <w:bottom w:w="0" w:type="dxa"/>
              <w:right w:w="0" w:type="dxa"/>
            </w:tcMar>
            <w:vAlign w:val="center"/>
          </w:tcPr>
          <w:p w:rsidR="00887470" w:rsidRPr="0044598B" w:rsidRDefault="004D72CC" w:rsidP="00585928">
            <w:pPr>
              <w:spacing w:line="240" w:lineRule="auto"/>
              <w:ind w:firstLineChars="0" w:firstLine="0"/>
              <w:jc w:val="center"/>
              <w:rPr>
                <w:rFonts w:eastAsia="宋体" w:cs="Times New Roman"/>
                <w:sz w:val="21"/>
                <w:szCs w:val="21"/>
              </w:rPr>
            </w:pPr>
            <w:r w:rsidRPr="0044598B">
              <w:rPr>
                <w:rFonts w:eastAsia="宋体" w:cs="Times New Roman"/>
                <w:sz w:val="21"/>
                <w:szCs w:val="21"/>
              </w:rPr>
              <w:t>无机废气</w:t>
            </w:r>
          </w:p>
        </w:tc>
        <w:tc>
          <w:tcPr>
            <w:tcW w:w="1153" w:type="pct"/>
            <w:tcBorders>
              <w:tl2br w:val="nil"/>
              <w:tr2bl w:val="nil"/>
            </w:tcBorders>
            <w:tcMar>
              <w:top w:w="0" w:type="dxa"/>
              <w:left w:w="0" w:type="dxa"/>
              <w:bottom w:w="0" w:type="dxa"/>
              <w:right w:w="0" w:type="dxa"/>
            </w:tcMar>
            <w:vAlign w:val="center"/>
          </w:tcPr>
          <w:p w:rsidR="00887470" w:rsidRPr="0044598B" w:rsidRDefault="004D72CC" w:rsidP="00585928">
            <w:pPr>
              <w:spacing w:line="240" w:lineRule="auto"/>
              <w:ind w:firstLineChars="0" w:firstLine="0"/>
              <w:jc w:val="center"/>
              <w:rPr>
                <w:rFonts w:eastAsia="宋体" w:cs="Times New Roman"/>
                <w:sz w:val="21"/>
                <w:szCs w:val="21"/>
              </w:rPr>
            </w:pPr>
            <w:r w:rsidRPr="0044598B">
              <w:rPr>
                <w:rFonts w:eastAsia="宋体" w:cs="Times New Roman"/>
                <w:sz w:val="21"/>
                <w:szCs w:val="21"/>
              </w:rPr>
              <w:t>盐酸、硝酸、硫酸</w:t>
            </w:r>
            <w:r w:rsidR="00486B29" w:rsidRPr="0044598B">
              <w:rPr>
                <w:rFonts w:eastAsia="宋体" w:cs="Times New Roman"/>
                <w:sz w:val="21"/>
                <w:szCs w:val="21"/>
              </w:rPr>
              <w:t>、氢氟酸、氨气</w:t>
            </w:r>
          </w:p>
        </w:tc>
        <w:tc>
          <w:tcPr>
            <w:tcW w:w="2282" w:type="pct"/>
            <w:vMerge/>
            <w:tcBorders>
              <w:tl2br w:val="nil"/>
              <w:tr2bl w:val="nil"/>
            </w:tcBorders>
            <w:tcMar>
              <w:top w:w="0" w:type="dxa"/>
              <w:left w:w="0" w:type="dxa"/>
              <w:bottom w:w="0" w:type="dxa"/>
              <w:right w:w="0" w:type="dxa"/>
            </w:tcMar>
            <w:vAlign w:val="center"/>
          </w:tcPr>
          <w:p w:rsidR="00887470" w:rsidRPr="0044598B" w:rsidRDefault="00887470" w:rsidP="008E3D00">
            <w:pPr>
              <w:spacing w:line="240" w:lineRule="auto"/>
              <w:ind w:firstLine="420"/>
              <w:jc w:val="left"/>
              <w:rPr>
                <w:rFonts w:eastAsia="宋体" w:cs="Times New Roman"/>
                <w:sz w:val="21"/>
                <w:szCs w:val="21"/>
              </w:rPr>
            </w:pPr>
          </w:p>
        </w:tc>
      </w:tr>
      <w:tr w:rsidR="00887470" w:rsidRPr="0044598B" w:rsidTr="00585928">
        <w:trPr>
          <w:cantSplit/>
          <w:trHeight w:val="938"/>
          <w:jc w:val="center"/>
        </w:trPr>
        <w:tc>
          <w:tcPr>
            <w:tcW w:w="464" w:type="pct"/>
            <w:vMerge/>
            <w:tcBorders>
              <w:tl2br w:val="nil"/>
              <w:tr2bl w:val="nil"/>
            </w:tcBorders>
            <w:tcMar>
              <w:top w:w="0" w:type="dxa"/>
              <w:left w:w="0" w:type="dxa"/>
              <w:bottom w:w="0" w:type="dxa"/>
              <w:right w:w="0" w:type="dxa"/>
            </w:tcMar>
            <w:vAlign w:val="center"/>
          </w:tcPr>
          <w:p w:rsidR="00887470" w:rsidRPr="0044598B" w:rsidRDefault="00887470" w:rsidP="00585928">
            <w:pPr>
              <w:spacing w:line="240" w:lineRule="auto"/>
              <w:ind w:firstLineChars="0" w:firstLine="0"/>
              <w:jc w:val="center"/>
              <w:rPr>
                <w:rFonts w:eastAsia="宋体" w:cs="Times New Roman"/>
                <w:sz w:val="21"/>
                <w:szCs w:val="21"/>
              </w:rPr>
            </w:pPr>
          </w:p>
        </w:tc>
        <w:tc>
          <w:tcPr>
            <w:tcW w:w="588" w:type="pct"/>
            <w:tcBorders>
              <w:tl2br w:val="nil"/>
              <w:tr2bl w:val="nil"/>
            </w:tcBorders>
            <w:tcMar>
              <w:top w:w="0" w:type="dxa"/>
              <w:left w:w="0" w:type="dxa"/>
              <w:bottom w:w="0" w:type="dxa"/>
              <w:right w:w="0" w:type="dxa"/>
            </w:tcMar>
            <w:vAlign w:val="center"/>
          </w:tcPr>
          <w:p w:rsidR="00887470" w:rsidRPr="0044598B" w:rsidRDefault="004D72CC" w:rsidP="00585928">
            <w:pPr>
              <w:spacing w:line="240" w:lineRule="auto"/>
              <w:ind w:firstLineChars="0" w:firstLine="0"/>
              <w:jc w:val="center"/>
              <w:rPr>
                <w:rFonts w:eastAsia="宋体" w:cs="Times New Roman"/>
                <w:sz w:val="21"/>
                <w:szCs w:val="21"/>
              </w:rPr>
            </w:pPr>
            <w:r w:rsidRPr="0044598B">
              <w:rPr>
                <w:rFonts w:eastAsia="宋体" w:cs="Times New Roman"/>
                <w:sz w:val="21"/>
                <w:szCs w:val="21"/>
              </w:rPr>
              <w:t>微生物实验室废气</w:t>
            </w:r>
          </w:p>
        </w:tc>
        <w:tc>
          <w:tcPr>
            <w:tcW w:w="513" w:type="pct"/>
            <w:tcBorders>
              <w:tl2br w:val="nil"/>
              <w:tr2bl w:val="nil"/>
            </w:tcBorders>
            <w:tcMar>
              <w:top w:w="0" w:type="dxa"/>
              <w:left w:w="0" w:type="dxa"/>
              <w:bottom w:w="0" w:type="dxa"/>
              <w:right w:w="0" w:type="dxa"/>
            </w:tcMar>
            <w:vAlign w:val="center"/>
          </w:tcPr>
          <w:p w:rsidR="00887470" w:rsidRPr="0044598B" w:rsidRDefault="004D72CC" w:rsidP="00585928">
            <w:pPr>
              <w:spacing w:line="240" w:lineRule="auto"/>
              <w:ind w:firstLineChars="0" w:firstLine="0"/>
              <w:jc w:val="center"/>
              <w:rPr>
                <w:rFonts w:eastAsia="宋体" w:cs="Times New Roman"/>
                <w:sz w:val="21"/>
                <w:szCs w:val="21"/>
              </w:rPr>
            </w:pPr>
            <w:r w:rsidRPr="0044598B">
              <w:rPr>
                <w:rFonts w:eastAsia="宋体" w:cs="Times New Roman"/>
                <w:sz w:val="21"/>
                <w:szCs w:val="21"/>
              </w:rPr>
              <w:t>生物废气</w:t>
            </w:r>
          </w:p>
        </w:tc>
        <w:tc>
          <w:tcPr>
            <w:tcW w:w="1153" w:type="pct"/>
            <w:tcBorders>
              <w:tl2br w:val="nil"/>
              <w:tr2bl w:val="nil"/>
            </w:tcBorders>
            <w:tcMar>
              <w:top w:w="0" w:type="dxa"/>
              <w:left w:w="0" w:type="dxa"/>
              <w:bottom w:w="0" w:type="dxa"/>
              <w:right w:w="0" w:type="dxa"/>
            </w:tcMar>
            <w:vAlign w:val="center"/>
          </w:tcPr>
          <w:p w:rsidR="00887470" w:rsidRPr="0044598B" w:rsidRDefault="004D72CC" w:rsidP="00585928">
            <w:pPr>
              <w:spacing w:line="240" w:lineRule="auto"/>
              <w:ind w:firstLineChars="0" w:firstLine="0"/>
              <w:jc w:val="center"/>
              <w:rPr>
                <w:rFonts w:eastAsia="宋体" w:cs="Times New Roman"/>
                <w:sz w:val="21"/>
                <w:szCs w:val="21"/>
              </w:rPr>
            </w:pPr>
            <w:r w:rsidRPr="0044598B">
              <w:rPr>
                <w:rFonts w:eastAsia="宋体" w:cs="Times New Roman"/>
                <w:sz w:val="21"/>
                <w:szCs w:val="21"/>
              </w:rPr>
              <w:t>含有病原微生物的气溶胶</w:t>
            </w:r>
          </w:p>
        </w:tc>
        <w:tc>
          <w:tcPr>
            <w:tcW w:w="2282" w:type="pct"/>
            <w:tcBorders>
              <w:tl2br w:val="nil"/>
              <w:tr2bl w:val="nil"/>
            </w:tcBorders>
            <w:tcMar>
              <w:top w:w="0" w:type="dxa"/>
              <w:left w:w="0" w:type="dxa"/>
              <w:bottom w:w="0" w:type="dxa"/>
              <w:right w:w="0" w:type="dxa"/>
            </w:tcMar>
            <w:vAlign w:val="center"/>
          </w:tcPr>
          <w:p w:rsidR="00887470" w:rsidRPr="0044598B" w:rsidRDefault="004D72CC" w:rsidP="008E3D00">
            <w:pPr>
              <w:spacing w:line="240" w:lineRule="auto"/>
              <w:ind w:firstLine="420"/>
              <w:jc w:val="left"/>
              <w:rPr>
                <w:rFonts w:eastAsia="宋体" w:cs="Times New Roman"/>
                <w:sz w:val="21"/>
                <w:szCs w:val="21"/>
              </w:rPr>
            </w:pPr>
            <w:r w:rsidRPr="0044598B">
              <w:rPr>
                <w:rFonts w:eastAsia="宋体" w:cs="Times New Roman"/>
                <w:sz w:val="21"/>
                <w:szCs w:val="21"/>
              </w:rPr>
              <w:t>经过生物安全柜上部排风口安装的高效过滤器处理后引至楼顶排气筒排放</w:t>
            </w:r>
          </w:p>
        </w:tc>
      </w:tr>
      <w:tr w:rsidR="00887470" w:rsidRPr="0044598B" w:rsidTr="00585928">
        <w:trPr>
          <w:cantSplit/>
          <w:trHeight w:val="398"/>
          <w:jc w:val="center"/>
        </w:trPr>
        <w:tc>
          <w:tcPr>
            <w:tcW w:w="464" w:type="pct"/>
            <w:vMerge/>
            <w:tcBorders>
              <w:tl2br w:val="nil"/>
              <w:tr2bl w:val="nil"/>
            </w:tcBorders>
            <w:tcMar>
              <w:top w:w="0" w:type="dxa"/>
              <w:left w:w="0" w:type="dxa"/>
              <w:bottom w:w="0" w:type="dxa"/>
              <w:right w:w="0" w:type="dxa"/>
            </w:tcMar>
            <w:vAlign w:val="center"/>
          </w:tcPr>
          <w:p w:rsidR="00887470" w:rsidRPr="0044598B" w:rsidRDefault="00887470" w:rsidP="00585928">
            <w:pPr>
              <w:spacing w:line="240" w:lineRule="auto"/>
              <w:ind w:firstLineChars="0" w:firstLine="0"/>
              <w:jc w:val="center"/>
              <w:rPr>
                <w:rFonts w:eastAsia="宋体" w:cs="Times New Roman"/>
                <w:sz w:val="21"/>
                <w:szCs w:val="21"/>
              </w:rPr>
            </w:pPr>
          </w:p>
        </w:tc>
        <w:tc>
          <w:tcPr>
            <w:tcW w:w="588" w:type="pct"/>
            <w:tcBorders>
              <w:tl2br w:val="nil"/>
              <w:tr2bl w:val="nil"/>
            </w:tcBorders>
            <w:tcMar>
              <w:top w:w="0" w:type="dxa"/>
              <w:left w:w="0" w:type="dxa"/>
              <w:bottom w:w="0" w:type="dxa"/>
              <w:right w:w="0" w:type="dxa"/>
            </w:tcMar>
            <w:vAlign w:val="center"/>
          </w:tcPr>
          <w:p w:rsidR="00887470" w:rsidRPr="0044598B" w:rsidRDefault="004D72CC" w:rsidP="00585928">
            <w:pPr>
              <w:spacing w:line="240" w:lineRule="auto"/>
              <w:ind w:firstLineChars="0" w:firstLine="0"/>
              <w:jc w:val="center"/>
              <w:rPr>
                <w:rFonts w:eastAsia="宋体" w:cs="Times New Roman"/>
                <w:sz w:val="21"/>
                <w:szCs w:val="21"/>
              </w:rPr>
            </w:pPr>
            <w:r w:rsidRPr="0044598B">
              <w:rPr>
                <w:rFonts w:eastAsia="宋体" w:cs="Times New Roman"/>
                <w:sz w:val="21"/>
                <w:szCs w:val="21"/>
              </w:rPr>
              <w:t>污水处理站</w:t>
            </w:r>
          </w:p>
        </w:tc>
        <w:tc>
          <w:tcPr>
            <w:tcW w:w="513" w:type="pct"/>
            <w:tcBorders>
              <w:tl2br w:val="nil"/>
              <w:tr2bl w:val="nil"/>
            </w:tcBorders>
            <w:tcMar>
              <w:top w:w="0" w:type="dxa"/>
              <w:left w:w="0" w:type="dxa"/>
              <w:bottom w:w="0" w:type="dxa"/>
              <w:right w:w="0" w:type="dxa"/>
            </w:tcMar>
            <w:vAlign w:val="center"/>
          </w:tcPr>
          <w:p w:rsidR="00887470" w:rsidRPr="0044598B" w:rsidRDefault="004D72CC" w:rsidP="00585928">
            <w:pPr>
              <w:spacing w:line="240" w:lineRule="auto"/>
              <w:ind w:firstLineChars="0" w:firstLine="0"/>
              <w:jc w:val="center"/>
              <w:rPr>
                <w:rFonts w:eastAsia="宋体" w:cs="Times New Roman"/>
                <w:sz w:val="21"/>
                <w:szCs w:val="21"/>
              </w:rPr>
            </w:pPr>
            <w:r w:rsidRPr="0044598B">
              <w:rPr>
                <w:rFonts w:eastAsia="宋体" w:cs="Times New Roman"/>
                <w:sz w:val="21"/>
                <w:szCs w:val="21"/>
              </w:rPr>
              <w:t>恶臭</w:t>
            </w:r>
          </w:p>
        </w:tc>
        <w:tc>
          <w:tcPr>
            <w:tcW w:w="1153" w:type="pct"/>
            <w:tcBorders>
              <w:tl2br w:val="nil"/>
              <w:tr2bl w:val="nil"/>
            </w:tcBorders>
            <w:tcMar>
              <w:top w:w="0" w:type="dxa"/>
              <w:left w:w="0" w:type="dxa"/>
              <w:bottom w:w="0" w:type="dxa"/>
              <w:right w:w="0" w:type="dxa"/>
            </w:tcMar>
            <w:vAlign w:val="center"/>
          </w:tcPr>
          <w:p w:rsidR="00887470" w:rsidRPr="0044598B" w:rsidRDefault="004D72CC" w:rsidP="00585928">
            <w:pPr>
              <w:spacing w:line="240" w:lineRule="auto"/>
              <w:ind w:firstLineChars="0" w:firstLine="0"/>
              <w:jc w:val="center"/>
              <w:rPr>
                <w:rFonts w:eastAsia="宋体" w:cs="Times New Roman"/>
                <w:sz w:val="21"/>
                <w:szCs w:val="21"/>
              </w:rPr>
            </w:pPr>
            <w:r w:rsidRPr="0044598B">
              <w:rPr>
                <w:rFonts w:eastAsia="宋体" w:cs="Times New Roman"/>
                <w:sz w:val="21"/>
                <w:szCs w:val="21"/>
              </w:rPr>
              <w:t>硫化氢、氨气、臭气浓度</w:t>
            </w:r>
          </w:p>
        </w:tc>
        <w:tc>
          <w:tcPr>
            <w:tcW w:w="2282" w:type="pct"/>
            <w:tcBorders>
              <w:tl2br w:val="nil"/>
              <w:tr2bl w:val="nil"/>
            </w:tcBorders>
            <w:tcMar>
              <w:top w:w="0" w:type="dxa"/>
              <w:left w:w="0" w:type="dxa"/>
              <w:bottom w:w="0" w:type="dxa"/>
              <w:right w:w="0" w:type="dxa"/>
            </w:tcMar>
            <w:vAlign w:val="center"/>
          </w:tcPr>
          <w:p w:rsidR="00887470" w:rsidRPr="0044598B" w:rsidRDefault="007D79C0" w:rsidP="008E3D00">
            <w:pPr>
              <w:spacing w:line="240" w:lineRule="auto"/>
              <w:ind w:firstLine="420"/>
              <w:jc w:val="left"/>
              <w:rPr>
                <w:rFonts w:eastAsia="宋体" w:cs="Times New Roman"/>
                <w:sz w:val="21"/>
                <w:szCs w:val="21"/>
              </w:rPr>
            </w:pPr>
            <w:r w:rsidRPr="0044598B">
              <w:rPr>
                <w:rFonts w:eastAsia="宋体" w:cs="Times New Roman"/>
                <w:sz w:val="21"/>
                <w:szCs w:val="21"/>
              </w:rPr>
              <w:t>污水处理间密闭，污水处理一体化设备密闭，污水及污泥处理恶臭采用车间集气，废气通过活性炭吸附装置处理后以无组织形式排放</w:t>
            </w:r>
            <w:r w:rsidR="00486B29" w:rsidRPr="0044598B">
              <w:rPr>
                <w:rFonts w:eastAsia="宋体" w:cs="Times New Roman"/>
                <w:sz w:val="21"/>
                <w:szCs w:val="21"/>
              </w:rPr>
              <w:t>。加强管理，污泥及时外运</w:t>
            </w:r>
          </w:p>
        </w:tc>
      </w:tr>
      <w:tr w:rsidR="00887470" w:rsidRPr="0044598B" w:rsidTr="00585928">
        <w:trPr>
          <w:cantSplit/>
          <w:trHeight w:val="397"/>
          <w:jc w:val="center"/>
        </w:trPr>
        <w:tc>
          <w:tcPr>
            <w:tcW w:w="464" w:type="pct"/>
            <w:tcBorders>
              <w:tl2br w:val="nil"/>
              <w:tr2bl w:val="nil"/>
            </w:tcBorders>
            <w:shd w:val="clear" w:color="auto" w:fill="auto"/>
            <w:tcMar>
              <w:top w:w="0" w:type="dxa"/>
              <w:left w:w="0" w:type="dxa"/>
              <w:bottom w:w="0" w:type="dxa"/>
              <w:right w:w="0" w:type="dxa"/>
            </w:tcMar>
            <w:vAlign w:val="center"/>
          </w:tcPr>
          <w:p w:rsidR="00887470" w:rsidRPr="0044598B" w:rsidRDefault="004D72CC" w:rsidP="00585928">
            <w:pPr>
              <w:spacing w:line="240" w:lineRule="auto"/>
              <w:ind w:firstLineChars="0" w:firstLine="0"/>
              <w:jc w:val="center"/>
              <w:rPr>
                <w:rFonts w:eastAsia="宋体" w:cs="Times New Roman"/>
                <w:sz w:val="21"/>
                <w:szCs w:val="21"/>
              </w:rPr>
            </w:pPr>
            <w:r w:rsidRPr="0044598B">
              <w:rPr>
                <w:rFonts w:eastAsia="宋体" w:cs="Times New Roman"/>
                <w:sz w:val="21"/>
                <w:szCs w:val="21"/>
              </w:rPr>
              <w:t>噪声</w:t>
            </w:r>
          </w:p>
        </w:tc>
        <w:tc>
          <w:tcPr>
            <w:tcW w:w="1101" w:type="pct"/>
            <w:gridSpan w:val="2"/>
            <w:tcBorders>
              <w:tl2br w:val="nil"/>
              <w:tr2bl w:val="nil"/>
            </w:tcBorders>
            <w:shd w:val="clear" w:color="auto" w:fill="auto"/>
            <w:tcMar>
              <w:top w:w="0" w:type="dxa"/>
              <w:left w:w="0" w:type="dxa"/>
              <w:bottom w:w="0" w:type="dxa"/>
              <w:right w:w="0" w:type="dxa"/>
            </w:tcMar>
            <w:vAlign w:val="center"/>
          </w:tcPr>
          <w:p w:rsidR="00887470" w:rsidRPr="0044598B" w:rsidRDefault="004D72CC" w:rsidP="00A50403">
            <w:pPr>
              <w:spacing w:line="240" w:lineRule="auto"/>
              <w:ind w:firstLineChars="0" w:firstLine="0"/>
              <w:jc w:val="center"/>
              <w:rPr>
                <w:rFonts w:eastAsia="宋体" w:cs="Times New Roman"/>
                <w:sz w:val="21"/>
                <w:szCs w:val="21"/>
              </w:rPr>
            </w:pPr>
            <w:r w:rsidRPr="0044598B">
              <w:rPr>
                <w:rFonts w:eastAsia="宋体" w:cs="Times New Roman"/>
                <w:sz w:val="21"/>
                <w:szCs w:val="21"/>
              </w:rPr>
              <w:t>空调风机、排风机、泵机、污水处理设备运行噪声</w:t>
            </w:r>
          </w:p>
        </w:tc>
        <w:tc>
          <w:tcPr>
            <w:tcW w:w="1153" w:type="pct"/>
            <w:tcBorders>
              <w:tl2br w:val="nil"/>
              <w:tr2bl w:val="nil"/>
            </w:tcBorders>
            <w:shd w:val="clear" w:color="auto" w:fill="auto"/>
            <w:tcMar>
              <w:top w:w="0" w:type="dxa"/>
              <w:left w:w="0" w:type="dxa"/>
              <w:bottom w:w="0" w:type="dxa"/>
              <w:right w:w="0" w:type="dxa"/>
            </w:tcMar>
            <w:vAlign w:val="center"/>
          </w:tcPr>
          <w:p w:rsidR="00887470" w:rsidRPr="0044598B" w:rsidRDefault="004D72CC" w:rsidP="00585928">
            <w:pPr>
              <w:spacing w:line="240" w:lineRule="auto"/>
              <w:ind w:firstLineChars="0" w:firstLine="0"/>
              <w:jc w:val="center"/>
              <w:rPr>
                <w:rFonts w:eastAsia="宋体" w:cs="Times New Roman"/>
                <w:sz w:val="21"/>
                <w:szCs w:val="21"/>
              </w:rPr>
            </w:pPr>
            <w:r w:rsidRPr="0044598B">
              <w:rPr>
                <w:rFonts w:eastAsia="宋体" w:cs="Times New Roman"/>
                <w:sz w:val="21"/>
                <w:szCs w:val="21"/>
              </w:rPr>
              <w:t>噪声</w:t>
            </w:r>
          </w:p>
        </w:tc>
        <w:tc>
          <w:tcPr>
            <w:tcW w:w="2282" w:type="pct"/>
            <w:tcBorders>
              <w:tl2br w:val="nil"/>
              <w:tr2bl w:val="nil"/>
            </w:tcBorders>
            <w:shd w:val="clear" w:color="auto" w:fill="auto"/>
            <w:tcMar>
              <w:top w:w="0" w:type="dxa"/>
              <w:left w:w="0" w:type="dxa"/>
              <w:bottom w:w="0" w:type="dxa"/>
              <w:right w:w="0" w:type="dxa"/>
            </w:tcMar>
            <w:vAlign w:val="center"/>
          </w:tcPr>
          <w:p w:rsidR="00887470" w:rsidRPr="0044598B" w:rsidRDefault="004D72CC" w:rsidP="008E3D00">
            <w:pPr>
              <w:spacing w:line="240" w:lineRule="auto"/>
              <w:ind w:firstLine="420"/>
              <w:jc w:val="left"/>
              <w:rPr>
                <w:rFonts w:eastAsia="宋体" w:cs="Times New Roman"/>
                <w:sz w:val="21"/>
                <w:szCs w:val="21"/>
              </w:rPr>
            </w:pPr>
            <w:r w:rsidRPr="0044598B">
              <w:rPr>
                <w:rFonts w:eastAsia="宋体" w:cs="Times New Roman"/>
                <w:sz w:val="21"/>
                <w:szCs w:val="21"/>
              </w:rPr>
              <w:t>选用低噪声设备，安装减振垫和建筑物隔声等措施</w:t>
            </w:r>
          </w:p>
        </w:tc>
      </w:tr>
    </w:tbl>
    <w:p w:rsidR="00A95535" w:rsidRPr="0044598B" w:rsidRDefault="00A95535" w:rsidP="00A95535">
      <w:pPr>
        <w:ind w:firstLine="480"/>
        <w:rPr>
          <w:rFonts w:cs="Times New Roman"/>
        </w:rPr>
      </w:pPr>
    </w:p>
    <w:p w:rsidR="00A95535" w:rsidRPr="0044598B" w:rsidRDefault="00A95535" w:rsidP="00A95535">
      <w:pPr>
        <w:pStyle w:val="Default"/>
        <w:rPr>
          <w:rFonts w:ascii="Times New Roman" w:hAnsi="Times New Roman" w:cs="Times New Roman"/>
          <w:color w:val="auto"/>
        </w:rPr>
      </w:pPr>
    </w:p>
    <w:p w:rsidR="00A95535" w:rsidRPr="0044598B" w:rsidRDefault="00A95535" w:rsidP="00A95535">
      <w:pPr>
        <w:ind w:firstLine="480"/>
        <w:rPr>
          <w:rFonts w:cs="Times New Roman"/>
        </w:rPr>
      </w:pPr>
    </w:p>
    <w:p w:rsidR="00A95535" w:rsidRPr="0044598B" w:rsidRDefault="00A95535" w:rsidP="00A95535">
      <w:pPr>
        <w:pStyle w:val="Default"/>
        <w:rPr>
          <w:rFonts w:ascii="Times New Roman" w:hAnsi="Times New Roman" w:cs="Times New Roman"/>
          <w:color w:val="auto"/>
        </w:rPr>
      </w:pPr>
    </w:p>
    <w:p w:rsidR="00A95535" w:rsidRPr="0044598B" w:rsidRDefault="00A95535" w:rsidP="00A95535">
      <w:pPr>
        <w:ind w:firstLine="480"/>
        <w:rPr>
          <w:rFonts w:cs="Times New Roman"/>
        </w:rPr>
      </w:pPr>
    </w:p>
    <w:p w:rsidR="00A95535" w:rsidRPr="0044598B" w:rsidRDefault="00A95535" w:rsidP="00A95535">
      <w:pPr>
        <w:pStyle w:val="Default"/>
        <w:rPr>
          <w:rFonts w:ascii="Times New Roman" w:hAnsi="Times New Roman" w:cs="Times New Roman"/>
          <w:color w:val="auto"/>
        </w:rPr>
      </w:pPr>
    </w:p>
    <w:p w:rsidR="00A95535" w:rsidRPr="0044598B" w:rsidRDefault="00A95535" w:rsidP="00A95535">
      <w:pPr>
        <w:ind w:firstLine="480"/>
        <w:rPr>
          <w:rFonts w:cs="Times New Roman"/>
        </w:rPr>
      </w:pPr>
    </w:p>
    <w:p w:rsidR="00565DD1" w:rsidRPr="0044598B" w:rsidRDefault="00565DD1" w:rsidP="00565DD1">
      <w:pPr>
        <w:pStyle w:val="Default"/>
        <w:rPr>
          <w:rFonts w:ascii="Times New Roman" w:hAnsi="Times New Roman" w:cs="Times New Roman"/>
        </w:rPr>
      </w:pPr>
    </w:p>
    <w:p w:rsidR="00565DD1" w:rsidRPr="0044598B" w:rsidRDefault="00565DD1" w:rsidP="00565DD1">
      <w:pPr>
        <w:ind w:firstLine="480"/>
        <w:rPr>
          <w:rFonts w:cs="Times New Roman"/>
        </w:rPr>
      </w:pPr>
    </w:p>
    <w:p w:rsidR="00A95535" w:rsidRPr="0044598B" w:rsidRDefault="00A95535" w:rsidP="00A95535">
      <w:pPr>
        <w:pStyle w:val="Default"/>
        <w:rPr>
          <w:rFonts w:ascii="Times New Roman" w:hAnsi="Times New Roman" w:cs="Times New Roman"/>
          <w:color w:val="auto"/>
        </w:rPr>
      </w:pPr>
      <w:r w:rsidRPr="0044598B">
        <w:rPr>
          <w:rFonts w:ascii="Times New Roman" w:hAnsi="Times New Roman" w:cs="Times New Roman"/>
          <w:b/>
          <w:color w:val="auto"/>
          <w:sz w:val="21"/>
          <w:szCs w:val="21"/>
        </w:rPr>
        <w:lastRenderedPageBreak/>
        <w:t>续表</w:t>
      </w:r>
      <w:r w:rsidRPr="0044598B">
        <w:rPr>
          <w:rFonts w:ascii="Times New Roman" w:hAnsi="Times New Roman" w:cs="Times New Roman"/>
          <w:b/>
          <w:color w:val="auto"/>
          <w:sz w:val="21"/>
          <w:szCs w:val="21"/>
        </w:rPr>
        <w:t xml:space="preserve">3.3-1 </w:t>
      </w:r>
      <w:r w:rsidRPr="0044598B">
        <w:rPr>
          <w:rFonts w:ascii="Times New Roman" w:hAnsi="Times New Roman" w:cs="Times New Roman"/>
          <w:b/>
          <w:color w:val="auto"/>
          <w:sz w:val="21"/>
          <w:szCs w:val="21"/>
        </w:rPr>
        <w:t>项目产污节点及处理措施一览表</w:t>
      </w:r>
    </w:p>
    <w:tbl>
      <w:tblPr>
        <w:tblW w:w="4997" w:type="pct"/>
        <w:jc w:val="center"/>
        <w:tblBorders>
          <w:top w:val="single" w:sz="12" w:space="0" w:color="000000"/>
          <w:bottom w:val="single" w:sz="12" w:space="0" w:color="000000"/>
          <w:insideH w:val="single" w:sz="2" w:space="0" w:color="000000"/>
          <w:insideV w:val="single" w:sz="2" w:space="0" w:color="000000"/>
        </w:tblBorders>
        <w:tblCellMar>
          <w:left w:w="10" w:type="dxa"/>
          <w:right w:w="10" w:type="dxa"/>
        </w:tblCellMar>
        <w:tblLook w:val="04A0"/>
      </w:tblPr>
      <w:tblGrid>
        <w:gridCol w:w="821"/>
        <w:gridCol w:w="1946"/>
        <w:gridCol w:w="2038"/>
        <w:gridCol w:w="4034"/>
      </w:tblGrid>
      <w:tr w:rsidR="00887470" w:rsidRPr="0044598B" w:rsidTr="00585928">
        <w:trPr>
          <w:cantSplit/>
          <w:trHeight w:val="397"/>
          <w:jc w:val="center"/>
        </w:trPr>
        <w:tc>
          <w:tcPr>
            <w:tcW w:w="464" w:type="pct"/>
            <w:vMerge w:val="restart"/>
            <w:tcBorders>
              <w:tl2br w:val="nil"/>
              <w:tr2bl w:val="nil"/>
            </w:tcBorders>
            <w:shd w:val="clear" w:color="auto" w:fill="auto"/>
            <w:tcMar>
              <w:top w:w="0" w:type="dxa"/>
              <w:left w:w="0" w:type="dxa"/>
              <w:bottom w:w="0" w:type="dxa"/>
              <w:right w:w="0" w:type="dxa"/>
            </w:tcMar>
            <w:vAlign w:val="center"/>
          </w:tcPr>
          <w:p w:rsidR="00887470" w:rsidRPr="0044598B" w:rsidRDefault="004D72CC" w:rsidP="00585928">
            <w:pPr>
              <w:spacing w:line="240" w:lineRule="auto"/>
              <w:ind w:firstLineChars="0" w:firstLine="0"/>
              <w:jc w:val="center"/>
              <w:rPr>
                <w:rFonts w:eastAsia="宋体" w:cs="Times New Roman"/>
                <w:sz w:val="21"/>
                <w:szCs w:val="21"/>
              </w:rPr>
            </w:pPr>
            <w:r w:rsidRPr="0044598B">
              <w:rPr>
                <w:rFonts w:eastAsia="宋体" w:cs="Times New Roman"/>
                <w:sz w:val="21"/>
                <w:szCs w:val="21"/>
              </w:rPr>
              <w:t>固体废物</w:t>
            </w:r>
          </w:p>
        </w:tc>
        <w:tc>
          <w:tcPr>
            <w:tcW w:w="1101" w:type="pct"/>
            <w:vMerge w:val="restart"/>
            <w:tcBorders>
              <w:tl2br w:val="nil"/>
              <w:tr2bl w:val="nil"/>
            </w:tcBorders>
            <w:shd w:val="clear" w:color="auto" w:fill="auto"/>
            <w:tcMar>
              <w:top w:w="0" w:type="dxa"/>
              <w:left w:w="0" w:type="dxa"/>
              <w:bottom w:w="0" w:type="dxa"/>
              <w:right w:w="0" w:type="dxa"/>
            </w:tcMar>
            <w:vAlign w:val="center"/>
          </w:tcPr>
          <w:p w:rsidR="00887470" w:rsidRPr="0044598B" w:rsidRDefault="004D72CC" w:rsidP="00585928">
            <w:pPr>
              <w:spacing w:line="240" w:lineRule="auto"/>
              <w:ind w:firstLineChars="0" w:firstLine="0"/>
              <w:jc w:val="center"/>
              <w:rPr>
                <w:rFonts w:eastAsia="宋体" w:cs="Times New Roman"/>
                <w:sz w:val="21"/>
                <w:szCs w:val="21"/>
              </w:rPr>
            </w:pPr>
            <w:r w:rsidRPr="0044598B">
              <w:rPr>
                <w:rFonts w:eastAsia="宋体" w:cs="Times New Roman"/>
                <w:sz w:val="21"/>
                <w:szCs w:val="21"/>
              </w:rPr>
              <w:t>微生物实验室、理化实验室</w:t>
            </w:r>
          </w:p>
        </w:tc>
        <w:tc>
          <w:tcPr>
            <w:tcW w:w="1153" w:type="pct"/>
            <w:tcBorders>
              <w:tl2br w:val="nil"/>
              <w:tr2bl w:val="nil"/>
            </w:tcBorders>
            <w:shd w:val="clear" w:color="auto" w:fill="auto"/>
            <w:tcMar>
              <w:top w:w="0" w:type="dxa"/>
              <w:left w:w="0" w:type="dxa"/>
              <w:bottom w:w="0" w:type="dxa"/>
              <w:right w:w="0" w:type="dxa"/>
            </w:tcMar>
            <w:vAlign w:val="center"/>
          </w:tcPr>
          <w:p w:rsidR="00887470" w:rsidRPr="0044598B" w:rsidRDefault="004D72CC" w:rsidP="00585928">
            <w:pPr>
              <w:spacing w:line="240" w:lineRule="auto"/>
              <w:ind w:firstLineChars="0" w:firstLine="0"/>
              <w:jc w:val="center"/>
              <w:rPr>
                <w:rFonts w:eastAsia="宋体" w:cs="Times New Roman"/>
                <w:sz w:val="21"/>
                <w:szCs w:val="21"/>
              </w:rPr>
            </w:pPr>
            <w:r w:rsidRPr="0044598B">
              <w:rPr>
                <w:rFonts w:eastAsia="宋体" w:cs="Times New Roman"/>
                <w:sz w:val="21"/>
                <w:szCs w:val="21"/>
              </w:rPr>
              <w:t>废培养基、废样品、废一次性实验用品（不包括按实验室管理要求进行清洗后的废弃的烧杯、量器、漏斗等实验室用品）、废实验用药</w:t>
            </w:r>
            <w:r w:rsidR="00727DF0" w:rsidRPr="00727DF0">
              <w:rPr>
                <w:rFonts w:eastAsia="宋体" w:cs="Times New Roman"/>
                <w:sz w:val="21"/>
                <w:szCs w:val="21"/>
              </w:rPr>
              <w:t>包装物</w:t>
            </w:r>
            <w:r w:rsidRPr="0044598B">
              <w:rPr>
                <w:rFonts w:eastAsia="宋体" w:cs="Times New Roman"/>
                <w:sz w:val="21"/>
                <w:szCs w:val="21"/>
              </w:rPr>
              <w:t>、实验室废液</w:t>
            </w:r>
          </w:p>
        </w:tc>
        <w:tc>
          <w:tcPr>
            <w:tcW w:w="2282" w:type="pct"/>
            <w:tcBorders>
              <w:tl2br w:val="nil"/>
              <w:tr2bl w:val="nil"/>
            </w:tcBorders>
            <w:shd w:val="clear" w:color="auto" w:fill="auto"/>
            <w:tcMar>
              <w:top w:w="0" w:type="dxa"/>
              <w:left w:w="0" w:type="dxa"/>
              <w:bottom w:w="0" w:type="dxa"/>
              <w:right w:w="0" w:type="dxa"/>
            </w:tcMar>
            <w:vAlign w:val="center"/>
          </w:tcPr>
          <w:p w:rsidR="00887470" w:rsidRPr="0044598B" w:rsidRDefault="004D72CC" w:rsidP="008E3D00">
            <w:pPr>
              <w:spacing w:line="240" w:lineRule="auto"/>
              <w:ind w:firstLine="420"/>
              <w:jc w:val="left"/>
              <w:rPr>
                <w:rFonts w:eastAsia="宋体" w:cs="Times New Roman"/>
                <w:sz w:val="21"/>
                <w:szCs w:val="21"/>
              </w:rPr>
            </w:pPr>
            <w:r w:rsidRPr="0044598B">
              <w:rPr>
                <w:rFonts w:eastAsia="宋体" w:cs="Times New Roman"/>
                <w:sz w:val="21"/>
                <w:szCs w:val="21"/>
              </w:rPr>
              <w:t>微生物实验室废物采用</w:t>
            </w:r>
            <w:r w:rsidRPr="0044598B">
              <w:rPr>
                <w:rFonts w:eastAsia="宋体" w:cs="Times New Roman"/>
                <w:sz w:val="21"/>
                <w:szCs w:val="21"/>
              </w:rPr>
              <w:t>“</w:t>
            </w:r>
            <w:r w:rsidRPr="0044598B">
              <w:rPr>
                <w:rFonts w:eastAsia="宋体" w:cs="Times New Roman"/>
                <w:sz w:val="21"/>
                <w:szCs w:val="21"/>
              </w:rPr>
              <w:t>单独分类收集</w:t>
            </w:r>
            <w:r w:rsidRPr="0044598B">
              <w:rPr>
                <w:rFonts w:eastAsia="宋体" w:cs="Times New Roman"/>
                <w:sz w:val="21"/>
                <w:szCs w:val="21"/>
              </w:rPr>
              <w:t>+</w:t>
            </w:r>
            <w:r w:rsidR="00685FB4">
              <w:rPr>
                <w:rFonts w:eastAsia="宋体" w:cs="Times New Roman"/>
                <w:sz w:val="21"/>
                <w:szCs w:val="21"/>
              </w:rPr>
              <w:t>灭菌器</w:t>
            </w:r>
            <w:r w:rsidRPr="0044598B">
              <w:rPr>
                <w:rFonts w:eastAsia="宋体" w:cs="Times New Roman"/>
                <w:sz w:val="21"/>
                <w:szCs w:val="21"/>
              </w:rPr>
              <w:t>消毒灭活</w:t>
            </w:r>
            <w:r w:rsidRPr="0044598B">
              <w:rPr>
                <w:rFonts w:eastAsia="宋体" w:cs="Times New Roman"/>
                <w:sz w:val="21"/>
                <w:szCs w:val="21"/>
              </w:rPr>
              <w:t>+</w:t>
            </w:r>
            <w:r w:rsidRPr="0044598B">
              <w:rPr>
                <w:rFonts w:eastAsia="宋体" w:cs="Times New Roman"/>
                <w:sz w:val="21"/>
                <w:szCs w:val="21"/>
              </w:rPr>
              <w:t>密封</w:t>
            </w:r>
            <w:r w:rsidRPr="0044598B">
              <w:rPr>
                <w:rFonts w:eastAsia="宋体" w:cs="Times New Roman"/>
                <w:sz w:val="21"/>
                <w:szCs w:val="21"/>
              </w:rPr>
              <w:t>”</w:t>
            </w:r>
            <w:r w:rsidRPr="0044598B">
              <w:rPr>
                <w:rFonts w:eastAsia="宋体" w:cs="Times New Roman"/>
                <w:sz w:val="21"/>
                <w:szCs w:val="21"/>
              </w:rPr>
              <w:t>的方式，感染性医疗废物都要先进行消毒、灭活等预处理后，暂存于危险废物贮存库，定期由有资质的单位处理。理化实验室采用</w:t>
            </w:r>
            <w:r w:rsidRPr="0044598B">
              <w:rPr>
                <w:rFonts w:eastAsia="宋体" w:cs="Times New Roman"/>
                <w:sz w:val="21"/>
                <w:szCs w:val="21"/>
              </w:rPr>
              <w:t>“</w:t>
            </w:r>
            <w:r w:rsidRPr="0044598B">
              <w:rPr>
                <w:rFonts w:eastAsia="宋体" w:cs="Times New Roman"/>
                <w:sz w:val="21"/>
                <w:szCs w:val="21"/>
              </w:rPr>
              <w:t>单独分类收集</w:t>
            </w:r>
            <w:r w:rsidRPr="0044598B">
              <w:rPr>
                <w:rFonts w:eastAsia="宋体" w:cs="Times New Roman"/>
                <w:sz w:val="21"/>
                <w:szCs w:val="21"/>
              </w:rPr>
              <w:t>+</w:t>
            </w:r>
            <w:r w:rsidRPr="0044598B">
              <w:rPr>
                <w:rFonts w:eastAsia="宋体" w:cs="Times New Roman"/>
                <w:sz w:val="21"/>
                <w:szCs w:val="21"/>
              </w:rPr>
              <w:t>密封</w:t>
            </w:r>
            <w:r w:rsidRPr="0044598B">
              <w:rPr>
                <w:rFonts w:eastAsia="宋体" w:cs="Times New Roman"/>
                <w:sz w:val="21"/>
                <w:szCs w:val="21"/>
              </w:rPr>
              <w:t>”</w:t>
            </w:r>
            <w:r w:rsidRPr="0044598B">
              <w:rPr>
                <w:rFonts w:eastAsia="宋体" w:cs="Times New Roman"/>
                <w:sz w:val="21"/>
                <w:szCs w:val="21"/>
              </w:rPr>
              <w:t>的方式，用专用容器桶进行收集暂存于危险废物贮存库，定期由有资质的单位处理</w:t>
            </w:r>
          </w:p>
        </w:tc>
      </w:tr>
      <w:tr w:rsidR="00887470" w:rsidRPr="0044598B" w:rsidTr="00585928">
        <w:trPr>
          <w:cantSplit/>
          <w:trHeight w:val="397"/>
          <w:jc w:val="center"/>
        </w:trPr>
        <w:tc>
          <w:tcPr>
            <w:tcW w:w="464" w:type="pct"/>
            <w:vMerge/>
            <w:tcBorders>
              <w:tl2br w:val="nil"/>
              <w:tr2bl w:val="nil"/>
            </w:tcBorders>
            <w:shd w:val="clear" w:color="auto" w:fill="auto"/>
            <w:tcMar>
              <w:top w:w="0" w:type="dxa"/>
              <w:left w:w="0" w:type="dxa"/>
              <w:bottom w:w="0" w:type="dxa"/>
              <w:right w:w="0" w:type="dxa"/>
            </w:tcMar>
            <w:vAlign w:val="center"/>
          </w:tcPr>
          <w:p w:rsidR="00887470" w:rsidRPr="0044598B" w:rsidRDefault="00887470" w:rsidP="00585928">
            <w:pPr>
              <w:spacing w:line="240" w:lineRule="auto"/>
              <w:ind w:firstLineChars="0" w:firstLine="0"/>
              <w:jc w:val="center"/>
              <w:rPr>
                <w:rFonts w:eastAsia="宋体" w:cs="Times New Roman"/>
                <w:sz w:val="21"/>
                <w:szCs w:val="21"/>
              </w:rPr>
            </w:pPr>
          </w:p>
        </w:tc>
        <w:tc>
          <w:tcPr>
            <w:tcW w:w="1101" w:type="pct"/>
            <w:vMerge/>
            <w:tcBorders>
              <w:tl2br w:val="nil"/>
              <w:tr2bl w:val="nil"/>
            </w:tcBorders>
            <w:shd w:val="clear" w:color="auto" w:fill="auto"/>
            <w:tcMar>
              <w:top w:w="0" w:type="dxa"/>
              <w:left w:w="0" w:type="dxa"/>
              <w:bottom w:w="0" w:type="dxa"/>
              <w:right w:w="0" w:type="dxa"/>
            </w:tcMar>
            <w:vAlign w:val="center"/>
          </w:tcPr>
          <w:p w:rsidR="00887470" w:rsidRPr="0044598B" w:rsidRDefault="00887470" w:rsidP="00585928">
            <w:pPr>
              <w:spacing w:line="240" w:lineRule="auto"/>
              <w:ind w:firstLineChars="0" w:firstLine="0"/>
              <w:jc w:val="center"/>
              <w:rPr>
                <w:rFonts w:eastAsia="宋体" w:cs="Times New Roman"/>
                <w:sz w:val="21"/>
                <w:szCs w:val="21"/>
              </w:rPr>
            </w:pPr>
          </w:p>
        </w:tc>
        <w:tc>
          <w:tcPr>
            <w:tcW w:w="1153" w:type="pct"/>
            <w:tcBorders>
              <w:tl2br w:val="nil"/>
              <w:tr2bl w:val="nil"/>
            </w:tcBorders>
            <w:shd w:val="clear" w:color="auto" w:fill="auto"/>
            <w:tcMar>
              <w:top w:w="0" w:type="dxa"/>
              <w:left w:w="0" w:type="dxa"/>
              <w:bottom w:w="0" w:type="dxa"/>
              <w:right w:w="0" w:type="dxa"/>
            </w:tcMar>
            <w:vAlign w:val="center"/>
          </w:tcPr>
          <w:p w:rsidR="00887470" w:rsidRPr="0044598B" w:rsidRDefault="004D72CC" w:rsidP="00EA6C27">
            <w:pPr>
              <w:spacing w:line="240" w:lineRule="auto"/>
              <w:ind w:firstLineChars="0" w:firstLine="0"/>
              <w:jc w:val="center"/>
              <w:rPr>
                <w:rFonts w:eastAsia="宋体" w:cs="Times New Roman"/>
                <w:sz w:val="21"/>
                <w:szCs w:val="21"/>
              </w:rPr>
            </w:pPr>
            <w:r w:rsidRPr="0044598B">
              <w:rPr>
                <w:rFonts w:eastAsia="宋体" w:cs="Times New Roman"/>
                <w:sz w:val="21"/>
                <w:szCs w:val="21"/>
              </w:rPr>
              <w:t>装有药品、原辅料等的废纸盒（不与药品、原辅料直接接触）</w:t>
            </w:r>
          </w:p>
        </w:tc>
        <w:tc>
          <w:tcPr>
            <w:tcW w:w="2282" w:type="pct"/>
            <w:tcBorders>
              <w:tl2br w:val="nil"/>
              <w:tr2bl w:val="nil"/>
            </w:tcBorders>
            <w:shd w:val="clear" w:color="auto" w:fill="auto"/>
            <w:tcMar>
              <w:top w:w="0" w:type="dxa"/>
              <w:left w:w="0" w:type="dxa"/>
              <w:bottom w:w="0" w:type="dxa"/>
              <w:right w:w="0" w:type="dxa"/>
            </w:tcMar>
            <w:vAlign w:val="center"/>
          </w:tcPr>
          <w:p w:rsidR="00887470" w:rsidRPr="0044598B" w:rsidRDefault="004D72CC" w:rsidP="008E3D00">
            <w:pPr>
              <w:spacing w:line="240" w:lineRule="auto"/>
              <w:ind w:firstLineChars="0" w:firstLine="0"/>
              <w:jc w:val="center"/>
              <w:rPr>
                <w:rFonts w:eastAsia="宋体" w:cs="Times New Roman"/>
                <w:sz w:val="21"/>
                <w:szCs w:val="21"/>
              </w:rPr>
            </w:pPr>
            <w:r w:rsidRPr="0044598B">
              <w:rPr>
                <w:rFonts w:eastAsia="宋体" w:cs="Times New Roman"/>
                <w:sz w:val="21"/>
                <w:szCs w:val="21"/>
              </w:rPr>
              <w:t>集中收集后外售</w:t>
            </w:r>
            <w:r w:rsidR="00565DD1" w:rsidRPr="0044598B">
              <w:rPr>
                <w:rFonts w:eastAsia="宋体" w:cs="Times New Roman"/>
                <w:sz w:val="21"/>
                <w:szCs w:val="21"/>
              </w:rPr>
              <w:t>综合利用</w:t>
            </w:r>
          </w:p>
        </w:tc>
      </w:tr>
      <w:tr w:rsidR="00887470" w:rsidRPr="0044598B" w:rsidTr="00585928">
        <w:trPr>
          <w:cantSplit/>
          <w:trHeight w:val="397"/>
          <w:jc w:val="center"/>
        </w:trPr>
        <w:tc>
          <w:tcPr>
            <w:tcW w:w="464" w:type="pct"/>
            <w:vMerge/>
            <w:tcBorders>
              <w:tl2br w:val="nil"/>
              <w:tr2bl w:val="nil"/>
            </w:tcBorders>
            <w:shd w:val="clear" w:color="auto" w:fill="auto"/>
            <w:tcMar>
              <w:top w:w="0" w:type="dxa"/>
              <w:left w:w="0" w:type="dxa"/>
              <w:bottom w:w="0" w:type="dxa"/>
              <w:right w:w="0" w:type="dxa"/>
            </w:tcMar>
            <w:vAlign w:val="center"/>
          </w:tcPr>
          <w:p w:rsidR="00887470" w:rsidRPr="0044598B" w:rsidRDefault="00887470" w:rsidP="00585928">
            <w:pPr>
              <w:spacing w:line="240" w:lineRule="auto"/>
              <w:ind w:firstLineChars="0" w:firstLine="0"/>
              <w:jc w:val="center"/>
              <w:rPr>
                <w:rFonts w:eastAsia="宋体" w:cs="Times New Roman"/>
                <w:sz w:val="21"/>
                <w:szCs w:val="21"/>
              </w:rPr>
            </w:pPr>
          </w:p>
        </w:tc>
        <w:tc>
          <w:tcPr>
            <w:tcW w:w="1101" w:type="pct"/>
            <w:vMerge/>
            <w:tcBorders>
              <w:tl2br w:val="nil"/>
              <w:tr2bl w:val="nil"/>
            </w:tcBorders>
            <w:shd w:val="clear" w:color="auto" w:fill="auto"/>
            <w:tcMar>
              <w:top w:w="0" w:type="dxa"/>
              <w:left w:w="0" w:type="dxa"/>
              <w:bottom w:w="0" w:type="dxa"/>
              <w:right w:w="0" w:type="dxa"/>
            </w:tcMar>
            <w:vAlign w:val="center"/>
          </w:tcPr>
          <w:p w:rsidR="00887470" w:rsidRPr="0044598B" w:rsidRDefault="00887470" w:rsidP="00585928">
            <w:pPr>
              <w:spacing w:line="240" w:lineRule="auto"/>
              <w:ind w:firstLineChars="0" w:firstLine="0"/>
              <w:jc w:val="center"/>
              <w:rPr>
                <w:rFonts w:eastAsia="宋体" w:cs="Times New Roman"/>
                <w:sz w:val="21"/>
                <w:szCs w:val="21"/>
              </w:rPr>
            </w:pPr>
          </w:p>
        </w:tc>
        <w:tc>
          <w:tcPr>
            <w:tcW w:w="1153" w:type="pct"/>
            <w:tcBorders>
              <w:tl2br w:val="nil"/>
              <w:tr2bl w:val="nil"/>
            </w:tcBorders>
            <w:shd w:val="clear" w:color="auto" w:fill="auto"/>
            <w:tcMar>
              <w:top w:w="0" w:type="dxa"/>
              <w:left w:w="0" w:type="dxa"/>
              <w:bottom w:w="0" w:type="dxa"/>
              <w:right w:w="0" w:type="dxa"/>
            </w:tcMar>
            <w:vAlign w:val="center"/>
          </w:tcPr>
          <w:p w:rsidR="00887470" w:rsidRPr="0044598B" w:rsidRDefault="004D72CC" w:rsidP="00585928">
            <w:pPr>
              <w:spacing w:line="240" w:lineRule="auto"/>
              <w:ind w:firstLineChars="0" w:firstLine="0"/>
              <w:jc w:val="center"/>
              <w:rPr>
                <w:rFonts w:eastAsia="宋体" w:cs="Times New Roman"/>
                <w:sz w:val="21"/>
                <w:szCs w:val="21"/>
              </w:rPr>
            </w:pPr>
            <w:r w:rsidRPr="0044598B">
              <w:rPr>
                <w:rFonts w:eastAsia="宋体" w:cs="Times New Roman"/>
                <w:sz w:val="21"/>
                <w:szCs w:val="21"/>
              </w:rPr>
              <w:t>废紫外灯管</w:t>
            </w:r>
          </w:p>
        </w:tc>
        <w:tc>
          <w:tcPr>
            <w:tcW w:w="2282" w:type="pct"/>
            <w:tcBorders>
              <w:tl2br w:val="nil"/>
              <w:tr2bl w:val="nil"/>
            </w:tcBorders>
            <w:shd w:val="clear" w:color="auto" w:fill="auto"/>
            <w:tcMar>
              <w:top w:w="0" w:type="dxa"/>
              <w:left w:w="0" w:type="dxa"/>
              <w:bottom w:w="0" w:type="dxa"/>
              <w:right w:w="0" w:type="dxa"/>
            </w:tcMar>
            <w:vAlign w:val="center"/>
          </w:tcPr>
          <w:p w:rsidR="00887470" w:rsidRPr="0044598B" w:rsidRDefault="004D72CC" w:rsidP="008E3D00">
            <w:pPr>
              <w:spacing w:line="240" w:lineRule="auto"/>
              <w:ind w:firstLine="420"/>
              <w:jc w:val="left"/>
              <w:rPr>
                <w:rFonts w:eastAsia="宋体" w:cs="Times New Roman"/>
                <w:sz w:val="21"/>
                <w:szCs w:val="21"/>
              </w:rPr>
            </w:pPr>
            <w:r w:rsidRPr="0044598B">
              <w:rPr>
                <w:rFonts w:eastAsia="宋体" w:cs="Times New Roman"/>
                <w:sz w:val="21"/>
                <w:szCs w:val="21"/>
              </w:rPr>
              <w:t>废紫外灯管每</w:t>
            </w:r>
            <w:r w:rsidRPr="0044598B">
              <w:rPr>
                <w:rFonts w:eastAsia="宋体" w:cs="Times New Roman"/>
                <w:sz w:val="21"/>
                <w:szCs w:val="21"/>
              </w:rPr>
              <w:t>3</w:t>
            </w:r>
            <w:r w:rsidRPr="0044598B">
              <w:rPr>
                <w:rFonts w:eastAsia="宋体" w:cs="Times New Roman"/>
                <w:sz w:val="21"/>
                <w:szCs w:val="21"/>
              </w:rPr>
              <w:t>年更换一次，更换后的废紫外灯管暂存于危险废物贮存库，定期交由有资质的单位处理。</w:t>
            </w:r>
          </w:p>
        </w:tc>
      </w:tr>
      <w:tr w:rsidR="00887470" w:rsidRPr="0044598B" w:rsidTr="00585928">
        <w:trPr>
          <w:cantSplit/>
          <w:trHeight w:val="398"/>
          <w:jc w:val="center"/>
        </w:trPr>
        <w:tc>
          <w:tcPr>
            <w:tcW w:w="464" w:type="pct"/>
            <w:vMerge/>
            <w:tcBorders>
              <w:tl2br w:val="nil"/>
              <w:tr2bl w:val="nil"/>
            </w:tcBorders>
            <w:shd w:val="clear" w:color="auto" w:fill="auto"/>
            <w:tcMar>
              <w:top w:w="0" w:type="dxa"/>
              <w:left w:w="0" w:type="dxa"/>
              <w:bottom w:w="0" w:type="dxa"/>
              <w:right w:w="0" w:type="dxa"/>
            </w:tcMar>
            <w:vAlign w:val="center"/>
          </w:tcPr>
          <w:p w:rsidR="00887470" w:rsidRPr="0044598B" w:rsidRDefault="00887470" w:rsidP="00585928">
            <w:pPr>
              <w:spacing w:line="240" w:lineRule="auto"/>
              <w:ind w:firstLineChars="0" w:firstLine="0"/>
              <w:jc w:val="center"/>
              <w:rPr>
                <w:rFonts w:eastAsia="宋体" w:cs="Times New Roman"/>
                <w:sz w:val="21"/>
                <w:szCs w:val="21"/>
              </w:rPr>
            </w:pPr>
          </w:p>
        </w:tc>
        <w:tc>
          <w:tcPr>
            <w:tcW w:w="1101" w:type="pct"/>
            <w:tcBorders>
              <w:tl2br w:val="nil"/>
              <w:tr2bl w:val="nil"/>
            </w:tcBorders>
            <w:shd w:val="clear" w:color="auto" w:fill="auto"/>
            <w:tcMar>
              <w:top w:w="0" w:type="dxa"/>
              <w:left w:w="0" w:type="dxa"/>
              <w:bottom w:w="0" w:type="dxa"/>
              <w:right w:w="0" w:type="dxa"/>
            </w:tcMar>
            <w:vAlign w:val="center"/>
          </w:tcPr>
          <w:p w:rsidR="00887470" w:rsidRPr="0044598B" w:rsidRDefault="004D72CC" w:rsidP="00585928">
            <w:pPr>
              <w:spacing w:line="240" w:lineRule="auto"/>
              <w:ind w:firstLineChars="0" w:firstLine="0"/>
              <w:jc w:val="center"/>
              <w:rPr>
                <w:rFonts w:eastAsia="宋体" w:cs="Times New Roman"/>
                <w:sz w:val="21"/>
                <w:szCs w:val="21"/>
              </w:rPr>
            </w:pPr>
            <w:r w:rsidRPr="0044598B">
              <w:rPr>
                <w:rFonts w:eastAsia="宋体" w:cs="Times New Roman"/>
                <w:sz w:val="21"/>
                <w:szCs w:val="21"/>
              </w:rPr>
              <w:t>生物安全柜、理化试验室</w:t>
            </w:r>
            <w:r w:rsidR="00565DD1" w:rsidRPr="0044598B">
              <w:rPr>
                <w:rFonts w:eastAsia="宋体" w:cs="Times New Roman"/>
                <w:sz w:val="21"/>
                <w:szCs w:val="21"/>
              </w:rPr>
              <w:t>、污水处理站</w:t>
            </w:r>
            <w:r w:rsidRPr="0044598B">
              <w:rPr>
                <w:rFonts w:eastAsia="宋体" w:cs="Times New Roman"/>
                <w:sz w:val="21"/>
                <w:szCs w:val="21"/>
              </w:rPr>
              <w:t>废气处理设施</w:t>
            </w:r>
          </w:p>
        </w:tc>
        <w:tc>
          <w:tcPr>
            <w:tcW w:w="1153" w:type="pct"/>
            <w:tcBorders>
              <w:tl2br w:val="nil"/>
              <w:tr2bl w:val="nil"/>
            </w:tcBorders>
            <w:shd w:val="clear" w:color="auto" w:fill="auto"/>
            <w:tcMar>
              <w:top w:w="0" w:type="dxa"/>
              <w:left w:w="0" w:type="dxa"/>
              <w:bottom w:w="0" w:type="dxa"/>
              <w:right w:w="0" w:type="dxa"/>
            </w:tcMar>
            <w:vAlign w:val="center"/>
          </w:tcPr>
          <w:p w:rsidR="00887470" w:rsidRPr="0044598B" w:rsidRDefault="004D72CC" w:rsidP="00585928">
            <w:pPr>
              <w:spacing w:line="240" w:lineRule="auto"/>
              <w:ind w:firstLineChars="0" w:firstLine="0"/>
              <w:jc w:val="center"/>
              <w:rPr>
                <w:rFonts w:eastAsia="宋体" w:cs="Times New Roman"/>
                <w:sz w:val="21"/>
                <w:szCs w:val="21"/>
              </w:rPr>
            </w:pPr>
            <w:r w:rsidRPr="0044598B">
              <w:rPr>
                <w:rFonts w:eastAsia="宋体" w:cs="Times New Roman"/>
                <w:sz w:val="21"/>
                <w:szCs w:val="21"/>
              </w:rPr>
              <w:t>废过滤器</w:t>
            </w:r>
            <w:r w:rsidR="00565DD1" w:rsidRPr="0044598B">
              <w:rPr>
                <w:rFonts w:eastAsia="宋体" w:cs="Times New Roman"/>
                <w:sz w:val="21"/>
                <w:szCs w:val="21"/>
              </w:rPr>
              <w:t>、</w:t>
            </w:r>
            <w:r w:rsidR="008561E0" w:rsidRPr="0044598B">
              <w:rPr>
                <w:rFonts w:eastAsia="宋体" w:cs="Times New Roman"/>
                <w:sz w:val="21"/>
                <w:szCs w:val="21"/>
              </w:rPr>
              <w:t>实验室废活性炭、污水处理站废活性炭</w:t>
            </w:r>
          </w:p>
        </w:tc>
        <w:tc>
          <w:tcPr>
            <w:tcW w:w="2282" w:type="pct"/>
            <w:tcBorders>
              <w:tl2br w:val="nil"/>
              <w:tr2bl w:val="nil"/>
            </w:tcBorders>
            <w:shd w:val="clear" w:color="auto" w:fill="auto"/>
            <w:tcMar>
              <w:top w:w="0" w:type="dxa"/>
              <w:left w:w="0" w:type="dxa"/>
              <w:bottom w:w="0" w:type="dxa"/>
              <w:right w:w="0" w:type="dxa"/>
            </w:tcMar>
            <w:vAlign w:val="center"/>
          </w:tcPr>
          <w:p w:rsidR="00887470" w:rsidRPr="0044598B" w:rsidRDefault="004D72CC" w:rsidP="008E3D00">
            <w:pPr>
              <w:spacing w:line="240" w:lineRule="auto"/>
              <w:ind w:firstLine="420"/>
              <w:jc w:val="left"/>
              <w:rPr>
                <w:rFonts w:eastAsia="宋体" w:cs="Times New Roman"/>
                <w:sz w:val="21"/>
                <w:szCs w:val="21"/>
              </w:rPr>
            </w:pPr>
            <w:r w:rsidRPr="0044598B">
              <w:rPr>
                <w:rFonts w:eastAsia="宋体" w:cs="Times New Roman"/>
                <w:sz w:val="21"/>
                <w:szCs w:val="21"/>
              </w:rPr>
              <w:t>废过滤器由专业公司进行更换，经高压灭菌器高温高压灭活处理后暂存于危险废物贮存库，委托有资质单位处理；</w:t>
            </w:r>
            <w:r w:rsidR="008561E0" w:rsidRPr="0044598B">
              <w:rPr>
                <w:rFonts w:eastAsia="宋体" w:cs="Times New Roman"/>
                <w:sz w:val="21"/>
                <w:szCs w:val="21"/>
              </w:rPr>
              <w:t>实验室废活性炭、污水处理站废活性炭</w:t>
            </w:r>
            <w:r w:rsidRPr="0044598B">
              <w:rPr>
                <w:rFonts w:eastAsia="宋体" w:cs="Times New Roman"/>
                <w:sz w:val="21"/>
                <w:szCs w:val="21"/>
              </w:rPr>
              <w:t>暂存于危险废物贮存库，定期交由有资质的单位处理</w:t>
            </w:r>
          </w:p>
        </w:tc>
      </w:tr>
      <w:tr w:rsidR="00887470" w:rsidRPr="0044598B" w:rsidTr="00585928">
        <w:trPr>
          <w:cantSplit/>
          <w:trHeight w:val="397"/>
          <w:jc w:val="center"/>
        </w:trPr>
        <w:tc>
          <w:tcPr>
            <w:tcW w:w="464" w:type="pct"/>
            <w:vMerge/>
            <w:tcBorders>
              <w:tl2br w:val="nil"/>
              <w:tr2bl w:val="nil"/>
            </w:tcBorders>
            <w:shd w:val="clear" w:color="auto" w:fill="auto"/>
            <w:tcMar>
              <w:top w:w="0" w:type="dxa"/>
              <w:left w:w="0" w:type="dxa"/>
              <w:bottom w:w="0" w:type="dxa"/>
              <w:right w:w="0" w:type="dxa"/>
            </w:tcMar>
            <w:vAlign w:val="center"/>
          </w:tcPr>
          <w:p w:rsidR="00887470" w:rsidRPr="0044598B" w:rsidRDefault="00887470" w:rsidP="00585928">
            <w:pPr>
              <w:spacing w:line="240" w:lineRule="auto"/>
              <w:ind w:firstLineChars="0" w:firstLine="0"/>
              <w:jc w:val="center"/>
              <w:rPr>
                <w:rFonts w:eastAsia="宋体" w:cs="Times New Roman"/>
                <w:sz w:val="21"/>
                <w:szCs w:val="21"/>
              </w:rPr>
            </w:pPr>
          </w:p>
        </w:tc>
        <w:tc>
          <w:tcPr>
            <w:tcW w:w="1101" w:type="pct"/>
            <w:tcBorders>
              <w:tl2br w:val="nil"/>
              <w:tr2bl w:val="nil"/>
            </w:tcBorders>
            <w:shd w:val="clear" w:color="auto" w:fill="auto"/>
            <w:tcMar>
              <w:top w:w="0" w:type="dxa"/>
              <w:left w:w="0" w:type="dxa"/>
              <w:bottom w:w="0" w:type="dxa"/>
              <w:right w:w="0" w:type="dxa"/>
            </w:tcMar>
            <w:vAlign w:val="center"/>
          </w:tcPr>
          <w:p w:rsidR="00887470" w:rsidRPr="0044598B" w:rsidRDefault="004D72CC" w:rsidP="00585928">
            <w:pPr>
              <w:spacing w:line="240" w:lineRule="auto"/>
              <w:ind w:firstLineChars="0" w:firstLine="0"/>
              <w:jc w:val="center"/>
              <w:rPr>
                <w:rFonts w:eastAsia="宋体" w:cs="Times New Roman"/>
                <w:sz w:val="21"/>
                <w:szCs w:val="21"/>
              </w:rPr>
            </w:pPr>
            <w:r w:rsidRPr="0044598B">
              <w:rPr>
                <w:rFonts w:eastAsia="宋体" w:cs="Times New Roman"/>
                <w:sz w:val="21"/>
                <w:szCs w:val="21"/>
              </w:rPr>
              <w:t>污水处理站</w:t>
            </w:r>
          </w:p>
        </w:tc>
        <w:tc>
          <w:tcPr>
            <w:tcW w:w="1153" w:type="pct"/>
            <w:tcBorders>
              <w:tl2br w:val="nil"/>
              <w:tr2bl w:val="nil"/>
            </w:tcBorders>
            <w:shd w:val="clear" w:color="auto" w:fill="auto"/>
            <w:tcMar>
              <w:top w:w="0" w:type="dxa"/>
              <w:left w:w="0" w:type="dxa"/>
              <w:bottom w:w="0" w:type="dxa"/>
              <w:right w:w="0" w:type="dxa"/>
            </w:tcMar>
            <w:vAlign w:val="center"/>
          </w:tcPr>
          <w:p w:rsidR="00887470" w:rsidRPr="0044598B" w:rsidRDefault="004D72CC" w:rsidP="00585928">
            <w:pPr>
              <w:spacing w:line="240" w:lineRule="auto"/>
              <w:ind w:firstLineChars="0" w:firstLine="0"/>
              <w:jc w:val="center"/>
              <w:rPr>
                <w:rFonts w:eastAsia="宋体" w:cs="Times New Roman"/>
                <w:sz w:val="21"/>
                <w:szCs w:val="21"/>
              </w:rPr>
            </w:pPr>
            <w:r w:rsidRPr="0044598B">
              <w:rPr>
                <w:rFonts w:eastAsia="宋体" w:cs="Times New Roman"/>
                <w:sz w:val="21"/>
                <w:szCs w:val="21"/>
              </w:rPr>
              <w:t>污水处理站污泥</w:t>
            </w:r>
          </w:p>
        </w:tc>
        <w:tc>
          <w:tcPr>
            <w:tcW w:w="2282" w:type="pct"/>
            <w:tcBorders>
              <w:tl2br w:val="nil"/>
              <w:tr2bl w:val="nil"/>
            </w:tcBorders>
            <w:shd w:val="clear" w:color="auto" w:fill="auto"/>
            <w:tcMar>
              <w:top w:w="0" w:type="dxa"/>
              <w:left w:w="0" w:type="dxa"/>
              <w:bottom w:w="0" w:type="dxa"/>
              <w:right w:w="0" w:type="dxa"/>
            </w:tcMar>
            <w:vAlign w:val="center"/>
          </w:tcPr>
          <w:p w:rsidR="00887470" w:rsidRPr="0044598B" w:rsidRDefault="00585928" w:rsidP="008E3D00">
            <w:pPr>
              <w:spacing w:line="240" w:lineRule="auto"/>
              <w:ind w:firstLine="420"/>
              <w:jc w:val="left"/>
              <w:rPr>
                <w:rFonts w:eastAsia="宋体" w:cs="Times New Roman"/>
                <w:sz w:val="21"/>
                <w:szCs w:val="21"/>
              </w:rPr>
            </w:pPr>
            <w:r w:rsidRPr="0044598B">
              <w:rPr>
                <w:rFonts w:eastAsia="宋体" w:cs="Times New Roman"/>
                <w:sz w:val="21"/>
                <w:szCs w:val="21"/>
              </w:rPr>
              <w:t>污水处理站污泥先用泵抽入污泥浓缩罐，在污泥浓缩罐内投加石灰粉进行消毒后通过叠螺污泥脱水机脱水后，达到《医疗机构水污染物排放标准》</w:t>
            </w:r>
            <w:r w:rsidRPr="0044598B">
              <w:rPr>
                <w:rFonts w:eastAsia="宋体" w:cs="Times New Roman"/>
                <w:sz w:val="21"/>
                <w:szCs w:val="21"/>
              </w:rPr>
              <w:t>(GB18466-2005)</w:t>
            </w:r>
            <w:r w:rsidRPr="0044598B">
              <w:rPr>
                <w:rFonts w:eastAsia="宋体" w:cs="Times New Roman"/>
                <w:sz w:val="21"/>
                <w:szCs w:val="21"/>
              </w:rPr>
              <w:t>表</w:t>
            </w:r>
            <w:r w:rsidRPr="0044598B">
              <w:rPr>
                <w:rFonts w:eastAsia="宋体" w:cs="Times New Roman"/>
                <w:sz w:val="21"/>
                <w:szCs w:val="21"/>
              </w:rPr>
              <w:t>4</w:t>
            </w:r>
            <w:r w:rsidRPr="0044598B">
              <w:rPr>
                <w:rFonts w:eastAsia="宋体" w:cs="Times New Roman"/>
                <w:sz w:val="21"/>
                <w:szCs w:val="21"/>
              </w:rPr>
              <w:t>医疗机构污泥控制标准，及时交由有资质单位进行处置</w:t>
            </w:r>
          </w:p>
        </w:tc>
      </w:tr>
      <w:tr w:rsidR="00887470" w:rsidRPr="0044598B" w:rsidTr="00585928">
        <w:trPr>
          <w:cantSplit/>
          <w:trHeight w:val="397"/>
          <w:jc w:val="center"/>
        </w:trPr>
        <w:tc>
          <w:tcPr>
            <w:tcW w:w="464" w:type="pct"/>
            <w:vMerge/>
            <w:tcBorders>
              <w:tl2br w:val="nil"/>
              <w:tr2bl w:val="nil"/>
            </w:tcBorders>
            <w:shd w:val="clear" w:color="auto" w:fill="auto"/>
            <w:tcMar>
              <w:top w:w="0" w:type="dxa"/>
              <w:left w:w="0" w:type="dxa"/>
              <w:bottom w:w="0" w:type="dxa"/>
              <w:right w:w="0" w:type="dxa"/>
            </w:tcMar>
            <w:vAlign w:val="center"/>
          </w:tcPr>
          <w:p w:rsidR="00887470" w:rsidRPr="0044598B" w:rsidRDefault="00887470" w:rsidP="00585928">
            <w:pPr>
              <w:spacing w:line="240" w:lineRule="auto"/>
              <w:ind w:firstLineChars="0" w:firstLine="0"/>
              <w:jc w:val="center"/>
              <w:rPr>
                <w:rFonts w:eastAsia="宋体" w:cs="Times New Roman"/>
                <w:sz w:val="21"/>
                <w:szCs w:val="21"/>
              </w:rPr>
            </w:pPr>
          </w:p>
        </w:tc>
        <w:tc>
          <w:tcPr>
            <w:tcW w:w="1101" w:type="pct"/>
            <w:tcBorders>
              <w:tl2br w:val="nil"/>
              <w:tr2bl w:val="nil"/>
            </w:tcBorders>
            <w:shd w:val="clear" w:color="auto" w:fill="auto"/>
            <w:tcMar>
              <w:top w:w="0" w:type="dxa"/>
              <w:left w:w="0" w:type="dxa"/>
              <w:bottom w:w="0" w:type="dxa"/>
              <w:right w:w="0" w:type="dxa"/>
            </w:tcMar>
            <w:vAlign w:val="center"/>
          </w:tcPr>
          <w:p w:rsidR="00887470" w:rsidRPr="0044598B" w:rsidRDefault="004D72CC" w:rsidP="00585928">
            <w:pPr>
              <w:spacing w:line="240" w:lineRule="auto"/>
              <w:ind w:firstLineChars="0" w:firstLine="0"/>
              <w:jc w:val="center"/>
              <w:rPr>
                <w:rFonts w:eastAsia="宋体" w:cs="Times New Roman"/>
                <w:sz w:val="21"/>
                <w:szCs w:val="21"/>
              </w:rPr>
            </w:pPr>
            <w:r w:rsidRPr="0044598B">
              <w:rPr>
                <w:rFonts w:eastAsia="宋体" w:cs="Times New Roman"/>
                <w:sz w:val="21"/>
                <w:szCs w:val="21"/>
              </w:rPr>
              <w:t>生活垃圾</w:t>
            </w:r>
          </w:p>
        </w:tc>
        <w:tc>
          <w:tcPr>
            <w:tcW w:w="1153" w:type="pct"/>
            <w:tcBorders>
              <w:tl2br w:val="nil"/>
              <w:tr2bl w:val="nil"/>
            </w:tcBorders>
            <w:shd w:val="clear" w:color="auto" w:fill="auto"/>
            <w:tcMar>
              <w:top w:w="0" w:type="dxa"/>
              <w:left w:w="0" w:type="dxa"/>
              <w:bottom w:w="0" w:type="dxa"/>
              <w:right w:w="0" w:type="dxa"/>
            </w:tcMar>
            <w:vAlign w:val="center"/>
          </w:tcPr>
          <w:p w:rsidR="00887470" w:rsidRPr="0044598B" w:rsidRDefault="004D72CC" w:rsidP="00585928">
            <w:pPr>
              <w:spacing w:line="240" w:lineRule="auto"/>
              <w:ind w:firstLineChars="0" w:firstLine="0"/>
              <w:jc w:val="center"/>
              <w:rPr>
                <w:rFonts w:eastAsia="宋体" w:cs="Times New Roman"/>
                <w:sz w:val="21"/>
                <w:szCs w:val="21"/>
              </w:rPr>
            </w:pPr>
            <w:r w:rsidRPr="0044598B">
              <w:rPr>
                <w:rFonts w:eastAsia="宋体" w:cs="Times New Roman"/>
                <w:sz w:val="21"/>
                <w:szCs w:val="21"/>
              </w:rPr>
              <w:t>生活垃圾</w:t>
            </w:r>
          </w:p>
        </w:tc>
        <w:tc>
          <w:tcPr>
            <w:tcW w:w="2282" w:type="pct"/>
            <w:tcBorders>
              <w:tl2br w:val="nil"/>
              <w:tr2bl w:val="nil"/>
            </w:tcBorders>
            <w:shd w:val="clear" w:color="auto" w:fill="auto"/>
            <w:tcMar>
              <w:top w:w="0" w:type="dxa"/>
              <w:left w:w="0" w:type="dxa"/>
              <w:bottom w:w="0" w:type="dxa"/>
              <w:right w:w="0" w:type="dxa"/>
            </w:tcMar>
            <w:vAlign w:val="center"/>
          </w:tcPr>
          <w:p w:rsidR="00887470" w:rsidRPr="0044598B" w:rsidRDefault="004D72CC" w:rsidP="008E3D00">
            <w:pPr>
              <w:spacing w:line="240" w:lineRule="auto"/>
              <w:ind w:firstLineChars="0" w:firstLine="0"/>
              <w:jc w:val="center"/>
              <w:rPr>
                <w:rFonts w:eastAsia="宋体" w:cs="Times New Roman"/>
                <w:sz w:val="21"/>
                <w:szCs w:val="21"/>
              </w:rPr>
            </w:pPr>
            <w:r w:rsidRPr="0044598B">
              <w:rPr>
                <w:rFonts w:eastAsia="宋体" w:cs="Times New Roman"/>
                <w:sz w:val="21"/>
                <w:szCs w:val="21"/>
              </w:rPr>
              <w:t>集中收集后由市政部门统一处理</w:t>
            </w:r>
          </w:p>
        </w:tc>
      </w:tr>
    </w:tbl>
    <w:p w:rsidR="00887470" w:rsidRPr="0044598B" w:rsidRDefault="00E957BA" w:rsidP="00DF7635">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50" w:name="_Toc216872645"/>
      <w:r w:rsidRPr="0044598B">
        <w:rPr>
          <w:rFonts w:eastAsia="黑体" w:cs="Times New Roman"/>
          <w:b/>
          <w:bCs/>
          <w:sz w:val="30"/>
          <w:szCs w:val="30"/>
        </w:rPr>
        <w:t>3.4</w:t>
      </w:r>
      <w:r w:rsidR="004D72CC" w:rsidRPr="0044598B">
        <w:rPr>
          <w:rFonts w:eastAsia="黑体" w:cs="Times New Roman"/>
          <w:b/>
          <w:bCs/>
          <w:sz w:val="30"/>
          <w:szCs w:val="30"/>
        </w:rPr>
        <w:t>工程污染源强分析</w:t>
      </w:r>
      <w:bookmarkEnd w:id="50"/>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bookmarkStart w:id="51" w:name="_Toc34814625"/>
      <w:r w:rsidRPr="0044598B">
        <w:rPr>
          <w:rFonts w:eastAsia="黑体" w:cs="Times New Roman"/>
          <w:b/>
          <w:bCs/>
          <w:sz w:val="28"/>
          <w:szCs w:val="28"/>
        </w:rPr>
        <w:t xml:space="preserve">3.4.1 </w:t>
      </w:r>
      <w:bookmarkEnd w:id="51"/>
      <w:r w:rsidRPr="0044598B">
        <w:rPr>
          <w:rFonts w:eastAsia="黑体" w:cs="Times New Roman"/>
          <w:b/>
          <w:bCs/>
          <w:sz w:val="28"/>
          <w:szCs w:val="28"/>
        </w:rPr>
        <w:t>施工期污染源及源强分析</w:t>
      </w:r>
    </w:p>
    <w:p w:rsidR="00887470" w:rsidRPr="0044598B" w:rsidRDefault="00B86BF0">
      <w:pPr>
        <w:ind w:firstLine="480"/>
        <w:rPr>
          <w:rFonts w:eastAsia="宋体" w:cs="Times New Roman"/>
        </w:rPr>
      </w:pPr>
      <w:r>
        <w:rPr>
          <w:rFonts w:eastAsia="宋体" w:cs="Times New Roman"/>
        </w:rPr>
        <w:t>施工活动的工程内容主要为：装饰施工、</w:t>
      </w:r>
      <w:r w:rsidR="004D72CC" w:rsidRPr="0044598B">
        <w:rPr>
          <w:rFonts w:eastAsia="宋体" w:cs="Times New Roman"/>
        </w:rPr>
        <w:t>设备安装，主要影响范围为项目区域，施工过程将产生施工扬尘、</w:t>
      </w:r>
      <w:r w:rsidR="00A50403" w:rsidRPr="0044598B">
        <w:rPr>
          <w:rFonts w:eastAsia="宋体" w:cs="Times New Roman"/>
        </w:rPr>
        <w:t>生活污水</w:t>
      </w:r>
      <w:r w:rsidR="004D72CC" w:rsidRPr="0044598B">
        <w:rPr>
          <w:rFonts w:eastAsia="宋体" w:cs="Times New Roman"/>
        </w:rPr>
        <w:t>、施工噪声、施工固废及生活垃圾等污染物，主要环境影响因子包括环境空气、水环境、声环境等。</w:t>
      </w:r>
    </w:p>
    <w:p w:rsidR="00887470" w:rsidRPr="0044598B" w:rsidRDefault="004D72CC" w:rsidP="00EB37BD">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 xml:space="preserve">3.4.1.1 </w:t>
      </w:r>
      <w:r w:rsidRPr="0044598B">
        <w:rPr>
          <w:rFonts w:eastAsia="黑体" w:cs="Times New Roman"/>
          <w:b/>
          <w:bCs/>
          <w:szCs w:val="24"/>
        </w:rPr>
        <w:t>施工期废水污染源分析</w:t>
      </w:r>
    </w:p>
    <w:p w:rsidR="00887470" w:rsidRPr="0044598B" w:rsidRDefault="004D72CC">
      <w:pPr>
        <w:ind w:firstLine="480"/>
        <w:rPr>
          <w:rFonts w:eastAsia="宋体" w:cs="Times New Roman"/>
        </w:rPr>
      </w:pPr>
      <w:r w:rsidRPr="0044598B">
        <w:rPr>
          <w:rFonts w:eastAsia="宋体" w:cs="Times New Roman"/>
        </w:rPr>
        <w:t>项目施工期对水环境造成的影响主要为施工生活污水。施工现场高峰期人数约为</w:t>
      </w:r>
      <w:r w:rsidR="00491FFC" w:rsidRPr="0044598B">
        <w:rPr>
          <w:rFonts w:eastAsia="宋体" w:cs="Times New Roman"/>
        </w:rPr>
        <w:t>10</w:t>
      </w:r>
      <w:r w:rsidRPr="0044598B">
        <w:rPr>
          <w:rFonts w:eastAsia="宋体" w:cs="Times New Roman"/>
        </w:rPr>
        <w:t>人，施工人员人均用水量约</w:t>
      </w:r>
      <w:r w:rsidR="00491FFC" w:rsidRPr="0044598B">
        <w:rPr>
          <w:rFonts w:eastAsia="宋体" w:cs="Times New Roman"/>
        </w:rPr>
        <w:t>4</w:t>
      </w:r>
      <w:r w:rsidRPr="0044598B">
        <w:rPr>
          <w:rFonts w:eastAsia="宋体" w:cs="Times New Roman"/>
        </w:rPr>
        <w:t>0L/</w:t>
      </w:r>
      <w:r w:rsidRPr="0044598B">
        <w:rPr>
          <w:rFonts w:eastAsia="宋体" w:cs="Times New Roman"/>
        </w:rPr>
        <w:t>人</w:t>
      </w:r>
      <w:r w:rsidRPr="0044598B">
        <w:rPr>
          <w:rFonts w:eastAsia="宋体" w:cs="Times New Roman"/>
        </w:rPr>
        <w:t>·</w:t>
      </w:r>
      <w:r w:rsidRPr="0044598B">
        <w:rPr>
          <w:rFonts w:eastAsia="宋体" w:cs="Times New Roman"/>
        </w:rPr>
        <w:t>天，废水排放系数按</w:t>
      </w:r>
      <w:r w:rsidRPr="0044598B">
        <w:rPr>
          <w:rFonts w:eastAsia="宋体" w:cs="Times New Roman"/>
        </w:rPr>
        <w:t>0.8</w:t>
      </w:r>
      <w:r w:rsidRPr="0044598B">
        <w:rPr>
          <w:rFonts w:eastAsia="宋体" w:cs="Times New Roman"/>
        </w:rPr>
        <w:t>计算，每天排放生活</w:t>
      </w:r>
      <w:r w:rsidRPr="0044598B">
        <w:rPr>
          <w:rFonts w:eastAsia="宋体" w:cs="Times New Roman"/>
        </w:rPr>
        <w:lastRenderedPageBreak/>
        <w:t>污水约</w:t>
      </w:r>
      <w:r w:rsidRPr="0044598B">
        <w:rPr>
          <w:rFonts w:eastAsia="宋体" w:cs="Times New Roman"/>
        </w:rPr>
        <w:t>0.</w:t>
      </w:r>
      <w:r w:rsidR="005243BC" w:rsidRPr="0044598B">
        <w:rPr>
          <w:rFonts w:eastAsia="宋体" w:cs="Times New Roman"/>
        </w:rPr>
        <w:t>32</w:t>
      </w:r>
      <w:r w:rsidRPr="0044598B">
        <w:rPr>
          <w:rFonts w:eastAsia="宋体" w:cs="Times New Roman"/>
        </w:rPr>
        <w:t>t/d</w:t>
      </w:r>
      <w:r w:rsidRPr="0044598B">
        <w:rPr>
          <w:rFonts w:eastAsia="宋体" w:cs="Times New Roman"/>
        </w:rPr>
        <w:t>，污染物产生情况见下表</w:t>
      </w:r>
      <w:r w:rsidRPr="0044598B">
        <w:rPr>
          <w:rFonts w:eastAsia="宋体" w:cs="Times New Roman"/>
        </w:rPr>
        <w:t>3.4-1</w:t>
      </w:r>
      <w:r w:rsidRPr="0044598B">
        <w:rPr>
          <w:rFonts w:eastAsia="宋体" w:cs="Times New Roman"/>
        </w:rPr>
        <w:t>。施工人员生活污水排入市政排水管网。</w:t>
      </w:r>
    </w:p>
    <w:p w:rsidR="00887470" w:rsidRPr="0044598B" w:rsidRDefault="004D72CC" w:rsidP="000751BD">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表</w:t>
      </w:r>
      <w:r w:rsidRPr="0044598B">
        <w:rPr>
          <w:rFonts w:eastAsia="宋体" w:cs="Times New Roman"/>
          <w:b/>
          <w:sz w:val="21"/>
          <w:szCs w:val="21"/>
        </w:rPr>
        <w:t xml:space="preserve"> 3.4-1 </w:t>
      </w:r>
      <w:r w:rsidRPr="0044598B">
        <w:rPr>
          <w:rFonts w:eastAsia="宋体" w:cs="Times New Roman"/>
          <w:b/>
          <w:sz w:val="21"/>
          <w:szCs w:val="21"/>
        </w:rPr>
        <w:t>施工期生活污水排放情况表</w:t>
      </w:r>
    </w:p>
    <w:tbl>
      <w:tblPr>
        <w:tblW w:w="4998" w:type="pct"/>
        <w:tblBorders>
          <w:top w:val="single" w:sz="12" w:space="0" w:color="000000"/>
          <w:bottom w:val="single" w:sz="12" w:space="0" w:color="000000"/>
          <w:insideH w:val="single" w:sz="2" w:space="0" w:color="000000"/>
          <w:insideV w:val="single" w:sz="2" w:space="0" w:color="000000"/>
        </w:tblBorders>
        <w:tblCellMar>
          <w:left w:w="10" w:type="dxa"/>
          <w:right w:w="10" w:type="dxa"/>
        </w:tblCellMar>
        <w:tblLook w:val="04A0"/>
      </w:tblPr>
      <w:tblGrid>
        <w:gridCol w:w="1527"/>
        <w:gridCol w:w="2192"/>
        <w:gridCol w:w="1279"/>
        <w:gridCol w:w="1282"/>
        <w:gridCol w:w="1282"/>
        <w:gridCol w:w="1278"/>
      </w:tblGrid>
      <w:tr w:rsidR="00887470" w:rsidRPr="0044598B">
        <w:trPr>
          <w:cantSplit/>
          <w:trHeight w:val="330"/>
        </w:trPr>
        <w:tc>
          <w:tcPr>
            <w:tcW w:w="863" w:type="pct"/>
            <w:tcBorders>
              <w:tl2br w:val="nil"/>
              <w:tr2bl w:val="nil"/>
            </w:tcBorders>
            <w:tcMar>
              <w:top w:w="0" w:type="dxa"/>
              <w:left w:w="0" w:type="dxa"/>
              <w:bottom w:w="0" w:type="dxa"/>
              <w:right w:w="0" w:type="dxa"/>
            </w:tcMar>
          </w:tcPr>
          <w:p w:rsidR="00887470" w:rsidRPr="008E3D00" w:rsidRDefault="004D72CC">
            <w:pPr>
              <w:spacing w:line="240" w:lineRule="auto"/>
              <w:ind w:firstLineChars="0" w:firstLine="0"/>
              <w:jc w:val="center"/>
              <w:rPr>
                <w:rFonts w:eastAsia="宋体" w:cs="Times New Roman"/>
                <w:b/>
                <w:sz w:val="21"/>
                <w:szCs w:val="21"/>
              </w:rPr>
            </w:pPr>
            <w:r w:rsidRPr="008E3D00">
              <w:rPr>
                <w:rFonts w:eastAsia="宋体" w:cs="Times New Roman"/>
                <w:b/>
                <w:sz w:val="21"/>
                <w:szCs w:val="21"/>
              </w:rPr>
              <w:t>废水量（</w:t>
            </w:r>
            <w:r w:rsidRPr="008E3D00">
              <w:rPr>
                <w:rFonts w:eastAsia="宋体" w:cs="Times New Roman"/>
                <w:b/>
                <w:sz w:val="21"/>
                <w:szCs w:val="21"/>
              </w:rPr>
              <w:t>t/d</w:t>
            </w:r>
            <w:r w:rsidRPr="008E3D00">
              <w:rPr>
                <w:rFonts w:eastAsia="宋体" w:cs="Times New Roman"/>
                <w:b/>
                <w:sz w:val="21"/>
                <w:szCs w:val="21"/>
              </w:rPr>
              <w:t>）</w:t>
            </w:r>
          </w:p>
        </w:tc>
        <w:tc>
          <w:tcPr>
            <w:tcW w:w="1239" w:type="pct"/>
            <w:tcBorders>
              <w:tl2br w:val="nil"/>
              <w:tr2bl w:val="nil"/>
            </w:tcBorders>
            <w:tcMar>
              <w:top w:w="0" w:type="dxa"/>
              <w:left w:w="0" w:type="dxa"/>
              <w:bottom w:w="0" w:type="dxa"/>
              <w:right w:w="0" w:type="dxa"/>
            </w:tcMar>
          </w:tcPr>
          <w:p w:rsidR="00887470" w:rsidRPr="008E3D00" w:rsidRDefault="004D72CC">
            <w:pPr>
              <w:spacing w:line="240" w:lineRule="auto"/>
              <w:ind w:firstLineChars="0" w:firstLine="0"/>
              <w:jc w:val="center"/>
              <w:rPr>
                <w:rFonts w:eastAsia="宋体" w:cs="Times New Roman"/>
                <w:b/>
                <w:sz w:val="21"/>
                <w:szCs w:val="21"/>
              </w:rPr>
            </w:pPr>
            <w:r w:rsidRPr="008E3D00">
              <w:rPr>
                <w:rFonts w:eastAsia="宋体" w:cs="Times New Roman"/>
                <w:b/>
                <w:sz w:val="21"/>
                <w:szCs w:val="21"/>
              </w:rPr>
              <w:t>水质</w:t>
            </w:r>
          </w:p>
        </w:tc>
        <w:tc>
          <w:tcPr>
            <w:tcW w:w="723" w:type="pct"/>
            <w:tcBorders>
              <w:tl2br w:val="nil"/>
              <w:tr2bl w:val="nil"/>
            </w:tcBorders>
            <w:tcMar>
              <w:top w:w="0" w:type="dxa"/>
              <w:left w:w="0" w:type="dxa"/>
              <w:bottom w:w="0" w:type="dxa"/>
              <w:right w:w="0" w:type="dxa"/>
            </w:tcMar>
          </w:tcPr>
          <w:p w:rsidR="00887470" w:rsidRPr="008E3D00" w:rsidRDefault="004D72CC">
            <w:pPr>
              <w:spacing w:line="240" w:lineRule="auto"/>
              <w:ind w:firstLineChars="0" w:firstLine="0"/>
              <w:jc w:val="center"/>
              <w:rPr>
                <w:rFonts w:eastAsia="宋体" w:cs="Times New Roman"/>
                <w:b/>
                <w:sz w:val="21"/>
                <w:szCs w:val="21"/>
              </w:rPr>
            </w:pPr>
            <w:r w:rsidRPr="008E3D00">
              <w:rPr>
                <w:rFonts w:eastAsia="宋体" w:cs="Times New Roman"/>
                <w:b/>
                <w:sz w:val="21"/>
                <w:szCs w:val="21"/>
              </w:rPr>
              <w:t>CODcr</w:t>
            </w:r>
          </w:p>
        </w:tc>
        <w:tc>
          <w:tcPr>
            <w:tcW w:w="725" w:type="pct"/>
            <w:tcBorders>
              <w:tl2br w:val="nil"/>
              <w:tr2bl w:val="nil"/>
            </w:tcBorders>
            <w:tcMar>
              <w:top w:w="0" w:type="dxa"/>
              <w:left w:w="0" w:type="dxa"/>
              <w:bottom w:w="0" w:type="dxa"/>
              <w:right w:w="0" w:type="dxa"/>
            </w:tcMar>
          </w:tcPr>
          <w:p w:rsidR="00887470" w:rsidRPr="008E3D00" w:rsidRDefault="004D72CC">
            <w:pPr>
              <w:spacing w:line="240" w:lineRule="auto"/>
              <w:ind w:firstLineChars="0" w:firstLine="0"/>
              <w:jc w:val="center"/>
              <w:rPr>
                <w:rFonts w:eastAsia="宋体" w:cs="Times New Roman"/>
                <w:b/>
                <w:sz w:val="21"/>
                <w:szCs w:val="21"/>
              </w:rPr>
            </w:pPr>
            <w:r w:rsidRPr="008E3D00">
              <w:rPr>
                <w:rFonts w:eastAsia="宋体" w:cs="Times New Roman"/>
                <w:b/>
                <w:sz w:val="21"/>
                <w:szCs w:val="21"/>
              </w:rPr>
              <w:t>BOD</w:t>
            </w:r>
            <w:r w:rsidRPr="008E3D00">
              <w:rPr>
                <w:rFonts w:eastAsia="宋体" w:cs="Times New Roman"/>
                <w:b/>
                <w:sz w:val="21"/>
                <w:szCs w:val="21"/>
                <w:vertAlign w:val="subscript"/>
              </w:rPr>
              <w:t>5</w:t>
            </w:r>
          </w:p>
        </w:tc>
        <w:tc>
          <w:tcPr>
            <w:tcW w:w="725" w:type="pct"/>
            <w:tcBorders>
              <w:tl2br w:val="nil"/>
              <w:tr2bl w:val="nil"/>
            </w:tcBorders>
            <w:tcMar>
              <w:top w:w="0" w:type="dxa"/>
              <w:left w:w="0" w:type="dxa"/>
              <w:bottom w:w="0" w:type="dxa"/>
              <w:right w:w="0" w:type="dxa"/>
            </w:tcMar>
          </w:tcPr>
          <w:p w:rsidR="00887470" w:rsidRPr="008E3D00" w:rsidRDefault="004D72CC">
            <w:pPr>
              <w:spacing w:line="240" w:lineRule="auto"/>
              <w:ind w:firstLineChars="0" w:firstLine="0"/>
              <w:jc w:val="center"/>
              <w:rPr>
                <w:rFonts w:eastAsia="宋体" w:cs="Times New Roman"/>
                <w:b/>
                <w:sz w:val="21"/>
                <w:szCs w:val="21"/>
              </w:rPr>
            </w:pPr>
            <w:r w:rsidRPr="008E3D00">
              <w:rPr>
                <w:rFonts w:eastAsia="宋体" w:cs="Times New Roman"/>
                <w:b/>
                <w:sz w:val="21"/>
                <w:szCs w:val="21"/>
              </w:rPr>
              <w:t>SS</w:t>
            </w:r>
          </w:p>
        </w:tc>
        <w:tc>
          <w:tcPr>
            <w:tcW w:w="723" w:type="pct"/>
            <w:tcBorders>
              <w:tl2br w:val="nil"/>
              <w:tr2bl w:val="nil"/>
            </w:tcBorders>
            <w:tcMar>
              <w:top w:w="0" w:type="dxa"/>
              <w:left w:w="0" w:type="dxa"/>
              <w:bottom w:w="0" w:type="dxa"/>
              <w:right w:w="0" w:type="dxa"/>
            </w:tcMar>
          </w:tcPr>
          <w:p w:rsidR="00887470" w:rsidRPr="008E3D00" w:rsidRDefault="004D72CC">
            <w:pPr>
              <w:spacing w:line="240" w:lineRule="auto"/>
              <w:ind w:firstLineChars="0" w:firstLine="0"/>
              <w:jc w:val="center"/>
              <w:rPr>
                <w:rFonts w:eastAsia="宋体" w:cs="Times New Roman"/>
                <w:b/>
                <w:sz w:val="21"/>
                <w:szCs w:val="21"/>
              </w:rPr>
            </w:pPr>
            <w:r w:rsidRPr="008E3D00">
              <w:rPr>
                <w:rFonts w:eastAsia="宋体" w:cs="Times New Roman"/>
                <w:b/>
                <w:sz w:val="21"/>
                <w:szCs w:val="21"/>
              </w:rPr>
              <w:t>氨氮</w:t>
            </w:r>
          </w:p>
        </w:tc>
      </w:tr>
      <w:tr w:rsidR="00887470" w:rsidRPr="0044598B">
        <w:trPr>
          <w:cantSplit/>
          <w:trHeight w:val="329"/>
        </w:trPr>
        <w:tc>
          <w:tcPr>
            <w:tcW w:w="863" w:type="pct"/>
            <w:vMerge w:val="restart"/>
            <w:tcBorders>
              <w:tl2br w:val="nil"/>
              <w:tr2bl w:val="nil"/>
            </w:tcBorders>
            <w:tcMar>
              <w:top w:w="0" w:type="dxa"/>
              <w:left w:w="0" w:type="dxa"/>
              <w:bottom w:w="0" w:type="dxa"/>
              <w:right w:w="0" w:type="dxa"/>
            </w:tcMar>
            <w:vAlign w:val="center"/>
          </w:tcPr>
          <w:p w:rsidR="00887470" w:rsidRPr="0044598B" w:rsidRDefault="004D72CC" w:rsidP="0058726E">
            <w:pPr>
              <w:spacing w:line="240" w:lineRule="auto"/>
              <w:ind w:firstLineChars="0" w:firstLine="0"/>
              <w:jc w:val="center"/>
              <w:rPr>
                <w:rFonts w:eastAsia="宋体" w:cs="Times New Roman"/>
                <w:sz w:val="21"/>
                <w:szCs w:val="21"/>
              </w:rPr>
            </w:pPr>
            <w:r w:rsidRPr="0044598B">
              <w:rPr>
                <w:rFonts w:eastAsia="宋体" w:cs="Times New Roman"/>
                <w:sz w:val="21"/>
                <w:szCs w:val="21"/>
              </w:rPr>
              <w:t>0.</w:t>
            </w:r>
            <w:r w:rsidR="0058726E" w:rsidRPr="0044598B">
              <w:rPr>
                <w:rFonts w:eastAsia="宋体" w:cs="Times New Roman"/>
                <w:sz w:val="21"/>
                <w:szCs w:val="21"/>
              </w:rPr>
              <w:t>32</w:t>
            </w:r>
          </w:p>
        </w:tc>
        <w:tc>
          <w:tcPr>
            <w:tcW w:w="1239" w:type="pct"/>
            <w:tcBorders>
              <w:tl2br w:val="nil"/>
              <w:tr2bl w:val="nil"/>
            </w:tcBorders>
            <w:tcMar>
              <w:top w:w="0" w:type="dxa"/>
              <w:left w:w="0" w:type="dxa"/>
              <w:bottom w:w="0" w:type="dxa"/>
              <w:right w:w="0" w:type="dxa"/>
            </w:tcMa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产生浓度（</w:t>
            </w:r>
            <w:r w:rsidRPr="0044598B">
              <w:rPr>
                <w:rFonts w:eastAsia="宋体" w:cs="Times New Roman"/>
                <w:sz w:val="21"/>
                <w:szCs w:val="21"/>
              </w:rPr>
              <w:t>mg/L</w:t>
            </w:r>
            <w:r w:rsidRPr="0044598B">
              <w:rPr>
                <w:rFonts w:eastAsia="宋体" w:cs="Times New Roman"/>
                <w:sz w:val="21"/>
                <w:szCs w:val="21"/>
              </w:rPr>
              <w:t>）</w:t>
            </w:r>
          </w:p>
        </w:tc>
        <w:tc>
          <w:tcPr>
            <w:tcW w:w="723" w:type="pct"/>
            <w:tcBorders>
              <w:tl2br w:val="nil"/>
              <w:tr2bl w:val="nil"/>
            </w:tcBorders>
            <w:tcMar>
              <w:top w:w="0" w:type="dxa"/>
              <w:left w:w="0" w:type="dxa"/>
              <w:bottom w:w="0" w:type="dxa"/>
              <w:right w:w="0" w:type="dxa"/>
            </w:tcMa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300</w:t>
            </w:r>
          </w:p>
        </w:tc>
        <w:tc>
          <w:tcPr>
            <w:tcW w:w="725" w:type="pct"/>
            <w:tcBorders>
              <w:tl2br w:val="nil"/>
              <w:tr2bl w:val="nil"/>
            </w:tcBorders>
            <w:tcMar>
              <w:top w:w="0" w:type="dxa"/>
              <w:left w:w="0" w:type="dxa"/>
              <w:bottom w:w="0" w:type="dxa"/>
              <w:right w:w="0" w:type="dxa"/>
            </w:tcMa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200</w:t>
            </w:r>
          </w:p>
        </w:tc>
        <w:tc>
          <w:tcPr>
            <w:tcW w:w="725" w:type="pct"/>
            <w:tcBorders>
              <w:tl2br w:val="nil"/>
              <w:tr2bl w:val="nil"/>
            </w:tcBorders>
            <w:tcMar>
              <w:top w:w="0" w:type="dxa"/>
              <w:left w:w="0" w:type="dxa"/>
              <w:bottom w:w="0" w:type="dxa"/>
              <w:right w:w="0" w:type="dxa"/>
            </w:tcMa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200</w:t>
            </w:r>
          </w:p>
        </w:tc>
        <w:tc>
          <w:tcPr>
            <w:tcW w:w="723" w:type="pct"/>
            <w:tcBorders>
              <w:tl2br w:val="nil"/>
              <w:tr2bl w:val="nil"/>
            </w:tcBorders>
            <w:tcMar>
              <w:top w:w="0" w:type="dxa"/>
              <w:left w:w="0" w:type="dxa"/>
              <w:bottom w:w="0" w:type="dxa"/>
              <w:right w:w="0" w:type="dxa"/>
            </w:tcMa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25</w:t>
            </w:r>
          </w:p>
        </w:tc>
      </w:tr>
      <w:tr w:rsidR="00887470" w:rsidRPr="0044598B">
        <w:trPr>
          <w:cantSplit/>
          <w:trHeight w:val="343"/>
        </w:trPr>
        <w:tc>
          <w:tcPr>
            <w:tcW w:w="863" w:type="pct"/>
            <w:vMerge/>
            <w:tcBorders>
              <w:tl2br w:val="nil"/>
              <w:tr2bl w:val="nil"/>
            </w:tcBorders>
            <w:tcMar>
              <w:top w:w="0" w:type="dxa"/>
              <w:left w:w="0" w:type="dxa"/>
              <w:bottom w:w="0" w:type="dxa"/>
              <w:right w:w="0" w:type="dxa"/>
            </w:tcMar>
          </w:tcPr>
          <w:p w:rsidR="00887470" w:rsidRPr="0044598B" w:rsidRDefault="00887470">
            <w:pPr>
              <w:spacing w:line="240" w:lineRule="auto"/>
              <w:ind w:firstLineChars="0" w:firstLine="0"/>
              <w:jc w:val="center"/>
              <w:rPr>
                <w:rFonts w:eastAsia="宋体" w:cs="Times New Roman"/>
                <w:sz w:val="21"/>
                <w:szCs w:val="21"/>
              </w:rPr>
            </w:pPr>
          </w:p>
        </w:tc>
        <w:tc>
          <w:tcPr>
            <w:tcW w:w="1239" w:type="pct"/>
            <w:tcBorders>
              <w:tl2br w:val="nil"/>
              <w:tr2bl w:val="nil"/>
            </w:tcBorders>
            <w:tcMar>
              <w:top w:w="0" w:type="dxa"/>
              <w:left w:w="0" w:type="dxa"/>
              <w:bottom w:w="0" w:type="dxa"/>
              <w:right w:w="0" w:type="dxa"/>
            </w:tcMa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产生量（</w:t>
            </w:r>
            <w:r w:rsidRPr="0044598B">
              <w:rPr>
                <w:rFonts w:eastAsia="宋体" w:cs="Times New Roman"/>
                <w:sz w:val="21"/>
                <w:szCs w:val="21"/>
              </w:rPr>
              <w:t>kg/d</w:t>
            </w:r>
            <w:r w:rsidRPr="0044598B">
              <w:rPr>
                <w:rFonts w:eastAsia="宋体" w:cs="Times New Roman"/>
                <w:sz w:val="21"/>
                <w:szCs w:val="21"/>
              </w:rPr>
              <w:t>）</w:t>
            </w:r>
          </w:p>
        </w:tc>
        <w:tc>
          <w:tcPr>
            <w:tcW w:w="723" w:type="pct"/>
            <w:tcBorders>
              <w:tl2br w:val="nil"/>
              <w:tr2bl w:val="nil"/>
            </w:tcBorders>
            <w:tcMar>
              <w:top w:w="0" w:type="dxa"/>
              <w:left w:w="0" w:type="dxa"/>
              <w:bottom w:w="0" w:type="dxa"/>
              <w:right w:w="0" w:type="dxa"/>
            </w:tcMar>
          </w:tcPr>
          <w:p w:rsidR="00887470" w:rsidRPr="0044598B" w:rsidRDefault="00CE5BC7">
            <w:pPr>
              <w:spacing w:line="240" w:lineRule="auto"/>
              <w:ind w:firstLineChars="0" w:firstLine="0"/>
              <w:jc w:val="center"/>
              <w:rPr>
                <w:rFonts w:eastAsia="宋体" w:cs="Times New Roman"/>
                <w:sz w:val="21"/>
                <w:szCs w:val="21"/>
              </w:rPr>
            </w:pPr>
            <w:r w:rsidRPr="0044598B">
              <w:rPr>
                <w:rFonts w:eastAsia="宋体" w:cs="Times New Roman"/>
                <w:sz w:val="21"/>
                <w:szCs w:val="21"/>
              </w:rPr>
              <w:t>0.096</w:t>
            </w:r>
          </w:p>
        </w:tc>
        <w:tc>
          <w:tcPr>
            <w:tcW w:w="725" w:type="pct"/>
            <w:tcBorders>
              <w:tl2br w:val="nil"/>
              <w:tr2bl w:val="nil"/>
            </w:tcBorders>
            <w:tcMar>
              <w:top w:w="0" w:type="dxa"/>
              <w:left w:w="0" w:type="dxa"/>
              <w:bottom w:w="0" w:type="dxa"/>
              <w:right w:w="0" w:type="dxa"/>
            </w:tcMar>
          </w:tcPr>
          <w:p w:rsidR="00887470" w:rsidRPr="0044598B" w:rsidRDefault="00CE5BC7">
            <w:pPr>
              <w:spacing w:line="240" w:lineRule="auto"/>
              <w:ind w:firstLineChars="0" w:firstLine="0"/>
              <w:jc w:val="center"/>
              <w:rPr>
                <w:rFonts w:eastAsia="宋体" w:cs="Times New Roman"/>
                <w:sz w:val="21"/>
                <w:szCs w:val="21"/>
              </w:rPr>
            </w:pPr>
            <w:r w:rsidRPr="0044598B">
              <w:rPr>
                <w:rFonts w:eastAsia="宋体" w:cs="Times New Roman"/>
                <w:sz w:val="21"/>
                <w:szCs w:val="21"/>
              </w:rPr>
              <w:t>0.064</w:t>
            </w:r>
          </w:p>
        </w:tc>
        <w:tc>
          <w:tcPr>
            <w:tcW w:w="725" w:type="pct"/>
            <w:tcBorders>
              <w:tl2br w:val="nil"/>
              <w:tr2bl w:val="nil"/>
            </w:tcBorders>
            <w:tcMar>
              <w:top w:w="0" w:type="dxa"/>
              <w:left w:w="0" w:type="dxa"/>
              <w:bottom w:w="0" w:type="dxa"/>
              <w:right w:w="0" w:type="dxa"/>
            </w:tcMar>
          </w:tcPr>
          <w:p w:rsidR="00887470" w:rsidRPr="0044598B" w:rsidRDefault="00CE5BC7">
            <w:pPr>
              <w:spacing w:line="240" w:lineRule="auto"/>
              <w:ind w:firstLineChars="0" w:firstLine="0"/>
              <w:jc w:val="center"/>
              <w:rPr>
                <w:rFonts w:eastAsia="宋体" w:cs="Times New Roman"/>
                <w:sz w:val="21"/>
                <w:szCs w:val="21"/>
              </w:rPr>
            </w:pPr>
            <w:r w:rsidRPr="0044598B">
              <w:rPr>
                <w:rFonts w:eastAsia="宋体" w:cs="Times New Roman"/>
                <w:sz w:val="21"/>
                <w:szCs w:val="21"/>
              </w:rPr>
              <w:t>0.064</w:t>
            </w:r>
          </w:p>
        </w:tc>
        <w:tc>
          <w:tcPr>
            <w:tcW w:w="723" w:type="pct"/>
            <w:tcBorders>
              <w:tl2br w:val="nil"/>
              <w:tr2bl w:val="nil"/>
            </w:tcBorders>
            <w:tcMar>
              <w:top w:w="0" w:type="dxa"/>
              <w:left w:w="0" w:type="dxa"/>
              <w:bottom w:w="0" w:type="dxa"/>
              <w:right w:w="0" w:type="dxa"/>
            </w:tcMar>
          </w:tcPr>
          <w:p w:rsidR="00887470" w:rsidRPr="0044598B" w:rsidRDefault="00CE5BC7">
            <w:pPr>
              <w:spacing w:line="240" w:lineRule="auto"/>
              <w:ind w:firstLineChars="0" w:firstLine="0"/>
              <w:jc w:val="center"/>
              <w:rPr>
                <w:rFonts w:eastAsia="宋体" w:cs="Times New Roman"/>
                <w:sz w:val="21"/>
                <w:szCs w:val="21"/>
              </w:rPr>
            </w:pPr>
            <w:r w:rsidRPr="0044598B">
              <w:rPr>
                <w:rFonts w:eastAsia="宋体" w:cs="Times New Roman"/>
                <w:sz w:val="21"/>
                <w:szCs w:val="21"/>
              </w:rPr>
              <w:t>0.008</w:t>
            </w:r>
          </w:p>
        </w:tc>
      </w:tr>
    </w:tbl>
    <w:p w:rsidR="00887470" w:rsidRPr="0044598B" w:rsidRDefault="004D72CC" w:rsidP="00EB37BD">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 xml:space="preserve">3.4.1.2 </w:t>
      </w:r>
      <w:r w:rsidRPr="0044598B">
        <w:rPr>
          <w:rFonts w:eastAsia="黑体" w:cs="Times New Roman"/>
          <w:b/>
          <w:bCs/>
          <w:szCs w:val="24"/>
        </w:rPr>
        <w:t>施工期大气污染源分析</w:t>
      </w:r>
    </w:p>
    <w:p w:rsidR="00887470" w:rsidRPr="0044598B" w:rsidRDefault="004D72CC">
      <w:pPr>
        <w:ind w:firstLine="480"/>
        <w:rPr>
          <w:rFonts w:eastAsia="宋体" w:cs="Times New Roman"/>
        </w:rPr>
      </w:pPr>
      <w:r w:rsidRPr="0044598B">
        <w:rPr>
          <w:rFonts w:eastAsia="宋体" w:cs="Times New Roman"/>
        </w:rPr>
        <w:t>施工期大气污染物主要为装修废气。装修废气主要来源于无机非金属建筑材料和装修材料。根据有关调查，装修初期甲醛浓度预计为</w:t>
      </w:r>
      <w:r w:rsidRPr="0044598B">
        <w:rPr>
          <w:rFonts w:eastAsia="宋体" w:cs="Times New Roman"/>
        </w:rPr>
        <w:t>1.6mg/m</w:t>
      </w:r>
      <w:r w:rsidRPr="0044598B">
        <w:rPr>
          <w:rFonts w:eastAsia="宋体" w:cs="Times New Roman"/>
          <w:vertAlign w:val="superscript"/>
        </w:rPr>
        <w:t>3</w:t>
      </w:r>
      <w:r w:rsidRPr="0044598B">
        <w:rPr>
          <w:rFonts w:eastAsia="宋体" w:cs="Times New Roman"/>
        </w:rPr>
        <w:t>。室内空气污染物在项目建设、装修过程中以及投入使用后逐渐向周围环境释放而对室内外环境产生不同程度的污染。随着时间推移，污染物逐渐得到稀释扩散。由于选用的装修材料、装修时间持续等存在不确定性，废气源强难以确定，本次评价不做定量分析。</w:t>
      </w:r>
    </w:p>
    <w:p w:rsidR="00887470" w:rsidRPr="0044598B" w:rsidRDefault="004D72CC" w:rsidP="00EB37BD">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 xml:space="preserve">3.4.1.3 </w:t>
      </w:r>
      <w:r w:rsidRPr="0044598B">
        <w:rPr>
          <w:rFonts w:eastAsia="黑体" w:cs="Times New Roman"/>
          <w:b/>
          <w:bCs/>
          <w:szCs w:val="24"/>
        </w:rPr>
        <w:t>施工期噪声污染源分析</w:t>
      </w:r>
    </w:p>
    <w:p w:rsidR="00887470" w:rsidRPr="0044598B" w:rsidRDefault="004D72CC">
      <w:pPr>
        <w:ind w:firstLine="480"/>
        <w:rPr>
          <w:rFonts w:eastAsia="宋体" w:cs="Times New Roman"/>
        </w:rPr>
      </w:pPr>
      <w:r w:rsidRPr="0044598B">
        <w:rPr>
          <w:rFonts w:eastAsia="宋体" w:cs="Times New Roman"/>
        </w:rPr>
        <w:t>施工期的噪声主要来源于施工现场的各类机械设备和物料运输车辆。噪声源强主要是施工机械设备噪声、物料装卸碰撞噪声、施工人员活动噪声。施工过程发生的噪声与其他噪声有一定的区别：一是施工噪声由许多不同类别的设备发出的；二是施工机械设备的运作是间歇性的，因此建筑施工中的某些噪声具有突发性、冲击性、不连续性等特点，会</w:t>
      </w:r>
      <w:r w:rsidR="00A50403" w:rsidRPr="0044598B">
        <w:rPr>
          <w:rFonts w:eastAsia="宋体" w:cs="Times New Roman"/>
        </w:rPr>
        <w:t>对</w:t>
      </w:r>
      <w:r w:rsidRPr="0044598B">
        <w:rPr>
          <w:rFonts w:eastAsia="宋体" w:cs="Times New Roman"/>
        </w:rPr>
        <w:t>周围环境产生一定影响。</w:t>
      </w:r>
    </w:p>
    <w:p w:rsidR="00887470" w:rsidRPr="0044598B" w:rsidRDefault="004D72CC">
      <w:pPr>
        <w:ind w:firstLine="480"/>
        <w:rPr>
          <w:rFonts w:eastAsia="宋体" w:cs="Times New Roman"/>
        </w:rPr>
      </w:pPr>
      <w:r w:rsidRPr="0044598B">
        <w:rPr>
          <w:rFonts w:eastAsia="宋体" w:cs="Times New Roman"/>
        </w:rPr>
        <w:t>根据噪声源分析可知，施工场地的噪声源主要为各类高噪声施工机械，各施工阶段均有设备交互作业，这些设备在施工场地内的位置、使用率有较大变化。各施工阶段物料运输时不同运输车辆噪声及噪声源详见表</w:t>
      </w:r>
      <w:r w:rsidRPr="0044598B">
        <w:rPr>
          <w:rFonts w:eastAsia="宋体" w:cs="Times New Roman"/>
        </w:rPr>
        <w:t>3-4-2</w:t>
      </w:r>
      <w:r w:rsidRPr="0044598B">
        <w:rPr>
          <w:rFonts w:eastAsia="宋体" w:cs="Times New Roman"/>
        </w:rPr>
        <w:t>。《环境噪声与振动控制工程设计导则》</w:t>
      </w:r>
      <w:r w:rsidRPr="0044598B">
        <w:rPr>
          <w:rFonts w:eastAsia="宋体" w:cs="Times New Roman"/>
        </w:rPr>
        <w:t>(HJ2034-2013)</w:t>
      </w:r>
      <w:r w:rsidRPr="0044598B">
        <w:rPr>
          <w:rFonts w:eastAsia="宋体" w:cs="Times New Roman"/>
        </w:rPr>
        <w:t>附录</w:t>
      </w:r>
      <w:r w:rsidRPr="0044598B">
        <w:rPr>
          <w:rFonts w:eastAsia="宋体" w:cs="Times New Roman"/>
        </w:rPr>
        <w:t>A</w:t>
      </w:r>
      <w:r w:rsidRPr="0044598B">
        <w:rPr>
          <w:rFonts w:eastAsia="宋体" w:cs="Times New Roman"/>
        </w:rPr>
        <w:t>中列出了常用施工机械所产生的噪声值，各施工阶段的主要噪声源及噪声源强详见下表。</w:t>
      </w:r>
    </w:p>
    <w:p w:rsidR="00887470" w:rsidRPr="0044598B" w:rsidRDefault="004D72CC" w:rsidP="000D5049">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表</w:t>
      </w:r>
      <w:r w:rsidRPr="0044598B">
        <w:rPr>
          <w:rFonts w:eastAsia="宋体" w:cs="Times New Roman"/>
          <w:b/>
          <w:sz w:val="21"/>
          <w:szCs w:val="21"/>
        </w:rPr>
        <w:t xml:space="preserve"> 3.4-2 </w:t>
      </w:r>
      <w:r w:rsidRPr="0044598B">
        <w:rPr>
          <w:rFonts w:eastAsia="宋体" w:cs="Times New Roman"/>
          <w:b/>
          <w:sz w:val="21"/>
          <w:szCs w:val="21"/>
        </w:rPr>
        <w:t>各施工阶段主要噪声源强</w:t>
      </w:r>
    </w:p>
    <w:tbl>
      <w:tblPr>
        <w:tblW w:w="4998" w:type="pct"/>
        <w:jc w:val="center"/>
        <w:tblBorders>
          <w:top w:val="single" w:sz="12" w:space="0" w:color="000000"/>
          <w:bottom w:val="single" w:sz="12" w:space="0" w:color="000000"/>
          <w:insideH w:val="single" w:sz="4" w:space="0" w:color="000000"/>
          <w:insideV w:val="single" w:sz="4" w:space="0" w:color="000000"/>
        </w:tblBorders>
        <w:tblCellMar>
          <w:left w:w="10" w:type="dxa"/>
          <w:right w:w="10" w:type="dxa"/>
        </w:tblCellMar>
        <w:tblLook w:val="04A0"/>
      </w:tblPr>
      <w:tblGrid>
        <w:gridCol w:w="1838"/>
        <w:gridCol w:w="3090"/>
        <w:gridCol w:w="2381"/>
        <w:gridCol w:w="1531"/>
      </w:tblGrid>
      <w:tr w:rsidR="00887470" w:rsidRPr="0044598B" w:rsidTr="00DD1CA5">
        <w:trPr>
          <w:cantSplit/>
          <w:trHeight w:val="386"/>
          <w:jc w:val="center"/>
        </w:trPr>
        <w:tc>
          <w:tcPr>
            <w:tcW w:w="1039" w:type="pct"/>
            <w:tcMar>
              <w:top w:w="0" w:type="dxa"/>
              <w:left w:w="0" w:type="dxa"/>
              <w:bottom w:w="0" w:type="dxa"/>
              <w:right w:w="0" w:type="dxa"/>
            </w:tcMar>
            <w:vAlign w:val="center"/>
          </w:tcPr>
          <w:p w:rsidR="00887470" w:rsidRPr="008E3D00" w:rsidRDefault="004D72CC" w:rsidP="00DD1CA5">
            <w:pPr>
              <w:spacing w:line="240" w:lineRule="auto"/>
              <w:ind w:firstLineChars="0" w:firstLine="0"/>
              <w:jc w:val="center"/>
              <w:rPr>
                <w:rFonts w:eastAsia="宋体" w:cs="Times New Roman"/>
                <w:b/>
                <w:sz w:val="21"/>
                <w:szCs w:val="21"/>
              </w:rPr>
            </w:pPr>
            <w:r w:rsidRPr="008E3D00">
              <w:rPr>
                <w:rFonts w:eastAsia="宋体" w:cs="Times New Roman"/>
                <w:b/>
                <w:sz w:val="21"/>
                <w:szCs w:val="21"/>
              </w:rPr>
              <w:t>施工阶段</w:t>
            </w:r>
          </w:p>
        </w:tc>
        <w:tc>
          <w:tcPr>
            <w:tcW w:w="1747" w:type="pct"/>
            <w:tcMar>
              <w:top w:w="0" w:type="dxa"/>
              <w:left w:w="0" w:type="dxa"/>
              <w:bottom w:w="0" w:type="dxa"/>
              <w:right w:w="0" w:type="dxa"/>
            </w:tcMar>
            <w:vAlign w:val="center"/>
          </w:tcPr>
          <w:p w:rsidR="00887470" w:rsidRPr="008E3D00" w:rsidRDefault="004D72CC" w:rsidP="00DD1CA5">
            <w:pPr>
              <w:spacing w:line="240" w:lineRule="auto"/>
              <w:ind w:firstLineChars="0" w:firstLine="0"/>
              <w:jc w:val="center"/>
              <w:rPr>
                <w:rFonts w:eastAsia="宋体" w:cs="Times New Roman"/>
                <w:b/>
                <w:sz w:val="21"/>
                <w:szCs w:val="21"/>
              </w:rPr>
            </w:pPr>
            <w:r w:rsidRPr="008E3D00">
              <w:rPr>
                <w:rFonts w:eastAsia="宋体" w:cs="Times New Roman"/>
                <w:b/>
                <w:sz w:val="21"/>
                <w:szCs w:val="21"/>
              </w:rPr>
              <w:t>运输内容</w:t>
            </w:r>
          </w:p>
        </w:tc>
        <w:tc>
          <w:tcPr>
            <w:tcW w:w="1346" w:type="pct"/>
            <w:tcMar>
              <w:top w:w="0" w:type="dxa"/>
              <w:left w:w="0" w:type="dxa"/>
              <w:bottom w:w="0" w:type="dxa"/>
              <w:right w:w="0" w:type="dxa"/>
            </w:tcMar>
            <w:vAlign w:val="center"/>
          </w:tcPr>
          <w:p w:rsidR="00887470" w:rsidRPr="008E3D00" w:rsidRDefault="004D72CC" w:rsidP="00DD1CA5">
            <w:pPr>
              <w:spacing w:line="240" w:lineRule="auto"/>
              <w:ind w:firstLineChars="0" w:firstLine="0"/>
              <w:jc w:val="center"/>
              <w:rPr>
                <w:rFonts w:eastAsia="宋体" w:cs="Times New Roman"/>
                <w:b/>
                <w:sz w:val="21"/>
                <w:szCs w:val="21"/>
              </w:rPr>
            </w:pPr>
            <w:r w:rsidRPr="008E3D00">
              <w:rPr>
                <w:rFonts w:eastAsia="宋体" w:cs="Times New Roman"/>
                <w:b/>
                <w:sz w:val="21"/>
                <w:szCs w:val="21"/>
              </w:rPr>
              <w:t>车辆类型</w:t>
            </w:r>
          </w:p>
        </w:tc>
        <w:tc>
          <w:tcPr>
            <w:tcW w:w="865" w:type="pct"/>
            <w:tcMar>
              <w:top w:w="0" w:type="dxa"/>
              <w:left w:w="0" w:type="dxa"/>
              <w:bottom w:w="0" w:type="dxa"/>
              <w:right w:w="0" w:type="dxa"/>
            </w:tcMar>
            <w:vAlign w:val="center"/>
          </w:tcPr>
          <w:p w:rsidR="00887470" w:rsidRPr="008E3D00" w:rsidRDefault="004D72CC" w:rsidP="00DD1CA5">
            <w:pPr>
              <w:spacing w:line="240" w:lineRule="auto"/>
              <w:ind w:firstLineChars="0" w:firstLine="0"/>
              <w:jc w:val="center"/>
              <w:rPr>
                <w:rFonts w:eastAsia="宋体" w:cs="Times New Roman"/>
                <w:b/>
                <w:sz w:val="21"/>
                <w:szCs w:val="21"/>
              </w:rPr>
            </w:pPr>
            <w:r w:rsidRPr="008E3D00">
              <w:rPr>
                <w:rFonts w:eastAsia="宋体" w:cs="Times New Roman"/>
                <w:b/>
                <w:sz w:val="21"/>
                <w:szCs w:val="21"/>
              </w:rPr>
              <w:t>噪声源强</w:t>
            </w:r>
          </w:p>
        </w:tc>
      </w:tr>
      <w:tr w:rsidR="00887470" w:rsidRPr="0044598B" w:rsidTr="00DD1CA5">
        <w:trPr>
          <w:cantSplit/>
          <w:trHeight w:val="398"/>
          <w:jc w:val="center"/>
        </w:trPr>
        <w:tc>
          <w:tcPr>
            <w:tcW w:w="1039" w:type="pct"/>
            <w:tcMar>
              <w:top w:w="0" w:type="dxa"/>
              <w:left w:w="0" w:type="dxa"/>
              <w:bottom w:w="0" w:type="dxa"/>
              <w:right w:w="0" w:type="dxa"/>
            </w:tcMar>
            <w:vAlign w:val="center"/>
          </w:tcPr>
          <w:p w:rsidR="00887470" w:rsidRPr="0044598B" w:rsidRDefault="004D72CC" w:rsidP="00DD1CA5">
            <w:pPr>
              <w:spacing w:line="240" w:lineRule="auto"/>
              <w:ind w:firstLineChars="0" w:firstLine="0"/>
              <w:jc w:val="center"/>
              <w:rPr>
                <w:rFonts w:eastAsia="宋体" w:cs="Times New Roman"/>
                <w:sz w:val="21"/>
                <w:szCs w:val="21"/>
              </w:rPr>
            </w:pPr>
            <w:r w:rsidRPr="0044598B">
              <w:rPr>
                <w:rFonts w:eastAsia="宋体" w:cs="Times New Roman"/>
                <w:sz w:val="21"/>
                <w:szCs w:val="21"/>
              </w:rPr>
              <w:t>装修阶段</w:t>
            </w:r>
          </w:p>
        </w:tc>
        <w:tc>
          <w:tcPr>
            <w:tcW w:w="1747" w:type="pct"/>
            <w:tcMar>
              <w:top w:w="0" w:type="dxa"/>
              <w:left w:w="0" w:type="dxa"/>
              <w:bottom w:w="0" w:type="dxa"/>
              <w:right w:w="0" w:type="dxa"/>
            </w:tcMar>
            <w:vAlign w:val="center"/>
          </w:tcPr>
          <w:p w:rsidR="00887470" w:rsidRPr="0044598B" w:rsidRDefault="004D72CC" w:rsidP="00DD1CA5">
            <w:pPr>
              <w:spacing w:line="240" w:lineRule="auto"/>
              <w:ind w:firstLineChars="0" w:firstLine="0"/>
              <w:jc w:val="center"/>
              <w:rPr>
                <w:rFonts w:eastAsia="宋体" w:cs="Times New Roman"/>
                <w:sz w:val="21"/>
                <w:szCs w:val="21"/>
              </w:rPr>
            </w:pPr>
            <w:r w:rsidRPr="0044598B">
              <w:rPr>
                <w:rFonts w:eastAsia="宋体" w:cs="Times New Roman"/>
                <w:sz w:val="21"/>
                <w:szCs w:val="21"/>
              </w:rPr>
              <w:t>各种装修材料及必要设备</w:t>
            </w:r>
          </w:p>
        </w:tc>
        <w:tc>
          <w:tcPr>
            <w:tcW w:w="1346" w:type="pct"/>
            <w:tcMar>
              <w:top w:w="0" w:type="dxa"/>
              <w:left w:w="0" w:type="dxa"/>
              <w:bottom w:w="0" w:type="dxa"/>
              <w:right w:w="0" w:type="dxa"/>
            </w:tcMar>
            <w:vAlign w:val="center"/>
          </w:tcPr>
          <w:p w:rsidR="00887470" w:rsidRPr="0044598B" w:rsidRDefault="004D72CC" w:rsidP="00DD1CA5">
            <w:pPr>
              <w:spacing w:line="240" w:lineRule="auto"/>
              <w:ind w:firstLineChars="0" w:firstLine="0"/>
              <w:jc w:val="center"/>
              <w:rPr>
                <w:rFonts w:eastAsia="宋体" w:cs="Times New Roman"/>
                <w:sz w:val="21"/>
                <w:szCs w:val="21"/>
              </w:rPr>
            </w:pPr>
            <w:r w:rsidRPr="0044598B">
              <w:rPr>
                <w:rFonts w:eastAsia="宋体" w:cs="Times New Roman"/>
                <w:sz w:val="21"/>
                <w:szCs w:val="21"/>
              </w:rPr>
              <w:t>轻型载重卡车</w:t>
            </w:r>
          </w:p>
        </w:tc>
        <w:tc>
          <w:tcPr>
            <w:tcW w:w="865" w:type="pct"/>
            <w:tcMar>
              <w:top w:w="0" w:type="dxa"/>
              <w:left w:w="0" w:type="dxa"/>
              <w:bottom w:w="0" w:type="dxa"/>
              <w:right w:w="0" w:type="dxa"/>
            </w:tcMar>
            <w:vAlign w:val="center"/>
          </w:tcPr>
          <w:p w:rsidR="00887470" w:rsidRPr="0044598B" w:rsidRDefault="004D72CC" w:rsidP="00DD1CA5">
            <w:pPr>
              <w:spacing w:line="240" w:lineRule="auto"/>
              <w:ind w:firstLineChars="0" w:firstLine="0"/>
              <w:jc w:val="center"/>
              <w:rPr>
                <w:rFonts w:eastAsia="宋体" w:cs="Times New Roman"/>
                <w:sz w:val="21"/>
                <w:szCs w:val="21"/>
              </w:rPr>
            </w:pPr>
            <w:r w:rsidRPr="0044598B">
              <w:rPr>
                <w:rFonts w:eastAsia="宋体" w:cs="Times New Roman"/>
                <w:sz w:val="21"/>
                <w:szCs w:val="21"/>
              </w:rPr>
              <w:t>80</w:t>
            </w:r>
          </w:p>
        </w:tc>
      </w:tr>
    </w:tbl>
    <w:p w:rsidR="00EA6C27" w:rsidRDefault="00EA6C27" w:rsidP="000D5049">
      <w:pPr>
        <w:spacing w:line="240" w:lineRule="auto"/>
        <w:ind w:firstLineChars="0" w:firstLine="0"/>
        <w:contextualSpacing/>
        <w:jc w:val="center"/>
        <w:rPr>
          <w:rFonts w:eastAsia="宋体" w:cs="Times New Roman"/>
          <w:b/>
          <w:sz w:val="21"/>
          <w:szCs w:val="21"/>
        </w:rPr>
      </w:pPr>
    </w:p>
    <w:p w:rsidR="00EA6C27" w:rsidRDefault="00EA6C27" w:rsidP="000D5049">
      <w:pPr>
        <w:spacing w:line="240" w:lineRule="auto"/>
        <w:ind w:firstLineChars="0" w:firstLine="0"/>
        <w:contextualSpacing/>
        <w:jc w:val="center"/>
        <w:rPr>
          <w:rFonts w:eastAsia="宋体" w:cs="Times New Roman"/>
          <w:b/>
          <w:sz w:val="21"/>
          <w:szCs w:val="21"/>
        </w:rPr>
      </w:pPr>
    </w:p>
    <w:p w:rsidR="00EA6C27" w:rsidRDefault="00EA6C27" w:rsidP="000D5049">
      <w:pPr>
        <w:spacing w:line="240" w:lineRule="auto"/>
        <w:ind w:firstLineChars="0" w:firstLine="0"/>
        <w:contextualSpacing/>
        <w:jc w:val="center"/>
        <w:rPr>
          <w:rFonts w:eastAsia="宋体" w:cs="Times New Roman"/>
          <w:b/>
          <w:sz w:val="21"/>
          <w:szCs w:val="21"/>
        </w:rPr>
      </w:pPr>
    </w:p>
    <w:p w:rsidR="00EA6C27" w:rsidRDefault="00EA6C27" w:rsidP="000D5049">
      <w:pPr>
        <w:spacing w:line="240" w:lineRule="auto"/>
        <w:ind w:firstLineChars="0" w:firstLine="0"/>
        <w:contextualSpacing/>
        <w:jc w:val="center"/>
        <w:rPr>
          <w:rFonts w:eastAsia="宋体" w:cs="Times New Roman"/>
          <w:b/>
          <w:sz w:val="21"/>
          <w:szCs w:val="21"/>
        </w:rPr>
      </w:pPr>
    </w:p>
    <w:p w:rsidR="00887470" w:rsidRPr="0044598B" w:rsidRDefault="004D72CC" w:rsidP="000D5049">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表</w:t>
      </w:r>
      <w:r w:rsidRPr="0044598B">
        <w:rPr>
          <w:rFonts w:eastAsia="宋体" w:cs="Times New Roman"/>
          <w:b/>
          <w:sz w:val="21"/>
          <w:szCs w:val="21"/>
        </w:rPr>
        <w:t xml:space="preserve"> 3-4-3 </w:t>
      </w:r>
      <w:r w:rsidRPr="0044598B">
        <w:rPr>
          <w:rFonts w:eastAsia="宋体" w:cs="Times New Roman"/>
          <w:b/>
          <w:sz w:val="21"/>
          <w:szCs w:val="21"/>
        </w:rPr>
        <w:t>各施工阶段的主要噪声源强一览表</w:t>
      </w:r>
      <w:r w:rsidRPr="0044598B">
        <w:rPr>
          <w:rFonts w:eastAsia="宋体" w:cs="Times New Roman"/>
          <w:b/>
          <w:sz w:val="21"/>
          <w:szCs w:val="21"/>
        </w:rPr>
        <w:t xml:space="preserve"> </w:t>
      </w:r>
      <w:r w:rsidRPr="0044598B">
        <w:rPr>
          <w:rFonts w:eastAsia="宋体" w:cs="Times New Roman"/>
          <w:b/>
          <w:sz w:val="21"/>
          <w:szCs w:val="21"/>
        </w:rPr>
        <w:t>单位：</w:t>
      </w:r>
      <w:r w:rsidRPr="0044598B">
        <w:rPr>
          <w:rFonts w:eastAsia="宋体" w:cs="Times New Roman"/>
          <w:b/>
          <w:sz w:val="21"/>
          <w:szCs w:val="21"/>
        </w:rPr>
        <w:t>dB</w:t>
      </w:r>
      <w:r w:rsidRPr="0044598B">
        <w:rPr>
          <w:rFonts w:eastAsia="宋体" w:cs="Times New Roman"/>
          <w:b/>
          <w:sz w:val="21"/>
          <w:szCs w:val="21"/>
        </w:rPr>
        <w:t>（</w:t>
      </w:r>
      <w:r w:rsidRPr="0044598B">
        <w:rPr>
          <w:rFonts w:eastAsia="宋体" w:cs="Times New Roman"/>
          <w:b/>
          <w:sz w:val="21"/>
          <w:szCs w:val="21"/>
        </w:rPr>
        <w:t>A</w:t>
      </w:r>
      <w:r w:rsidRPr="0044598B">
        <w:rPr>
          <w:rFonts w:eastAsia="宋体" w:cs="Times New Roman"/>
          <w:b/>
          <w:sz w:val="21"/>
          <w:szCs w:val="21"/>
        </w:rPr>
        <w:t>）</w:t>
      </w:r>
    </w:p>
    <w:tbl>
      <w:tblPr>
        <w:tblW w:w="4999" w:type="pct"/>
        <w:tblBorders>
          <w:top w:val="single" w:sz="12" w:space="0" w:color="000000"/>
          <w:bottom w:val="single" w:sz="12" w:space="0" w:color="000000"/>
          <w:insideH w:val="single" w:sz="4" w:space="0" w:color="000000"/>
          <w:insideV w:val="single" w:sz="4" w:space="0" w:color="000000"/>
        </w:tblBorders>
        <w:tblCellMar>
          <w:left w:w="10" w:type="dxa"/>
          <w:right w:w="10" w:type="dxa"/>
        </w:tblCellMar>
        <w:tblLook w:val="04A0"/>
      </w:tblPr>
      <w:tblGrid>
        <w:gridCol w:w="1752"/>
        <w:gridCol w:w="1152"/>
        <w:gridCol w:w="1412"/>
        <w:gridCol w:w="1822"/>
        <w:gridCol w:w="1293"/>
        <w:gridCol w:w="1411"/>
      </w:tblGrid>
      <w:tr w:rsidR="00887470" w:rsidRPr="0044598B" w:rsidTr="00DD1CA5">
        <w:trPr>
          <w:cantSplit/>
          <w:trHeight w:val="302"/>
        </w:trPr>
        <w:tc>
          <w:tcPr>
            <w:tcW w:w="990" w:type="pct"/>
            <w:tcMar>
              <w:top w:w="0" w:type="dxa"/>
              <w:left w:w="0" w:type="dxa"/>
              <w:bottom w:w="0" w:type="dxa"/>
              <w:right w:w="0" w:type="dxa"/>
            </w:tcMar>
          </w:tcPr>
          <w:p w:rsidR="00887470" w:rsidRPr="008E3D00" w:rsidRDefault="004D72CC">
            <w:pPr>
              <w:spacing w:line="240" w:lineRule="auto"/>
              <w:ind w:firstLineChars="0" w:firstLine="0"/>
              <w:jc w:val="center"/>
              <w:rPr>
                <w:rFonts w:eastAsia="宋体" w:cs="Times New Roman"/>
                <w:b/>
                <w:sz w:val="21"/>
                <w:szCs w:val="21"/>
              </w:rPr>
            </w:pPr>
            <w:r w:rsidRPr="008E3D00">
              <w:rPr>
                <w:rFonts w:eastAsia="宋体" w:cs="Times New Roman"/>
                <w:b/>
                <w:sz w:val="21"/>
                <w:szCs w:val="21"/>
              </w:rPr>
              <w:t>施工设备名称</w:t>
            </w:r>
          </w:p>
        </w:tc>
        <w:tc>
          <w:tcPr>
            <w:tcW w:w="651" w:type="pct"/>
            <w:tcMar>
              <w:top w:w="0" w:type="dxa"/>
              <w:left w:w="0" w:type="dxa"/>
              <w:bottom w:w="0" w:type="dxa"/>
              <w:right w:w="0" w:type="dxa"/>
            </w:tcMar>
          </w:tcPr>
          <w:p w:rsidR="00887470" w:rsidRPr="008E3D00" w:rsidRDefault="004D72CC">
            <w:pPr>
              <w:spacing w:line="240" w:lineRule="auto"/>
              <w:ind w:firstLineChars="0" w:firstLine="0"/>
              <w:jc w:val="center"/>
              <w:rPr>
                <w:rFonts w:eastAsia="宋体" w:cs="Times New Roman"/>
                <w:b/>
                <w:sz w:val="21"/>
                <w:szCs w:val="21"/>
              </w:rPr>
            </w:pPr>
            <w:r w:rsidRPr="008E3D00">
              <w:rPr>
                <w:rFonts w:eastAsia="宋体" w:cs="Times New Roman"/>
                <w:b/>
                <w:sz w:val="21"/>
                <w:szCs w:val="21"/>
              </w:rPr>
              <w:t>距声源</w:t>
            </w:r>
            <w:r w:rsidRPr="008E3D00">
              <w:rPr>
                <w:rFonts w:eastAsia="宋体" w:cs="Times New Roman"/>
                <w:b/>
                <w:sz w:val="21"/>
                <w:szCs w:val="21"/>
              </w:rPr>
              <w:t xml:space="preserve"> 5m</w:t>
            </w:r>
          </w:p>
        </w:tc>
        <w:tc>
          <w:tcPr>
            <w:tcW w:w="798" w:type="pct"/>
            <w:tcMar>
              <w:top w:w="0" w:type="dxa"/>
              <w:left w:w="0" w:type="dxa"/>
              <w:bottom w:w="0" w:type="dxa"/>
              <w:right w:w="0" w:type="dxa"/>
            </w:tcMar>
          </w:tcPr>
          <w:p w:rsidR="00887470" w:rsidRPr="008E3D00" w:rsidRDefault="004D72CC">
            <w:pPr>
              <w:spacing w:line="240" w:lineRule="auto"/>
              <w:ind w:firstLineChars="0" w:firstLine="0"/>
              <w:jc w:val="center"/>
              <w:rPr>
                <w:rFonts w:eastAsia="宋体" w:cs="Times New Roman"/>
                <w:b/>
                <w:sz w:val="21"/>
                <w:szCs w:val="21"/>
              </w:rPr>
            </w:pPr>
            <w:r w:rsidRPr="008E3D00">
              <w:rPr>
                <w:rFonts w:eastAsia="宋体" w:cs="Times New Roman"/>
                <w:b/>
                <w:sz w:val="21"/>
                <w:szCs w:val="21"/>
              </w:rPr>
              <w:t>距声源</w:t>
            </w:r>
            <w:r w:rsidRPr="008E3D00">
              <w:rPr>
                <w:rFonts w:eastAsia="宋体" w:cs="Times New Roman"/>
                <w:b/>
                <w:sz w:val="21"/>
                <w:szCs w:val="21"/>
              </w:rPr>
              <w:t xml:space="preserve"> 10m</w:t>
            </w:r>
          </w:p>
        </w:tc>
        <w:tc>
          <w:tcPr>
            <w:tcW w:w="1030" w:type="pct"/>
            <w:tcMar>
              <w:top w:w="0" w:type="dxa"/>
              <w:left w:w="0" w:type="dxa"/>
              <w:bottom w:w="0" w:type="dxa"/>
              <w:right w:w="0" w:type="dxa"/>
            </w:tcMar>
          </w:tcPr>
          <w:p w:rsidR="00887470" w:rsidRPr="008E3D00" w:rsidRDefault="004D72CC">
            <w:pPr>
              <w:spacing w:line="240" w:lineRule="auto"/>
              <w:ind w:firstLineChars="0" w:firstLine="0"/>
              <w:jc w:val="center"/>
              <w:rPr>
                <w:rFonts w:eastAsia="宋体" w:cs="Times New Roman"/>
                <w:b/>
                <w:sz w:val="21"/>
                <w:szCs w:val="21"/>
              </w:rPr>
            </w:pPr>
            <w:r w:rsidRPr="008E3D00">
              <w:rPr>
                <w:rFonts w:eastAsia="宋体" w:cs="Times New Roman"/>
                <w:b/>
                <w:sz w:val="21"/>
                <w:szCs w:val="21"/>
              </w:rPr>
              <w:t>施工设备名称</w:t>
            </w:r>
          </w:p>
        </w:tc>
        <w:tc>
          <w:tcPr>
            <w:tcW w:w="731" w:type="pct"/>
            <w:tcMar>
              <w:top w:w="0" w:type="dxa"/>
              <w:left w:w="0" w:type="dxa"/>
              <w:bottom w:w="0" w:type="dxa"/>
              <w:right w:w="0" w:type="dxa"/>
            </w:tcMar>
          </w:tcPr>
          <w:p w:rsidR="00887470" w:rsidRPr="008E3D00" w:rsidRDefault="004D72CC">
            <w:pPr>
              <w:spacing w:line="240" w:lineRule="auto"/>
              <w:ind w:firstLineChars="0" w:firstLine="0"/>
              <w:jc w:val="center"/>
              <w:rPr>
                <w:rFonts w:eastAsia="宋体" w:cs="Times New Roman"/>
                <w:b/>
                <w:sz w:val="21"/>
                <w:szCs w:val="21"/>
              </w:rPr>
            </w:pPr>
            <w:r w:rsidRPr="008E3D00">
              <w:rPr>
                <w:rFonts w:eastAsia="宋体" w:cs="Times New Roman"/>
                <w:b/>
                <w:sz w:val="21"/>
                <w:szCs w:val="21"/>
              </w:rPr>
              <w:t>距声源</w:t>
            </w:r>
            <w:r w:rsidRPr="008E3D00">
              <w:rPr>
                <w:rFonts w:eastAsia="宋体" w:cs="Times New Roman"/>
                <w:b/>
                <w:sz w:val="21"/>
                <w:szCs w:val="21"/>
              </w:rPr>
              <w:t xml:space="preserve"> 5m</w:t>
            </w:r>
          </w:p>
        </w:tc>
        <w:tc>
          <w:tcPr>
            <w:tcW w:w="798" w:type="pct"/>
            <w:tcMar>
              <w:top w:w="0" w:type="dxa"/>
              <w:left w:w="0" w:type="dxa"/>
              <w:bottom w:w="0" w:type="dxa"/>
              <w:right w:w="0" w:type="dxa"/>
            </w:tcMar>
          </w:tcPr>
          <w:p w:rsidR="00887470" w:rsidRPr="008E3D00" w:rsidRDefault="004D72CC">
            <w:pPr>
              <w:spacing w:line="240" w:lineRule="auto"/>
              <w:ind w:firstLineChars="0" w:firstLine="0"/>
              <w:jc w:val="center"/>
              <w:rPr>
                <w:rFonts w:eastAsia="宋体" w:cs="Times New Roman"/>
                <w:b/>
                <w:sz w:val="21"/>
                <w:szCs w:val="21"/>
              </w:rPr>
            </w:pPr>
            <w:r w:rsidRPr="008E3D00">
              <w:rPr>
                <w:rFonts w:eastAsia="宋体" w:cs="Times New Roman"/>
                <w:b/>
                <w:sz w:val="21"/>
                <w:szCs w:val="21"/>
              </w:rPr>
              <w:t>距声源</w:t>
            </w:r>
            <w:r w:rsidRPr="008E3D00">
              <w:rPr>
                <w:rFonts w:eastAsia="宋体" w:cs="Times New Roman"/>
                <w:b/>
                <w:sz w:val="21"/>
                <w:szCs w:val="21"/>
              </w:rPr>
              <w:t xml:space="preserve"> 10m</w:t>
            </w:r>
          </w:p>
        </w:tc>
      </w:tr>
      <w:tr w:rsidR="00887470" w:rsidRPr="0044598B" w:rsidTr="00DD1CA5">
        <w:trPr>
          <w:cantSplit/>
          <w:trHeight w:val="307"/>
        </w:trPr>
        <w:tc>
          <w:tcPr>
            <w:tcW w:w="990" w:type="pct"/>
            <w:tcMar>
              <w:top w:w="0" w:type="dxa"/>
              <w:left w:w="0" w:type="dxa"/>
              <w:bottom w:w="0" w:type="dxa"/>
              <w:right w:w="0" w:type="dxa"/>
            </w:tcMa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移动式发电机</w:t>
            </w:r>
          </w:p>
        </w:tc>
        <w:tc>
          <w:tcPr>
            <w:tcW w:w="651" w:type="pct"/>
            <w:tcMar>
              <w:top w:w="0" w:type="dxa"/>
              <w:left w:w="0" w:type="dxa"/>
              <w:bottom w:w="0" w:type="dxa"/>
              <w:right w:w="0" w:type="dxa"/>
            </w:tcMa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95</w:t>
            </w:r>
            <w:r w:rsidRPr="0044598B">
              <w:rPr>
                <w:rFonts w:eastAsia="宋体" w:cs="Times New Roman"/>
                <w:sz w:val="21"/>
                <w:szCs w:val="21"/>
              </w:rPr>
              <w:t>～</w:t>
            </w:r>
            <w:r w:rsidRPr="0044598B">
              <w:rPr>
                <w:rFonts w:eastAsia="宋体" w:cs="Times New Roman"/>
                <w:sz w:val="21"/>
                <w:szCs w:val="21"/>
              </w:rPr>
              <w:t>102</w:t>
            </w:r>
          </w:p>
        </w:tc>
        <w:tc>
          <w:tcPr>
            <w:tcW w:w="798" w:type="pct"/>
            <w:tcMar>
              <w:top w:w="0" w:type="dxa"/>
              <w:left w:w="0" w:type="dxa"/>
              <w:bottom w:w="0" w:type="dxa"/>
              <w:right w:w="0" w:type="dxa"/>
            </w:tcMa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90</w:t>
            </w:r>
            <w:r w:rsidRPr="0044598B">
              <w:rPr>
                <w:rFonts w:eastAsia="宋体" w:cs="Times New Roman"/>
                <w:sz w:val="21"/>
                <w:szCs w:val="21"/>
              </w:rPr>
              <w:t>～</w:t>
            </w:r>
            <w:r w:rsidRPr="0044598B">
              <w:rPr>
                <w:rFonts w:eastAsia="宋体" w:cs="Times New Roman"/>
                <w:sz w:val="21"/>
                <w:szCs w:val="21"/>
              </w:rPr>
              <w:t>98</w:t>
            </w:r>
          </w:p>
        </w:tc>
        <w:tc>
          <w:tcPr>
            <w:tcW w:w="1030" w:type="pct"/>
            <w:tcMar>
              <w:top w:w="0" w:type="dxa"/>
              <w:left w:w="0" w:type="dxa"/>
              <w:bottom w:w="0" w:type="dxa"/>
              <w:right w:w="0" w:type="dxa"/>
            </w:tcMa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木工电锯</w:t>
            </w:r>
          </w:p>
        </w:tc>
        <w:tc>
          <w:tcPr>
            <w:tcW w:w="731" w:type="pct"/>
            <w:tcMar>
              <w:top w:w="0" w:type="dxa"/>
              <w:left w:w="0" w:type="dxa"/>
              <w:bottom w:w="0" w:type="dxa"/>
              <w:right w:w="0" w:type="dxa"/>
            </w:tcMa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93</w:t>
            </w:r>
            <w:r w:rsidRPr="0044598B">
              <w:rPr>
                <w:rFonts w:eastAsia="宋体" w:cs="Times New Roman"/>
                <w:sz w:val="21"/>
                <w:szCs w:val="21"/>
              </w:rPr>
              <w:t>～</w:t>
            </w:r>
            <w:r w:rsidRPr="0044598B">
              <w:rPr>
                <w:rFonts w:eastAsia="宋体" w:cs="Times New Roman"/>
                <w:sz w:val="21"/>
                <w:szCs w:val="21"/>
              </w:rPr>
              <w:t>99</w:t>
            </w:r>
          </w:p>
        </w:tc>
        <w:tc>
          <w:tcPr>
            <w:tcW w:w="798" w:type="pct"/>
            <w:tcMar>
              <w:top w:w="0" w:type="dxa"/>
              <w:left w:w="0" w:type="dxa"/>
              <w:bottom w:w="0" w:type="dxa"/>
              <w:right w:w="0" w:type="dxa"/>
            </w:tcMa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90</w:t>
            </w:r>
            <w:r w:rsidRPr="0044598B">
              <w:rPr>
                <w:rFonts w:eastAsia="宋体" w:cs="Times New Roman"/>
                <w:sz w:val="21"/>
                <w:szCs w:val="21"/>
              </w:rPr>
              <w:t>～</w:t>
            </w:r>
            <w:r w:rsidRPr="0044598B">
              <w:rPr>
                <w:rFonts w:eastAsia="宋体" w:cs="Times New Roman"/>
                <w:sz w:val="21"/>
                <w:szCs w:val="21"/>
              </w:rPr>
              <w:t>95</w:t>
            </w:r>
          </w:p>
        </w:tc>
      </w:tr>
      <w:tr w:rsidR="00887470" w:rsidRPr="0044598B" w:rsidTr="00DD1CA5">
        <w:trPr>
          <w:cantSplit/>
          <w:trHeight w:val="314"/>
        </w:trPr>
        <w:tc>
          <w:tcPr>
            <w:tcW w:w="990" w:type="pct"/>
            <w:shd w:val="clear" w:color="auto" w:fill="auto"/>
            <w:tcMar>
              <w:top w:w="0" w:type="dxa"/>
              <w:left w:w="0" w:type="dxa"/>
              <w:bottom w:w="0" w:type="dxa"/>
              <w:right w:w="0" w:type="dxa"/>
            </w:tcMa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运输车</w:t>
            </w:r>
          </w:p>
        </w:tc>
        <w:tc>
          <w:tcPr>
            <w:tcW w:w="651" w:type="pct"/>
            <w:shd w:val="clear" w:color="auto" w:fill="auto"/>
            <w:tcMar>
              <w:top w:w="0" w:type="dxa"/>
              <w:left w:w="0" w:type="dxa"/>
              <w:bottom w:w="0" w:type="dxa"/>
              <w:right w:w="0" w:type="dxa"/>
            </w:tcMa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82</w:t>
            </w:r>
            <w:r w:rsidRPr="0044598B">
              <w:rPr>
                <w:rFonts w:eastAsia="宋体" w:cs="Times New Roman"/>
                <w:sz w:val="21"/>
                <w:szCs w:val="21"/>
              </w:rPr>
              <w:t>～</w:t>
            </w:r>
            <w:r w:rsidRPr="0044598B">
              <w:rPr>
                <w:rFonts w:eastAsia="宋体" w:cs="Times New Roman"/>
                <w:sz w:val="21"/>
                <w:szCs w:val="21"/>
              </w:rPr>
              <w:t>90</w:t>
            </w:r>
          </w:p>
        </w:tc>
        <w:tc>
          <w:tcPr>
            <w:tcW w:w="798" w:type="pct"/>
            <w:shd w:val="clear" w:color="auto" w:fill="auto"/>
            <w:tcMar>
              <w:top w:w="0" w:type="dxa"/>
              <w:left w:w="0" w:type="dxa"/>
              <w:bottom w:w="0" w:type="dxa"/>
              <w:right w:w="0" w:type="dxa"/>
            </w:tcMa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78</w:t>
            </w:r>
            <w:r w:rsidRPr="0044598B">
              <w:rPr>
                <w:rFonts w:eastAsia="宋体" w:cs="Times New Roman"/>
                <w:sz w:val="21"/>
                <w:szCs w:val="21"/>
              </w:rPr>
              <w:t>～</w:t>
            </w:r>
            <w:r w:rsidRPr="0044598B">
              <w:rPr>
                <w:rFonts w:eastAsia="宋体" w:cs="Times New Roman"/>
                <w:sz w:val="21"/>
                <w:szCs w:val="21"/>
              </w:rPr>
              <w:t>86</w:t>
            </w:r>
          </w:p>
        </w:tc>
        <w:tc>
          <w:tcPr>
            <w:tcW w:w="1030" w:type="pct"/>
            <w:tcMar>
              <w:top w:w="0" w:type="dxa"/>
              <w:left w:w="0" w:type="dxa"/>
              <w:bottom w:w="0" w:type="dxa"/>
              <w:right w:w="0" w:type="dxa"/>
            </w:tcMa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电锤</w:t>
            </w:r>
          </w:p>
        </w:tc>
        <w:tc>
          <w:tcPr>
            <w:tcW w:w="731" w:type="pct"/>
            <w:tcMar>
              <w:top w:w="0" w:type="dxa"/>
              <w:left w:w="0" w:type="dxa"/>
              <w:bottom w:w="0" w:type="dxa"/>
              <w:right w:w="0" w:type="dxa"/>
            </w:tcMa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100</w:t>
            </w:r>
            <w:r w:rsidRPr="0044598B">
              <w:rPr>
                <w:rFonts w:eastAsia="宋体" w:cs="Times New Roman"/>
                <w:sz w:val="21"/>
                <w:szCs w:val="21"/>
              </w:rPr>
              <w:t>～</w:t>
            </w:r>
            <w:r w:rsidRPr="0044598B">
              <w:rPr>
                <w:rFonts w:eastAsia="宋体" w:cs="Times New Roman"/>
                <w:sz w:val="21"/>
                <w:szCs w:val="21"/>
              </w:rPr>
              <w:t>105</w:t>
            </w:r>
          </w:p>
        </w:tc>
        <w:tc>
          <w:tcPr>
            <w:tcW w:w="798" w:type="pct"/>
            <w:tcMar>
              <w:top w:w="0" w:type="dxa"/>
              <w:left w:w="0" w:type="dxa"/>
              <w:bottom w:w="0" w:type="dxa"/>
              <w:right w:w="0" w:type="dxa"/>
            </w:tcMa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95</w:t>
            </w:r>
            <w:r w:rsidRPr="0044598B">
              <w:rPr>
                <w:rFonts w:eastAsia="宋体" w:cs="Times New Roman"/>
                <w:sz w:val="21"/>
                <w:szCs w:val="21"/>
              </w:rPr>
              <w:t>～</w:t>
            </w:r>
            <w:r w:rsidRPr="0044598B">
              <w:rPr>
                <w:rFonts w:eastAsia="宋体" w:cs="Times New Roman"/>
                <w:sz w:val="21"/>
                <w:szCs w:val="21"/>
              </w:rPr>
              <w:t>99</w:t>
            </w:r>
          </w:p>
        </w:tc>
      </w:tr>
      <w:tr w:rsidR="00887470" w:rsidRPr="0044598B" w:rsidTr="00DD1CA5">
        <w:trPr>
          <w:cantSplit/>
          <w:trHeight w:val="311"/>
        </w:trPr>
        <w:tc>
          <w:tcPr>
            <w:tcW w:w="990" w:type="pct"/>
            <w:shd w:val="clear" w:color="auto" w:fill="auto"/>
            <w:tcMar>
              <w:top w:w="0" w:type="dxa"/>
              <w:left w:w="0" w:type="dxa"/>
              <w:bottom w:w="0" w:type="dxa"/>
              <w:right w:w="0" w:type="dxa"/>
            </w:tcMa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角磨机</w:t>
            </w:r>
          </w:p>
        </w:tc>
        <w:tc>
          <w:tcPr>
            <w:tcW w:w="651" w:type="pct"/>
            <w:shd w:val="clear" w:color="auto" w:fill="auto"/>
            <w:tcMar>
              <w:top w:w="0" w:type="dxa"/>
              <w:left w:w="0" w:type="dxa"/>
              <w:bottom w:w="0" w:type="dxa"/>
              <w:right w:w="0" w:type="dxa"/>
            </w:tcMa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90</w:t>
            </w:r>
            <w:r w:rsidRPr="0044598B">
              <w:rPr>
                <w:rFonts w:eastAsia="宋体" w:cs="Times New Roman"/>
                <w:sz w:val="21"/>
                <w:szCs w:val="21"/>
              </w:rPr>
              <w:t>～</w:t>
            </w:r>
            <w:r w:rsidRPr="0044598B">
              <w:rPr>
                <w:rFonts w:eastAsia="宋体" w:cs="Times New Roman"/>
                <w:sz w:val="21"/>
                <w:szCs w:val="21"/>
              </w:rPr>
              <w:t>96</w:t>
            </w:r>
          </w:p>
        </w:tc>
        <w:tc>
          <w:tcPr>
            <w:tcW w:w="798" w:type="pct"/>
            <w:shd w:val="clear" w:color="auto" w:fill="auto"/>
            <w:tcMar>
              <w:top w:w="0" w:type="dxa"/>
              <w:left w:w="0" w:type="dxa"/>
              <w:bottom w:w="0" w:type="dxa"/>
              <w:right w:w="0" w:type="dxa"/>
            </w:tcMa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84</w:t>
            </w:r>
            <w:r w:rsidRPr="0044598B">
              <w:rPr>
                <w:rFonts w:eastAsia="宋体" w:cs="Times New Roman"/>
                <w:sz w:val="21"/>
                <w:szCs w:val="21"/>
              </w:rPr>
              <w:t>～</w:t>
            </w:r>
            <w:r w:rsidRPr="0044598B">
              <w:rPr>
                <w:rFonts w:eastAsia="宋体" w:cs="Times New Roman"/>
                <w:sz w:val="21"/>
                <w:szCs w:val="21"/>
              </w:rPr>
              <w:t>90</w:t>
            </w:r>
          </w:p>
        </w:tc>
        <w:tc>
          <w:tcPr>
            <w:tcW w:w="1030" w:type="pct"/>
            <w:tcMar>
              <w:top w:w="0" w:type="dxa"/>
              <w:left w:w="0" w:type="dxa"/>
              <w:bottom w:w="0" w:type="dxa"/>
              <w:right w:w="0" w:type="dxa"/>
            </w:tcMa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空压机</w:t>
            </w:r>
          </w:p>
        </w:tc>
        <w:tc>
          <w:tcPr>
            <w:tcW w:w="731" w:type="pct"/>
            <w:tcMar>
              <w:top w:w="0" w:type="dxa"/>
              <w:left w:w="0" w:type="dxa"/>
              <w:bottom w:w="0" w:type="dxa"/>
              <w:right w:w="0" w:type="dxa"/>
            </w:tcMa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88</w:t>
            </w:r>
            <w:r w:rsidRPr="0044598B">
              <w:rPr>
                <w:rFonts w:eastAsia="宋体" w:cs="Times New Roman"/>
                <w:sz w:val="21"/>
                <w:szCs w:val="21"/>
              </w:rPr>
              <w:t>～</w:t>
            </w:r>
            <w:r w:rsidRPr="0044598B">
              <w:rPr>
                <w:rFonts w:eastAsia="宋体" w:cs="Times New Roman"/>
                <w:sz w:val="21"/>
                <w:szCs w:val="21"/>
              </w:rPr>
              <w:t>92</w:t>
            </w:r>
          </w:p>
        </w:tc>
        <w:tc>
          <w:tcPr>
            <w:tcW w:w="798" w:type="pct"/>
            <w:tcMar>
              <w:top w:w="0" w:type="dxa"/>
              <w:left w:w="0" w:type="dxa"/>
              <w:bottom w:w="0" w:type="dxa"/>
              <w:right w:w="0" w:type="dxa"/>
            </w:tcMa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83</w:t>
            </w:r>
            <w:r w:rsidRPr="0044598B">
              <w:rPr>
                <w:rFonts w:eastAsia="宋体" w:cs="Times New Roman"/>
                <w:sz w:val="21"/>
                <w:szCs w:val="21"/>
              </w:rPr>
              <w:t>～</w:t>
            </w:r>
            <w:r w:rsidRPr="0044598B">
              <w:rPr>
                <w:rFonts w:eastAsia="宋体" w:cs="Times New Roman"/>
                <w:sz w:val="21"/>
                <w:szCs w:val="21"/>
              </w:rPr>
              <w:t>88</w:t>
            </w:r>
          </w:p>
        </w:tc>
      </w:tr>
    </w:tbl>
    <w:p w:rsidR="00887470" w:rsidRPr="0044598B" w:rsidRDefault="004D72CC" w:rsidP="00EB37BD">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 xml:space="preserve">3.4.1.4 </w:t>
      </w:r>
      <w:r w:rsidRPr="0044598B">
        <w:rPr>
          <w:rFonts w:eastAsia="黑体" w:cs="Times New Roman"/>
          <w:b/>
          <w:bCs/>
          <w:szCs w:val="24"/>
        </w:rPr>
        <w:t>施工期固废污染源分析</w:t>
      </w:r>
    </w:p>
    <w:p w:rsidR="00887470" w:rsidRPr="0044598B" w:rsidRDefault="004D72CC">
      <w:pPr>
        <w:ind w:firstLine="480"/>
        <w:rPr>
          <w:rFonts w:eastAsia="宋体" w:cs="Times New Roman"/>
        </w:rPr>
      </w:pPr>
      <w:r w:rsidRPr="0044598B">
        <w:rPr>
          <w:rFonts w:eastAsia="宋体" w:cs="Times New Roman"/>
        </w:rPr>
        <w:t>项目施工期的固体废物主要为装修工程产生的建筑垃圾，以及施工人员产生的生活垃圾。</w:t>
      </w:r>
    </w:p>
    <w:p w:rsidR="00887470" w:rsidRPr="0044598B" w:rsidRDefault="004D72CC">
      <w:pPr>
        <w:ind w:firstLine="480"/>
        <w:rPr>
          <w:rFonts w:eastAsia="宋体" w:cs="Times New Roman"/>
        </w:rPr>
      </w:pPr>
      <w:r w:rsidRPr="0044598B">
        <w:rPr>
          <w:rFonts w:eastAsia="宋体" w:cs="Times New Roman"/>
        </w:rPr>
        <w:t>（</w:t>
      </w:r>
      <w:r w:rsidRPr="0044598B">
        <w:rPr>
          <w:rFonts w:eastAsia="宋体" w:cs="Times New Roman"/>
        </w:rPr>
        <w:t>1</w:t>
      </w:r>
      <w:r w:rsidRPr="0044598B">
        <w:rPr>
          <w:rFonts w:eastAsia="宋体" w:cs="Times New Roman"/>
        </w:rPr>
        <w:t>）建筑垃圾</w:t>
      </w:r>
    </w:p>
    <w:p w:rsidR="00887470" w:rsidRPr="0044598B" w:rsidRDefault="00B86BF0">
      <w:pPr>
        <w:ind w:firstLine="480"/>
        <w:rPr>
          <w:rFonts w:eastAsia="宋体" w:cs="Times New Roman"/>
        </w:rPr>
      </w:pPr>
      <w:r>
        <w:rPr>
          <w:rFonts w:eastAsia="宋体" w:cs="Times New Roman"/>
        </w:rPr>
        <w:t>项目</w:t>
      </w:r>
      <w:r w:rsidR="004D72CC" w:rsidRPr="0044598B">
        <w:rPr>
          <w:rFonts w:eastAsia="宋体" w:cs="Times New Roman"/>
        </w:rPr>
        <w:t>设备安装及装饰工程过程中产生的废弃物，主要为装饰装修产生的废料、各种包装材料和其他废弃物等。根据项目设计情况，建筑垃圾产生总量约为</w:t>
      </w:r>
      <w:r w:rsidR="004D72CC" w:rsidRPr="0044598B">
        <w:rPr>
          <w:rFonts w:eastAsia="宋体" w:cs="Times New Roman"/>
        </w:rPr>
        <w:t>0.35t</w:t>
      </w:r>
      <w:r w:rsidR="004D72CC" w:rsidRPr="0044598B">
        <w:rPr>
          <w:rFonts w:eastAsia="宋体" w:cs="Times New Roman"/>
        </w:rPr>
        <w:t>。项目施工期产生的建筑垃圾，应按相关管理部门的要求，由符合规定的运输单位运往指定的堆放地点集中处理，不得随意倾倒、堆置。</w:t>
      </w:r>
    </w:p>
    <w:p w:rsidR="00887470" w:rsidRPr="0044598B" w:rsidRDefault="004D72CC">
      <w:pPr>
        <w:ind w:firstLine="480"/>
        <w:rPr>
          <w:rFonts w:eastAsia="宋体" w:cs="Times New Roman"/>
        </w:rPr>
      </w:pPr>
      <w:r w:rsidRPr="0044598B">
        <w:rPr>
          <w:rFonts w:eastAsia="宋体" w:cs="Times New Roman"/>
        </w:rPr>
        <w:t>（</w:t>
      </w:r>
      <w:r w:rsidRPr="0044598B">
        <w:rPr>
          <w:rFonts w:eastAsia="宋体" w:cs="Times New Roman"/>
        </w:rPr>
        <w:t>2</w:t>
      </w:r>
      <w:r w:rsidRPr="0044598B">
        <w:rPr>
          <w:rFonts w:eastAsia="宋体" w:cs="Times New Roman"/>
        </w:rPr>
        <w:t>）生活垃圾</w:t>
      </w:r>
    </w:p>
    <w:p w:rsidR="00887470" w:rsidRPr="0044598B" w:rsidRDefault="004D72CC">
      <w:pPr>
        <w:ind w:firstLine="480"/>
        <w:rPr>
          <w:rFonts w:eastAsia="宋体" w:cs="Times New Roman"/>
        </w:rPr>
      </w:pPr>
      <w:r w:rsidRPr="0044598B">
        <w:rPr>
          <w:rFonts w:eastAsia="宋体" w:cs="Times New Roman"/>
        </w:rPr>
        <w:t>项目施工期间工人数</w:t>
      </w:r>
      <w:r w:rsidR="00491FFC" w:rsidRPr="0044598B">
        <w:rPr>
          <w:rFonts w:eastAsia="宋体" w:cs="Times New Roman"/>
        </w:rPr>
        <w:t>10</w:t>
      </w:r>
      <w:r w:rsidRPr="0044598B">
        <w:rPr>
          <w:rFonts w:eastAsia="宋体" w:cs="Times New Roman"/>
        </w:rPr>
        <w:t>人，工地生活垃圾按</w:t>
      </w:r>
      <w:r w:rsidRPr="0044598B">
        <w:rPr>
          <w:rFonts w:eastAsia="宋体" w:cs="Times New Roman"/>
        </w:rPr>
        <w:t>0.</w:t>
      </w:r>
      <w:r w:rsidR="00491FFC" w:rsidRPr="0044598B">
        <w:rPr>
          <w:rFonts w:eastAsia="宋体" w:cs="Times New Roman"/>
        </w:rPr>
        <w:t>4</w:t>
      </w:r>
      <w:r w:rsidRPr="0044598B">
        <w:rPr>
          <w:rFonts w:eastAsia="宋体" w:cs="Times New Roman"/>
        </w:rPr>
        <w:t>kg/</w:t>
      </w:r>
      <w:r w:rsidRPr="0044598B">
        <w:rPr>
          <w:rFonts w:eastAsia="宋体" w:cs="Times New Roman"/>
        </w:rPr>
        <w:t>人</w:t>
      </w:r>
      <w:r w:rsidRPr="0044598B">
        <w:rPr>
          <w:rFonts w:eastAsia="宋体" w:cs="Times New Roman"/>
        </w:rPr>
        <w:t>·d</w:t>
      </w:r>
      <w:r w:rsidRPr="0044598B">
        <w:rPr>
          <w:rFonts w:eastAsia="宋体" w:cs="Times New Roman"/>
        </w:rPr>
        <w:t>计，则施工期生活垃圾产生</w:t>
      </w:r>
      <w:r w:rsidR="00CB6ABF" w:rsidRPr="0044598B">
        <w:rPr>
          <w:rFonts w:eastAsia="宋体" w:cs="Times New Roman"/>
        </w:rPr>
        <w:t>量为</w:t>
      </w:r>
      <w:r w:rsidRPr="0044598B">
        <w:rPr>
          <w:rFonts w:eastAsia="宋体" w:cs="Times New Roman"/>
        </w:rPr>
        <w:t>0.00</w:t>
      </w:r>
      <w:r w:rsidR="00CB6ABF" w:rsidRPr="0044598B">
        <w:rPr>
          <w:rFonts w:eastAsia="宋体" w:cs="Times New Roman"/>
        </w:rPr>
        <w:t>4</w:t>
      </w:r>
      <w:r w:rsidRPr="0044598B">
        <w:rPr>
          <w:rFonts w:eastAsia="宋体" w:cs="Times New Roman"/>
        </w:rPr>
        <w:t>t/d</w:t>
      </w:r>
      <w:r w:rsidRPr="0044598B">
        <w:rPr>
          <w:rFonts w:eastAsia="宋体" w:cs="Times New Roman"/>
        </w:rPr>
        <w:t>。生活垃圾暂存于垃圾桶内，由环卫部门统一清运处理。</w:t>
      </w:r>
    </w:p>
    <w:p w:rsidR="00887470" w:rsidRPr="0044598B" w:rsidRDefault="004D72CC">
      <w:pPr>
        <w:pStyle w:val="4"/>
        <w:rPr>
          <w:rFonts w:eastAsia="宋体" w:cs="Times New Roman"/>
        </w:rPr>
      </w:pPr>
      <w:r w:rsidRPr="0044598B">
        <w:rPr>
          <w:rFonts w:eastAsia="宋体" w:cs="Times New Roman"/>
        </w:rPr>
        <w:t xml:space="preserve">3.4.1.5 </w:t>
      </w:r>
      <w:r w:rsidRPr="0044598B">
        <w:rPr>
          <w:rFonts w:eastAsia="宋体" w:cs="Times New Roman"/>
        </w:rPr>
        <w:t>施工期生态环境影响</w:t>
      </w:r>
    </w:p>
    <w:p w:rsidR="00887470" w:rsidRPr="0044598B" w:rsidRDefault="004D72CC">
      <w:pPr>
        <w:autoSpaceDE w:val="0"/>
        <w:autoSpaceDN w:val="0"/>
        <w:ind w:firstLine="480"/>
        <w:jc w:val="left"/>
        <w:rPr>
          <w:rFonts w:eastAsia="宋体" w:cs="Times New Roman"/>
          <w:kern w:val="0"/>
          <w:szCs w:val="24"/>
        </w:rPr>
      </w:pPr>
      <w:r w:rsidRPr="0044598B">
        <w:rPr>
          <w:rFonts w:eastAsia="宋体" w:cs="Times New Roman"/>
          <w:kern w:val="0"/>
          <w:szCs w:val="24"/>
        </w:rPr>
        <w:t>本项目施工期仅涉</w:t>
      </w:r>
      <w:r w:rsidR="00B86BF0">
        <w:rPr>
          <w:rFonts w:eastAsia="宋体" w:cs="Times New Roman"/>
          <w:kern w:val="0"/>
          <w:szCs w:val="24"/>
        </w:rPr>
        <w:t>及</w:t>
      </w:r>
      <w:r w:rsidR="00097ACC" w:rsidRPr="0044598B">
        <w:rPr>
          <w:rFonts w:eastAsia="宋体" w:cs="Times New Roman"/>
          <w:kern w:val="0"/>
          <w:szCs w:val="24"/>
        </w:rPr>
        <w:t>设备安装调试及现有建筑装饰工程，不涉及土方开挖等土建工程</w:t>
      </w:r>
      <w:r w:rsidRPr="0044598B">
        <w:rPr>
          <w:rFonts w:eastAsia="宋体" w:cs="Times New Roman"/>
          <w:kern w:val="0"/>
          <w:szCs w:val="24"/>
        </w:rPr>
        <w:t>，对周围生态环境影响较小。</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bookmarkStart w:id="52" w:name="_Toc34814626"/>
      <w:r w:rsidRPr="0044598B">
        <w:rPr>
          <w:rFonts w:eastAsia="黑体" w:cs="Times New Roman"/>
          <w:b/>
          <w:bCs/>
          <w:sz w:val="28"/>
          <w:szCs w:val="28"/>
        </w:rPr>
        <w:t xml:space="preserve">3.4.2 </w:t>
      </w:r>
      <w:bookmarkEnd w:id="52"/>
      <w:r w:rsidRPr="0044598B">
        <w:rPr>
          <w:rFonts w:eastAsia="黑体" w:cs="Times New Roman"/>
          <w:b/>
          <w:bCs/>
          <w:sz w:val="28"/>
          <w:szCs w:val="28"/>
        </w:rPr>
        <w:t>运营期污染源及源强分析</w:t>
      </w:r>
    </w:p>
    <w:p w:rsidR="00887470" w:rsidRPr="0044598B" w:rsidRDefault="004D72CC">
      <w:pPr>
        <w:autoSpaceDE w:val="0"/>
        <w:autoSpaceDN w:val="0"/>
        <w:ind w:firstLine="480"/>
        <w:jc w:val="left"/>
        <w:rPr>
          <w:rFonts w:eastAsia="宋体" w:cs="Times New Roman"/>
          <w:kern w:val="0"/>
          <w:szCs w:val="24"/>
        </w:rPr>
      </w:pPr>
      <w:r w:rsidRPr="0044598B">
        <w:rPr>
          <w:rFonts w:eastAsia="宋体" w:cs="Times New Roman"/>
          <w:kern w:val="0"/>
          <w:szCs w:val="24"/>
        </w:rPr>
        <w:t>本项目产生的废气主要为实验室废气（包括可能含有病原微生物的气溶胶、</w:t>
      </w:r>
      <w:r w:rsidR="006F5EE5" w:rsidRPr="0044598B">
        <w:rPr>
          <w:rFonts w:eastAsia="宋体" w:cs="Times New Roman"/>
          <w:kern w:val="0"/>
          <w:szCs w:val="24"/>
        </w:rPr>
        <w:t>挥发性有机废气和无机废气）、污水处理站恶臭</w:t>
      </w:r>
      <w:r w:rsidRPr="0044598B">
        <w:rPr>
          <w:rFonts w:eastAsia="宋体" w:cs="Times New Roman"/>
          <w:kern w:val="0"/>
          <w:szCs w:val="24"/>
        </w:rPr>
        <w:t>。本项目不涉及动物实验，不存在动物饲养过程，因此不会产生动物饲养产出的恶臭气体。本项目设置危险废物贮存库，分类收集密闭封存，贮存库密闭，定期交由有资质单位处理后基本不会有</w:t>
      </w:r>
      <w:r w:rsidR="00B86BF0">
        <w:rPr>
          <w:rFonts w:eastAsia="宋体" w:cs="Times New Roman" w:hint="eastAsia"/>
          <w:kern w:val="0"/>
          <w:szCs w:val="24"/>
        </w:rPr>
        <w:t>废气</w:t>
      </w:r>
      <w:r w:rsidRPr="0044598B">
        <w:rPr>
          <w:rFonts w:eastAsia="宋体" w:cs="Times New Roman"/>
          <w:kern w:val="0"/>
          <w:szCs w:val="24"/>
        </w:rPr>
        <w:t>产生。</w:t>
      </w:r>
    </w:p>
    <w:p w:rsidR="00887470" w:rsidRPr="0044598B" w:rsidRDefault="009926F6" w:rsidP="00EB37BD">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bookmarkStart w:id="53" w:name="_Toc34814627"/>
      <w:r w:rsidRPr="0044598B">
        <w:rPr>
          <w:rFonts w:eastAsia="黑体" w:cs="Times New Roman"/>
          <w:b/>
          <w:bCs/>
          <w:szCs w:val="24"/>
        </w:rPr>
        <w:t>3.4.2.1</w:t>
      </w:r>
      <w:r w:rsidR="004D72CC" w:rsidRPr="0044598B">
        <w:rPr>
          <w:rFonts w:eastAsia="黑体" w:cs="Times New Roman"/>
          <w:b/>
          <w:bCs/>
          <w:szCs w:val="24"/>
        </w:rPr>
        <w:t>废气</w:t>
      </w:r>
    </w:p>
    <w:p w:rsidR="00887470" w:rsidRPr="0044598B" w:rsidRDefault="004D72CC">
      <w:pPr>
        <w:autoSpaceDE w:val="0"/>
        <w:autoSpaceDN w:val="0"/>
        <w:ind w:firstLine="480"/>
        <w:jc w:val="left"/>
        <w:rPr>
          <w:rFonts w:eastAsia="宋体" w:cs="Times New Roman"/>
          <w:kern w:val="0"/>
          <w:szCs w:val="24"/>
        </w:rPr>
      </w:pPr>
      <w:r w:rsidRPr="0044598B">
        <w:rPr>
          <w:rFonts w:eastAsia="宋体" w:cs="Times New Roman"/>
          <w:kern w:val="0"/>
          <w:szCs w:val="24"/>
        </w:rPr>
        <w:t>1.</w:t>
      </w:r>
      <w:r w:rsidRPr="0044598B">
        <w:rPr>
          <w:rFonts w:eastAsia="宋体" w:cs="Times New Roman"/>
          <w:kern w:val="0"/>
          <w:szCs w:val="24"/>
        </w:rPr>
        <w:t>实验室废气</w:t>
      </w:r>
    </w:p>
    <w:p w:rsidR="00887470" w:rsidRPr="0044598B" w:rsidRDefault="004D72CC">
      <w:pPr>
        <w:autoSpaceDE w:val="0"/>
        <w:autoSpaceDN w:val="0"/>
        <w:ind w:firstLine="480"/>
        <w:jc w:val="left"/>
        <w:rPr>
          <w:rFonts w:eastAsia="宋体" w:cs="Times New Roman"/>
          <w:kern w:val="0"/>
          <w:szCs w:val="24"/>
        </w:rPr>
      </w:pPr>
      <w:r w:rsidRPr="0044598B">
        <w:rPr>
          <w:rFonts w:eastAsia="宋体" w:cs="Times New Roman"/>
          <w:kern w:val="0"/>
          <w:szCs w:val="24"/>
        </w:rPr>
        <w:t>结合疾控中心检测、试验的主要功能，产生的废气分析如下：一是微生物检测、</w:t>
      </w:r>
      <w:r w:rsidRPr="0044598B">
        <w:rPr>
          <w:rFonts w:eastAsia="宋体" w:cs="Times New Roman"/>
          <w:kern w:val="0"/>
          <w:szCs w:val="24"/>
        </w:rPr>
        <w:lastRenderedPageBreak/>
        <w:t>实验，涉及的生物样品主要是血样和</w:t>
      </w:r>
      <w:r w:rsidR="00141306">
        <w:rPr>
          <w:rFonts w:eastAsia="宋体" w:cs="Times New Roman"/>
          <w:kern w:val="0"/>
          <w:szCs w:val="24"/>
        </w:rPr>
        <w:t>体液样本</w:t>
      </w:r>
      <w:r w:rsidRPr="0044598B">
        <w:rPr>
          <w:rFonts w:eastAsia="宋体" w:cs="Times New Roman"/>
          <w:kern w:val="0"/>
          <w:szCs w:val="24"/>
        </w:rPr>
        <w:t>等，产生含菌气体。二是针对疾控中心的不同检测、实验，化学用品检测、实验，比如酸解、提</w:t>
      </w:r>
      <w:r w:rsidR="0090798D" w:rsidRPr="0044598B">
        <w:rPr>
          <w:rFonts w:eastAsia="宋体" w:cs="Times New Roman"/>
          <w:kern w:val="0"/>
          <w:szCs w:val="24"/>
        </w:rPr>
        <w:t>取等操作，会产生硝酸、盐酸、硫酸等雾状气体，提取实验中使用乙醇</w:t>
      </w:r>
      <w:r w:rsidRPr="0044598B">
        <w:rPr>
          <w:rFonts w:eastAsia="宋体" w:cs="Times New Roman"/>
          <w:kern w:val="0"/>
          <w:szCs w:val="24"/>
        </w:rPr>
        <w:t>等挥发的有机气体</w:t>
      </w:r>
      <w:r w:rsidR="00E220E3" w:rsidRPr="0044598B">
        <w:rPr>
          <w:rFonts w:eastAsia="宋体" w:cs="Times New Roman"/>
          <w:kern w:val="0"/>
          <w:szCs w:val="24"/>
        </w:rPr>
        <w:t>。</w:t>
      </w:r>
    </w:p>
    <w:p w:rsidR="00887470" w:rsidRPr="0044598B" w:rsidRDefault="004D72CC">
      <w:pPr>
        <w:autoSpaceDE w:val="0"/>
        <w:autoSpaceDN w:val="0"/>
        <w:ind w:firstLine="480"/>
        <w:jc w:val="left"/>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1</w:t>
      </w:r>
      <w:r w:rsidRPr="0044598B">
        <w:rPr>
          <w:rFonts w:eastAsia="宋体" w:cs="Times New Roman"/>
          <w:kern w:val="0"/>
          <w:szCs w:val="24"/>
        </w:rPr>
        <w:t>）可能含有病原微生物的气溶胶</w:t>
      </w:r>
    </w:p>
    <w:p w:rsidR="00887470" w:rsidRPr="0044598B" w:rsidRDefault="004D72CC">
      <w:pPr>
        <w:autoSpaceDE w:val="0"/>
        <w:autoSpaceDN w:val="0"/>
        <w:ind w:firstLine="480"/>
        <w:jc w:val="left"/>
        <w:rPr>
          <w:rFonts w:eastAsia="宋体" w:cs="Times New Roman"/>
          <w:kern w:val="0"/>
          <w:szCs w:val="24"/>
        </w:rPr>
      </w:pPr>
      <w:r w:rsidRPr="0044598B">
        <w:rPr>
          <w:rFonts w:eastAsia="宋体" w:cs="Times New Roman"/>
          <w:kern w:val="0"/>
          <w:szCs w:val="24"/>
        </w:rPr>
        <w:t>可能含有病原微生物的气溶胶主要来源于在生物安全柜或生物安全实验室中进行的生物实验，生物安全实验室进行的实验均在生物安全柜中进行。生物安全柜是专门为生物实验设计的专用实验器材，在其设计功能上充分考虑到生物实验过程中可能产生的生物逃逸，柜里的实验平台相对实验室内环境处于负压状态，气流在生物安全柜内得到有效控制，几乎杜绝实验过程中产生的气溶胶从操作窗口外逸，可能含有病原微生物的气溶胶只有从其上部的排风口经过滤后外排，高效过滤器对粒径</w:t>
      </w:r>
      <w:r w:rsidRPr="0044598B">
        <w:rPr>
          <w:rFonts w:eastAsia="宋体" w:cs="Times New Roman"/>
          <w:kern w:val="0"/>
          <w:szCs w:val="24"/>
        </w:rPr>
        <w:t>0.5μm</w:t>
      </w:r>
      <w:r w:rsidRPr="0044598B">
        <w:rPr>
          <w:rFonts w:eastAsia="宋体" w:cs="Times New Roman"/>
          <w:kern w:val="0"/>
          <w:szCs w:val="24"/>
        </w:rPr>
        <w:t>以上的气溶胶去除效率达</w:t>
      </w:r>
      <w:r w:rsidRPr="0044598B">
        <w:rPr>
          <w:rFonts w:eastAsia="宋体" w:cs="Times New Roman"/>
          <w:kern w:val="0"/>
          <w:szCs w:val="24"/>
        </w:rPr>
        <w:t>99.99%</w:t>
      </w:r>
      <w:r w:rsidRPr="0044598B">
        <w:rPr>
          <w:rFonts w:eastAsia="宋体" w:cs="Times New Roman"/>
          <w:kern w:val="0"/>
          <w:szCs w:val="24"/>
        </w:rPr>
        <w:t>，排气中的病原微生物可被彻底去除，从而在结构设计上切断病原微生物的传播途径，确保实验室排出的气体对环境的安全。根据《疾病预防控制中心建筑技术规范》（</w:t>
      </w:r>
      <w:r w:rsidRPr="0044598B">
        <w:rPr>
          <w:rFonts w:eastAsia="宋体" w:cs="Times New Roman"/>
          <w:kern w:val="0"/>
          <w:szCs w:val="24"/>
        </w:rPr>
        <w:t>GB50881-2013</w:t>
      </w:r>
      <w:r w:rsidRPr="0044598B">
        <w:rPr>
          <w:rFonts w:eastAsia="宋体" w:cs="Times New Roman"/>
          <w:kern w:val="0"/>
          <w:szCs w:val="24"/>
        </w:rPr>
        <w:t>）中</w:t>
      </w:r>
      <w:r w:rsidRPr="0044598B">
        <w:rPr>
          <w:rFonts w:eastAsia="宋体" w:cs="Times New Roman"/>
          <w:kern w:val="0"/>
          <w:szCs w:val="24"/>
        </w:rPr>
        <w:t>7.3.2</w:t>
      </w:r>
      <w:r w:rsidRPr="0044598B">
        <w:rPr>
          <w:rFonts w:eastAsia="宋体" w:cs="Times New Roman"/>
          <w:kern w:val="0"/>
          <w:szCs w:val="24"/>
        </w:rPr>
        <w:t>条规定：</w:t>
      </w:r>
      <w:r w:rsidRPr="0044598B">
        <w:rPr>
          <w:rFonts w:eastAsia="宋体" w:cs="Times New Roman"/>
          <w:kern w:val="0"/>
          <w:szCs w:val="24"/>
        </w:rPr>
        <w:t>“</w:t>
      </w:r>
      <w:r w:rsidRPr="0044598B">
        <w:rPr>
          <w:rFonts w:eastAsia="宋体" w:cs="Times New Roman"/>
          <w:kern w:val="0"/>
          <w:szCs w:val="24"/>
        </w:rPr>
        <w:t>通风系统排风口至少高出屋面</w:t>
      </w:r>
      <w:r w:rsidRPr="0044598B">
        <w:rPr>
          <w:rFonts w:eastAsia="宋体" w:cs="Times New Roman"/>
          <w:kern w:val="0"/>
          <w:szCs w:val="24"/>
        </w:rPr>
        <w:t>2m</w:t>
      </w:r>
      <w:r w:rsidRPr="0044598B">
        <w:rPr>
          <w:rFonts w:eastAsia="宋体" w:cs="Times New Roman"/>
          <w:kern w:val="0"/>
          <w:szCs w:val="24"/>
        </w:rPr>
        <w:t>，排风口宜向上并有防雨措施。</w:t>
      </w:r>
      <w:r w:rsidRPr="0044598B">
        <w:rPr>
          <w:rFonts w:eastAsia="宋体" w:cs="Times New Roman"/>
          <w:kern w:val="0"/>
          <w:szCs w:val="24"/>
        </w:rPr>
        <w:t>”</w:t>
      </w:r>
      <w:r w:rsidRPr="0044598B">
        <w:rPr>
          <w:rFonts w:eastAsia="宋体" w:cs="Times New Roman"/>
          <w:kern w:val="0"/>
          <w:szCs w:val="24"/>
        </w:rPr>
        <w:t>本项目</w:t>
      </w:r>
      <w:r w:rsidR="00501040" w:rsidRPr="0044598B">
        <w:rPr>
          <w:rFonts w:eastAsia="宋体" w:cs="Times New Roman"/>
          <w:kern w:val="0"/>
          <w:szCs w:val="24"/>
        </w:rPr>
        <w:t>微生物实验均在各自的生物安全柜内进行，可能含有病原微生物的气溶胶经过各自生物安全柜内置的高效过滤器处理后汇入排风管道，最后统一通过楼顶的排气口以无组织形式排放</w:t>
      </w:r>
      <w:r w:rsidRPr="0044598B">
        <w:rPr>
          <w:rFonts w:eastAsia="宋体" w:cs="Times New Roman"/>
          <w:kern w:val="0"/>
          <w:szCs w:val="24"/>
        </w:rPr>
        <w:t>，满足规范要求。此外，实验室内部还设置辅助消毒装置，通过化学消毒剂等切断病原微生物的传播途径，确保实验室排出的气体不含病原微生物，不会对周围环境空气产生不利影响。</w:t>
      </w:r>
    </w:p>
    <w:p w:rsidR="00887470" w:rsidRPr="0044598B" w:rsidRDefault="004D72CC">
      <w:pPr>
        <w:autoSpaceDE w:val="0"/>
        <w:autoSpaceDN w:val="0"/>
        <w:ind w:firstLine="480"/>
        <w:jc w:val="left"/>
        <w:rPr>
          <w:rFonts w:eastAsia="宋体" w:cs="Times New Roman"/>
          <w:kern w:val="0"/>
          <w:szCs w:val="24"/>
        </w:rPr>
      </w:pPr>
      <w:r w:rsidRPr="0044598B">
        <w:rPr>
          <w:rFonts w:eastAsia="宋体" w:cs="Times New Roman"/>
          <w:kern w:val="0"/>
          <w:szCs w:val="24"/>
        </w:rPr>
        <w:t>因此，在正常运行情况下，可能带有病原微生物气溶胶的废气经消毒灭菌、过滤后，将病原微生物完全捕集，排气不会对周围环境空气产生不利影响。</w:t>
      </w:r>
    </w:p>
    <w:p w:rsidR="00887470" w:rsidRPr="0044598B" w:rsidRDefault="004D72CC">
      <w:pPr>
        <w:autoSpaceDE w:val="0"/>
        <w:autoSpaceDN w:val="0"/>
        <w:ind w:firstLine="480"/>
        <w:jc w:val="left"/>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2</w:t>
      </w:r>
      <w:r w:rsidRPr="0044598B">
        <w:rPr>
          <w:rFonts w:eastAsia="宋体" w:cs="Times New Roman"/>
          <w:kern w:val="0"/>
          <w:szCs w:val="24"/>
        </w:rPr>
        <w:t>）挥发性有机废气（以非甲烷总烃计）</w:t>
      </w:r>
    </w:p>
    <w:p w:rsidR="00771608" w:rsidRPr="0044598B" w:rsidRDefault="00C756AE">
      <w:pPr>
        <w:autoSpaceDE w:val="0"/>
        <w:autoSpaceDN w:val="0"/>
        <w:ind w:firstLine="480"/>
        <w:jc w:val="left"/>
        <w:rPr>
          <w:rFonts w:eastAsia="宋体" w:cs="Times New Roman"/>
          <w:kern w:val="0"/>
          <w:szCs w:val="24"/>
        </w:rPr>
      </w:pPr>
      <w:r w:rsidRPr="0044598B">
        <w:rPr>
          <w:rFonts w:eastAsia="宋体" w:cs="Times New Roman"/>
          <w:kern w:val="0"/>
          <w:szCs w:val="24"/>
        </w:rPr>
        <w:t>理化实验室虽然使用多种无机、有机试剂，但用量</w:t>
      </w:r>
      <w:r w:rsidR="007339EC" w:rsidRPr="0044598B">
        <w:rPr>
          <w:rFonts w:eastAsia="宋体" w:cs="Times New Roman"/>
          <w:kern w:val="0"/>
          <w:szCs w:val="24"/>
        </w:rPr>
        <w:t>较</w:t>
      </w:r>
      <w:r w:rsidRPr="0044598B">
        <w:rPr>
          <w:rFonts w:eastAsia="宋体" w:cs="Times New Roman"/>
          <w:kern w:val="0"/>
          <w:szCs w:val="24"/>
        </w:rPr>
        <w:t>少</w:t>
      </w:r>
      <w:r w:rsidR="004D72CC" w:rsidRPr="0044598B">
        <w:rPr>
          <w:rFonts w:eastAsia="宋体" w:cs="Times New Roman"/>
          <w:kern w:val="0"/>
          <w:szCs w:val="24"/>
        </w:rPr>
        <w:t>且试剂装在密闭试剂瓶内，只在试剂使用短暂敞开，所以存储的试剂基本无挥发。</w:t>
      </w:r>
    </w:p>
    <w:p w:rsidR="00644ACE" w:rsidRPr="0044598B" w:rsidRDefault="004D72CC">
      <w:pPr>
        <w:autoSpaceDE w:val="0"/>
        <w:autoSpaceDN w:val="0"/>
        <w:ind w:firstLine="480"/>
        <w:jc w:val="left"/>
        <w:rPr>
          <w:rFonts w:eastAsia="宋体" w:cs="Times New Roman"/>
          <w:kern w:val="0"/>
          <w:szCs w:val="24"/>
        </w:rPr>
      </w:pPr>
      <w:r w:rsidRPr="0044598B">
        <w:rPr>
          <w:rFonts w:eastAsia="宋体" w:cs="Times New Roman"/>
          <w:kern w:val="0"/>
          <w:szCs w:val="24"/>
        </w:rPr>
        <w:t>挥发性有机废气主要来源于实验中所使用的挥发性试剂所产生的废气。实验过程中使用的挥发性有机试剂包括冰乙酸、</w:t>
      </w:r>
      <w:r w:rsidR="00B94C70" w:rsidRPr="0044598B">
        <w:rPr>
          <w:rFonts w:eastAsia="宋体" w:cs="Times New Roman"/>
          <w:kern w:val="0"/>
          <w:szCs w:val="24"/>
        </w:rPr>
        <w:t>甲醇</w:t>
      </w:r>
      <w:r w:rsidR="00E3145A" w:rsidRPr="0044598B">
        <w:rPr>
          <w:rFonts w:eastAsia="宋体" w:cs="Times New Roman"/>
          <w:kern w:val="0"/>
          <w:szCs w:val="24"/>
        </w:rPr>
        <w:t>、</w:t>
      </w:r>
      <w:r w:rsidRPr="0044598B">
        <w:rPr>
          <w:rFonts w:eastAsia="宋体" w:cs="Times New Roman"/>
          <w:kern w:val="0"/>
          <w:szCs w:val="24"/>
        </w:rPr>
        <w:t>无水乙醇、</w:t>
      </w:r>
      <w:r w:rsidRPr="0044598B">
        <w:rPr>
          <w:rFonts w:eastAsia="宋体" w:cs="Times New Roman"/>
          <w:kern w:val="0"/>
          <w:szCs w:val="24"/>
        </w:rPr>
        <w:t>95%</w:t>
      </w:r>
      <w:r w:rsidR="00644ACE" w:rsidRPr="0044598B">
        <w:rPr>
          <w:rFonts w:eastAsia="宋体" w:cs="Times New Roman"/>
          <w:kern w:val="0"/>
          <w:szCs w:val="24"/>
        </w:rPr>
        <w:t>乙醇、</w:t>
      </w:r>
      <w:r w:rsidR="00644ACE" w:rsidRPr="0044598B">
        <w:rPr>
          <w:rFonts w:cs="Times New Roman"/>
        </w:rPr>
        <w:t>对氨基苯磺酰胺、丙酮、四氯乙烯</w:t>
      </w:r>
      <w:r w:rsidR="00E3145A" w:rsidRPr="0044598B">
        <w:rPr>
          <w:rFonts w:eastAsia="宋体" w:cs="Times New Roman"/>
          <w:kern w:val="0"/>
          <w:szCs w:val="24"/>
        </w:rPr>
        <w:t>、正己烷、异丙醇、乙酸乙酯</w:t>
      </w:r>
      <w:r w:rsidR="001C181E" w:rsidRPr="0044598B">
        <w:rPr>
          <w:rFonts w:eastAsia="宋体" w:cs="Times New Roman"/>
          <w:kern w:val="0"/>
          <w:szCs w:val="24"/>
        </w:rPr>
        <w:t>。</w:t>
      </w:r>
      <w:r w:rsidR="00644ACE" w:rsidRPr="0044598B">
        <w:rPr>
          <w:rFonts w:cs="Times New Roman"/>
        </w:rPr>
        <w:t>根据建设单位提供的资料，</w:t>
      </w:r>
      <w:r w:rsidR="008B7C88" w:rsidRPr="0044598B">
        <w:rPr>
          <w:rFonts w:cs="Times New Roman"/>
        </w:rPr>
        <w:t>实验</w:t>
      </w:r>
      <w:r w:rsidR="0072242F" w:rsidRPr="0044598B">
        <w:rPr>
          <w:rFonts w:cs="Times New Roman"/>
        </w:rPr>
        <w:t>试剂使用量见表</w:t>
      </w:r>
      <w:r w:rsidR="0072242F" w:rsidRPr="0044598B">
        <w:rPr>
          <w:rFonts w:cs="Times New Roman"/>
        </w:rPr>
        <w:t>3.4-4</w:t>
      </w:r>
      <w:r w:rsidR="00644ACE" w:rsidRPr="0044598B">
        <w:rPr>
          <w:rFonts w:cs="Times New Roman"/>
        </w:rPr>
        <w:t>。</w:t>
      </w:r>
    </w:p>
    <w:p w:rsidR="00887470" w:rsidRPr="0044598B" w:rsidRDefault="004D72CC" w:rsidP="00C05EB4">
      <w:pPr>
        <w:ind w:firstLine="480"/>
        <w:rPr>
          <w:rFonts w:cs="Times New Roman"/>
        </w:rPr>
      </w:pPr>
      <w:r w:rsidRPr="0044598B">
        <w:rPr>
          <w:rFonts w:eastAsia="宋体" w:cs="Times New Roman"/>
          <w:kern w:val="0"/>
          <w:szCs w:val="24"/>
        </w:rPr>
        <w:t>本项目有机试剂总用量为</w:t>
      </w:r>
      <w:r w:rsidR="008B7C88" w:rsidRPr="0044598B">
        <w:rPr>
          <w:rFonts w:eastAsia="宋体" w:cs="Times New Roman"/>
          <w:kern w:val="0"/>
          <w:szCs w:val="24"/>
        </w:rPr>
        <w:t>65.208</w:t>
      </w:r>
      <w:r w:rsidRPr="0044598B">
        <w:rPr>
          <w:rFonts w:eastAsia="宋体" w:cs="Times New Roman"/>
          <w:kern w:val="0"/>
          <w:szCs w:val="24"/>
        </w:rPr>
        <w:t>kg/a</w:t>
      </w:r>
      <w:r w:rsidRPr="0044598B">
        <w:rPr>
          <w:rFonts w:eastAsia="宋体" w:cs="Times New Roman"/>
          <w:kern w:val="0"/>
          <w:szCs w:val="24"/>
        </w:rPr>
        <w:t>。</w:t>
      </w:r>
      <w:r w:rsidR="00C05EB4" w:rsidRPr="0044598B">
        <w:rPr>
          <w:rFonts w:cs="Times New Roman"/>
          <w:kern w:val="21"/>
          <w:szCs w:val="24"/>
        </w:rPr>
        <w:t>根据美国国家环保局编写的《工业污染源</w:t>
      </w:r>
      <w:r w:rsidR="00C05EB4" w:rsidRPr="0044598B">
        <w:rPr>
          <w:rFonts w:cs="Times New Roman"/>
          <w:kern w:val="21"/>
          <w:szCs w:val="24"/>
        </w:rPr>
        <w:lastRenderedPageBreak/>
        <w:t>调查与研究》第四章</w:t>
      </w:r>
      <w:r w:rsidR="00C05EB4" w:rsidRPr="0044598B">
        <w:rPr>
          <w:rFonts w:cs="Times New Roman"/>
          <w:kern w:val="21"/>
          <w:szCs w:val="24"/>
        </w:rPr>
        <w:t>“</w:t>
      </w:r>
      <w:r w:rsidR="00C05EB4" w:rsidRPr="0044598B">
        <w:rPr>
          <w:rFonts w:cs="Times New Roman"/>
          <w:kern w:val="21"/>
          <w:szCs w:val="24"/>
        </w:rPr>
        <w:t>蒸发损失源</w:t>
      </w:r>
      <w:r w:rsidR="00C05EB4" w:rsidRPr="0044598B">
        <w:rPr>
          <w:rFonts w:cs="Times New Roman"/>
          <w:kern w:val="21"/>
          <w:szCs w:val="24"/>
        </w:rPr>
        <w:t>”</w:t>
      </w:r>
      <w:r w:rsidR="00C05EB4" w:rsidRPr="0044598B">
        <w:rPr>
          <w:rFonts w:cs="Times New Roman"/>
          <w:kern w:val="21"/>
          <w:szCs w:val="24"/>
        </w:rPr>
        <w:t>中有机液体储存等相关资料</w:t>
      </w:r>
      <w:r w:rsidR="00C05EB4" w:rsidRPr="0044598B">
        <w:rPr>
          <w:rFonts w:cs="Times New Roman"/>
          <w:szCs w:val="24"/>
        </w:rPr>
        <w:t>，实验室所用的有机试剂挥发量基本在原料量的</w:t>
      </w:r>
      <w:r w:rsidR="00C05EB4" w:rsidRPr="0044598B">
        <w:rPr>
          <w:rFonts w:cs="Times New Roman"/>
          <w:szCs w:val="24"/>
        </w:rPr>
        <w:t>1%-5%</w:t>
      </w:r>
      <w:r w:rsidR="00C05EB4" w:rsidRPr="0044598B">
        <w:rPr>
          <w:rFonts w:cs="Times New Roman"/>
          <w:szCs w:val="24"/>
        </w:rPr>
        <w:t>之间，</w:t>
      </w:r>
      <w:r w:rsidRPr="0044598B">
        <w:rPr>
          <w:rFonts w:eastAsia="宋体" w:cs="Times New Roman"/>
          <w:kern w:val="0"/>
          <w:szCs w:val="24"/>
        </w:rPr>
        <w:t>本次取</w:t>
      </w:r>
      <w:r w:rsidR="00C05EB4" w:rsidRPr="0044598B">
        <w:rPr>
          <w:rFonts w:eastAsia="宋体" w:cs="Times New Roman"/>
          <w:kern w:val="0"/>
          <w:szCs w:val="24"/>
        </w:rPr>
        <w:t>5</w:t>
      </w:r>
      <w:r w:rsidRPr="0044598B">
        <w:rPr>
          <w:rFonts w:eastAsia="宋体" w:cs="Times New Roman"/>
          <w:kern w:val="0"/>
          <w:szCs w:val="24"/>
        </w:rPr>
        <w:t>%</w:t>
      </w:r>
      <w:r w:rsidR="00B86BF0">
        <w:rPr>
          <w:rFonts w:eastAsia="宋体" w:cs="Times New Roman"/>
          <w:kern w:val="0"/>
          <w:szCs w:val="24"/>
        </w:rPr>
        <w:t>。</w:t>
      </w:r>
      <w:r w:rsidRPr="0044598B">
        <w:rPr>
          <w:rFonts w:eastAsia="宋体" w:cs="Times New Roman"/>
          <w:kern w:val="0"/>
          <w:szCs w:val="24"/>
        </w:rPr>
        <w:t>除去实验前的准备（组装仪器并检查气密性、取药品等）和实验后的处理（如清洗仪器、整理实验台等）的时间，理化实验操作时间每天按</w:t>
      </w:r>
      <w:r w:rsidRPr="0044598B">
        <w:rPr>
          <w:rFonts w:eastAsia="宋体" w:cs="Times New Roman"/>
          <w:kern w:val="0"/>
          <w:szCs w:val="24"/>
        </w:rPr>
        <w:t>4h</w:t>
      </w:r>
      <w:r w:rsidRPr="0044598B">
        <w:rPr>
          <w:rFonts w:eastAsia="宋体" w:cs="Times New Roman"/>
          <w:kern w:val="0"/>
          <w:szCs w:val="24"/>
        </w:rPr>
        <w:t>计算，年工作</w:t>
      </w:r>
      <w:r w:rsidRPr="0044598B">
        <w:rPr>
          <w:rFonts w:eastAsia="宋体" w:cs="Times New Roman"/>
          <w:kern w:val="0"/>
          <w:szCs w:val="24"/>
        </w:rPr>
        <w:t>2</w:t>
      </w:r>
      <w:r w:rsidR="00DB37E1" w:rsidRPr="0044598B">
        <w:rPr>
          <w:rFonts w:eastAsia="宋体" w:cs="Times New Roman"/>
          <w:kern w:val="0"/>
          <w:szCs w:val="24"/>
        </w:rPr>
        <w:t>2</w:t>
      </w:r>
      <w:r w:rsidRPr="0044598B">
        <w:rPr>
          <w:rFonts w:eastAsia="宋体" w:cs="Times New Roman"/>
          <w:kern w:val="0"/>
          <w:szCs w:val="24"/>
        </w:rPr>
        <w:t>0</w:t>
      </w:r>
      <w:r w:rsidRPr="0044598B">
        <w:rPr>
          <w:rFonts w:eastAsia="宋体" w:cs="Times New Roman"/>
          <w:kern w:val="0"/>
          <w:szCs w:val="24"/>
        </w:rPr>
        <w:t>天计。</w:t>
      </w:r>
    </w:p>
    <w:p w:rsidR="00887470" w:rsidRPr="0044598B" w:rsidRDefault="004D72CC" w:rsidP="000D5049">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表</w:t>
      </w:r>
      <w:r w:rsidRPr="0044598B">
        <w:rPr>
          <w:rFonts w:eastAsia="宋体" w:cs="Times New Roman"/>
          <w:b/>
          <w:sz w:val="21"/>
          <w:szCs w:val="21"/>
        </w:rPr>
        <w:t xml:space="preserve">3.4-4 </w:t>
      </w:r>
      <w:r w:rsidRPr="0044598B">
        <w:rPr>
          <w:rFonts w:eastAsia="宋体" w:cs="Times New Roman"/>
          <w:b/>
          <w:sz w:val="21"/>
          <w:szCs w:val="21"/>
        </w:rPr>
        <w:t>挥发性有机废气挥发量计算</w:t>
      </w:r>
    </w:p>
    <w:tbl>
      <w:tblPr>
        <w:tblW w:w="4998" w:type="pct"/>
        <w:tblBorders>
          <w:top w:val="single" w:sz="12" w:space="0" w:color="000000"/>
          <w:bottom w:val="single" w:sz="12" w:space="0" w:color="000000"/>
          <w:insideH w:val="single" w:sz="4" w:space="0" w:color="000000"/>
          <w:insideV w:val="single" w:sz="4" w:space="0" w:color="000000"/>
        </w:tblBorders>
        <w:tblCellMar>
          <w:left w:w="10" w:type="dxa"/>
          <w:right w:w="10" w:type="dxa"/>
        </w:tblCellMar>
        <w:tblLook w:val="04A0"/>
      </w:tblPr>
      <w:tblGrid>
        <w:gridCol w:w="1783"/>
        <w:gridCol w:w="1506"/>
        <w:gridCol w:w="1681"/>
        <w:gridCol w:w="1763"/>
        <w:gridCol w:w="2107"/>
      </w:tblGrid>
      <w:tr w:rsidR="00887470" w:rsidRPr="0044598B" w:rsidTr="00DD1CA5">
        <w:trPr>
          <w:cantSplit/>
          <w:trHeight w:val="299"/>
        </w:trPr>
        <w:tc>
          <w:tcPr>
            <w:tcW w:w="1008" w:type="pct"/>
            <w:tcMar>
              <w:top w:w="0" w:type="dxa"/>
              <w:left w:w="0" w:type="dxa"/>
              <w:bottom w:w="0" w:type="dxa"/>
              <w:right w:w="0" w:type="dxa"/>
            </w:tcMar>
          </w:tcPr>
          <w:p w:rsidR="00887470" w:rsidRPr="008E3D00" w:rsidRDefault="004D72CC">
            <w:pPr>
              <w:spacing w:line="300" w:lineRule="exact"/>
              <w:ind w:firstLineChars="0" w:firstLine="0"/>
              <w:jc w:val="center"/>
              <w:rPr>
                <w:rFonts w:eastAsia="宋体" w:cs="Times New Roman"/>
                <w:b/>
                <w:sz w:val="21"/>
                <w:szCs w:val="21"/>
              </w:rPr>
            </w:pPr>
            <w:r w:rsidRPr="008E3D00">
              <w:rPr>
                <w:rFonts w:eastAsia="宋体" w:cs="Times New Roman"/>
                <w:b/>
                <w:sz w:val="21"/>
                <w:szCs w:val="21"/>
              </w:rPr>
              <w:t>试剂</w:t>
            </w:r>
          </w:p>
        </w:tc>
        <w:tc>
          <w:tcPr>
            <w:tcW w:w="852" w:type="pct"/>
            <w:tcMar>
              <w:top w:w="0" w:type="dxa"/>
              <w:left w:w="0" w:type="dxa"/>
              <w:bottom w:w="0" w:type="dxa"/>
              <w:right w:w="0" w:type="dxa"/>
            </w:tcMar>
          </w:tcPr>
          <w:p w:rsidR="00887470" w:rsidRPr="008E3D00" w:rsidRDefault="004D72CC">
            <w:pPr>
              <w:spacing w:line="300" w:lineRule="exact"/>
              <w:ind w:firstLineChars="0" w:firstLine="0"/>
              <w:jc w:val="center"/>
              <w:rPr>
                <w:rFonts w:eastAsia="宋体" w:cs="Times New Roman"/>
                <w:b/>
                <w:sz w:val="21"/>
                <w:szCs w:val="21"/>
              </w:rPr>
            </w:pPr>
            <w:r w:rsidRPr="008E3D00">
              <w:rPr>
                <w:rFonts w:eastAsia="宋体" w:cs="Times New Roman"/>
                <w:b/>
                <w:sz w:val="21"/>
                <w:szCs w:val="21"/>
              </w:rPr>
              <w:t>密度</w:t>
            </w:r>
            <w:r w:rsidRPr="008E3D00">
              <w:rPr>
                <w:rFonts w:eastAsia="宋体" w:cs="Times New Roman"/>
                <w:b/>
                <w:sz w:val="21"/>
                <w:szCs w:val="21"/>
              </w:rPr>
              <w:t>g/</w:t>
            </w:r>
            <w:r w:rsidR="00F70F33" w:rsidRPr="008E3D00">
              <w:rPr>
                <w:rFonts w:cs="Times New Roman"/>
                <w:b/>
                <w:sz w:val="21"/>
                <w:szCs w:val="21"/>
              </w:rPr>
              <w:t>mL</w:t>
            </w:r>
          </w:p>
        </w:tc>
        <w:tc>
          <w:tcPr>
            <w:tcW w:w="951" w:type="pct"/>
            <w:tcMar>
              <w:top w:w="0" w:type="dxa"/>
              <w:left w:w="0" w:type="dxa"/>
              <w:bottom w:w="0" w:type="dxa"/>
              <w:right w:w="0" w:type="dxa"/>
            </w:tcMar>
          </w:tcPr>
          <w:p w:rsidR="00887470" w:rsidRPr="008E3D00" w:rsidRDefault="004D72CC">
            <w:pPr>
              <w:spacing w:line="300" w:lineRule="exact"/>
              <w:ind w:firstLineChars="0" w:firstLine="0"/>
              <w:jc w:val="center"/>
              <w:rPr>
                <w:rFonts w:eastAsia="宋体" w:cs="Times New Roman"/>
                <w:b/>
                <w:sz w:val="21"/>
                <w:szCs w:val="21"/>
              </w:rPr>
            </w:pPr>
            <w:r w:rsidRPr="008E3D00">
              <w:rPr>
                <w:rFonts w:eastAsia="宋体" w:cs="Times New Roman"/>
                <w:b/>
                <w:sz w:val="21"/>
                <w:szCs w:val="21"/>
              </w:rPr>
              <w:t>年用量</w:t>
            </w:r>
            <w:r w:rsidRPr="008E3D00">
              <w:rPr>
                <w:rFonts w:eastAsia="宋体" w:cs="Times New Roman"/>
                <w:b/>
                <w:sz w:val="21"/>
                <w:szCs w:val="21"/>
              </w:rPr>
              <w:t>mL/a</w:t>
            </w:r>
          </w:p>
        </w:tc>
        <w:tc>
          <w:tcPr>
            <w:tcW w:w="997" w:type="pct"/>
            <w:tcMar>
              <w:top w:w="0" w:type="dxa"/>
              <w:left w:w="0" w:type="dxa"/>
              <w:bottom w:w="0" w:type="dxa"/>
              <w:right w:w="0" w:type="dxa"/>
            </w:tcMar>
          </w:tcPr>
          <w:p w:rsidR="00887470" w:rsidRPr="008E3D00" w:rsidRDefault="004D72CC">
            <w:pPr>
              <w:spacing w:line="300" w:lineRule="exact"/>
              <w:ind w:firstLineChars="0" w:firstLine="0"/>
              <w:jc w:val="center"/>
              <w:rPr>
                <w:rFonts w:eastAsia="宋体" w:cs="Times New Roman"/>
                <w:b/>
                <w:sz w:val="21"/>
                <w:szCs w:val="21"/>
              </w:rPr>
            </w:pPr>
            <w:r w:rsidRPr="008E3D00">
              <w:rPr>
                <w:rFonts w:eastAsia="宋体" w:cs="Times New Roman"/>
                <w:b/>
                <w:sz w:val="21"/>
                <w:szCs w:val="21"/>
              </w:rPr>
              <w:t>年用量</w:t>
            </w:r>
            <w:r w:rsidRPr="008E3D00">
              <w:rPr>
                <w:rFonts w:eastAsia="宋体" w:cs="Times New Roman"/>
                <w:b/>
                <w:sz w:val="21"/>
                <w:szCs w:val="21"/>
              </w:rPr>
              <w:t>kg/a</w:t>
            </w:r>
          </w:p>
        </w:tc>
        <w:tc>
          <w:tcPr>
            <w:tcW w:w="1192" w:type="pct"/>
            <w:tcMar>
              <w:top w:w="0" w:type="dxa"/>
              <w:left w:w="0" w:type="dxa"/>
              <w:bottom w:w="0" w:type="dxa"/>
              <w:right w:w="0" w:type="dxa"/>
            </w:tcMar>
          </w:tcPr>
          <w:p w:rsidR="00887470" w:rsidRPr="008E3D00" w:rsidRDefault="004D72CC">
            <w:pPr>
              <w:spacing w:line="300" w:lineRule="exact"/>
              <w:ind w:firstLineChars="0" w:firstLine="0"/>
              <w:jc w:val="center"/>
              <w:rPr>
                <w:rFonts w:eastAsia="宋体" w:cs="Times New Roman"/>
                <w:b/>
                <w:sz w:val="21"/>
                <w:szCs w:val="21"/>
              </w:rPr>
            </w:pPr>
            <w:r w:rsidRPr="008E3D00">
              <w:rPr>
                <w:rFonts w:eastAsia="宋体" w:cs="Times New Roman"/>
                <w:b/>
                <w:sz w:val="21"/>
                <w:szCs w:val="21"/>
              </w:rPr>
              <w:t>挥发量</w:t>
            </w:r>
            <w:r w:rsidRPr="008E3D00">
              <w:rPr>
                <w:rFonts w:eastAsia="宋体" w:cs="Times New Roman"/>
                <w:b/>
                <w:sz w:val="21"/>
                <w:szCs w:val="21"/>
              </w:rPr>
              <w:t>kg/a</w:t>
            </w:r>
          </w:p>
        </w:tc>
      </w:tr>
      <w:tr w:rsidR="00C05EB4" w:rsidRPr="0044598B" w:rsidTr="00DD1CA5">
        <w:trPr>
          <w:cantSplit/>
          <w:trHeight w:val="312"/>
        </w:trPr>
        <w:tc>
          <w:tcPr>
            <w:tcW w:w="1008" w:type="pct"/>
            <w:tcMar>
              <w:top w:w="0" w:type="dxa"/>
              <w:left w:w="0" w:type="dxa"/>
              <w:bottom w:w="0" w:type="dxa"/>
              <w:right w:w="0" w:type="dxa"/>
            </w:tcMar>
          </w:tcPr>
          <w:p w:rsidR="00C05EB4" w:rsidRPr="0044598B" w:rsidRDefault="00C05EB4">
            <w:pPr>
              <w:spacing w:line="300" w:lineRule="exact"/>
              <w:ind w:firstLineChars="0" w:firstLine="0"/>
              <w:jc w:val="center"/>
              <w:rPr>
                <w:rFonts w:eastAsia="宋体" w:cs="Times New Roman"/>
                <w:sz w:val="21"/>
                <w:szCs w:val="21"/>
              </w:rPr>
            </w:pPr>
            <w:r w:rsidRPr="0044598B">
              <w:rPr>
                <w:rFonts w:eastAsia="宋体" w:cs="Times New Roman"/>
                <w:sz w:val="21"/>
                <w:szCs w:val="21"/>
              </w:rPr>
              <w:t>冰乙酸</w:t>
            </w:r>
          </w:p>
        </w:tc>
        <w:tc>
          <w:tcPr>
            <w:tcW w:w="852" w:type="pct"/>
            <w:tcMar>
              <w:top w:w="0" w:type="dxa"/>
              <w:left w:w="0" w:type="dxa"/>
              <w:bottom w:w="0" w:type="dxa"/>
              <w:right w:w="0" w:type="dxa"/>
            </w:tcMar>
          </w:tcPr>
          <w:p w:rsidR="00C05EB4" w:rsidRPr="0044598B" w:rsidRDefault="00C05EB4" w:rsidP="00F70F33">
            <w:pPr>
              <w:spacing w:line="300" w:lineRule="exact"/>
              <w:ind w:firstLineChars="0" w:firstLine="0"/>
              <w:jc w:val="center"/>
              <w:rPr>
                <w:rFonts w:eastAsia="宋体" w:cs="Times New Roman"/>
                <w:sz w:val="21"/>
                <w:szCs w:val="21"/>
              </w:rPr>
            </w:pPr>
            <w:r w:rsidRPr="0044598B">
              <w:rPr>
                <w:rFonts w:eastAsia="宋体" w:cs="Times New Roman"/>
                <w:sz w:val="21"/>
                <w:szCs w:val="21"/>
              </w:rPr>
              <w:t>1.049</w:t>
            </w:r>
          </w:p>
        </w:tc>
        <w:tc>
          <w:tcPr>
            <w:tcW w:w="951" w:type="pct"/>
            <w:tcMar>
              <w:top w:w="0" w:type="dxa"/>
              <w:left w:w="0" w:type="dxa"/>
              <w:bottom w:w="0" w:type="dxa"/>
              <w:right w:w="0" w:type="dxa"/>
            </w:tcMar>
          </w:tcPr>
          <w:p w:rsidR="00C05EB4" w:rsidRPr="0044598B" w:rsidRDefault="00C05EB4">
            <w:pPr>
              <w:spacing w:line="300" w:lineRule="exact"/>
              <w:ind w:firstLineChars="0" w:firstLine="0"/>
              <w:jc w:val="center"/>
              <w:rPr>
                <w:rFonts w:eastAsia="宋体" w:cs="Times New Roman"/>
                <w:sz w:val="21"/>
                <w:szCs w:val="21"/>
              </w:rPr>
            </w:pPr>
            <w:r w:rsidRPr="0044598B">
              <w:rPr>
                <w:rFonts w:eastAsia="宋体" w:cs="Times New Roman"/>
                <w:sz w:val="21"/>
                <w:szCs w:val="21"/>
              </w:rPr>
              <w:t>1000</w:t>
            </w:r>
          </w:p>
        </w:tc>
        <w:tc>
          <w:tcPr>
            <w:tcW w:w="997" w:type="pct"/>
            <w:tcMar>
              <w:top w:w="0" w:type="dxa"/>
              <w:left w:w="0" w:type="dxa"/>
              <w:bottom w:w="0" w:type="dxa"/>
              <w:right w:w="0" w:type="dxa"/>
            </w:tcMar>
          </w:tcPr>
          <w:p w:rsidR="00C05EB4" w:rsidRPr="0044598B" w:rsidRDefault="00C05EB4" w:rsidP="00F45242">
            <w:pPr>
              <w:spacing w:line="300" w:lineRule="exact"/>
              <w:ind w:firstLineChars="0" w:firstLine="0"/>
              <w:jc w:val="center"/>
              <w:rPr>
                <w:rFonts w:eastAsia="宋体" w:cs="Times New Roman"/>
                <w:sz w:val="21"/>
                <w:szCs w:val="21"/>
              </w:rPr>
            </w:pPr>
            <w:r w:rsidRPr="0044598B">
              <w:rPr>
                <w:rFonts w:eastAsia="宋体" w:cs="Times New Roman"/>
                <w:sz w:val="21"/>
                <w:szCs w:val="21"/>
              </w:rPr>
              <w:t>1.049</w:t>
            </w:r>
          </w:p>
        </w:tc>
        <w:tc>
          <w:tcPr>
            <w:tcW w:w="1192" w:type="pct"/>
            <w:tcMar>
              <w:top w:w="0" w:type="dxa"/>
              <w:left w:w="0" w:type="dxa"/>
              <w:bottom w:w="0" w:type="dxa"/>
              <w:right w:w="0" w:type="dxa"/>
            </w:tcMar>
          </w:tcPr>
          <w:p w:rsidR="00C05EB4" w:rsidRPr="0044598B" w:rsidRDefault="00C05EB4" w:rsidP="00C05EB4">
            <w:pPr>
              <w:spacing w:line="300" w:lineRule="exact"/>
              <w:ind w:firstLineChars="0" w:firstLine="0"/>
              <w:jc w:val="center"/>
              <w:rPr>
                <w:rFonts w:eastAsia="宋体" w:cs="Times New Roman"/>
                <w:sz w:val="21"/>
                <w:szCs w:val="21"/>
              </w:rPr>
            </w:pPr>
            <w:r w:rsidRPr="0044598B">
              <w:rPr>
                <w:rFonts w:eastAsia="宋体" w:cs="Times New Roman"/>
                <w:sz w:val="21"/>
                <w:szCs w:val="21"/>
              </w:rPr>
              <w:t xml:space="preserve">0.052 </w:t>
            </w:r>
          </w:p>
        </w:tc>
      </w:tr>
      <w:tr w:rsidR="00C05EB4" w:rsidRPr="0044598B" w:rsidTr="00DD1CA5">
        <w:trPr>
          <w:cantSplit/>
          <w:trHeight w:val="312"/>
        </w:trPr>
        <w:tc>
          <w:tcPr>
            <w:tcW w:w="1008" w:type="pct"/>
            <w:tcMar>
              <w:top w:w="0" w:type="dxa"/>
              <w:left w:w="0" w:type="dxa"/>
              <w:bottom w:w="0" w:type="dxa"/>
              <w:right w:w="0" w:type="dxa"/>
            </w:tcMar>
          </w:tcPr>
          <w:p w:rsidR="00C05EB4" w:rsidRPr="0044598B" w:rsidRDefault="00C05EB4">
            <w:pPr>
              <w:spacing w:line="300" w:lineRule="exact"/>
              <w:ind w:firstLineChars="0" w:firstLine="0"/>
              <w:jc w:val="center"/>
              <w:rPr>
                <w:rFonts w:eastAsia="宋体" w:cs="Times New Roman"/>
                <w:sz w:val="21"/>
                <w:szCs w:val="21"/>
              </w:rPr>
            </w:pPr>
            <w:r w:rsidRPr="0044598B">
              <w:rPr>
                <w:rFonts w:eastAsia="宋体" w:cs="Times New Roman"/>
                <w:sz w:val="21"/>
                <w:szCs w:val="21"/>
              </w:rPr>
              <w:t>无水乙醇</w:t>
            </w:r>
          </w:p>
        </w:tc>
        <w:tc>
          <w:tcPr>
            <w:tcW w:w="852" w:type="pct"/>
            <w:tcMar>
              <w:top w:w="0" w:type="dxa"/>
              <w:left w:w="0" w:type="dxa"/>
              <w:bottom w:w="0" w:type="dxa"/>
              <w:right w:w="0" w:type="dxa"/>
            </w:tcMar>
          </w:tcPr>
          <w:p w:rsidR="00C05EB4" w:rsidRPr="0044598B" w:rsidRDefault="00C05EB4">
            <w:pPr>
              <w:spacing w:line="300" w:lineRule="exact"/>
              <w:ind w:firstLineChars="0" w:firstLine="0"/>
              <w:jc w:val="center"/>
              <w:rPr>
                <w:rFonts w:eastAsia="宋体" w:cs="Times New Roman"/>
                <w:sz w:val="21"/>
                <w:szCs w:val="21"/>
              </w:rPr>
            </w:pPr>
            <w:r w:rsidRPr="0044598B">
              <w:rPr>
                <w:rFonts w:eastAsia="宋体" w:cs="Times New Roman"/>
                <w:sz w:val="21"/>
                <w:szCs w:val="21"/>
              </w:rPr>
              <w:t>0.789</w:t>
            </w:r>
          </w:p>
        </w:tc>
        <w:tc>
          <w:tcPr>
            <w:tcW w:w="951" w:type="pct"/>
            <w:tcMar>
              <w:top w:w="0" w:type="dxa"/>
              <w:left w:w="0" w:type="dxa"/>
              <w:bottom w:w="0" w:type="dxa"/>
              <w:right w:w="0" w:type="dxa"/>
            </w:tcMar>
          </w:tcPr>
          <w:p w:rsidR="00C05EB4" w:rsidRPr="0044598B" w:rsidRDefault="00C05EB4">
            <w:pPr>
              <w:spacing w:line="300" w:lineRule="exact"/>
              <w:ind w:firstLineChars="0" w:firstLine="0"/>
              <w:jc w:val="center"/>
              <w:rPr>
                <w:rFonts w:eastAsia="宋体" w:cs="Times New Roman"/>
                <w:sz w:val="21"/>
                <w:szCs w:val="21"/>
              </w:rPr>
            </w:pPr>
            <w:r w:rsidRPr="0044598B">
              <w:rPr>
                <w:rFonts w:eastAsia="宋体" w:cs="Times New Roman"/>
                <w:sz w:val="21"/>
                <w:szCs w:val="21"/>
              </w:rPr>
              <w:t>5000</w:t>
            </w:r>
          </w:p>
        </w:tc>
        <w:tc>
          <w:tcPr>
            <w:tcW w:w="997" w:type="pct"/>
            <w:tcMar>
              <w:top w:w="0" w:type="dxa"/>
              <w:left w:w="0" w:type="dxa"/>
              <w:bottom w:w="0" w:type="dxa"/>
              <w:right w:w="0" w:type="dxa"/>
            </w:tcMar>
          </w:tcPr>
          <w:p w:rsidR="00C05EB4" w:rsidRPr="0044598B" w:rsidRDefault="00C05EB4" w:rsidP="008B7C88">
            <w:pPr>
              <w:spacing w:line="300" w:lineRule="exact"/>
              <w:ind w:firstLineChars="0" w:firstLine="0"/>
              <w:jc w:val="center"/>
              <w:rPr>
                <w:rFonts w:eastAsia="宋体" w:cs="Times New Roman"/>
                <w:sz w:val="21"/>
                <w:szCs w:val="21"/>
              </w:rPr>
            </w:pPr>
            <w:r w:rsidRPr="0044598B">
              <w:rPr>
                <w:rFonts w:eastAsia="宋体" w:cs="Times New Roman"/>
                <w:sz w:val="21"/>
                <w:szCs w:val="21"/>
              </w:rPr>
              <w:t>3.945</w:t>
            </w:r>
          </w:p>
        </w:tc>
        <w:tc>
          <w:tcPr>
            <w:tcW w:w="1192" w:type="pct"/>
            <w:tcMar>
              <w:top w:w="0" w:type="dxa"/>
              <w:left w:w="0" w:type="dxa"/>
              <w:bottom w:w="0" w:type="dxa"/>
              <w:right w:w="0" w:type="dxa"/>
            </w:tcMar>
          </w:tcPr>
          <w:p w:rsidR="00C05EB4" w:rsidRPr="0044598B" w:rsidRDefault="00C05EB4" w:rsidP="00C05EB4">
            <w:pPr>
              <w:spacing w:line="300" w:lineRule="exact"/>
              <w:ind w:firstLineChars="0" w:firstLine="0"/>
              <w:jc w:val="center"/>
              <w:rPr>
                <w:rFonts w:eastAsia="宋体" w:cs="Times New Roman"/>
                <w:sz w:val="21"/>
                <w:szCs w:val="21"/>
              </w:rPr>
            </w:pPr>
            <w:r w:rsidRPr="0044598B">
              <w:rPr>
                <w:rFonts w:eastAsia="宋体" w:cs="Times New Roman"/>
                <w:sz w:val="21"/>
                <w:szCs w:val="21"/>
              </w:rPr>
              <w:t xml:space="preserve">0.197 </w:t>
            </w:r>
          </w:p>
        </w:tc>
      </w:tr>
      <w:tr w:rsidR="00C05EB4" w:rsidRPr="0044598B" w:rsidTr="00DD1CA5">
        <w:trPr>
          <w:cantSplit/>
          <w:trHeight w:val="315"/>
        </w:trPr>
        <w:tc>
          <w:tcPr>
            <w:tcW w:w="1008" w:type="pct"/>
            <w:tcMar>
              <w:top w:w="0" w:type="dxa"/>
              <w:left w:w="0" w:type="dxa"/>
              <w:bottom w:w="0" w:type="dxa"/>
              <w:right w:w="0" w:type="dxa"/>
            </w:tcMar>
          </w:tcPr>
          <w:p w:rsidR="00C05EB4" w:rsidRPr="0044598B" w:rsidRDefault="00C05EB4">
            <w:pPr>
              <w:spacing w:line="300" w:lineRule="exact"/>
              <w:ind w:firstLineChars="0" w:firstLine="0"/>
              <w:jc w:val="center"/>
              <w:rPr>
                <w:rFonts w:eastAsia="宋体" w:cs="Times New Roman"/>
                <w:sz w:val="21"/>
                <w:szCs w:val="21"/>
              </w:rPr>
            </w:pPr>
            <w:r w:rsidRPr="0044598B">
              <w:rPr>
                <w:rFonts w:eastAsia="宋体" w:cs="Times New Roman"/>
                <w:sz w:val="21"/>
                <w:szCs w:val="21"/>
              </w:rPr>
              <w:t>95%</w:t>
            </w:r>
            <w:r w:rsidRPr="0044598B">
              <w:rPr>
                <w:rFonts w:eastAsia="宋体" w:cs="Times New Roman"/>
                <w:sz w:val="21"/>
                <w:szCs w:val="21"/>
              </w:rPr>
              <w:t>乙醇</w:t>
            </w:r>
          </w:p>
        </w:tc>
        <w:tc>
          <w:tcPr>
            <w:tcW w:w="852" w:type="pct"/>
            <w:tcMar>
              <w:top w:w="0" w:type="dxa"/>
              <w:left w:w="0" w:type="dxa"/>
              <w:bottom w:w="0" w:type="dxa"/>
              <w:right w:w="0" w:type="dxa"/>
            </w:tcMar>
          </w:tcPr>
          <w:p w:rsidR="00C05EB4" w:rsidRPr="0044598B" w:rsidRDefault="00C05EB4">
            <w:pPr>
              <w:spacing w:line="300" w:lineRule="exact"/>
              <w:ind w:firstLineChars="0" w:firstLine="0"/>
              <w:jc w:val="center"/>
              <w:rPr>
                <w:rFonts w:eastAsia="宋体" w:cs="Times New Roman"/>
                <w:sz w:val="21"/>
                <w:szCs w:val="21"/>
              </w:rPr>
            </w:pPr>
            <w:r w:rsidRPr="0044598B">
              <w:rPr>
                <w:rFonts w:eastAsia="宋体" w:cs="Times New Roman"/>
                <w:sz w:val="21"/>
                <w:szCs w:val="21"/>
              </w:rPr>
              <w:t>0.816</w:t>
            </w:r>
          </w:p>
        </w:tc>
        <w:tc>
          <w:tcPr>
            <w:tcW w:w="951" w:type="pct"/>
            <w:tcMar>
              <w:top w:w="0" w:type="dxa"/>
              <w:left w:w="0" w:type="dxa"/>
              <w:bottom w:w="0" w:type="dxa"/>
              <w:right w:w="0" w:type="dxa"/>
            </w:tcMar>
          </w:tcPr>
          <w:p w:rsidR="00C05EB4" w:rsidRPr="0044598B" w:rsidRDefault="00C05EB4">
            <w:pPr>
              <w:spacing w:line="300" w:lineRule="exact"/>
              <w:ind w:firstLineChars="0" w:firstLine="0"/>
              <w:jc w:val="center"/>
              <w:rPr>
                <w:rFonts w:eastAsia="宋体" w:cs="Times New Roman"/>
                <w:sz w:val="21"/>
                <w:szCs w:val="21"/>
              </w:rPr>
            </w:pPr>
            <w:r w:rsidRPr="0044598B">
              <w:rPr>
                <w:rFonts w:eastAsia="宋体" w:cs="Times New Roman"/>
                <w:sz w:val="21"/>
                <w:szCs w:val="21"/>
              </w:rPr>
              <w:t>5000</w:t>
            </w:r>
          </w:p>
        </w:tc>
        <w:tc>
          <w:tcPr>
            <w:tcW w:w="997" w:type="pct"/>
            <w:tcMar>
              <w:top w:w="0" w:type="dxa"/>
              <w:left w:w="0" w:type="dxa"/>
              <w:bottom w:w="0" w:type="dxa"/>
              <w:right w:w="0" w:type="dxa"/>
            </w:tcMar>
          </w:tcPr>
          <w:p w:rsidR="00C05EB4" w:rsidRPr="0044598B" w:rsidRDefault="00C05EB4" w:rsidP="008B7C88">
            <w:pPr>
              <w:spacing w:line="300" w:lineRule="exact"/>
              <w:ind w:firstLineChars="0" w:firstLine="0"/>
              <w:jc w:val="center"/>
              <w:rPr>
                <w:rFonts w:eastAsia="宋体" w:cs="Times New Roman"/>
                <w:sz w:val="21"/>
                <w:szCs w:val="21"/>
              </w:rPr>
            </w:pPr>
            <w:r w:rsidRPr="0044598B">
              <w:rPr>
                <w:rFonts w:eastAsia="宋体" w:cs="Times New Roman"/>
                <w:sz w:val="21"/>
                <w:szCs w:val="21"/>
              </w:rPr>
              <w:t>3.876</w:t>
            </w:r>
          </w:p>
        </w:tc>
        <w:tc>
          <w:tcPr>
            <w:tcW w:w="1192" w:type="pct"/>
            <w:tcMar>
              <w:top w:w="0" w:type="dxa"/>
              <w:left w:w="0" w:type="dxa"/>
              <w:bottom w:w="0" w:type="dxa"/>
              <w:right w:w="0" w:type="dxa"/>
            </w:tcMar>
          </w:tcPr>
          <w:p w:rsidR="00C05EB4" w:rsidRPr="0044598B" w:rsidRDefault="00C05EB4" w:rsidP="00C05EB4">
            <w:pPr>
              <w:spacing w:line="300" w:lineRule="exact"/>
              <w:ind w:firstLineChars="0" w:firstLine="0"/>
              <w:jc w:val="center"/>
              <w:rPr>
                <w:rFonts w:eastAsia="宋体" w:cs="Times New Roman"/>
                <w:sz w:val="21"/>
                <w:szCs w:val="21"/>
              </w:rPr>
            </w:pPr>
            <w:r w:rsidRPr="0044598B">
              <w:rPr>
                <w:rFonts w:eastAsia="宋体" w:cs="Times New Roman"/>
                <w:sz w:val="21"/>
                <w:szCs w:val="21"/>
              </w:rPr>
              <w:t xml:space="preserve">0.194 </w:t>
            </w:r>
          </w:p>
        </w:tc>
      </w:tr>
      <w:tr w:rsidR="00C05EB4" w:rsidRPr="0044598B" w:rsidTr="00DD1CA5">
        <w:trPr>
          <w:cantSplit/>
          <w:trHeight w:val="315"/>
        </w:trPr>
        <w:tc>
          <w:tcPr>
            <w:tcW w:w="1008" w:type="pct"/>
            <w:tcMar>
              <w:top w:w="0" w:type="dxa"/>
              <w:left w:w="0" w:type="dxa"/>
              <w:bottom w:w="0" w:type="dxa"/>
              <w:right w:w="0" w:type="dxa"/>
            </w:tcMar>
          </w:tcPr>
          <w:p w:rsidR="00C05EB4" w:rsidRPr="0044598B" w:rsidRDefault="00C05EB4">
            <w:pPr>
              <w:spacing w:line="300" w:lineRule="exact"/>
              <w:ind w:firstLineChars="0" w:firstLine="0"/>
              <w:jc w:val="center"/>
              <w:rPr>
                <w:rFonts w:eastAsia="宋体" w:cs="Times New Roman"/>
                <w:sz w:val="21"/>
                <w:szCs w:val="21"/>
              </w:rPr>
            </w:pPr>
            <w:r w:rsidRPr="0044598B">
              <w:rPr>
                <w:rFonts w:cs="Times New Roman"/>
                <w:sz w:val="21"/>
                <w:szCs w:val="21"/>
              </w:rPr>
              <w:t>四氯乙烯</w:t>
            </w:r>
          </w:p>
        </w:tc>
        <w:tc>
          <w:tcPr>
            <w:tcW w:w="852" w:type="pct"/>
            <w:tcMar>
              <w:top w:w="0" w:type="dxa"/>
              <w:left w:w="0" w:type="dxa"/>
              <w:bottom w:w="0" w:type="dxa"/>
              <w:right w:w="0" w:type="dxa"/>
            </w:tcMar>
          </w:tcPr>
          <w:p w:rsidR="00C05EB4" w:rsidRPr="0044598B" w:rsidRDefault="00C05EB4">
            <w:pPr>
              <w:spacing w:line="300" w:lineRule="exact"/>
              <w:ind w:firstLineChars="0" w:firstLine="0"/>
              <w:jc w:val="center"/>
              <w:rPr>
                <w:rFonts w:eastAsia="宋体" w:cs="Times New Roman"/>
                <w:sz w:val="21"/>
                <w:szCs w:val="21"/>
              </w:rPr>
            </w:pPr>
            <w:r w:rsidRPr="0044598B">
              <w:rPr>
                <w:rFonts w:eastAsia="宋体" w:cs="Times New Roman"/>
                <w:sz w:val="21"/>
                <w:szCs w:val="21"/>
              </w:rPr>
              <w:t>1.63</w:t>
            </w:r>
          </w:p>
        </w:tc>
        <w:tc>
          <w:tcPr>
            <w:tcW w:w="951" w:type="pct"/>
            <w:tcMar>
              <w:top w:w="0" w:type="dxa"/>
              <w:left w:w="0" w:type="dxa"/>
              <w:bottom w:w="0" w:type="dxa"/>
              <w:right w:w="0" w:type="dxa"/>
            </w:tcMar>
          </w:tcPr>
          <w:p w:rsidR="00C05EB4" w:rsidRPr="0044598B" w:rsidRDefault="00C05EB4">
            <w:pPr>
              <w:spacing w:line="300" w:lineRule="exact"/>
              <w:ind w:firstLineChars="0" w:firstLine="0"/>
              <w:jc w:val="center"/>
              <w:rPr>
                <w:rFonts w:eastAsia="宋体" w:cs="Times New Roman"/>
                <w:sz w:val="21"/>
                <w:szCs w:val="21"/>
              </w:rPr>
            </w:pPr>
            <w:r w:rsidRPr="0044598B">
              <w:rPr>
                <w:rFonts w:eastAsia="宋体" w:cs="Times New Roman"/>
                <w:sz w:val="21"/>
                <w:szCs w:val="21"/>
              </w:rPr>
              <w:t>25000</w:t>
            </w:r>
          </w:p>
        </w:tc>
        <w:tc>
          <w:tcPr>
            <w:tcW w:w="997" w:type="pct"/>
            <w:tcMar>
              <w:top w:w="0" w:type="dxa"/>
              <w:left w:w="0" w:type="dxa"/>
              <w:bottom w:w="0" w:type="dxa"/>
              <w:right w:w="0" w:type="dxa"/>
            </w:tcMar>
          </w:tcPr>
          <w:p w:rsidR="00C05EB4" w:rsidRPr="0044598B" w:rsidRDefault="00C05EB4" w:rsidP="00F45242">
            <w:pPr>
              <w:spacing w:line="300" w:lineRule="exact"/>
              <w:ind w:firstLineChars="0" w:firstLine="0"/>
              <w:jc w:val="center"/>
              <w:rPr>
                <w:rFonts w:eastAsia="宋体" w:cs="Times New Roman"/>
                <w:sz w:val="21"/>
                <w:szCs w:val="21"/>
              </w:rPr>
            </w:pPr>
            <w:r w:rsidRPr="0044598B">
              <w:rPr>
                <w:rFonts w:eastAsia="宋体" w:cs="Times New Roman"/>
                <w:sz w:val="21"/>
                <w:szCs w:val="21"/>
              </w:rPr>
              <w:t>40.75</w:t>
            </w:r>
          </w:p>
        </w:tc>
        <w:tc>
          <w:tcPr>
            <w:tcW w:w="1192" w:type="pct"/>
            <w:tcMar>
              <w:top w:w="0" w:type="dxa"/>
              <w:left w:w="0" w:type="dxa"/>
              <w:bottom w:w="0" w:type="dxa"/>
              <w:right w:w="0" w:type="dxa"/>
            </w:tcMar>
          </w:tcPr>
          <w:p w:rsidR="00C05EB4" w:rsidRPr="0044598B" w:rsidRDefault="00C05EB4" w:rsidP="00C05EB4">
            <w:pPr>
              <w:spacing w:line="300" w:lineRule="exact"/>
              <w:ind w:firstLineChars="0" w:firstLine="0"/>
              <w:jc w:val="center"/>
              <w:rPr>
                <w:rFonts w:eastAsia="宋体" w:cs="Times New Roman"/>
                <w:sz w:val="21"/>
                <w:szCs w:val="21"/>
              </w:rPr>
            </w:pPr>
            <w:r w:rsidRPr="0044598B">
              <w:rPr>
                <w:rFonts w:eastAsia="宋体" w:cs="Times New Roman"/>
                <w:sz w:val="21"/>
                <w:szCs w:val="21"/>
              </w:rPr>
              <w:t xml:space="preserve">2.038 </w:t>
            </w:r>
          </w:p>
        </w:tc>
      </w:tr>
      <w:tr w:rsidR="00C05EB4" w:rsidRPr="0044598B" w:rsidTr="00DD1CA5">
        <w:trPr>
          <w:cantSplit/>
          <w:trHeight w:val="315"/>
        </w:trPr>
        <w:tc>
          <w:tcPr>
            <w:tcW w:w="1008" w:type="pct"/>
            <w:tcMar>
              <w:top w:w="0" w:type="dxa"/>
              <w:left w:w="0" w:type="dxa"/>
              <w:bottom w:w="0" w:type="dxa"/>
              <w:right w:w="0" w:type="dxa"/>
            </w:tcMar>
          </w:tcPr>
          <w:p w:rsidR="00C05EB4" w:rsidRPr="0044598B" w:rsidRDefault="00C05EB4">
            <w:pPr>
              <w:spacing w:line="300" w:lineRule="exact"/>
              <w:ind w:firstLineChars="0" w:firstLine="0"/>
              <w:jc w:val="center"/>
              <w:rPr>
                <w:rFonts w:eastAsia="宋体" w:cs="Times New Roman"/>
                <w:sz w:val="21"/>
                <w:szCs w:val="21"/>
              </w:rPr>
            </w:pPr>
            <w:r w:rsidRPr="0044598B">
              <w:rPr>
                <w:rFonts w:eastAsia="宋体" w:cs="Times New Roman"/>
                <w:kern w:val="0"/>
                <w:sz w:val="21"/>
                <w:szCs w:val="21"/>
              </w:rPr>
              <w:t>正己烷</w:t>
            </w:r>
          </w:p>
        </w:tc>
        <w:tc>
          <w:tcPr>
            <w:tcW w:w="852" w:type="pct"/>
            <w:tcMar>
              <w:top w:w="0" w:type="dxa"/>
              <w:left w:w="0" w:type="dxa"/>
              <w:bottom w:w="0" w:type="dxa"/>
              <w:right w:w="0" w:type="dxa"/>
            </w:tcMar>
          </w:tcPr>
          <w:p w:rsidR="00C05EB4" w:rsidRPr="0044598B" w:rsidRDefault="00C05EB4">
            <w:pPr>
              <w:spacing w:line="300" w:lineRule="exact"/>
              <w:ind w:firstLineChars="0" w:firstLine="0"/>
              <w:jc w:val="center"/>
              <w:rPr>
                <w:rFonts w:eastAsia="宋体" w:cs="Times New Roman"/>
                <w:sz w:val="21"/>
                <w:szCs w:val="21"/>
              </w:rPr>
            </w:pPr>
            <w:r w:rsidRPr="0044598B">
              <w:rPr>
                <w:rFonts w:eastAsia="宋体" w:cs="Times New Roman"/>
                <w:sz w:val="21"/>
                <w:szCs w:val="21"/>
              </w:rPr>
              <w:t>0.66</w:t>
            </w:r>
          </w:p>
        </w:tc>
        <w:tc>
          <w:tcPr>
            <w:tcW w:w="951" w:type="pct"/>
            <w:tcMar>
              <w:top w:w="0" w:type="dxa"/>
              <w:left w:w="0" w:type="dxa"/>
              <w:bottom w:w="0" w:type="dxa"/>
              <w:right w:w="0" w:type="dxa"/>
            </w:tcMar>
          </w:tcPr>
          <w:p w:rsidR="00C05EB4" w:rsidRPr="0044598B" w:rsidRDefault="00C05EB4">
            <w:pPr>
              <w:spacing w:line="300" w:lineRule="exact"/>
              <w:ind w:firstLineChars="0" w:firstLine="0"/>
              <w:jc w:val="center"/>
              <w:rPr>
                <w:rFonts w:eastAsia="宋体" w:cs="Times New Roman"/>
                <w:sz w:val="21"/>
                <w:szCs w:val="21"/>
              </w:rPr>
            </w:pPr>
            <w:r w:rsidRPr="0044598B">
              <w:rPr>
                <w:rFonts w:eastAsia="宋体" w:cs="Times New Roman"/>
                <w:sz w:val="21"/>
                <w:szCs w:val="21"/>
              </w:rPr>
              <w:t>15000</w:t>
            </w:r>
          </w:p>
        </w:tc>
        <w:tc>
          <w:tcPr>
            <w:tcW w:w="997" w:type="pct"/>
            <w:tcMar>
              <w:top w:w="0" w:type="dxa"/>
              <w:left w:w="0" w:type="dxa"/>
              <w:bottom w:w="0" w:type="dxa"/>
              <w:right w:w="0" w:type="dxa"/>
            </w:tcMar>
          </w:tcPr>
          <w:p w:rsidR="00C05EB4" w:rsidRPr="0044598B" w:rsidRDefault="00C05EB4" w:rsidP="00F45242">
            <w:pPr>
              <w:spacing w:line="300" w:lineRule="exact"/>
              <w:ind w:firstLineChars="0" w:firstLine="0"/>
              <w:jc w:val="center"/>
              <w:rPr>
                <w:rFonts w:eastAsia="宋体" w:cs="Times New Roman"/>
                <w:sz w:val="21"/>
                <w:szCs w:val="21"/>
              </w:rPr>
            </w:pPr>
            <w:r w:rsidRPr="0044598B">
              <w:rPr>
                <w:rFonts w:eastAsia="宋体" w:cs="Times New Roman"/>
                <w:sz w:val="21"/>
                <w:szCs w:val="21"/>
              </w:rPr>
              <w:t>9.9</w:t>
            </w:r>
          </w:p>
        </w:tc>
        <w:tc>
          <w:tcPr>
            <w:tcW w:w="1192" w:type="pct"/>
            <w:tcMar>
              <w:top w:w="0" w:type="dxa"/>
              <w:left w:w="0" w:type="dxa"/>
              <w:bottom w:w="0" w:type="dxa"/>
              <w:right w:w="0" w:type="dxa"/>
            </w:tcMar>
          </w:tcPr>
          <w:p w:rsidR="00C05EB4" w:rsidRPr="0044598B" w:rsidRDefault="00C05EB4" w:rsidP="00C05EB4">
            <w:pPr>
              <w:spacing w:line="300" w:lineRule="exact"/>
              <w:ind w:firstLineChars="0" w:firstLine="0"/>
              <w:jc w:val="center"/>
              <w:rPr>
                <w:rFonts w:eastAsia="宋体" w:cs="Times New Roman"/>
                <w:sz w:val="21"/>
                <w:szCs w:val="21"/>
              </w:rPr>
            </w:pPr>
            <w:r w:rsidRPr="0044598B">
              <w:rPr>
                <w:rFonts w:eastAsia="宋体" w:cs="Times New Roman"/>
                <w:sz w:val="21"/>
                <w:szCs w:val="21"/>
              </w:rPr>
              <w:t xml:space="preserve">0.495 </w:t>
            </w:r>
          </w:p>
        </w:tc>
      </w:tr>
      <w:tr w:rsidR="00C05EB4" w:rsidRPr="0044598B" w:rsidTr="00DD1CA5">
        <w:trPr>
          <w:cantSplit/>
          <w:trHeight w:val="315"/>
        </w:trPr>
        <w:tc>
          <w:tcPr>
            <w:tcW w:w="1008" w:type="pct"/>
            <w:tcMar>
              <w:top w:w="0" w:type="dxa"/>
              <w:left w:w="0" w:type="dxa"/>
              <w:bottom w:w="0" w:type="dxa"/>
              <w:right w:w="0" w:type="dxa"/>
            </w:tcMar>
          </w:tcPr>
          <w:p w:rsidR="00C05EB4" w:rsidRPr="0044598B" w:rsidRDefault="00C05EB4">
            <w:pPr>
              <w:spacing w:line="300" w:lineRule="exact"/>
              <w:ind w:firstLineChars="0" w:firstLine="0"/>
              <w:jc w:val="center"/>
              <w:rPr>
                <w:rFonts w:eastAsia="宋体" w:cs="Times New Roman"/>
                <w:sz w:val="21"/>
                <w:szCs w:val="21"/>
              </w:rPr>
            </w:pPr>
            <w:r w:rsidRPr="0044598B">
              <w:rPr>
                <w:rFonts w:eastAsia="宋体" w:cs="Times New Roman"/>
                <w:kern w:val="0"/>
                <w:sz w:val="21"/>
                <w:szCs w:val="21"/>
              </w:rPr>
              <w:t>异丙醇</w:t>
            </w:r>
          </w:p>
        </w:tc>
        <w:tc>
          <w:tcPr>
            <w:tcW w:w="852" w:type="pct"/>
            <w:tcMar>
              <w:top w:w="0" w:type="dxa"/>
              <w:left w:w="0" w:type="dxa"/>
              <w:bottom w:w="0" w:type="dxa"/>
              <w:right w:w="0" w:type="dxa"/>
            </w:tcMar>
          </w:tcPr>
          <w:p w:rsidR="00C05EB4" w:rsidRPr="0044598B" w:rsidRDefault="00C05EB4">
            <w:pPr>
              <w:spacing w:line="300" w:lineRule="exact"/>
              <w:ind w:firstLineChars="0" w:firstLine="0"/>
              <w:jc w:val="center"/>
              <w:rPr>
                <w:rFonts w:eastAsia="宋体" w:cs="Times New Roman"/>
                <w:sz w:val="21"/>
                <w:szCs w:val="21"/>
              </w:rPr>
            </w:pPr>
            <w:r w:rsidRPr="0044598B">
              <w:rPr>
                <w:rFonts w:eastAsia="宋体" w:cs="Times New Roman"/>
                <w:sz w:val="21"/>
                <w:szCs w:val="21"/>
              </w:rPr>
              <w:t>0.786</w:t>
            </w:r>
          </w:p>
        </w:tc>
        <w:tc>
          <w:tcPr>
            <w:tcW w:w="951" w:type="pct"/>
            <w:tcMar>
              <w:top w:w="0" w:type="dxa"/>
              <w:left w:w="0" w:type="dxa"/>
              <w:bottom w:w="0" w:type="dxa"/>
              <w:right w:w="0" w:type="dxa"/>
            </w:tcMar>
          </w:tcPr>
          <w:p w:rsidR="00C05EB4" w:rsidRPr="0044598B" w:rsidRDefault="00C05EB4">
            <w:pPr>
              <w:spacing w:line="300" w:lineRule="exact"/>
              <w:ind w:firstLineChars="0" w:firstLine="0"/>
              <w:jc w:val="center"/>
              <w:rPr>
                <w:rFonts w:eastAsia="宋体" w:cs="Times New Roman"/>
                <w:sz w:val="21"/>
                <w:szCs w:val="21"/>
              </w:rPr>
            </w:pPr>
            <w:r w:rsidRPr="0044598B">
              <w:rPr>
                <w:rFonts w:eastAsia="宋体" w:cs="Times New Roman"/>
                <w:sz w:val="21"/>
                <w:szCs w:val="21"/>
              </w:rPr>
              <w:t>500</w:t>
            </w:r>
          </w:p>
        </w:tc>
        <w:tc>
          <w:tcPr>
            <w:tcW w:w="997" w:type="pct"/>
            <w:tcMar>
              <w:top w:w="0" w:type="dxa"/>
              <w:left w:w="0" w:type="dxa"/>
              <w:bottom w:w="0" w:type="dxa"/>
              <w:right w:w="0" w:type="dxa"/>
            </w:tcMar>
          </w:tcPr>
          <w:p w:rsidR="00C05EB4" w:rsidRPr="0044598B" w:rsidRDefault="00C05EB4" w:rsidP="00F45242">
            <w:pPr>
              <w:spacing w:line="300" w:lineRule="exact"/>
              <w:ind w:firstLineChars="0" w:firstLine="0"/>
              <w:jc w:val="center"/>
              <w:rPr>
                <w:rFonts w:eastAsia="宋体" w:cs="Times New Roman"/>
                <w:sz w:val="21"/>
                <w:szCs w:val="21"/>
              </w:rPr>
            </w:pPr>
            <w:r w:rsidRPr="0044598B">
              <w:rPr>
                <w:rFonts w:eastAsia="宋体" w:cs="Times New Roman"/>
                <w:sz w:val="21"/>
                <w:szCs w:val="21"/>
              </w:rPr>
              <w:t>0.393</w:t>
            </w:r>
          </w:p>
        </w:tc>
        <w:tc>
          <w:tcPr>
            <w:tcW w:w="1192" w:type="pct"/>
            <w:tcMar>
              <w:top w:w="0" w:type="dxa"/>
              <w:left w:w="0" w:type="dxa"/>
              <w:bottom w:w="0" w:type="dxa"/>
              <w:right w:w="0" w:type="dxa"/>
            </w:tcMar>
          </w:tcPr>
          <w:p w:rsidR="00C05EB4" w:rsidRPr="0044598B" w:rsidRDefault="00C05EB4" w:rsidP="00C05EB4">
            <w:pPr>
              <w:spacing w:line="300" w:lineRule="exact"/>
              <w:ind w:firstLineChars="0" w:firstLine="0"/>
              <w:jc w:val="center"/>
              <w:rPr>
                <w:rFonts w:eastAsia="宋体" w:cs="Times New Roman"/>
                <w:sz w:val="21"/>
                <w:szCs w:val="21"/>
              </w:rPr>
            </w:pPr>
            <w:r w:rsidRPr="0044598B">
              <w:rPr>
                <w:rFonts w:eastAsia="宋体" w:cs="Times New Roman"/>
                <w:sz w:val="21"/>
                <w:szCs w:val="21"/>
              </w:rPr>
              <w:t xml:space="preserve">0.020 </w:t>
            </w:r>
          </w:p>
        </w:tc>
      </w:tr>
      <w:tr w:rsidR="00C05EB4" w:rsidRPr="0044598B" w:rsidTr="00DD1CA5">
        <w:trPr>
          <w:cantSplit/>
          <w:trHeight w:val="315"/>
        </w:trPr>
        <w:tc>
          <w:tcPr>
            <w:tcW w:w="1008" w:type="pct"/>
            <w:tcMar>
              <w:top w:w="0" w:type="dxa"/>
              <w:left w:w="0" w:type="dxa"/>
              <w:bottom w:w="0" w:type="dxa"/>
              <w:right w:w="0" w:type="dxa"/>
            </w:tcMar>
          </w:tcPr>
          <w:p w:rsidR="00C05EB4" w:rsidRPr="0044598B" w:rsidRDefault="00C05EB4">
            <w:pPr>
              <w:spacing w:line="300" w:lineRule="exact"/>
              <w:ind w:firstLineChars="0" w:firstLine="0"/>
              <w:jc w:val="center"/>
              <w:rPr>
                <w:rFonts w:eastAsia="宋体" w:cs="Times New Roman"/>
                <w:sz w:val="21"/>
                <w:szCs w:val="21"/>
              </w:rPr>
            </w:pPr>
            <w:r w:rsidRPr="0044598B">
              <w:rPr>
                <w:rFonts w:eastAsia="宋体" w:cs="Times New Roman"/>
                <w:kern w:val="0"/>
                <w:sz w:val="21"/>
                <w:szCs w:val="21"/>
              </w:rPr>
              <w:t>乙酸乙酯</w:t>
            </w:r>
          </w:p>
        </w:tc>
        <w:tc>
          <w:tcPr>
            <w:tcW w:w="852" w:type="pct"/>
            <w:tcMar>
              <w:top w:w="0" w:type="dxa"/>
              <w:left w:w="0" w:type="dxa"/>
              <w:bottom w:w="0" w:type="dxa"/>
              <w:right w:w="0" w:type="dxa"/>
            </w:tcMar>
          </w:tcPr>
          <w:p w:rsidR="00C05EB4" w:rsidRPr="0044598B" w:rsidRDefault="00C05EB4">
            <w:pPr>
              <w:spacing w:line="300" w:lineRule="exact"/>
              <w:ind w:firstLineChars="0" w:firstLine="0"/>
              <w:jc w:val="center"/>
              <w:rPr>
                <w:rFonts w:eastAsia="宋体" w:cs="Times New Roman"/>
                <w:sz w:val="21"/>
                <w:szCs w:val="21"/>
              </w:rPr>
            </w:pPr>
            <w:r w:rsidRPr="0044598B">
              <w:rPr>
                <w:rFonts w:eastAsia="宋体" w:cs="Times New Roman"/>
                <w:sz w:val="21"/>
                <w:szCs w:val="21"/>
              </w:rPr>
              <w:t>0.902</w:t>
            </w:r>
          </w:p>
        </w:tc>
        <w:tc>
          <w:tcPr>
            <w:tcW w:w="951" w:type="pct"/>
            <w:tcMar>
              <w:top w:w="0" w:type="dxa"/>
              <w:left w:w="0" w:type="dxa"/>
              <w:bottom w:w="0" w:type="dxa"/>
              <w:right w:w="0" w:type="dxa"/>
            </w:tcMar>
          </w:tcPr>
          <w:p w:rsidR="00C05EB4" w:rsidRPr="0044598B" w:rsidRDefault="00C05EB4">
            <w:pPr>
              <w:spacing w:line="300" w:lineRule="exact"/>
              <w:ind w:firstLineChars="0" w:firstLine="0"/>
              <w:jc w:val="center"/>
              <w:rPr>
                <w:rFonts w:eastAsia="宋体" w:cs="Times New Roman"/>
                <w:sz w:val="21"/>
                <w:szCs w:val="21"/>
              </w:rPr>
            </w:pPr>
            <w:r w:rsidRPr="0044598B">
              <w:rPr>
                <w:rFonts w:eastAsia="宋体" w:cs="Times New Roman"/>
                <w:sz w:val="21"/>
                <w:szCs w:val="21"/>
              </w:rPr>
              <w:t>500</w:t>
            </w:r>
          </w:p>
        </w:tc>
        <w:tc>
          <w:tcPr>
            <w:tcW w:w="997" w:type="pct"/>
            <w:tcMar>
              <w:top w:w="0" w:type="dxa"/>
              <w:left w:w="0" w:type="dxa"/>
              <w:bottom w:w="0" w:type="dxa"/>
              <w:right w:w="0" w:type="dxa"/>
            </w:tcMar>
          </w:tcPr>
          <w:p w:rsidR="00C05EB4" w:rsidRPr="0044598B" w:rsidRDefault="00C05EB4" w:rsidP="00F45242">
            <w:pPr>
              <w:spacing w:line="300" w:lineRule="exact"/>
              <w:ind w:firstLineChars="0" w:firstLine="0"/>
              <w:jc w:val="center"/>
              <w:rPr>
                <w:rFonts w:eastAsia="宋体" w:cs="Times New Roman"/>
                <w:sz w:val="21"/>
                <w:szCs w:val="21"/>
              </w:rPr>
            </w:pPr>
            <w:r w:rsidRPr="0044598B">
              <w:rPr>
                <w:rFonts w:eastAsia="宋体" w:cs="Times New Roman"/>
                <w:sz w:val="21"/>
                <w:szCs w:val="21"/>
              </w:rPr>
              <w:t>0.451</w:t>
            </w:r>
          </w:p>
        </w:tc>
        <w:tc>
          <w:tcPr>
            <w:tcW w:w="1192" w:type="pct"/>
            <w:tcMar>
              <w:top w:w="0" w:type="dxa"/>
              <w:left w:w="0" w:type="dxa"/>
              <w:bottom w:w="0" w:type="dxa"/>
              <w:right w:w="0" w:type="dxa"/>
            </w:tcMar>
          </w:tcPr>
          <w:p w:rsidR="00C05EB4" w:rsidRPr="0044598B" w:rsidRDefault="00C05EB4" w:rsidP="00C05EB4">
            <w:pPr>
              <w:spacing w:line="300" w:lineRule="exact"/>
              <w:ind w:firstLineChars="0" w:firstLine="0"/>
              <w:jc w:val="center"/>
              <w:rPr>
                <w:rFonts w:eastAsia="宋体" w:cs="Times New Roman"/>
                <w:sz w:val="21"/>
                <w:szCs w:val="21"/>
              </w:rPr>
            </w:pPr>
            <w:r w:rsidRPr="0044598B">
              <w:rPr>
                <w:rFonts w:eastAsia="宋体" w:cs="Times New Roman"/>
                <w:sz w:val="21"/>
                <w:szCs w:val="21"/>
              </w:rPr>
              <w:t xml:space="preserve">0.023 </w:t>
            </w:r>
          </w:p>
        </w:tc>
      </w:tr>
      <w:tr w:rsidR="00C05EB4" w:rsidRPr="0044598B" w:rsidTr="00DD1CA5">
        <w:trPr>
          <w:cantSplit/>
          <w:trHeight w:val="315"/>
        </w:trPr>
        <w:tc>
          <w:tcPr>
            <w:tcW w:w="1008" w:type="pct"/>
            <w:tcMar>
              <w:top w:w="0" w:type="dxa"/>
              <w:left w:w="0" w:type="dxa"/>
              <w:bottom w:w="0" w:type="dxa"/>
              <w:right w:w="0" w:type="dxa"/>
            </w:tcMar>
          </w:tcPr>
          <w:p w:rsidR="00C05EB4" w:rsidRPr="0044598B" w:rsidRDefault="00C05EB4">
            <w:pPr>
              <w:spacing w:line="300" w:lineRule="exact"/>
              <w:ind w:firstLineChars="0" w:firstLine="0"/>
              <w:jc w:val="center"/>
              <w:rPr>
                <w:rFonts w:eastAsia="宋体" w:cs="Times New Roman"/>
                <w:kern w:val="0"/>
                <w:sz w:val="21"/>
                <w:szCs w:val="21"/>
              </w:rPr>
            </w:pPr>
            <w:r w:rsidRPr="0044598B">
              <w:rPr>
                <w:rFonts w:eastAsia="宋体" w:cs="Times New Roman"/>
                <w:kern w:val="0"/>
                <w:sz w:val="21"/>
                <w:szCs w:val="21"/>
              </w:rPr>
              <w:t>甲醇</w:t>
            </w:r>
          </w:p>
        </w:tc>
        <w:tc>
          <w:tcPr>
            <w:tcW w:w="852" w:type="pct"/>
            <w:tcMar>
              <w:top w:w="0" w:type="dxa"/>
              <w:left w:w="0" w:type="dxa"/>
              <w:bottom w:w="0" w:type="dxa"/>
              <w:right w:w="0" w:type="dxa"/>
            </w:tcMar>
          </w:tcPr>
          <w:p w:rsidR="00C05EB4" w:rsidRPr="0044598B" w:rsidRDefault="00C05EB4">
            <w:pPr>
              <w:spacing w:line="300" w:lineRule="exact"/>
              <w:ind w:firstLineChars="0" w:firstLine="0"/>
              <w:jc w:val="center"/>
              <w:rPr>
                <w:rFonts w:eastAsia="宋体" w:cs="Times New Roman"/>
                <w:sz w:val="21"/>
                <w:szCs w:val="21"/>
              </w:rPr>
            </w:pPr>
            <w:r w:rsidRPr="0044598B">
              <w:rPr>
                <w:rFonts w:eastAsia="宋体" w:cs="Times New Roman"/>
                <w:sz w:val="21"/>
                <w:szCs w:val="21"/>
              </w:rPr>
              <w:t>0.79</w:t>
            </w:r>
          </w:p>
        </w:tc>
        <w:tc>
          <w:tcPr>
            <w:tcW w:w="951" w:type="pct"/>
            <w:tcMar>
              <w:top w:w="0" w:type="dxa"/>
              <w:left w:w="0" w:type="dxa"/>
              <w:bottom w:w="0" w:type="dxa"/>
              <w:right w:w="0" w:type="dxa"/>
            </w:tcMar>
          </w:tcPr>
          <w:p w:rsidR="00C05EB4" w:rsidRPr="0044598B" w:rsidRDefault="00C05EB4">
            <w:pPr>
              <w:spacing w:line="300" w:lineRule="exact"/>
              <w:ind w:firstLineChars="0" w:firstLine="0"/>
              <w:jc w:val="center"/>
              <w:rPr>
                <w:rFonts w:eastAsia="宋体" w:cs="Times New Roman"/>
                <w:sz w:val="21"/>
                <w:szCs w:val="21"/>
              </w:rPr>
            </w:pPr>
            <w:r w:rsidRPr="0044598B">
              <w:rPr>
                <w:rFonts w:eastAsia="宋体" w:cs="Times New Roman"/>
                <w:sz w:val="21"/>
                <w:szCs w:val="21"/>
              </w:rPr>
              <w:t>5000</w:t>
            </w:r>
          </w:p>
        </w:tc>
        <w:tc>
          <w:tcPr>
            <w:tcW w:w="997" w:type="pct"/>
            <w:tcMar>
              <w:top w:w="0" w:type="dxa"/>
              <w:left w:w="0" w:type="dxa"/>
              <w:bottom w:w="0" w:type="dxa"/>
              <w:right w:w="0" w:type="dxa"/>
            </w:tcMar>
          </w:tcPr>
          <w:p w:rsidR="00C05EB4" w:rsidRPr="0044598B" w:rsidRDefault="00C05EB4" w:rsidP="00F45242">
            <w:pPr>
              <w:spacing w:line="300" w:lineRule="exact"/>
              <w:ind w:firstLineChars="0" w:firstLine="0"/>
              <w:jc w:val="center"/>
              <w:rPr>
                <w:rFonts w:eastAsia="宋体" w:cs="Times New Roman"/>
                <w:sz w:val="21"/>
                <w:szCs w:val="21"/>
              </w:rPr>
            </w:pPr>
            <w:r w:rsidRPr="0044598B">
              <w:rPr>
                <w:rFonts w:eastAsia="宋体" w:cs="Times New Roman"/>
                <w:sz w:val="21"/>
                <w:szCs w:val="21"/>
              </w:rPr>
              <w:t>3.95</w:t>
            </w:r>
          </w:p>
        </w:tc>
        <w:tc>
          <w:tcPr>
            <w:tcW w:w="1192" w:type="pct"/>
            <w:tcMar>
              <w:top w:w="0" w:type="dxa"/>
              <w:left w:w="0" w:type="dxa"/>
              <w:bottom w:w="0" w:type="dxa"/>
              <w:right w:w="0" w:type="dxa"/>
            </w:tcMar>
          </w:tcPr>
          <w:p w:rsidR="00C05EB4" w:rsidRPr="0044598B" w:rsidRDefault="00C05EB4" w:rsidP="00C05EB4">
            <w:pPr>
              <w:spacing w:line="300" w:lineRule="exact"/>
              <w:ind w:firstLineChars="0" w:firstLine="0"/>
              <w:jc w:val="center"/>
              <w:rPr>
                <w:rFonts w:eastAsia="宋体" w:cs="Times New Roman"/>
                <w:sz w:val="21"/>
                <w:szCs w:val="21"/>
              </w:rPr>
            </w:pPr>
            <w:r w:rsidRPr="0044598B">
              <w:rPr>
                <w:rFonts w:eastAsia="宋体" w:cs="Times New Roman"/>
                <w:sz w:val="21"/>
                <w:szCs w:val="21"/>
              </w:rPr>
              <w:t xml:space="preserve">0.198 </w:t>
            </w:r>
          </w:p>
        </w:tc>
      </w:tr>
      <w:tr w:rsidR="00C05EB4" w:rsidRPr="0044598B" w:rsidTr="00DD1CA5">
        <w:trPr>
          <w:cantSplit/>
          <w:trHeight w:val="315"/>
        </w:trPr>
        <w:tc>
          <w:tcPr>
            <w:tcW w:w="1008" w:type="pct"/>
            <w:tcMar>
              <w:top w:w="0" w:type="dxa"/>
              <w:left w:w="0" w:type="dxa"/>
              <w:bottom w:w="0" w:type="dxa"/>
              <w:right w:w="0" w:type="dxa"/>
            </w:tcMar>
          </w:tcPr>
          <w:p w:rsidR="00C05EB4" w:rsidRPr="0044598B" w:rsidRDefault="00C05EB4">
            <w:pPr>
              <w:spacing w:line="300" w:lineRule="exact"/>
              <w:ind w:firstLineChars="0" w:firstLine="0"/>
              <w:jc w:val="center"/>
              <w:rPr>
                <w:rFonts w:eastAsia="宋体" w:cs="Times New Roman"/>
                <w:kern w:val="0"/>
                <w:sz w:val="21"/>
                <w:szCs w:val="21"/>
              </w:rPr>
            </w:pPr>
            <w:r w:rsidRPr="0044598B">
              <w:rPr>
                <w:rFonts w:cs="Times New Roman"/>
                <w:sz w:val="21"/>
                <w:szCs w:val="21"/>
              </w:rPr>
              <w:t>丙酮</w:t>
            </w:r>
          </w:p>
        </w:tc>
        <w:tc>
          <w:tcPr>
            <w:tcW w:w="852" w:type="pct"/>
            <w:tcMar>
              <w:top w:w="0" w:type="dxa"/>
              <w:left w:w="0" w:type="dxa"/>
              <w:bottom w:w="0" w:type="dxa"/>
              <w:right w:w="0" w:type="dxa"/>
            </w:tcMar>
          </w:tcPr>
          <w:p w:rsidR="00C05EB4" w:rsidRPr="0044598B" w:rsidRDefault="00C05EB4">
            <w:pPr>
              <w:spacing w:line="300" w:lineRule="exact"/>
              <w:ind w:firstLineChars="0" w:firstLine="0"/>
              <w:jc w:val="center"/>
              <w:rPr>
                <w:rFonts w:eastAsia="宋体" w:cs="Times New Roman"/>
                <w:sz w:val="21"/>
                <w:szCs w:val="21"/>
              </w:rPr>
            </w:pPr>
            <w:r w:rsidRPr="0044598B">
              <w:rPr>
                <w:rFonts w:eastAsia="宋体" w:cs="Times New Roman"/>
                <w:sz w:val="21"/>
                <w:szCs w:val="21"/>
              </w:rPr>
              <w:t>0.7888</w:t>
            </w:r>
          </w:p>
        </w:tc>
        <w:tc>
          <w:tcPr>
            <w:tcW w:w="951" w:type="pct"/>
            <w:tcMar>
              <w:top w:w="0" w:type="dxa"/>
              <w:left w:w="0" w:type="dxa"/>
              <w:bottom w:w="0" w:type="dxa"/>
              <w:right w:w="0" w:type="dxa"/>
            </w:tcMar>
          </w:tcPr>
          <w:p w:rsidR="00C05EB4" w:rsidRPr="0044598B" w:rsidRDefault="00C05EB4">
            <w:pPr>
              <w:spacing w:line="300" w:lineRule="exact"/>
              <w:ind w:firstLineChars="0" w:firstLine="0"/>
              <w:jc w:val="center"/>
              <w:rPr>
                <w:rFonts w:eastAsia="宋体" w:cs="Times New Roman"/>
                <w:sz w:val="21"/>
                <w:szCs w:val="21"/>
              </w:rPr>
            </w:pPr>
            <w:r w:rsidRPr="0044598B">
              <w:rPr>
                <w:rFonts w:eastAsia="宋体" w:cs="Times New Roman"/>
                <w:sz w:val="21"/>
                <w:szCs w:val="21"/>
              </w:rPr>
              <w:t>500</w:t>
            </w:r>
          </w:p>
        </w:tc>
        <w:tc>
          <w:tcPr>
            <w:tcW w:w="997" w:type="pct"/>
            <w:tcMar>
              <w:top w:w="0" w:type="dxa"/>
              <w:left w:w="0" w:type="dxa"/>
              <w:bottom w:w="0" w:type="dxa"/>
              <w:right w:w="0" w:type="dxa"/>
            </w:tcMar>
          </w:tcPr>
          <w:p w:rsidR="00C05EB4" w:rsidRPr="0044598B" w:rsidRDefault="00C05EB4" w:rsidP="00F45242">
            <w:pPr>
              <w:spacing w:line="300" w:lineRule="exact"/>
              <w:ind w:firstLineChars="0" w:firstLine="0"/>
              <w:jc w:val="center"/>
              <w:rPr>
                <w:rFonts w:eastAsia="宋体" w:cs="Times New Roman"/>
                <w:sz w:val="21"/>
                <w:szCs w:val="21"/>
              </w:rPr>
            </w:pPr>
            <w:r w:rsidRPr="0044598B">
              <w:rPr>
                <w:rFonts w:eastAsia="宋体" w:cs="Times New Roman"/>
                <w:sz w:val="21"/>
                <w:szCs w:val="21"/>
              </w:rPr>
              <w:t>0.3944</w:t>
            </w:r>
          </w:p>
        </w:tc>
        <w:tc>
          <w:tcPr>
            <w:tcW w:w="1192" w:type="pct"/>
            <w:tcMar>
              <w:top w:w="0" w:type="dxa"/>
              <w:left w:w="0" w:type="dxa"/>
              <w:bottom w:w="0" w:type="dxa"/>
              <w:right w:w="0" w:type="dxa"/>
            </w:tcMar>
          </w:tcPr>
          <w:p w:rsidR="00C05EB4" w:rsidRPr="0044598B" w:rsidRDefault="00C05EB4" w:rsidP="00C05EB4">
            <w:pPr>
              <w:spacing w:line="300" w:lineRule="exact"/>
              <w:ind w:firstLineChars="0" w:firstLine="0"/>
              <w:jc w:val="center"/>
              <w:rPr>
                <w:rFonts w:eastAsia="宋体" w:cs="Times New Roman"/>
                <w:sz w:val="21"/>
                <w:szCs w:val="21"/>
              </w:rPr>
            </w:pPr>
            <w:r w:rsidRPr="0044598B">
              <w:rPr>
                <w:rFonts w:eastAsia="宋体" w:cs="Times New Roman"/>
                <w:sz w:val="21"/>
                <w:szCs w:val="21"/>
              </w:rPr>
              <w:t xml:space="preserve">0.020 </w:t>
            </w:r>
          </w:p>
        </w:tc>
      </w:tr>
      <w:tr w:rsidR="00C05EB4" w:rsidRPr="0044598B" w:rsidTr="00DD1CA5">
        <w:trPr>
          <w:cantSplit/>
          <w:trHeight w:val="315"/>
        </w:trPr>
        <w:tc>
          <w:tcPr>
            <w:tcW w:w="1008" w:type="pct"/>
            <w:tcMar>
              <w:top w:w="0" w:type="dxa"/>
              <w:left w:w="0" w:type="dxa"/>
              <w:bottom w:w="0" w:type="dxa"/>
              <w:right w:w="0" w:type="dxa"/>
            </w:tcMar>
          </w:tcPr>
          <w:p w:rsidR="00C05EB4" w:rsidRPr="0044598B" w:rsidRDefault="00C05EB4">
            <w:pPr>
              <w:spacing w:line="300" w:lineRule="exact"/>
              <w:ind w:firstLineChars="0" w:firstLine="0"/>
              <w:jc w:val="center"/>
              <w:rPr>
                <w:rFonts w:eastAsia="宋体" w:cs="Times New Roman"/>
                <w:kern w:val="0"/>
                <w:sz w:val="21"/>
                <w:szCs w:val="21"/>
              </w:rPr>
            </w:pPr>
            <w:r w:rsidRPr="0044598B">
              <w:rPr>
                <w:rFonts w:cs="Times New Roman"/>
                <w:sz w:val="21"/>
                <w:szCs w:val="21"/>
              </w:rPr>
              <w:t>对氨基苯磺酰胺</w:t>
            </w:r>
          </w:p>
        </w:tc>
        <w:tc>
          <w:tcPr>
            <w:tcW w:w="852" w:type="pct"/>
            <w:tcMar>
              <w:top w:w="0" w:type="dxa"/>
              <w:left w:w="0" w:type="dxa"/>
              <w:bottom w:w="0" w:type="dxa"/>
              <w:right w:w="0" w:type="dxa"/>
            </w:tcMar>
          </w:tcPr>
          <w:p w:rsidR="00C05EB4" w:rsidRPr="0044598B" w:rsidRDefault="00C05EB4">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951" w:type="pct"/>
            <w:tcMar>
              <w:top w:w="0" w:type="dxa"/>
              <w:left w:w="0" w:type="dxa"/>
              <w:bottom w:w="0" w:type="dxa"/>
              <w:right w:w="0" w:type="dxa"/>
            </w:tcMar>
          </w:tcPr>
          <w:p w:rsidR="00C05EB4" w:rsidRPr="0044598B" w:rsidRDefault="00C05EB4">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997" w:type="pct"/>
            <w:tcMar>
              <w:top w:w="0" w:type="dxa"/>
              <w:left w:w="0" w:type="dxa"/>
              <w:bottom w:w="0" w:type="dxa"/>
              <w:right w:w="0" w:type="dxa"/>
            </w:tcMar>
          </w:tcPr>
          <w:p w:rsidR="00C05EB4" w:rsidRPr="0044598B" w:rsidRDefault="00C05EB4" w:rsidP="00F45242">
            <w:pPr>
              <w:spacing w:line="300" w:lineRule="exact"/>
              <w:ind w:firstLineChars="0" w:firstLine="0"/>
              <w:jc w:val="center"/>
              <w:rPr>
                <w:rFonts w:eastAsia="宋体" w:cs="Times New Roman"/>
                <w:sz w:val="21"/>
                <w:szCs w:val="21"/>
              </w:rPr>
            </w:pPr>
            <w:r w:rsidRPr="0044598B">
              <w:rPr>
                <w:rFonts w:eastAsia="宋体" w:cs="Times New Roman"/>
                <w:sz w:val="21"/>
                <w:szCs w:val="21"/>
              </w:rPr>
              <w:t>0.5</w:t>
            </w:r>
          </w:p>
        </w:tc>
        <w:tc>
          <w:tcPr>
            <w:tcW w:w="1192" w:type="pct"/>
            <w:tcMar>
              <w:top w:w="0" w:type="dxa"/>
              <w:left w:w="0" w:type="dxa"/>
              <w:bottom w:w="0" w:type="dxa"/>
              <w:right w:w="0" w:type="dxa"/>
            </w:tcMar>
          </w:tcPr>
          <w:p w:rsidR="00C05EB4" w:rsidRPr="0044598B" w:rsidRDefault="00C05EB4" w:rsidP="00C05EB4">
            <w:pPr>
              <w:spacing w:line="300" w:lineRule="exact"/>
              <w:ind w:firstLineChars="0" w:firstLine="0"/>
              <w:jc w:val="center"/>
              <w:rPr>
                <w:rFonts w:eastAsia="宋体" w:cs="Times New Roman"/>
                <w:sz w:val="21"/>
                <w:szCs w:val="21"/>
              </w:rPr>
            </w:pPr>
            <w:r w:rsidRPr="0044598B">
              <w:rPr>
                <w:rFonts w:eastAsia="宋体" w:cs="Times New Roman"/>
                <w:sz w:val="21"/>
                <w:szCs w:val="21"/>
              </w:rPr>
              <w:t xml:space="preserve">0.025 </w:t>
            </w:r>
          </w:p>
        </w:tc>
      </w:tr>
      <w:tr w:rsidR="00C05EB4" w:rsidRPr="0044598B" w:rsidTr="00DD1CA5">
        <w:trPr>
          <w:cantSplit/>
          <w:trHeight w:val="314"/>
        </w:trPr>
        <w:tc>
          <w:tcPr>
            <w:tcW w:w="2811" w:type="pct"/>
            <w:gridSpan w:val="3"/>
            <w:tcMar>
              <w:top w:w="0" w:type="dxa"/>
              <w:left w:w="0" w:type="dxa"/>
              <w:bottom w:w="0" w:type="dxa"/>
              <w:right w:w="0" w:type="dxa"/>
            </w:tcMar>
          </w:tcPr>
          <w:p w:rsidR="00C05EB4" w:rsidRPr="0044598B" w:rsidRDefault="00C05EB4">
            <w:pPr>
              <w:spacing w:line="300" w:lineRule="exact"/>
              <w:ind w:firstLineChars="0" w:firstLine="0"/>
              <w:jc w:val="center"/>
              <w:rPr>
                <w:rFonts w:eastAsia="宋体" w:cs="Times New Roman"/>
                <w:sz w:val="21"/>
                <w:szCs w:val="21"/>
              </w:rPr>
            </w:pPr>
            <w:r w:rsidRPr="0044598B">
              <w:rPr>
                <w:rFonts w:eastAsia="宋体" w:cs="Times New Roman"/>
                <w:sz w:val="21"/>
                <w:szCs w:val="21"/>
              </w:rPr>
              <w:t>合计</w:t>
            </w:r>
          </w:p>
        </w:tc>
        <w:tc>
          <w:tcPr>
            <w:tcW w:w="997" w:type="pct"/>
            <w:tcMar>
              <w:top w:w="0" w:type="dxa"/>
              <w:left w:w="0" w:type="dxa"/>
              <w:bottom w:w="0" w:type="dxa"/>
              <w:right w:w="0" w:type="dxa"/>
            </w:tcMar>
          </w:tcPr>
          <w:p w:rsidR="00C05EB4" w:rsidRPr="0044598B" w:rsidRDefault="00C05EB4" w:rsidP="008B7C88">
            <w:pPr>
              <w:spacing w:line="300" w:lineRule="exact"/>
              <w:ind w:firstLineChars="0" w:firstLine="0"/>
              <w:jc w:val="center"/>
              <w:rPr>
                <w:rFonts w:eastAsia="宋体" w:cs="Times New Roman"/>
                <w:sz w:val="21"/>
                <w:szCs w:val="21"/>
              </w:rPr>
            </w:pPr>
            <w:r w:rsidRPr="0044598B">
              <w:rPr>
                <w:rFonts w:eastAsia="宋体" w:cs="Times New Roman"/>
                <w:sz w:val="21"/>
                <w:szCs w:val="21"/>
              </w:rPr>
              <w:t>65.208</w:t>
            </w:r>
          </w:p>
        </w:tc>
        <w:tc>
          <w:tcPr>
            <w:tcW w:w="1192" w:type="pct"/>
            <w:tcMar>
              <w:top w:w="0" w:type="dxa"/>
              <w:left w:w="0" w:type="dxa"/>
              <w:bottom w:w="0" w:type="dxa"/>
              <w:right w:w="0" w:type="dxa"/>
            </w:tcMar>
          </w:tcPr>
          <w:p w:rsidR="00C05EB4" w:rsidRPr="0044598B" w:rsidRDefault="00C05EB4" w:rsidP="008B7C88">
            <w:pPr>
              <w:spacing w:line="300" w:lineRule="exact"/>
              <w:ind w:firstLineChars="0" w:firstLine="0"/>
              <w:jc w:val="center"/>
              <w:rPr>
                <w:rFonts w:eastAsia="宋体" w:cs="Times New Roman"/>
                <w:sz w:val="21"/>
                <w:szCs w:val="21"/>
              </w:rPr>
            </w:pPr>
            <w:r w:rsidRPr="0044598B">
              <w:rPr>
                <w:rFonts w:eastAsia="宋体" w:cs="Times New Roman"/>
                <w:sz w:val="21"/>
                <w:szCs w:val="21"/>
              </w:rPr>
              <w:t>3.26</w:t>
            </w:r>
          </w:p>
        </w:tc>
      </w:tr>
    </w:tbl>
    <w:p w:rsidR="008B7C88" w:rsidRPr="0044598B" w:rsidRDefault="004D72CC">
      <w:pPr>
        <w:autoSpaceDE w:val="0"/>
        <w:autoSpaceDN w:val="0"/>
        <w:ind w:firstLine="480"/>
        <w:rPr>
          <w:rFonts w:eastAsia="宋体" w:cs="Times New Roman"/>
        </w:rPr>
      </w:pPr>
      <w:r w:rsidRPr="0044598B">
        <w:rPr>
          <w:rFonts w:eastAsia="宋体" w:cs="Times New Roman"/>
        </w:rPr>
        <w:t>根据《实验室挥发性有机物污染防治技术指南》（</w:t>
      </w:r>
      <w:r w:rsidRPr="0044598B">
        <w:rPr>
          <w:rFonts w:eastAsia="宋体" w:cs="Times New Roman"/>
        </w:rPr>
        <w:t>T/ACEF001-2020</w:t>
      </w:r>
      <w:r w:rsidRPr="0044598B">
        <w:rPr>
          <w:rFonts w:eastAsia="宋体" w:cs="Times New Roman"/>
        </w:rPr>
        <w:t>）：</w:t>
      </w:r>
      <w:r w:rsidRPr="0044598B">
        <w:rPr>
          <w:rFonts w:eastAsia="宋体" w:cs="Times New Roman"/>
        </w:rPr>
        <w:t>“</w:t>
      </w:r>
      <w:r w:rsidRPr="0044598B">
        <w:rPr>
          <w:rFonts w:eastAsia="宋体" w:cs="Times New Roman"/>
        </w:rPr>
        <w:t>有机溶剂年使用量小于</w:t>
      </w:r>
      <w:r w:rsidRPr="0044598B">
        <w:rPr>
          <w:rFonts w:eastAsia="宋体" w:cs="Times New Roman"/>
        </w:rPr>
        <w:t>0.1</w:t>
      </w:r>
      <w:r w:rsidRPr="0044598B">
        <w:rPr>
          <w:rFonts w:eastAsia="宋体" w:cs="Times New Roman"/>
        </w:rPr>
        <w:t>吨的实验室单元，可选用内置过滤器的无管道通风柜。有机溶剂年使用量大于</w:t>
      </w:r>
      <w:r w:rsidRPr="0044598B">
        <w:rPr>
          <w:rFonts w:eastAsia="宋体" w:cs="Times New Roman"/>
        </w:rPr>
        <w:t>0.1</w:t>
      </w:r>
      <w:r w:rsidRPr="0044598B">
        <w:rPr>
          <w:rFonts w:eastAsia="宋体" w:cs="Times New Roman"/>
        </w:rPr>
        <w:t>吨，小于</w:t>
      </w:r>
      <w:r w:rsidRPr="0044598B">
        <w:rPr>
          <w:rFonts w:eastAsia="宋体" w:cs="Times New Roman"/>
        </w:rPr>
        <w:t>1</w:t>
      </w:r>
      <w:r w:rsidRPr="0044598B">
        <w:rPr>
          <w:rFonts w:eastAsia="宋体" w:cs="Times New Roman"/>
        </w:rPr>
        <w:t>吨的实验室单元，宜选用有管道的通风柜。有机溶剂年使用量大于</w:t>
      </w:r>
      <w:r w:rsidRPr="0044598B">
        <w:rPr>
          <w:rFonts w:eastAsia="宋体" w:cs="Times New Roman"/>
        </w:rPr>
        <w:t>1</w:t>
      </w:r>
      <w:r w:rsidRPr="0044598B">
        <w:rPr>
          <w:rFonts w:eastAsia="宋体" w:cs="Times New Roman"/>
        </w:rPr>
        <w:t>吨的实验室单元，整体应安装废气收集装置，并保持微负压，避免无组织废气逸散。</w:t>
      </w:r>
      <w:r w:rsidRPr="0044598B">
        <w:rPr>
          <w:rFonts w:eastAsia="宋体" w:cs="Times New Roman"/>
        </w:rPr>
        <w:t>”</w:t>
      </w:r>
      <w:r w:rsidRPr="0044598B">
        <w:rPr>
          <w:rFonts w:eastAsia="宋体" w:cs="Times New Roman"/>
        </w:rPr>
        <w:t>本项目有机试剂用量小于</w:t>
      </w:r>
      <w:r w:rsidRPr="0044598B">
        <w:rPr>
          <w:rFonts w:eastAsia="宋体" w:cs="Times New Roman"/>
        </w:rPr>
        <w:t>0.1</w:t>
      </w:r>
      <w:r w:rsidRPr="0044598B">
        <w:rPr>
          <w:rFonts w:eastAsia="宋体" w:cs="Times New Roman"/>
        </w:rPr>
        <w:t>吨，保守考虑项目距离周边敏感目标相对较近，因此本项目设置通风柜，</w:t>
      </w:r>
      <w:r w:rsidR="00A50403" w:rsidRPr="0044598B">
        <w:rPr>
          <w:rFonts w:eastAsia="宋体" w:cs="Times New Roman"/>
        </w:rPr>
        <w:t>加强废气收集，减少实验废气逸散，降低对周围环境敏感目标影响，</w:t>
      </w:r>
      <w:r w:rsidR="006353B6" w:rsidRPr="0044598B">
        <w:rPr>
          <w:rFonts w:eastAsia="宋体" w:cs="Times New Roman"/>
        </w:rPr>
        <w:t>理化实验室废气经通风橱、万向集气罩收集后分别经三套活性炭吸附装置吸附后，通过楼顶三根</w:t>
      </w:r>
      <w:r w:rsidR="006353B6" w:rsidRPr="0044598B">
        <w:rPr>
          <w:rFonts w:eastAsia="宋体" w:cs="Times New Roman"/>
        </w:rPr>
        <w:t>15m</w:t>
      </w:r>
      <w:r w:rsidR="006353B6" w:rsidRPr="0044598B">
        <w:rPr>
          <w:rFonts w:eastAsia="宋体" w:cs="Times New Roman"/>
        </w:rPr>
        <w:t>高排气筒排放</w:t>
      </w:r>
      <w:r w:rsidR="004E33AF" w:rsidRPr="0044598B">
        <w:rPr>
          <w:rFonts w:eastAsia="宋体" w:cs="Times New Roman"/>
        </w:rPr>
        <w:t>，未被收集的废气无组织排放</w:t>
      </w:r>
      <w:r w:rsidR="00DA012B" w:rsidRPr="0044598B">
        <w:rPr>
          <w:rFonts w:eastAsia="宋体" w:cs="Times New Roman"/>
        </w:rPr>
        <w:t>。</w:t>
      </w:r>
      <w:r w:rsidRPr="0044598B">
        <w:rPr>
          <w:rFonts w:eastAsia="宋体" w:cs="Times New Roman"/>
        </w:rPr>
        <w:t>参考《主要污染物总量减排核算技术指南</w:t>
      </w:r>
      <w:r w:rsidRPr="0044598B">
        <w:rPr>
          <w:rFonts w:eastAsia="宋体" w:cs="Times New Roman"/>
        </w:rPr>
        <w:t>(2022</w:t>
      </w:r>
      <w:r w:rsidRPr="0044598B">
        <w:rPr>
          <w:rFonts w:eastAsia="宋体" w:cs="Times New Roman"/>
        </w:rPr>
        <w:t>年修订</w:t>
      </w:r>
      <w:r w:rsidRPr="0044598B">
        <w:rPr>
          <w:rFonts w:eastAsia="宋体" w:cs="Times New Roman"/>
        </w:rPr>
        <w:t>)</w:t>
      </w:r>
      <w:r w:rsidRPr="0044598B">
        <w:rPr>
          <w:rFonts w:eastAsia="宋体" w:cs="Times New Roman"/>
        </w:rPr>
        <w:t>》（环办综合函〔</w:t>
      </w:r>
      <w:r w:rsidRPr="0044598B">
        <w:rPr>
          <w:rFonts w:eastAsia="宋体" w:cs="Times New Roman"/>
        </w:rPr>
        <w:t>2022</w:t>
      </w:r>
      <w:r w:rsidRPr="0044598B">
        <w:rPr>
          <w:rFonts w:eastAsia="宋体" w:cs="Times New Roman"/>
        </w:rPr>
        <w:t>〕</w:t>
      </w:r>
      <w:r w:rsidRPr="0044598B">
        <w:rPr>
          <w:rFonts w:eastAsia="宋体" w:cs="Times New Roman"/>
        </w:rPr>
        <w:t>350</w:t>
      </w:r>
      <w:r w:rsidRPr="0044598B">
        <w:rPr>
          <w:rFonts w:eastAsia="宋体" w:cs="Times New Roman"/>
        </w:rPr>
        <w:t>号）中</w:t>
      </w:r>
      <w:r w:rsidRPr="0044598B">
        <w:rPr>
          <w:rFonts w:eastAsia="宋体" w:cs="Times New Roman"/>
        </w:rPr>
        <w:t>“</w:t>
      </w:r>
      <w:r w:rsidRPr="0044598B">
        <w:rPr>
          <w:rFonts w:eastAsia="宋体" w:cs="Times New Roman"/>
        </w:rPr>
        <w:t>表</w:t>
      </w:r>
      <w:r w:rsidRPr="0044598B">
        <w:rPr>
          <w:rFonts w:eastAsia="宋体" w:cs="Times New Roman"/>
        </w:rPr>
        <w:t>2-3VOCs</w:t>
      </w:r>
      <w:r w:rsidRPr="0044598B">
        <w:rPr>
          <w:rFonts w:eastAsia="宋体" w:cs="Times New Roman"/>
        </w:rPr>
        <w:t>废气收集率和治理设施去除率通用系数</w:t>
      </w:r>
      <w:r w:rsidRPr="0044598B">
        <w:rPr>
          <w:rFonts w:eastAsia="宋体" w:cs="Times New Roman"/>
        </w:rPr>
        <w:t>”</w:t>
      </w:r>
      <w:r w:rsidRPr="0044598B">
        <w:rPr>
          <w:rFonts w:eastAsia="宋体" w:cs="Times New Roman"/>
        </w:rPr>
        <w:t>的</w:t>
      </w:r>
      <w:r w:rsidRPr="0044598B">
        <w:rPr>
          <w:rFonts w:eastAsia="宋体" w:cs="Times New Roman"/>
        </w:rPr>
        <w:t>“</w:t>
      </w:r>
      <w:r w:rsidRPr="0044598B">
        <w:rPr>
          <w:rFonts w:eastAsia="宋体" w:cs="Times New Roman"/>
        </w:rPr>
        <w:t>半密闭集气罩（含排气柜）</w:t>
      </w:r>
      <w:r w:rsidRPr="0044598B">
        <w:rPr>
          <w:rFonts w:eastAsia="宋体" w:cs="Times New Roman"/>
        </w:rPr>
        <w:t>”</w:t>
      </w:r>
      <w:r w:rsidRPr="0044598B">
        <w:rPr>
          <w:rFonts w:eastAsia="宋体" w:cs="Times New Roman"/>
        </w:rPr>
        <w:t>，通风橱收集效率取</w:t>
      </w:r>
      <w:r w:rsidRPr="0044598B">
        <w:rPr>
          <w:rFonts w:eastAsia="宋体" w:cs="Times New Roman"/>
        </w:rPr>
        <w:t>65%</w:t>
      </w:r>
      <w:r w:rsidRPr="0044598B">
        <w:rPr>
          <w:rFonts w:eastAsia="宋体" w:cs="Times New Roman"/>
        </w:rPr>
        <w:t>。粤环函〔</w:t>
      </w:r>
      <w:r w:rsidRPr="0044598B">
        <w:rPr>
          <w:rFonts w:eastAsia="宋体" w:cs="Times New Roman"/>
        </w:rPr>
        <w:t>2023</w:t>
      </w:r>
      <w:r w:rsidRPr="0044598B">
        <w:rPr>
          <w:rFonts w:eastAsia="宋体" w:cs="Times New Roman"/>
        </w:rPr>
        <w:t>〕</w:t>
      </w:r>
      <w:r w:rsidRPr="0044598B">
        <w:rPr>
          <w:rFonts w:eastAsia="宋体" w:cs="Times New Roman"/>
        </w:rPr>
        <w:t>538</w:t>
      </w:r>
      <w:r w:rsidRPr="0044598B">
        <w:rPr>
          <w:rFonts w:eastAsia="宋体" w:cs="Times New Roman"/>
        </w:rPr>
        <w:t>号《关于印发工业源挥发性有机物和氮氧化物减排量核算方法的通知》在活性炭吸附工艺和吸附效率部分明确：建议直接将</w:t>
      </w:r>
      <w:r w:rsidRPr="0044598B">
        <w:rPr>
          <w:rFonts w:eastAsia="宋体" w:cs="Times New Roman"/>
        </w:rPr>
        <w:t>“</w:t>
      </w:r>
      <w:r w:rsidRPr="0044598B">
        <w:rPr>
          <w:rFonts w:eastAsia="宋体" w:cs="Times New Roman"/>
        </w:rPr>
        <w:t>活性炭年更换量</w:t>
      </w:r>
      <w:r w:rsidRPr="0044598B">
        <w:rPr>
          <w:rFonts w:eastAsia="宋体" w:cs="Times New Roman"/>
        </w:rPr>
        <w:t>×</w:t>
      </w:r>
      <w:r w:rsidRPr="0044598B">
        <w:rPr>
          <w:rFonts w:eastAsia="宋体" w:cs="Times New Roman"/>
        </w:rPr>
        <w:t>活性炭吸附比例</w:t>
      </w:r>
      <w:r w:rsidRPr="0044598B">
        <w:rPr>
          <w:rFonts w:eastAsia="宋体" w:cs="Times New Roman"/>
        </w:rPr>
        <w:t>”</w:t>
      </w:r>
      <w:r w:rsidRPr="0044598B">
        <w:rPr>
          <w:rFonts w:eastAsia="宋体" w:cs="Times New Roman"/>
        </w:rPr>
        <w:t>（活性炭年更换量优先以危废转移量为依据，吸附比例建议取值</w:t>
      </w:r>
      <w:r w:rsidRPr="0044598B">
        <w:rPr>
          <w:rFonts w:eastAsia="宋体" w:cs="Times New Roman"/>
        </w:rPr>
        <w:t>15%</w:t>
      </w:r>
      <w:r w:rsidRPr="0044598B">
        <w:rPr>
          <w:rFonts w:eastAsia="宋体" w:cs="Times New Roman"/>
        </w:rPr>
        <w:t>）作为废气处理设施</w:t>
      </w:r>
      <w:r w:rsidRPr="0044598B">
        <w:rPr>
          <w:rFonts w:eastAsia="宋体" w:cs="Times New Roman"/>
        </w:rPr>
        <w:t>VOCs</w:t>
      </w:r>
      <w:r w:rsidRPr="0044598B">
        <w:rPr>
          <w:rFonts w:eastAsia="宋体" w:cs="Times New Roman"/>
        </w:rPr>
        <w:t>削减量；此外，《主要污染物总量减排核算技术指南（</w:t>
      </w:r>
      <w:r w:rsidRPr="0044598B">
        <w:rPr>
          <w:rFonts w:eastAsia="宋体" w:cs="Times New Roman"/>
        </w:rPr>
        <w:t>2022</w:t>
      </w:r>
      <w:r w:rsidRPr="0044598B">
        <w:rPr>
          <w:rFonts w:eastAsia="宋体" w:cs="Times New Roman"/>
        </w:rPr>
        <w:t>年修订）》（环办综合函〔</w:t>
      </w:r>
      <w:r w:rsidRPr="0044598B">
        <w:rPr>
          <w:rFonts w:eastAsia="宋体" w:cs="Times New Roman"/>
        </w:rPr>
        <w:t>2022</w:t>
      </w:r>
      <w:r w:rsidRPr="0044598B">
        <w:rPr>
          <w:rFonts w:eastAsia="宋体" w:cs="Times New Roman"/>
        </w:rPr>
        <w:t>〕</w:t>
      </w:r>
      <w:r w:rsidRPr="0044598B">
        <w:rPr>
          <w:rFonts w:eastAsia="宋体" w:cs="Times New Roman"/>
        </w:rPr>
        <w:t>350</w:t>
      </w:r>
      <w:r w:rsidRPr="0044598B">
        <w:rPr>
          <w:rFonts w:eastAsia="宋体" w:cs="Times New Roman"/>
        </w:rPr>
        <w:t>号）表</w:t>
      </w:r>
      <w:r w:rsidRPr="0044598B">
        <w:rPr>
          <w:rFonts w:eastAsia="宋体" w:cs="Times New Roman"/>
        </w:rPr>
        <w:t>2-3</w:t>
      </w:r>
      <w:r w:rsidRPr="0044598B">
        <w:rPr>
          <w:rFonts w:eastAsia="宋体" w:cs="Times New Roman"/>
        </w:rPr>
        <w:t>中一次活性炭吸附、不再生的</w:t>
      </w:r>
      <w:r w:rsidRPr="0044598B">
        <w:rPr>
          <w:rFonts w:eastAsia="宋体" w:cs="Times New Roman"/>
        </w:rPr>
        <w:lastRenderedPageBreak/>
        <w:t>吸附效率为</w:t>
      </w:r>
      <w:r w:rsidRPr="0044598B">
        <w:rPr>
          <w:rFonts w:eastAsia="宋体" w:cs="Times New Roman"/>
        </w:rPr>
        <w:t>15%</w:t>
      </w:r>
      <w:r w:rsidRPr="0044598B">
        <w:rPr>
          <w:rFonts w:eastAsia="宋体" w:cs="Times New Roman"/>
        </w:rPr>
        <w:t>，考虑到本项目挥发性有机物进口浓度较低，因此，一次活性炭吸附效率按</w:t>
      </w:r>
      <w:r w:rsidRPr="0044598B">
        <w:rPr>
          <w:rFonts w:eastAsia="宋体" w:cs="Times New Roman"/>
        </w:rPr>
        <w:t>15%</w:t>
      </w:r>
      <w:r w:rsidRPr="0044598B">
        <w:rPr>
          <w:rFonts w:eastAsia="宋体" w:cs="Times New Roman"/>
        </w:rPr>
        <w:t>计，风机风量</w:t>
      </w:r>
      <w:r w:rsidR="008B7C88" w:rsidRPr="0044598B">
        <w:rPr>
          <w:rFonts w:eastAsia="宋体" w:cs="Times New Roman"/>
        </w:rPr>
        <w:t>均</w:t>
      </w:r>
      <w:r w:rsidRPr="0044598B">
        <w:rPr>
          <w:rFonts w:eastAsia="宋体" w:cs="Times New Roman"/>
        </w:rPr>
        <w:t>为</w:t>
      </w:r>
      <w:r w:rsidRPr="0044598B">
        <w:rPr>
          <w:rFonts w:eastAsia="宋体" w:cs="Times New Roman"/>
        </w:rPr>
        <w:t>5000m</w:t>
      </w:r>
      <w:r w:rsidRPr="0044598B">
        <w:rPr>
          <w:rFonts w:eastAsia="宋体" w:cs="Times New Roman"/>
          <w:vertAlign w:val="superscript"/>
        </w:rPr>
        <w:t>3</w:t>
      </w:r>
      <w:r w:rsidRPr="0044598B">
        <w:rPr>
          <w:rFonts w:eastAsia="宋体" w:cs="Times New Roman"/>
        </w:rPr>
        <w:t>/h</w:t>
      </w:r>
      <w:r w:rsidR="008B7C88" w:rsidRPr="0044598B">
        <w:rPr>
          <w:rFonts w:eastAsia="宋体" w:cs="Times New Roman"/>
        </w:rPr>
        <w:t>。</w:t>
      </w:r>
    </w:p>
    <w:p w:rsidR="00887470" w:rsidRPr="0044598B" w:rsidRDefault="004D72CC" w:rsidP="008B7C88">
      <w:pPr>
        <w:autoSpaceDE w:val="0"/>
        <w:autoSpaceDN w:val="0"/>
        <w:ind w:firstLine="480"/>
        <w:rPr>
          <w:rFonts w:eastAsia="宋体" w:cs="Times New Roman"/>
        </w:rPr>
      </w:pPr>
      <w:r w:rsidRPr="0044598B">
        <w:rPr>
          <w:rFonts w:eastAsia="宋体" w:cs="Times New Roman"/>
        </w:rPr>
        <w:t>则</w:t>
      </w:r>
      <w:r w:rsidR="00F625A4" w:rsidRPr="0044598B">
        <w:rPr>
          <w:rFonts w:eastAsia="宋体" w:cs="Times New Roman"/>
        </w:rPr>
        <w:t>理化实验室三根</w:t>
      </w:r>
      <w:r w:rsidRPr="0044598B">
        <w:rPr>
          <w:rFonts w:eastAsia="宋体" w:cs="Times New Roman"/>
        </w:rPr>
        <w:t>有组织</w:t>
      </w:r>
      <w:r w:rsidR="00F625A4" w:rsidRPr="0044598B">
        <w:rPr>
          <w:rFonts w:eastAsia="宋体" w:cs="Times New Roman"/>
        </w:rPr>
        <w:t>排气筒</w:t>
      </w:r>
      <w:r w:rsidR="008B7C88" w:rsidRPr="0044598B">
        <w:rPr>
          <w:rFonts w:eastAsia="宋体" w:cs="Times New Roman"/>
        </w:rPr>
        <w:t>非甲烷总烃</w:t>
      </w:r>
      <w:r w:rsidRPr="0044598B">
        <w:rPr>
          <w:rFonts w:eastAsia="宋体" w:cs="Times New Roman"/>
        </w:rPr>
        <w:t>排放量</w:t>
      </w:r>
      <w:r w:rsidR="00F625A4" w:rsidRPr="0044598B">
        <w:rPr>
          <w:rFonts w:eastAsia="宋体" w:cs="Times New Roman"/>
        </w:rPr>
        <w:t>均</w:t>
      </w:r>
      <w:r w:rsidRPr="0044598B">
        <w:rPr>
          <w:rFonts w:eastAsia="宋体" w:cs="Times New Roman"/>
        </w:rPr>
        <w:t>为</w:t>
      </w:r>
      <w:r w:rsidRPr="0044598B">
        <w:rPr>
          <w:rFonts w:eastAsia="宋体" w:cs="Times New Roman"/>
        </w:rPr>
        <w:t>0.00</w:t>
      </w:r>
      <w:r w:rsidR="00C05EB4" w:rsidRPr="0044598B">
        <w:rPr>
          <w:rFonts w:eastAsia="宋体" w:cs="Times New Roman"/>
        </w:rPr>
        <w:t>0</w:t>
      </w:r>
      <w:r w:rsidR="008234C8" w:rsidRPr="0044598B">
        <w:rPr>
          <w:rFonts w:eastAsia="宋体" w:cs="Times New Roman"/>
        </w:rPr>
        <w:t>6</w:t>
      </w:r>
      <w:r w:rsidRPr="0044598B">
        <w:rPr>
          <w:rFonts w:eastAsia="宋体" w:cs="Times New Roman"/>
        </w:rPr>
        <w:t>kg/h</w:t>
      </w:r>
      <w:r w:rsidRPr="0044598B">
        <w:rPr>
          <w:rFonts w:eastAsia="宋体" w:cs="Times New Roman"/>
        </w:rPr>
        <w:t>，</w:t>
      </w:r>
      <w:r w:rsidRPr="0044598B">
        <w:rPr>
          <w:rFonts w:eastAsia="宋体" w:cs="Times New Roman"/>
        </w:rPr>
        <w:t>0.</w:t>
      </w:r>
      <w:r w:rsidR="009D52F7" w:rsidRPr="0044598B">
        <w:rPr>
          <w:rFonts w:eastAsia="宋体" w:cs="Times New Roman"/>
        </w:rPr>
        <w:t>000</w:t>
      </w:r>
      <w:r w:rsidR="00C05EB4" w:rsidRPr="0044598B">
        <w:rPr>
          <w:rFonts w:eastAsia="宋体" w:cs="Times New Roman"/>
        </w:rPr>
        <w:t>6</w:t>
      </w:r>
      <w:r w:rsidR="00F625A4" w:rsidRPr="0044598B">
        <w:rPr>
          <w:rFonts w:eastAsia="宋体" w:cs="Times New Roman"/>
        </w:rPr>
        <w:t>t</w:t>
      </w:r>
      <w:r w:rsidRPr="0044598B">
        <w:rPr>
          <w:rFonts w:eastAsia="宋体" w:cs="Times New Roman"/>
        </w:rPr>
        <w:t>/a</w:t>
      </w:r>
      <w:r w:rsidRPr="0044598B">
        <w:rPr>
          <w:rFonts w:eastAsia="宋体" w:cs="Times New Roman"/>
        </w:rPr>
        <w:t>，排放浓度</w:t>
      </w:r>
      <w:r w:rsidR="00F625A4" w:rsidRPr="0044598B">
        <w:rPr>
          <w:rFonts w:eastAsia="宋体" w:cs="Times New Roman"/>
        </w:rPr>
        <w:t>均</w:t>
      </w:r>
      <w:r w:rsidRPr="0044598B">
        <w:rPr>
          <w:rFonts w:eastAsia="宋体" w:cs="Times New Roman"/>
        </w:rPr>
        <w:t>为</w:t>
      </w:r>
      <w:r w:rsidRPr="0044598B">
        <w:rPr>
          <w:rFonts w:eastAsia="宋体" w:cs="Times New Roman"/>
        </w:rPr>
        <w:t>0.</w:t>
      </w:r>
      <w:r w:rsidR="00C05EB4" w:rsidRPr="0044598B">
        <w:rPr>
          <w:rFonts w:eastAsia="宋体" w:cs="Times New Roman"/>
        </w:rPr>
        <w:t>1</w:t>
      </w:r>
      <w:r w:rsidR="008234C8" w:rsidRPr="0044598B">
        <w:rPr>
          <w:rFonts w:eastAsia="宋体" w:cs="Times New Roman"/>
        </w:rPr>
        <w:t>3</w:t>
      </w:r>
      <w:r w:rsidRPr="0044598B">
        <w:rPr>
          <w:rFonts w:eastAsia="宋体" w:cs="Times New Roman"/>
        </w:rPr>
        <w:t>mg/m</w:t>
      </w:r>
      <w:r w:rsidRPr="0044598B">
        <w:rPr>
          <w:rFonts w:eastAsia="宋体" w:cs="Times New Roman"/>
          <w:vertAlign w:val="superscript"/>
        </w:rPr>
        <w:t>3</w:t>
      </w:r>
      <w:r w:rsidR="00F625A4" w:rsidRPr="0044598B">
        <w:rPr>
          <w:rFonts w:eastAsia="宋体" w:cs="Times New Roman"/>
        </w:rPr>
        <w:t>。</w:t>
      </w:r>
      <w:r w:rsidR="008B7C88" w:rsidRPr="0044598B">
        <w:rPr>
          <w:rFonts w:eastAsia="宋体" w:cs="Times New Roman"/>
        </w:rPr>
        <w:t>有组织甲醇排放量均为</w:t>
      </w:r>
      <w:r w:rsidR="008B7C88" w:rsidRPr="0044598B">
        <w:rPr>
          <w:rFonts w:eastAsia="宋体" w:cs="Times New Roman"/>
        </w:rPr>
        <w:t>0.000</w:t>
      </w:r>
      <w:r w:rsidR="00C05EB4" w:rsidRPr="0044598B">
        <w:rPr>
          <w:rFonts w:eastAsia="宋体" w:cs="Times New Roman"/>
        </w:rPr>
        <w:t>04</w:t>
      </w:r>
      <w:r w:rsidR="008B7C88" w:rsidRPr="0044598B">
        <w:rPr>
          <w:rFonts w:eastAsia="宋体" w:cs="Times New Roman"/>
        </w:rPr>
        <w:t>kg/h</w:t>
      </w:r>
      <w:r w:rsidR="008B7C88" w:rsidRPr="0044598B">
        <w:rPr>
          <w:rFonts w:eastAsia="宋体" w:cs="Times New Roman"/>
        </w:rPr>
        <w:t>，</w:t>
      </w:r>
      <w:r w:rsidR="008B7C88" w:rsidRPr="0044598B">
        <w:rPr>
          <w:rFonts w:eastAsia="宋体" w:cs="Times New Roman"/>
        </w:rPr>
        <w:t>0.</w:t>
      </w:r>
      <w:r w:rsidR="00C05EB4" w:rsidRPr="0044598B">
        <w:rPr>
          <w:rFonts w:eastAsia="宋体" w:cs="Times New Roman"/>
        </w:rPr>
        <w:t>00004</w:t>
      </w:r>
      <w:r w:rsidR="008B7C88" w:rsidRPr="0044598B">
        <w:rPr>
          <w:rFonts w:eastAsia="宋体" w:cs="Times New Roman"/>
        </w:rPr>
        <w:t>t/a</w:t>
      </w:r>
      <w:r w:rsidR="008B7C88" w:rsidRPr="0044598B">
        <w:rPr>
          <w:rFonts w:eastAsia="宋体" w:cs="Times New Roman"/>
        </w:rPr>
        <w:t>，排放浓度均为</w:t>
      </w:r>
      <w:r w:rsidR="008B7C88" w:rsidRPr="0044598B">
        <w:rPr>
          <w:rFonts w:eastAsia="宋体" w:cs="Times New Roman"/>
        </w:rPr>
        <w:t>0.0</w:t>
      </w:r>
      <w:r w:rsidR="009D52F7" w:rsidRPr="0044598B">
        <w:rPr>
          <w:rFonts w:eastAsia="宋体" w:cs="Times New Roman"/>
        </w:rPr>
        <w:t>0</w:t>
      </w:r>
      <w:r w:rsidR="008234C8" w:rsidRPr="0044598B">
        <w:rPr>
          <w:rFonts w:eastAsia="宋体" w:cs="Times New Roman"/>
        </w:rPr>
        <w:t>8</w:t>
      </w:r>
      <w:r w:rsidR="008B7C88" w:rsidRPr="0044598B">
        <w:rPr>
          <w:rFonts w:eastAsia="宋体" w:cs="Times New Roman"/>
        </w:rPr>
        <w:t>mg/m</w:t>
      </w:r>
      <w:r w:rsidR="008B7C88" w:rsidRPr="0044598B">
        <w:rPr>
          <w:rFonts w:eastAsia="宋体" w:cs="Times New Roman"/>
          <w:vertAlign w:val="superscript"/>
        </w:rPr>
        <w:t>3</w:t>
      </w:r>
      <w:r w:rsidR="008B7C88" w:rsidRPr="0044598B">
        <w:rPr>
          <w:rFonts w:eastAsia="宋体" w:cs="Times New Roman"/>
        </w:rPr>
        <w:t>。</w:t>
      </w:r>
      <w:r w:rsidRPr="0044598B">
        <w:rPr>
          <w:rFonts w:eastAsia="宋体" w:cs="Times New Roman"/>
        </w:rPr>
        <w:t>无组织</w:t>
      </w:r>
      <w:r w:rsidR="00F625A4" w:rsidRPr="0044598B">
        <w:rPr>
          <w:rFonts w:eastAsia="宋体" w:cs="Times New Roman"/>
        </w:rPr>
        <w:t>非甲烷总烃</w:t>
      </w:r>
      <w:r w:rsidRPr="0044598B">
        <w:rPr>
          <w:rFonts w:eastAsia="宋体" w:cs="Times New Roman"/>
        </w:rPr>
        <w:t>排放量为</w:t>
      </w:r>
      <w:r w:rsidR="00F625A4" w:rsidRPr="0044598B">
        <w:rPr>
          <w:rFonts w:eastAsia="宋体" w:cs="Times New Roman"/>
        </w:rPr>
        <w:t>0.00</w:t>
      </w:r>
      <w:r w:rsidR="00C05EB4" w:rsidRPr="0044598B">
        <w:rPr>
          <w:rFonts w:eastAsia="宋体" w:cs="Times New Roman"/>
        </w:rPr>
        <w:t>1</w:t>
      </w:r>
      <w:r w:rsidRPr="0044598B">
        <w:rPr>
          <w:rFonts w:eastAsia="宋体" w:cs="Times New Roman"/>
        </w:rPr>
        <w:t>kg/h</w:t>
      </w:r>
      <w:r w:rsidRPr="0044598B">
        <w:rPr>
          <w:rFonts w:eastAsia="宋体" w:cs="Times New Roman"/>
        </w:rPr>
        <w:t>，</w:t>
      </w:r>
      <w:r w:rsidRPr="0044598B">
        <w:rPr>
          <w:rFonts w:eastAsia="宋体" w:cs="Times New Roman"/>
        </w:rPr>
        <w:t>0.</w:t>
      </w:r>
      <w:r w:rsidR="00F625A4" w:rsidRPr="0044598B">
        <w:rPr>
          <w:rFonts w:eastAsia="宋体" w:cs="Times New Roman"/>
        </w:rPr>
        <w:t>00</w:t>
      </w:r>
      <w:r w:rsidR="00C05EB4" w:rsidRPr="0044598B">
        <w:rPr>
          <w:rFonts w:eastAsia="宋体" w:cs="Times New Roman"/>
        </w:rPr>
        <w:t>1</w:t>
      </w:r>
      <w:r w:rsidR="00F625A4" w:rsidRPr="0044598B">
        <w:rPr>
          <w:rFonts w:eastAsia="宋体" w:cs="Times New Roman"/>
        </w:rPr>
        <w:t>t</w:t>
      </w:r>
      <w:r w:rsidRPr="0044598B">
        <w:rPr>
          <w:rFonts w:eastAsia="宋体" w:cs="Times New Roman"/>
        </w:rPr>
        <w:t>/a</w:t>
      </w:r>
      <w:r w:rsidRPr="0044598B">
        <w:rPr>
          <w:rFonts w:eastAsia="宋体" w:cs="Times New Roman"/>
        </w:rPr>
        <w:t>。</w:t>
      </w:r>
      <w:r w:rsidR="008B7C88" w:rsidRPr="0044598B">
        <w:rPr>
          <w:rFonts w:eastAsia="宋体" w:cs="Times New Roman"/>
        </w:rPr>
        <w:t>无组织甲醇排放量为</w:t>
      </w:r>
      <w:r w:rsidR="008B7C88" w:rsidRPr="0044598B">
        <w:rPr>
          <w:rFonts w:eastAsia="宋体" w:cs="Times New Roman"/>
        </w:rPr>
        <w:t>0.000</w:t>
      </w:r>
      <w:r w:rsidR="00C05EB4" w:rsidRPr="0044598B">
        <w:rPr>
          <w:rFonts w:eastAsia="宋体" w:cs="Times New Roman"/>
        </w:rPr>
        <w:t>07</w:t>
      </w:r>
      <w:r w:rsidR="008B7C88" w:rsidRPr="0044598B">
        <w:rPr>
          <w:rFonts w:eastAsia="宋体" w:cs="Times New Roman"/>
        </w:rPr>
        <w:t>kg/h</w:t>
      </w:r>
      <w:r w:rsidR="008B7C88" w:rsidRPr="0044598B">
        <w:rPr>
          <w:rFonts w:eastAsia="宋体" w:cs="Times New Roman"/>
        </w:rPr>
        <w:t>，</w:t>
      </w:r>
      <w:r w:rsidR="008B7C88" w:rsidRPr="0044598B">
        <w:rPr>
          <w:rFonts w:eastAsia="宋体" w:cs="Times New Roman"/>
        </w:rPr>
        <w:t>0.000</w:t>
      </w:r>
      <w:r w:rsidR="00C05EB4" w:rsidRPr="0044598B">
        <w:rPr>
          <w:rFonts w:eastAsia="宋体" w:cs="Times New Roman"/>
        </w:rPr>
        <w:t>07</w:t>
      </w:r>
      <w:r w:rsidR="008B7C88" w:rsidRPr="0044598B">
        <w:rPr>
          <w:rFonts w:eastAsia="宋体" w:cs="Times New Roman"/>
        </w:rPr>
        <w:t>t/a</w:t>
      </w:r>
      <w:r w:rsidR="008B7C88" w:rsidRPr="0044598B">
        <w:rPr>
          <w:rFonts w:eastAsia="宋体" w:cs="Times New Roman"/>
        </w:rPr>
        <w:t>。</w:t>
      </w:r>
    </w:p>
    <w:p w:rsidR="00887470" w:rsidRPr="0044598B" w:rsidRDefault="004D72CC" w:rsidP="004D72CC">
      <w:pPr>
        <w:ind w:firstLine="480"/>
        <w:rPr>
          <w:rFonts w:eastAsia="宋体" w:cs="Times New Roman"/>
        </w:rPr>
      </w:pPr>
      <w:r w:rsidRPr="0044598B">
        <w:rPr>
          <w:rFonts w:eastAsia="宋体" w:cs="Times New Roman"/>
        </w:rPr>
        <w:t>（</w:t>
      </w:r>
      <w:r w:rsidRPr="0044598B">
        <w:rPr>
          <w:rFonts w:eastAsia="宋体" w:cs="Times New Roman"/>
        </w:rPr>
        <w:t>3</w:t>
      </w:r>
      <w:r w:rsidRPr="0044598B">
        <w:rPr>
          <w:rFonts w:eastAsia="宋体" w:cs="Times New Roman"/>
        </w:rPr>
        <w:t>）无机废气</w:t>
      </w:r>
    </w:p>
    <w:p w:rsidR="000F2DE3" w:rsidRPr="0044598B" w:rsidRDefault="000F2DE3" w:rsidP="000F2DE3">
      <w:pPr>
        <w:ind w:firstLine="480"/>
        <w:rPr>
          <w:rFonts w:cs="Times New Roman"/>
        </w:rPr>
      </w:pPr>
      <w:r w:rsidRPr="0044598B">
        <w:rPr>
          <w:rFonts w:cs="Times New Roman"/>
          <w:color w:val="000000"/>
          <w:kern w:val="0"/>
        </w:rPr>
        <w:t>本项目在理化检验过程中，会使用硝酸、盐酸、</w:t>
      </w:r>
      <w:r w:rsidRPr="0044598B">
        <w:rPr>
          <w:rFonts w:eastAsia="宋体" w:cs="Times New Roman"/>
          <w:kern w:val="0"/>
          <w:szCs w:val="24"/>
        </w:rPr>
        <w:t>氢氟酸</w:t>
      </w:r>
      <w:r w:rsidRPr="0044598B">
        <w:rPr>
          <w:rFonts w:cs="Times New Roman"/>
          <w:color w:val="000000"/>
          <w:kern w:val="0"/>
        </w:rPr>
        <w:t>、浓硫酸</w:t>
      </w:r>
      <w:r w:rsidR="00315F79" w:rsidRPr="0044598B">
        <w:rPr>
          <w:rFonts w:cs="Times New Roman"/>
          <w:color w:val="000000"/>
          <w:kern w:val="0"/>
        </w:rPr>
        <w:t>、氨水</w:t>
      </w:r>
      <w:r w:rsidRPr="0044598B">
        <w:rPr>
          <w:rFonts w:cs="Times New Roman"/>
          <w:color w:val="000000"/>
          <w:kern w:val="0"/>
        </w:rPr>
        <w:t>等易挥发性</w:t>
      </w:r>
      <w:r w:rsidR="00315F79" w:rsidRPr="0044598B">
        <w:rPr>
          <w:rFonts w:cs="Times New Roman"/>
          <w:color w:val="000000"/>
          <w:kern w:val="0"/>
        </w:rPr>
        <w:t>试剂</w:t>
      </w:r>
      <w:r w:rsidRPr="0044598B">
        <w:rPr>
          <w:rFonts w:cs="Times New Roman"/>
          <w:color w:val="000000"/>
          <w:kern w:val="0"/>
        </w:rPr>
        <w:t>。对于上述挥发性物质，需在通风橱内实验，以便酸雾能够及时的排出实验室，避免对人体健康造成危害。硫酸、硝酸、盐酸、</w:t>
      </w:r>
      <w:r w:rsidRPr="0044598B">
        <w:rPr>
          <w:rFonts w:eastAsia="宋体" w:cs="Times New Roman"/>
          <w:kern w:val="0"/>
          <w:szCs w:val="24"/>
        </w:rPr>
        <w:t>氢氟酸</w:t>
      </w:r>
      <w:r w:rsidR="00315F79" w:rsidRPr="0044598B">
        <w:rPr>
          <w:rFonts w:cs="Times New Roman"/>
          <w:color w:val="000000"/>
          <w:kern w:val="0"/>
        </w:rPr>
        <w:t>、氨水</w:t>
      </w:r>
      <w:r w:rsidRPr="0044598B">
        <w:rPr>
          <w:rFonts w:cs="Times New Roman"/>
          <w:color w:val="000000"/>
          <w:kern w:val="0"/>
        </w:rPr>
        <w:t>储存在封闭试剂瓶内，仅在试剂瓶打开时挥发出</w:t>
      </w:r>
      <w:r w:rsidR="00315F79" w:rsidRPr="0044598B">
        <w:rPr>
          <w:rFonts w:eastAsia="宋体" w:cs="Times New Roman"/>
        </w:rPr>
        <w:t>无机废气</w:t>
      </w:r>
      <w:r w:rsidRPr="0044598B">
        <w:rPr>
          <w:rFonts w:cs="Times New Roman"/>
          <w:color w:val="000000"/>
          <w:kern w:val="0"/>
        </w:rPr>
        <w:t>，实验室所用的器具瓶口面积比较小，在实验条件下，挥发损失量按使用量的</w:t>
      </w:r>
      <w:r w:rsidRPr="0044598B">
        <w:rPr>
          <w:rFonts w:cs="Times New Roman"/>
          <w:color w:val="000000"/>
          <w:kern w:val="0"/>
        </w:rPr>
        <w:t>5%</w:t>
      </w:r>
      <w:r w:rsidRPr="0044598B">
        <w:rPr>
          <w:rFonts w:cs="Times New Roman"/>
          <w:color w:val="000000"/>
          <w:kern w:val="0"/>
        </w:rPr>
        <w:t>计算。</w:t>
      </w:r>
    </w:p>
    <w:p w:rsidR="000F2DE3" w:rsidRPr="0044598B" w:rsidRDefault="000F2DE3" w:rsidP="000F2DE3">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表</w:t>
      </w:r>
      <w:r w:rsidRPr="0044598B">
        <w:rPr>
          <w:rFonts w:eastAsia="宋体" w:cs="Times New Roman"/>
          <w:b/>
          <w:sz w:val="21"/>
          <w:szCs w:val="21"/>
        </w:rPr>
        <w:t xml:space="preserve">3.4-5 </w:t>
      </w:r>
      <w:r w:rsidRPr="0044598B">
        <w:rPr>
          <w:rFonts w:eastAsia="宋体" w:cs="Times New Roman"/>
          <w:b/>
          <w:sz w:val="21"/>
          <w:szCs w:val="21"/>
        </w:rPr>
        <w:t>无机废气挥发量计算</w:t>
      </w:r>
    </w:p>
    <w:tbl>
      <w:tblPr>
        <w:tblW w:w="4998" w:type="pct"/>
        <w:tblBorders>
          <w:top w:val="single" w:sz="12" w:space="0" w:color="000000"/>
          <w:bottom w:val="single" w:sz="12" w:space="0" w:color="000000"/>
          <w:insideH w:val="single" w:sz="4" w:space="0" w:color="000000"/>
          <w:insideV w:val="single" w:sz="4" w:space="0" w:color="000000"/>
        </w:tblBorders>
        <w:tblCellMar>
          <w:left w:w="10" w:type="dxa"/>
          <w:right w:w="10" w:type="dxa"/>
        </w:tblCellMar>
        <w:tblLook w:val="04A0"/>
      </w:tblPr>
      <w:tblGrid>
        <w:gridCol w:w="1783"/>
        <w:gridCol w:w="1506"/>
        <w:gridCol w:w="1681"/>
        <w:gridCol w:w="1763"/>
        <w:gridCol w:w="2107"/>
      </w:tblGrid>
      <w:tr w:rsidR="000F2DE3" w:rsidRPr="0044598B" w:rsidTr="00DD1CA5">
        <w:trPr>
          <w:cantSplit/>
          <w:trHeight w:val="299"/>
        </w:trPr>
        <w:tc>
          <w:tcPr>
            <w:tcW w:w="1008" w:type="pct"/>
            <w:tcMar>
              <w:top w:w="0" w:type="dxa"/>
              <w:left w:w="0" w:type="dxa"/>
              <w:bottom w:w="0" w:type="dxa"/>
              <w:right w:w="0" w:type="dxa"/>
            </w:tcMar>
            <w:vAlign w:val="center"/>
          </w:tcPr>
          <w:p w:rsidR="000F2DE3" w:rsidRPr="008E3D00" w:rsidRDefault="000F2DE3" w:rsidP="00B2489D">
            <w:pPr>
              <w:spacing w:line="0" w:lineRule="atLeast"/>
              <w:ind w:firstLineChars="0" w:firstLine="0"/>
              <w:jc w:val="center"/>
              <w:rPr>
                <w:rFonts w:eastAsia="宋体" w:cs="Times New Roman"/>
                <w:b/>
                <w:sz w:val="21"/>
                <w:szCs w:val="21"/>
              </w:rPr>
            </w:pPr>
            <w:r w:rsidRPr="008E3D00">
              <w:rPr>
                <w:rFonts w:eastAsia="宋体" w:cs="Times New Roman"/>
                <w:b/>
                <w:sz w:val="21"/>
                <w:szCs w:val="21"/>
              </w:rPr>
              <w:t>试剂</w:t>
            </w:r>
          </w:p>
        </w:tc>
        <w:tc>
          <w:tcPr>
            <w:tcW w:w="852" w:type="pct"/>
            <w:tcMar>
              <w:top w:w="0" w:type="dxa"/>
              <w:left w:w="0" w:type="dxa"/>
              <w:bottom w:w="0" w:type="dxa"/>
              <w:right w:w="0" w:type="dxa"/>
            </w:tcMar>
            <w:vAlign w:val="center"/>
          </w:tcPr>
          <w:p w:rsidR="000F2DE3" w:rsidRPr="008E3D00" w:rsidRDefault="000F2DE3" w:rsidP="00B2489D">
            <w:pPr>
              <w:spacing w:line="0" w:lineRule="atLeast"/>
              <w:ind w:firstLineChars="0" w:firstLine="0"/>
              <w:jc w:val="center"/>
              <w:rPr>
                <w:rFonts w:eastAsia="宋体" w:cs="Times New Roman"/>
                <w:b/>
                <w:sz w:val="21"/>
                <w:szCs w:val="21"/>
              </w:rPr>
            </w:pPr>
            <w:r w:rsidRPr="008E3D00">
              <w:rPr>
                <w:rFonts w:eastAsia="宋体" w:cs="Times New Roman"/>
                <w:b/>
                <w:sz w:val="21"/>
                <w:szCs w:val="21"/>
              </w:rPr>
              <w:t>密度</w:t>
            </w:r>
            <w:r w:rsidRPr="008E3D00">
              <w:rPr>
                <w:rFonts w:eastAsia="宋体" w:cs="Times New Roman"/>
                <w:b/>
                <w:sz w:val="21"/>
                <w:szCs w:val="21"/>
              </w:rPr>
              <w:t>g/</w:t>
            </w:r>
            <w:r w:rsidRPr="008E3D00">
              <w:rPr>
                <w:rFonts w:cs="Times New Roman"/>
                <w:b/>
                <w:sz w:val="21"/>
                <w:szCs w:val="21"/>
              </w:rPr>
              <w:t>mL</w:t>
            </w:r>
          </w:p>
        </w:tc>
        <w:tc>
          <w:tcPr>
            <w:tcW w:w="951" w:type="pct"/>
            <w:tcMar>
              <w:top w:w="0" w:type="dxa"/>
              <w:left w:w="0" w:type="dxa"/>
              <w:bottom w:w="0" w:type="dxa"/>
              <w:right w:w="0" w:type="dxa"/>
            </w:tcMar>
            <w:vAlign w:val="center"/>
          </w:tcPr>
          <w:p w:rsidR="000F2DE3" w:rsidRPr="008E3D00" w:rsidRDefault="000F2DE3" w:rsidP="00B2489D">
            <w:pPr>
              <w:spacing w:line="0" w:lineRule="atLeast"/>
              <w:ind w:firstLineChars="0" w:firstLine="0"/>
              <w:jc w:val="center"/>
              <w:rPr>
                <w:rFonts w:eastAsia="宋体" w:cs="Times New Roman"/>
                <w:b/>
                <w:sz w:val="21"/>
                <w:szCs w:val="21"/>
              </w:rPr>
            </w:pPr>
            <w:r w:rsidRPr="008E3D00">
              <w:rPr>
                <w:rFonts w:eastAsia="宋体" w:cs="Times New Roman"/>
                <w:b/>
                <w:sz w:val="21"/>
                <w:szCs w:val="21"/>
              </w:rPr>
              <w:t>年用量</w:t>
            </w:r>
            <w:r w:rsidRPr="008E3D00">
              <w:rPr>
                <w:rFonts w:eastAsia="宋体" w:cs="Times New Roman"/>
                <w:b/>
                <w:sz w:val="21"/>
                <w:szCs w:val="21"/>
              </w:rPr>
              <w:t>mL/a</w:t>
            </w:r>
          </w:p>
        </w:tc>
        <w:tc>
          <w:tcPr>
            <w:tcW w:w="997" w:type="pct"/>
            <w:tcMar>
              <w:top w:w="0" w:type="dxa"/>
              <w:left w:w="0" w:type="dxa"/>
              <w:bottom w:w="0" w:type="dxa"/>
              <w:right w:w="0" w:type="dxa"/>
            </w:tcMar>
            <w:vAlign w:val="center"/>
          </w:tcPr>
          <w:p w:rsidR="000F2DE3" w:rsidRPr="008E3D00" w:rsidRDefault="000F2DE3" w:rsidP="00B2489D">
            <w:pPr>
              <w:spacing w:line="0" w:lineRule="atLeast"/>
              <w:ind w:firstLineChars="0" w:firstLine="0"/>
              <w:jc w:val="center"/>
              <w:rPr>
                <w:rFonts w:eastAsia="宋体" w:cs="Times New Roman"/>
                <w:b/>
                <w:sz w:val="21"/>
                <w:szCs w:val="21"/>
              </w:rPr>
            </w:pPr>
            <w:r w:rsidRPr="008E3D00">
              <w:rPr>
                <w:rFonts w:eastAsia="宋体" w:cs="Times New Roman"/>
                <w:b/>
                <w:sz w:val="21"/>
                <w:szCs w:val="21"/>
              </w:rPr>
              <w:t>年用量</w:t>
            </w:r>
            <w:r w:rsidRPr="008E3D00">
              <w:rPr>
                <w:rFonts w:eastAsia="宋体" w:cs="Times New Roman"/>
                <w:b/>
                <w:sz w:val="21"/>
                <w:szCs w:val="21"/>
              </w:rPr>
              <w:t>kg/a</w:t>
            </w:r>
          </w:p>
        </w:tc>
        <w:tc>
          <w:tcPr>
            <w:tcW w:w="1192" w:type="pct"/>
            <w:tcMar>
              <w:top w:w="0" w:type="dxa"/>
              <w:left w:w="0" w:type="dxa"/>
              <w:bottom w:w="0" w:type="dxa"/>
              <w:right w:w="0" w:type="dxa"/>
            </w:tcMar>
            <w:vAlign w:val="center"/>
          </w:tcPr>
          <w:p w:rsidR="000F2DE3" w:rsidRPr="008E3D00" w:rsidRDefault="000F2DE3" w:rsidP="00B2489D">
            <w:pPr>
              <w:spacing w:line="0" w:lineRule="atLeast"/>
              <w:ind w:firstLineChars="0" w:firstLine="0"/>
              <w:jc w:val="center"/>
              <w:rPr>
                <w:rFonts w:eastAsia="宋体" w:cs="Times New Roman"/>
                <w:b/>
                <w:sz w:val="21"/>
                <w:szCs w:val="21"/>
              </w:rPr>
            </w:pPr>
            <w:r w:rsidRPr="008E3D00">
              <w:rPr>
                <w:rFonts w:eastAsia="宋体" w:cs="Times New Roman"/>
                <w:b/>
                <w:sz w:val="21"/>
                <w:szCs w:val="21"/>
              </w:rPr>
              <w:t>挥发量</w:t>
            </w:r>
            <w:r w:rsidRPr="008E3D00">
              <w:rPr>
                <w:rFonts w:eastAsia="宋体" w:cs="Times New Roman"/>
                <w:b/>
                <w:sz w:val="21"/>
                <w:szCs w:val="21"/>
              </w:rPr>
              <w:t>kg/a</w:t>
            </w:r>
          </w:p>
        </w:tc>
      </w:tr>
      <w:tr w:rsidR="00B2489D" w:rsidRPr="0044598B" w:rsidTr="00DD1CA5">
        <w:trPr>
          <w:cantSplit/>
          <w:trHeight w:val="312"/>
        </w:trPr>
        <w:tc>
          <w:tcPr>
            <w:tcW w:w="1008" w:type="pct"/>
            <w:tcMar>
              <w:top w:w="0" w:type="dxa"/>
              <w:left w:w="0" w:type="dxa"/>
              <w:bottom w:w="0" w:type="dxa"/>
              <w:right w:w="0" w:type="dxa"/>
            </w:tcMar>
            <w:vAlign w:val="center"/>
          </w:tcPr>
          <w:p w:rsidR="00B2489D" w:rsidRPr="0044598B" w:rsidRDefault="00B2489D" w:rsidP="00B2489D">
            <w:pPr>
              <w:spacing w:line="0" w:lineRule="atLeast"/>
              <w:ind w:firstLineChars="0" w:firstLine="0"/>
              <w:jc w:val="center"/>
              <w:rPr>
                <w:rFonts w:eastAsia="宋体" w:cs="Times New Roman"/>
                <w:color w:val="000000"/>
                <w:sz w:val="21"/>
                <w:szCs w:val="21"/>
              </w:rPr>
            </w:pPr>
            <w:r w:rsidRPr="0044598B">
              <w:rPr>
                <w:rFonts w:cs="Times New Roman"/>
                <w:color w:val="000000"/>
                <w:sz w:val="21"/>
                <w:szCs w:val="21"/>
              </w:rPr>
              <w:t>硝酸</w:t>
            </w:r>
          </w:p>
        </w:tc>
        <w:tc>
          <w:tcPr>
            <w:tcW w:w="852" w:type="pct"/>
            <w:tcMar>
              <w:top w:w="0" w:type="dxa"/>
              <w:left w:w="0" w:type="dxa"/>
              <w:bottom w:w="0" w:type="dxa"/>
              <w:right w:w="0" w:type="dxa"/>
            </w:tcMar>
            <w:vAlign w:val="center"/>
          </w:tcPr>
          <w:p w:rsidR="00B2489D" w:rsidRPr="0044598B" w:rsidRDefault="00B2489D" w:rsidP="00B2489D">
            <w:pPr>
              <w:spacing w:line="0" w:lineRule="atLeast"/>
              <w:ind w:firstLineChars="0" w:firstLine="0"/>
              <w:jc w:val="center"/>
              <w:rPr>
                <w:rFonts w:eastAsia="宋体" w:cs="Times New Roman"/>
                <w:sz w:val="21"/>
                <w:szCs w:val="21"/>
              </w:rPr>
            </w:pPr>
            <w:r w:rsidRPr="0044598B">
              <w:rPr>
                <w:rFonts w:eastAsia="宋体" w:cs="Times New Roman"/>
                <w:sz w:val="21"/>
                <w:szCs w:val="21"/>
              </w:rPr>
              <w:t>1.42</w:t>
            </w:r>
          </w:p>
        </w:tc>
        <w:tc>
          <w:tcPr>
            <w:tcW w:w="951" w:type="pct"/>
            <w:tcMar>
              <w:top w:w="0" w:type="dxa"/>
              <w:left w:w="0" w:type="dxa"/>
              <w:bottom w:w="0" w:type="dxa"/>
              <w:right w:w="0" w:type="dxa"/>
            </w:tcMar>
            <w:vAlign w:val="center"/>
          </w:tcPr>
          <w:p w:rsidR="00B2489D" w:rsidRPr="0044598B" w:rsidRDefault="00B2489D" w:rsidP="00B2489D">
            <w:pPr>
              <w:spacing w:line="0" w:lineRule="atLeast"/>
              <w:ind w:firstLineChars="0" w:firstLine="0"/>
              <w:jc w:val="center"/>
              <w:rPr>
                <w:rFonts w:eastAsia="宋体" w:cs="Times New Roman"/>
                <w:sz w:val="21"/>
                <w:szCs w:val="21"/>
              </w:rPr>
            </w:pPr>
            <w:r w:rsidRPr="0044598B">
              <w:rPr>
                <w:rFonts w:eastAsia="宋体" w:cs="Times New Roman"/>
                <w:sz w:val="21"/>
                <w:szCs w:val="21"/>
              </w:rPr>
              <w:t>25000</w:t>
            </w:r>
          </w:p>
        </w:tc>
        <w:tc>
          <w:tcPr>
            <w:tcW w:w="997" w:type="pct"/>
            <w:tcMar>
              <w:top w:w="0" w:type="dxa"/>
              <w:left w:w="0" w:type="dxa"/>
              <w:bottom w:w="0" w:type="dxa"/>
              <w:right w:w="0" w:type="dxa"/>
            </w:tcMar>
            <w:vAlign w:val="center"/>
          </w:tcPr>
          <w:p w:rsidR="00B2489D" w:rsidRPr="0044598B" w:rsidRDefault="00B2489D" w:rsidP="00B2489D">
            <w:pPr>
              <w:spacing w:line="0" w:lineRule="atLeast"/>
              <w:ind w:firstLineChars="0" w:firstLine="0"/>
              <w:jc w:val="center"/>
              <w:rPr>
                <w:rFonts w:eastAsia="宋体" w:cs="Times New Roman"/>
                <w:color w:val="000000"/>
                <w:sz w:val="21"/>
                <w:szCs w:val="21"/>
              </w:rPr>
            </w:pPr>
            <w:r w:rsidRPr="0044598B">
              <w:rPr>
                <w:rFonts w:cs="Times New Roman"/>
                <w:color w:val="000000"/>
                <w:sz w:val="21"/>
                <w:szCs w:val="21"/>
              </w:rPr>
              <w:t>35.5</w:t>
            </w:r>
          </w:p>
        </w:tc>
        <w:tc>
          <w:tcPr>
            <w:tcW w:w="1192" w:type="pct"/>
            <w:tcMar>
              <w:top w:w="0" w:type="dxa"/>
              <w:left w:w="0" w:type="dxa"/>
              <w:bottom w:w="0" w:type="dxa"/>
              <w:right w:w="0" w:type="dxa"/>
            </w:tcMar>
            <w:vAlign w:val="center"/>
          </w:tcPr>
          <w:p w:rsidR="00B2489D" w:rsidRPr="0044598B" w:rsidRDefault="00B2489D" w:rsidP="00B2489D">
            <w:pPr>
              <w:spacing w:line="0" w:lineRule="atLeast"/>
              <w:ind w:firstLineChars="0" w:firstLine="0"/>
              <w:jc w:val="center"/>
              <w:rPr>
                <w:rFonts w:eastAsia="宋体" w:cs="Times New Roman"/>
                <w:sz w:val="21"/>
                <w:szCs w:val="21"/>
              </w:rPr>
            </w:pPr>
            <w:r w:rsidRPr="0044598B">
              <w:rPr>
                <w:rFonts w:eastAsia="宋体" w:cs="Times New Roman"/>
                <w:sz w:val="21"/>
                <w:szCs w:val="21"/>
              </w:rPr>
              <w:t>1.775</w:t>
            </w:r>
          </w:p>
        </w:tc>
      </w:tr>
      <w:tr w:rsidR="00B2489D" w:rsidRPr="0044598B" w:rsidTr="00DD1CA5">
        <w:trPr>
          <w:cantSplit/>
          <w:trHeight w:val="312"/>
        </w:trPr>
        <w:tc>
          <w:tcPr>
            <w:tcW w:w="1008" w:type="pct"/>
            <w:tcMar>
              <w:top w:w="0" w:type="dxa"/>
              <w:left w:w="0" w:type="dxa"/>
              <w:bottom w:w="0" w:type="dxa"/>
              <w:right w:w="0" w:type="dxa"/>
            </w:tcMar>
            <w:vAlign w:val="center"/>
          </w:tcPr>
          <w:p w:rsidR="00B2489D" w:rsidRPr="0044598B" w:rsidRDefault="00B2489D" w:rsidP="00B2489D">
            <w:pPr>
              <w:spacing w:line="0" w:lineRule="atLeast"/>
              <w:ind w:firstLineChars="0" w:firstLine="0"/>
              <w:jc w:val="center"/>
              <w:rPr>
                <w:rFonts w:eastAsia="宋体" w:cs="Times New Roman"/>
                <w:color w:val="000000"/>
                <w:sz w:val="21"/>
                <w:szCs w:val="21"/>
              </w:rPr>
            </w:pPr>
            <w:r w:rsidRPr="0044598B">
              <w:rPr>
                <w:rFonts w:cs="Times New Roman"/>
                <w:color w:val="000000"/>
                <w:sz w:val="21"/>
                <w:szCs w:val="21"/>
              </w:rPr>
              <w:t>盐酸</w:t>
            </w:r>
          </w:p>
        </w:tc>
        <w:tc>
          <w:tcPr>
            <w:tcW w:w="852" w:type="pct"/>
            <w:tcMar>
              <w:top w:w="0" w:type="dxa"/>
              <w:left w:w="0" w:type="dxa"/>
              <w:bottom w:w="0" w:type="dxa"/>
              <w:right w:w="0" w:type="dxa"/>
            </w:tcMar>
            <w:vAlign w:val="center"/>
          </w:tcPr>
          <w:p w:rsidR="00B2489D" w:rsidRPr="0044598B" w:rsidRDefault="00B2489D" w:rsidP="00B2489D">
            <w:pPr>
              <w:spacing w:line="0" w:lineRule="atLeast"/>
              <w:ind w:firstLineChars="0" w:firstLine="0"/>
              <w:jc w:val="center"/>
              <w:rPr>
                <w:rFonts w:eastAsia="宋体" w:cs="Times New Roman"/>
                <w:sz w:val="21"/>
                <w:szCs w:val="21"/>
              </w:rPr>
            </w:pPr>
            <w:r w:rsidRPr="0044598B">
              <w:rPr>
                <w:rFonts w:eastAsia="宋体" w:cs="Times New Roman"/>
                <w:sz w:val="21"/>
                <w:szCs w:val="21"/>
              </w:rPr>
              <w:t>1.2</w:t>
            </w:r>
          </w:p>
        </w:tc>
        <w:tc>
          <w:tcPr>
            <w:tcW w:w="951" w:type="pct"/>
            <w:tcMar>
              <w:top w:w="0" w:type="dxa"/>
              <w:left w:w="0" w:type="dxa"/>
              <w:bottom w:w="0" w:type="dxa"/>
              <w:right w:w="0" w:type="dxa"/>
            </w:tcMar>
            <w:vAlign w:val="center"/>
          </w:tcPr>
          <w:p w:rsidR="00B2489D" w:rsidRPr="0044598B" w:rsidRDefault="00B2489D" w:rsidP="00B2489D">
            <w:pPr>
              <w:spacing w:line="0" w:lineRule="atLeast"/>
              <w:ind w:firstLineChars="0" w:firstLine="0"/>
              <w:jc w:val="center"/>
              <w:rPr>
                <w:rFonts w:eastAsia="宋体" w:cs="Times New Roman"/>
                <w:sz w:val="21"/>
                <w:szCs w:val="21"/>
              </w:rPr>
            </w:pPr>
            <w:r w:rsidRPr="0044598B">
              <w:rPr>
                <w:rFonts w:eastAsia="宋体" w:cs="Times New Roman"/>
                <w:sz w:val="21"/>
                <w:szCs w:val="21"/>
              </w:rPr>
              <w:t>10000</w:t>
            </w:r>
          </w:p>
        </w:tc>
        <w:tc>
          <w:tcPr>
            <w:tcW w:w="997" w:type="pct"/>
            <w:tcMar>
              <w:top w:w="0" w:type="dxa"/>
              <w:left w:w="0" w:type="dxa"/>
              <w:bottom w:w="0" w:type="dxa"/>
              <w:right w:w="0" w:type="dxa"/>
            </w:tcMar>
            <w:vAlign w:val="center"/>
          </w:tcPr>
          <w:p w:rsidR="00B2489D" w:rsidRPr="0044598B" w:rsidRDefault="00B2489D" w:rsidP="00B2489D">
            <w:pPr>
              <w:spacing w:line="0" w:lineRule="atLeast"/>
              <w:ind w:firstLineChars="0" w:firstLine="0"/>
              <w:jc w:val="center"/>
              <w:rPr>
                <w:rFonts w:eastAsia="宋体" w:cs="Times New Roman"/>
                <w:color w:val="000000"/>
                <w:sz w:val="21"/>
                <w:szCs w:val="21"/>
              </w:rPr>
            </w:pPr>
            <w:r w:rsidRPr="0044598B">
              <w:rPr>
                <w:rFonts w:cs="Times New Roman"/>
                <w:color w:val="000000"/>
                <w:sz w:val="21"/>
                <w:szCs w:val="21"/>
              </w:rPr>
              <w:t>12</w:t>
            </w:r>
          </w:p>
        </w:tc>
        <w:tc>
          <w:tcPr>
            <w:tcW w:w="1192" w:type="pct"/>
            <w:tcMar>
              <w:top w:w="0" w:type="dxa"/>
              <w:left w:w="0" w:type="dxa"/>
              <w:bottom w:w="0" w:type="dxa"/>
              <w:right w:w="0" w:type="dxa"/>
            </w:tcMar>
            <w:vAlign w:val="center"/>
          </w:tcPr>
          <w:p w:rsidR="00B2489D" w:rsidRPr="0044598B" w:rsidRDefault="00B2489D" w:rsidP="00B2489D">
            <w:pPr>
              <w:spacing w:line="0" w:lineRule="atLeast"/>
              <w:ind w:firstLineChars="0" w:firstLine="0"/>
              <w:jc w:val="center"/>
              <w:rPr>
                <w:rFonts w:eastAsia="宋体" w:cs="Times New Roman"/>
                <w:sz w:val="21"/>
                <w:szCs w:val="21"/>
              </w:rPr>
            </w:pPr>
            <w:r w:rsidRPr="0044598B">
              <w:rPr>
                <w:rFonts w:eastAsia="宋体" w:cs="Times New Roman"/>
                <w:sz w:val="21"/>
                <w:szCs w:val="21"/>
              </w:rPr>
              <w:t>0.600</w:t>
            </w:r>
          </w:p>
        </w:tc>
      </w:tr>
      <w:tr w:rsidR="00B2489D" w:rsidRPr="0044598B" w:rsidTr="00DD1CA5">
        <w:trPr>
          <w:cantSplit/>
          <w:trHeight w:val="315"/>
        </w:trPr>
        <w:tc>
          <w:tcPr>
            <w:tcW w:w="1008" w:type="pct"/>
            <w:tcMar>
              <w:top w:w="0" w:type="dxa"/>
              <w:left w:w="0" w:type="dxa"/>
              <w:bottom w:w="0" w:type="dxa"/>
              <w:right w:w="0" w:type="dxa"/>
            </w:tcMar>
            <w:vAlign w:val="center"/>
          </w:tcPr>
          <w:p w:rsidR="00B2489D" w:rsidRPr="0044598B" w:rsidRDefault="00B2489D" w:rsidP="00B2489D">
            <w:pPr>
              <w:spacing w:line="0" w:lineRule="atLeast"/>
              <w:ind w:firstLineChars="0" w:firstLine="0"/>
              <w:jc w:val="center"/>
              <w:rPr>
                <w:rFonts w:eastAsia="宋体" w:cs="Times New Roman"/>
                <w:color w:val="000000"/>
                <w:sz w:val="21"/>
                <w:szCs w:val="21"/>
              </w:rPr>
            </w:pPr>
            <w:r w:rsidRPr="0044598B">
              <w:rPr>
                <w:rFonts w:eastAsia="宋体" w:cs="Times New Roman"/>
                <w:color w:val="000000"/>
                <w:sz w:val="21"/>
                <w:szCs w:val="21"/>
              </w:rPr>
              <w:t>氢氟酸</w:t>
            </w:r>
          </w:p>
        </w:tc>
        <w:tc>
          <w:tcPr>
            <w:tcW w:w="852" w:type="pct"/>
            <w:tcMar>
              <w:top w:w="0" w:type="dxa"/>
              <w:left w:w="0" w:type="dxa"/>
              <w:bottom w:w="0" w:type="dxa"/>
              <w:right w:w="0" w:type="dxa"/>
            </w:tcMar>
            <w:vAlign w:val="center"/>
          </w:tcPr>
          <w:p w:rsidR="00B2489D" w:rsidRPr="0044598B" w:rsidRDefault="00B2489D" w:rsidP="00B2489D">
            <w:pPr>
              <w:spacing w:line="0" w:lineRule="atLeast"/>
              <w:ind w:firstLineChars="0" w:firstLine="0"/>
              <w:jc w:val="center"/>
              <w:rPr>
                <w:rFonts w:eastAsia="宋体" w:cs="Times New Roman"/>
                <w:sz w:val="21"/>
                <w:szCs w:val="21"/>
              </w:rPr>
            </w:pPr>
            <w:r w:rsidRPr="0044598B">
              <w:rPr>
                <w:rFonts w:eastAsia="宋体" w:cs="Times New Roman"/>
                <w:sz w:val="21"/>
                <w:szCs w:val="21"/>
              </w:rPr>
              <w:t>1.083</w:t>
            </w:r>
          </w:p>
        </w:tc>
        <w:tc>
          <w:tcPr>
            <w:tcW w:w="951" w:type="pct"/>
            <w:tcMar>
              <w:top w:w="0" w:type="dxa"/>
              <w:left w:w="0" w:type="dxa"/>
              <w:bottom w:w="0" w:type="dxa"/>
              <w:right w:w="0" w:type="dxa"/>
            </w:tcMar>
            <w:vAlign w:val="center"/>
          </w:tcPr>
          <w:p w:rsidR="00B2489D" w:rsidRPr="0044598B" w:rsidRDefault="00B2489D" w:rsidP="00B2489D">
            <w:pPr>
              <w:spacing w:line="0" w:lineRule="atLeast"/>
              <w:ind w:firstLineChars="0" w:firstLine="0"/>
              <w:jc w:val="center"/>
              <w:rPr>
                <w:rFonts w:eastAsia="宋体" w:cs="Times New Roman"/>
                <w:sz w:val="21"/>
                <w:szCs w:val="21"/>
              </w:rPr>
            </w:pPr>
            <w:r w:rsidRPr="0044598B">
              <w:rPr>
                <w:rFonts w:eastAsia="宋体" w:cs="Times New Roman"/>
                <w:sz w:val="21"/>
                <w:szCs w:val="21"/>
              </w:rPr>
              <w:t>1000</w:t>
            </w:r>
          </w:p>
        </w:tc>
        <w:tc>
          <w:tcPr>
            <w:tcW w:w="997" w:type="pct"/>
            <w:tcMar>
              <w:top w:w="0" w:type="dxa"/>
              <w:left w:w="0" w:type="dxa"/>
              <w:bottom w:w="0" w:type="dxa"/>
              <w:right w:w="0" w:type="dxa"/>
            </w:tcMar>
            <w:vAlign w:val="center"/>
          </w:tcPr>
          <w:p w:rsidR="00B2489D" w:rsidRPr="0044598B" w:rsidRDefault="00B2489D" w:rsidP="00B2489D">
            <w:pPr>
              <w:spacing w:line="0" w:lineRule="atLeast"/>
              <w:ind w:firstLineChars="0" w:firstLine="0"/>
              <w:jc w:val="center"/>
              <w:rPr>
                <w:rFonts w:eastAsia="宋体" w:cs="Times New Roman"/>
                <w:color w:val="000000"/>
                <w:sz w:val="21"/>
                <w:szCs w:val="21"/>
              </w:rPr>
            </w:pPr>
            <w:r w:rsidRPr="0044598B">
              <w:rPr>
                <w:rFonts w:cs="Times New Roman"/>
                <w:color w:val="000000"/>
                <w:sz w:val="21"/>
                <w:szCs w:val="21"/>
              </w:rPr>
              <w:t>1.083</w:t>
            </w:r>
          </w:p>
        </w:tc>
        <w:tc>
          <w:tcPr>
            <w:tcW w:w="1192" w:type="pct"/>
            <w:tcMar>
              <w:top w:w="0" w:type="dxa"/>
              <w:left w:w="0" w:type="dxa"/>
              <w:bottom w:w="0" w:type="dxa"/>
              <w:right w:w="0" w:type="dxa"/>
            </w:tcMar>
            <w:vAlign w:val="center"/>
          </w:tcPr>
          <w:p w:rsidR="00B2489D" w:rsidRPr="0044598B" w:rsidRDefault="00B2489D" w:rsidP="00B2489D">
            <w:pPr>
              <w:spacing w:line="0" w:lineRule="atLeast"/>
              <w:ind w:firstLineChars="0" w:firstLine="0"/>
              <w:jc w:val="center"/>
              <w:rPr>
                <w:rFonts w:eastAsia="宋体" w:cs="Times New Roman"/>
                <w:sz w:val="21"/>
                <w:szCs w:val="21"/>
              </w:rPr>
            </w:pPr>
            <w:r w:rsidRPr="0044598B">
              <w:rPr>
                <w:rFonts w:eastAsia="宋体" w:cs="Times New Roman"/>
                <w:sz w:val="21"/>
                <w:szCs w:val="21"/>
              </w:rPr>
              <w:t>0.054</w:t>
            </w:r>
          </w:p>
        </w:tc>
      </w:tr>
      <w:tr w:rsidR="00B2489D" w:rsidRPr="0044598B" w:rsidTr="00DD1CA5">
        <w:trPr>
          <w:cantSplit/>
          <w:trHeight w:val="315"/>
        </w:trPr>
        <w:tc>
          <w:tcPr>
            <w:tcW w:w="1008" w:type="pct"/>
            <w:tcMar>
              <w:top w:w="0" w:type="dxa"/>
              <w:left w:w="0" w:type="dxa"/>
              <w:bottom w:w="0" w:type="dxa"/>
              <w:right w:w="0" w:type="dxa"/>
            </w:tcMar>
            <w:vAlign w:val="center"/>
          </w:tcPr>
          <w:p w:rsidR="00B2489D" w:rsidRPr="0044598B" w:rsidRDefault="00B2489D" w:rsidP="00B2489D">
            <w:pPr>
              <w:spacing w:line="0" w:lineRule="atLeast"/>
              <w:ind w:firstLineChars="0" w:firstLine="0"/>
              <w:jc w:val="center"/>
              <w:rPr>
                <w:rFonts w:eastAsia="宋体" w:cs="Times New Roman"/>
                <w:color w:val="000000"/>
                <w:sz w:val="21"/>
                <w:szCs w:val="21"/>
              </w:rPr>
            </w:pPr>
            <w:r w:rsidRPr="0044598B">
              <w:rPr>
                <w:rFonts w:cs="Times New Roman"/>
                <w:color w:val="000000"/>
                <w:sz w:val="21"/>
                <w:szCs w:val="21"/>
              </w:rPr>
              <w:t>浓硫酸</w:t>
            </w:r>
          </w:p>
        </w:tc>
        <w:tc>
          <w:tcPr>
            <w:tcW w:w="852" w:type="pct"/>
            <w:tcMar>
              <w:top w:w="0" w:type="dxa"/>
              <w:left w:w="0" w:type="dxa"/>
              <w:bottom w:w="0" w:type="dxa"/>
              <w:right w:w="0" w:type="dxa"/>
            </w:tcMar>
            <w:vAlign w:val="center"/>
          </w:tcPr>
          <w:p w:rsidR="00B2489D" w:rsidRPr="0044598B" w:rsidRDefault="00B2489D" w:rsidP="00B2489D">
            <w:pPr>
              <w:spacing w:line="0" w:lineRule="atLeast"/>
              <w:ind w:firstLineChars="0" w:firstLine="0"/>
              <w:jc w:val="center"/>
              <w:rPr>
                <w:rFonts w:eastAsia="宋体" w:cs="Times New Roman"/>
                <w:sz w:val="21"/>
                <w:szCs w:val="21"/>
              </w:rPr>
            </w:pPr>
            <w:r w:rsidRPr="0044598B">
              <w:rPr>
                <w:rFonts w:eastAsia="宋体" w:cs="Times New Roman"/>
                <w:sz w:val="21"/>
                <w:szCs w:val="21"/>
              </w:rPr>
              <w:t>1.84</w:t>
            </w:r>
          </w:p>
        </w:tc>
        <w:tc>
          <w:tcPr>
            <w:tcW w:w="951" w:type="pct"/>
            <w:tcMar>
              <w:top w:w="0" w:type="dxa"/>
              <w:left w:w="0" w:type="dxa"/>
              <w:bottom w:w="0" w:type="dxa"/>
              <w:right w:w="0" w:type="dxa"/>
            </w:tcMar>
            <w:vAlign w:val="center"/>
          </w:tcPr>
          <w:p w:rsidR="00B2489D" w:rsidRPr="0044598B" w:rsidRDefault="00B2489D" w:rsidP="00B2489D">
            <w:pPr>
              <w:spacing w:line="0" w:lineRule="atLeast"/>
              <w:ind w:firstLineChars="0" w:firstLine="0"/>
              <w:jc w:val="center"/>
              <w:rPr>
                <w:rFonts w:eastAsia="宋体" w:cs="Times New Roman"/>
                <w:sz w:val="21"/>
                <w:szCs w:val="21"/>
              </w:rPr>
            </w:pPr>
            <w:r w:rsidRPr="0044598B">
              <w:rPr>
                <w:rFonts w:eastAsia="宋体" w:cs="Times New Roman"/>
                <w:sz w:val="21"/>
                <w:szCs w:val="21"/>
              </w:rPr>
              <w:t>50000</w:t>
            </w:r>
          </w:p>
        </w:tc>
        <w:tc>
          <w:tcPr>
            <w:tcW w:w="997" w:type="pct"/>
            <w:tcMar>
              <w:top w:w="0" w:type="dxa"/>
              <w:left w:w="0" w:type="dxa"/>
              <w:bottom w:w="0" w:type="dxa"/>
              <w:right w:w="0" w:type="dxa"/>
            </w:tcMar>
            <w:vAlign w:val="center"/>
          </w:tcPr>
          <w:p w:rsidR="00B2489D" w:rsidRPr="0044598B" w:rsidRDefault="00B2489D" w:rsidP="00B2489D">
            <w:pPr>
              <w:spacing w:line="0" w:lineRule="atLeast"/>
              <w:ind w:firstLineChars="0" w:firstLine="0"/>
              <w:jc w:val="center"/>
              <w:rPr>
                <w:rFonts w:eastAsia="宋体" w:cs="Times New Roman"/>
                <w:color w:val="000000"/>
                <w:sz w:val="21"/>
                <w:szCs w:val="21"/>
              </w:rPr>
            </w:pPr>
            <w:r w:rsidRPr="0044598B">
              <w:rPr>
                <w:rFonts w:cs="Times New Roman"/>
                <w:color w:val="000000"/>
                <w:sz w:val="21"/>
                <w:szCs w:val="21"/>
              </w:rPr>
              <w:t>92</w:t>
            </w:r>
          </w:p>
        </w:tc>
        <w:tc>
          <w:tcPr>
            <w:tcW w:w="1192" w:type="pct"/>
            <w:tcMar>
              <w:top w:w="0" w:type="dxa"/>
              <w:left w:w="0" w:type="dxa"/>
              <w:bottom w:w="0" w:type="dxa"/>
              <w:right w:w="0" w:type="dxa"/>
            </w:tcMar>
            <w:vAlign w:val="center"/>
          </w:tcPr>
          <w:p w:rsidR="00B2489D" w:rsidRPr="0044598B" w:rsidRDefault="00B2489D" w:rsidP="00B2489D">
            <w:pPr>
              <w:spacing w:line="0" w:lineRule="atLeast"/>
              <w:ind w:firstLineChars="0" w:firstLine="0"/>
              <w:jc w:val="center"/>
              <w:rPr>
                <w:rFonts w:eastAsia="宋体" w:cs="Times New Roman"/>
                <w:sz w:val="21"/>
                <w:szCs w:val="21"/>
              </w:rPr>
            </w:pPr>
            <w:r w:rsidRPr="0044598B">
              <w:rPr>
                <w:rFonts w:eastAsia="宋体" w:cs="Times New Roman"/>
                <w:sz w:val="21"/>
                <w:szCs w:val="21"/>
              </w:rPr>
              <w:t>4.600</w:t>
            </w:r>
          </w:p>
        </w:tc>
      </w:tr>
      <w:tr w:rsidR="00EF4FA0" w:rsidRPr="0044598B" w:rsidTr="00DD1CA5">
        <w:trPr>
          <w:cantSplit/>
          <w:trHeight w:val="315"/>
        </w:trPr>
        <w:tc>
          <w:tcPr>
            <w:tcW w:w="1008" w:type="pct"/>
            <w:tcMar>
              <w:top w:w="0" w:type="dxa"/>
              <w:left w:w="0" w:type="dxa"/>
              <w:bottom w:w="0" w:type="dxa"/>
              <w:right w:w="0" w:type="dxa"/>
            </w:tcMar>
            <w:vAlign w:val="center"/>
          </w:tcPr>
          <w:p w:rsidR="00EF4FA0" w:rsidRPr="0044598B" w:rsidRDefault="00EF4FA0" w:rsidP="00B2489D">
            <w:pPr>
              <w:spacing w:line="0" w:lineRule="atLeast"/>
              <w:ind w:firstLineChars="0" w:firstLine="0"/>
              <w:jc w:val="center"/>
              <w:rPr>
                <w:rFonts w:cs="Times New Roman"/>
                <w:color w:val="000000"/>
                <w:sz w:val="21"/>
                <w:szCs w:val="21"/>
              </w:rPr>
            </w:pPr>
            <w:r w:rsidRPr="0044598B">
              <w:rPr>
                <w:rFonts w:cs="Times New Roman"/>
                <w:color w:val="000000"/>
                <w:sz w:val="21"/>
                <w:szCs w:val="21"/>
              </w:rPr>
              <w:t>氨水</w:t>
            </w:r>
          </w:p>
        </w:tc>
        <w:tc>
          <w:tcPr>
            <w:tcW w:w="852" w:type="pct"/>
            <w:tcMar>
              <w:top w:w="0" w:type="dxa"/>
              <w:left w:w="0" w:type="dxa"/>
              <w:bottom w:w="0" w:type="dxa"/>
              <w:right w:w="0" w:type="dxa"/>
            </w:tcMar>
            <w:vAlign w:val="center"/>
          </w:tcPr>
          <w:p w:rsidR="00EF4FA0" w:rsidRPr="0044598B" w:rsidRDefault="00315F79" w:rsidP="00B2489D">
            <w:pPr>
              <w:spacing w:line="0" w:lineRule="atLeast"/>
              <w:ind w:firstLineChars="0" w:firstLine="0"/>
              <w:jc w:val="center"/>
              <w:rPr>
                <w:rFonts w:eastAsia="宋体" w:cs="Times New Roman"/>
                <w:sz w:val="21"/>
                <w:szCs w:val="21"/>
              </w:rPr>
            </w:pPr>
            <w:r w:rsidRPr="0044598B">
              <w:rPr>
                <w:rFonts w:eastAsia="宋体" w:cs="Times New Roman"/>
                <w:sz w:val="21"/>
                <w:szCs w:val="21"/>
              </w:rPr>
              <w:t>0.91</w:t>
            </w:r>
          </w:p>
        </w:tc>
        <w:tc>
          <w:tcPr>
            <w:tcW w:w="951" w:type="pct"/>
            <w:tcMar>
              <w:top w:w="0" w:type="dxa"/>
              <w:left w:w="0" w:type="dxa"/>
              <w:bottom w:w="0" w:type="dxa"/>
              <w:right w:w="0" w:type="dxa"/>
            </w:tcMar>
            <w:vAlign w:val="center"/>
          </w:tcPr>
          <w:p w:rsidR="00EF4FA0" w:rsidRPr="0044598B" w:rsidRDefault="00315F79" w:rsidP="00B2489D">
            <w:pPr>
              <w:spacing w:line="0" w:lineRule="atLeast"/>
              <w:ind w:firstLineChars="0" w:firstLine="0"/>
              <w:jc w:val="center"/>
              <w:rPr>
                <w:rFonts w:eastAsia="宋体" w:cs="Times New Roman"/>
                <w:sz w:val="21"/>
                <w:szCs w:val="21"/>
              </w:rPr>
            </w:pPr>
            <w:r w:rsidRPr="0044598B">
              <w:rPr>
                <w:rFonts w:eastAsia="宋体" w:cs="Times New Roman"/>
                <w:sz w:val="21"/>
                <w:szCs w:val="21"/>
              </w:rPr>
              <w:t>2500</w:t>
            </w:r>
          </w:p>
        </w:tc>
        <w:tc>
          <w:tcPr>
            <w:tcW w:w="997" w:type="pct"/>
            <w:tcMar>
              <w:top w:w="0" w:type="dxa"/>
              <w:left w:w="0" w:type="dxa"/>
              <w:bottom w:w="0" w:type="dxa"/>
              <w:right w:w="0" w:type="dxa"/>
            </w:tcMar>
            <w:vAlign w:val="center"/>
          </w:tcPr>
          <w:p w:rsidR="00EF4FA0" w:rsidRPr="0044598B" w:rsidRDefault="00315F79" w:rsidP="00B2489D">
            <w:pPr>
              <w:spacing w:line="0" w:lineRule="atLeast"/>
              <w:ind w:firstLineChars="0" w:firstLine="0"/>
              <w:jc w:val="center"/>
              <w:rPr>
                <w:rFonts w:cs="Times New Roman"/>
                <w:color w:val="000000"/>
                <w:sz w:val="21"/>
                <w:szCs w:val="21"/>
              </w:rPr>
            </w:pPr>
            <w:r w:rsidRPr="0044598B">
              <w:rPr>
                <w:rFonts w:cs="Times New Roman"/>
                <w:color w:val="000000"/>
                <w:sz w:val="21"/>
                <w:szCs w:val="21"/>
              </w:rPr>
              <w:t>2.275</w:t>
            </w:r>
          </w:p>
        </w:tc>
        <w:tc>
          <w:tcPr>
            <w:tcW w:w="1192" w:type="pct"/>
            <w:tcMar>
              <w:top w:w="0" w:type="dxa"/>
              <w:left w:w="0" w:type="dxa"/>
              <w:bottom w:w="0" w:type="dxa"/>
              <w:right w:w="0" w:type="dxa"/>
            </w:tcMar>
            <w:vAlign w:val="center"/>
          </w:tcPr>
          <w:p w:rsidR="00EF4FA0" w:rsidRPr="0044598B" w:rsidRDefault="00315F79" w:rsidP="00B2489D">
            <w:pPr>
              <w:spacing w:line="0" w:lineRule="atLeast"/>
              <w:ind w:firstLineChars="0" w:firstLine="0"/>
              <w:jc w:val="center"/>
              <w:rPr>
                <w:rFonts w:eastAsia="宋体" w:cs="Times New Roman"/>
                <w:sz w:val="21"/>
                <w:szCs w:val="21"/>
              </w:rPr>
            </w:pPr>
            <w:r w:rsidRPr="0044598B">
              <w:rPr>
                <w:rFonts w:eastAsia="宋体" w:cs="Times New Roman"/>
                <w:sz w:val="21"/>
                <w:szCs w:val="21"/>
              </w:rPr>
              <w:t>0.114</w:t>
            </w:r>
          </w:p>
        </w:tc>
      </w:tr>
      <w:tr w:rsidR="00B2489D" w:rsidRPr="0044598B" w:rsidTr="00DD1CA5">
        <w:trPr>
          <w:cantSplit/>
          <w:trHeight w:val="314"/>
        </w:trPr>
        <w:tc>
          <w:tcPr>
            <w:tcW w:w="3808" w:type="pct"/>
            <w:gridSpan w:val="4"/>
            <w:tcMar>
              <w:top w:w="0" w:type="dxa"/>
              <w:left w:w="0" w:type="dxa"/>
              <w:bottom w:w="0" w:type="dxa"/>
              <w:right w:w="0" w:type="dxa"/>
            </w:tcMar>
            <w:vAlign w:val="center"/>
          </w:tcPr>
          <w:p w:rsidR="00B2489D" w:rsidRPr="0044598B" w:rsidRDefault="00B2489D" w:rsidP="00B2489D">
            <w:pPr>
              <w:spacing w:line="0" w:lineRule="atLeast"/>
              <w:ind w:firstLineChars="0" w:firstLine="0"/>
              <w:jc w:val="center"/>
              <w:rPr>
                <w:rFonts w:eastAsia="宋体" w:cs="Times New Roman"/>
                <w:sz w:val="21"/>
                <w:szCs w:val="21"/>
              </w:rPr>
            </w:pPr>
            <w:r w:rsidRPr="0044598B">
              <w:rPr>
                <w:rFonts w:eastAsia="宋体" w:cs="Times New Roman"/>
                <w:sz w:val="21"/>
                <w:szCs w:val="21"/>
              </w:rPr>
              <w:t>合计</w:t>
            </w:r>
          </w:p>
        </w:tc>
        <w:tc>
          <w:tcPr>
            <w:tcW w:w="1192" w:type="pct"/>
            <w:tcMar>
              <w:top w:w="0" w:type="dxa"/>
              <w:left w:w="0" w:type="dxa"/>
              <w:bottom w:w="0" w:type="dxa"/>
              <w:right w:w="0" w:type="dxa"/>
            </w:tcMar>
            <w:vAlign w:val="center"/>
          </w:tcPr>
          <w:p w:rsidR="00B2489D" w:rsidRPr="0044598B" w:rsidRDefault="00315F79" w:rsidP="00B2489D">
            <w:pPr>
              <w:spacing w:line="0" w:lineRule="atLeast"/>
              <w:ind w:firstLineChars="0" w:firstLine="0"/>
              <w:jc w:val="center"/>
              <w:rPr>
                <w:rFonts w:eastAsia="宋体" w:cs="Times New Roman"/>
                <w:sz w:val="21"/>
                <w:szCs w:val="21"/>
              </w:rPr>
            </w:pPr>
            <w:r w:rsidRPr="0044598B">
              <w:rPr>
                <w:rFonts w:eastAsia="宋体" w:cs="Times New Roman"/>
                <w:sz w:val="21"/>
                <w:szCs w:val="21"/>
              </w:rPr>
              <w:t>7.143</w:t>
            </w:r>
          </w:p>
        </w:tc>
      </w:tr>
    </w:tbl>
    <w:p w:rsidR="00F72849" w:rsidRPr="0044598B" w:rsidRDefault="00644ACE" w:rsidP="00B2489D">
      <w:pPr>
        <w:ind w:firstLine="480"/>
        <w:rPr>
          <w:rFonts w:cs="Times New Roman"/>
          <w:color w:val="000000"/>
          <w:kern w:val="0"/>
        </w:rPr>
      </w:pPr>
      <w:r w:rsidRPr="0044598B">
        <w:rPr>
          <w:rFonts w:cs="Times New Roman"/>
          <w:color w:val="000000"/>
          <w:kern w:val="0"/>
        </w:rPr>
        <w:t>项目年工作</w:t>
      </w:r>
      <w:r w:rsidRPr="0044598B">
        <w:rPr>
          <w:rFonts w:cs="Times New Roman"/>
          <w:color w:val="000000"/>
          <w:kern w:val="0"/>
        </w:rPr>
        <w:t>2</w:t>
      </w:r>
      <w:r w:rsidR="00DB37E1" w:rsidRPr="0044598B">
        <w:rPr>
          <w:rFonts w:cs="Times New Roman"/>
          <w:color w:val="000000"/>
          <w:kern w:val="0"/>
        </w:rPr>
        <w:t>20</w:t>
      </w:r>
      <w:r w:rsidRPr="0044598B">
        <w:rPr>
          <w:rFonts w:cs="Times New Roman"/>
          <w:color w:val="000000"/>
          <w:kern w:val="0"/>
        </w:rPr>
        <w:t>天，使用</w:t>
      </w:r>
      <w:r w:rsidR="004F2181" w:rsidRPr="0044598B">
        <w:rPr>
          <w:rFonts w:cs="Times New Roman"/>
          <w:color w:val="000000"/>
          <w:kern w:val="0"/>
        </w:rPr>
        <w:t>以上</w:t>
      </w:r>
      <w:r w:rsidRPr="0044598B">
        <w:rPr>
          <w:rFonts w:cs="Times New Roman"/>
          <w:color w:val="000000"/>
          <w:kern w:val="0"/>
        </w:rPr>
        <w:t>试剂的时间约为每天</w:t>
      </w:r>
      <w:r w:rsidRPr="0044598B">
        <w:rPr>
          <w:rFonts w:cs="Times New Roman"/>
          <w:color w:val="000000"/>
          <w:kern w:val="0"/>
        </w:rPr>
        <w:t>2h</w:t>
      </w:r>
      <w:r w:rsidRPr="0044598B">
        <w:rPr>
          <w:rFonts w:cs="Times New Roman"/>
          <w:color w:val="000000"/>
          <w:kern w:val="0"/>
        </w:rPr>
        <w:t>，因此有效工作时间按照</w:t>
      </w:r>
      <w:r w:rsidR="00DB37E1" w:rsidRPr="0044598B">
        <w:rPr>
          <w:rFonts w:cs="Times New Roman"/>
          <w:color w:val="000000"/>
          <w:kern w:val="0"/>
        </w:rPr>
        <w:t>44</w:t>
      </w:r>
      <w:r w:rsidRPr="0044598B">
        <w:rPr>
          <w:rFonts w:cs="Times New Roman"/>
          <w:color w:val="000000"/>
          <w:kern w:val="0"/>
        </w:rPr>
        <w:t>0h/a</w:t>
      </w:r>
      <w:r w:rsidRPr="0044598B">
        <w:rPr>
          <w:rFonts w:cs="Times New Roman"/>
          <w:color w:val="000000"/>
          <w:kern w:val="0"/>
        </w:rPr>
        <w:t>核算</w:t>
      </w:r>
      <w:r w:rsidR="001C691F" w:rsidRPr="0044598B">
        <w:rPr>
          <w:rFonts w:cs="Times New Roman"/>
          <w:color w:val="000000"/>
          <w:kern w:val="0"/>
        </w:rPr>
        <w:t>。</w:t>
      </w:r>
      <w:r w:rsidR="00F45242" w:rsidRPr="0044598B">
        <w:rPr>
          <w:rFonts w:cs="Times New Roman"/>
          <w:color w:val="000000"/>
          <w:kern w:val="0"/>
        </w:rPr>
        <w:t>对于上述挥发性物质，</w:t>
      </w:r>
      <w:r w:rsidR="000F2DE3" w:rsidRPr="0044598B">
        <w:rPr>
          <w:rFonts w:eastAsia="宋体" w:cs="Times New Roman"/>
        </w:rPr>
        <w:t>废气经通风橱、万向集气罩收集后经三套活性炭吸附装置吸附后，分别通过楼顶三根</w:t>
      </w:r>
      <w:r w:rsidR="000F2DE3" w:rsidRPr="0044598B">
        <w:rPr>
          <w:rFonts w:eastAsia="宋体" w:cs="Times New Roman"/>
        </w:rPr>
        <w:t>15m</w:t>
      </w:r>
      <w:r w:rsidR="000F2DE3" w:rsidRPr="0044598B">
        <w:rPr>
          <w:rFonts w:eastAsia="宋体" w:cs="Times New Roman"/>
        </w:rPr>
        <w:t>高排气筒排放，未被收集的废气无组织排放。</w:t>
      </w:r>
      <w:r w:rsidR="000F2DE3" w:rsidRPr="0044598B">
        <w:rPr>
          <w:rFonts w:cs="Times New Roman"/>
          <w:color w:val="000000"/>
          <w:kern w:val="0"/>
        </w:rPr>
        <w:t>收集效率</w:t>
      </w:r>
      <w:r w:rsidR="000F2DE3" w:rsidRPr="0044598B">
        <w:rPr>
          <w:rFonts w:cs="Times New Roman"/>
          <w:color w:val="000000"/>
          <w:kern w:val="0"/>
        </w:rPr>
        <w:t>65%</w:t>
      </w:r>
      <w:r w:rsidR="000F2DE3" w:rsidRPr="0044598B">
        <w:rPr>
          <w:rFonts w:cs="Times New Roman"/>
          <w:color w:val="000000"/>
          <w:kern w:val="0"/>
        </w:rPr>
        <w:t>，</w:t>
      </w:r>
      <w:r w:rsidR="00F72849" w:rsidRPr="0044598B">
        <w:rPr>
          <w:rFonts w:eastAsia="宋体" w:cs="Times New Roman"/>
        </w:rPr>
        <w:t>活性炭吸附效率按</w:t>
      </w:r>
      <w:r w:rsidR="00F72849" w:rsidRPr="0044598B">
        <w:rPr>
          <w:rFonts w:eastAsia="宋体" w:cs="Times New Roman"/>
        </w:rPr>
        <w:t>15%</w:t>
      </w:r>
      <w:r w:rsidR="00F72849" w:rsidRPr="0044598B">
        <w:rPr>
          <w:rFonts w:eastAsia="宋体" w:cs="Times New Roman"/>
        </w:rPr>
        <w:t>计</w:t>
      </w:r>
      <w:r w:rsidR="00F72849" w:rsidRPr="0044598B">
        <w:rPr>
          <w:rFonts w:cs="Times New Roman"/>
          <w:color w:val="000000"/>
          <w:kern w:val="0"/>
        </w:rPr>
        <w:t>，</w:t>
      </w:r>
      <w:r w:rsidR="00F45242" w:rsidRPr="0044598B">
        <w:rPr>
          <w:rFonts w:cs="Times New Roman"/>
          <w:color w:val="000000"/>
          <w:kern w:val="0"/>
        </w:rPr>
        <w:t>风机风量为</w:t>
      </w:r>
      <w:r w:rsidR="00F45242" w:rsidRPr="0044598B">
        <w:rPr>
          <w:rFonts w:cs="Times New Roman"/>
          <w:color w:val="000000"/>
          <w:kern w:val="0"/>
        </w:rPr>
        <w:t>5000m</w:t>
      </w:r>
      <w:r w:rsidR="00F45242" w:rsidRPr="0044598B">
        <w:rPr>
          <w:rFonts w:cs="Times New Roman"/>
          <w:color w:val="000000"/>
          <w:kern w:val="0"/>
          <w:vertAlign w:val="superscript"/>
        </w:rPr>
        <w:t>3</w:t>
      </w:r>
      <w:r w:rsidR="00F45242" w:rsidRPr="0044598B">
        <w:rPr>
          <w:rFonts w:cs="Times New Roman"/>
          <w:color w:val="000000"/>
          <w:kern w:val="0"/>
        </w:rPr>
        <w:t>/h</w:t>
      </w:r>
      <w:r w:rsidR="000F2DE3" w:rsidRPr="0044598B">
        <w:rPr>
          <w:rFonts w:cs="Times New Roman"/>
          <w:color w:val="000000"/>
          <w:kern w:val="0"/>
        </w:rPr>
        <w:t>。</w:t>
      </w:r>
      <w:r w:rsidR="00F72849" w:rsidRPr="0044598B">
        <w:rPr>
          <w:rFonts w:eastAsia="宋体" w:cs="Times New Roman"/>
        </w:rPr>
        <w:t>则理化实验室三根有组织排气筒</w:t>
      </w:r>
      <w:r w:rsidR="00B2489D" w:rsidRPr="0044598B">
        <w:rPr>
          <w:rFonts w:cs="Times New Roman"/>
          <w:color w:val="000000"/>
          <w:kern w:val="0"/>
        </w:rPr>
        <w:t>硫酸雾、盐酸雾、</w:t>
      </w:r>
      <w:r w:rsidR="00F45242" w:rsidRPr="0044598B">
        <w:rPr>
          <w:rFonts w:cs="Times New Roman"/>
          <w:color w:val="000000"/>
          <w:kern w:val="0"/>
        </w:rPr>
        <w:t>硝酸雾（以</w:t>
      </w:r>
      <w:r w:rsidR="00F45242" w:rsidRPr="0044598B">
        <w:rPr>
          <w:rFonts w:cs="Times New Roman"/>
          <w:color w:val="000000"/>
          <w:kern w:val="0"/>
        </w:rPr>
        <w:t>NOx</w:t>
      </w:r>
      <w:r w:rsidR="00F45242" w:rsidRPr="0044598B">
        <w:rPr>
          <w:rFonts w:cs="Times New Roman"/>
          <w:color w:val="000000"/>
          <w:kern w:val="0"/>
        </w:rPr>
        <w:t>计）、</w:t>
      </w:r>
      <w:r w:rsidR="000F2DE3" w:rsidRPr="0044598B">
        <w:rPr>
          <w:rFonts w:eastAsia="宋体" w:cs="Times New Roman"/>
          <w:kern w:val="0"/>
          <w:szCs w:val="24"/>
        </w:rPr>
        <w:t>氢氟酸</w:t>
      </w:r>
      <w:r w:rsidR="00315F79" w:rsidRPr="0044598B">
        <w:rPr>
          <w:rFonts w:eastAsia="宋体" w:cs="Times New Roman"/>
          <w:kern w:val="0"/>
          <w:szCs w:val="24"/>
        </w:rPr>
        <w:t>、氨气</w:t>
      </w:r>
      <w:r w:rsidR="00F45242" w:rsidRPr="0044598B">
        <w:rPr>
          <w:rFonts w:cs="Times New Roman"/>
          <w:color w:val="000000"/>
          <w:kern w:val="0"/>
        </w:rPr>
        <w:t>有组织排放速率</w:t>
      </w:r>
      <w:r w:rsidR="00F72849" w:rsidRPr="0044598B">
        <w:rPr>
          <w:rFonts w:cs="Times New Roman"/>
          <w:color w:val="000000"/>
          <w:kern w:val="0"/>
        </w:rPr>
        <w:t>均</w:t>
      </w:r>
      <w:r w:rsidR="00F45242" w:rsidRPr="0044598B">
        <w:rPr>
          <w:rFonts w:cs="Times New Roman"/>
          <w:color w:val="000000"/>
          <w:kern w:val="0"/>
        </w:rPr>
        <w:t>分别为</w:t>
      </w:r>
      <w:r w:rsidR="00B2489D" w:rsidRPr="0044598B">
        <w:rPr>
          <w:rFonts w:cs="Times New Roman"/>
          <w:color w:val="000000"/>
          <w:kern w:val="0"/>
        </w:rPr>
        <w:t>0.002</w:t>
      </w:r>
      <w:r w:rsidR="00F45242" w:rsidRPr="0044598B">
        <w:rPr>
          <w:rFonts w:cs="Times New Roman"/>
          <w:color w:val="000000"/>
          <w:kern w:val="0"/>
        </w:rPr>
        <w:t>kg/h</w:t>
      </w:r>
      <w:r w:rsidR="00F45242" w:rsidRPr="0044598B">
        <w:rPr>
          <w:rFonts w:cs="Times New Roman"/>
          <w:color w:val="000000"/>
          <w:kern w:val="0"/>
        </w:rPr>
        <w:t>、</w:t>
      </w:r>
      <w:r w:rsidR="00B2489D" w:rsidRPr="0044598B">
        <w:rPr>
          <w:rFonts w:cs="Times New Roman"/>
          <w:color w:val="000000"/>
          <w:kern w:val="0"/>
        </w:rPr>
        <w:t>0.000</w:t>
      </w:r>
      <w:r w:rsidR="008234C8" w:rsidRPr="0044598B">
        <w:rPr>
          <w:rFonts w:cs="Times New Roman"/>
          <w:color w:val="000000"/>
          <w:kern w:val="0"/>
        </w:rPr>
        <w:t>3</w:t>
      </w:r>
      <w:r w:rsidR="00F45242" w:rsidRPr="0044598B">
        <w:rPr>
          <w:rFonts w:cs="Times New Roman"/>
          <w:color w:val="000000"/>
          <w:kern w:val="0"/>
        </w:rPr>
        <w:t>kg/h</w:t>
      </w:r>
      <w:r w:rsidR="00F45242" w:rsidRPr="0044598B">
        <w:rPr>
          <w:rFonts w:cs="Times New Roman"/>
          <w:color w:val="000000"/>
          <w:kern w:val="0"/>
        </w:rPr>
        <w:t>、</w:t>
      </w:r>
      <w:r w:rsidR="00AF0CC6" w:rsidRPr="0044598B">
        <w:rPr>
          <w:rFonts w:cs="Times New Roman"/>
          <w:color w:val="000000"/>
          <w:kern w:val="0"/>
        </w:rPr>
        <w:t>0.000</w:t>
      </w:r>
      <w:r w:rsidR="008234C8" w:rsidRPr="0044598B">
        <w:rPr>
          <w:rFonts w:cs="Times New Roman"/>
          <w:color w:val="000000"/>
          <w:kern w:val="0"/>
        </w:rPr>
        <w:t>7</w:t>
      </w:r>
      <w:r w:rsidR="00F45242" w:rsidRPr="0044598B">
        <w:rPr>
          <w:rFonts w:cs="Times New Roman"/>
          <w:color w:val="000000"/>
          <w:kern w:val="0"/>
        </w:rPr>
        <w:t>kg/h</w:t>
      </w:r>
      <w:r w:rsidR="00F45242" w:rsidRPr="0044598B">
        <w:rPr>
          <w:rFonts w:cs="Times New Roman"/>
          <w:color w:val="000000"/>
          <w:kern w:val="0"/>
        </w:rPr>
        <w:t>、</w:t>
      </w:r>
      <w:r w:rsidR="00AF0CC6" w:rsidRPr="0044598B">
        <w:rPr>
          <w:rFonts w:cs="Times New Roman"/>
          <w:color w:val="000000"/>
          <w:kern w:val="0"/>
        </w:rPr>
        <w:t>0.0000</w:t>
      </w:r>
      <w:r w:rsidR="008234C8" w:rsidRPr="0044598B">
        <w:rPr>
          <w:rFonts w:cs="Times New Roman"/>
          <w:color w:val="000000"/>
          <w:kern w:val="0"/>
        </w:rPr>
        <w:t>3</w:t>
      </w:r>
      <w:r w:rsidR="00F45242" w:rsidRPr="0044598B">
        <w:rPr>
          <w:rFonts w:eastAsia="宋体" w:cs="Times New Roman"/>
          <w:kern w:val="0"/>
          <w:szCs w:val="24"/>
        </w:rPr>
        <w:t>kg/h</w:t>
      </w:r>
      <w:r w:rsidR="004F2181" w:rsidRPr="0044598B">
        <w:rPr>
          <w:rFonts w:eastAsia="宋体" w:cs="Times New Roman"/>
          <w:kern w:val="0"/>
          <w:szCs w:val="24"/>
        </w:rPr>
        <w:t>、</w:t>
      </w:r>
      <w:r w:rsidR="004F2181" w:rsidRPr="0044598B">
        <w:rPr>
          <w:rFonts w:eastAsia="宋体" w:cs="Times New Roman"/>
          <w:kern w:val="0"/>
          <w:szCs w:val="24"/>
        </w:rPr>
        <w:t>0.0000</w:t>
      </w:r>
      <w:r w:rsidR="008234C8" w:rsidRPr="0044598B">
        <w:rPr>
          <w:rFonts w:eastAsia="宋体" w:cs="Times New Roman"/>
          <w:kern w:val="0"/>
          <w:szCs w:val="24"/>
        </w:rPr>
        <w:t>5</w:t>
      </w:r>
      <w:r w:rsidR="004F2181" w:rsidRPr="0044598B">
        <w:rPr>
          <w:rFonts w:eastAsia="宋体" w:cs="Times New Roman"/>
          <w:kern w:val="0"/>
          <w:szCs w:val="24"/>
        </w:rPr>
        <w:t>kg/h</w:t>
      </w:r>
      <w:r w:rsidR="00F45242" w:rsidRPr="0044598B">
        <w:rPr>
          <w:rFonts w:eastAsia="宋体" w:cs="Times New Roman"/>
          <w:kern w:val="0"/>
          <w:szCs w:val="24"/>
        </w:rPr>
        <w:t>，排放浓度</w:t>
      </w:r>
      <w:r w:rsidR="00F72849" w:rsidRPr="0044598B">
        <w:rPr>
          <w:rFonts w:eastAsia="宋体" w:cs="Times New Roman"/>
          <w:kern w:val="0"/>
          <w:szCs w:val="24"/>
        </w:rPr>
        <w:t>均</w:t>
      </w:r>
      <w:r w:rsidR="00F45242" w:rsidRPr="0044598B">
        <w:rPr>
          <w:rFonts w:eastAsia="宋体" w:cs="Times New Roman"/>
          <w:kern w:val="0"/>
          <w:szCs w:val="24"/>
        </w:rPr>
        <w:t>分别为</w:t>
      </w:r>
      <w:r w:rsidR="00B2489D" w:rsidRPr="0044598B">
        <w:rPr>
          <w:rFonts w:eastAsia="宋体" w:cs="Times New Roman"/>
          <w:kern w:val="0"/>
          <w:szCs w:val="24"/>
        </w:rPr>
        <w:t>0.3</w:t>
      </w:r>
      <w:r w:rsidR="008234C8" w:rsidRPr="0044598B">
        <w:rPr>
          <w:rFonts w:eastAsia="宋体" w:cs="Times New Roman"/>
          <w:kern w:val="0"/>
          <w:szCs w:val="24"/>
        </w:rPr>
        <w:t>9</w:t>
      </w:r>
      <w:r w:rsidR="00F45242" w:rsidRPr="0044598B">
        <w:rPr>
          <w:rFonts w:eastAsia="宋体" w:cs="Times New Roman"/>
          <w:kern w:val="0"/>
          <w:szCs w:val="24"/>
        </w:rPr>
        <w:t>mg/m</w:t>
      </w:r>
      <w:r w:rsidR="00F45242" w:rsidRPr="0044598B">
        <w:rPr>
          <w:rFonts w:eastAsia="宋体" w:cs="Times New Roman"/>
          <w:kern w:val="0"/>
          <w:szCs w:val="24"/>
          <w:vertAlign w:val="superscript"/>
        </w:rPr>
        <w:t>3</w:t>
      </w:r>
      <w:r w:rsidR="00F45242" w:rsidRPr="0044598B">
        <w:rPr>
          <w:rFonts w:eastAsia="宋体" w:cs="Times New Roman"/>
          <w:kern w:val="0"/>
          <w:szCs w:val="24"/>
        </w:rPr>
        <w:t>、</w:t>
      </w:r>
      <w:r w:rsidR="00B2489D" w:rsidRPr="0044598B">
        <w:rPr>
          <w:rFonts w:eastAsia="宋体" w:cs="Times New Roman"/>
          <w:kern w:val="0"/>
          <w:szCs w:val="24"/>
        </w:rPr>
        <w:t>0.0</w:t>
      </w:r>
      <w:r w:rsidR="008234C8" w:rsidRPr="0044598B">
        <w:rPr>
          <w:rFonts w:eastAsia="宋体" w:cs="Times New Roman"/>
          <w:kern w:val="0"/>
          <w:szCs w:val="24"/>
        </w:rPr>
        <w:t>5</w:t>
      </w:r>
      <w:r w:rsidR="00F45242" w:rsidRPr="0044598B">
        <w:rPr>
          <w:rFonts w:eastAsia="宋体" w:cs="Times New Roman"/>
          <w:kern w:val="0"/>
          <w:szCs w:val="24"/>
        </w:rPr>
        <w:t>mg/m</w:t>
      </w:r>
      <w:r w:rsidR="00F45242" w:rsidRPr="0044598B">
        <w:rPr>
          <w:rFonts w:eastAsia="宋体" w:cs="Times New Roman"/>
          <w:kern w:val="0"/>
          <w:szCs w:val="24"/>
          <w:vertAlign w:val="superscript"/>
        </w:rPr>
        <w:t>3</w:t>
      </w:r>
      <w:r w:rsidR="00F45242" w:rsidRPr="0044598B">
        <w:rPr>
          <w:rFonts w:eastAsia="宋体" w:cs="Times New Roman"/>
          <w:kern w:val="0"/>
          <w:szCs w:val="24"/>
        </w:rPr>
        <w:t>、</w:t>
      </w:r>
      <w:r w:rsidR="00AF0CC6" w:rsidRPr="0044598B">
        <w:rPr>
          <w:rFonts w:eastAsia="宋体" w:cs="Times New Roman"/>
          <w:kern w:val="0"/>
          <w:szCs w:val="24"/>
        </w:rPr>
        <w:t>0.1</w:t>
      </w:r>
      <w:r w:rsidR="008234C8" w:rsidRPr="0044598B">
        <w:rPr>
          <w:rFonts w:eastAsia="宋体" w:cs="Times New Roman"/>
          <w:kern w:val="0"/>
          <w:szCs w:val="24"/>
        </w:rPr>
        <w:t>5</w:t>
      </w:r>
      <w:r w:rsidR="00F45242" w:rsidRPr="0044598B">
        <w:rPr>
          <w:rFonts w:eastAsia="宋体" w:cs="Times New Roman"/>
          <w:kern w:val="0"/>
          <w:szCs w:val="24"/>
        </w:rPr>
        <w:t>mg/m</w:t>
      </w:r>
      <w:r w:rsidR="00F45242" w:rsidRPr="0044598B">
        <w:rPr>
          <w:rFonts w:eastAsia="宋体" w:cs="Times New Roman"/>
          <w:kern w:val="0"/>
          <w:szCs w:val="24"/>
          <w:vertAlign w:val="superscript"/>
        </w:rPr>
        <w:t>3</w:t>
      </w:r>
      <w:r w:rsidR="000F2DE3" w:rsidRPr="0044598B">
        <w:rPr>
          <w:rFonts w:eastAsia="宋体" w:cs="Times New Roman"/>
          <w:kern w:val="0"/>
          <w:szCs w:val="24"/>
        </w:rPr>
        <w:t>、</w:t>
      </w:r>
      <w:r w:rsidR="00AF0CC6" w:rsidRPr="0044598B">
        <w:rPr>
          <w:rFonts w:eastAsia="宋体" w:cs="Times New Roman"/>
          <w:kern w:val="0"/>
          <w:szCs w:val="24"/>
        </w:rPr>
        <w:t>0.00</w:t>
      </w:r>
      <w:r w:rsidR="008234C8" w:rsidRPr="0044598B">
        <w:rPr>
          <w:rFonts w:eastAsia="宋体" w:cs="Times New Roman"/>
          <w:kern w:val="0"/>
          <w:szCs w:val="24"/>
        </w:rPr>
        <w:t>5</w:t>
      </w:r>
      <w:r w:rsidR="000F2DE3" w:rsidRPr="0044598B">
        <w:rPr>
          <w:rFonts w:eastAsia="宋体" w:cs="Times New Roman"/>
          <w:kern w:val="0"/>
          <w:szCs w:val="24"/>
        </w:rPr>
        <w:t>mg/m</w:t>
      </w:r>
      <w:r w:rsidR="000F2DE3" w:rsidRPr="0044598B">
        <w:rPr>
          <w:rFonts w:eastAsia="宋体" w:cs="Times New Roman"/>
          <w:kern w:val="0"/>
          <w:szCs w:val="24"/>
          <w:vertAlign w:val="superscript"/>
        </w:rPr>
        <w:t>3</w:t>
      </w:r>
      <w:r w:rsidR="004F2181" w:rsidRPr="0044598B">
        <w:rPr>
          <w:rFonts w:eastAsia="宋体" w:cs="Times New Roman"/>
          <w:kern w:val="0"/>
          <w:szCs w:val="24"/>
        </w:rPr>
        <w:t>、</w:t>
      </w:r>
      <w:r w:rsidR="004F2181" w:rsidRPr="0044598B">
        <w:rPr>
          <w:rFonts w:eastAsia="宋体" w:cs="Times New Roman"/>
          <w:kern w:val="0"/>
          <w:szCs w:val="24"/>
        </w:rPr>
        <w:t>0.0</w:t>
      </w:r>
      <w:r w:rsidR="008234C8" w:rsidRPr="0044598B">
        <w:rPr>
          <w:rFonts w:eastAsia="宋体" w:cs="Times New Roman"/>
          <w:kern w:val="0"/>
          <w:szCs w:val="24"/>
        </w:rPr>
        <w:t>1</w:t>
      </w:r>
      <w:r w:rsidR="004F2181" w:rsidRPr="0044598B">
        <w:rPr>
          <w:rFonts w:eastAsia="宋体" w:cs="Times New Roman"/>
          <w:kern w:val="0"/>
          <w:szCs w:val="24"/>
        </w:rPr>
        <w:t>mg/m</w:t>
      </w:r>
      <w:r w:rsidR="004F2181" w:rsidRPr="0044598B">
        <w:rPr>
          <w:rFonts w:eastAsia="宋体" w:cs="Times New Roman"/>
          <w:kern w:val="0"/>
          <w:szCs w:val="24"/>
          <w:vertAlign w:val="superscript"/>
        </w:rPr>
        <w:t>3</w:t>
      </w:r>
      <w:r w:rsidR="00F72849" w:rsidRPr="0044598B">
        <w:rPr>
          <w:rFonts w:eastAsia="宋体" w:cs="Times New Roman"/>
          <w:kern w:val="0"/>
          <w:szCs w:val="24"/>
        </w:rPr>
        <w:t>。</w:t>
      </w:r>
    </w:p>
    <w:p w:rsidR="00887470" w:rsidRPr="0044598B" w:rsidRDefault="00F45242" w:rsidP="000F2DE3">
      <w:pPr>
        <w:ind w:firstLine="480"/>
        <w:rPr>
          <w:rFonts w:eastAsia="宋体" w:cs="Times New Roman"/>
          <w:kern w:val="0"/>
          <w:szCs w:val="24"/>
        </w:rPr>
      </w:pPr>
      <w:r w:rsidRPr="0044598B">
        <w:rPr>
          <w:rFonts w:eastAsia="宋体" w:cs="Times New Roman"/>
          <w:kern w:val="0"/>
          <w:szCs w:val="24"/>
        </w:rPr>
        <w:t>未被收集的废气</w:t>
      </w:r>
      <w:r w:rsidR="00F72849" w:rsidRPr="0044598B">
        <w:rPr>
          <w:rFonts w:eastAsia="宋体" w:cs="Times New Roman"/>
          <w:kern w:val="0"/>
          <w:szCs w:val="24"/>
        </w:rPr>
        <w:t>以</w:t>
      </w:r>
      <w:r w:rsidRPr="0044598B">
        <w:rPr>
          <w:rFonts w:eastAsia="宋体" w:cs="Times New Roman"/>
          <w:kern w:val="0"/>
          <w:szCs w:val="24"/>
        </w:rPr>
        <w:t>无组织</w:t>
      </w:r>
      <w:r w:rsidR="00F72849" w:rsidRPr="0044598B">
        <w:rPr>
          <w:rFonts w:eastAsia="宋体" w:cs="Times New Roman"/>
          <w:kern w:val="0"/>
          <w:szCs w:val="24"/>
        </w:rPr>
        <w:t>形式</w:t>
      </w:r>
      <w:r w:rsidRPr="0044598B">
        <w:rPr>
          <w:rFonts w:eastAsia="宋体" w:cs="Times New Roman"/>
          <w:kern w:val="0"/>
          <w:szCs w:val="24"/>
        </w:rPr>
        <w:t>排放</w:t>
      </w:r>
      <w:r w:rsidR="00F72849" w:rsidRPr="0044598B">
        <w:rPr>
          <w:rFonts w:eastAsia="宋体" w:cs="Times New Roman"/>
          <w:kern w:val="0"/>
          <w:szCs w:val="24"/>
        </w:rPr>
        <w:t>。</w:t>
      </w:r>
      <w:r w:rsidR="00F72849" w:rsidRPr="0044598B">
        <w:rPr>
          <w:rFonts w:eastAsia="宋体" w:cs="Times New Roman"/>
        </w:rPr>
        <w:t>则</w:t>
      </w:r>
      <w:r w:rsidR="00B2489D" w:rsidRPr="0044598B">
        <w:rPr>
          <w:rFonts w:cs="Times New Roman"/>
          <w:color w:val="000000"/>
          <w:kern w:val="0"/>
        </w:rPr>
        <w:t>硫酸雾、盐酸雾、硝酸雾（以</w:t>
      </w:r>
      <w:r w:rsidR="00B2489D" w:rsidRPr="0044598B">
        <w:rPr>
          <w:rFonts w:cs="Times New Roman"/>
          <w:color w:val="000000"/>
          <w:kern w:val="0"/>
        </w:rPr>
        <w:t>NOx</w:t>
      </w:r>
      <w:r w:rsidR="00B2489D" w:rsidRPr="0044598B">
        <w:rPr>
          <w:rFonts w:cs="Times New Roman"/>
          <w:color w:val="000000"/>
          <w:kern w:val="0"/>
        </w:rPr>
        <w:t>计）、</w:t>
      </w:r>
      <w:r w:rsidR="00B2489D" w:rsidRPr="0044598B">
        <w:rPr>
          <w:rFonts w:eastAsia="宋体" w:cs="Times New Roman"/>
          <w:kern w:val="0"/>
          <w:szCs w:val="24"/>
        </w:rPr>
        <w:t>氢氟酸</w:t>
      </w:r>
      <w:r w:rsidR="004F2181" w:rsidRPr="0044598B">
        <w:rPr>
          <w:rFonts w:eastAsia="宋体" w:cs="Times New Roman"/>
          <w:kern w:val="0"/>
          <w:szCs w:val="24"/>
        </w:rPr>
        <w:t>、氨气</w:t>
      </w:r>
      <w:r w:rsidRPr="0044598B">
        <w:rPr>
          <w:rFonts w:eastAsia="宋体" w:cs="Times New Roman"/>
          <w:kern w:val="0"/>
          <w:szCs w:val="24"/>
        </w:rPr>
        <w:t>无组织排放速率分别为</w:t>
      </w:r>
      <w:r w:rsidR="00B2489D" w:rsidRPr="0044598B">
        <w:rPr>
          <w:rFonts w:eastAsia="宋体" w:cs="Times New Roman"/>
          <w:kern w:val="0"/>
          <w:szCs w:val="24"/>
        </w:rPr>
        <w:t>0.00</w:t>
      </w:r>
      <w:r w:rsidR="008234C8" w:rsidRPr="0044598B">
        <w:rPr>
          <w:rFonts w:eastAsia="宋体" w:cs="Times New Roman"/>
          <w:kern w:val="0"/>
          <w:szCs w:val="24"/>
        </w:rPr>
        <w:t>4</w:t>
      </w:r>
      <w:r w:rsidR="000F2DE3" w:rsidRPr="0044598B">
        <w:rPr>
          <w:rFonts w:cs="Times New Roman"/>
          <w:color w:val="000000"/>
          <w:kern w:val="0"/>
        </w:rPr>
        <w:t>kg/h</w:t>
      </w:r>
      <w:r w:rsidR="000F2DE3" w:rsidRPr="0044598B">
        <w:rPr>
          <w:rFonts w:cs="Times New Roman"/>
          <w:color w:val="000000"/>
          <w:kern w:val="0"/>
        </w:rPr>
        <w:t>、</w:t>
      </w:r>
      <w:r w:rsidR="00AF0CC6" w:rsidRPr="0044598B">
        <w:rPr>
          <w:rFonts w:cs="Times New Roman"/>
          <w:color w:val="000000"/>
          <w:kern w:val="0"/>
        </w:rPr>
        <w:t>0.000</w:t>
      </w:r>
      <w:r w:rsidR="008234C8" w:rsidRPr="0044598B">
        <w:rPr>
          <w:rFonts w:cs="Times New Roman"/>
          <w:color w:val="000000"/>
          <w:kern w:val="0"/>
        </w:rPr>
        <w:t>5</w:t>
      </w:r>
      <w:r w:rsidR="000F2DE3" w:rsidRPr="0044598B">
        <w:rPr>
          <w:rFonts w:cs="Times New Roman"/>
          <w:color w:val="000000"/>
          <w:kern w:val="0"/>
        </w:rPr>
        <w:t>kg/h</w:t>
      </w:r>
      <w:r w:rsidR="000F2DE3" w:rsidRPr="0044598B">
        <w:rPr>
          <w:rFonts w:cs="Times New Roman"/>
          <w:color w:val="000000"/>
          <w:kern w:val="0"/>
        </w:rPr>
        <w:t>、</w:t>
      </w:r>
      <w:r w:rsidR="00AF0CC6" w:rsidRPr="0044598B">
        <w:rPr>
          <w:rFonts w:cs="Times New Roman"/>
          <w:color w:val="000000"/>
          <w:kern w:val="0"/>
        </w:rPr>
        <w:t>0.001</w:t>
      </w:r>
      <w:r w:rsidR="000F2DE3" w:rsidRPr="0044598B">
        <w:rPr>
          <w:rFonts w:cs="Times New Roman"/>
          <w:color w:val="000000"/>
          <w:kern w:val="0"/>
        </w:rPr>
        <w:t>kg/h</w:t>
      </w:r>
      <w:r w:rsidR="000F2DE3" w:rsidRPr="0044598B">
        <w:rPr>
          <w:rFonts w:cs="Times New Roman"/>
          <w:color w:val="000000"/>
          <w:kern w:val="0"/>
        </w:rPr>
        <w:t>、</w:t>
      </w:r>
      <w:r w:rsidR="00AF0CC6" w:rsidRPr="0044598B">
        <w:rPr>
          <w:rFonts w:cs="Times New Roman"/>
          <w:color w:val="000000"/>
          <w:kern w:val="0"/>
        </w:rPr>
        <w:t>0.00004</w:t>
      </w:r>
      <w:r w:rsidR="000F2DE3" w:rsidRPr="0044598B">
        <w:rPr>
          <w:rFonts w:eastAsia="宋体" w:cs="Times New Roman"/>
          <w:kern w:val="0"/>
          <w:szCs w:val="24"/>
        </w:rPr>
        <w:t>kg/h</w:t>
      </w:r>
      <w:r w:rsidR="004F2181" w:rsidRPr="0044598B">
        <w:rPr>
          <w:rFonts w:eastAsia="宋体" w:cs="Times New Roman"/>
          <w:kern w:val="0"/>
          <w:szCs w:val="24"/>
        </w:rPr>
        <w:t>、</w:t>
      </w:r>
      <w:r w:rsidR="004F2181" w:rsidRPr="0044598B">
        <w:rPr>
          <w:rFonts w:eastAsia="宋体" w:cs="Times New Roman"/>
          <w:kern w:val="0"/>
          <w:szCs w:val="24"/>
        </w:rPr>
        <w:t>0.0000</w:t>
      </w:r>
      <w:r w:rsidR="008234C8" w:rsidRPr="0044598B">
        <w:rPr>
          <w:rFonts w:eastAsia="宋体" w:cs="Times New Roman"/>
          <w:kern w:val="0"/>
          <w:szCs w:val="24"/>
        </w:rPr>
        <w:t>9</w:t>
      </w:r>
      <w:r w:rsidR="004F2181" w:rsidRPr="0044598B">
        <w:rPr>
          <w:rFonts w:eastAsia="宋体" w:cs="Times New Roman"/>
          <w:kern w:val="0"/>
          <w:szCs w:val="24"/>
        </w:rPr>
        <w:t>kg/h</w:t>
      </w:r>
      <w:r w:rsidRPr="0044598B">
        <w:rPr>
          <w:rFonts w:eastAsia="宋体" w:cs="Times New Roman"/>
          <w:kern w:val="0"/>
          <w:szCs w:val="24"/>
        </w:rPr>
        <w:t>。</w:t>
      </w:r>
    </w:p>
    <w:p w:rsidR="00887470" w:rsidRPr="0044598B" w:rsidRDefault="00B06465">
      <w:pPr>
        <w:autoSpaceDE w:val="0"/>
        <w:autoSpaceDN w:val="0"/>
        <w:ind w:firstLine="480"/>
        <w:jc w:val="left"/>
        <w:rPr>
          <w:rFonts w:eastAsia="宋体" w:cs="Times New Roman"/>
          <w:kern w:val="0"/>
          <w:szCs w:val="24"/>
        </w:rPr>
      </w:pPr>
      <w:r w:rsidRPr="0044598B">
        <w:rPr>
          <w:rFonts w:eastAsia="宋体" w:cs="Times New Roman"/>
          <w:kern w:val="0"/>
          <w:szCs w:val="24"/>
        </w:rPr>
        <w:lastRenderedPageBreak/>
        <w:t>2</w:t>
      </w:r>
      <w:r w:rsidRPr="0044598B">
        <w:rPr>
          <w:rFonts w:eastAsia="宋体" w:cs="Times New Roman"/>
          <w:kern w:val="0"/>
          <w:szCs w:val="24"/>
        </w:rPr>
        <w:t>、</w:t>
      </w:r>
      <w:r w:rsidR="004D72CC" w:rsidRPr="0044598B">
        <w:rPr>
          <w:rFonts w:eastAsia="宋体" w:cs="Times New Roman"/>
          <w:kern w:val="0"/>
          <w:szCs w:val="24"/>
        </w:rPr>
        <w:t>污水处理站恶臭</w:t>
      </w:r>
    </w:p>
    <w:p w:rsidR="00887470" w:rsidRPr="0044598B" w:rsidRDefault="004D72CC">
      <w:pPr>
        <w:autoSpaceDE w:val="0"/>
        <w:autoSpaceDN w:val="0"/>
        <w:ind w:firstLine="480"/>
        <w:jc w:val="left"/>
        <w:rPr>
          <w:rFonts w:eastAsia="宋体" w:cs="Times New Roman"/>
          <w:kern w:val="0"/>
          <w:szCs w:val="24"/>
        </w:rPr>
      </w:pPr>
      <w:r w:rsidRPr="0044598B">
        <w:rPr>
          <w:rFonts w:eastAsia="宋体" w:cs="Times New Roman"/>
          <w:kern w:val="0"/>
          <w:szCs w:val="24"/>
        </w:rPr>
        <w:t>污水处理站产生的恶臭主要来源于污水、污泥中有机物的分解、发酵过程中散发的化学物质。项目自建污水处理站设计处理规模为</w:t>
      </w:r>
      <w:r w:rsidRPr="0044598B">
        <w:rPr>
          <w:rFonts w:eastAsia="宋体" w:cs="Times New Roman"/>
          <w:kern w:val="0"/>
          <w:szCs w:val="24"/>
        </w:rPr>
        <w:t>1</w:t>
      </w:r>
      <w:r w:rsidR="004E33AF" w:rsidRPr="0044598B">
        <w:rPr>
          <w:rFonts w:eastAsia="宋体" w:cs="Times New Roman"/>
          <w:kern w:val="0"/>
          <w:szCs w:val="24"/>
        </w:rPr>
        <w:t>0</w:t>
      </w:r>
      <w:r w:rsidRPr="0044598B">
        <w:rPr>
          <w:rFonts w:eastAsia="宋体" w:cs="Times New Roman"/>
          <w:kern w:val="0"/>
          <w:szCs w:val="24"/>
        </w:rPr>
        <w:t>m</w:t>
      </w:r>
      <w:r w:rsidRPr="0044598B">
        <w:rPr>
          <w:rFonts w:eastAsia="宋体" w:cs="Times New Roman"/>
          <w:kern w:val="0"/>
          <w:szCs w:val="24"/>
          <w:vertAlign w:val="superscript"/>
        </w:rPr>
        <w:t>3</w:t>
      </w:r>
      <w:r w:rsidRPr="0044598B">
        <w:rPr>
          <w:rFonts w:eastAsia="宋体" w:cs="Times New Roman"/>
          <w:kern w:val="0"/>
          <w:szCs w:val="24"/>
        </w:rPr>
        <w:t>/d</w:t>
      </w:r>
      <w:r w:rsidRPr="0044598B">
        <w:rPr>
          <w:rFonts w:eastAsia="宋体" w:cs="Times New Roman"/>
          <w:kern w:val="0"/>
          <w:szCs w:val="24"/>
        </w:rPr>
        <w:t>，采用</w:t>
      </w:r>
      <w:r w:rsidRPr="0044598B">
        <w:rPr>
          <w:rFonts w:eastAsia="宋体" w:cs="Times New Roman"/>
          <w:kern w:val="0"/>
          <w:szCs w:val="24"/>
        </w:rPr>
        <w:t>“</w:t>
      </w:r>
      <w:r w:rsidR="00047605" w:rsidRPr="0044598B">
        <w:rPr>
          <w:rFonts w:eastAsia="宋体" w:cs="Times New Roman"/>
          <w:kern w:val="0"/>
          <w:szCs w:val="24"/>
        </w:rPr>
        <w:t>化粪池</w:t>
      </w:r>
      <w:r w:rsidR="00047605" w:rsidRPr="0044598B">
        <w:rPr>
          <w:rFonts w:eastAsia="宋体" w:cs="Times New Roman"/>
          <w:kern w:val="0"/>
          <w:szCs w:val="24"/>
        </w:rPr>
        <w:t>→</w:t>
      </w:r>
      <w:r w:rsidR="00047605" w:rsidRPr="0044598B">
        <w:rPr>
          <w:rFonts w:eastAsia="宋体" w:cs="Times New Roman"/>
          <w:kern w:val="0"/>
          <w:szCs w:val="24"/>
        </w:rPr>
        <w:t>格栅</w:t>
      </w:r>
      <w:r w:rsidR="00047605" w:rsidRPr="0044598B">
        <w:rPr>
          <w:rFonts w:eastAsia="宋体" w:cs="Times New Roman"/>
          <w:kern w:val="0"/>
          <w:szCs w:val="24"/>
        </w:rPr>
        <w:t>→</w:t>
      </w:r>
      <w:r w:rsidR="00047605" w:rsidRPr="0044598B">
        <w:rPr>
          <w:rFonts w:eastAsia="宋体" w:cs="Times New Roman"/>
          <w:kern w:val="0"/>
          <w:szCs w:val="24"/>
        </w:rPr>
        <w:t>絮凝沉淀</w:t>
      </w:r>
      <w:r w:rsidR="00047605" w:rsidRPr="0044598B">
        <w:rPr>
          <w:rFonts w:eastAsia="宋体" w:cs="Times New Roman"/>
          <w:kern w:val="0"/>
          <w:szCs w:val="24"/>
        </w:rPr>
        <w:t>→</w:t>
      </w:r>
      <w:r w:rsidR="00047605" w:rsidRPr="0044598B">
        <w:rPr>
          <w:rFonts w:eastAsia="宋体" w:cs="Times New Roman"/>
          <w:kern w:val="0"/>
          <w:szCs w:val="24"/>
        </w:rPr>
        <w:t>消毒（次氯酸钠消毒）</w:t>
      </w:r>
      <w:r w:rsidRPr="0044598B">
        <w:rPr>
          <w:rFonts w:eastAsia="宋体" w:cs="Times New Roman"/>
          <w:kern w:val="0"/>
          <w:szCs w:val="24"/>
        </w:rPr>
        <w:t>”</w:t>
      </w:r>
      <w:r w:rsidRPr="0044598B">
        <w:rPr>
          <w:rFonts w:eastAsia="宋体" w:cs="Times New Roman"/>
          <w:kern w:val="0"/>
          <w:szCs w:val="24"/>
        </w:rPr>
        <w:t>的工艺进行处理。</w:t>
      </w:r>
    </w:p>
    <w:p w:rsidR="00887470" w:rsidRPr="0044598B" w:rsidRDefault="004D72CC">
      <w:pPr>
        <w:autoSpaceDE w:val="0"/>
        <w:autoSpaceDN w:val="0"/>
        <w:ind w:firstLine="480"/>
        <w:jc w:val="left"/>
        <w:rPr>
          <w:rFonts w:eastAsia="宋体" w:cs="Times New Roman"/>
          <w:kern w:val="0"/>
          <w:szCs w:val="24"/>
        </w:rPr>
      </w:pPr>
      <w:r w:rsidRPr="0044598B">
        <w:rPr>
          <w:rFonts w:eastAsia="宋体" w:cs="Times New Roman"/>
          <w:kern w:val="0"/>
          <w:szCs w:val="24"/>
        </w:rPr>
        <w:t>根据美国</w:t>
      </w:r>
      <w:r w:rsidRPr="0044598B">
        <w:rPr>
          <w:rFonts w:eastAsia="宋体" w:cs="Times New Roman"/>
          <w:kern w:val="0"/>
          <w:szCs w:val="24"/>
        </w:rPr>
        <w:t>EPA</w:t>
      </w:r>
      <w:r w:rsidRPr="0044598B">
        <w:rPr>
          <w:rFonts w:eastAsia="宋体" w:cs="Times New Roman"/>
          <w:kern w:val="0"/>
          <w:szCs w:val="24"/>
        </w:rPr>
        <w:t>对城市污水处理厂恶臭污染物产生情况的研究，每处理</w:t>
      </w:r>
      <w:r w:rsidRPr="0044598B">
        <w:rPr>
          <w:rFonts w:eastAsia="宋体" w:cs="Times New Roman"/>
          <w:kern w:val="0"/>
          <w:szCs w:val="24"/>
        </w:rPr>
        <w:t>1g</w:t>
      </w:r>
      <w:r w:rsidRPr="0044598B">
        <w:rPr>
          <w:rFonts w:eastAsia="宋体" w:cs="Times New Roman"/>
          <w:kern w:val="0"/>
          <w:szCs w:val="24"/>
        </w:rPr>
        <w:t>的</w:t>
      </w:r>
      <w:r w:rsidRPr="0044598B">
        <w:rPr>
          <w:rFonts w:eastAsia="宋体" w:cs="Times New Roman"/>
          <w:kern w:val="0"/>
          <w:szCs w:val="24"/>
        </w:rPr>
        <w:t>BOD</w:t>
      </w:r>
      <w:r w:rsidRPr="0044598B">
        <w:rPr>
          <w:rFonts w:eastAsia="宋体" w:cs="Times New Roman"/>
          <w:kern w:val="0"/>
          <w:szCs w:val="24"/>
          <w:vertAlign w:val="subscript"/>
        </w:rPr>
        <w:t>5</w:t>
      </w:r>
      <w:r w:rsidRPr="0044598B">
        <w:rPr>
          <w:rFonts w:eastAsia="宋体" w:cs="Times New Roman"/>
          <w:kern w:val="0"/>
          <w:szCs w:val="24"/>
        </w:rPr>
        <w:t>，可产生</w:t>
      </w:r>
      <w:r w:rsidRPr="0044598B">
        <w:rPr>
          <w:rFonts w:eastAsia="宋体" w:cs="Times New Roman"/>
          <w:kern w:val="0"/>
          <w:szCs w:val="24"/>
        </w:rPr>
        <w:t>0.0031g</w:t>
      </w:r>
      <w:r w:rsidRPr="0044598B">
        <w:rPr>
          <w:rFonts w:eastAsia="宋体" w:cs="Times New Roman"/>
          <w:kern w:val="0"/>
          <w:szCs w:val="24"/>
        </w:rPr>
        <w:t>的</w:t>
      </w:r>
      <w:r w:rsidRPr="0044598B">
        <w:rPr>
          <w:rFonts w:eastAsia="宋体" w:cs="Times New Roman"/>
          <w:kern w:val="0"/>
          <w:szCs w:val="24"/>
        </w:rPr>
        <w:t>NH</w:t>
      </w:r>
      <w:r w:rsidRPr="0044598B">
        <w:rPr>
          <w:rFonts w:eastAsia="宋体" w:cs="Times New Roman"/>
          <w:kern w:val="0"/>
          <w:szCs w:val="24"/>
          <w:vertAlign w:val="subscript"/>
        </w:rPr>
        <w:t>3</w:t>
      </w:r>
      <w:r w:rsidRPr="0044598B">
        <w:rPr>
          <w:rFonts w:eastAsia="宋体" w:cs="Times New Roman"/>
          <w:kern w:val="0"/>
          <w:szCs w:val="24"/>
        </w:rPr>
        <w:t>和</w:t>
      </w:r>
      <w:r w:rsidRPr="0044598B">
        <w:rPr>
          <w:rFonts w:eastAsia="宋体" w:cs="Times New Roman"/>
          <w:kern w:val="0"/>
          <w:szCs w:val="24"/>
        </w:rPr>
        <w:t>0.00012g</w:t>
      </w:r>
      <w:r w:rsidRPr="0044598B">
        <w:rPr>
          <w:rFonts w:eastAsia="宋体" w:cs="Times New Roman"/>
          <w:kern w:val="0"/>
          <w:szCs w:val="24"/>
        </w:rPr>
        <w:t>的</w:t>
      </w:r>
      <w:r w:rsidRPr="0044598B">
        <w:rPr>
          <w:rFonts w:eastAsia="宋体" w:cs="Times New Roman"/>
          <w:kern w:val="0"/>
          <w:szCs w:val="24"/>
        </w:rPr>
        <w:t>H</w:t>
      </w:r>
      <w:r w:rsidRPr="0044598B">
        <w:rPr>
          <w:rFonts w:eastAsia="宋体" w:cs="Times New Roman"/>
          <w:kern w:val="0"/>
          <w:szCs w:val="24"/>
          <w:vertAlign w:val="subscript"/>
        </w:rPr>
        <w:t>2</w:t>
      </w:r>
      <w:r w:rsidRPr="0044598B">
        <w:rPr>
          <w:rFonts w:eastAsia="宋体" w:cs="Times New Roman"/>
          <w:kern w:val="0"/>
          <w:szCs w:val="24"/>
        </w:rPr>
        <w:t>S</w:t>
      </w:r>
      <w:r w:rsidRPr="0044598B">
        <w:rPr>
          <w:rFonts w:eastAsia="宋体" w:cs="Times New Roman"/>
          <w:kern w:val="0"/>
          <w:szCs w:val="24"/>
        </w:rPr>
        <w:t>。项目污水处理站进口</w:t>
      </w:r>
      <w:r w:rsidRPr="0044598B">
        <w:rPr>
          <w:rFonts w:eastAsia="宋体" w:cs="Times New Roman"/>
          <w:kern w:val="0"/>
          <w:szCs w:val="24"/>
        </w:rPr>
        <w:t>BOD</w:t>
      </w:r>
      <w:r w:rsidRPr="0044598B">
        <w:rPr>
          <w:rFonts w:eastAsia="宋体" w:cs="Times New Roman"/>
          <w:kern w:val="0"/>
          <w:szCs w:val="24"/>
          <w:vertAlign w:val="subscript"/>
        </w:rPr>
        <w:t>5</w:t>
      </w:r>
      <w:r w:rsidRPr="0044598B">
        <w:rPr>
          <w:rFonts w:eastAsia="宋体" w:cs="Times New Roman"/>
          <w:kern w:val="0"/>
          <w:szCs w:val="24"/>
        </w:rPr>
        <w:t>为</w:t>
      </w:r>
      <w:r w:rsidR="00D024A0" w:rsidRPr="0044598B">
        <w:rPr>
          <w:rFonts w:eastAsia="宋体" w:cs="Times New Roman"/>
          <w:kern w:val="0"/>
          <w:szCs w:val="24"/>
        </w:rPr>
        <w:t>2</w:t>
      </w:r>
      <w:r w:rsidR="001F3CA5">
        <w:rPr>
          <w:rFonts w:eastAsia="宋体" w:cs="Times New Roman" w:hint="eastAsia"/>
          <w:kern w:val="0"/>
          <w:szCs w:val="24"/>
        </w:rPr>
        <w:t>27</w:t>
      </w:r>
      <w:r w:rsidRPr="0044598B">
        <w:rPr>
          <w:rFonts w:eastAsia="宋体" w:cs="Times New Roman"/>
          <w:kern w:val="0"/>
          <w:szCs w:val="24"/>
        </w:rPr>
        <w:t>mg/L</w:t>
      </w:r>
      <w:r w:rsidRPr="0044598B">
        <w:rPr>
          <w:rFonts w:eastAsia="宋体" w:cs="Times New Roman"/>
          <w:kern w:val="0"/>
          <w:szCs w:val="24"/>
        </w:rPr>
        <w:t>，出口</w:t>
      </w:r>
      <w:r w:rsidRPr="0044598B">
        <w:rPr>
          <w:rFonts w:eastAsia="宋体" w:cs="Times New Roman"/>
          <w:kern w:val="0"/>
          <w:szCs w:val="24"/>
        </w:rPr>
        <w:t>BOD</w:t>
      </w:r>
      <w:r w:rsidRPr="0044598B">
        <w:rPr>
          <w:rFonts w:eastAsia="宋体" w:cs="Times New Roman"/>
          <w:kern w:val="0"/>
          <w:szCs w:val="24"/>
          <w:vertAlign w:val="subscript"/>
        </w:rPr>
        <w:t>5</w:t>
      </w:r>
      <w:r w:rsidRPr="0044598B">
        <w:rPr>
          <w:rFonts w:eastAsia="宋体" w:cs="Times New Roman"/>
          <w:kern w:val="0"/>
          <w:szCs w:val="24"/>
        </w:rPr>
        <w:t>为</w:t>
      </w:r>
      <w:r w:rsidR="00D024A0" w:rsidRPr="0044598B">
        <w:rPr>
          <w:rFonts w:eastAsia="宋体" w:cs="Times New Roman"/>
          <w:kern w:val="0"/>
          <w:szCs w:val="24"/>
        </w:rPr>
        <w:t>9</w:t>
      </w:r>
      <w:r w:rsidR="001F3CA5">
        <w:rPr>
          <w:rFonts w:eastAsia="宋体" w:cs="Times New Roman" w:hint="eastAsia"/>
          <w:kern w:val="0"/>
          <w:szCs w:val="24"/>
        </w:rPr>
        <w:t>1</w:t>
      </w:r>
      <w:r w:rsidRPr="0044598B">
        <w:rPr>
          <w:rFonts w:eastAsia="宋体" w:cs="Times New Roman"/>
          <w:kern w:val="0"/>
          <w:szCs w:val="24"/>
        </w:rPr>
        <w:t>mg/L</w:t>
      </w:r>
      <w:r w:rsidRPr="0044598B">
        <w:rPr>
          <w:rFonts w:eastAsia="宋体" w:cs="Times New Roman"/>
          <w:kern w:val="0"/>
          <w:szCs w:val="24"/>
        </w:rPr>
        <w:t>，进入污水处理站的水量</w:t>
      </w:r>
      <w:r w:rsidR="00343A80">
        <w:rPr>
          <w:rFonts w:eastAsia="宋体" w:cs="Times New Roman"/>
          <w:kern w:val="0"/>
          <w:szCs w:val="24"/>
        </w:rPr>
        <w:t>1057.32</w:t>
      </w:r>
      <w:r w:rsidR="00353DD0" w:rsidRPr="0044598B">
        <w:rPr>
          <w:rFonts w:eastAsia="宋体" w:cs="Times New Roman"/>
          <w:kern w:val="0"/>
          <w:szCs w:val="24"/>
        </w:rPr>
        <w:t>t/a</w:t>
      </w:r>
      <w:r w:rsidRPr="0044598B">
        <w:rPr>
          <w:rFonts w:eastAsia="宋体" w:cs="Times New Roman"/>
          <w:kern w:val="0"/>
          <w:szCs w:val="24"/>
        </w:rPr>
        <w:t>。经计算污水处理站污染物</w:t>
      </w:r>
      <w:r w:rsidRPr="0044598B">
        <w:rPr>
          <w:rFonts w:eastAsia="宋体" w:cs="Times New Roman"/>
          <w:kern w:val="0"/>
          <w:szCs w:val="24"/>
        </w:rPr>
        <w:t>NH</w:t>
      </w:r>
      <w:r w:rsidRPr="0044598B">
        <w:rPr>
          <w:rFonts w:eastAsia="宋体" w:cs="Times New Roman"/>
          <w:kern w:val="0"/>
          <w:szCs w:val="24"/>
          <w:vertAlign w:val="subscript"/>
        </w:rPr>
        <w:t>3</w:t>
      </w:r>
      <w:r w:rsidRPr="0044598B">
        <w:rPr>
          <w:rFonts w:eastAsia="宋体" w:cs="Times New Roman"/>
          <w:kern w:val="0"/>
          <w:szCs w:val="24"/>
        </w:rPr>
        <w:t>产生量为</w:t>
      </w:r>
      <w:r w:rsidR="00632C99" w:rsidRPr="0044598B">
        <w:rPr>
          <w:rFonts w:eastAsia="宋体" w:cs="Times New Roman"/>
          <w:kern w:val="0"/>
          <w:szCs w:val="24"/>
        </w:rPr>
        <w:t>0.000</w:t>
      </w:r>
      <w:r w:rsidR="005A35D1" w:rsidRPr="0044598B">
        <w:rPr>
          <w:rFonts w:eastAsia="宋体" w:cs="Times New Roman"/>
          <w:kern w:val="0"/>
          <w:szCs w:val="24"/>
        </w:rPr>
        <w:t>2</w:t>
      </w:r>
      <w:r w:rsidRPr="0044598B">
        <w:rPr>
          <w:rFonts w:eastAsia="宋体" w:cs="Times New Roman"/>
          <w:kern w:val="0"/>
          <w:szCs w:val="24"/>
        </w:rPr>
        <w:t>kg/h</w:t>
      </w:r>
      <w:r w:rsidRPr="0044598B">
        <w:rPr>
          <w:rFonts w:eastAsia="宋体" w:cs="Times New Roman"/>
          <w:kern w:val="0"/>
          <w:szCs w:val="24"/>
        </w:rPr>
        <w:t>、</w:t>
      </w:r>
      <w:r w:rsidRPr="0044598B">
        <w:rPr>
          <w:rFonts w:eastAsia="宋体" w:cs="Times New Roman"/>
          <w:kern w:val="0"/>
          <w:szCs w:val="24"/>
        </w:rPr>
        <w:t>0.</w:t>
      </w:r>
      <w:r w:rsidR="00632C99" w:rsidRPr="0044598B">
        <w:rPr>
          <w:rFonts w:eastAsia="宋体" w:cs="Times New Roman"/>
          <w:kern w:val="0"/>
          <w:szCs w:val="24"/>
        </w:rPr>
        <w:t>000</w:t>
      </w:r>
      <w:r w:rsidR="005A35D1" w:rsidRPr="0044598B">
        <w:rPr>
          <w:rFonts w:eastAsia="宋体" w:cs="Times New Roman"/>
          <w:kern w:val="0"/>
          <w:szCs w:val="24"/>
        </w:rPr>
        <w:t>4</w:t>
      </w:r>
      <w:r w:rsidR="00353DD0" w:rsidRPr="0044598B">
        <w:rPr>
          <w:rFonts w:eastAsia="宋体" w:cs="Times New Roman"/>
          <w:kern w:val="0"/>
          <w:szCs w:val="24"/>
        </w:rPr>
        <w:t>t</w:t>
      </w:r>
      <w:r w:rsidRPr="0044598B">
        <w:rPr>
          <w:rFonts w:eastAsia="宋体" w:cs="Times New Roman"/>
          <w:kern w:val="0"/>
          <w:szCs w:val="24"/>
        </w:rPr>
        <w:t>/a</w:t>
      </w:r>
      <w:r w:rsidRPr="0044598B">
        <w:rPr>
          <w:rFonts w:eastAsia="宋体" w:cs="Times New Roman"/>
          <w:kern w:val="0"/>
          <w:szCs w:val="24"/>
        </w:rPr>
        <w:t>，</w:t>
      </w:r>
      <w:r w:rsidRPr="0044598B">
        <w:rPr>
          <w:rFonts w:eastAsia="宋体" w:cs="Times New Roman"/>
          <w:kern w:val="0"/>
          <w:szCs w:val="24"/>
        </w:rPr>
        <w:t>H</w:t>
      </w:r>
      <w:r w:rsidRPr="0044598B">
        <w:rPr>
          <w:rFonts w:eastAsia="宋体" w:cs="Times New Roman"/>
          <w:kern w:val="0"/>
          <w:szCs w:val="24"/>
          <w:vertAlign w:val="subscript"/>
        </w:rPr>
        <w:t>2</w:t>
      </w:r>
      <w:r w:rsidRPr="0044598B">
        <w:rPr>
          <w:rFonts w:eastAsia="宋体" w:cs="Times New Roman"/>
          <w:kern w:val="0"/>
          <w:szCs w:val="24"/>
        </w:rPr>
        <w:t>S</w:t>
      </w:r>
      <w:r w:rsidRPr="0044598B">
        <w:rPr>
          <w:rFonts w:eastAsia="宋体" w:cs="Times New Roman"/>
          <w:kern w:val="0"/>
          <w:szCs w:val="24"/>
        </w:rPr>
        <w:t>产生量为</w:t>
      </w:r>
      <w:r w:rsidR="00632C99" w:rsidRPr="0044598B">
        <w:rPr>
          <w:rFonts w:eastAsia="宋体" w:cs="Times New Roman"/>
          <w:kern w:val="0"/>
          <w:szCs w:val="24"/>
        </w:rPr>
        <w:t>0.0000</w:t>
      </w:r>
      <w:r w:rsidRPr="0044598B">
        <w:rPr>
          <w:rFonts w:eastAsia="宋体" w:cs="Times New Roman"/>
          <w:kern w:val="0"/>
          <w:szCs w:val="24"/>
        </w:rPr>
        <w:t>1kg/h</w:t>
      </w:r>
      <w:r w:rsidRPr="0044598B">
        <w:rPr>
          <w:rFonts w:eastAsia="宋体" w:cs="Times New Roman"/>
          <w:kern w:val="0"/>
          <w:szCs w:val="24"/>
        </w:rPr>
        <w:t>、</w:t>
      </w:r>
      <w:r w:rsidRPr="0044598B">
        <w:rPr>
          <w:rFonts w:eastAsia="宋体" w:cs="Times New Roman"/>
          <w:kern w:val="0"/>
          <w:szCs w:val="24"/>
        </w:rPr>
        <w:t>0.00</w:t>
      </w:r>
      <w:r w:rsidR="00632C99" w:rsidRPr="0044598B">
        <w:rPr>
          <w:rFonts w:eastAsia="宋体" w:cs="Times New Roman"/>
          <w:kern w:val="0"/>
          <w:szCs w:val="24"/>
        </w:rPr>
        <w:t>002</w:t>
      </w:r>
      <w:r w:rsidR="00353DD0" w:rsidRPr="0044598B">
        <w:rPr>
          <w:rFonts w:eastAsia="宋体" w:cs="Times New Roman"/>
          <w:kern w:val="0"/>
          <w:szCs w:val="24"/>
        </w:rPr>
        <w:t>t</w:t>
      </w:r>
      <w:r w:rsidRPr="0044598B">
        <w:rPr>
          <w:rFonts w:eastAsia="宋体" w:cs="Times New Roman"/>
          <w:kern w:val="0"/>
          <w:szCs w:val="24"/>
        </w:rPr>
        <w:t>/a</w:t>
      </w:r>
      <w:r w:rsidRPr="0044598B">
        <w:rPr>
          <w:rFonts w:eastAsia="宋体" w:cs="Times New Roman"/>
          <w:kern w:val="0"/>
          <w:szCs w:val="24"/>
        </w:rPr>
        <w:t>。</w:t>
      </w:r>
    </w:p>
    <w:p w:rsidR="002345A3" w:rsidRPr="0044598B" w:rsidRDefault="004E33AF" w:rsidP="00346CA4">
      <w:pPr>
        <w:autoSpaceDE w:val="0"/>
        <w:autoSpaceDN w:val="0"/>
        <w:ind w:firstLine="480"/>
        <w:jc w:val="left"/>
        <w:rPr>
          <w:rFonts w:eastAsia="宋体" w:cs="Times New Roman"/>
          <w:kern w:val="0"/>
          <w:szCs w:val="24"/>
        </w:rPr>
      </w:pPr>
      <w:r w:rsidRPr="0044598B">
        <w:rPr>
          <w:rFonts w:eastAsia="宋体" w:cs="Times New Roman"/>
          <w:kern w:val="0"/>
          <w:szCs w:val="24"/>
        </w:rPr>
        <w:t>污水处理</w:t>
      </w:r>
      <w:r w:rsidR="000A28CC" w:rsidRPr="0044598B">
        <w:rPr>
          <w:rFonts w:eastAsia="宋体" w:cs="Times New Roman"/>
          <w:kern w:val="0"/>
          <w:szCs w:val="24"/>
        </w:rPr>
        <w:t>间密闭，污水处理一体化设备密闭，污水及污泥处理恶臭采用车间集气，收集效率为</w:t>
      </w:r>
      <w:r w:rsidR="000A28CC" w:rsidRPr="0044598B">
        <w:rPr>
          <w:rFonts w:eastAsia="宋体" w:cs="Times New Roman"/>
          <w:kern w:val="0"/>
          <w:szCs w:val="24"/>
        </w:rPr>
        <w:t>90%</w:t>
      </w:r>
      <w:r w:rsidR="000A28CC" w:rsidRPr="0044598B">
        <w:rPr>
          <w:rFonts w:eastAsia="宋体" w:cs="Times New Roman"/>
          <w:kern w:val="0"/>
          <w:szCs w:val="24"/>
        </w:rPr>
        <w:t>，</w:t>
      </w:r>
      <w:r w:rsidRPr="0044598B">
        <w:rPr>
          <w:rFonts w:eastAsia="宋体" w:cs="Times New Roman"/>
          <w:kern w:val="0"/>
          <w:szCs w:val="24"/>
        </w:rPr>
        <w:t>废气通过活性炭吸附装置处理后以无组织形式排放</w:t>
      </w:r>
      <w:r w:rsidR="00346CA4" w:rsidRPr="0044598B">
        <w:rPr>
          <w:rFonts w:eastAsia="宋体" w:cs="Times New Roman"/>
          <w:kern w:val="0"/>
          <w:szCs w:val="24"/>
        </w:rPr>
        <w:t>。活性炭除臭效率参考《湖北省污水处理厂常见恶臭气体治理技术的综述》（程小红</w:t>
      </w:r>
      <w:r w:rsidR="00346CA4" w:rsidRPr="0044598B">
        <w:rPr>
          <w:rFonts w:eastAsia="宋体" w:cs="Times New Roman"/>
          <w:kern w:val="0"/>
          <w:szCs w:val="24"/>
        </w:rPr>
        <w:t xml:space="preserve"> </w:t>
      </w:r>
      <w:r w:rsidR="00346CA4" w:rsidRPr="0044598B">
        <w:rPr>
          <w:rFonts w:eastAsia="宋体" w:cs="Times New Roman"/>
          <w:kern w:val="0"/>
          <w:szCs w:val="24"/>
        </w:rPr>
        <w:t>武汉练达检测技术有限公司），活性炭吸附法处理恶臭气体的效率通常在</w:t>
      </w:r>
      <w:r w:rsidR="00346CA4" w:rsidRPr="0044598B">
        <w:rPr>
          <w:rFonts w:eastAsia="宋体" w:cs="Times New Roman"/>
          <w:kern w:val="0"/>
          <w:szCs w:val="24"/>
        </w:rPr>
        <w:t>85%</w:t>
      </w:r>
      <w:r w:rsidR="00346CA4" w:rsidRPr="0044598B">
        <w:rPr>
          <w:rFonts w:eastAsia="宋体" w:cs="Times New Roman"/>
          <w:kern w:val="0"/>
          <w:szCs w:val="24"/>
        </w:rPr>
        <w:t>以上，本项目取</w:t>
      </w:r>
      <w:r w:rsidR="00346CA4" w:rsidRPr="0044598B">
        <w:rPr>
          <w:rFonts w:eastAsia="宋体" w:cs="Times New Roman"/>
          <w:kern w:val="0"/>
          <w:szCs w:val="24"/>
        </w:rPr>
        <w:t>80%</w:t>
      </w:r>
      <w:r w:rsidR="004D72CC" w:rsidRPr="0044598B">
        <w:rPr>
          <w:rFonts w:eastAsia="宋体" w:cs="Times New Roman"/>
          <w:kern w:val="0"/>
          <w:szCs w:val="24"/>
        </w:rPr>
        <w:t>，</w:t>
      </w:r>
      <w:r w:rsidR="00284D97" w:rsidRPr="0044598B">
        <w:rPr>
          <w:rFonts w:eastAsia="宋体" w:cs="Times New Roman"/>
          <w:kern w:val="0"/>
          <w:szCs w:val="24"/>
        </w:rPr>
        <w:t>故无组织</w:t>
      </w:r>
      <w:r w:rsidR="004D72CC" w:rsidRPr="0044598B">
        <w:rPr>
          <w:rFonts w:eastAsia="宋体" w:cs="Times New Roman"/>
          <w:kern w:val="0"/>
          <w:szCs w:val="24"/>
        </w:rPr>
        <w:t>NH</w:t>
      </w:r>
      <w:r w:rsidR="004D72CC" w:rsidRPr="0044598B">
        <w:rPr>
          <w:rFonts w:eastAsia="宋体" w:cs="Times New Roman"/>
          <w:kern w:val="0"/>
          <w:szCs w:val="24"/>
          <w:vertAlign w:val="subscript"/>
        </w:rPr>
        <w:t>3</w:t>
      </w:r>
      <w:r w:rsidR="004D72CC" w:rsidRPr="0044598B">
        <w:rPr>
          <w:rFonts w:eastAsia="宋体" w:cs="Times New Roman"/>
          <w:kern w:val="0"/>
          <w:szCs w:val="24"/>
        </w:rPr>
        <w:t>排放量为</w:t>
      </w:r>
      <w:r w:rsidR="004D72CC" w:rsidRPr="0044598B">
        <w:rPr>
          <w:rFonts w:eastAsia="宋体" w:cs="Times New Roman"/>
          <w:kern w:val="0"/>
          <w:szCs w:val="24"/>
        </w:rPr>
        <w:t>0.0000</w:t>
      </w:r>
      <w:r w:rsidR="004A07B8" w:rsidRPr="0044598B">
        <w:rPr>
          <w:rFonts w:eastAsia="宋体" w:cs="Times New Roman"/>
          <w:kern w:val="0"/>
          <w:szCs w:val="24"/>
        </w:rPr>
        <w:t>7</w:t>
      </w:r>
      <w:r w:rsidR="004D72CC" w:rsidRPr="0044598B">
        <w:rPr>
          <w:rFonts w:eastAsia="宋体" w:cs="Times New Roman"/>
          <w:kern w:val="0"/>
          <w:szCs w:val="24"/>
        </w:rPr>
        <w:t>kg/h</w:t>
      </w:r>
      <w:r w:rsidR="004D72CC" w:rsidRPr="0044598B">
        <w:rPr>
          <w:rFonts w:eastAsia="宋体" w:cs="Times New Roman"/>
          <w:kern w:val="0"/>
          <w:szCs w:val="24"/>
        </w:rPr>
        <w:t>、</w:t>
      </w:r>
      <w:r w:rsidR="004D72CC" w:rsidRPr="0044598B">
        <w:rPr>
          <w:rFonts w:eastAsia="宋体" w:cs="Times New Roman"/>
          <w:kern w:val="0"/>
          <w:szCs w:val="24"/>
        </w:rPr>
        <w:t>0.0</w:t>
      </w:r>
      <w:r w:rsidR="000A28CC" w:rsidRPr="0044598B">
        <w:rPr>
          <w:rFonts w:eastAsia="宋体" w:cs="Times New Roman"/>
          <w:kern w:val="0"/>
          <w:szCs w:val="24"/>
        </w:rPr>
        <w:t>001</w:t>
      </w:r>
      <w:r w:rsidR="00632C99" w:rsidRPr="0044598B">
        <w:rPr>
          <w:rFonts w:eastAsia="宋体" w:cs="Times New Roman"/>
          <w:kern w:val="0"/>
          <w:szCs w:val="24"/>
        </w:rPr>
        <w:t>t</w:t>
      </w:r>
      <w:r w:rsidR="004D72CC" w:rsidRPr="0044598B">
        <w:rPr>
          <w:rFonts w:eastAsia="宋体" w:cs="Times New Roman"/>
          <w:kern w:val="0"/>
          <w:szCs w:val="24"/>
        </w:rPr>
        <w:t>/a</w:t>
      </w:r>
      <w:r w:rsidR="004D72CC" w:rsidRPr="0044598B">
        <w:rPr>
          <w:rFonts w:eastAsia="宋体" w:cs="Times New Roman"/>
          <w:kern w:val="0"/>
          <w:szCs w:val="24"/>
        </w:rPr>
        <w:t>，</w:t>
      </w:r>
      <w:r w:rsidR="00284D97" w:rsidRPr="0044598B">
        <w:rPr>
          <w:rFonts w:eastAsia="宋体" w:cs="Times New Roman"/>
          <w:kern w:val="0"/>
          <w:szCs w:val="24"/>
        </w:rPr>
        <w:t>无组织</w:t>
      </w:r>
      <w:r w:rsidR="004D72CC" w:rsidRPr="0044598B">
        <w:rPr>
          <w:rFonts w:eastAsia="宋体" w:cs="Times New Roman"/>
          <w:kern w:val="0"/>
          <w:szCs w:val="24"/>
        </w:rPr>
        <w:t>H</w:t>
      </w:r>
      <w:r w:rsidR="004D72CC" w:rsidRPr="0044598B">
        <w:rPr>
          <w:rFonts w:eastAsia="宋体" w:cs="Times New Roman"/>
          <w:kern w:val="0"/>
          <w:szCs w:val="24"/>
          <w:vertAlign w:val="subscript"/>
        </w:rPr>
        <w:t>2</w:t>
      </w:r>
      <w:r w:rsidR="004D72CC" w:rsidRPr="0044598B">
        <w:rPr>
          <w:rFonts w:eastAsia="宋体" w:cs="Times New Roman"/>
          <w:kern w:val="0"/>
          <w:szCs w:val="24"/>
        </w:rPr>
        <w:t>S</w:t>
      </w:r>
      <w:r w:rsidR="004D72CC" w:rsidRPr="0044598B">
        <w:rPr>
          <w:rFonts w:eastAsia="宋体" w:cs="Times New Roman"/>
          <w:kern w:val="0"/>
          <w:szCs w:val="24"/>
        </w:rPr>
        <w:t>排放量为</w:t>
      </w:r>
      <w:r w:rsidR="004D72CC" w:rsidRPr="0044598B">
        <w:rPr>
          <w:rFonts w:eastAsia="宋体" w:cs="Times New Roman"/>
          <w:kern w:val="0"/>
          <w:szCs w:val="24"/>
        </w:rPr>
        <w:t>0.00000</w:t>
      </w:r>
      <w:r w:rsidR="000A28CC" w:rsidRPr="0044598B">
        <w:rPr>
          <w:rFonts w:eastAsia="宋体" w:cs="Times New Roman"/>
          <w:kern w:val="0"/>
          <w:szCs w:val="24"/>
        </w:rPr>
        <w:t>3</w:t>
      </w:r>
      <w:r w:rsidR="004D72CC" w:rsidRPr="0044598B">
        <w:rPr>
          <w:rFonts w:eastAsia="宋体" w:cs="Times New Roman"/>
          <w:kern w:val="0"/>
          <w:szCs w:val="24"/>
        </w:rPr>
        <w:t>kg/h</w:t>
      </w:r>
      <w:r w:rsidR="004D72CC" w:rsidRPr="0044598B">
        <w:rPr>
          <w:rFonts w:eastAsia="宋体" w:cs="Times New Roman"/>
          <w:kern w:val="0"/>
          <w:szCs w:val="24"/>
        </w:rPr>
        <w:t>、</w:t>
      </w:r>
      <w:r w:rsidR="004D72CC" w:rsidRPr="0044598B">
        <w:rPr>
          <w:rFonts w:eastAsia="宋体" w:cs="Times New Roman"/>
          <w:kern w:val="0"/>
          <w:szCs w:val="24"/>
        </w:rPr>
        <w:t>0.000</w:t>
      </w:r>
      <w:r w:rsidR="000A28CC" w:rsidRPr="0044598B">
        <w:rPr>
          <w:rFonts w:eastAsia="宋体" w:cs="Times New Roman"/>
          <w:kern w:val="0"/>
          <w:szCs w:val="24"/>
        </w:rPr>
        <w:t>00</w:t>
      </w:r>
      <w:r w:rsidR="005A35D1" w:rsidRPr="0044598B">
        <w:rPr>
          <w:rFonts w:eastAsia="宋体" w:cs="Times New Roman"/>
          <w:kern w:val="0"/>
          <w:szCs w:val="24"/>
        </w:rPr>
        <w:t>5</w:t>
      </w:r>
      <w:r w:rsidR="00632C99" w:rsidRPr="0044598B">
        <w:rPr>
          <w:rFonts w:eastAsia="宋体" w:cs="Times New Roman"/>
          <w:kern w:val="0"/>
          <w:szCs w:val="24"/>
        </w:rPr>
        <w:t>t</w:t>
      </w:r>
      <w:r w:rsidR="004D72CC" w:rsidRPr="0044598B">
        <w:rPr>
          <w:rFonts w:eastAsia="宋体" w:cs="Times New Roman"/>
          <w:kern w:val="0"/>
          <w:szCs w:val="24"/>
        </w:rPr>
        <w:t>/a</w:t>
      </w:r>
      <w:r w:rsidR="004D72CC" w:rsidRPr="0044598B">
        <w:rPr>
          <w:rFonts w:eastAsia="宋体" w:cs="Times New Roman"/>
          <w:kern w:val="0"/>
          <w:szCs w:val="24"/>
        </w:rPr>
        <w:t>。</w:t>
      </w:r>
    </w:p>
    <w:p w:rsidR="002345A3" w:rsidRPr="00BB153B" w:rsidRDefault="003D3564" w:rsidP="00F3165F">
      <w:pPr>
        <w:ind w:firstLine="480"/>
      </w:pPr>
      <w:r w:rsidRPr="00F3165F">
        <w:rPr>
          <w:rFonts w:eastAsia="宋体" w:cs="Times New Roman"/>
          <w:kern w:val="0"/>
          <w:szCs w:val="24"/>
        </w:rPr>
        <w:t>通过类比</w:t>
      </w:r>
      <w:r w:rsidR="00793CB3" w:rsidRPr="00F3165F">
        <w:rPr>
          <w:rFonts w:eastAsia="宋体" w:cs="Times New Roman"/>
        </w:rPr>
        <w:t>《</w:t>
      </w:r>
      <w:r w:rsidR="00793CB3" w:rsidRPr="00F3165F">
        <w:rPr>
          <w:rFonts w:eastAsia="宋体" w:cs="Times New Roman"/>
          <w:szCs w:val="28"/>
        </w:rPr>
        <w:t>哈尔滨鸿澳医院（普通合伙）建设项目竣工环境保护验收监测报告》</w:t>
      </w:r>
      <w:r w:rsidR="00CB462D" w:rsidRPr="00F3165F">
        <w:rPr>
          <w:rFonts w:eastAsia="宋体" w:cs="Times New Roman"/>
          <w:szCs w:val="28"/>
        </w:rPr>
        <w:t>，</w:t>
      </w:r>
      <w:r w:rsidR="00CB462D" w:rsidRPr="00F3165F">
        <w:rPr>
          <w:rFonts w:eastAsia="宋体" w:cs="Times New Roman" w:hint="eastAsia"/>
          <w:szCs w:val="28"/>
        </w:rPr>
        <w:t>污水处理站处理规模为</w:t>
      </w:r>
      <w:r w:rsidR="00CB462D" w:rsidRPr="00F3165F">
        <w:rPr>
          <w:rFonts w:eastAsia="宋体" w:cs="Times New Roman" w:hint="eastAsia"/>
          <w:szCs w:val="28"/>
        </w:rPr>
        <w:t>15m</w:t>
      </w:r>
      <w:r w:rsidR="00CB462D" w:rsidRPr="00F3165F">
        <w:rPr>
          <w:rFonts w:eastAsia="宋体" w:cs="Times New Roman" w:hint="eastAsia"/>
          <w:szCs w:val="28"/>
          <w:vertAlign w:val="superscript"/>
        </w:rPr>
        <w:t>3</w:t>
      </w:r>
      <w:r w:rsidR="00CB462D" w:rsidRPr="00F3165F">
        <w:rPr>
          <w:rFonts w:eastAsia="宋体" w:cs="Times New Roman" w:hint="eastAsia"/>
          <w:szCs w:val="28"/>
        </w:rPr>
        <w:t>/d</w:t>
      </w:r>
      <w:r w:rsidR="00CB462D" w:rsidRPr="00F3165F">
        <w:rPr>
          <w:rFonts w:eastAsia="宋体" w:cs="Times New Roman"/>
          <w:szCs w:val="28"/>
        </w:rPr>
        <w:t>，采用</w:t>
      </w:r>
      <w:r w:rsidR="00CB462D" w:rsidRPr="00F3165F">
        <w:rPr>
          <w:rFonts w:eastAsia="宋体" w:cs="Times New Roman"/>
          <w:szCs w:val="28"/>
        </w:rPr>
        <w:t>“</w:t>
      </w:r>
      <w:r w:rsidR="00CB462D" w:rsidRPr="00F3165F">
        <w:rPr>
          <w:rFonts w:eastAsia="宋体" w:cs="Times New Roman"/>
          <w:szCs w:val="28"/>
        </w:rPr>
        <w:t>一级强化处理（絮凝沉淀）</w:t>
      </w:r>
      <w:r w:rsidR="00CB462D" w:rsidRPr="00F3165F">
        <w:rPr>
          <w:rFonts w:eastAsia="宋体" w:cs="Times New Roman"/>
          <w:szCs w:val="28"/>
        </w:rPr>
        <w:t>+</w:t>
      </w:r>
      <w:r w:rsidR="00CB462D" w:rsidRPr="00F3165F">
        <w:rPr>
          <w:rFonts w:eastAsia="宋体" w:cs="Times New Roman"/>
          <w:szCs w:val="28"/>
        </w:rPr>
        <w:t>消毒</w:t>
      </w:r>
      <w:r w:rsidR="00CB462D" w:rsidRPr="00F3165F">
        <w:rPr>
          <w:rFonts w:eastAsia="宋体" w:cs="Times New Roman"/>
          <w:szCs w:val="28"/>
        </w:rPr>
        <w:t>”</w:t>
      </w:r>
      <w:r w:rsidR="00CB462D" w:rsidRPr="00F3165F">
        <w:rPr>
          <w:rFonts w:eastAsia="宋体" w:cs="Times New Roman"/>
          <w:szCs w:val="28"/>
        </w:rPr>
        <w:t>处理工艺</w:t>
      </w:r>
      <w:r w:rsidR="00CB462D" w:rsidRPr="00F3165F">
        <w:rPr>
          <w:rFonts w:eastAsia="宋体" w:cs="Times New Roman" w:hint="eastAsia"/>
          <w:kern w:val="0"/>
          <w:szCs w:val="24"/>
        </w:rPr>
        <w:t>；</w:t>
      </w:r>
      <w:r w:rsidRPr="00F3165F">
        <w:rPr>
          <w:rFonts w:eastAsia="宋体" w:cs="Times New Roman"/>
          <w:kern w:val="0"/>
          <w:szCs w:val="24"/>
        </w:rPr>
        <w:t>《</w:t>
      </w:r>
      <w:r w:rsidRPr="00F3165F">
        <w:rPr>
          <w:rFonts w:eastAsia="宋体" w:cs="Times New Roman"/>
          <w:bCs/>
          <w:kern w:val="0"/>
          <w:szCs w:val="24"/>
        </w:rPr>
        <w:t>望奎县社区卫生服务中心建设项目竣工环境保护验收监测报告</w:t>
      </w:r>
      <w:r w:rsidRPr="00F3165F">
        <w:rPr>
          <w:rFonts w:eastAsia="宋体" w:cs="Times New Roman"/>
          <w:kern w:val="0"/>
          <w:szCs w:val="24"/>
        </w:rPr>
        <w:t>》</w:t>
      </w:r>
      <w:r w:rsidR="00BB153B" w:rsidRPr="00F3165F">
        <w:rPr>
          <w:rFonts w:eastAsia="宋体" w:cs="Times New Roman"/>
          <w:kern w:val="0"/>
          <w:szCs w:val="24"/>
        </w:rPr>
        <w:t>，</w:t>
      </w:r>
      <w:r w:rsidR="00BB153B" w:rsidRPr="00F3165F">
        <w:rPr>
          <w:rFonts w:eastAsia="宋体" w:cs="Times New Roman" w:hint="eastAsia"/>
          <w:szCs w:val="28"/>
        </w:rPr>
        <w:t>污水处理站处理规模为</w:t>
      </w:r>
      <w:r w:rsidR="00BB153B" w:rsidRPr="00F3165F">
        <w:rPr>
          <w:rFonts w:eastAsia="宋体" w:cs="Times New Roman" w:hint="eastAsia"/>
          <w:szCs w:val="28"/>
        </w:rPr>
        <w:t>30m</w:t>
      </w:r>
      <w:r w:rsidR="00BB153B" w:rsidRPr="00F3165F">
        <w:rPr>
          <w:rFonts w:eastAsia="宋体" w:cs="Times New Roman" w:hint="eastAsia"/>
          <w:szCs w:val="28"/>
          <w:vertAlign w:val="superscript"/>
        </w:rPr>
        <w:t>3</w:t>
      </w:r>
      <w:r w:rsidR="00BB153B" w:rsidRPr="00F3165F">
        <w:rPr>
          <w:rFonts w:eastAsia="宋体" w:cs="Times New Roman" w:hint="eastAsia"/>
          <w:szCs w:val="28"/>
        </w:rPr>
        <w:t>/d</w:t>
      </w:r>
      <w:r w:rsidR="00BB153B" w:rsidRPr="00F3165F">
        <w:rPr>
          <w:rFonts w:eastAsia="宋体" w:cs="Times New Roman"/>
          <w:szCs w:val="28"/>
        </w:rPr>
        <w:t>，采用</w:t>
      </w:r>
      <w:r w:rsidR="00BB153B" w:rsidRPr="00F3165F">
        <w:rPr>
          <w:rFonts w:eastAsia="宋体" w:cs="Times New Roman"/>
          <w:szCs w:val="28"/>
        </w:rPr>
        <w:t>“</w:t>
      </w:r>
      <w:r w:rsidR="00BB153B" w:rsidRPr="00F3165F">
        <w:rPr>
          <w:rFonts w:ascii="宋体" w:hAnsi="宋体" w:hint="eastAsia"/>
          <w:bCs/>
          <w:szCs w:val="24"/>
        </w:rPr>
        <w:t>格栅</w:t>
      </w:r>
      <w:r w:rsidR="00BB153B" w:rsidRPr="00F3165F">
        <w:rPr>
          <w:rFonts w:hint="eastAsia"/>
          <w:bCs/>
          <w:szCs w:val="24"/>
        </w:rPr>
        <w:t>+</w:t>
      </w:r>
      <w:r w:rsidR="00BB153B" w:rsidRPr="00F3165F">
        <w:rPr>
          <w:rFonts w:ascii="宋体" w:hAnsi="宋体" w:hint="eastAsia"/>
          <w:bCs/>
          <w:szCs w:val="24"/>
        </w:rPr>
        <w:t>调节池</w:t>
      </w:r>
      <w:r w:rsidR="00BB153B" w:rsidRPr="00F3165F">
        <w:rPr>
          <w:rFonts w:hint="eastAsia"/>
          <w:bCs/>
          <w:szCs w:val="24"/>
        </w:rPr>
        <w:t>+</w:t>
      </w:r>
      <w:r w:rsidR="00BB153B" w:rsidRPr="00F3165F">
        <w:rPr>
          <w:rFonts w:ascii="宋体" w:hAnsi="宋体" w:hint="eastAsia"/>
          <w:bCs/>
          <w:szCs w:val="24"/>
        </w:rPr>
        <w:t>混凝沉淀</w:t>
      </w:r>
      <w:r w:rsidR="00BB153B" w:rsidRPr="00F3165F">
        <w:rPr>
          <w:rFonts w:hint="eastAsia"/>
          <w:bCs/>
          <w:szCs w:val="24"/>
        </w:rPr>
        <w:t>+</w:t>
      </w:r>
      <w:r w:rsidR="00BB153B" w:rsidRPr="00F3165F">
        <w:rPr>
          <w:rFonts w:ascii="宋体" w:hAnsi="宋体" w:hint="eastAsia"/>
          <w:bCs/>
          <w:szCs w:val="24"/>
        </w:rPr>
        <w:t>消毒</w:t>
      </w:r>
      <w:r w:rsidR="00BB153B" w:rsidRPr="00F3165F">
        <w:rPr>
          <w:rFonts w:eastAsia="宋体" w:cs="Times New Roman"/>
          <w:szCs w:val="28"/>
        </w:rPr>
        <w:t>”</w:t>
      </w:r>
      <w:r w:rsidR="00BB153B" w:rsidRPr="00F3165F">
        <w:rPr>
          <w:rFonts w:eastAsia="宋体" w:cs="Times New Roman"/>
          <w:szCs w:val="28"/>
        </w:rPr>
        <w:t>处理工艺</w:t>
      </w:r>
      <w:r w:rsidR="00BB153B" w:rsidRPr="00F3165F">
        <w:rPr>
          <w:rFonts w:eastAsia="宋体" w:cs="Times New Roman" w:hint="eastAsia"/>
          <w:kern w:val="0"/>
          <w:szCs w:val="24"/>
        </w:rPr>
        <w:t>；</w:t>
      </w:r>
      <w:r w:rsidRPr="00F3165F">
        <w:rPr>
          <w:rFonts w:eastAsia="宋体" w:cs="Times New Roman"/>
          <w:kern w:val="0"/>
          <w:szCs w:val="24"/>
        </w:rPr>
        <w:t>《</w:t>
      </w:r>
      <w:r w:rsidRPr="00F3165F">
        <w:rPr>
          <w:rFonts w:eastAsia="宋体" w:cs="Times New Roman"/>
          <w:bCs/>
          <w:kern w:val="0"/>
          <w:szCs w:val="24"/>
        </w:rPr>
        <w:t>双鸭山民生中西医结合医院建设项目竣工环境保护验收监测报告</w:t>
      </w:r>
      <w:r w:rsidRPr="00F3165F">
        <w:rPr>
          <w:rFonts w:eastAsia="宋体" w:cs="Times New Roman"/>
          <w:kern w:val="0"/>
          <w:szCs w:val="24"/>
        </w:rPr>
        <w:t>》</w:t>
      </w:r>
      <w:r w:rsidR="00F3165F" w:rsidRPr="00F3165F">
        <w:rPr>
          <w:rFonts w:eastAsia="宋体" w:cs="Times New Roman"/>
          <w:kern w:val="0"/>
          <w:szCs w:val="24"/>
        </w:rPr>
        <w:t>，</w:t>
      </w:r>
      <w:r w:rsidR="00F3165F" w:rsidRPr="00F3165F">
        <w:rPr>
          <w:rFonts w:eastAsia="宋体" w:cs="Times New Roman" w:hint="eastAsia"/>
          <w:szCs w:val="28"/>
        </w:rPr>
        <w:t>污水处理站处理规模为</w:t>
      </w:r>
      <w:r w:rsidR="00F3165F" w:rsidRPr="00F3165F">
        <w:rPr>
          <w:rFonts w:eastAsia="宋体" w:cs="Times New Roman" w:hint="eastAsia"/>
          <w:szCs w:val="28"/>
        </w:rPr>
        <w:t>40m</w:t>
      </w:r>
      <w:r w:rsidR="00F3165F" w:rsidRPr="00F3165F">
        <w:rPr>
          <w:rFonts w:eastAsia="宋体" w:cs="Times New Roman" w:hint="eastAsia"/>
          <w:szCs w:val="28"/>
          <w:vertAlign w:val="superscript"/>
        </w:rPr>
        <w:t>3</w:t>
      </w:r>
      <w:r w:rsidR="00F3165F" w:rsidRPr="00F3165F">
        <w:rPr>
          <w:rFonts w:eastAsia="宋体" w:cs="Times New Roman" w:hint="eastAsia"/>
          <w:szCs w:val="28"/>
        </w:rPr>
        <w:t>/d</w:t>
      </w:r>
      <w:r w:rsidR="00F3165F" w:rsidRPr="00F3165F">
        <w:rPr>
          <w:rFonts w:eastAsia="宋体" w:cs="Times New Roman"/>
          <w:szCs w:val="28"/>
        </w:rPr>
        <w:t>，采用</w:t>
      </w:r>
      <w:r w:rsidR="00F3165F" w:rsidRPr="00F3165F">
        <w:rPr>
          <w:rFonts w:eastAsia="宋体" w:cs="Times New Roman"/>
          <w:szCs w:val="28"/>
        </w:rPr>
        <w:t>“</w:t>
      </w:r>
      <w:r w:rsidR="00F3165F" w:rsidRPr="00F3165F">
        <w:rPr>
          <w:rFonts w:ascii="宋体" w:hAnsi="宋体"/>
          <w:bCs/>
        </w:rPr>
        <w:t>格栅</w:t>
      </w:r>
      <w:r w:rsidR="00F3165F" w:rsidRPr="00F3165F">
        <w:rPr>
          <w:bCs/>
        </w:rPr>
        <w:t>+</w:t>
      </w:r>
      <w:r w:rsidR="00F3165F" w:rsidRPr="00F3165F">
        <w:rPr>
          <w:rFonts w:ascii="宋体" w:hAnsi="宋体"/>
          <w:bCs/>
        </w:rPr>
        <w:t>调节池</w:t>
      </w:r>
      <w:r w:rsidR="00F3165F" w:rsidRPr="00F3165F">
        <w:rPr>
          <w:bCs/>
        </w:rPr>
        <w:t>+</w:t>
      </w:r>
      <w:r w:rsidR="00F3165F" w:rsidRPr="00F3165F">
        <w:rPr>
          <w:rFonts w:ascii="宋体" w:hAnsi="宋体" w:hint="eastAsia"/>
          <w:bCs/>
        </w:rPr>
        <w:t>混凝</w:t>
      </w:r>
      <w:r w:rsidR="00F3165F" w:rsidRPr="00F3165F">
        <w:rPr>
          <w:rFonts w:ascii="宋体" w:hAnsi="宋体"/>
          <w:bCs/>
        </w:rPr>
        <w:t>沉淀</w:t>
      </w:r>
      <w:r w:rsidR="00F3165F" w:rsidRPr="00F3165F">
        <w:rPr>
          <w:bCs/>
        </w:rPr>
        <w:t>+</w:t>
      </w:r>
      <w:r w:rsidR="00F3165F" w:rsidRPr="00F3165F">
        <w:rPr>
          <w:rFonts w:ascii="宋体" w:hAnsi="宋体"/>
          <w:bCs/>
        </w:rPr>
        <w:t>二氧化氯消毒</w:t>
      </w:r>
      <w:r w:rsidR="00F3165F" w:rsidRPr="00F3165F">
        <w:rPr>
          <w:rFonts w:eastAsia="宋体" w:cs="Times New Roman"/>
          <w:szCs w:val="28"/>
        </w:rPr>
        <w:t>”</w:t>
      </w:r>
      <w:r w:rsidR="00F3165F" w:rsidRPr="00F3165F">
        <w:rPr>
          <w:rFonts w:eastAsia="宋体" w:cs="Times New Roman"/>
          <w:szCs w:val="28"/>
        </w:rPr>
        <w:t>处理工艺，</w:t>
      </w:r>
      <w:r w:rsidRPr="00F3165F">
        <w:rPr>
          <w:rFonts w:eastAsia="宋体" w:cs="Times New Roman"/>
          <w:kern w:val="0"/>
          <w:szCs w:val="24"/>
        </w:rPr>
        <w:t>多家综合医院污水处理设备周边臭气浓度情况，臭气浓度均小于</w:t>
      </w:r>
      <w:r w:rsidRPr="00F3165F">
        <w:rPr>
          <w:rFonts w:eastAsia="宋体" w:cs="Times New Roman"/>
          <w:kern w:val="0"/>
          <w:szCs w:val="24"/>
        </w:rPr>
        <w:t>10</w:t>
      </w:r>
      <w:r w:rsidRPr="00F3165F">
        <w:rPr>
          <w:rFonts w:eastAsia="宋体" w:cs="Times New Roman"/>
          <w:kern w:val="0"/>
          <w:szCs w:val="24"/>
        </w:rPr>
        <w:t>（无量纲），因此本次评价臭气浓度无组织排放仅进行定性类比分析，臭气浓度小于</w:t>
      </w:r>
      <w:r w:rsidRPr="00F3165F">
        <w:rPr>
          <w:rFonts w:eastAsia="宋体" w:cs="Times New Roman"/>
          <w:kern w:val="0"/>
          <w:szCs w:val="24"/>
        </w:rPr>
        <w:t>10</w:t>
      </w:r>
      <w:r w:rsidRPr="00F3165F">
        <w:rPr>
          <w:rFonts w:eastAsia="宋体" w:cs="Times New Roman"/>
          <w:kern w:val="0"/>
          <w:szCs w:val="24"/>
        </w:rPr>
        <w:t>（无量纲）</w:t>
      </w:r>
      <w:r w:rsidR="002345A3" w:rsidRPr="00F3165F">
        <w:rPr>
          <w:rFonts w:eastAsia="宋体" w:cs="Times New Roman"/>
          <w:kern w:val="0"/>
          <w:szCs w:val="24"/>
        </w:rPr>
        <w:t>。</w:t>
      </w:r>
    </w:p>
    <w:p w:rsidR="00887470" w:rsidRPr="0044598B" w:rsidRDefault="000A28CC">
      <w:pPr>
        <w:autoSpaceDE w:val="0"/>
        <w:autoSpaceDN w:val="0"/>
        <w:ind w:firstLine="480"/>
        <w:jc w:val="left"/>
        <w:rPr>
          <w:rFonts w:eastAsia="宋体" w:cs="Times New Roman"/>
          <w:kern w:val="0"/>
          <w:szCs w:val="24"/>
        </w:rPr>
      </w:pPr>
      <w:r w:rsidRPr="0044598B">
        <w:rPr>
          <w:rFonts w:eastAsia="宋体" w:cs="Times New Roman"/>
          <w:kern w:val="0"/>
          <w:szCs w:val="24"/>
        </w:rPr>
        <w:t>加强污水处理站的运行操作管理，污泥及时外运。</w:t>
      </w:r>
      <w:r w:rsidR="004D72CC" w:rsidRPr="0044598B">
        <w:rPr>
          <w:rFonts w:eastAsia="宋体" w:cs="Times New Roman"/>
          <w:kern w:val="0"/>
          <w:szCs w:val="24"/>
        </w:rPr>
        <w:t>无组织排放浓度能够满足《医疗机构水污染物排放标准》（</w:t>
      </w:r>
      <w:r w:rsidR="004D72CC" w:rsidRPr="0044598B">
        <w:rPr>
          <w:rFonts w:eastAsia="宋体" w:cs="Times New Roman"/>
          <w:kern w:val="0"/>
          <w:szCs w:val="24"/>
        </w:rPr>
        <w:t>GB18466-2005</w:t>
      </w:r>
      <w:r w:rsidR="004D72CC" w:rsidRPr="0044598B">
        <w:rPr>
          <w:rFonts w:eastAsia="宋体" w:cs="Times New Roman"/>
          <w:kern w:val="0"/>
          <w:szCs w:val="24"/>
        </w:rPr>
        <w:t>）表</w:t>
      </w:r>
      <w:r w:rsidR="004D72CC" w:rsidRPr="0044598B">
        <w:rPr>
          <w:rFonts w:eastAsia="宋体" w:cs="Times New Roman"/>
          <w:kern w:val="0"/>
          <w:szCs w:val="24"/>
        </w:rPr>
        <w:t>3</w:t>
      </w:r>
      <w:r w:rsidR="004D72CC" w:rsidRPr="0044598B">
        <w:rPr>
          <w:rFonts w:eastAsia="宋体" w:cs="Times New Roman"/>
          <w:kern w:val="0"/>
          <w:szCs w:val="24"/>
        </w:rPr>
        <w:t>中</w:t>
      </w:r>
      <w:r w:rsidR="004D72CC" w:rsidRPr="0044598B">
        <w:rPr>
          <w:rFonts w:eastAsia="宋体" w:cs="Times New Roman"/>
          <w:kern w:val="0"/>
          <w:szCs w:val="24"/>
        </w:rPr>
        <w:t>“</w:t>
      </w:r>
      <w:r w:rsidR="004D72CC" w:rsidRPr="0044598B">
        <w:rPr>
          <w:rFonts w:eastAsia="宋体" w:cs="Times New Roman"/>
          <w:kern w:val="0"/>
          <w:szCs w:val="24"/>
        </w:rPr>
        <w:t>污水处理间周边大气污染物允许浓度标准</w:t>
      </w:r>
      <w:r w:rsidR="004D72CC" w:rsidRPr="0044598B">
        <w:rPr>
          <w:rFonts w:eastAsia="宋体" w:cs="Times New Roman"/>
          <w:kern w:val="0"/>
          <w:szCs w:val="24"/>
        </w:rPr>
        <w:t>”</w:t>
      </w:r>
      <w:r w:rsidR="004D72CC" w:rsidRPr="0044598B">
        <w:rPr>
          <w:rFonts w:eastAsia="宋体" w:cs="Times New Roman"/>
          <w:kern w:val="0"/>
          <w:szCs w:val="24"/>
        </w:rPr>
        <w:t>限制要求。</w:t>
      </w:r>
    </w:p>
    <w:p w:rsidR="00B06465" w:rsidRPr="0044598B" w:rsidRDefault="00B06465" w:rsidP="00B06465">
      <w:pPr>
        <w:ind w:firstLine="480"/>
        <w:rPr>
          <w:rFonts w:eastAsia="宋体" w:cs="Times New Roman"/>
        </w:rPr>
      </w:pPr>
      <w:bookmarkStart w:id="54" w:name="_Toc34814631"/>
      <w:bookmarkEnd w:id="53"/>
      <w:r w:rsidRPr="0044598B">
        <w:rPr>
          <w:rFonts w:eastAsia="宋体" w:cs="Times New Roman"/>
        </w:rPr>
        <w:t>3</w:t>
      </w:r>
      <w:r w:rsidRPr="0044598B">
        <w:rPr>
          <w:rFonts w:eastAsia="宋体" w:cs="Times New Roman"/>
        </w:rPr>
        <w:t>、非正常工况</w:t>
      </w:r>
    </w:p>
    <w:p w:rsidR="00B06465" w:rsidRPr="0044598B" w:rsidRDefault="00B06465" w:rsidP="00B06465">
      <w:pPr>
        <w:ind w:firstLine="480"/>
        <w:rPr>
          <w:rFonts w:eastAsia="宋体" w:cs="Times New Roman"/>
        </w:rPr>
      </w:pPr>
      <w:r w:rsidRPr="0044598B">
        <w:rPr>
          <w:rFonts w:eastAsia="宋体" w:cs="Times New Roman"/>
        </w:rPr>
        <w:t>本项目非正常工况主要为未及时更换活性炭，导致活性炭吸附饱和，有机</w:t>
      </w:r>
      <w:r w:rsidR="007356B4" w:rsidRPr="0044598B">
        <w:rPr>
          <w:rFonts w:eastAsia="宋体" w:cs="Times New Roman"/>
        </w:rPr>
        <w:t>、无机</w:t>
      </w:r>
      <w:r w:rsidRPr="0044598B">
        <w:rPr>
          <w:rFonts w:eastAsia="宋体" w:cs="Times New Roman"/>
        </w:rPr>
        <w:t>废气的吸附效率下降至</w:t>
      </w:r>
      <w:r w:rsidRPr="0044598B">
        <w:rPr>
          <w:rFonts w:eastAsia="宋体" w:cs="Times New Roman"/>
        </w:rPr>
        <w:t>0%</w:t>
      </w:r>
      <w:r w:rsidRPr="0044598B">
        <w:rPr>
          <w:rFonts w:eastAsia="宋体" w:cs="Times New Roman"/>
        </w:rPr>
        <w:t>；则非正常工况下，废气源强见下表。</w:t>
      </w:r>
    </w:p>
    <w:p w:rsidR="00B06465" w:rsidRPr="0044598B" w:rsidRDefault="00B06465" w:rsidP="000D5049">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表</w:t>
      </w:r>
      <w:r w:rsidR="00A95535" w:rsidRPr="0044598B">
        <w:rPr>
          <w:rFonts w:eastAsia="宋体" w:cs="Times New Roman"/>
          <w:b/>
          <w:sz w:val="21"/>
          <w:szCs w:val="21"/>
        </w:rPr>
        <w:t xml:space="preserve"> 3-4</w:t>
      </w:r>
      <w:r w:rsidRPr="0044598B">
        <w:rPr>
          <w:rFonts w:eastAsia="宋体" w:cs="Times New Roman"/>
          <w:b/>
          <w:sz w:val="21"/>
          <w:szCs w:val="21"/>
        </w:rPr>
        <w:t>-</w:t>
      </w:r>
      <w:r w:rsidR="00A95535" w:rsidRPr="0044598B">
        <w:rPr>
          <w:rFonts w:eastAsia="宋体" w:cs="Times New Roman"/>
          <w:b/>
          <w:sz w:val="21"/>
          <w:szCs w:val="21"/>
        </w:rPr>
        <w:t>5</w:t>
      </w:r>
      <w:r w:rsidRPr="0044598B">
        <w:rPr>
          <w:rFonts w:eastAsia="宋体" w:cs="Times New Roman"/>
          <w:b/>
          <w:sz w:val="21"/>
          <w:szCs w:val="21"/>
        </w:rPr>
        <w:t xml:space="preserve"> </w:t>
      </w:r>
      <w:r w:rsidRPr="0044598B">
        <w:rPr>
          <w:rFonts w:eastAsia="宋体" w:cs="Times New Roman"/>
          <w:b/>
          <w:sz w:val="21"/>
          <w:szCs w:val="21"/>
        </w:rPr>
        <w:t>污染源非正常排放量核算表</w:t>
      </w:r>
    </w:p>
    <w:tbl>
      <w:tblPr>
        <w:tblW w:w="8845" w:type="dxa"/>
        <w:jc w:val="center"/>
        <w:tblBorders>
          <w:top w:val="single" w:sz="12" w:space="0" w:color="000000"/>
          <w:bottom w:val="single" w:sz="12" w:space="0" w:color="000000"/>
          <w:insideH w:val="single" w:sz="2" w:space="0" w:color="000000"/>
          <w:insideV w:val="single" w:sz="2" w:space="0" w:color="000000"/>
        </w:tblBorders>
        <w:tblLayout w:type="fixed"/>
        <w:tblCellMar>
          <w:left w:w="10" w:type="dxa"/>
          <w:right w:w="10" w:type="dxa"/>
        </w:tblCellMar>
        <w:tblLook w:val="04A0"/>
      </w:tblPr>
      <w:tblGrid>
        <w:gridCol w:w="641"/>
        <w:gridCol w:w="853"/>
        <w:gridCol w:w="1171"/>
        <w:gridCol w:w="1363"/>
        <w:gridCol w:w="1227"/>
        <w:gridCol w:w="1324"/>
        <w:gridCol w:w="670"/>
        <w:gridCol w:w="662"/>
        <w:gridCol w:w="934"/>
      </w:tblGrid>
      <w:tr w:rsidR="00B06465" w:rsidRPr="0044598B" w:rsidTr="00483FF1">
        <w:trPr>
          <w:cantSplit/>
          <w:trHeight w:val="733"/>
          <w:jc w:val="center"/>
        </w:trPr>
        <w:tc>
          <w:tcPr>
            <w:tcW w:w="641" w:type="dxa"/>
            <w:tcBorders>
              <w:tl2br w:val="nil"/>
              <w:tr2bl w:val="nil"/>
            </w:tcBorders>
            <w:tcMar>
              <w:top w:w="0" w:type="dxa"/>
              <w:left w:w="0" w:type="dxa"/>
              <w:bottom w:w="0" w:type="dxa"/>
              <w:right w:w="0" w:type="dxa"/>
            </w:tcMar>
            <w:textDirection w:val="tbRlV"/>
            <w:vAlign w:val="center"/>
          </w:tcPr>
          <w:p w:rsidR="00B06465" w:rsidRPr="008E3D00" w:rsidRDefault="00B06465" w:rsidP="00CD7E99">
            <w:pPr>
              <w:kinsoku w:val="0"/>
              <w:autoSpaceDE w:val="0"/>
              <w:autoSpaceDN w:val="0"/>
              <w:adjustRightInd w:val="0"/>
              <w:spacing w:line="240" w:lineRule="auto"/>
              <w:ind w:firstLineChars="0" w:firstLine="0"/>
              <w:jc w:val="center"/>
              <w:textAlignment w:val="baseline"/>
              <w:rPr>
                <w:rFonts w:eastAsia="宋体" w:cs="Times New Roman"/>
                <w:b/>
                <w:kern w:val="0"/>
                <w:sz w:val="21"/>
                <w:szCs w:val="21"/>
              </w:rPr>
            </w:pPr>
            <w:r w:rsidRPr="008E3D00">
              <w:rPr>
                <w:rFonts w:eastAsia="宋体" w:cs="Times New Roman"/>
                <w:b/>
                <w:kern w:val="0"/>
                <w:sz w:val="21"/>
                <w:szCs w:val="21"/>
              </w:rPr>
              <w:t>序号</w:t>
            </w:r>
          </w:p>
        </w:tc>
        <w:tc>
          <w:tcPr>
            <w:tcW w:w="853" w:type="dxa"/>
            <w:tcBorders>
              <w:tl2br w:val="nil"/>
              <w:tr2bl w:val="nil"/>
            </w:tcBorders>
            <w:tcMar>
              <w:top w:w="0" w:type="dxa"/>
              <w:left w:w="0" w:type="dxa"/>
              <w:bottom w:w="0" w:type="dxa"/>
              <w:right w:w="0" w:type="dxa"/>
            </w:tcMar>
            <w:vAlign w:val="center"/>
          </w:tcPr>
          <w:p w:rsidR="00B06465" w:rsidRPr="008E3D00" w:rsidRDefault="00B06465" w:rsidP="00CD7E99">
            <w:pPr>
              <w:kinsoku w:val="0"/>
              <w:autoSpaceDE w:val="0"/>
              <w:autoSpaceDN w:val="0"/>
              <w:adjustRightInd w:val="0"/>
              <w:spacing w:line="240" w:lineRule="auto"/>
              <w:ind w:firstLineChars="0" w:firstLine="0"/>
              <w:jc w:val="center"/>
              <w:textAlignment w:val="baseline"/>
              <w:rPr>
                <w:rFonts w:eastAsia="宋体" w:cs="Times New Roman"/>
                <w:b/>
                <w:kern w:val="0"/>
                <w:sz w:val="21"/>
                <w:szCs w:val="21"/>
              </w:rPr>
            </w:pPr>
            <w:r w:rsidRPr="008E3D00">
              <w:rPr>
                <w:rFonts w:eastAsia="宋体" w:cs="Times New Roman"/>
                <w:b/>
                <w:kern w:val="0"/>
                <w:sz w:val="21"/>
                <w:szCs w:val="21"/>
              </w:rPr>
              <w:t>污染源</w:t>
            </w:r>
          </w:p>
        </w:tc>
        <w:tc>
          <w:tcPr>
            <w:tcW w:w="1171" w:type="dxa"/>
            <w:tcBorders>
              <w:tl2br w:val="nil"/>
              <w:tr2bl w:val="nil"/>
            </w:tcBorders>
            <w:tcMar>
              <w:top w:w="0" w:type="dxa"/>
              <w:left w:w="0" w:type="dxa"/>
              <w:bottom w:w="0" w:type="dxa"/>
              <w:right w:w="0" w:type="dxa"/>
            </w:tcMar>
            <w:vAlign w:val="center"/>
          </w:tcPr>
          <w:p w:rsidR="00B06465" w:rsidRPr="008E3D00" w:rsidRDefault="00B06465" w:rsidP="00CD7E99">
            <w:pPr>
              <w:kinsoku w:val="0"/>
              <w:autoSpaceDE w:val="0"/>
              <w:autoSpaceDN w:val="0"/>
              <w:adjustRightInd w:val="0"/>
              <w:spacing w:line="240" w:lineRule="auto"/>
              <w:ind w:firstLineChars="0" w:firstLine="0"/>
              <w:jc w:val="center"/>
              <w:textAlignment w:val="baseline"/>
              <w:rPr>
                <w:rFonts w:eastAsia="宋体" w:cs="Times New Roman"/>
                <w:b/>
                <w:kern w:val="0"/>
                <w:sz w:val="21"/>
                <w:szCs w:val="21"/>
              </w:rPr>
            </w:pPr>
            <w:r w:rsidRPr="008E3D00">
              <w:rPr>
                <w:rFonts w:eastAsia="宋体" w:cs="Times New Roman"/>
                <w:b/>
                <w:kern w:val="0"/>
                <w:sz w:val="21"/>
                <w:szCs w:val="21"/>
              </w:rPr>
              <w:t>非正常排放原因</w:t>
            </w:r>
          </w:p>
        </w:tc>
        <w:tc>
          <w:tcPr>
            <w:tcW w:w="1363" w:type="dxa"/>
            <w:tcBorders>
              <w:tl2br w:val="nil"/>
              <w:tr2bl w:val="nil"/>
            </w:tcBorders>
            <w:tcMar>
              <w:top w:w="0" w:type="dxa"/>
              <w:left w:w="0" w:type="dxa"/>
              <w:bottom w:w="0" w:type="dxa"/>
              <w:right w:w="0" w:type="dxa"/>
            </w:tcMar>
            <w:vAlign w:val="center"/>
          </w:tcPr>
          <w:p w:rsidR="00B06465" w:rsidRPr="008E3D00" w:rsidRDefault="00B06465" w:rsidP="00CD7E99">
            <w:pPr>
              <w:kinsoku w:val="0"/>
              <w:autoSpaceDE w:val="0"/>
              <w:autoSpaceDN w:val="0"/>
              <w:adjustRightInd w:val="0"/>
              <w:spacing w:line="240" w:lineRule="auto"/>
              <w:ind w:firstLineChars="0" w:firstLine="0"/>
              <w:jc w:val="center"/>
              <w:textAlignment w:val="baseline"/>
              <w:rPr>
                <w:rFonts w:eastAsia="宋体" w:cs="Times New Roman"/>
                <w:b/>
                <w:kern w:val="0"/>
                <w:sz w:val="21"/>
                <w:szCs w:val="21"/>
              </w:rPr>
            </w:pPr>
            <w:r w:rsidRPr="008E3D00">
              <w:rPr>
                <w:rFonts w:eastAsia="宋体" w:cs="Times New Roman"/>
                <w:b/>
                <w:kern w:val="0"/>
                <w:sz w:val="21"/>
                <w:szCs w:val="21"/>
              </w:rPr>
              <w:t>污染物</w:t>
            </w:r>
          </w:p>
        </w:tc>
        <w:tc>
          <w:tcPr>
            <w:tcW w:w="1227" w:type="dxa"/>
            <w:tcBorders>
              <w:tl2br w:val="nil"/>
              <w:tr2bl w:val="nil"/>
            </w:tcBorders>
            <w:tcMar>
              <w:top w:w="0" w:type="dxa"/>
              <w:left w:w="0" w:type="dxa"/>
              <w:bottom w:w="0" w:type="dxa"/>
              <w:right w:w="0" w:type="dxa"/>
            </w:tcMar>
            <w:vAlign w:val="center"/>
          </w:tcPr>
          <w:p w:rsidR="00B06465" w:rsidRPr="008E3D00" w:rsidRDefault="00B06465" w:rsidP="00CD7E99">
            <w:pPr>
              <w:kinsoku w:val="0"/>
              <w:autoSpaceDE w:val="0"/>
              <w:autoSpaceDN w:val="0"/>
              <w:adjustRightInd w:val="0"/>
              <w:spacing w:line="240" w:lineRule="auto"/>
              <w:ind w:firstLineChars="0" w:firstLine="0"/>
              <w:jc w:val="center"/>
              <w:textAlignment w:val="baseline"/>
              <w:rPr>
                <w:rFonts w:eastAsia="宋体" w:cs="Times New Roman"/>
                <w:b/>
                <w:kern w:val="0"/>
                <w:sz w:val="21"/>
                <w:szCs w:val="21"/>
              </w:rPr>
            </w:pPr>
            <w:r w:rsidRPr="008E3D00">
              <w:rPr>
                <w:rFonts w:eastAsia="宋体" w:cs="Times New Roman"/>
                <w:b/>
                <w:kern w:val="0"/>
                <w:sz w:val="21"/>
                <w:szCs w:val="21"/>
              </w:rPr>
              <w:t>非正常排放浓度</w:t>
            </w:r>
            <w:r w:rsidRPr="008E3D00">
              <w:rPr>
                <w:rFonts w:eastAsia="宋体" w:cs="Times New Roman"/>
                <w:b/>
                <w:kern w:val="0"/>
                <w:sz w:val="21"/>
                <w:szCs w:val="21"/>
              </w:rPr>
              <w:t>/(μg/m</w:t>
            </w:r>
            <w:r w:rsidRPr="008E3D00">
              <w:rPr>
                <w:rFonts w:eastAsia="宋体" w:cs="Times New Roman"/>
                <w:b/>
                <w:kern w:val="0"/>
                <w:sz w:val="21"/>
                <w:szCs w:val="21"/>
                <w:vertAlign w:val="superscript"/>
              </w:rPr>
              <w:t>3</w:t>
            </w:r>
            <w:r w:rsidRPr="008E3D00">
              <w:rPr>
                <w:rFonts w:eastAsia="宋体" w:cs="Times New Roman"/>
                <w:b/>
                <w:kern w:val="0"/>
                <w:sz w:val="21"/>
                <w:szCs w:val="21"/>
              </w:rPr>
              <w:t>)</w:t>
            </w:r>
          </w:p>
        </w:tc>
        <w:tc>
          <w:tcPr>
            <w:tcW w:w="1324" w:type="dxa"/>
            <w:tcBorders>
              <w:tl2br w:val="nil"/>
              <w:tr2bl w:val="nil"/>
            </w:tcBorders>
            <w:tcMar>
              <w:top w:w="0" w:type="dxa"/>
              <w:left w:w="0" w:type="dxa"/>
              <w:bottom w:w="0" w:type="dxa"/>
              <w:right w:w="0" w:type="dxa"/>
            </w:tcMar>
            <w:vAlign w:val="center"/>
          </w:tcPr>
          <w:p w:rsidR="00B06465" w:rsidRPr="008E3D00" w:rsidRDefault="00B06465" w:rsidP="00CD7E99">
            <w:pPr>
              <w:kinsoku w:val="0"/>
              <w:autoSpaceDE w:val="0"/>
              <w:autoSpaceDN w:val="0"/>
              <w:adjustRightInd w:val="0"/>
              <w:spacing w:line="240" w:lineRule="auto"/>
              <w:ind w:firstLineChars="0" w:firstLine="0"/>
              <w:jc w:val="center"/>
              <w:textAlignment w:val="baseline"/>
              <w:rPr>
                <w:rFonts w:eastAsia="宋体" w:cs="Times New Roman"/>
                <w:b/>
                <w:kern w:val="0"/>
                <w:sz w:val="21"/>
                <w:szCs w:val="21"/>
              </w:rPr>
            </w:pPr>
            <w:r w:rsidRPr="008E3D00">
              <w:rPr>
                <w:rFonts w:eastAsia="宋体" w:cs="Times New Roman"/>
                <w:b/>
                <w:kern w:val="0"/>
                <w:sz w:val="21"/>
                <w:szCs w:val="21"/>
              </w:rPr>
              <w:t>非正常排放速率</w:t>
            </w:r>
            <w:r w:rsidRPr="008E3D00">
              <w:rPr>
                <w:rFonts w:eastAsia="宋体" w:cs="Times New Roman"/>
                <w:b/>
                <w:kern w:val="0"/>
                <w:sz w:val="21"/>
                <w:szCs w:val="21"/>
              </w:rPr>
              <w:t>/</w:t>
            </w:r>
            <w:r w:rsidRPr="008E3D00">
              <w:rPr>
                <w:rFonts w:eastAsia="宋体" w:cs="Times New Roman"/>
                <w:b/>
                <w:kern w:val="0"/>
                <w:sz w:val="21"/>
                <w:szCs w:val="21"/>
              </w:rPr>
              <w:t>（</w:t>
            </w:r>
            <w:r w:rsidRPr="008E3D00">
              <w:rPr>
                <w:rFonts w:eastAsia="宋体" w:cs="Times New Roman"/>
                <w:b/>
                <w:kern w:val="0"/>
                <w:sz w:val="21"/>
                <w:szCs w:val="21"/>
              </w:rPr>
              <w:t>kg/h</w:t>
            </w:r>
            <w:r w:rsidRPr="008E3D00">
              <w:rPr>
                <w:rFonts w:eastAsia="宋体" w:cs="Times New Roman"/>
                <w:b/>
                <w:kern w:val="0"/>
                <w:sz w:val="21"/>
                <w:szCs w:val="21"/>
              </w:rPr>
              <w:t>）</w:t>
            </w:r>
          </w:p>
        </w:tc>
        <w:tc>
          <w:tcPr>
            <w:tcW w:w="670" w:type="dxa"/>
            <w:tcBorders>
              <w:tl2br w:val="nil"/>
              <w:tr2bl w:val="nil"/>
            </w:tcBorders>
            <w:tcMar>
              <w:top w:w="0" w:type="dxa"/>
              <w:left w:w="0" w:type="dxa"/>
              <w:bottom w:w="0" w:type="dxa"/>
              <w:right w:w="0" w:type="dxa"/>
            </w:tcMar>
            <w:vAlign w:val="center"/>
          </w:tcPr>
          <w:p w:rsidR="00B06465" w:rsidRPr="008E3D00" w:rsidRDefault="00B06465" w:rsidP="00CD7E99">
            <w:pPr>
              <w:kinsoku w:val="0"/>
              <w:autoSpaceDE w:val="0"/>
              <w:autoSpaceDN w:val="0"/>
              <w:adjustRightInd w:val="0"/>
              <w:spacing w:line="240" w:lineRule="auto"/>
              <w:ind w:firstLineChars="0" w:firstLine="0"/>
              <w:jc w:val="center"/>
              <w:textAlignment w:val="baseline"/>
              <w:rPr>
                <w:rFonts w:eastAsia="宋体" w:cs="Times New Roman"/>
                <w:b/>
                <w:kern w:val="0"/>
                <w:sz w:val="21"/>
                <w:szCs w:val="21"/>
              </w:rPr>
            </w:pPr>
            <w:r w:rsidRPr="008E3D00">
              <w:rPr>
                <w:rFonts w:eastAsia="宋体" w:cs="Times New Roman"/>
                <w:b/>
                <w:kern w:val="0"/>
                <w:sz w:val="21"/>
                <w:szCs w:val="21"/>
              </w:rPr>
              <w:t>单次持续时间</w:t>
            </w:r>
            <w:r w:rsidRPr="008E3D00">
              <w:rPr>
                <w:rFonts w:eastAsia="宋体" w:cs="Times New Roman"/>
                <w:b/>
                <w:kern w:val="0"/>
                <w:sz w:val="21"/>
                <w:szCs w:val="21"/>
              </w:rPr>
              <w:br/>
              <w:t>/h</w:t>
            </w:r>
          </w:p>
        </w:tc>
        <w:tc>
          <w:tcPr>
            <w:tcW w:w="662" w:type="dxa"/>
            <w:tcBorders>
              <w:tl2br w:val="nil"/>
              <w:tr2bl w:val="nil"/>
            </w:tcBorders>
            <w:tcMar>
              <w:top w:w="0" w:type="dxa"/>
              <w:left w:w="0" w:type="dxa"/>
              <w:bottom w:w="0" w:type="dxa"/>
              <w:right w:w="0" w:type="dxa"/>
            </w:tcMar>
            <w:vAlign w:val="center"/>
          </w:tcPr>
          <w:p w:rsidR="00B06465" w:rsidRPr="008E3D00" w:rsidRDefault="00B06465" w:rsidP="00CD7E99">
            <w:pPr>
              <w:kinsoku w:val="0"/>
              <w:autoSpaceDE w:val="0"/>
              <w:autoSpaceDN w:val="0"/>
              <w:adjustRightInd w:val="0"/>
              <w:spacing w:line="240" w:lineRule="auto"/>
              <w:ind w:firstLineChars="0" w:firstLine="0"/>
              <w:jc w:val="center"/>
              <w:textAlignment w:val="baseline"/>
              <w:rPr>
                <w:rFonts w:eastAsia="宋体" w:cs="Times New Roman"/>
                <w:b/>
                <w:kern w:val="0"/>
                <w:sz w:val="21"/>
                <w:szCs w:val="21"/>
              </w:rPr>
            </w:pPr>
            <w:r w:rsidRPr="008E3D00">
              <w:rPr>
                <w:rFonts w:eastAsia="宋体" w:cs="Times New Roman"/>
                <w:b/>
                <w:kern w:val="0"/>
                <w:sz w:val="21"/>
                <w:szCs w:val="21"/>
              </w:rPr>
              <w:t>年发生频次</w:t>
            </w:r>
            <w:r w:rsidRPr="008E3D00">
              <w:rPr>
                <w:rFonts w:eastAsia="宋体" w:cs="Times New Roman"/>
                <w:b/>
                <w:kern w:val="0"/>
                <w:sz w:val="21"/>
                <w:szCs w:val="21"/>
              </w:rPr>
              <w:t>/</w:t>
            </w:r>
            <w:r w:rsidRPr="008E3D00">
              <w:rPr>
                <w:rFonts w:eastAsia="宋体" w:cs="Times New Roman"/>
                <w:b/>
                <w:kern w:val="0"/>
                <w:sz w:val="21"/>
                <w:szCs w:val="21"/>
              </w:rPr>
              <w:t>次</w:t>
            </w:r>
          </w:p>
        </w:tc>
        <w:tc>
          <w:tcPr>
            <w:tcW w:w="934" w:type="dxa"/>
            <w:tcBorders>
              <w:tl2br w:val="nil"/>
              <w:tr2bl w:val="nil"/>
            </w:tcBorders>
            <w:tcMar>
              <w:top w:w="0" w:type="dxa"/>
              <w:left w:w="0" w:type="dxa"/>
              <w:bottom w:w="0" w:type="dxa"/>
              <w:right w:w="0" w:type="dxa"/>
            </w:tcMar>
            <w:vAlign w:val="center"/>
          </w:tcPr>
          <w:p w:rsidR="00B06465" w:rsidRPr="008E3D00" w:rsidRDefault="00B06465" w:rsidP="00CD7E99">
            <w:pPr>
              <w:kinsoku w:val="0"/>
              <w:autoSpaceDE w:val="0"/>
              <w:autoSpaceDN w:val="0"/>
              <w:adjustRightInd w:val="0"/>
              <w:spacing w:line="240" w:lineRule="auto"/>
              <w:ind w:firstLineChars="0" w:firstLine="0"/>
              <w:jc w:val="center"/>
              <w:textAlignment w:val="baseline"/>
              <w:rPr>
                <w:rFonts w:eastAsia="宋体" w:cs="Times New Roman"/>
                <w:b/>
                <w:kern w:val="0"/>
                <w:sz w:val="21"/>
                <w:szCs w:val="21"/>
              </w:rPr>
            </w:pPr>
            <w:r w:rsidRPr="008E3D00">
              <w:rPr>
                <w:rFonts w:eastAsia="宋体" w:cs="Times New Roman"/>
                <w:b/>
                <w:kern w:val="0"/>
                <w:sz w:val="21"/>
                <w:szCs w:val="21"/>
              </w:rPr>
              <w:t>应对措施</w:t>
            </w:r>
          </w:p>
        </w:tc>
      </w:tr>
      <w:tr w:rsidR="004F2181" w:rsidRPr="0044598B" w:rsidTr="00483FF1">
        <w:trPr>
          <w:cantSplit/>
          <w:trHeight w:val="374"/>
          <w:jc w:val="center"/>
        </w:trPr>
        <w:tc>
          <w:tcPr>
            <w:tcW w:w="641" w:type="dxa"/>
            <w:vMerge w:val="restart"/>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853" w:type="dxa"/>
            <w:vMerge w:val="restart"/>
            <w:tcBorders>
              <w:tl2br w:val="nil"/>
              <w:tr2bl w:val="nil"/>
            </w:tcBorders>
            <w:tcMar>
              <w:top w:w="0" w:type="dxa"/>
              <w:left w:w="0" w:type="dxa"/>
              <w:bottom w:w="0" w:type="dxa"/>
              <w:right w:w="0" w:type="dxa"/>
            </w:tcMar>
            <w:vAlign w:val="center"/>
          </w:tcPr>
          <w:p w:rsidR="004F2181" w:rsidRPr="0044598B" w:rsidRDefault="004F2181" w:rsidP="0090798D">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DA001</w:t>
            </w:r>
          </w:p>
        </w:tc>
        <w:tc>
          <w:tcPr>
            <w:tcW w:w="1171" w:type="dxa"/>
            <w:vMerge w:val="restart"/>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未及时更换活性炭，导致活性炭吸附饱和，有机废气的吸附效率下降至</w:t>
            </w:r>
            <w:r w:rsidRPr="0044598B">
              <w:rPr>
                <w:rFonts w:eastAsia="宋体" w:cs="Times New Roman"/>
                <w:kern w:val="0"/>
                <w:sz w:val="21"/>
                <w:szCs w:val="21"/>
              </w:rPr>
              <w:t>0%</w:t>
            </w:r>
          </w:p>
        </w:tc>
        <w:tc>
          <w:tcPr>
            <w:tcW w:w="1363" w:type="dxa"/>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非甲烷总烃</w:t>
            </w:r>
          </w:p>
        </w:tc>
        <w:tc>
          <w:tcPr>
            <w:tcW w:w="1227" w:type="dxa"/>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w:t>
            </w:r>
            <w:r w:rsidR="000A75A5" w:rsidRPr="0044598B">
              <w:rPr>
                <w:rFonts w:eastAsia="宋体" w:cs="Times New Roman"/>
                <w:kern w:val="0"/>
                <w:sz w:val="21"/>
                <w:szCs w:val="21"/>
              </w:rPr>
              <w:t>2</w:t>
            </w:r>
          </w:p>
        </w:tc>
        <w:tc>
          <w:tcPr>
            <w:tcW w:w="1324" w:type="dxa"/>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w:t>
            </w:r>
            <w:r w:rsidR="000A75A5" w:rsidRPr="0044598B">
              <w:rPr>
                <w:rFonts w:eastAsia="宋体" w:cs="Times New Roman"/>
                <w:kern w:val="0"/>
                <w:sz w:val="21"/>
                <w:szCs w:val="21"/>
              </w:rPr>
              <w:t>8</w:t>
            </w:r>
          </w:p>
        </w:tc>
        <w:tc>
          <w:tcPr>
            <w:tcW w:w="670" w:type="dxa"/>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val="restart"/>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及时维修，加强维护</w:t>
            </w:r>
          </w:p>
        </w:tc>
      </w:tr>
      <w:tr w:rsidR="004F2181" w:rsidRPr="0044598B" w:rsidTr="00483FF1">
        <w:trPr>
          <w:cantSplit/>
          <w:trHeight w:val="374"/>
          <w:jc w:val="center"/>
        </w:trPr>
        <w:tc>
          <w:tcPr>
            <w:tcW w:w="641" w:type="dxa"/>
            <w:vMerge/>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4F2181" w:rsidRPr="0044598B" w:rsidRDefault="004F2181" w:rsidP="0090798D">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甲醇</w:t>
            </w:r>
          </w:p>
        </w:tc>
        <w:tc>
          <w:tcPr>
            <w:tcW w:w="1227" w:type="dxa"/>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w:t>
            </w:r>
            <w:r w:rsidR="000A75A5" w:rsidRPr="0044598B">
              <w:rPr>
                <w:rFonts w:eastAsia="宋体" w:cs="Times New Roman"/>
                <w:kern w:val="0"/>
                <w:sz w:val="21"/>
                <w:szCs w:val="21"/>
              </w:rPr>
              <w:t>1</w:t>
            </w:r>
          </w:p>
        </w:tc>
        <w:tc>
          <w:tcPr>
            <w:tcW w:w="1324" w:type="dxa"/>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0.0000</w:t>
            </w:r>
            <w:r w:rsidR="000A75A5" w:rsidRPr="0044598B">
              <w:rPr>
                <w:rFonts w:eastAsia="宋体" w:cs="Times New Roman"/>
                <w:kern w:val="0"/>
                <w:sz w:val="21"/>
                <w:szCs w:val="21"/>
              </w:rPr>
              <w:t>5</w:t>
            </w:r>
          </w:p>
        </w:tc>
        <w:tc>
          <w:tcPr>
            <w:tcW w:w="670" w:type="dxa"/>
            <w:tcBorders>
              <w:tl2br w:val="nil"/>
              <w:tr2bl w:val="nil"/>
            </w:tcBorders>
            <w:tcMar>
              <w:top w:w="0" w:type="dxa"/>
              <w:left w:w="0" w:type="dxa"/>
              <w:bottom w:w="0" w:type="dxa"/>
              <w:right w:w="0" w:type="dxa"/>
            </w:tcMar>
            <w:vAlign w:val="center"/>
          </w:tcPr>
          <w:p w:rsidR="004F2181" w:rsidRPr="0044598B" w:rsidRDefault="004F2181"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4F2181" w:rsidRPr="0044598B" w:rsidRDefault="004F2181"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4F2181" w:rsidRPr="0044598B" w:rsidTr="00483FF1">
        <w:trPr>
          <w:cantSplit/>
          <w:trHeight w:val="374"/>
          <w:jc w:val="center"/>
        </w:trPr>
        <w:tc>
          <w:tcPr>
            <w:tcW w:w="641" w:type="dxa"/>
            <w:vMerge/>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4F2181" w:rsidRPr="0044598B" w:rsidRDefault="004F2181" w:rsidP="0090798D">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4F2181" w:rsidRPr="0044598B" w:rsidRDefault="004F2181" w:rsidP="00600104">
            <w:pPr>
              <w:spacing w:line="300" w:lineRule="exact"/>
              <w:ind w:firstLineChars="0" w:firstLine="0"/>
              <w:jc w:val="center"/>
              <w:rPr>
                <w:rFonts w:eastAsia="宋体" w:cs="Times New Roman"/>
                <w:sz w:val="21"/>
                <w:szCs w:val="21"/>
              </w:rPr>
            </w:pPr>
            <w:r w:rsidRPr="0044598B">
              <w:rPr>
                <w:rFonts w:eastAsia="宋体" w:cs="Times New Roman"/>
                <w:sz w:val="21"/>
                <w:szCs w:val="21"/>
              </w:rPr>
              <w:t>硝酸雾（以</w:t>
            </w:r>
            <w:r w:rsidRPr="0044598B">
              <w:rPr>
                <w:rFonts w:eastAsia="宋体" w:cs="Times New Roman"/>
                <w:sz w:val="21"/>
                <w:szCs w:val="21"/>
              </w:rPr>
              <w:t>NOx</w:t>
            </w:r>
            <w:r w:rsidRPr="0044598B">
              <w:rPr>
                <w:rFonts w:eastAsia="宋体" w:cs="Times New Roman"/>
                <w:sz w:val="21"/>
                <w:szCs w:val="21"/>
              </w:rPr>
              <w:t>计）</w:t>
            </w:r>
          </w:p>
        </w:tc>
        <w:tc>
          <w:tcPr>
            <w:tcW w:w="1227" w:type="dxa"/>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w:t>
            </w:r>
            <w:r w:rsidR="000A75A5" w:rsidRPr="0044598B">
              <w:rPr>
                <w:rFonts w:eastAsia="宋体" w:cs="Times New Roman"/>
                <w:kern w:val="0"/>
                <w:sz w:val="21"/>
                <w:szCs w:val="21"/>
              </w:rPr>
              <w:t>2</w:t>
            </w:r>
          </w:p>
        </w:tc>
        <w:tc>
          <w:tcPr>
            <w:tcW w:w="1324" w:type="dxa"/>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w:t>
            </w:r>
            <w:r w:rsidR="000A75A5" w:rsidRPr="0044598B">
              <w:rPr>
                <w:rFonts w:eastAsia="宋体" w:cs="Times New Roman"/>
                <w:kern w:val="0"/>
                <w:sz w:val="21"/>
                <w:szCs w:val="21"/>
              </w:rPr>
              <w:t>9</w:t>
            </w:r>
          </w:p>
        </w:tc>
        <w:tc>
          <w:tcPr>
            <w:tcW w:w="670" w:type="dxa"/>
            <w:tcBorders>
              <w:tl2br w:val="nil"/>
              <w:tr2bl w:val="nil"/>
            </w:tcBorders>
            <w:tcMar>
              <w:top w:w="0" w:type="dxa"/>
              <w:left w:w="0" w:type="dxa"/>
              <w:bottom w:w="0" w:type="dxa"/>
              <w:right w:w="0" w:type="dxa"/>
            </w:tcMar>
            <w:vAlign w:val="center"/>
          </w:tcPr>
          <w:p w:rsidR="004F2181" w:rsidRPr="0044598B" w:rsidRDefault="004F2181"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4F2181" w:rsidRPr="0044598B" w:rsidRDefault="004F2181"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4F2181" w:rsidRPr="0044598B" w:rsidTr="00483FF1">
        <w:trPr>
          <w:cantSplit/>
          <w:trHeight w:val="374"/>
          <w:jc w:val="center"/>
        </w:trPr>
        <w:tc>
          <w:tcPr>
            <w:tcW w:w="641" w:type="dxa"/>
            <w:vMerge/>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4F2181" w:rsidRPr="0044598B" w:rsidRDefault="004F2181" w:rsidP="0090798D">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4F2181" w:rsidRPr="0044598B" w:rsidRDefault="004F2181" w:rsidP="00600104">
            <w:pPr>
              <w:spacing w:line="300" w:lineRule="exact"/>
              <w:ind w:firstLineChars="0" w:firstLine="0"/>
              <w:jc w:val="center"/>
              <w:rPr>
                <w:rFonts w:eastAsia="宋体" w:cs="Times New Roman"/>
                <w:sz w:val="21"/>
                <w:szCs w:val="21"/>
              </w:rPr>
            </w:pPr>
            <w:r w:rsidRPr="0044598B">
              <w:rPr>
                <w:rFonts w:eastAsia="宋体" w:cs="Times New Roman"/>
                <w:sz w:val="21"/>
                <w:szCs w:val="21"/>
              </w:rPr>
              <w:t>盐酸雾</w:t>
            </w:r>
          </w:p>
        </w:tc>
        <w:tc>
          <w:tcPr>
            <w:tcW w:w="1227" w:type="dxa"/>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w:t>
            </w:r>
            <w:r w:rsidR="000A75A5" w:rsidRPr="0044598B">
              <w:rPr>
                <w:rFonts w:eastAsia="宋体" w:cs="Times New Roman"/>
                <w:kern w:val="0"/>
                <w:sz w:val="21"/>
                <w:szCs w:val="21"/>
              </w:rPr>
              <w:t>6</w:t>
            </w:r>
          </w:p>
        </w:tc>
        <w:tc>
          <w:tcPr>
            <w:tcW w:w="1324" w:type="dxa"/>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0.0003</w:t>
            </w:r>
          </w:p>
        </w:tc>
        <w:tc>
          <w:tcPr>
            <w:tcW w:w="670" w:type="dxa"/>
            <w:tcBorders>
              <w:tl2br w:val="nil"/>
              <w:tr2bl w:val="nil"/>
            </w:tcBorders>
            <w:tcMar>
              <w:top w:w="0" w:type="dxa"/>
              <w:left w:w="0" w:type="dxa"/>
              <w:bottom w:w="0" w:type="dxa"/>
              <w:right w:w="0" w:type="dxa"/>
            </w:tcMar>
            <w:vAlign w:val="center"/>
          </w:tcPr>
          <w:p w:rsidR="004F2181" w:rsidRPr="0044598B" w:rsidRDefault="004F2181"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4F2181" w:rsidRPr="0044598B" w:rsidRDefault="004F2181"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4F2181" w:rsidRPr="0044598B" w:rsidTr="00483FF1">
        <w:trPr>
          <w:cantSplit/>
          <w:trHeight w:val="374"/>
          <w:jc w:val="center"/>
        </w:trPr>
        <w:tc>
          <w:tcPr>
            <w:tcW w:w="641" w:type="dxa"/>
            <w:vMerge/>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4F2181" w:rsidRPr="0044598B" w:rsidRDefault="004F2181" w:rsidP="0090798D">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4F2181" w:rsidRPr="0044598B" w:rsidRDefault="004F2181" w:rsidP="00600104">
            <w:pPr>
              <w:spacing w:line="300" w:lineRule="exact"/>
              <w:ind w:firstLineChars="0" w:firstLine="0"/>
              <w:jc w:val="center"/>
              <w:rPr>
                <w:rFonts w:eastAsia="宋体" w:cs="Times New Roman"/>
                <w:sz w:val="21"/>
                <w:szCs w:val="21"/>
              </w:rPr>
            </w:pPr>
            <w:r w:rsidRPr="0044598B">
              <w:rPr>
                <w:rFonts w:eastAsia="宋体" w:cs="Times New Roman"/>
                <w:sz w:val="21"/>
                <w:szCs w:val="21"/>
              </w:rPr>
              <w:t>氢氟酸</w:t>
            </w:r>
          </w:p>
        </w:tc>
        <w:tc>
          <w:tcPr>
            <w:tcW w:w="1227" w:type="dxa"/>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0.0005</w:t>
            </w:r>
          </w:p>
        </w:tc>
        <w:tc>
          <w:tcPr>
            <w:tcW w:w="1324" w:type="dxa"/>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0.0000</w:t>
            </w:r>
            <w:r w:rsidR="000A75A5" w:rsidRPr="0044598B">
              <w:rPr>
                <w:rFonts w:eastAsia="宋体" w:cs="Times New Roman"/>
                <w:kern w:val="0"/>
                <w:sz w:val="21"/>
                <w:szCs w:val="21"/>
              </w:rPr>
              <w:t>3</w:t>
            </w:r>
          </w:p>
        </w:tc>
        <w:tc>
          <w:tcPr>
            <w:tcW w:w="670" w:type="dxa"/>
            <w:tcBorders>
              <w:tl2br w:val="nil"/>
              <w:tr2bl w:val="nil"/>
            </w:tcBorders>
            <w:tcMar>
              <w:top w:w="0" w:type="dxa"/>
              <w:left w:w="0" w:type="dxa"/>
              <w:bottom w:w="0" w:type="dxa"/>
              <w:right w:w="0" w:type="dxa"/>
            </w:tcMar>
            <w:vAlign w:val="center"/>
          </w:tcPr>
          <w:p w:rsidR="004F2181" w:rsidRPr="0044598B" w:rsidRDefault="004F2181"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4F2181" w:rsidRPr="0044598B" w:rsidRDefault="004F2181"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4F2181" w:rsidRPr="0044598B" w:rsidTr="00483FF1">
        <w:trPr>
          <w:cantSplit/>
          <w:trHeight w:val="374"/>
          <w:jc w:val="center"/>
        </w:trPr>
        <w:tc>
          <w:tcPr>
            <w:tcW w:w="641" w:type="dxa"/>
            <w:vMerge/>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4F2181" w:rsidRPr="0044598B" w:rsidRDefault="004F2181" w:rsidP="0090798D">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4F2181" w:rsidRPr="0044598B" w:rsidRDefault="004F2181" w:rsidP="00600104">
            <w:pPr>
              <w:spacing w:line="300" w:lineRule="exact"/>
              <w:ind w:firstLineChars="0" w:firstLine="0"/>
              <w:jc w:val="center"/>
              <w:rPr>
                <w:rFonts w:eastAsia="宋体" w:cs="Times New Roman"/>
                <w:sz w:val="21"/>
                <w:szCs w:val="21"/>
              </w:rPr>
            </w:pPr>
            <w:r w:rsidRPr="0044598B">
              <w:rPr>
                <w:rFonts w:eastAsia="宋体" w:cs="Times New Roman"/>
                <w:sz w:val="21"/>
                <w:szCs w:val="21"/>
              </w:rPr>
              <w:t>硫酸雾</w:t>
            </w:r>
          </w:p>
        </w:tc>
        <w:tc>
          <w:tcPr>
            <w:tcW w:w="1227" w:type="dxa"/>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w:t>
            </w:r>
            <w:r w:rsidR="000A75A5" w:rsidRPr="0044598B">
              <w:rPr>
                <w:rFonts w:eastAsia="宋体" w:cs="Times New Roman"/>
                <w:kern w:val="0"/>
                <w:sz w:val="21"/>
                <w:szCs w:val="21"/>
              </w:rPr>
              <w:t>5</w:t>
            </w:r>
          </w:p>
        </w:tc>
        <w:tc>
          <w:tcPr>
            <w:tcW w:w="1324" w:type="dxa"/>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0.002</w:t>
            </w:r>
          </w:p>
        </w:tc>
        <w:tc>
          <w:tcPr>
            <w:tcW w:w="670" w:type="dxa"/>
            <w:tcBorders>
              <w:tl2br w:val="nil"/>
              <w:tr2bl w:val="nil"/>
            </w:tcBorders>
            <w:tcMar>
              <w:top w:w="0" w:type="dxa"/>
              <w:left w:w="0" w:type="dxa"/>
              <w:bottom w:w="0" w:type="dxa"/>
              <w:right w:w="0" w:type="dxa"/>
            </w:tcMar>
            <w:vAlign w:val="center"/>
          </w:tcPr>
          <w:p w:rsidR="004F2181" w:rsidRPr="0044598B" w:rsidRDefault="004F2181"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4F2181" w:rsidRPr="0044598B" w:rsidRDefault="004F2181"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4F2181" w:rsidRPr="0044598B" w:rsidTr="00483FF1">
        <w:trPr>
          <w:cantSplit/>
          <w:trHeight w:val="374"/>
          <w:jc w:val="center"/>
        </w:trPr>
        <w:tc>
          <w:tcPr>
            <w:tcW w:w="641" w:type="dxa"/>
            <w:vMerge/>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4F2181" w:rsidRPr="0044598B" w:rsidRDefault="004F2181" w:rsidP="0090798D">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4F2181" w:rsidRPr="0044598B" w:rsidRDefault="004F2181" w:rsidP="00600104">
            <w:pPr>
              <w:spacing w:line="300" w:lineRule="exact"/>
              <w:ind w:firstLineChars="0" w:firstLine="0"/>
              <w:jc w:val="center"/>
              <w:rPr>
                <w:rFonts w:eastAsia="宋体" w:cs="Times New Roman"/>
                <w:sz w:val="21"/>
                <w:szCs w:val="21"/>
              </w:rPr>
            </w:pPr>
            <w:r w:rsidRPr="0044598B">
              <w:rPr>
                <w:rFonts w:eastAsia="宋体" w:cs="Times New Roman"/>
                <w:sz w:val="21"/>
                <w:szCs w:val="21"/>
              </w:rPr>
              <w:t>氨</w:t>
            </w:r>
          </w:p>
        </w:tc>
        <w:tc>
          <w:tcPr>
            <w:tcW w:w="1227" w:type="dxa"/>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0.001</w:t>
            </w:r>
          </w:p>
        </w:tc>
        <w:tc>
          <w:tcPr>
            <w:tcW w:w="1324" w:type="dxa"/>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0.0000</w:t>
            </w:r>
            <w:r w:rsidR="000A75A5" w:rsidRPr="0044598B">
              <w:rPr>
                <w:rFonts w:eastAsia="宋体" w:cs="Times New Roman"/>
                <w:kern w:val="0"/>
                <w:sz w:val="21"/>
                <w:szCs w:val="21"/>
              </w:rPr>
              <w:t>6</w:t>
            </w:r>
          </w:p>
        </w:tc>
        <w:tc>
          <w:tcPr>
            <w:tcW w:w="670" w:type="dxa"/>
            <w:tcBorders>
              <w:tl2br w:val="nil"/>
              <w:tr2bl w:val="nil"/>
            </w:tcBorders>
            <w:tcMar>
              <w:top w:w="0" w:type="dxa"/>
              <w:left w:w="0" w:type="dxa"/>
              <w:bottom w:w="0" w:type="dxa"/>
              <w:right w:w="0" w:type="dxa"/>
            </w:tcMar>
            <w:vAlign w:val="center"/>
          </w:tcPr>
          <w:p w:rsidR="004F2181" w:rsidRPr="0044598B" w:rsidRDefault="004F2181" w:rsidP="007D5F62">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4F2181" w:rsidRPr="0044598B" w:rsidRDefault="004F2181" w:rsidP="007D5F62">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4F2181" w:rsidRPr="0044598B" w:rsidRDefault="004F2181"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0A75A5" w:rsidRPr="0044598B" w:rsidTr="00483FF1">
        <w:trPr>
          <w:cantSplit/>
          <w:trHeight w:val="374"/>
          <w:jc w:val="center"/>
        </w:trPr>
        <w:tc>
          <w:tcPr>
            <w:tcW w:w="641" w:type="dxa"/>
            <w:vMerge w:val="restart"/>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853" w:type="dxa"/>
            <w:vMerge w:val="restart"/>
            <w:tcBorders>
              <w:tl2br w:val="nil"/>
              <w:tr2bl w:val="nil"/>
            </w:tcBorders>
            <w:tcMar>
              <w:top w:w="0" w:type="dxa"/>
              <w:left w:w="0" w:type="dxa"/>
              <w:bottom w:w="0" w:type="dxa"/>
              <w:right w:w="0" w:type="dxa"/>
            </w:tcMar>
            <w:vAlign w:val="center"/>
          </w:tcPr>
          <w:p w:rsidR="000A75A5" w:rsidRPr="0044598B" w:rsidRDefault="000A75A5" w:rsidP="00DB51E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DA002</w:t>
            </w:r>
          </w:p>
        </w:tc>
        <w:tc>
          <w:tcPr>
            <w:tcW w:w="1171" w:type="dxa"/>
            <w:vMerge w:val="restart"/>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未及时更换活性炭，导致活性炭吸附饱和，有机废气的吸附效率下降至</w:t>
            </w:r>
            <w:r w:rsidRPr="0044598B">
              <w:rPr>
                <w:rFonts w:eastAsia="宋体" w:cs="Times New Roman"/>
                <w:kern w:val="0"/>
                <w:sz w:val="21"/>
                <w:szCs w:val="21"/>
              </w:rPr>
              <w:t>0%</w:t>
            </w:r>
          </w:p>
        </w:tc>
        <w:tc>
          <w:tcPr>
            <w:tcW w:w="1363" w:type="dxa"/>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非甲烷总烃</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0.02</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0.0008</w:t>
            </w:r>
          </w:p>
        </w:tc>
        <w:tc>
          <w:tcPr>
            <w:tcW w:w="670" w:type="dxa"/>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val="restart"/>
            <w:tcBorders>
              <w:tl2br w:val="nil"/>
              <w:tr2bl w:val="nil"/>
            </w:tcBorders>
            <w:tcMar>
              <w:top w:w="0" w:type="dxa"/>
              <w:left w:w="0" w:type="dxa"/>
              <w:bottom w:w="0" w:type="dxa"/>
              <w:right w:w="0" w:type="dxa"/>
            </w:tcMar>
            <w:vAlign w:val="center"/>
          </w:tcPr>
          <w:p w:rsidR="000A75A5" w:rsidRPr="0044598B" w:rsidRDefault="000A75A5"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及时维修，加强维护</w:t>
            </w:r>
          </w:p>
        </w:tc>
      </w:tr>
      <w:tr w:rsidR="000A75A5" w:rsidRPr="0044598B" w:rsidTr="00483FF1">
        <w:trPr>
          <w:cantSplit/>
          <w:trHeight w:val="374"/>
          <w:jc w:val="center"/>
        </w:trPr>
        <w:tc>
          <w:tcPr>
            <w:tcW w:w="641"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甲醇</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0.001</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0.00005</w:t>
            </w:r>
          </w:p>
        </w:tc>
        <w:tc>
          <w:tcPr>
            <w:tcW w:w="670" w:type="dxa"/>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0A75A5" w:rsidRPr="0044598B" w:rsidRDefault="000A75A5"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0A75A5" w:rsidRPr="0044598B" w:rsidTr="00483FF1">
        <w:trPr>
          <w:cantSplit/>
          <w:trHeight w:val="374"/>
          <w:jc w:val="center"/>
        </w:trPr>
        <w:tc>
          <w:tcPr>
            <w:tcW w:w="641"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0A75A5" w:rsidRPr="0044598B" w:rsidRDefault="000A75A5" w:rsidP="00600104">
            <w:pPr>
              <w:spacing w:line="300" w:lineRule="exact"/>
              <w:ind w:firstLineChars="0" w:firstLine="0"/>
              <w:jc w:val="center"/>
              <w:rPr>
                <w:rFonts w:eastAsia="宋体" w:cs="Times New Roman"/>
                <w:sz w:val="21"/>
                <w:szCs w:val="21"/>
              </w:rPr>
            </w:pPr>
            <w:r w:rsidRPr="0044598B">
              <w:rPr>
                <w:rFonts w:eastAsia="宋体" w:cs="Times New Roman"/>
                <w:sz w:val="21"/>
                <w:szCs w:val="21"/>
              </w:rPr>
              <w:t>硝酸雾（以</w:t>
            </w:r>
            <w:r w:rsidRPr="0044598B">
              <w:rPr>
                <w:rFonts w:eastAsia="宋体" w:cs="Times New Roman"/>
                <w:sz w:val="21"/>
                <w:szCs w:val="21"/>
              </w:rPr>
              <w:t>NOx</w:t>
            </w:r>
            <w:r w:rsidRPr="0044598B">
              <w:rPr>
                <w:rFonts w:eastAsia="宋体" w:cs="Times New Roman"/>
                <w:sz w:val="21"/>
                <w:szCs w:val="21"/>
              </w:rPr>
              <w:t>计）</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0.02</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0.0009</w:t>
            </w:r>
          </w:p>
        </w:tc>
        <w:tc>
          <w:tcPr>
            <w:tcW w:w="670" w:type="dxa"/>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0A75A5" w:rsidRPr="0044598B" w:rsidRDefault="000A75A5"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0A75A5" w:rsidRPr="0044598B" w:rsidTr="00483FF1">
        <w:trPr>
          <w:cantSplit/>
          <w:trHeight w:val="374"/>
          <w:jc w:val="center"/>
        </w:trPr>
        <w:tc>
          <w:tcPr>
            <w:tcW w:w="641"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0A75A5" w:rsidRPr="0044598B" w:rsidRDefault="000A75A5" w:rsidP="00600104">
            <w:pPr>
              <w:spacing w:line="300" w:lineRule="exact"/>
              <w:ind w:firstLineChars="0" w:firstLine="0"/>
              <w:jc w:val="center"/>
              <w:rPr>
                <w:rFonts w:eastAsia="宋体" w:cs="Times New Roman"/>
                <w:sz w:val="21"/>
                <w:szCs w:val="21"/>
              </w:rPr>
            </w:pPr>
            <w:r w:rsidRPr="0044598B">
              <w:rPr>
                <w:rFonts w:eastAsia="宋体" w:cs="Times New Roman"/>
                <w:sz w:val="21"/>
                <w:szCs w:val="21"/>
              </w:rPr>
              <w:t>盐酸雾</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0.006</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0.0003</w:t>
            </w:r>
          </w:p>
        </w:tc>
        <w:tc>
          <w:tcPr>
            <w:tcW w:w="670" w:type="dxa"/>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0A75A5" w:rsidRPr="0044598B" w:rsidRDefault="000A75A5"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0A75A5" w:rsidRPr="0044598B" w:rsidTr="00483FF1">
        <w:trPr>
          <w:cantSplit/>
          <w:trHeight w:val="374"/>
          <w:jc w:val="center"/>
        </w:trPr>
        <w:tc>
          <w:tcPr>
            <w:tcW w:w="641"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0A75A5" w:rsidRPr="0044598B" w:rsidRDefault="000A75A5" w:rsidP="00600104">
            <w:pPr>
              <w:spacing w:line="300" w:lineRule="exact"/>
              <w:ind w:firstLineChars="0" w:firstLine="0"/>
              <w:jc w:val="center"/>
              <w:rPr>
                <w:rFonts w:eastAsia="宋体" w:cs="Times New Roman"/>
                <w:sz w:val="21"/>
                <w:szCs w:val="21"/>
              </w:rPr>
            </w:pPr>
            <w:r w:rsidRPr="0044598B">
              <w:rPr>
                <w:rFonts w:eastAsia="宋体" w:cs="Times New Roman"/>
                <w:sz w:val="21"/>
                <w:szCs w:val="21"/>
              </w:rPr>
              <w:t>氢氟酸</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0.0005</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0.00003</w:t>
            </w:r>
          </w:p>
        </w:tc>
        <w:tc>
          <w:tcPr>
            <w:tcW w:w="670" w:type="dxa"/>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0A75A5" w:rsidRPr="0044598B" w:rsidRDefault="000A75A5"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0A75A5" w:rsidRPr="0044598B" w:rsidTr="00483FF1">
        <w:trPr>
          <w:cantSplit/>
          <w:trHeight w:val="374"/>
          <w:jc w:val="center"/>
        </w:trPr>
        <w:tc>
          <w:tcPr>
            <w:tcW w:w="641"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0A75A5" w:rsidRPr="0044598B" w:rsidRDefault="000A75A5" w:rsidP="00600104">
            <w:pPr>
              <w:spacing w:line="300" w:lineRule="exact"/>
              <w:ind w:firstLineChars="0" w:firstLine="0"/>
              <w:jc w:val="center"/>
              <w:rPr>
                <w:rFonts w:eastAsia="宋体" w:cs="Times New Roman"/>
                <w:sz w:val="21"/>
                <w:szCs w:val="21"/>
              </w:rPr>
            </w:pPr>
            <w:r w:rsidRPr="0044598B">
              <w:rPr>
                <w:rFonts w:eastAsia="宋体" w:cs="Times New Roman"/>
                <w:sz w:val="21"/>
                <w:szCs w:val="21"/>
              </w:rPr>
              <w:t>硫酸雾</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0.05</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0.002</w:t>
            </w:r>
          </w:p>
        </w:tc>
        <w:tc>
          <w:tcPr>
            <w:tcW w:w="670" w:type="dxa"/>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0A75A5" w:rsidRPr="0044598B" w:rsidRDefault="000A75A5"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0A75A5" w:rsidRPr="0044598B" w:rsidTr="00483FF1">
        <w:trPr>
          <w:cantSplit/>
          <w:trHeight w:val="374"/>
          <w:jc w:val="center"/>
        </w:trPr>
        <w:tc>
          <w:tcPr>
            <w:tcW w:w="641"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0A75A5" w:rsidRPr="0044598B" w:rsidRDefault="000A75A5" w:rsidP="00600104">
            <w:pPr>
              <w:spacing w:line="300" w:lineRule="exact"/>
              <w:ind w:firstLineChars="0" w:firstLine="0"/>
              <w:jc w:val="center"/>
              <w:rPr>
                <w:rFonts w:eastAsia="宋体" w:cs="Times New Roman"/>
                <w:sz w:val="21"/>
                <w:szCs w:val="21"/>
              </w:rPr>
            </w:pPr>
            <w:r w:rsidRPr="0044598B">
              <w:rPr>
                <w:rFonts w:eastAsia="宋体" w:cs="Times New Roman"/>
                <w:sz w:val="21"/>
                <w:szCs w:val="21"/>
              </w:rPr>
              <w:t>氨</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0.001</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0.00006</w:t>
            </w:r>
          </w:p>
        </w:tc>
        <w:tc>
          <w:tcPr>
            <w:tcW w:w="670" w:type="dxa"/>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0A75A5" w:rsidRPr="0044598B" w:rsidRDefault="000A75A5"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0A75A5" w:rsidRPr="0044598B" w:rsidTr="00483FF1">
        <w:trPr>
          <w:cantSplit/>
          <w:trHeight w:val="374"/>
          <w:jc w:val="center"/>
        </w:trPr>
        <w:tc>
          <w:tcPr>
            <w:tcW w:w="641" w:type="dxa"/>
            <w:vMerge w:val="restart"/>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3</w:t>
            </w:r>
          </w:p>
        </w:tc>
        <w:tc>
          <w:tcPr>
            <w:tcW w:w="853" w:type="dxa"/>
            <w:vMerge w:val="restart"/>
            <w:tcBorders>
              <w:tl2br w:val="nil"/>
              <w:tr2bl w:val="nil"/>
            </w:tcBorders>
            <w:tcMar>
              <w:top w:w="0" w:type="dxa"/>
              <w:left w:w="0" w:type="dxa"/>
              <w:bottom w:w="0" w:type="dxa"/>
              <w:right w:w="0" w:type="dxa"/>
            </w:tcMar>
            <w:vAlign w:val="center"/>
          </w:tcPr>
          <w:p w:rsidR="000A75A5" w:rsidRPr="0044598B" w:rsidRDefault="000A75A5" w:rsidP="00DB51E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DA003</w:t>
            </w:r>
          </w:p>
        </w:tc>
        <w:tc>
          <w:tcPr>
            <w:tcW w:w="1171" w:type="dxa"/>
            <w:vMerge w:val="restart"/>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未及时更换活性炭，导致活性炭吸附饱和，有机废气的吸附效率下降至</w:t>
            </w:r>
            <w:r w:rsidRPr="0044598B">
              <w:rPr>
                <w:rFonts w:eastAsia="宋体" w:cs="Times New Roman"/>
                <w:kern w:val="0"/>
                <w:sz w:val="21"/>
                <w:szCs w:val="21"/>
              </w:rPr>
              <w:t>0%</w:t>
            </w:r>
          </w:p>
        </w:tc>
        <w:tc>
          <w:tcPr>
            <w:tcW w:w="1363" w:type="dxa"/>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非甲烷总烃</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0.02</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0.0008</w:t>
            </w:r>
          </w:p>
        </w:tc>
        <w:tc>
          <w:tcPr>
            <w:tcW w:w="670" w:type="dxa"/>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val="restart"/>
            <w:tcBorders>
              <w:tl2br w:val="nil"/>
              <w:tr2bl w:val="nil"/>
            </w:tcBorders>
            <w:tcMar>
              <w:top w:w="0" w:type="dxa"/>
              <w:left w:w="0" w:type="dxa"/>
              <w:bottom w:w="0" w:type="dxa"/>
              <w:right w:w="0" w:type="dxa"/>
            </w:tcMar>
            <w:vAlign w:val="center"/>
          </w:tcPr>
          <w:p w:rsidR="000A75A5" w:rsidRPr="0044598B" w:rsidRDefault="000A75A5"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及时维修，加强维护</w:t>
            </w:r>
          </w:p>
        </w:tc>
      </w:tr>
      <w:tr w:rsidR="000A75A5" w:rsidRPr="0044598B" w:rsidTr="00483FF1">
        <w:trPr>
          <w:cantSplit/>
          <w:trHeight w:val="374"/>
          <w:jc w:val="center"/>
        </w:trPr>
        <w:tc>
          <w:tcPr>
            <w:tcW w:w="641"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甲醇</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0.001</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0.00005</w:t>
            </w:r>
          </w:p>
        </w:tc>
        <w:tc>
          <w:tcPr>
            <w:tcW w:w="670" w:type="dxa"/>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0A75A5" w:rsidRPr="0044598B" w:rsidRDefault="000A75A5"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0A75A5" w:rsidRPr="0044598B" w:rsidTr="00483FF1">
        <w:trPr>
          <w:cantSplit/>
          <w:trHeight w:val="374"/>
          <w:jc w:val="center"/>
        </w:trPr>
        <w:tc>
          <w:tcPr>
            <w:tcW w:w="641"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0A75A5" w:rsidRPr="0044598B" w:rsidRDefault="000A75A5" w:rsidP="00600104">
            <w:pPr>
              <w:spacing w:line="300" w:lineRule="exact"/>
              <w:ind w:firstLineChars="0" w:firstLine="0"/>
              <w:jc w:val="center"/>
              <w:rPr>
                <w:rFonts w:eastAsia="宋体" w:cs="Times New Roman"/>
                <w:sz w:val="21"/>
                <w:szCs w:val="21"/>
              </w:rPr>
            </w:pPr>
            <w:r w:rsidRPr="0044598B">
              <w:rPr>
                <w:rFonts w:eastAsia="宋体" w:cs="Times New Roman"/>
                <w:sz w:val="21"/>
                <w:szCs w:val="21"/>
              </w:rPr>
              <w:t>硝酸雾（以</w:t>
            </w:r>
            <w:r w:rsidRPr="0044598B">
              <w:rPr>
                <w:rFonts w:eastAsia="宋体" w:cs="Times New Roman"/>
                <w:sz w:val="21"/>
                <w:szCs w:val="21"/>
              </w:rPr>
              <w:t>NOx</w:t>
            </w:r>
            <w:r w:rsidRPr="0044598B">
              <w:rPr>
                <w:rFonts w:eastAsia="宋体" w:cs="Times New Roman"/>
                <w:sz w:val="21"/>
                <w:szCs w:val="21"/>
              </w:rPr>
              <w:t>计）</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0.02</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0.0009</w:t>
            </w:r>
          </w:p>
        </w:tc>
        <w:tc>
          <w:tcPr>
            <w:tcW w:w="670" w:type="dxa"/>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0A75A5" w:rsidRPr="0044598B" w:rsidRDefault="000A75A5"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0A75A5" w:rsidRPr="0044598B" w:rsidTr="00483FF1">
        <w:trPr>
          <w:cantSplit/>
          <w:trHeight w:val="374"/>
          <w:jc w:val="center"/>
        </w:trPr>
        <w:tc>
          <w:tcPr>
            <w:tcW w:w="641"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0A75A5" w:rsidRPr="0044598B" w:rsidRDefault="000A75A5" w:rsidP="00600104">
            <w:pPr>
              <w:spacing w:line="300" w:lineRule="exact"/>
              <w:ind w:firstLineChars="0" w:firstLine="0"/>
              <w:jc w:val="center"/>
              <w:rPr>
                <w:rFonts w:eastAsia="宋体" w:cs="Times New Roman"/>
                <w:sz w:val="21"/>
                <w:szCs w:val="21"/>
              </w:rPr>
            </w:pPr>
            <w:r w:rsidRPr="0044598B">
              <w:rPr>
                <w:rFonts w:eastAsia="宋体" w:cs="Times New Roman"/>
                <w:sz w:val="21"/>
                <w:szCs w:val="21"/>
              </w:rPr>
              <w:t>盐酸雾</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0.006</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0.0003</w:t>
            </w:r>
          </w:p>
        </w:tc>
        <w:tc>
          <w:tcPr>
            <w:tcW w:w="670" w:type="dxa"/>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0A75A5" w:rsidRPr="0044598B" w:rsidRDefault="000A75A5"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0A75A5" w:rsidRPr="0044598B" w:rsidTr="00483FF1">
        <w:trPr>
          <w:cantSplit/>
          <w:trHeight w:val="374"/>
          <w:jc w:val="center"/>
        </w:trPr>
        <w:tc>
          <w:tcPr>
            <w:tcW w:w="641"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0A75A5" w:rsidRPr="0044598B" w:rsidRDefault="000A75A5" w:rsidP="00600104">
            <w:pPr>
              <w:spacing w:line="300" w:lineRule="exact"/>
              <w:ind w:firstLineChars="0" w:firstLine="0"/>
              <w:jc w:val="center"/>
              <w:rPr>
                <w:rFonts w:eastAsia="宋体" w:cs="Times New Roman"/>
                <w:sz w:val="21"/>
                <w:szCs w:val="21"/>
              </w:rPr>
            </w:pPr>
            <w:r w:rsidRPr="0044598B">
              <w:rPr>
                <w:rFonts w:eastAsia="宋体" w:cs="Times New Roman"/>
                <w:sz w:val="21"/>
                <w:szCs w:val="21"/>
              </w:rPr>
              <w:t>氢氟酸</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0.0005</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0.00003</w:t>
            </w:r>
          </w:p>
        </w:tc>
        <w:tc>
          <w:tcPr>
            <w:tcW w:w="670" w:type="dxa"/>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0A75A5" w:rsidRPr="0044598B" w:rsidRDefault="000A75A5"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0A75A5" w:rsidRPr="0044598B" w:rsidTr="00483FF1">
        <w:trPr>
          <w:cantSplit/>
          <w:trHeight w:val="374"/>
          <w:jc w:val="center"/>
        </w:trPr>
        <w:tc>
          <w:tcPr>
            <w:tcW w:w="641"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0A75A5" w:rsidRPr="0044598B" w:rsidRDefault="000A75A5" w:rsidP="00600104">
            <w:pPr>
              <w:spacing w:line="300" w:lineRule="exact"/>
              <w:ind w:firstLineChars="0" w:firstLine="0"/>
              <w:jc w:val="center"/>
              <w:rPr>
                <w:rFonts w:eastAsia="宋体" w:cs="Times New Roman"/>
                <w:sz w:val="21"/>
                <w:szCs w:val="21"/>
              </w:rPr>
            </w:pPr>
            <w:r w:rsidRPr="0044598B">
              <w:rPr>
                <w:rFonts w:eastAsia="宋体" w:cs="Times New Roman"/>
                <w:sz w:val="21"/>
                <w:szCs w:val="21"/>
              </w:rPr>
              <w:t>硫酸雾</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0.05</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0.002</w:t>
            </w:r>
          </w:p>
        </w:tc>
        <w:tc>
          <w:tcPr>
            <w:tcW w:w="670" w:type="dxa"/>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0A75A5" w:rsidRPr="0044598B" w:rsidRDefault="000A75A5"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0A75A5" w:rsidRPr="0044598B" w:rsidTr="00483FF1">
        <w:trPr>
          <w:cantSplit/>
          <w:trHeight w:val="374"/>
          <w:jc w:val="center"/>
        </w:trPr>
        <w:tc>
          <w:tcPr>
            <w:tcW w:w="641"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0A75A5" w:rsidRPr="0044598B" w:rsidRDefault="000A75A5" w:rsidP="00600104">
            <w:pPr>
              <w:spacing w:line="300" w:lineRule="exact"/>
              <w:ind w:firstLineChars="0" w:firstLine="0"/>
              <w:jc w:val="center"/>
              <w:rPr>
                <w:rFonts w:eastAsia="宋体" w:cs="Times New Roman"/>
                <w:sz w:val="21"/>
                <w:szCs w:val="21"/>
              </w:rPr>
            </w:pPr>
            <w:r w:rsidRPr="0044598B">
              <w:rPr>
                <w:rFonts w:eastAsia="宋体" w:cs="Times New Roman"/>
                <w:sz w:val="21"/>
                <w:szCs w:val="21"/>
              </w:rPr>
              <w:t>氨</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0.001</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0.00006</w:t>
            </w:r>
          </w:p>
        </w:tc>
        <w:tc>
          <w:tcPr>
            <w:tcW w:w="670" w:type="dxa"/>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600104">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0A75A5" w:rsidRPr="0044598B" w:rsidRDefault="000A75A5" w:rsidP="00CD7E99">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bl>
    <w:p w:rsidR="00B06465" w:rsidRPr="0044598B" w:rsidRDefault="00B06465" w:rsidP="00DB51EF">
      <w:pPr>
        <w:ind w:firstLineChars="0" w:firstLine="0"/>
        <w:rPr>
          <w:rFonts w:cs="Times New Roman"/>
        </w:rPr>
        <w:sectPr w:rsidR="00B06465" w:rsidRPr="0044598B">
          <w:footerReference w:type="default" r:id="rId43"/>
          <w:pgSz w:w="11906" w:h="16838"/>
          <w:pgMar w:top="1531" w:right="1531" w:bottom="1531" w:left="1531" w:header="936" w:footer="992" w:gutter="0"/>
          <w:cols w:space="425"/>
          <w:docGrid w:type="lines" w:linePitch="328"/>
        </w:sectPr>
      </w:pPr>
    </w:p>
    <w:p w:rsidR="00887470" w:rsidRPr="0044598B" w:rsidRDefault="004D72CC" w:rsidP="000D5049">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表</w:t>
      </w:r>
      <w:r w:rsidR="00A95535" w:rsidRPr="0044598B">
        <w:rPr>
          <w:rFonts w:eastAsia="宋体" w:cs="Times New Roman"/>
          <w:b/>
          <w:sz w:val="21"/>
          <w:szCs w:val="21"/>
        </w:rPr>
        <w:t xml:space="preserve">3.4-6 </w:t>
      </w:r>
      <w:r w:rsidRPr="0044598B">
        <w:rPr>
          <w:rFonts w:eastAsia="宋体" w:cs="Times New Roman"/>
          <w:b/>
          <w:sz w:val="21"/>
          <w:szCs w:val="21"/>
        </w:rPr>
        <w:t>废气污染源源强核算结果及相关参数一览表</w:t>
      </w:r>
    </w:p>
    <w:tbl>
      <w:tblPr>
        <w:tblW w:w="4997" w:type="pct"/>
        <w:tblBorders>
          <w:top w:val="single" w:sz="12" w:space="0" w:color="000000"/>
          <w:bottom w:val="single" w:sz="12" w:space="0" w:color="000000"/>
          <w:insideH w:val="single" w:sz="2" w:space="0" w:color="000000"/>
          <w:insideV w:val="single" w:sz="2" w:space="0" w:color="000000"/>
        </w:tblBorders>
        <w:tblLayout w:type="fixed"/>
        <w:tblCellMar>
          <w:left w:w="10" w:type="dxa"/>
          <w:right w:w="10" w:type="dxa"/>
        </w:tblCellMar>
        <w:tblLook w:val="04A0"/>
      </w:tblPr>
      <w:tblGrid>
        <w:gridCol w:w="700"/>
        <w:gridCol w:w="782"/>
        <w:gridCol w:w="1068"/>
        <w:gridCol w:w="386"/>
        <w:gridCol w:w="892"/>
        <w:gridCol w:w="564"/>
        <w:gridCol w:w="573"/>
        <w:gridCol w:w="705"/>
        <w:gridCol w:w="708"/>
        <w:gridCol w:w="2269"/>
        <w:gridCol w:w="611"/>
        <w:gridCol w:w="664"/>
        <w:gridCol w:w="738"/>
        <w:gridCol w:w="1294"/>
        <w:gridCol w:w="1057"/>
        <w:gridCol w:w="757"/>
      </w:tblGrid>
      <w:tr w:rsidR="009A15C2" w:rsidRPr="0044598B" w:rsidTr="006A7B4A">
        <w:trPr>
          <w:cantSplit/>
          <w:trHeight w:val="314"/>
        </w:trPr>
        <w:tc>
          <w:tcPr>
            <w:tcW w:w="254" w:type="pct"/>
            <w:vMerge w:val="restart"/>
            <w:tcBorders>
              <w:tl2br w:val="nil"/>
              <w:tr2bl w:val="nil"/>
            </w:tcBorders>
            <w:tcMar>
              <w:top w:w="0" w:type="dxa"/>
              <w:left w:w="0" w:type="dxa"/>
              <w:bottom w:w="0" w:type="dxa"/>
              <w:right w:w="0" w:type="dxa"/>
            </w:tcMar>
            <w:vAlign w:val="center"/>
          </w:tcPr>
          <w:p w:rsidR="009A15C2" w:rsidRPr="008E3D00" w:rsidRDefault="009A15C2">
            <w:pPr>
              <w:spacing w:line="300" w:lineRule="exact"/>
              <w:ind w:firstLineChars="0" w:firstLine="0"/>
              <w:jc w:val="center"/>
              <w:rPr>
                <w:rFonts w:eastAsia="宋体" w:cs="Times New Roman"/>
                <w:b/>
                <w:sz w:val="21"/>
                <w:szCs w:val="21"/>
              </w:rPr>
            </w:pPr>
            <w:r w:rsidRPr="008E3D00">
              <w:rPr>
                <w:rFonts w:eastAsia="宋体" w:cs="Times New Roman"/>
                <w:b/>
                <w:sz w:val="21"/>
                <w:szCs w:val="21"/>
              </w:rPr>
              <w:t>工序</w:t>
            </w:r>
          </w:p>
        </w:tc>
        <w:tc>
          <w:tcPr>
            <w:tcW w:w="284" w:type="pct"/>
            <w:vMerge w:val="restart"/>
            <w:tcBorders>
              <w:tl2br w:val="nil"/>
              <w:tr2bl w:val="nil"/>
            </w:tcBorders>
            <w:tcMar>
              <w:top w:w="0" w:type="dxa"/>
              <w:left w:w="0" w:type="dxa"/>
              <w:bottom w:w="0" w:type="dxa"/>
              <w:right w:w="0" w:type="dxa"/>
            </w:tcMar>
            <w:vAlign w:val="center"/>
          </w:tcPr>
          <w:p w:rsidR="009A15C2" w:rsidRPr="008E3D00" w:rsidRDefault="009A15C2">
            <w:pPr>
              <w:spacing w:line="300" w:lineRule="exact"/>
              <w:ind w:firstLineChars="0" w:firstLine="0"/>
              <w:jc w:val="center"/>
              <w:rPr>
                <w:rFonts w:eastAsia="宋体" w:cs="Times New Roman"/>
                <w:b/>
                <w:sz w:val="21"/>
                <w:szCs w:val="21"/>
              </w:rPr>
            </w:pPr>
            <w:r w:rsidRPr="008E3D00">
              <w:rPr>
                <w:rFonts w:eastAsia="宋体" w:cs="Times New Roman"/>
                <w:b/>
                <w:sz w:val="21"/>
                <w:szCs w:val="21"/>
              </w:rPr>
              <w:t>装置</w:t>
            </w:r>
          </w:p>
        </w:tc>
        <w:tc>
          <w:tcPr>
            <w:tcW w:w="388" w:type="pct"/>
            <w:vMerge w:val="restart"/>
            <w:tcBorders>
              <w:tl2br w:val="nil"/>
              <w:tr2bl w:val="nil"/>
            </w:tcBorders>
            <w:tcMar>
              <w:top w:w="0" w:type="dxa"/>
              <w:left w:w="0" w:type="dxa"/>
              <w:bottom w:w="0" w:type="dxa"/>
              <w:right w:w="0" w:type="dxa"/>
            </w:tcMar>
            <w:vAlign w:val="center"/>
          </w:tcPr>
          <w:p w:rsidR="009A15C2" w:rsidRPr="008E3D00" w:rsidRDefault="009A15C2">
            <w:pPr>
              <w:spacing w:line="300" w:lineRule="exact"/>
              <w:ind w:firstLineChars="0" w:firstLine="0"/>
              <w:jc w:val="center"/>
              <w:rPr>
                <w:rFonts w:eastAsia="宋体" w:cs="Times New Roman"/>
                <w:b/>
                <w:sz w:val="21"/>
                <w:szCs w:val="21"/>
              </w:rPr>
            </w:pPr>
            <w:r w:rsidRPr="008E3D00">
              <w:rPr>
                <w:rFonts w:eastAsia="宋体" w:cs="Times New Roman"/>
                <w:b/>
                <w:sz w:val="21"/>
                <w:szCs w:val="21"/>
              </w:rPr>
              <w:t>污染源</w:t>
            </w:r>
          </w:p>
        </w:tc>
        <w:tc>
          <w:tcPr>
            <w:tcW w:w="464" w:type="pct"/>
            <w:gridSpan w:val="2"/>
            <w:vMerge w:val="restart"/>
            <w:tcBorders>
              <w:tl2br w:val="nil"/>
              <w:tr2bl w:val="nil"/>
            </w:tcBorders>
            <w:tcMar>
              <w:top w:w="0" w:type="dxa"/>
              <w:left w:w="0" w:type="dxa"/>
              <w:bottom w:w="0" w:type="dxa"/>
              <w:right w:w="0" w:type="dxa"/>
            </w:tcMar>
            <w:vAlign w:val="center"/>
          </w:tcPr>
          <w:p w:rsidR="009A15C2" w:rsidRPr="008E3D00" w:rsidRDefault="009A15C2">
            <w:pPr>
              <w:spacing w:line="300" w:lineRule="exact"/>
              <w:ind w:firstLineChars="0" w:firstLine="0"/>
              <w:jc w:val="center"/>
              <w:rPr>
                <w:rFonts w:eastAsia="宋体" w:cs="Times New Roman"/>
                <w:b/>
                <w:sz w:val="21"/>
                <w:szCs w:val="21"/>
              </w:rPr>
            </w:pPr>
            <w:r w:rsidRPr="008E3D00">
              <w:rPr>
                <w:rFonts w:eastAsia="宋体" w:cs="Times New Roman"/>
                <w:b/>
                <w:sz w:val="21"/>
                <w:szCs w:val="21"/>
              </w:rPr>
              <w:t>污染物</w:t>
            </w:r>
          </w:p>
        </w:tc>
        <w:tc>
          <w:tcPr>
            <w:tcW w:w="926" w:type="pct"/>
            <w:gridSpan w:val="4"/>
            <w:tcBorders>
              <w:tl2br w:val="nil"/>
              <w:tr2bl w:val="nil"/>
            </w:tcBorders>
            <w:tcMar>
              <w:top w:w="0" w:type="dxa"/>
              <w:left w:w="0" w:type="dxa"/>
              <w:bottom w:w="0" w:type="dxa"/>
              <w:right w:w="0" w:type="dxa"/>
            </w:tcMar>
            <w:vAlign w:val="center"/>
          </w:tcPr>
          <w:p w:rsidR="009A15C2" w:rsidRPr="008E3D00" w:rsidRDefault="009A15C2">
            <w:pPr>
              <w:spacing w:line="300" w:lineRule="exact"/>
              <w:ind w:firstLineChars="0" w:firstLine="0"/>
              <w:jc w:val="center"/>
              <w:rPr>
                <w:rFonts w:eastAsia="宋体" w:cs="Times New Roman"/>
                <w:b/>
                <w:sz w:val="21"/>
                <w:szCs w:val="21"/>
              </w:rPr>
            </w:pPr>
            <w:r w:rsidRPr="008E3D00">
              <w:rPr>
                <w:rFonts w:eastAsia="宋体" w:cs="Times New Roman"/>
                <w:b/>
                <w:sz w:val="21"/>
                <w:szCs w:val="21"/>
              </w:rPr>
              <w:t>污染物产生</w:t>
            </w:r>
          </w:p>
        </w:tc>
        <w:tc>
          <w:tcPr>
            <w:tcW w:w="1287" w:type="pct"/>
            <w:gridSpan w:val="3"/>
            <w:tcBorders>
              <w:tl2br w:val="nil"/>
              <w:tr2bl w:val="nil"/>
            </w:tcBorders>
            <w:tcMar>
              <w:top w:w="0" w:type="dxa"/>
              <w:left w:w="0" w:type="dxa"/>
              <w:bottom w:w="0" w:type="dxa"/>
              <w:right w:w="0" w:type="dxa"/>
            </w:tcMar>
            <w:vAlign w:val="center"/>
          </w:tcPr>
          <w:p w:rsidR="009A15C2" w:rsidRPr="008E3D00" w:rsidRDefault="009A15C2">
            <w:pPr>
              <w:spacing w:line="300" w:lineRule="exact"/>
              <w:ind w:firstLineChars="0" w:firstLine="0"/>
              <w:jc w:val="center"/>
              <w:rPr>
                <w:rFonts w:eastAsia="宋体" w:cs="Times New Roman"/>
                <w:b/>
                <w:sz w:val="21"/>
                <w:szCs w:val="21"/>
              </w:rPr>
            </w:pPr>
            <w:r w:rsidRPr="008E3D00">
              <w:rPr>
                <w:rFonts w:eastAsia="宋体" w:cs="Times New Roman"/>
                <w:b/>
                <w:sz w:val="21"/>
                <w:szCs w:val="21"/>
              </w:rPr>
              <w:t>治理措施</w:t>
            </w:r>
          </w:p>
        </w:tc>
        <w:tc>
          <w:tcPr>
            <w:tcW w:w="1122" w:type="pct"/>
            <w:gridSpan w:val="3"/>
            <w:tcBorders>
              <w:tl2br w:val="nil"/>
              <w:tr2bl w:val="nil"/>
            </w:tcBorders>
            <w:vAlign w:val="center"/>
          </w:tcPr>
          <w:p w:rsidR="009A15C2" w:rsidRPr="008E3D00" w:rsidRDefault="009A15C2">
            <w:pPr>
              <w:spacing w:line="300" w:lineRule="exact"/>
              <w:ind w:firstLineChars="0" w:firstLine="0"/>
              <w:jc w:val="center"/>
              <w:rPr>
                <w:rFonts w:eastAsia="宋体" w:cs="Times New Roman"/>
                <w:b/>
                <w:sz w:val="21"/>
                <w:szCs w:val="21"/>
              </w:rPr>
            </w:pPr>
            <w:r w:rsidRPr="008E3D00">
              <w:rPr>
                <w:rFonts w:eastAsia="宋体" w:cs="Times New Roman"/>
                <w:b/>
                <w:sz w:val="21"/>
                <w:szCs w:val="21"/>
              </w:rPr>
              <w:t>污染物排放</w:t>
            </w:r>
          </w:p>
        </w:tc>
        <w:tc>
          <w:tcPr>
            <w:tcW w:w="275" w:type="pct"/>
            <w:vMerge w:val="restart"/>
            <w:tcBorders>
              <w:tl2br w:val="nil"/>
              <w:tr2bl w:val="nil"/>
            </w:tcBorders>
            <w:tcMar>
              <w:top w:w="0" w:type="dxa"/>
              <w:left w:w="0" w:type="dxa"/>
              <w:bottom w:w="0" w:type="dxa"/>
              <w:right w:w="0" w:type="dxa"/>
            </w:tcMar>
            <w:vAlign w:val="center"/>
          </w:tcPr>
          <w:p w:rsidR="009A15C2" w:rsidRPr="008E3D00" w:rsidRDefault="009A15C2">
            <w:pPr>
              <w:spacing w:line="300" w:lineRule="exact"/>
              <w:ind w:firstLineChars="0" w:firstLine="0"/>
              <w:jc w:val="center"/>
              <w:rPr>
                <w:rFonts w:eastAsia="宋体" w:cs="Times New Roman"/>
                <w:b/>
                <w:sz w:val="21"/>
                <w:szCs w:val="21"/>
              </w:rPr>
            </w:pPr>
            <w:r w:rsidRPr="008E3D00">
              <w:rPr>
                <w:rFonts w:eastAsia="宋体" w:cs="Times New Roman"/>
                <w:b/>
                <w:sz w:val="21"/>
                <w:szCs w:val="21"/>
              </w:rPr>
              <w:t>排放时间（</w:t>
            </w:r>
            <w:r w:rsidRPr="008E3D00">
              <w:rPr>
                <w:rFonts w:eastAsia="宋体" w:cs="Times New Roman"/>
                <w:b/>
                <w:sz w:val="21"/>
                <w:szCs w:val="21"/>
              </w:rPr>
              <w:t>h</w:t>
            </w:r>
            <w:r w:rsidRPr="008E3D00">
              <w:rPr>
                <w:rFonts w:eastAsia="宋体" w:cs="Times New Roman"/>
                <w:b/>
                <w:sz w:val="21"/>
                <w:szCs w:val="21"/>
              </w:rPr>
              <w:t>）</w:t>
            </w:r>
          </w:p>
        </w:tc>
      </w:tr>
      <w:tr w:rsidR="009A15C2" w:rsidRPr="0044598B" w:rsidTr="009A2698">
        <w:trPr>
          <w:cantSplit/>
          <w:trHeight w:val="1303"/>
        </w:trPr>
        <w:tc>
          <w:tcPr>
            <w:tcW w:w="254" w:type="pct"/>
            <w:vMerge/>
            <w:tcBorders>
              <w:tl2br w:val="nil"/>
              <w:tr2bl w:val="nil"/>
            </w:tcBorders>
            <w:tcMar>
              <w:top w:w="0" w:type="dxa"/>
              <w:left w:w="0" w:type="dxa"/>
              <w:bottom w:w="0" w:type="dxa"/>
              <w:right w:w="0" w:type="dxa"/>
            </w:tcMar>
            <w:vAlign w:val="center"/>
          </w:tcPr>
          <w:p w:rsidR="009A15C2" w:rsidRPr="008E3D00" w:rsidRDefault="009A15C2">
            <w:pPr>
              <w:spacing w:line="300" w:lineRule="exact"/>
              <w:ind w:firstLineChars="0" w:firstLine="0"/>
              <w:jc w:val="center"/>
              <w:rPr>
                <w:rFonts w:eastAsia="宋体" w:cs="Times New Roman"/>
                <w:b/>
                <w:sz w:val="21"/>
                <w:szCs w:val="21"/>
              </w:rPr>
            </w:pPr>
          </w:p>
        </w:tc>
        <w:tc>
          <w:tcPr>
            <w:tcW w:w="284" w:type="pct"/>
            <w:vMerge/>
            <w:tcBorders>
              <w:tl2br w:val="nil"/>
              <w:tr2bl w:val="nil"/>
            </w:tcBorders>
            <w:tcMar>
              <w:top w:w="0" w:type="dxa"/>
              <w:left w:w="0" w:type="dxa"/>
              <w:bottom w:w="0" w:type="dxa"/>
              <w:right w:w="0" w:type="dxa"/>
            </w:tcMar>
            <w:vAlign w:val="center"/>
          </w:tcPr>
          <w:p w:rsidR="009A15C2" w:rsidRPr="008E3D00" w:rsidRDefault="009A15C2">
            <w:pPr>
              <w:spacing w:line="300" w:lineRule="exact"/>
              <w:ind w:firstLineChars="0" w:firstLine="0"/>
              <w:jc w:val="center"/>
              <w:rPr>
                <w:rFonts w:eastAsia="宋体" w:cs="Times New Roman"/>
                <w:b/>
                <w:sz w:val="21"/>
                <w:szCs w:val="21"/>
              </w:rPr>
            </w:pPr>
          </w:p>
        </w:tc>
        <w:tc>
          <w:tcPr>
            <w:tcW w:w="388" w:type="pct"/>
            <w:vMerge/>
            <w:tcBorders>
              <w:tl2br w:val="nil"/>
              <w:tr2bl w:val="nil"/>
            </w:tcBorders>
            <w:tcMar>
              <w:top w:w="0" w:type="dxa"/>
              <w:left w:w="0" w:type="dxa"/>
              <w:bottom w:w="0" w:type="dxa"/>
              <w:right w:w="0" w:type="dxa"/>
            </w:tcMar>
            <w:vAlign w:val="center"/>
          </w:tcPr>
          <w:p w:rsidR="009A15C2" w:rsidRPr="008E3D00" w:rsidRDefault="009A15C2">
            <w:pPr>
              <w:spacing w:line="300" w:lineRule="exact"/>
              <w:ind w:firstLineChars="0" w:firstLine="0"/>
              <w:jc w:val="center"/>
              <w:rPr>
                <w:rFonts w:eastAsia="宋体" w:cs="Times New Roman"/>
                <w:b/>
                <w:sz w:val="21"/>
                <w:szCs w:val="21"/>
              </w:rPr>
            </w:pPr>
          </w:p>
        </w:tc>
        <w:tc>
          <w:tcPr>
            <w:tcW w:w="464" w:type="pct"/>
            <w:gridSpan w:val="2"/>
            <w:vMerge/>
            <w:tcBorders>
              <w:tl2br w:val="nil"/>
              <w:tr2bl w:val="nil"/>
            </w:tcBorders>
            <w:tcMar>
              <w:top w:w="0" w:type="dxa"/>
              <w:left w:w="0" w:type="dxa"/>
              <w:bottom w:w="0" w:type="dxa"/>
              <w:right w:w="0" w:type="dxa"/>
            </w:tcMar>
            <w:vAlign w:val="center"/>
          </w:tcPr>
          <w:p w:rsidR="009A15C2" w:rsidRPr="008E3D00" w:rsidRDefault="009A15C2">
            <w:pPr>
              <w:spacing w:line="300" w:lineRule="exact"/>
              <w:ind w:firstLineChars="0" w:firstLine="0"/>
              <w:jc w:val="center"/>
              <w:rPr>
                <w:rFonts w:eastAsia="宋体" w:cs="Times New Roman"/>
                <w:b/>
                <w:sz w:val="21"/>
                <w:szCs w:val="21"/>
              </w:rPr>
            </w:pPr>
          </w:p>
        </w:tc>
        <w:tc>
          <w:tcPr>
            <w:tcW w:w="205" w:type="pct"/>
            <w:tcBorders>
              <w:tl2br w:val="nil"/>
              <w:tr2bl w:val="nil"/>
            </w:tcBorders>
            <w:tcMar>
              <w:top w:w="0" w:type="dxa"/>
              <w:left w:w="0" w:type="dxa"/>
              <w:bottom w:w="0" w:type="dxa"/>
              <w:right w:w="0" w:type="dxa"/>
            </w:tcMar>
            <w:vAlign w:val="center"/>
          </w:tcPr>
          <w:p w:rsidR="009A15C2" w:rsidRPr="008E3D00" w:rsidRDefault="009A15C2" w:rsidP="009A15C2">
            <w:pPr>
              <w:spacing w:line="300" w:lineRule="exact"/>
              <w:ind w:firstLineChars="0" w:firstLine="0"/>
              <w:jc w:val="center"/>
              <w:rPr>
                <w:rFonts w:eastAsia="宋体" w:cs="Times New Roman"/>
                <w:b/>
                <w:sz w:val="21"/>
                <w:szCs w:val="21"/>
              </w:rPr>
            </w:pPr>
            <w:r w:rsidRPr="008E3D00">
              <w:rPr>
                <w:rFonts w:eastAsia="宋体" w:cs="Times New Roman"/>
                <w:b/>
                <w:sz w:val="21"/>
                <w:szCs w:val="21"/>
              </w:rPr>
              <w:t>核算方法</w:t>
            </w:r>
          </w:p>
        </w:tc>
        <w:tc>
          <w:tcPr>
            <w:tcW w:w="208" w:type="pct"/>
            <w:tcBorders>
              <w:tl2br w:val="nil"/>
              <w:tr2bl w:val="nil"/>
            </w:tcBorders>
            <w:tcMar>
              <w:top w:w="0" w:type="dxa"/>
              <w:left w:w="0" w:type="dxa"/>
              <w:bottom w:w="0" w:type="dxa"/>
              <w:right w:w="0" w:type="dxa"/>
            </w:tcMar>
            <w:vAlign w:val="center"/>
          </w:tcPr>
          <w:p w:rsidR="009A15C2" w:rsidRPr="008E3D00" w:rsidRDefault="009A15C2" w:rsidP="009A15C2">
            <w:pPr>
              <w:spacing w:line="300" w:lineRule="exact"/>
              <w:ind w:firstLineChars="0" w:firstLine="0"/>
              <w:jc w:val="center"/>
              <w:rPr>
                <w:rFonts w:eastAsia="宋体" w:cs="Times New Roman"/>
                <w:b/>
                <w:sz w:val="21"/>
                <w:szCs w:val="21"/>
              </w:rPr>
            </w:pPr>
            <w:r w:rsidRPr="008E3D00">
              <w:rPr>
                <w:rFonts w:eastAsia="宋体" w:cs="Times New Roman"/>
                <w:b/>
                <w:sz w:val="21"/>
                <w:szCs w:val="21"/>
              </w:rPr>
              <w:t>废气量</w:t>
            </w:r>
            <w:r w:rsidRPr="008E3D00">
              <w:rPr>
                <w:rFonts w:eastAsia="宋体" w:cs="Times New Roman"/>
                <w:b/>
                <w:sz w:val="21"/>
                <w:szCs w:val="21"/>
              </w:rPr>
              <w:t xml:space="preserve"> </w:t>
            </w:r>
            <w:r w:rsidRPr="008E3D00">
              <w:rPr>
                <w:rFonts w:eastAsia="宋体" w:cs="Times New Roman"/>
                <w:b/>
                <w:sz w:val="21"/>
                <w:szCs w:val="21"/>
              </w:rPr>
              <w:br/>
              <w:t>(m</w:t>
            </w:r>
            <w:r w:rsidRPr="008E3D00">
              <w:rPr>
                <w:rFonts w:eastAsia="宋体" w:cs="Times New Roman"/>
                <w:b/>
                <w:sz w:val="21"/>
                <w:szCs w:val="21"/>
                <w:vertAlign w:val="superscript"/>
              </w:rPr>
              <w:t>3</w:t>
            </w:r>
            <w:r w:rsidRPr="008E3D00">
              <w:rPr>
                <w:rFonts w:eastAsia="宋体" w:cs="Times New Roman"/>
                <w:b/>
                <w:sz w:val="21"/>
                <w:szCs w:val="21"/>
              </w:rPr>
              <w:t>/h)</w:t>
            </w:r>
          </w:p>
        </w:tc>
        <w:tc>
          <w:tcPr>
            <w:tcW w:w="256" w:type="pct"/>
            <w:tcBorders>
              <w:tl2br w:val="nil"/>
              <w:tr2bl w:val="nil"/>
            </w:tcBorders>
            <w:tcMar>
              <w:top w:w="0" w:type="dxa"/>
              <w:left w:w="0" w:type="dxa"/>
              <w:bottom w:w="0" w:type="dxa"/>
              <w:right w:w="0" w:type="dxa"/>
            </w:tcMar>
            <w:vAlign w:val="center"/>
          </w:tcPr>
          <w:p w:rsidR="009A15C2" w:rsidRPr="008E3D00" w:rsidRDefault="009A15C2">
            <w:pPr>
              <w:spacing w:line="300" w:lineRule="exact"/>
              <w:ind w:firstLineChars="0" w:firstLine="0"/>
              <w:jc w:val="center"/>
              <w:rPr>
                <w:rFonts w:eastAsia="宋体" w:cs="Times New Roman"/>
                <w:b/>
                <w:sz w:val="21"/>
                <w:szCs w:val="21"/>
              </w:rPr>
            </w:pPr>
            <w:r w:rsidRPr="008E3D00">
              <w:rPr>
                <w:rFonts w:eastAsia="宋体" w:cs="Times New Roman"/>
                <w:b/>
                <w:sz w:val="21"/>
                <w:szCs w:val="21"/>
              </w:rPr>
              <w:t>产生浓度</w:t>
            </w:r>
            <w:r w:rsidRPr="008E3D00">
              <w:rPr>
                <w:rFonts w:eastAsia="宋体" w:cs="Times New Roman"/>
                <w:b/>
                <w:sz w:val="21"/>
                <w:szCs w:val="21"/>
              </w:rPr>
              <w:t xml:space="preserve"> </w:t>
            </w:r>
            <w:r w:rsidRPr="008E3D00">
              <w:rPr>
                <w:rFonts w:eastAsia="宋体" w:cs="Times New Roman"/>
                <w:b/>
                <w:sz w:val="21"/>
                <w:szCs w:val="21"/>
              </w:rPr>
              <w:br/>
              <w:t>(mg/m</w:t>
            </w:r>
            <w:r w:rsidRPr="008E3D00">
              <w:rPr>
                <w:rFonts w:eastAsia="宋体" w:cs="Times New Roman"/>
                <w:b/>
                <w:sz w:val="21"/>
                <w:szCs w:val="21"/>
                <w:vertAlign w:val="superscript"/>
              </w:rPr>
              <w:t>3</w:t>
            </w:r>
            <w:r w:rsidRPr="008E3D00">
              <w:rPr>
                <w:rFonts w:eastAsia="宋体" w:cs="Times New Roman"/>
                <w:b/>
                <w:sz w:val="21"/>
                <w:szCs w:val="21"/>
              </w:rPr>
              <w:t>)</w:t>
            </w:r>
          </w:p>
        </w:tc>
        <w:tc>
          <w:tcPr>
            <w:tcW w:w="257" w:type="pct"/>
            <w:tcBorders>
              <w:tl2br w:val="nil"/>
              <w:tr2bl w:val="nil"/>
            </w:tcBorders>
            <w:tcMar>
              <w:top w:w="0" w:type="dxa"/>
              <w:left w:w="0" w:type="dxa"/>
              <w:bottom w:w="0" w:type="dxa"/>
              <w:right w:w="0" w:type="dxa"/>
            </w:tcMar>
            <w:vAlign w:val="center"/>
          </w:tcPr>
          <w:p w:rsidR="009A15C2" w:rsidRPr="008E3D00" w:rsidRDefault="009A15C2">
            <w:pPr>
              <w:spacing w:line="300" w:lineRule="exact"/>
              <w:ind w:firstLineChars="0" w:firstLine="0"/>
              <w:jc w:val="center"/>
              <w:rPr>
                <w:rFonts w:eastAsia="宋体" w:cs="Times New Roman"/>
                <w:b/>
                <w:sz w:val="21"/>
                <w:szCs w:val="21"/>
              </w:rPr>
            </w:pPr>
            <w:r w:rsidRPr="008E3D00">
              <w:rPr>
                <w:rFonts w:eastAsia="宋体" w:cs="Times New Roman"/>
                <w:b/>
                <w:sz w:val="21"/>
                <w:szCs w:val="21"/>
              </w:rPr>
              <w:t>产生量</w:t>
            </w:r>
            <w:r w:rsidRPr="008E3D00">
              <w:rPr>
                <w:rFonts w:eastAsia="宋体" w:cs="Times New Roman"/>
                <w:b/>
                <w:sz w:val="21"/>
                <w:szCs w:val="21"/>
              </w:rPr>
              <w:t xml:space="preserve"> </w:t>
            </w:r>
            <w:r w:rsidRPr="008E3D00">
              <w:rPr>
                <w:rFonts w:eastAsia="宋体" w:cs="Times New Roman"/>
                <w:b/>
                <w:sz w:val="21"/>
                <w:szCs w:val="21"/>
              </w:rPr>
              <w:t>（</w:t>
            </w:r>
            <w:r w:rsidRPr="008E3D00">
              <w:rPr>
                <w:rFonts w:eastAsia="宋体" w:cs="Times New Roman"/>
                <w:b/>
                <w:sz w:val="21"/>
                <w:szCs w:val="21"/>
              </w:rPr>
              <w:t>kg/h</w:t>
            </w:r>
            <w:r w:rsidRPr="008E3D00">
              <w:rPr>
                <w:rFonts w:eastAsia="宋体" w:cs="Times New Roman"/>
                <w:b/>
                <w:sz w:val="21"/>
                <w:szCs w:val="21"/>
              </w:rPr>
              <w:t>）</w:t>
            </w:r>
          </w:p>
        </w:tc>
        <w:tc>
          <w:tcPr>
            <w:tcW w:w="824" w:type="pct"/>
            <w:tcBorders>
              <w:tl2br w:val="nil"/>
              <w:tr2bl w:val="nil"/>
            </w:tcBorders>
            <w:tcMar>
              <w:top w:w="0" w:type="dxa"/>
              <w:left w:w="0" w:type="dxa"/>
              <w:bottom w:w="0" w:type="dxa"/>
              <w:right w:w="0" w:type="dxa"/>
            </w:tcMar>
            <w:vAlign w:val="center"/>
          </w:tcPr>
          <w:p w:rsidR="009A15C2" w:rsidRPr="008E3D00" w:rsidRDefault="009A15C2">
            <w:pPr>
              <w:spacing w:line="300" w:lineRule="exact"/>
              <w:ind w:firstLineChars="0" w:firstLine="0"/>
              <w:jc w:val="center"/>
              <w:rPr>
                <w:rFonts w:eastAsia="宋体" w:cs="Times New Roman"/>
                <w:b/>
                <w:sz w:val="21"/>
                <w:szCs w:val="21"/>
              </w:rPr>
            </w:pPr>
            <w:r w:rsidRPr="008E3D00">
              <w:rPr>
                <w:rFonts w:eastAsia="宋体" w:cs="Times New Roman"/>
                <w:b/>
                <w:sz w:val="21"/>
                <w:szCs w:val="21"/>
              </w:rPr>
              <w:t>工艺</w:t>
            </w:r>
          </w:p>
        </w:tc>
        <w:tc>
          <w:tcPr>
            <w:tcW w:w="222" w:type="pct"/>
            <w:tcBorders>
              <w:tl2br w:val="nil"/>
              <w:tr2bl w:val="nil"/>
            </w:tcBorders>
            <w:tcMar>
              <w:top w:w="0" w:type="dxa"/>
              <w:left w:w="0" w:type="dxa"/>
              <w:bottom w:w="0" w:type="dxa"/>
              <w:right w:w="0" w:type="dxa"/>
            </w:tcMar>
            <w:vAlign w:val="center"/>
          </w:tcPr>
          <w:p w:rsidR="009A15C2" w:rsidRPr="008E3D00" w:rsidRDefault="009A15C2" w:rsidP="009A15C2">
            <w:pPr>
              <w:spacing w:line="300" w:lineRule="exact"/>
              <w:ind w:firstLineChars="0" w:firstLine="0"/>
              <w:jc w:val="center"/>
              <w:rPr>
                <w:rFonts w:eastAsia="宋体" w:cs="Times New Roman"/>
                <w:b/>
                <w:sz w:val="21"/>
                <w:szCs w:val="21"/>
              </w:rPr>
            </w:pPr>
            <w:r w:rsidRPr="008E3D00">
              <w:rPr>
                <w:rFonts w:eastAsia="宋体" w:cs="Times New Roman"/>
                <w:b/>
                <w:sz w:val="21"/>
                <w:szCs w:val="21"/>
              </w:rPr>
              <w:t>收集效率</w:t>
            </w:r>
            <w:r w:rsidRPr="008E3D00">
              <w:rPr>
                <w:rFonts w:eastAsia="宋体" w:cs="Times New Roman"/>
                <w:b/>
                <w:sz w:val="21"/>
                <w:szCs w:val="21"/>
              </w:rPr>
              <w:t>%</w:t>
            </w:r>
          </w:p>
        </w:tc>
        <w:tc>
          <w:tcPr>
            <w:tcW w:w="241" w:type="pct"/>
            <w:tcBorders>
              <w:tl2br w:val="nil"/>
              <w:tr2bl w:val="nil"/>
            </w:tcBorders>
            <w:tcMar>
              <w:top w:w="0" w:type="dxa"/>
              <w:left w:w="0" w:type="dxa"/>
              <w:bottom w:w="0" w:type="dxa"/>
              <w:right w:w="0" w:type="dxa"/>
            </w:tcMar>
            <w:vAlign w:val="center"/>
          </w:tcPr>
          <w:p w:rsidR="009A15C2" w:rsidRPr="008E3D00" w:rsidRDefault="009A15C2" w:rsidP="009A15C2">
            <w:pPr>
              <w:spacing w:line="300" w:lineRule="exact"/>
              <w:ind w:firstLineChars="0" w:firstLine="0"/>
              <w:jc w:val="center"/>
              <w:rPr>
                <w:rFonts w:eastAsia="宋体" w:cs="Times New Roman"/>
                <w:b/>
                <w:sz w:val="21"/>
                <w:szCs w:val="21"/>
              </w:rPr>
            </w:pPr>
            <w:r w:rsidRPr="008E3D00">
              <w:rPr>
                <w:rFonts w:eastAsia="宋体" w:cs="Times New Roman"/>
                <w:b/>
                <w:sz w:val="21"/>
                <w:szCs w:val="21"/>
              </w:rPr>
              <w:t>处理效率</w:t>
            </w:r>
            <w:r w:rsidRPr="008E3D00">
              <w:rPr>
                <w:rFonts w:eastAsia="宋体" w:cs="Times New Roman"/>
                <w:b/>
                <w:sz w:val="21"/>
                <w:szCs w:val="21"/>
              </w:rPr>
              <w:t>%</w:t>
            </w:r>
          </w:p>
        </w:tc>
        <w:tc>
          <w:tcPr>
            <w:tcW w:w="268" w:type="pct"/>
            <w:tcBorders>
              <w:tl2br w:val="nil"/>
              <w:tr2bl w:val="nil"/>
            </w:tcBorders>
            <w:tcMar>
              <w:top w:w="0" w:type="dxa"/>
              <w:left w:w="0" w:type="dxa"/>
              <w:bottom w:w="0" w:type="dxa"/>
              <w:right w:w="0" w:type="dxa"/>
            </w:tcMar>
            <w:vAlign w:val="center"/>
          </w:tcPr>
          <w:p w:rsidR="009A15C2" w:rsidRPr="008E3D00" w:rsidRDefault="009A15C2" w:rsidP="009A15C2">
            <w:pPr>
              <w:spacing w:line="300" w:lineRule="exact"/>
              <w:ind w:firstLineChars="0" w:firstLine="0"/>
              <w:jc w:val="center"/>
              <w:rPr>
                <w:rFonts w:eastAsia="宋体" w:cs="Times New Roman"/>
                <w:b/>
                <w:sz w:val="21"/>
                <w:szCs w:val="21"/>
              </w:rPr>
            </w:pPr>
            <w:r w:rsidRPr="008E3D00">
              <w:rPr>
                <w:rFonts w:eastAsia="宋体" w:cs="Times New Roman"/>
                <w:b/>
                <w:sz w:val="21"/>
                <w:szCs w:val="21"/>
              </w:rPr>
              <w:t>废气量</w:t>
            </w:r>
            <w:r w:rsidRPr="008E3D00">
              <w:rPr>
                <w:rFonts w:eastAsia="宋体" w:cs="Times New Roman"/>
                <w:b/>
                <w:sz w:val="21"/>
                <w:szCs w:val="21"/>
              </w:rPr>
              <w:t xml:space="preserve"> </w:t>
            </w:r>
            <w:r w:rsidRPr="008E3D00">
              <w:rPr>
                <w:rFonts w:eastAsia="宋体" w:cs="Times New Roman"/>
                <w:b/>
                <w:sz w:val="21"/>
                <w:szCs w:val="21"/>
              </w:rPr>
              <w:br/>
              <w:t>(m</w:t>
            </w:r>
            <w:r w:rsidRPr="008E3D00">
              <w:rPr>
                <w:rFonts w:eastAsia="宋体" w:cs="Times New Roman"/>
                <w:b/>
                <w:sz w:val="21"/>
                <w:szCs w:val="21"/>
                <w:vertAlign w:val="superscript"/>
              </w:rPr>
              <w:t>3</w:t>
            </w:r>
            <w:r w:rsidRPr="008E3D00">
              <w:rPr>
                <w:rFonts w:eastAsia="宋体" w:cs="Times New Roman"/>
                <w:b/>
                <w:sz w:val="21"/>
                <w:szCs w:val="21"/>
              </w:rPr>
              <w:t>/h)</w:t>
            </w:r>
          </w:p>
        </w:tc>
        <w:tc>
          <w:tcPr>
            <w:tcW w:w="470" w:type="pct"/>
            <w:tcBorders>
              <w:tl2br w:val="nil"/>
              <w:tr2bl w:val="nil"/>
            </w:tcBorders>
            <w:tcMar>
              <w:top w:w="0" w:type="dxa"/>
              <w:left w:w="0" w:type="dxa"/>
              <w:bottom w:w="0" w:type="dxa"/>
              <w:right w:w="0" w:type="dxa"/>
            </w:tcMar>
            <w:vAlign w:val="center"/>
          </w:tcPr>
          <w:p w:rsidR="009A15C2" w:rsidRPr="008E3D00" w:rsidRDefault="009A15C2">
            <w:pPr>
              <w:spacing w:line="300" w:lineRule="exact"/>
              <w:ind w:firstLineChars="0" w:firstLine="0"/>
              <w:jc w:val="center"/>
              <w:rPr>
                <w:rFonts w:eastAsia="宋体" w:cs="Times New Roman"/>
                <w:b/>
                <w:sz w:val="21"/>
                <w:szCs w:val="21"/>
              </w:rPr>
            </w:pPr>
            <w:r w:rsidRPr="008E3D00">
              <w:rPr>
                <w:rFonts w:eastAsia="宋体" w:cs="Times New Roman"/>
                <w:b/>
                <w:sz w:val="21"/>
                <w:szCs w:val="21"/>
              </w:rPr>
              <w:t>排放浓度</w:t>
            </w:r>
            <w:r w:rsidRPr="008E3D00">
              <w:rPr>
                <w:rFonts w:eastAsia="宋体" w:cs="Times New Roman"/>
                <w:b/>
                <w:sz w:val="21"/>
                <w:szCs w:val="21"/>
              </w:rPr>
              <w:t xml:space="preserve"> </w:t>
            </w:r>
            <w:r w:rsidRPr="008E3D00">
              <w:rPr>
                <w:rFonts w:eastAsia="宋体" w:cs="Times New Roman"/>
                <w:b/>
                <w:sz w:val="21"/>
                <w:szCs w:val="21"/>
              </w:rPr>
              <w:t>（</w:t>
            </w:r>
            <w:r w:rsidRPr="008E3D00">
              <w:rPr>
                <w:rFonts w:eastAsia="宋体" w:cs="Times New Roman"/>
                <w:b/>
                <w:sz w:val="21"/>
                <w:szCs w:val="21"/>
              </w:rPr>
              <w:t>mg/m</w:t>
            </w:r>
            <w:r w:rsidRPr="008E3D00">
              <w:rPr>
                <w:rFonts w:eastAsia="宋体" w:cs="Times New Roman"/>
                <w:b/>
                <w:sz w:val="21"/>
                <w:szCs w:val="21"/>
                <w:vertAlign w:val="superscript"/>
              </w:rPr>
              <w:t>3</w:t>
            </w:r>
            <w:r w:rsidRPr="008E3D00">
              <w:rPr>
                <w:rFonts w:eastAsia="宋体" w:cs="Times New Roman"/>
                <w:b/>
                <w:sz w:val="21"/>
                <w:szCs w:val="21"/>
              </w:rPr>
              <w:t>）</w:t>
            </w:r>
          </w:p>
        </w:tc>
        <w:tc>
          <w:tcPr>
            <w:tcW w:w="384" w:type="pct"/>
            <w:tcBorders>
              <w:tl2br w:val="nil"/>
              <w:tr2bl w:val="nil"/>
            </w:tcBorders>
            <w:tcMar>
              <w:top w:w="0" w:type="dxa"/>
              <w:left w:w="0" w:type="dxa"/>
              <w:bottom w:w="0" w:type="dxa"/>
              <w:right w:w="0" w:type="dxa"/>
            </w:tcMar>
            <w:vAlign w:val="center"/>
          </w:tcPr>
          <w:p w:rsidR="009A15C2" w:rsidRPr="008E3D00" w:rsidRDefault="009A15C2">
            <w:pPr>
              <w:spacing w:line="300" w:lineRule="exact"/>
              <w:ind w:firstLineChars="0" w:firstLine="0"/>
              <w:jc w:val="center"/>
              <w:rPr>
                <w:rFonts w:eastAsia="宋体" w:cs="Times New Roman"/>
                <w:b/>
                <w:sz w:val="21"/>
                <w:szCs w:val="21"/>
              </w:rPr>
            </w:pPr>
            <w:r w:rsidRPr="008E3D00">
              <w:rPr>
                <w:rFonts w:eastAsia="宋体" w:cs="Times New Roman"/>
                <w:b/>
                <w:sz w:val="21"/>
                <w:szCs w:val="21"/>
              </w:rPr>
              <w:t>排放量</w:t>
            </w:r>
            <w:r w:rsidRPr="008E3D00">
              <w:rPr>
                <w:rFonts w:eastAsia="宋体" w:cs="Times New Roman"/>
                <w:b/>
                <w:sz w:val="21"/>
                <w:szCs w:val="21"/>
              </w:rPr>
              <w:t xml:space="preserve"> </w:t>
            </w:r>
            <w:r w:rsidRPr="008E3D00">
              <w:rPr>
                <w:rFonts w:eastAsia="宋体" w:cs="Times New Roman"/>
                <w:b/>
                <w:sz w:val="21"/>
                <w:szCs w:val="21"/>
              </w:rPr>
              <w:t>（</w:t>
            </w:r>
            <w:r w:rsidRPr="008E3D00">
              <w:rPr>
                <w:rFonts w:eastAsia="宋体" w:cs="Times New Roman"/>
                <w:b/>
                <w:sz w:val="21"/>
                <w:szCs w:val="21"/>
              </w:rPr>
              <w:t>kg/h</w:t>
            </w:r>
            <w:r w:rsidRPr="008E3D00">
              <w:rPr>
                <w:rFonts w:eastAsia="宋体" w:cs="Times New Roman"/>
                <w:b/>
                <w:sz w:val="21"/>
                <w:szCs w:val="21"/>
              </w:rPr>
              <w:t>）</w:t>
            </w:r>
          </w:p>
        </w:tc>
        <w:tc>
          <w:tcPr>
            <w:tcW w:w="275" w:type="pct"/>
            <w:vMerge/>
            <w:tcBorders>
              <w:tl2br w:val="nil"/>
              <w:tr2bl w:val="nil"/>
            </w:tcBorders>
            <w:tcMar>
              <w:top w:w="0" w:type="dxa"/>
              <w:left w:w="0" w:type="dxa"/>
              <w:bottom w:w="0" w:type="dxa"/>
              <w:right w:w="0" w:type="dxa"/>
            </w:tcMar>
            <w:vAlign w:val="center"/>
          </w:tcPr>
          <w:p w:rsidR="009A15C2" w:rsidRPr="008E3D00" w:rsidRDefault="009A15C2">
            <w:pPr>
              <w:spacing w:line="300" w:lineRule="exact"/>
              <w:ind w:firstLineChars="0" w:firstLine="0"/>
              <w:jc w:val="center"/>
              <w:rPr>
                <w:rFonts w:eastAsia="宋体" w:cs="Times New Roman"/>
                <w:b/>
                <w:sz w:val="21"/>
                <w:szCs w:val="21"/>
              </w:rPr>
            </w:pPr>
          </w:p>
        </w:tc>
      </w:tr>
      <w:tr w:rsidR="003876AA" w:rsidRPr="0044598B" w:rsidTr="009A2698">
        <w:trPr>
          <w:cantSplit/>
          <w:trHeight w:val="90"/>
        </w:trPr>
        <w:tc>
          <w:tcPr>
            <w:tcW w:w="254" w:type="pct"/>
            <w:vMerge w:val="restart"/>
            <w:tcBorders>
              <w:tl2br w:val="nil"/>
              <w:tr2bl w:val="nil"/>
            </w:tcBorders>
            <w:tcMar>
              <w:top w:w="0" w:type="dxa"/>
              <w:left w:w="0" w:type="dxa"/>
              <w:bottom w:w="0" w:type="dxa"/>
              <w:right w:w="0" w:type="dxa"/>
            </w:tcMar>
            <w:vAlign w:val="center"/>
          </w:tcPr>
          <w:p w:rsidR="003876AA" w:rsidRPr="0044598B" w:rsidRDefault="003876AA">
            <w:pPr>
              <w:spacing w:line="300" w:lineRule="exact"/>
              <w:ind w:firstLineChars="0" w:firstLine="0"/>
              <w:jc w:val="center"/>
              <w:rPr>
                <w:rFonts w:eastAsia="宋体" w:cs="Times New Roman"/>
                <w:sz w:val="21"/>
                <w:szCs w:val="21"/>
              </w:rPr>
            </w:pPr>
            <w:r w:rsidRPr="0044598B">
              <w:rPr>
                <w:rFonts w:eastAsia="宋体" w:cs="Times New Roman"/>
                <w:sz w:val="21"/>
                <w:szCs w:val="21"/>
              </w:rPr>
              <w:t>实验过程</w:t>
            </w:r>
          </w:p>
        </w:tc>
        <w:tc>
          <w:tcPr>
            <w:tcW w:w="284" w:type="pct"/>
            <w:tcBorders>
              <w:tl2br w:val="nil"/>
              <w:tr2bl w:val="nil"/>
            </w:tcBorders>
            <w:tcMar>
              <w:top w:w="0" w:type="dxa"/>
              <w:left w:w="0" w:type="dxa"/>
              <w:bottom w:w="0" w:type="dxa"/>
              <w:right w:w="0" w:type="dxa"/>
            </w:tcMar>
            <w:vAlign w:val="center"/>
          </w:tcPr>
          <w:p w:rsidR="003876AA" w:rsidRPr="0044598B" w:rsidRDefault="003876AA">
            <w:pPr>
              <w:spacing w:line="300" w:lineRule="exact"/>
              <w:ind w:firstLineChars="0" w:firstLine="0"/>
              <w:jc w:val="center"/>
              <w:rPr>
                <w:rFonts w:eastAsia="宋体" w:cs="Times New Roman"/>
                <w:sz w:val="21"/>
                <w:szCs w:val="21"/>
              </w:rPr>
            </w:pPr>
            <w:r w:rsidRPr="0044598B">
              <w:rPr>
                <w:rFonts w:eastAsia="宋体" w:cs="Times New Roman"/>
                <w:sz w:val="21"/>
                <w:szCs w:val="21"/>
              </w:rPr>
              <w:t>生物安全柜</w:t>
            </w:r>
          </w:p>
        </w:tc>
        <w:tc>
          <w:tcPr>
            <w:tcW w:w="388" w:type="pct"/>
            <w:tcBorders>
              <w:tl2br w:val="nil"/>
              <w:tr2bl w:val="nil"/>
            </w:tcBorders>
            <w:tcMar>
              <w:top w:w="0" w:type="dxa"/>
              <w:left w:w="0" w:type="dxa"/>
              <w:bottom w:w="0" w:type="dxa"/>
              <w:right w:w="0" w:type="dxa"/>
            </w:tcMar>
            <w:vAlign w:val="center"/>
          </w:tcPr>
          <w:p w:rsidR="003876AA" w:rsidRPr="0044598B" w:rsidRDefault="003876AA">
            <w:pPr>
              <w:spacing w:line="300" w:lineRule="exact"/>
              <w:ind w:firstLineChars="0" w:firstLine="0"/>
              <w:jc w:val="center"/>
              <w:rPr>
                <w:rFonts w:eastAsia="宋体" w:cs="Times New Roman"/>
                <w:sz w:val="21"/>
                <w:szCs w:val="21"/>
              </w:rPr>
            </w:pPr>
            <w:r w:rsidRPr="0044598B">
              <w:rPr>
                <w:rFonts w:eastAsia="宋体" w:cs="Times New Roman"/>
                <w:sz w:val="21"/>
                <w:szCs w:val="21"/>
              </w:rPr>
              <w:t>无组织</w:t>
            </w:r>
          </w:p>
        </w:tc>
        <w:tc>
          <w:tcPr>
            <w:tcW w:w="464" w:type="pct"/>
            <w:gridSpan w:val="2"/>
            <w:tcBorders>
              <w:tl2br w:val="nil"/>
              <w:tr2bl w:val="nil"/>
            </w:tcBorders>
            <w:tcMar>
              <w:top w:w="0" w:type="dxa"/>
              <w:left w:w="0" w:type="dxa"/>
              <w:bottom w:w="0" w:type="dxa"/>
              <w:right w:w="0" w:type="dxa"/>
            </w:tcMar>
            <w:vAlign w:val="center"/>
          </w:tcPr>
          <w:p w:rsidR="003876AA" w:rsidRPr="0044598B" w:rsidRDefault="003876AA">
            <w:pPr>
              <w:spacing w:line="300" w:lineRule="exact"/>
              <w:ind w:firstLineChars="0" w:firstLine="0"/>
              <w:jc w:val="center"/>
              <w:rPr>
                <w:rFonts w:eastAsia="宋体" w:cs="Times New Roman"/>
                <w:sz w:val="21"/>
                <w:szCs w:val="21"/>
              </w:rPr>
            </w:pPr>
            <w:r w:rsidRPr="0044598B">
              <w:rPr>
                <w:rFonts w:eastAsia="宋体" w:cs="Times New Roman"/>
                <w:sz w:val="21"/>
                <w:szCs w:val="21"/>
              </w:rPr>
              <w:t>可能含有病原微生物的气溶胶</w:t>
            </w:r>
          </w:p>
        </w:tc>
        <w:tc>
          <w:tcPr>
            <w:tcW w:w="205" w:type="pct"/>
            <w:tcBorders>
              <w:tl2br w:val="nil"/>
              <w:tr2bl w:val="nil"/>
            </w:tcBorders>
            <w:tcMar>
              <w:top w:w="0" w:type="dxa"/>
              <w:left w:w="0" w:type="dxa"/>
              <w:bottom w:w="0" w:type="dxa"/>
              <w:right w:w="0" w:type="dxa"/>
            </w:tcMar>
            <w:vAlign w:val="center"/>
          </w:tcPr>
          <w:p w:rsidR="003876AA" w:rsidRPr="0044598B" w:rsidRDefault="003876AA">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208" w:type="pct"/>
            <w:tcBorders>
              <w:tl2br w:val="nil"/>
              <w:tr2bl w:val="nil"/>
            </w:tcBorders>
            <w:tcMar>
              <w:top w:w="0" w:type="dxa"/>
              <w:left w:w="0" w:type="dxa"/>
              <w:bottom w:w="0" w:type="dxa"/>
              <w:right w:w="0" w:type="dxa"/>
            </w:tcMar>
            <w:vAlign w:val="center"/>
          </w:tcPr>
          <w:p w:rsidR="003876AA" w:rsidRPr="0044598B" w:rsidRDefault="003876AA">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256" w:type="pct"/>
            <w:tcBorders>
              <w:tl2br w:val="nil"/>
              <w:tr2bl w:val="nil"/>
            </w:tcBorders>
            <w:tcMar>
              <w:top w:w="0" w:type="dxa"/>
              <w:left w:w="0" w:type="dxa"/>
              <w:bottom w:w="0" w:type="dxa"/>
              <w:right w:w="0" w:type="dxa"/>
            </w:tcMar>
            <w:vAlign w:val="center"/>
          </w:tcPr>
          <w:p w:rsidR="003876AA" w:rsidRPr="0044598B" w:rsidRDefault="003876AA">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257" w:type="pct"/>
            <w:tcBorders>
              <w:tl2br w:val="nil"/>
              <w:tr2bl w:val="nil"/>
            </w:tcBorders>
            <w:tcMar>
              <w:top w:w="0" w:type="dxa"/>
              <w:left w:w="0" w:type="dxa"/>
              <w:bottom w:w="0" w:type="dxa"/>
              <w:right w:w="0" w:type="dxa"/>
            </w:tcMar>
            <w:vAlign w:val="center"/>
          </w:tcPr>
          <w:p w:rsidR="003876AA" w:rsidRPr="0044598B" w:rsidRDefault="003876AA">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824" w:type="pct"/>
            <w:tcBorders>
              <w:tl2br w:val="nil"/>
              <w:tr2bl w:val="nil"/>
            </w:tcBorders>
            <w:tcMar>
              <w:top w:w="0" w:type="dxa"/>
              <w:left w:w="0" w:type="dxa"/>
              <w:bottom w:w="0" w:type="dxa"/>
              <w:right w:w="0" w:type="dxa"/>
            </w:tcMar>
            <w:vAlign w:val="center"/>
          </w:tcPr>
          <w:p w:rsidR="003876AA" w:rsidRPr="0044598B" w:rsidRDefault="003876AA" w:rsidP="00DA012B">
            <w:pPr>
              <w:spacing w:line="300" w:lineRule="exact"/>
              <w:ind w:firstLineChars="0" w:firstLine="0"/>
              <w:jc w:val="center"/>
              <w:rPr>
                <w:rFonts w:eastAsia="宋体" w:cs="Times New Roman"/>
                <w:sz w:val="21"/>
                <w:szCs w:val="21"/>
              </w:rPr>
            </w:pPr>
            <w:r w:rsidRPr="0044598B">
              <w:rPr>
                <w:rFonts w:eastAsia="宋体" w:cs="Times New Roman"/>
                <w:sz w:val="21"/>
                <w:szCs w:val="21"/>
              </w:rPr>
              <w:t>可能含有病原微生物的气溶胶经过各自生物安全柜内置的高效过滤器处理后汇入排风管道，最后统一通过楼顶的排气口以无组织形式排放</w:t>
            </w:r>
          </w:p>
        </w:tc>
        <w:tc>
          <w:tcPr>
            <w:tcW w:w="222" w:type="pct"/>
            <w:tcBorders>
              <w:tl2br w:val="nil"/>
              <w:tr2bl w:val="nil"/>
            </w:tcBorders>
            <w:tcMar>
              <w:top w:w="0" w:type="dxa"/>
              <w:left w:w="0" w:type="dxa"/>
              <w:bottom w:w="0" w:type="dxa"/>
              <w:right w:w="0" w:type="dxa"/>
            </w:tcMar>
            <w:vAlign w:val="center"/>
          </w:tcPr>
          <w:p w:rsidR="003876AA" w:rsidRPr="0044598B" w:rsidRDefault="003876AA">
            <w:pPr>
              <w:spacing w:line="300" w:lineRule="exact"/>
              <w:ind w:firstLineChars="0" w:firstLine="0"/>
              <w:jc w:val="center"/>
              <w:rPr>
                <w:rFonts w:eastAsia="宋体" w:cs="Times New Roman"/>
                <w:sz w:val="21"/>
                <w:szCs w:val="21"/>
              </w:rPr>
            </w:pPr>
            <w:r w:rsidRPr="0044598B">
              <w:rPr>
                <w:rFonts w:eastAsia="宋体" w:cs="Times New Roman"/>
                <w:sz w:val="21"/>
                <w:szCs w:val="21"/>
              </w:rPr>
              <w:t>100</w:t>
            </w:r>
          </w:p>
        </w:tc>
        <w:tc>
          <w:tcPr>
            <w:tcW w:w="241" w:type="pct"/>
            <w:tcBorders>
              <w:tl2br w:val="nil"/>
              <w:tr2bl w:val="nil"/>
            </w:tcBorders>
            <w:tcMar>
              <w:top w:w="0" w:type="dxa"/>
              <w:left w:w="0" w:type="dxa"/>
              <w:bottom w:w="0" w:type="dxa"/>
              <w:right w:w="0" w:type="dxa"/>
            </w:tcMar>
            <w:vAlign w:val="center"/>
          </w:tcPr>
          <w:p w:rsidR="003876AA" w:rsidRPr="0044598B" w:rsidRDefault="003876AA" w:rsidP="009A15C2">
            <w:pPr>
              <w:spacing w:line="300" w:lineRule="exact"/>
              <w:ind w:firstLineChars="0" w:firstLine="0"/>
              <w:jc w:val="center"/>
              <w:rPr>
                <w:rFonts w:eastAsia="宋体" w:cs="Times New Roman"/>
                <w:sz w:val="21"/>
                <w:szCs w:val="21"/>
              </w:rPr>
            </w:pPr>
            <w:r w:rsidRPr="0044598B">
              <w:rPr>
                <w:rFonts w:eastAsia="宋体" w:cs="Times New Roman"/>
                <w:sz w:val="21"/>
                <w:szCs w:val="21"/>
              </w:rPr>
              <w:t>99.99</w:t>
            </w:r>
          </w:p>
        </w:tc>
        <w:tc>
          <w:tcPr>
            <w:tcW w:w="268" w:type="pct"/>
            <w:tcBorders>
              <w:tl2br w:val="nil"/>
              <w:tr2bl w:val="nil"/>
            </w:tcBorders>
            <w:tcMar>
              <w:top w:w="0" w:type="dxa"/>
              <w:left w:w="0" w:type="dxa"/>
              <w:bottom w:w="0" w:type="dxa"/>
              <w:right w:w="0" w:type="dxa"/>
            </w:tcMar>
            <w:vAlign w:val="center"/>
          </w:tcPr>
          <w:p w:rsidR="003876AA" w:rsidRPr="0044598B" w:rsidRDefault="003876AA">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470" w:type="pct"/>
            <w:tcBorders>
              <w:tl2br w:val="nil"/>
              <w:tr2bl w:val="nil"/>
            </w:tcBorders>
            <w:tcMar>
              <w:top w:w="0" w:type="dxa"/>
              <w:left w:w="0" w:type="dxa"/>
              <w:bottom w:w="0" w:type="dxa"/>
              <w:right w:w="0" w:type="dxa"/>
            </w:tcMar>
            <w:vAlign w:val="center"/>
          </w:tcPr>
          <w:p w:rsidR="003876AA" w:rsidRPr="0044598B" w:rsidRDefault="003876AA">
            <w:pPr>
              <w:spacing w:line="300" w:lineRule="exact"/>
              <w:ind w:firstLineChars="0" w:firstLine="0"/>
              <w:jc w:val="center"/>
              <w:rPr>
                <w:rFonts w:eastAsia="宋体" w:cs="Times New Roman"/>
                <w:sz w:val="21"/>
                <w:szCs w:val="21"/>
              </w:rPr>
            </w:pPr>
            <w:r w:rsidRPr="0044598B">
              <w:rPr>
                <w:rFonts w:eastAsia="宋体" w:cs="Times New Roman"/>
                <w:sz w:val="21"/>
                <w:szCs w:val="21"/>
              </w:rPr>
              <w:t>0cfu/m</w:t>
            </w:r>
            <w:r w:rsidRPr="0044598B">
              <w:rPr>
                <w:rFonts w:eastAsia="宋体" w:cs="Times New Roman"/>
                <w:sz w:val="21"/>
                <w:szCs w:val="21"/>
                <w:vertAlign w:val="superscript"/>
              </w:rPr>
              <w:t>3</w:t>
            </w:r>
          </w:p>
        </w:tc>
        <w:tc>
          <w:tcPr>
            <w:tcW w:w="384" w:type="pct"/>
            <w:tcBorders>
              <w:tl2br w:val="nil"/>
              <w:tr2bl w:val="nil"/>
            </w:tcBorders>
            <w:tcMar>
              <w:top w:w="0" w:type="dxa"/>
              <w:left w:w="0" w:type="dxa"/>
              <w:bottom w:w="0" w:type="dxa"/>
              <w:right w:w="0" w:type="dxa"/>
            </w:tcMar>
            <w:vAlign w:val="center"/>
          </w:tcPr>
          <w:p w:rsidR="003876AA" w:rsidRPr="0044598B" w:rsidRDefault="003876AA">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275" w:type="pct"/>
            <w:tcBorders>
              <w:tl2br w:val="nil"/>
              <w:tr2bl w:val="nil"/>
            </w:tcBorders>
            <w:tcMar>
              <w:top w:w="0" w:type="dxa"/>
              <w:left w:w="0" w:type="dxa"/>
              <w:bottom w:w="0" w:type="dxa"/>
              <w:right w:w="0" w:type="dxa"/>
            </w:tcMar>
            <w:vAlign w:val="center"/>
          </w:tcPr>
          <w:p w:rsidR="003876AA" w:rsidRPr="0044598B" w:rsidRDefault="00651CA9">
            <w:pPr>
              <w:spacing w:line="300" w:lineRule="exact"/>
              <w:ind w:firstLineChars="0" w:firstLine="0"/>
              <w:jc w:val="center"/>
              <w:rPr>
                <w:rFonts w:eastAsia="宋体" w:cs="Times New Roman"/>
                <w:sz w:val="21"/>
                <w:szCs w:val="21"/>
              </w:rPr>
            </w:pPr>
            <w:r w:rsidRPr="0044598B">
              <w:rPr>
                <w:rFonts w:eastAsia="宋体" w:cs="Times New Roman"/>
                <w:sz w:val="21"/>
                <w:szCs w:val="21"/>
              </w:rPr>
              <w:t>1760</w:t>
            </w:r>
          </w:p>
        </w:tc>
      </w:tr>
      <w:tr w:rsidR="006B279F" w:rsidRPr="0044598B" w:rsidTr="009A2698">
        <w:trPr>
          <w:cantSplit/>
          <w:trHeight w:val="457"/>
        </w:trPr>
        <w:tc>
          <w:tcPr>
            <w:tcW w:w="254"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284" w:type="pct"/>
            <w:vMerge w:val="restart"/>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r w:rsidRPr="0044598B">
              <w:rPr>
                <w:rFonts w:eastAsia="宋体" w:cs="Times New Roman"/>
                <w:sz w:val="21"/>
                <w:szCs w:val="21"/>
              </w:rPr>
              <w:t>通风橱、万向集气罩</w:t>
            </w:r>
          </w:p>
        </w:tc>
        <w:tc>
          <w:tcPr>
            <w:tcW w:w="388" w:type="pct"/>
            <w:vMerge w:val="restart"/>
            <w:tcBorders>
              <w:tl2br w:val="nil"/>
              <w:tr2bl w:val="nil"/>
            </w:tcBorders>
            <w:tcMar>
              <w:top w:w="0" w:type="dxa"/>
              <w:left w:w="0" w:type="dxa"/>
              <w:bottom w:w="0" w:type="dxa"/>
              <w:right w:w="0" w:type="dxa"/>
            </w:tcMar>
            <w:vAlign w:val="center"/>
          </w:tcPr>
          <w:p w:rsidR="006B279F" w:rsidRPr="0044598B" w:rsidRDefault="006B279F" w:rsidP="006A7B4A">
            <w:pPr>
              <w:spacing w:line="300" w:lineRule="exact"/>
              <w:ind w:firstLineChars="0" w:firstLine="0"/>
              <w:jc w:val="center"/>
              <w:rPr>
                <w:rFonts w:eastAsia="宋体" w:cs="Times New Roman"/>
                <w:sz w:val="21"/>
                <w:szCs w:val="21"/>
              </w:rPr>
            </w:pPr>
            <w:r w:rsidRPr="0044598B">
              <w:rPr>
                <w:rFonts w:eastAsia="宋体" w:cs="Times New Roman"/>
                <w:sz w:val="21"/>
                <w:szCs w:val="21"/>
              </w:rPr>
              <w:t>有组织（</w:t>
            </w:r>
            <w:r w:rsidRPr="0044598B">
              <w:rPr>
                <w:rFonts w:eastAsia="宋体" w:cs="Times New Roman"/>
                <w:sz w:val="21"/>
                <w:szCs w:val="21"/>
              </w:rPr>
              <w:t>DA001</w:t>
            </w:r>
            <w:r w:rsidRPr="0044598B">
              <w:rPr>
                <w:rFonts w:eastAsia="宋体" w:cs="Times New Roman"/>
                <w:sz w:val="21"/>
                <w:szCs w:val="21"/>
              </w:rPr>
              <w:t>、</w:t>
            </w:r>
            <w:r w:rsidRPr="0044598B">
              <w:rPr>
                <w:rFonts w:eastAsia="宋体" w:cs="Times New Roman"/>
                <w:sz w:val="21"/>
                <w:szCs w:val="21"/>
              </w:rPr>
              <w:t>DA002</w:t>
            </w:r>
            <w:r w:rsidRPr="0044598B">
              <w:rPr>
                <w:rFonts w:eastAsia="宋体" w:cs="Times New Roman"/>
                <w:sz w:val="21"/>
                <w:szCs w:val="21"/>
              </w:rPr>
              <w:t>、</w:t>
            </w:r>
            <w:r w:rsidRPr="0044598B">
              <w:rPr>
                <w:rFonts w:eastAsia="宋体" w:cs="Times New Roman"/>
                <w:sz w:val="21"/>
                <w:szCs w:val="21"/>
              </w:rPr>
              <w:t>DA003</w:t>
            </w:r>
            <w:r w:rsidRPr="0044598B">
              <w:rPr>
                <w:rFonts w:eastAsia="宋体" w:cs="Times New Roman"/>
                <w:sz w:val="21"/>
                <w:szCs w:val="21"/>
              </w:rPr>
              <w:t>分别）</w:t>
            </w:r>
          </w:p>
        </w:tc>
        <w:tc>
          <w:tcPr>
            <w:tcW w:w="464" w:type="pct"/>
            <w:gridSpan w:val="2"/>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r w:rsidRPr="0044598B">
              <w:rPr>
                <w:rFonts w:eastAsia="宋体" w:cs="Times New Roman"/>
                <w:sz w:val="21"/>
                <w:szCs w:val="21"/>
              </w:rPr>
              <w:t>非甲烷总烃</w:t>
            </w:r>
          </w:p>
        </w:tc>
        <w:tc>
          <w:tcPr>
            <w:tcW w:w="205" w:type="pct"/>
            <w:vMerge w:val="restart"/>
            <w:tcBorders>
              <w:tl2br w:val="nil"/>
              <w:tr2bl w:val="nil"/>
            </w:tcBorders>
            <w:tcMar>
              <w:top w:w="0" w:type="dxa"/>
              <w:left w:w="0" w:type="dxa"/>
              <w:bottom w:w="0" w:type="dxa"/>
              <w:right w:w="0" w:type="dxa"/>
            </w:tcMar>
            <w:vAlign w:val="center"/>
          </w:tcPr>
          <w:p w:rsidR="006B279F" w:rsidRPr="0044598B" w:rsidRDefault="006B279F" w:rsidP="00595B76">
            <w:pPr>
              <w:spacing w:line="300" w:lineRule="exact"/>
              <w:ind w:firstLineChars="0" w:firstLine="0"/>
              <w:jc w:val="center"/>
              <w:rPr>
                <w:rFonts w:eastAsia="宋体" w:cs="Times New Roman"/>
                <w:sz w:val="21"/>
                <w:szCs w:val="21"/>
              </w:rPr>
            </w:pPr>
            <w:r w:rsidRPr="0044598B">
              <w:rPr>
                <w:rFonts w:eastAsia="宋体" w:cs="Times New Roman"/>
                <w:sz w:val="21"/>
                <w:szCs w:val="21"/>
              </w:rPr>
              <w:t>物料衡算法</w:t>
            </w:r>
          </w:p>
        </w:tc>
        <w:tc>
          <w:tcPr>
            <w:tcW w:w="208" w:type="pct"/>
            <w:vMerge w:val="restart"/>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r w:rsidRPr="0044598B">
              <w:rPr>
                <w:rFonts w:eastAsia="宋体" w:cs="Times New Roman"/>
                <w:sz w:val="21"/>
                <w:szCs w:val="21"/>
              </w:rPr>
              <w:t>5000</w:t>
            </w:r>
          </w:p>
        </w:tc>
        <w:tc>
          <w:tcPr>
            <w:tcW w:w="256" w:type="pct"/>
            <w:tcBorders>
              <w:tl2br w:val="nil"/>
              <w:tr2bl w:val="nil"/>
            </w:tcBorders>
            <w:tcMar>
              <w:top w:w="0" w:type="dxa"/>
              <w:left w:w="0" w:type="dxa"/>
              <w:bottom w:w="0" w:type="dxa"/>
              <w:right w:w="0" w:type="dxa"/>
            </w:tcMar>
            <w:vAlign w:val="center"/>
          </w:tcPr>
          <w:p w:rsidR="006B279F" w:rsidRPr="0044598B" w:rsidRDefault="006B279F" w:rsidP="00732568">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0.02</w:t>
            </w:r>
          </w:p>
        </w:tc>
        <w:tc>
          <w:tcPr>
            <w:tcW w:w="257" w:type="pct"/>
            <w:tcBorders>
              <w:tl2br w:val="nil"/>
              <w:tr2bl w:val="nil"/>
            </w:tcBorders>
            <w:tcMar>
              <w:top w:w="0" w:type="dxa"/>
              <w:left w:w="0" w:type="dxa"/>
              <w:bottom w:w="0" w:type="dxa"/>
              <w:right w:w="0" w:type="dxa"/>
            </w:tcMar>
            <w:vAlign w:val="center"/>
          </w:tcPr>
          <w:p w:rsidR="006B279F" w:rsidRPr="0044598B" w:rsidRDefault="006B279F" w:rsidP="00732568">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0.0008</w:t>
            </w:r>
          </w:p>
        </w:tc>
        <w:tc>
          <w:tcPr>
            <w:tcW w:w="824" w:type="pct"/>
            <w:vMerge w:val="restart"/>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r w:rsidRPr="0044598B">
              <w:rPr>
                <w:rFonts w:eastAsia="宋体" w:cs="Times New Roman"/>
                <w:sz w:val="21"/>
                <w:szCs w:val="21"/>
              </w:rPr>
              <w:t>理化实验室无机废气和挥发性有机废气经通风橱、万向集气罩收集后经三套活性炭吸附装置吸附后，通过楼顶三根</w:t>
            </w:r>
            <w:r w:rsidRPr="0044598B">
              <w:rPr>
                <w:rFonts w:eastAsia="宋体" w:cs="Times New Roman"/>
                <w:sz w:val="21"/>
                <w:szCs w:val="21"/>
              </w:rPr>
              <w:t>15m</w:t>
            </w:r>
            <w:r w:rsidRPr="0044598B">
              <w:rPr>
                <w:rFonts w:eastAsia="宋体" w:cs="Times New Roman"/>
                <w:sz w:val="21"/>
                <w:szCs w:val="21"/>
              </w:rPr>
              <w:t>高排气筒排放</w:t>
            </w:r>
          </w:p>
        </w:tc>
        <w:tc>
          <w:tcPr>
            <w:tcW w:w="222" w:type="pct"/>
            <w:vMerge w:val="restart"/>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r w:rsidRPr="0044598B">
              <w:rPr>
                <w:rFonts w:eastAsia="宋体" w:cs="Times New Roman"/>
                <w:sz w:val="21"/>
                <w:szCs w:val="21"/>
              </w:rPr>
              <w:t>65</w:t>
            </w:r>
          </w:p>
        </w:tc>
        <w:tc>
          <w:tcPr>
            <w:tcW w:w="241" w:type="pct"/>
            <w:vMerge w:val="restart"/>
            <w:tcBorders>
              <w:tl2br w:val="nil"/>
              <w:tr2bl w:val="nil"/>
            </w:tcBorders>
            <w:tcMar>
              <w:top w:w="0" w:type="dxa"/>
              <w:left w:w="0" w:type="dxa"/>
              <w:bottom w:w="0" w:type="dxa"/>
              <w:right w:w="0" w:type="dxa"/>
            </w:tcMar>
            <w:vAlign w:val="center"/>
          </w:tcPr>
          <w:p w:rsidR="006B279F" w:rsidRPr="0044598B" w:rsidRDefault="006B279F" w:rsidP="009A15C2">
            <w:pPr>
              <w:spacing w:line="300" w:lineRule="exact"/>
              <w:ind w:firstLineChars="0" w:firstLine="0"/>
              <w:jc w:val="center"/>
              <w:rPr>
                <w:rFonts w:eastAsia="宋体" w:cs="Times New Roman"/>
                <w:sz w:val="21"/>
                <w:szCs w:val="21"/>
              </w:rPr>
            </w:pPr>
            <w:r w:rsidRPr="0044598B">
              <w:rPr>
                <w:rFonts w:eastAsia="宋体" w:cs="Times New Roman"/>
                <w:sz w:val="21"/>
                <w:szCs w:val="21"/>
              </w:rPr>
              <w:t>15</w:t>
            </w:r>
          </w:p>
        </w:tc>
        <w:tc>
          <w:tcPr>
            <w:tcW w:w="268" w:type="pct"/>
            <w:vMerge w:val="restart"/>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r w:rsidRPr="0044598B">
              <w:rPr>
                <w:rFonts w:eastAsia="宋体" w:cs="Times New Roman"/>
                <w:sz w:val="21"/>
                <w:szCs w:val="21"/>
              </w:rPr>
              <w:t>5000</w:t>
            </w:r>
          </w:p>
        </w:tc>
        <w:tc>
          <w:tcPr>
            <w:tcW w:w="470" w:type="pct"/>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r w:rsidRPr="0044598B">
              <w:rPr>
                <w:rFonts w:eastAsia="宋体" w:cs="Times New Roman"/>
                <w:sz w:val="21"/>
                <w:szCs w:val="21"/>
              </w:rPr>
              <w:t>0.13</w:t>
            </w:r>
          </w:p>
        </w:tc>
        <w:tc>
          <w:tcPr>
            <w:tcW w:w="384" w:type="pct"/>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r w:rsidRPr="0044598B">
              <w:rPr>
                <w:rFonts w:eastAsia="宋体" w:cs="Times New Roman"/>
                <w:sz w:val="21"/>
                <w:szCs w:val="21"/>
              </w:rPr>
              <w:t>0.0065</w:t>
            </w:r>
          </w:p>
        </w:tc>
        <w:tc>
          <w:tcPr>
            <w:tcW w:w="275" w:type="pct"/>
            <w:vMerge w:val="restart"/>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r w:rsidRPr="0044598B">
              <w:rPr>
                <w:rFonts w:eastAsia="宋体" w:cs="Times New Roman"/>
                <w:sz w:val="21"/>
                <w:szCs w:val="21"/>
              </w:rPr>
              <w:t>880</w:t>
            </w:r>
          </w:p>
        </w:tc>
      </w:tr>
      <w:tr w:rsidR="006B279F" w:rsidRPr="0044598B" w:rsidTr="009A2698">
        <w:trPr>
          <w:cantSplit/>
          <w:trHeight w:val="376"/>
        </w:trPr>
        <w:tc>
          <w:tcPr>
            <w:tcW w:w="254"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284"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388"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464" w:type="pct"/>
            <w:gridSpan w:val="2"/>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r w:rsidRPr="0044598B">
              <w:rPr>
                <w:rFonts w:eastAsia="宋体" w:cs="Times New Roman"/>
                <w:sz w:val="21"/>
                <w:szCs w:val="21"/>
              </w:rPr>
              <w:t>甲醇</w:t>
            </w:r>
          </w:p>
        </w:tc>
        <w:tc>
          <w:tcPr>
            <w:tcW w:w="205" w:type="pct"/>
            <w:vMerge/>
            <w:tcBorders>
              <w:tl2br w:val="nil"/>
              <w:tr2bl w:val="nil"/>
            </w:tcBorders>
            <w:tcMar>
              <w:top w:w="0" w:type="dxa"/>
              <w:left w:w="0" w:type="dxa"/>
              <w:bottom w:w="0" w:type="dxa"/>
              <w:right w:w="0" w:type="dxa"/>
            </w:tcMar>
            <w:vAlign w:val="center"/>
          </w:tcPr>
          <w:p w:rsidR="006B279F" w:rsidRPr="0044598B" w:rsidRDefault="006B279F" w:rsidP="00600104">
            <w:pPr>
              <w:spacing w:line="300" w:lineRule="exact"/>
              <w:ind w:firstLine="420"/>
              <w:jc w:val="center"/>
              <w:rPr>
                <w:rFonts w:eastAsia="宋体" w:cs="Times New Roman"/>
                <w:sz w:val="21"/>
                <w:szCs w:val="21"/>
              </w:rPr>
            </w:pPr>
          </w:p>
        </w:tc>
        <w:tc>
          <w:tcPr>
            <w:tcW w:w="208"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256" w:type="pct"/>
            <w:tcBorders>
              <w:tl2br w:val="nil"/>
              <w:tr2bl w:val="nil"/>
            </w:tcBorders>
            <w:tcMar>
              <w:top w:w="0" w:type="dxa"/>
              <w:left w:w="0" w:type="dxa"/>
              <w:bottom w:w="0" w:type="dxa"/>
              <w:right w:w="0" w:type="dxa"/>
            </w:tcMar>
            <w:vAlign w:val="center"/>
          </w:tcPr>
          <w:p w:rsidR="006B279F" w:rsidRPr="0044598B" w:rsidRDefault="006B279F" w:rsidP="00732568">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0.001</w:t>
            </w:r>
          </w:p>
        </w:tc>
        <w:tc>
          <w:tcPr>
            <w:tcW w:w="257" w:type="pct"/>
            <w:tcBorders>
              <w:tl2br w:val="nil"/>
              <w:tr2bl w:val="nil"/>
            </w:tcBorders>
            <w:tcMar>
              <w:top w:w="0" w:type="dxa"/>
              <w:left w:w="0" w:type="dxa"/>
              <w:bottom w:w="0" w:type="dxa"/>
              <w:right w:w="0" w:type="dxa"/>
            </w:tcMar>
            <w:vAlign w:val="center"/>
          </w:tcPr>
          <w:p w:rsidR="006B279F" w:rsidRPr="0044598B" w:rsidRDefault="006B279F" w:rsidP="00732568">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0.00005</w:t>
            </w:r>
          </w:p>
        </w:tc>
        <w:tc>
          <w:tcPr>
            <w:tcW w:w="824"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222"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241" w:type="pct"/>
            <w:vMerge/>
            <w:tcBorders>
              <w:tl2br w:val="nil"/>
              <w:tr2bl w:val="nil"/>
            </w:tcBorders>
            <w:tcMar>
              <w:top w:w="0" w:type="dxa"/>
              <w:left w:w="0" w:type="dxa"/>
              <w:bottom w:w="0" w:type="dxa"/>
              <w:right w:w="0" w:type="dxa"/>
            </w:tcMar>
            <w:vAlign w:val="center"/>
          </w:tcPr>
          <w:p w:rsidR="006B279F" w:rsidRPr="0044598B" w:rsidRDefault="006B279F" w:rsidP="009A15C2">
            <w:pPr>
              <w:spacing w:line="300" w:lineRule="exact"/>
              <w:ind w:firstLineChars="0" w:firstLine="0"/>
              <w:jc w:val="center"/>
              <w:rPr>
                <w:rFonts w:eastAsia="宋体" w:cs="Times New Roman"/>
                <w:sz w:val="21"/>
                <w:szCs w:val="21"/>
              </w:rPr>
            </w:pPr>
          </w:p>
        </w:tc>
        <w:tc>
          <w:tcPr>
            <w:tcW w:w="268"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470" w:type="pct"/>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r w:rsidRPr="0044598B">
              <w:rPr>
                <w:rFonts w:eastAsia="宋体" w:cs="Times New Roman"/>
                <w:sz w:val="21"/>
                <w:szCs w:val="21"/>
              </w:rPr>
              <w:t>0.008</w:t>
            </w:r>
          </w:p>
        </w:tc>
        <w:tc>
          <w:tcPr>
            <w:tcW w:w="384" w:type="pct"/>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r w:rsidRPr="0044598B">
              <w:rPr>
                <w:rFonts w:eastAsia="宋体" w:cs="Times New Roman"/>
                <w:sz w:val="21"/>
                <w:szCs w:val="21"/>
              </w:rPr>
              <w:t>0.00004</w:t>
            </w:r>
          </w:p>
        </w:tc>
        <w:tc>
          <w:tcPr>
            <w:tcW w:w="275"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r>
      <w:tr w:rsidR="009A2698" w:rsidRPr="0044598B" w:rsidTr="009A2698">
        <w:trPr>
          <w:cantSplit/>
          <w:trHeight w:val="328"/>
        </w:trPr>
        <w:tc>
          <w:tcPr>
            <w:tcW w:w="254" w:type="pct"/>
            <w:vMerge/>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p>
        </w:tc>
        <w:tc>
          <w:tcPr>
            <w:tcW w:w="284" w:type="pct"/>
            <w:vMerge/>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p>
        </w:tc>
        <w:tc>
          <w:tcPr>
            <w:tcW w:w="388" w:type="pct"/>
            <w:vMerge w:val="restart"/>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r w:rsidRPr="0044598B">
              <w:rPr>
                <w:rFonts w:eastAsia="宋体" w:cs="Times New Roman"/>
                <w:sz w:val="21"/>
                <w:szCs w:val="21"/>
              </w:rPr>
              <w:t>无组织</w:t>
            </w:r>
          </w:p>
        </w:tc>
        <w:tc>
          <w:tcPr>
            <w:tcW w:w="464" w:type="pct"/>
            <w:gridSpan w:val="2"/>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r w:rsidRPr="0044598B">
              <w:rPr>
                <w:rFonts w:eastAsia="宋体" w:cs="Times New Roman"/>
                <w:sz w:val="21"/>
                <w:szCs w:val="21"/>
              </w:rPr>
              <w:t>非甲烷总烃</w:t>
            </w:r>
          </w:p>
        </w:tc>
        <w:tc>
          <w:tcPr>
            <w:tcW w:w="205" w:type="pct"/>
            <w:vMerge/>
            <w:tcBorders>
              <w:tl2br w:val="nil"/>
              <w:tr2bl w:val="nil"/>
            </w:tcBorders>
            <w:tcMar>
              <w:top w:w="0" w:type="dxa"/>
              <w:left w:w="0" w:type="dxa"/>
              <w:bottom w:w="0" w:type="dxa"/>
              <w:right w:w="0" w:type="dxa"/>
            </w:tcMar>
            <w:vAlign w:val="center"/>
          </w:tcPr>
          <w:p w:rsidR="009A2698" w:rsidRPr="0044598B" w:rsidRDefault="009A2698" w:rsidP="00600104">
            <w:pPr>
              <w:spacing w:line="300" w:lineRule="exact"/>
              <w:ind w:firstLine="420"/>
              <w:jc w:val="center"/>
              <w:rPr>
                <w:rFonts w:eastAsia="宋体" w:cs="Times New Roman"/>
                <w:sz w:val="21"/>
                <w:szCs w:val="21"/>
              </w:rPr>
            </w:pPr>
          </w:p>
        </w:tc>
        <w:tc>
          <w:tcPr>
            <w:tcW w:w="208" w:type="pct"/>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256" w:type="pct"/>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257" w:type="pct"/>
            <w:tcBorders>
              <w:tl2br w:val="nil"/>
              <w:tr2bl w:val="nil"/>
            </w:tcBorders>
            <w:tcMar>
              <w:top w:w="0" w:type="dxa"/>
              <w:left w:w="0" w:type="dxa"/>
              <w:bottom w:w="0" w:type="dxa"/>
              <w:right w:w="0" w:type="dxa"/>
            </w:tcMar>
            <w:vAlign w:val="center"/>
          </w:tcPr>
          <w:p w:rsidR="009A2698" w:rsidRPr="0044598B" w:rsidRDefault="009A2698" w:rsidP="00553E94">
            <w:pPr>
              <w:spacing w:line="300" w:lineRule="exact"/>
              <w:ind w:firstLineChars="0" w:firstLine="0"/>
              <w:jc w:val="center"/>
              <w:rPr>
                <w:rFonts w:eastAsia="宋体" w:cs="Times New Roman"/>
                <w:sz w:val="21"/>
                <w:szCs w:val="21"/>
              </w:rPr>
            </w:pPr>
            <w:r w:rsidRPr="0044598B">
              <w:rPr>
                <w:rFonts w:eastAsia="宋体" w:cs="Times New Roman"/>
                <w:sz w:val="21"/>
                <w:szCs w:val="21"/>
              </w:rPr>
              <w:t>0.001</w:t>
            </w:r>
          </w:p>
        </w:tc>
        <w:tc>
          <w:tcPr>
            <w:tcW w:w="824" w:type="pct"/>
            <w:vMerge/>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p>
        </w:tc>
        <w:tc>
          <w:tcPr>
            <w:tcW w:w="222" w:type="pct"/>
            <w:vMerge/>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p>
        </w:tc>
        <w:tc>
          <w:tcPr>
            <w:tcW w:w="241" w:type="pct"/>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268" w:type="pct"/>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470" w:type="pct"/>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384" w:type="pct"/>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r w:rsidRPr="0044598B">
              <w:rPr>
                <w:rFonts w:eastAsia="宋体" w:cs="Times New Roman"/>
                <w:sz w:val="21"/>
                <w:szCs w:val="21"/>
              </w:rPr>
              <w:t>0.001</w:t>
            </w:r>
          </w:p>
        </w:tc>
        <w:tc>
          <w:tcPr>
            <w:tcW w:w="275" w:type="pct"/>
            <w:vMerge/>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p>
        </w:tc>
      </w:tr>
      <w:tr w:rsidR="009A2698" w:rsidRPr="0044598B" w:rsidTr="009A2698">
        <w:trPr>
          <w:cantSplit/>
          <w:trHeight w:val="328"/>
        </w:trPr>
        <w:tc>
          <w:tcPr>
            <w:tcW w:w="254" w:type="pct"/>
            <w:vMerge/>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p>
        </w:tc>
        <w:tc>
          <w:tcPr>
            <w:tcW w:w="284" w:type="pct"/>
            <w:vMerge/>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p>
        </w:tc>
        <w:tc>
          <w:tcPr>
            <w:tcW w:w="388" w:type="pct"/>
            <w:vMerge/>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p>
        </w:tc>
        <w:tc>
          <w:tcPr>
            <w:tcW w:w="464" w:type="pct"/>
            <w:gridSpan w:val="2"/>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r w:rsidRPr="0044598B">
              <w:rPr>
                <w:rFonts w:eastAsia="宋体" w:cs="Times New Roman"/>
                <w:sz w:val="21"/>
                <w:szCs w:val="21"/>
              </w:rPr>
              <w:t>甲醇</w:t>
            </w:r>
          </w:p>
        </w:tc>
        <w:tc>
          <w:tcPr>
            <w:tcW w:w="205" w:type="pct"/>
            <w:vMerge/>
            <w:tcBorders>
              <w:tl2br w:val="nil"/>
              <w:tr2bl w:val="nil"/>
            </w:tcBorders>
            <w:tcMar>
              <w:top w:w="0" w:type="dxa"/>
              <w:left w:w="0" w:type="dxa"/>
              <w:bottom w:w="0" w:type="dxa"/>
              <w:right w:w="0" w:type="dxa"/>
            </w:tcMar>
            <w:vAlign w:val="center"/>
          </w:tcPr>
          <w:p w:rsidR="009A2698" w:rsidRPr="0044598B" w:rsidRDefault="009A2698" w:rsidP="00600104">
            <w:pPr>
              <w:spacing w:line="300" w:lineRule="exact"/>
              <w:ind w:firstLine="420"/>
              <w:jc w:val="center"/>
              <w:rPr>
                <w:rFonts w:eastAsia="宋体" w:cs="Times New Roman"/>
                <w:sz w:val="21"/>
                <w:szCs w:val="21"/>
              </w:rPr>
            </w:pPr>
          </w:p>
        </w:tc>
        <w:tc>
          <w:tcPr>
            <w:tcW w:w="208" w:type="pct"/>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256" w:type="pct"/>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257" w:type="pct"/>
            <w:tcBorders>
              <w:tl2br w:val="nil"/>
              <w:tr2bl w:val="nil"/>
            </w:tcBorders>
            <w:tcMar>
              <w:top w:w="0" w:type="dxa"/>
              <w:left w:w="0" w:type="dxa"/>
              <w:bottom w:w="0" w:type="dxa"/>
              <w:right w:w="0" w:type="dxa"/>
            </w:tcMar>
            <w:vAlign w:val="center"/>
          </w:tcPr>
          <w:p w:rsidR="009A2698" w:rsidRPr="0044598B" w:rsidRDefault="009A2698" w:rsidP="00553E94">
            <w:pPr>
              <w:spacing w:line="300" w:lineRule="exact"/>
              <w:ind w:firstLineChars="0" w:firstLine="0"/>
              <w:jc w:val="center"/>
              <w:rPr>
                <w:rFonts w:eastAsia="宋体" w:cs="Times New Roman"/>
                <w:sz w:val="21"/>
                <w:szCs w:val="21"/>
              </w:rPr>
            </w:pPr>
            <w:r w:rsidRPr="0044598B">
              <w:rPr>
                <w:rFonts w:eastAsia="宋体" w:cs="Times New Roman"/>
                <w:sz w:val="21"/>
                <w:szCs w:val="21"/>
              </w:rPr>
              <w:t>0.00007</w:t>
            </w:r>
          </w:p>
        </w:tc>
        <w:tc>
          <w:tcPr>
            <w:tcW w:w="824" w:type="pct"/>
            <w:vMerge/>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p>
        </w:tc>
        <w:tc>
          <w:tcPr>
            <w:tcW w:w="222" w:type="pct"/>
            <w:vMerge/>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p>
        </w:tc>
        <w:tc>
          <w:tcPr>
            <w:tcW w:w="241" w:type="pct"/>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268" w:type="pct"/>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470" w:type="pct"/>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384" w:type="pct"/>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r w:rsidRPr="0044598B">
              <w:rPr>
                <w:rFonts w:eastAsia="宋体" w:cs="Times New Roman"/>
                <w:sz w:val="21"/>
                <w:szCs w:val="21"/>
              </w:rPr>
              <w:t>0.00007</w:t>
            </w:r>
          </w:p>
        </w:tc>
        <w:tc>
          <w:tcPr>
            <w:tcW w:w="275" w:type="pct"/>
            <w:vMerge/>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p>
        </w:tc>
      </w:tr>
      <w:tr w:rsidR="006B279F" w:rsidRPr="0044598B" w:rsidTr="009A2698">
        <w:trPr>
          <w:cantSplit/>
          <w:trHeight w:val="865"/>
        </w:trPr>
        <w:tc>
          <w:tcPr>
            <w:tcW w:w="254"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284"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388" w:type="pct"/>
            <w:vMerge w:val="restart"/>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r w:rsidRPr="0044598B">
              <w:rPr>
                <w:rFonts w:eastAsia="宋体" w:cs="Times New Roman"/>
                <w:sz w:val="21"/>
                <w:szCs w:val="21"/>
              </w:rPr>
              <w:t>有组织（</w:t>
            </w:r>
            <w:r w:rsidRPr="0044598B">
              <w:rPr>
                <w:rFonts w:eastAsia="宋体" w:cs="Times New Roman"/>
                <w:sz w:val="21"/>
                <w:szCs w:val="21"/>
              </w:rPr>
              <w:t>DA001</w:t>
            </w:r>
            <w:r w:rsidRPr="0044598B">
              <w:rPr>
                <w:rFonts w:eastAsia="宋体" w:cs="Times New Roman"/>
                <w:sz w:val="21"/>
                <w:szCs w:val="21"/>
              </w:rPr>
              <w:t>、</w:t>
            </w:r>
            <w:r w:rsidRPr="0044598B">
              <w:rPr>
                <w:rFonts w:eastAsia="宋体" w:cs="Times New Roman"/>
                <w:sz w:val="21"/>
                <w:szCs w:val="21"/>
              </w:rPr>
              <w:t>DA002</w:t>
            </w:r>
            <w:r w:rsidRPr="0044598B">
              <w:rPr>
                <w:rFonts w:eastAsia="宋体" w:cs="Times New Roman"/>
                <w:sz w:val="21"/>
                <w:szCs w:val="21"/>
              </w:rPr>
              <w:t>、</w:t>
            </w:r>
            <w:r w:rsidRPr="0044598B">
              <w:rPr>
                <w:rFonts w:eastAsia="宋体" w:cs="Times New Roman"/>
                <w:sz w:val="21"/>
                <w:szCs w:val="21"/>
              </w:rPr>
              <w:t>DA003</w:t>
            </w:r>
            <w:r w:rsidRPr="0044598B">
              <w:rPr>
                <w:rFonts w:eastAsia="宋体" w:cs="Times New Roman"/>
                <w:sz w:val="21"/>
                <w:szCs w:val="21"/>
              </w:rPr>
              <w:t>分别）</w:t>
            </w:r>
          </w:p>
        </w:tc>
        <w:tc>
          <w:tcPr>
            <w:tcW w:w="140" w:type="pct"/>
            <w:vMerge w:val="restart"/>
            <w:tcBorders>
              <w:tl2br w:val="nil"/>
              <w:tr2bl w:val="nil"/>
            </w:tcBorders>
            <w:tcMar>
              <w:top w:w="0" w:type="dxa"/>
              <w:left w:w="0" w:type="dxa"/>
              <w:bottom w:w="0" w:type="dxa"/>
              <w:right w:w="0" w:type="dxa"/>
            </w:tcMar>
            <w:vAlign w:val="center"/>
          </w:tcPr>
          <w:p w:rsidR="006B279F" w:rsidRPr="0044598B" w:rsidRDefault="006B279F" w:rsidP="003876AA">
            <w:pPr>
              <w:spacing w:line="300" w:lineRule="exact"/>
              <w:ind w:firstLineChars="0" w:firstLine="0"/>
              <w:jc w:val="center"/>
              <w:rPr>
                <w:rFonts w:eastAsia="宋体" w:cs="Times New Roman"/>
                <w:sz w:val="21"/>
                <w:szCs w:val="21"/>
              </w:rPr>
            </w:pPr>
            <w:r w:rsidRPr="0044598B">
              <w:rPr>
                <w:rFonts w:eastAsia="宋体" w:cs="Times New Roman"/>
                <w:sz w:val="21"/>
                <w:szCs w:val="21"/>
              </w:rPr>
              <w:t>无机废气</w:t>
            </w:r>
          </w:p>
        </w:tc>
        <w:tc>
          <w:tcPr>
            <w:tcW w:w="324" w:type="pct"/>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r w:rsidRPr="0044598B">
              <w:rPr>
                <w:rFonts w:eastAsia="宋体" w:cs="Times New Roman"/>
                <w:sz w:val="21"/>
                <w:szCs w:val="21"/>
              </w:rPr>
              <w:t>硝酸雾（以</w:t>
            </w:r>
            <w:r w:rsidRPr="0044598B">
              <w:rPr>
                <w:rFonts w:eastAsia="宋体" w:cs="Times New Roman"/>
                <w:sz w:val="21"/>
                <w:szCs w:val="21"/>
              </w:rPr>
              <w:t>NOx</w:t>
            </w:r>
            <w:r w:rsidRPr="0044598B">
              <w:rPr>
                <w:rFonts w:eastAsia="宋体" w:cs="Times New Roman"/>
                <w:sz w:val="21"/>
                <w:szCs w:val="21"/>
              </w:rPr>
              <w:t>计）</w:t>
            </w:r>
          </w:p>
        </w:tc>
        <w:tc>
          <w:tcPr>
            <w:tcW w:w="205"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208" w:type="pct"/>
            <w:vMerge w:val="restart"/>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r w:rsidRPr="0044598B">
              <w:rPr>
                <w:rFonts w:eastAsia="宋体" w:cs="Times New Roman"/>
                <w:sz w:val="21"/>
                <w:szCs w:val="21"/>
              </w:rPr>
              <w:t>5000</w:t>
            </w:r>
          </w:p>
        </w:tc>
        <w:tc>
          <w:tcPr>
            <w:tcW w:w="256" w:type="pct"/>
            <w:tcBorders>
              <w:tl2br w:val="nil"/>
              <w:tr2bl w:val="nil"/>
            </w:tcBorders>
            <w:tcMar>
              <w:top w:w="0" w:type="dxa"/>
              <w:left w:w="0" w:type="dxa"/>
              <w:bottom w:w="0" w:type="dxa"/>
              <w:right w:w="0" w:type="dxa"/>
            </w:tcMar>
            <w:vAlign w:val="center"/>
          </w:tcPr>
          <w:p w:rsidR="006B279F" w:rsidRPr="0044598B" w:rsidRDefault="006B279F" w:rsidP="00732568">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0.02</w:t>
            </w:r>
          </w:p>
        </w:tc>
        <w:tc>
          <w:tcPr>
            <w:tcW w:w="257" w:type="pct"/>
            <w:tcBorders>
              <w:tl2br w:val="nil"/>
              <w:tr2bl w:val="nil"/>
            </w:tcBorders>
            <w:tcMar>
              <w:top w:w="0" w:type="dxa"/>
              <w:left w:w="0" w:type="dxa"/>
              <w:bottom w:w="0" w:type="dxa"/>
              <w:right w:w="0" w:type="dxa"/>
            </w:tcMar>
            <w:vAlign w:val="center"/>
          </w:tcPr>
          <w:p w:rsidR="006B279F" w:rsidRPr="0044598B" w:rsidRDefault="006B279F" w:rsidP="00732568">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0.0009</w:t>
            </w:r>
          </w:p>
        </w:tc>
        <w:tc>
          <w:tcPr>
            <w:tcW w:w="824"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222" w:type="pct"/>
            <w:vMerge w:val="restart"/>
            <w:tcBorders>
              <w:tl2br w:val="nil"/>
              <w:tr2bl w:val="nil"/>
            </w:tcBorders>
            <w:tcMar>
              <w:top w:w="0" w:type="dxa"/>
              <w:left w:w="0" w:type="dxa"/>
              <w:bottom w:w="0" w:type="dxa"/>
              <w:right w:w="0" w:type="dxa"/>
            </w:tcMar>
            <w:vAlign w:val="center"/>
          </w:tcPr>
          <w:p w:rsidR="006B279F" w:rsidRPr="0044598B" w:rsidRDefault="006B279F" w:rsidP="009A15C2">
            <w:pPr>
              <w:spacing w:line="300" w:lineRule="exact"/>
              <w:ind w:firstLineChars="0" w:firstLine="0"/>
              <w:jc w:val="center"/>
              <w:rPr>
                <w:rFonts w:eastAsia="宋体" w:cs="Times New Roman"/>
                <w:sz w:val="21"/>
                <w:szCs w:val="21"/>
              </w:rPr>
            </w:pPr>
            <w:r w:rsidRPr="0044598B">
              <w:rPr>
                <w:rFonts w:eastAsia="宋体" w:cs="Times New Roman"/>
                <w:sz w:val="21"/>
                <w:szCs w:val="21"/>
              </w:rPr>
              <w:t>65</w:t>
            </w:r>
          </w:p>
        </w:tc>
        <w:tc>
          <w:tcPr>
            <w:tcW w:w="241" w:type="pct"/>
            <w:vMerge w:val="restart"/>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r w:rsidRPr="0044598B">
              <w:rPr>
                <w:rFonts w:eastAsia="宋体" w:cs="Times New Roman"/>
                <w:sz w:val="21"/>
                <w:szCs w:val="21"/>
              </w:rPr>
              <w:t>15</w:t>
            </w:r>
          </w:p>
        </w:tc>
        <w:tc>
          <w:tcPr>
            <w:tcW w:w="268" w:type="pct"/>
            <w:vMerge w:val="restart"/>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r w:rsidRPr="0044598B">
              <w:rPr>
                <w:rFonts w:eastAsia="宋体" w:cs="Times New Roman"/>
                <w:sz w:val="21"/>
                <w:szCs w:val="21"/>
              </w:rPr>
              <w:t>5000</w:t>
            </w:r>
          </w:p>
        </w:tc>
        <w:tc>
          <w:tcPr>
            <w:tcW w:w="470" w:type="pct"/>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r w:rsidRPr="0044598B">
              <w:rPr>
                <w:rFonts w:eastAsia="宋体" w:cs="Times New Roman"/>
                <w:sz w:val="21"/>
                <w:szCs w:val="21"/>
              </w:rPr>
              <w:t>0.15</w:t>
            </w:r>
          </w:p>
        </w:tc>
        <w:tc>
          <w:tcPr>
            <w:tcW w:w="384" w:type="pct"/>
            <w:tcBorders>
              <w:tl2br w:val="nil"/>
              <w:tr2bl w:val="nil"/>
            </w:tcBorders>
            <w:tcMar>
              <w:top w:w="0" w:type="dxa"/>
              <w:left w:w="0" w:type="dxa"/>
              <w:bottom w:w="0" w:type="dxa"/>
              <w:right w:w="0" w:type="dxa"/>
            </w:tcMar>
            <w:vAlign w:val="center"/>
          </w:tcPr>
          <w:p w:rsidR="006B279F" w:rsidRPr="0044598B" w:rsidRDefault="006B279F" w:rsidP="002A4A5C">
            <w:pPr>
              <w:spacing w:line="300" w:lineRule="exact"/>
              <w:ind w:firstLineChars="0" w:firstLine="0"/>
              <w:jc w:val="center"/>
              <w:rPr>
                <w:rFonts w:eastAsia="宋体" w:cs="Times New Roman"/>
                <w:sz w:val="21"/>
                <w:szCs w:val="21"/>
              </w:rPr>
            </w:pPr>
            <w:r w:rsidRPr="0044598B">
              <w:rPr>
                <w:rFonts w:eastAsia="宋体" w:cs="Times New Roman"/>
                <w:sz w:val="21"/>
                <w:szCs w:val="21"/>
              </w:rPr>
              <w:t>0.0007</w:t>
            </w:r>
          </w:p>
        </w:tc>
        <w:tc>
          <w:tcPr>
            <w:tcW w:w="275" w:type="pct"/>
            <w:vMerge w:val="restart"/>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r w:rsidRPr="0044598B">
              <w:rPr>
                <w:rFonts w:eastAsia="宋体" w:cs="Times New Roman"/>
                <w:sz w:val="21"/>
                <w:szCs w:val="21"/>
              </w:rPr>
              <w:t>440</w:t>
            </w:r>
          </w:p>
        </w:tc>
      </w:tr>
      <w:tr w:rsidR="006B279F" w:rsidRPr="0044598B" w:rsidTr="009A2698">
        <w:trPr>
          <w:cantSplit/>
          <w:trHeight w:val="423"/>
        </w:trPr>
        <w:tc>
          <w:tcPr>
            <w:tcW w:w="254"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284"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388"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140"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324" w:type="pct"/>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r w:rsidRPr="0044598B">
              <w:rPr>
                <w:rFonts w:eastAsia="宋体" w:cs="Times New Roman"/>
                <w:sz w:val="21"/>
                <w:szCs w:val="21"/>
              </w:rPr>
              <w:t>盐酸雾</w:t>
            </w:r>
          </w:p>
        </w:tc>
        <w:tc>
          <w:tcPr>
            <w:tcW w:w="205"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208"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256" w:type="pct"/>
            <w:tcBorders>
              <w:tl2br w:val="nil"/>
              <w:tr2bl w:val="nil"/>
            </w:tcBorders>
            <w:tcMar>
              <w:top w:w="0" w:type="dxa"/>
              <w:left w:w="0" w:type="dxa"/>
              <w:bottom w:w="0" w:type="dxa"/>
              <w:right w:w="0" w:type="dxa"/>
            </w:tcMar>
            <w:vAlign w:val="center"/>
          </w:tcPr>
          <w:p w:rsidR="006B279F" w:rsidRPr="0044598B" w:rsidRDefault="006B279F" w:rsidP="00732568">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0.006</w:t>
            </w:r>
          </w:p>
        </w:tc>
        <w:tc>
          <w:tcPr>
            <w:tcW w:w="257" w:type="pct"/>
            <w:tcBorders>
              <w:tl2br w:val="nil"/>
              <w:tr2bl w:val="nil"/>
            </w:tcBorders>
            <w:tcMar>
              <w:top w:w="0" w:type="dxa"/>
              <w:left w:w="0" w:type="dxa"/>
              <w:bottom w:w="0" w:type="dxa"/>
              <w:right w:w="0" w:type="dxa"/>
            </w:tcMar>
            <w:vAlign w:val="center"/>
          </w:tcPr>
          <w:p w:rsidR="006B279F" w:rsidRPr="0044598B" w:rsidRDefault="006B279F" w:rsidP="00732568">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0.0003</w:t>
            </w:r>
          </w:p>
        </w:tc>
        <w:tc>
          <w:tcPr>
            <w:tcW w:w="824"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222"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241"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268"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470" w:type="pct"/>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r w:rsidRPr="0044598B">
              <w:rPr>
                <w:rFonts w:eastAsia="宋体" w:cs="Times New Roman"/>
                <w:sz w:val="21"/>
                <w:szCs w:val="21"/>
              </w:rPr>
              <w:t>0.05</w:t>
            </w:r>
          </w:p>
        </w:tc>
        <w:tc>
          <w:tcPr>
            <w:tcW w:w="384" w:type="pct"/>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r w:rsidRPr="0044598B">
              <w:rPr>
                <w:rFonts w:eastAsia="宋体" w:cs="Times New Roman"/>
                <w:sz w:val="21"/>
                <w:szCs w:val="21"/>
              </w:rPr>
              <w:t>0.0003</w:t>
            </w:r>
          </w:p>
        </w:tc>
        <w:tc>
          <w:tcPr>
            <w:tcW w:w="275"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r>
      <w:tr w:rsidR="006B279F" w:rsidRPr="0044598B" w:rsidTr="009A2698">
        <w:trPr>
          <w:cantSplit/>
          <w:trHeight w:val="414"/>
        </w:trPr>
        <w:tc>
          <w:tcPr>
            <w:tcW w:w="254"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284"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388"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140"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324" w:type="pct"/>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r w:rsidRPr="0044598B">
              <w:rPr>
                <w:rFonts w:eastAsia="宋体" w:cs="Times New Roman"/>
                <w:sz w:val="21"/>
                <w:szCs w:val="21"/>
              </w:rPr>
              <w:t>氢氟酸</w:t>
            </w:r>
          </w:p>
        </w:tc>
        <w:tc>
          <w:tcPr>
            <w:tcW w:w="205"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208"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256" w:type="pct"/>
            <w:tcBorders>
              <w:tl2br w:val="nil"/>
              <w:tr2bl w:val="nil"/>
            </w:tcBorders>
            <w:tcMar>
              <w:top w:w="0" w:type="dxa"/>
              <w:left w:w="0" w:type="dxa"/>
              <w:bottom w:w="0" w:type="dxa"/>
              <w:right w:w="0" w:type="dxa"/>
            </w:tcMar>
            <w:vAlign w:val="center"/>
          </w:tcPr>
          <w:p w:rsidR="006B279F" w:rsidRPr="0044598B" w:rsidRDefault="006B279F" w:rsidP="00732568">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0.0005</w:t>
            </w:r>
          </w:p>
        </w:tc>
        <w:tc>
          <w:tcPr>
            <w:tcW w:w="257" w:type="pct"/>
            <w:tcBorders>
              <w:tl2br w:val="nil"/>
              <w:tr2bl w:val="nil"/>
            </w:tcBorders>
            <w:tcMar>
              <w:top w:w="0" w:type="dxa"/>
              <w:left w:w="0" w:type="dxa"/>
              <w:bottom w:w="0" w:type="dxa"/>
              <w:right w:w="0" w:type="dxa"/>
            </w:tcMar>
            <w:vAlign w:val="center"/>
          </w:tcPr>
          <w:p w:rsidR="006B279F" w:rsidRPr="0044598B" w:rsidRDefault="006B279F" w:rsidP="00732568">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0.00003</w:t>
            </w:r>
          </w:p>
        </w:tc>
        <w:tc>
          <w:tcPr>
            <w:tcW w:w="824"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222"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241"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268"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470" w:type="pct"/>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r w:rsidRPr="0044598B">
              <w:rPr>
                <w:rFonts w:eastAsia="宋体" w:cs="Times New Roman"/>
                <w:sz w:val="21"/>
                <w:szCs w:val="21"/>
              </w:rPr>
              <w:t>0.005</w:t>
            </w:r>
          </w:p>
        </w:tc>
        <w:tc>
          <w:tcPr>
            <w:tcW w:w="384" w:type="pct"/>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r w:rsidRPr="0044598B">
              <w:rPr>
                <w:rFonts w:eastAsia="宋体" w:cs="Times New Roman"/>
                <w:sz w:val="21"/>
                <w:szCs w:val="21"/>
              </w:rPr>
              <w:t>0.00003</w:t>
            </w:r>
          </w:p>
        </w:tc>
        <w:tc>
          <w:tcPr>
            <w:tcW w:w="275"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r>
      <w:tr w:rsidR="006B279F" w:rsidRPr="0044598B" w:rsidTr="009A2698">
        <w:trPr>
          <w:cantSplit/>
          <w:trHeight w:val="421"/>
        </w:trPr>
        <w:tc>
          <w:tcPr>
            <w:tcW w:w="254"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284"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388"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140"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324" w:type="pct"/>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r w:rsidRPr="0044598B">
              <w:rPr>
                <w:rFonts w:eastAsia="宋体" w:cs="Times New Roman"/>
                <w:sz w:val="21"/>
                <w:szCs w:val="21"/>
              </w:rPr>
              <w:t>硫酸雾</w:t>
            </w:r>
          </w:p>
        </w:tc>
        <w:tc>
          <w:tcPr>
            <w:tcW w:w="205"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208"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256" w:type="pct"/>
            <w:tcBorders>
              <w:tl2br w:val="nil"/>
              <w:tr2bl w:val="nil"/>
            </w:tcBorders>
            <w:tcMar>
              <w:top w:w="0" w:type="dxa"/>
              <w:left w:w="0" w:type="dxa"/>
              <w:bottom w:w="0" w:type="dxa"/>
              <w:right w:w="0" w:type="dxa"/>
            </w:tcMar>
            <w:vAlign w:val="center"/>
          </w:tcPr>
          <w:p w:rsidR="006B279F" w:rsidRPr="0044598B" w:rsidRDefault="006B279F" w:rsidP="00732568">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0.05</w:t>
            </w:r>
          </w:p>
        </w:tc>
        <w:tc>
          <w:tcPr>
            <w:tcW w:w="257" w:type="pct"/>
            <w:tcBorders>
              <w:tl2br w:val="nil"/>
              <w:tr2bl w:val="nil"/>
            </w:tcBorders>
            <w:tcMar>
              <w:top w:w="0" w:type="dxa"/>
              <w:left w:w="0" w:type="dxa"/>
              <w:bottom w:w="0" w:type="dxa"/>
              <w:right w:w="0" w:type="dxa"/>
            </w:tcMar>
            <w:vAlign w:val="center"/>
          </w:tcPr>
          <w:p w:rsidR="006B279F" w:rsidRPr="0044598B" w:rsidRDefault="006B279F" w:rsidP="00732568">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0.002</w:t>
            </w:r>
          </w:p>
        </w:tc>
        <w:tc>
          <w:tcPr>
            <w:tcW w:w="824"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222"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241"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268"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470" w:type="pct"/>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r w:rsidRPr="0044598B">
              <w:rPr>
                <w:rFonts w:eastAsia="宋体" w:cs="Times New Roman"/>
                <w:sz w:val="21"/>
                <w:szCs w:val="21"/>
              </w:rPr>
              <w:t>0.39</w:t>
            </w:r>
          </w:p>
        </w:tc>
        <w:tc>
          <w:tcPr>
            <w:tcW w:w="384" w:type="pct"/>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r w:rsidRPr="0044598B">
              <w:rPr>
                <w:rFonts w:eastAsia="宋体" w:cs="Times New Roman"/>
                <w:sz w:val="21"/>
                <w:szCs w:val="21"/>
              </w:rPr>
              <w:t>0.002</w:t>
            </w:r>
          </w:p>
        </w:tc>
        <w:tc>
          <w:tcPr>
            <w:tcW w:w="275"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r>
      <w:tr w:rsidR="006B279F" w:rsidRPr="0044598B" w:rsidTr="009A2698">
        <w:trPr>
          <w:cantSplit/>
          <w:trHeight w:val="421"/>
        </w:trPr>
        <w:tc>
          <w:tcPr>
            <w:tcW w:w="254"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284"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388"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140"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324" w:type="pct"/>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r w:rsidRPr="0044598B">
              <w:rPr>
                <w:rFonts w:eastAsia="宋体" w:cs="Times New Roman"/>
                <w:sz w:val="21"/>
                <w:szCs w:val="21"/>
              </w:rPr>
              <w:t>氨气</w:t>
            </w:r>
          </w:p>
        </w:tc>
        <w:tc>
          <w:tcPr>
            <w:tcW w:w="205"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208"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256" w:type="pct"/>
            <w:tcBorders>
              <w:tl2br w:val="nil"/>
              <w:tr2bl w:val="nil"/>
            </w:tcBorders>
            <w:tcMar>
              <w:top w:w="0" w:type="dxa"/>
              <w:left w:w="0" w:type="dxa"/>
              <w:bottom w:w="0" w:type="dxa"/>
              <w:right w:w="0" w:type="dxa"/>
            </w:tcMar>
            <w:vAlign w:val="center"/>
          </w:tcPr>
          <w:p w:rsidR="006B279F" w:rsidRPr="0044598B" w:rsidRDefault="006B279F" w:rsidP="00732568">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0.001</w:t>
            </w:r>
          </w:p>
        </w:tc>
        <w:tc>
          <w:tcPr>
            <w:tcW w:w="257" w:type="pct"/>
            <w:tcBorders>
              <w:tl2br w:val="nil"/>
              <w:tr2bl w:val="nil"/>
            </w:tcBorders>
            <w:tcMar>
              <w:top w:w="0" w:type="dxa"/>
              <w:left w:w="0" w:type="dxa"/>
              <w:bottom w:w="0" w:type="dxa"/>
              <w:right w:w="0" w:type="dxa"/>
            </w:tcMar>
            <w:vAlign w:val="center"/>
          </w:tcPr>
          <w:p w:rsidR="006B279F" w:rsidRPr="0044598B" w:rsidRDefault="006B279F" w:rsidP="00732568">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0.00006</w:t>
            </w:r>
          </w:p>
        </w:tc>
        <w:tc>
          <w:tcPr>
            <w:tcW w:w="824"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222"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241"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268"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c>
          <w:tcPr>
            <w:tcW w:w="470" w:type="pct"/>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r w:rsidRPr="0044598B">
              <w:rPr>
                <w:rFonts w:eastAsia="宋体" w:cs="Times New Roman"/>
                <w:sz w:val="21"/>
                <w:szCs w:val="21"/>
              </w:rPr>
              <w:t>0.01</w:t>
            </w:r>
          </w:p>
        </w:tc>
        <w:tc>
          <w:tcPr>
            <w:tcW w:w="384" w:type="pct"/>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r w:rsidRPr="0044598B">
              <w:rPr>
                <w:rFonts w:eastAsia="宋体" w:cs="Times New Roman"/>
                <w:sz w:val="21"/>
                <w:szCs w:val="21"/>
              </w:rPr>
              <w:t>0.00005</w:t>
            </w:r>
          </w:p>
        </w:tc>
        <w:tc>
          <w:tcPr>
            <w:tcW w:w="275" w:type="pct"/>
            <w:vMerge/>
            <w:tcBorders>
              <w:tl2br w:val="nil"/>
              <w:tr2bl w:val="nil"/>
            </w:tcBorders>
            <w:tcMar>
              <w:top w:w="0" w:type="dxa"/>
              <w:left w:w="0" w:type="dxa"/>
              <w:bottom w:w="0" w:type="dxa"/>
              <w:right w:w="0" w:type="dxa"/>
            </w:tcMar>
            <w:vAlign w:val="center"/>
          </w:tcPr>
          <w:p w:rsidR="006B279F" w:rsidRPr="0044598B" w:rsidRDefault="006B279F">
            <w:pPr>
              <w:spacing w:line="300" w:lineRule="exact"/>
              <w:ind w:firstLineChars="0" w:firstLine="0"/>
              <w:jc w:val="center"/>
              <w:rPr>
                <w:rFonts w:eastAsia="宋体" w:cs="Times New Roman"/>
                <w:sz w:val="21"/>
                <w:szCs w:val="21"/>
              </w:rPr>
            </w:pPr>
          </w:p>
        </w:tc>
      </w:tr>
    </w:tbl>
    <w:p w:rsidR="00031607" w:rsidRPr="0044598B" w:rsidRDefault="00031607" w:rsidP="000D5049">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续表</w:t>
      </w:r>
      <w:r w:rsidR="00A95535" w:rsidRPr="0044598B">
        <w:rPr>
          <w:rFonts w:eastAsia="宋体" w:cs="Times New Roman"/>
          <w:b/>
          <w:sz w:val="21"/>
          <w:szCs w:val="21"/>
        </w:rPr>
        <w:t xml:space="preserve">3.4-6 </w:t>
      </w:r>
      <w:r w:rsidRPr="0044598B">
        <w:rPr>
          <w:rFonts w:eastAsia="宋体" w:cs="Times New Roman"/>
          <w:b/>
          <w:sz w:val="21"/>
          <w:szCs w:val="21"/>
        </w:rPr>
        <w:t>废气污染源源强核算结果及相关参数一览表</w:t>
      </w:r>
    </w:p>
    <w:tbl>
      <w:tblPr>
        <w:tblW w:w="4997" w:type="pct"/>
        <w:tblBorders>
          <w:top w:val="single" w:sz="12" w:space="0" w:color="000000"/>
          <w:bottom w:val="single" w:sz="12" w:space="0" w:color="000000"/>
          <w:insideH w:val="single" w:sz="2" w:space="0" w:color="000000"/>
          <w:insideV w:val="single" w:sz="2" w:space="0" w:color="000000"/>
        </w:tblBorders>
        <w:tblLayout w:type="fixed"/>
        <w:tblCellMar>
          <w:left w:w="10" w:type="dxa"/>
          <w:right w:w="10" w:type="dxa"/>
        </w:tblCellMar>
        <w:tblLook w:val="04A0"/>
      </w:tblPr>
      <w:tblGrid>
        <w:gridCol w:w="700"/>
        <w:gridCol w:w="783"/>
        <w:gridCol w:w="1068"/>
        <w:gridCol w:w="386"/>
        <w:gridCol w:w="892"/>
        <w:gridCol w:w="567"/>
        <w:gridCol w:w="573"/>
        <w:gridCol w:w="936"/>
        <w:gridCol w:w="757"/>
        <w:gridCol w:w="1985"/>
        <w:gridCol w:w="611"/>
        <w:gridCol w:w="664"/>
        <w:gridCol w:w="738"/>
        <w:gridCol w:w="1294"/>
        <w:gridCol w:w="1057"/>
        <w:gridCol w:w="757"/>
      </w:tblGrid>
      <w:tr w:rsidR="009F57CA" w:rsidRPr="0044598B" w:rsidTr="006A7B4A">
        <w:trPr>
          <w:cantSplit/>
          <w:trHeight w:val="988"/>
        </w:trPr>
        <w:tc>
          <w:tcPr>
            <w:tcW w:w="254" w:type="pct"/>
            <w:vMerge w:val="restart"/>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r w:rsidRPr="0044598B">
              <w:rPr>
                <w:rFonts w:eastAsia="宋体" w:cs="Times New Roman"/>
                <w:sz w:val="21"/>
                <w:szCs w:val="21"/>
              </w:rPr>
              <w:t>实验过程</w:t>
            </w:r>
          </w:p>
        </w:tc>
        <w:tc>
          <w:tcPr>
            <w:tcW w:w="284" w:type="pct"/>
            <w:vMerge w:val="restart"/>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r w:rsidRPr="0044598B">
              <w:rPr>
                <w:rFonts w:eastAsia="宋体" w:cs="Times New Roman"/>
                <w:sz w:val="21"/>
                <w:szCs w:val="21"/>
              </w:rPr>
              <w:t>通风橱、万向集气罩</w:t>
            </w:r>
          </w:p>
        </w:tc>
        <w:tc>
          <w:tcPr>
            <w:tcW w:w="388" w:type="pct"/>
            <w:vMerge w:val="restart"/>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r w:rsidRPr="0044598B">
              <w:rPr>
                <w:rFonts w:eastAsia="宋体" w:cs="Times New Roman"/>
                <w:sz w:val="21"/>
                <w:szCs w:val="21"/>
              </w:rPr>
              <w:t>无组织</w:t>
            </w:r>
          </w:p>
        </w:tc>
        <w:tc>
          <w:tcPr>
            <w:tcW w:w="140" w:type="pct"/>
            <w:vMerge w:val="restart"/>
            <w:tcBorders>
              <w:tl2br w:val="nil"/>
              <w:tr2bl w:val="nil"/>
            </w:tcBorders>
            <w:tcMar>
              <w:top w:w="0" w:type="dxa"/>
              <w:left w:w="0" w:type="dxa"/>
              <w:bottom w:w="0" w:type="dxa"/>
              <w:right w:w="0" w:type="dxa"/>
            </w:tcMar>
            <w:vAlign w:val="center"/>
          </w:tcPr>
          <w:p w:rsidR="009F57CA" w:rsidRPr="0044598B" w:rsidRDefault="009F57CA" w:rsidP="003876AA">
            <w:pPr>
              <w:spacing w:line="300" w:lineRule="exact"/>
              <w:ind w:firstLineChars="0" w:firstLine="0"/>
              <w:jc w:val="center"/>
              <w:rPr>
                <w:rFonts w:eastAsia="宋体" w:cs="Times New Roman"/>
                <w:sz w:val="21"/>
                <w:szCs w:val="21"/>
              </w:rPr>
            </w:pPr>
            <w:r w:rsidRPr="0044598B">
              <w:rPr>
                <w:rFonts w:eastAsia="宋体" w:cs="Times New Roman"/>
                <w:sz w:val="21"/>
                <w:szCs w:val="21"/>
              </w:rPr>
              <w:t>无机废气无组织</w:t>
            </w:r>
          </w:p>
        </w:tc>
        <w:tc>
          <w:tcPr>
            <w:tcW w:w="324" w:type="pct"/>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r w:rsidRPr="0044598B">
              <w:rPr>
                <w:rFonts w:eastAsia="宋体" w:cs="Times New Roman"/>
                <w:sz w:val="21"/>
                <w:szCs w:val="21"/>
              </w:rPr>
              <w:t>硝酸雾（以</w:t>
            </w:r>
            <w:r w:rsidRPr="0044598B">
              <w:rPr>
                <w:rFonts w:eastAsia="宋体" w:cs="Times New Roman"/>
                <w:sz w:val="21"/>
                <w:szCs w:val="21"/>
              </w:rPr>
              <w:t>NOx</w:t>
            </w:r>
            <w:r w:rsidRPr="0044598B">
              <w:rPr>
                <w:rFonts w:eastAsia="宋体" w:cs="Times New Roman"/>
                <w:sz w:val="21"/>
                <w:szCs w:val="21"/>
              </w:rPr>
              <w:t>计）</w:t>
            </w:r>
          </w:p>
        </w:tc>
        <w:tc>
          <w:tcPr>
            <w:tcW w:w="206" w:type="pct"/>
            <w:vMerge w:val="restart"/>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r w:rsidRPr="0044598B">
              <w:rPr>
                <w:rFonts w:eastAsia="宋体" w:cs="Times New Roman"/>
                <w:sz w:val="21"/>
                <w:szCs w:val="21"/>
              </w:rPr>
              <w:t>物料衡算法</w:t>
            </w:r>
          </w:p>
        </w:tc>
        <w:tc>
          <w:tcPr>
            <w:tcW w:w="208" w:type="pct"/>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340" w:type="pct"/>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275" w:type="pct"/>
            <w:tcBorders>
              <w:tl2br w:val="nil"/>
              <w:tr2bl w:val="nil"/>
            </w:tcBorders>
            <w:tcMar>
              <w:top w:w="0" w:type="dxa"/>
              <w:left w:w="0" w:type="dxa"/>
              <w:bottom w:w="0" w:type="dxa"/>
              <w:right w:w="0" w:type="dxa"/>
            </w:tcMar>
            <w:vAlign w:val="center"/>
          </w:tcPr>
          <w:p w:rsidR="009F57CA" w:rsidRPr="0044598B" w:rsidRDefault="009F57CA" w:rsidP="00732568">
            <w:pPr>
              <w:spacing w:line="300" w:lineRule="exact"/>
              <w:ind w:firstLineChars="0" w:firstLine="0"/>
              <w:jc w:val="center"/>
              <w:rPr>
                <w:rFonts w:eastAsia="宋体" w:cs="Times New Roman"/>
                <w:sz w:val="21"/>
                <w:szCs w:val="21"/>
              </w:rPr>
            </w:pPr>
            <w:r w:rsidRPr="0044598B">
              <w:rPr>
                <w:rFonts w:eastAsia="宋体" w:cs="Times New Roman"/>
                <w:sz w:val="21"/>
                <w:szCs w:val="21"/>
              </w:rPr>
              <w:t>0.001</w:t>
            </w:r>
          </w:p>
        </w:tc>
        <w:tc>
          <w:tcPr>
            <w:tcW w:w="721" w:type="pct"/>
            <w:vMerge w:val="restart"/>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r w:rsidRPr="0044598B">
              <w:rPr>
                <w:rFonts w:eastAsia="宋体" w:cs="Times New Roman"/>
                <w:sz w:val="21"/>
                <w:szCs w:val="21"/>
              </w:rPr>
              <w:t>理化实验室无机废气和挥发性有机废气经通风橱、万向集气罩收集后经三套活性炭吸附装置吸附后，通过楼顶三根</w:t>
            </w:r>
            <w:r w:rsidRPr="0044598B">
              <w:rPr>
                <w:rFonts w:eastAsia="宋体" w:cs="Times New Roman"/>
                <w:sz w:val="21"/>
                <w:szCs w:val="21"/>
              </w:rPr>
              <w:t>15m</w:t>
            </w:r>
            <w:r w:rsidRPr="0044598B">
              <w:rPr>
                <w:rFonts w:eastAsia="宋体" w:cs="Times New Roman"/>
                <w:sz w:val="21"/>
                <w:szCs w:val="21"/>
              </w:rPr>
              <w:t>高排气筒排放</w:t>
            </w:r>
          </w:p>
        </w:tc>
        <w:tc>
          <w:tcPr>
            <w:tcW w:w="222" w:type="pct"/>
            <w:vMerge w:val="restart"/>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241" w:type="pct"/>
            <w:vMerge w:val="restart"/>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268" w:type="pct"/>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470" w:type="pct"/>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384" w:type="pct"/>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r w:rsidRPr="0044598B">
              <w:rPr>
                <w:rFonts w:eastAsia="宋体" w:cs="Times New Roman"/>
                <w:sz w:val="21"/>
                <w:szCs w:val="21"/>
              </w:rPr>
              <w:t>0.001</w:t>
            </w:r>
          </w:p>
        </w:tc>
        <w:tc>
          <w:tcPr>
            <w:tcW w:w="275" w:type="pct"/>
            <w:vMerge w:val="restart"/>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r w:rsidRPr="0044598B">
              <w:rPr>
                <w:rFonts w:eastAsia="宋体" w:cs="Times New Roman"/>
                <w:sz w:val="21"/>
                <w:szCs w:val="21"/>
              </w:rPr>
              <w:t>440</w:t>
            </w:r>
          </w:p>
        </w:tc>
      </w:tr>
      <w:tr w:rsidR="009F57CA" w:rsidRPr="0044598B" w:rsidTr="006A7B4A">
        <w:trPr>
          <w:cantSplit/>
          <w:trHeight w:val="652"/>
        </w:trPr>
        <w:tc>
          <w:tcPr>
            <w:tcW w:w="254"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c>
          <w:tcPr>
            <w:tcW w:w="284"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c>
          <w:tcPr>
            <w:tcW w:w="388"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c>
          <w:tcPr>
            <w:tcW w:w="140"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c>
          <w:tcPr>
            <w:tcW w:w="324" w:type="pct"/>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r w:rsidRPr="0044598B">
              <w:rPr>
                <w:rFonts w:eastAsia="宋体" w:cs="Times New Roman"/>
                <w:sz w:val="21"/>
                <w:szCs w:val="21"/>
              </w:rPr>
              <w:t>盐酸雾</w:t>
            </w:r>
          </w:p>
        </w:tc>
        <w:tc>
          <w:tcPr>
            <w:tcW w:w="206"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c>
          <w:tcPr>
            <w:tcW w:w="208" w:type="pct"/>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340" w:type="pct"/>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275" w:type="pct"/>
            <w:tcBorders>
              <w:tl2br w:val="nil"/>
              <w:tr2bl w:val="nil"/>
            </w:tcBorders>
            <w:tcMar>
              <w:top w:w="0" w:type="dxa"/>
              <w:left w:w="0" w:type="dxa"/>
              <w:bottom w:w="0" w:type="dxa"/>
              <w:right w:w="0" w:type="dxa"/>
            </w:tcMar>
            <w:vAlign w:val="center"/>
          </w:tcPr>
          <w:p w:rsidR="009F57CA" w:rsidRPr="0044598B" w:rsidRDefault="009F57CA" w:rsidP="00732568">
            <w:pPr>
              <w:spacing w:line="300" w:lineRule="exact"/>
              <w:ind w:firstLineChars="0" w:firstLine="0"/>
              <w:jc w:val="center"/>
              <w:rPr>
                <w:rFonts w:eastAsia="宋体" w:cs="Times New Roman"/>
                <w:sz w:val="21"/>
                <w:szCs w:val="21"/>
              </w:rPr>
            </w:pPr>
            <w:r w:rsidRPr="0044598B">
              <w:rPr>
                <w:rFonts w:eastAsia="宋体" w:cs="Times New Roman"/>
                <w:sz w:val="21"/>
                <w:szCs w:val="21"/>
              </w:rPr>
              <w:t>0.0005</w:t>
            </w:r>
          </w:p>
        </w:tc>
        <w:tc>
          <w:tcPr>
            <w:tcW w:w="721"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c>
          <w:tcPr>
            <w:tcW w:w="222"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c>
          <w:tcPr>
            <w:tcW w:w="241"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c>
          <w:tcPr>
            <w:tcW w:w="268" w:type="pct"/>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470" w:type="pct"/>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384" w:type="pct"/>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r w:rsidRPr="0044598B">
              <w:rPr>
                <w:rFonts w:eastAsia="宋体" w:cs="Times New Roman"/>
                <w:sz w:val="21"/>
                <w:szCs w:val="21"/>
              </w:rPr>
              <w:t>0.0005</w:t>
            </w:r>
          </w:p>
        </w:tc>
        <w:tc>
          <w:tcPr>
            <w:tcW w:w="275"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r>
      <w:tr w:rsidR="009F57CA" w:rsidRPr="0044598B" w:rsidTr="006A7B4A">
        <w:trPr>
          <w:cantSplit/>
          <w:trHeight w:val="652"/>
        </w:trPr>
        <w:tc>
          <w:tcPr>
            <w:tcW w:w="254"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c>
          <w:tcPr>
            <w:tcW w:w="284"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c>
          <w:tcPr>
            <w:tcW w:w="388"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c>
          <w:tcPr>
            <w:tcW w:w="140"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c>
          <w:tcPr>
            <w:tcW w:w="324" w:type="pct"/>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r w:rsidRPr="0044598B">
              <w:rPr>
                <w:rFonts w:eastAsia="宋体" w:cs="Times New Roman"/>
                <w:sz w:val="21"/>
                <w:szCs w:val="21"/>
              </w:rPr>
              <w:t>硫酸雾</w:t>
            </w:r>
          </w:p>
        </w:tc>
        <w:tc>
          <w:tcPr>
            <w:tcW w:w="206"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c>
          <w:tcPr>
            <w:tcW w:w="208" w:type="pct"/>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340" w:type="pct"/>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275" w:type="pct"/>
            <w:tcBorders>
              <w:tl2br w:val="nil"/>
              <w:tr2bl w:val="nil"/>
            </w:tcBorders>
            <w:tcMar>
              <w:top w:w="0" w:type="dxa"/>
              <w:left w:w="0" w:type="dxa"/>
              <w:bottom w:w="0" w:type="dxa"/>
              <w:right w:w="0" w:type="dxa"/>
            </w:tcMar>
            <w:vAlign w:val="center"/>
          </w:tcPr>
          <w:p w:rsidR="009F57CA" w:rsidRPr="0044598B" w:rsidRDefault="009F57CA" w:rsidP="00732568">
            <w:pPr>
              <w:spacing w:line="300" w:lineRule="exact"/>
              <w:ind w:firstLineChars="0" w:firstLine="0"/>
              <w:jc w:val="center"/>
              <w:rPr>
                <w:rFonts w:eastAsia="宋体" w:cs="Times New Roman"/>
                <w:sz w:val="21"/>
                <w:szCs w:val="21"/>
              </w:rPr>
            </w:pPr>
            <w:r w:rsidRPr="0044598B">
              <w:rPr>
                <w:rFonts w:eastAsia="宋体" w:cs="Times New Roman"/>
                <w:sz w:val="21"/>
                <w:szCs w:val="21"/>
              </w:rPr>
              <w:t>0.004</w:t>
            </w:r>
          </w:p>
        </w:tc>
        <w:tc>
          <w:tcPr>
            <w:tcW w:w="721"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c>
          <w:tcPr>
            <w:tcW w:w="222"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c>
          <w:tcPr>
            <w:tcW w:w="241"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c>
          <w:tcPr>
            <w:tcW w:w="268" w:type="pct"/>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470" w:type="pct"/>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384" w:type="pct"/>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r w:rsidRPr="0044598B">
              <w:rPr>
                <w:rFonts w:eastAsia="宋体" w:cs="Times New Roman"/>
                <w:sz w:val="21"/>
                <w:szCs w:val="21"/>
              </w:rPr>
              <w:t>0.004</w:t>
            </w:r>
          </w:p>
        </w:tc>
        <w:tc>
          <w:tcPr>
            <w:tcW w:w="275"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r>
      <w:tr w:rsidR="009F57CA" w:rsidRPr="0044598B" w:rsidTr="006A7B4A">
        <w:trPr>
          <w:cantSplit/>
          <w:trHeight w:val="652"/>
        </w:trPr>
        <w:tc>
          <w:tcPr>
            <w:tcW w:w="254"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c>
          <w:tcPr>
            <w:tcW w:w="284"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c>
          <w:tcPr>
            <w:tcW w:w="388"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c>
          <w:tcPr>
            <w:tcW w:w="140"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c>
          <w:tcPr>
            <w:tcW w:w="324" w:type="pct"/>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r w:rsidRPr="0044598B">
              <w:rPr>
                <w:rFonts w:eastAsia="宋体" w:cs="Times New Roman"/>
                <w:kern w:val="0"/>
                <w:sz w:val="21"/>
                <w:szCs w:val="21"/>
              </w:rPr>
              <w:t>氢氟酸</w:t>
            </w:r>
          </w:p>
        </w:tc>
        <w:tc>
          <w:tcPr>
            <w:tcW w:w="206"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c>
          <w:tcPr>
            <w:tcW w:w="208" w:type="pct"/>
            <w:tcBorders>
              <w:tl2br w:val="nil"/>
              <w:tr2bl w:val="nil"/>
            </w:tcBorders>
            <w:tcMar>
              <w:top w:w="0" w:type="dxa"/>
              <w:left w:w="0" w:type="dxa"/>
              <w:bottom w:w="0" w:type="dxa"/>
              <w:right w:w="0" w:type="dxa"/>
            </w:tcMar>
            <w:vAlign w:val="center"/>
          </w:tcPr>
          <w:p w:rsidR="009F57CA" w:rsidRPr="0044598B" w:rsidRDefault="009F57CA" w:rsidP="0031193F">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340" w:type="pct"/>
            <w:tcBorders>
              <w:tl2br w:val="nil"/>
              <w:tr2bl w:val="nil"/>
            </w:tcBorders>
            <w:tcMar>
              <w:top w:w="0" w:type="dxa"/>
              <w:left w:w="0" w:type="dxa"/>
              <w:bottom w:w="0" w:type="dxa"/>
              <w:right w:w="0" w:type="dxa"/>
            </w:tcMar>
            <w:vAlign w:val="center"/>
          </w:tcPr>
          <w:p w:rsidR="009F57CA" w:rsidRPr="0044598B" w:rsidRDefault="009F57CA" w:rsidP="0031193F">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275" w:type="pct"/>
            <w:tcBorders>
              <w:tl2br w:val="nil"/>
              <w:tr2bl w:val="nil"/>
            </w:tcBorders>
            <w:tcMar>
              <w:top w:w="0" w:type="dxa"/>
              <w:left w:w="0" w:type="dxa"/>
              <w:bottom w:w="0" w:type="dxa"/>
              <w:right w:w="0" w:type="dxa"/>
            </w:tcMar>
            <w:vAlign w:val="center"/>
          </w:tcPr>
          <w:p w:rsidR="009F57CA" w:rsidRPr="0044598B" w:rsidRDefault="009F57CA" w:rsidP="00732568">
            <w:pPr>
              <w:spacing w:line="300" w:lineRule="exact"/>
              <w:ind w:firstLineChars="0" w:firstLine="0"/>
              <w:jc w:val="center"/>
              <w:rPr>
                <w:rFonts w:eastAsia="宋体" w:cs="Times New Roman"/>
                <w:sz w:val="21"/>
                <w:szCs w:val="21"/>
              </w:rPr>
            </w:pPr>
            <w:r w:rsidRPr="0044598B">
              <w:rPr>
                <w:rFonts w:eastAsia="宋体" w:cs="Times New Roman"/>
                <w:sz w:val="21"/>
                <w:szCs w:val="21"/>
              </w:rPr>
              <w:t>0.00004</w:t>
            </w:r>
          </w:p>
        </w:tc>
        <w:tc>
          <w:tcPr>
            <w:tcW w:w="721"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c>
          <w:tcPr>
            <w:tcW w:w="222"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c>
          <w:tcPr>
            <w:tcW w:w="241"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c>
          <w:tcPr>
            <w:tcW w:w="268" w:type="pct"/>
            <w:tcBorders>
              <w:tl2br w:val="nil"/>
              <w:tr2bl w:val="nil"/>
            </w:tcBorders>
            <w:tcMar>
              <w:top w:w="0" w:type="dxa"/>
              <w:left w:w="0" w:type="dxa"/>
              <w:bottom w:w="0" w:type="dxa"/>
              <w:right w:w="0" w:type="dxa"/>
            </w:tcMar>
            <w:vAlign w:val="center"/>
          </w:tcPr>
          <w:p w:rsidR="009F57CA" w:rsidRPr="0044598B" w:rsidRDefault="009F57CA" w:rsidP="0031193F">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470" w:type="pct"/>
            <w:tcBorders>
              <w:tl2br w:val="nil"/>
              <w:tr2bl w:val="nil"/>
            </w:tcBorders>
            <w:tcMar>
              <w:top w:w="0" w:type="dxa"/>
              <w:left w:w="0" w:type="dxa"/>
              <w:bottom w:w="0" w:type="dxa"/>
              <w:right w:w="0" w:type="dxa"/>
            </w:tcMar>
            <w:vAlign w:val="center"/>
          </w:tcPr>
          <w:p w:rsidR="009F57CA" w:rsidRPr="0044598B" w:rsidRDefault="009F57CA" w:rsidP="0031193F">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384" w:type="pct"/>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r w:rsidRPr="0044598B">
              <w:rPr>
                <w:rFonts w:eastAsia="宋体" w:cs="Times New Roman"/>
                <w:sz w:val="21"/>
                <w:szCs w:val="21"/>
              </w:rPr>
              <w:t>0.00004</w:t>
            </w:r>
          </w:p>
        </w:tc>
        <w:tc>
          <w:tcPr>
            <w:tcW w:w="275"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r>
      <w:tr w:rsidR="009F57CA" w:rsidRPr="0044598B" w:rsidTr="006A7B4A">
        <w:trPr>
          <w:cantSplit/>
          <w:trHeight w:val="652"/>
        </w:trPr>
        <w:tc>
          <w:tcPr>
            <w:tcW w:w="254"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c>
          <w:tcPr>
            <w:tcW w:w="284"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c>
          <w:tcPr>
            <w:tcW w:w="388"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c>
          <w:tcPr>
            <w:tcW w:w="140"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c>
          <w:tcPr>
            <w:tcW w:w="324" w:type="pct"/>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r w:rsidRPr="0044598B">
              <w:rPr>
                <w:rFonts w:eastAsia="宋体" w:cs="Times New Roman"/>
                <w:kern w:val="0"/>
                <w:sz w:val="21"/>
                <w:szCs w:val="21"/>
              </w:rPr>
              <w:t>氨气</w:t>
            </w:r>
          </w:p>
        </w:tc>
        <w:tc>
          <w:tcPr>
            <w:tcW w:w="206"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c>
          <w:tcPr>
            <w:tcW w:w="208" w:type="pct"/>
            <w:tcBorders>
              <w:tl2br w:val="nil"/>
              <w:tr2bl w:val="nil"/>
            </w:tcBorders>
            <w:tcMar>
              <w:top w:w="0" w:type="dxa"/>
              <w:left w:w="0" w:type="dxa"/>
              <w:bottom w:w="0" w:type="dxa"/>
              <w:right w:w="0" w:type="dxa"/>
            </w:tcMar>
            <w:vAlign w:val="center"/>
          </w:tcPr>
          <w:p w:rsidR="009F57CA" w:rsidRPr="0044598B" w:rsidRDefault="009F57CA" w:rsidP="0031193F">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340" w:type="pct"/>
            <w:tcBorders>
              <w:tl2br w:val="nil"/>
              <w:tr2bl w:val="nil"/>
            </w:tcBorders>
            <w:tcMar>
              <w:top w:w="0" w:type="dxa"/>
              <w:left w:w="0" w:type="dxa"/>
              <w:bottom w:w="0" w:type="dxa"/>
              <w:right w:w="0" w:type="dxa"/>
            </w:tcMar>
            <w:vAlign w:val="center"/>
          </w:tcPr>
          <w:p w:rsidR="009F57CA" w:rsidRPr="0044598B" w:rsidRDefault="009F57CA" w:rsidP="0031193F">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275" w:type="pct"/>
            <w:tcBorders>
              <w:tl2br w:val="nil"/>
              <w:tr2bl w:val="nil"/>
            </w:tcBorders>
            <w:tcMar>
              <w:top w:w="0" w:type="dxa"/>
              <w:left w:w="0" w:type="dxa"/>
              <w:bottom w:w="0" w:type="dxa"/>
              <w:right w:w="0" w:type="dxa"/>
            </w:tcMar>
            <w:vAlign w:val="center"/>
          </w:tcPr>
          <w:p w:rsidR="009F57CA" w:rsidRPr="0044598B" w:rsidRDefault="009F57CA" w:rsidP="00732568">
            <w:pPr>
              <w:spacing w:line="300" w:lineRule="exact"/>
              <w:ind w:firstLineChars="0" w:firstLine="0"/>
              <w:jc w:val="center"/>
              <w:rPr>
                <w:rFonts w:eastAsia="宋体" w:cs="Times New Roman"/>
                <w:sz w:val="21"/>
                <w:szCs w:val="21"/>
              </w:rPr>
            </w:pPr>
            <w:r w:rsidRPr="0044598B">
              <w:rPr>
                <w:rFonts w:eastAsia="宋体" w:cs="Times New Roman"/>
                <w:sz w:val="21"/>
                <w:szCs w:val="21"/>
              </w:rPr>
              <w:t>0.00009</w:t>
            </w:r>
          </w:p>
        </w:tc>
        <w:tc>
          <w:tcPr>
            <w:tcW w:w="721"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c>
          <w:tcPr>
            <w:tcW w:w="222"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c>
          <w:tcPr>
            <w:tcW w:w="241"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c>
          <w:tcPr>
            <w:tcW w:w="268" w:type="pct"/>
            <w:tcBorders>
              <w:tl2br w:val="nil"/>
              <w:tr2bl w:val="nil"/>
            </w:tcBorders>
            <w:tcMar>
              <w:top w:w="0" w:type="dxa"/>
              <w:left w:w="0" w:type="dxa"/>
              <w:bottom w:w="0" w:type="dxa"/>
              <w:right w:w="0" w:type="dxa"/>
            </w:tcMar>
            <w:vAlign w:val="center"/>
          </w:tcPr>
          <w:p w:rsidR="009F57CA" w:rsidRPr="0044598B" w:rsidRDefault="009F57CA" w:rsidP="0031193F">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470" w:type="pct"/>
            <w:tcBorders>
              <w:tl2br w:val="nil"/>
              <w:tr2bl w:val="nil"/>
            </w:tcBorders>
            <w:tcMar>
              <w:top w:w="0" w:type="dxa"/>
              <w:left w:w="0" w:type="dxa"/>
              <w:bottom w:w="0" w:type="dxa"/>
              <w:right w:w="0" w:type="dxa"/>
            </w:tcMar>
            <w:vAlign w:val="center"/>
          </w:tcPr>
          <w:p w:rsidR="009F57CA" w:rsidRPr="0044598B" w:rsidRDefault="009F57CA" w:rsidP="0031193F">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384" w:type="pct"/>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r w:rsidRPr="0044598B">
              <w:rPr>
                <w:rFonts w:eastAsia="宋体" w:cs="Times New Roman"/>
                <w:sz w:val="21"/>
                <w:szCs w:val="21"/>
              </w:rPr>
              <w:t>0.00009</w:t>
            </w:r>
          </w:p>
        </w:tc>
        <w:tc>
          <w:tcPr>
            <w:tcW w:w="275" w:type="pct"/>
            <w:vMerge/>
            <w:tcBorders>
              <w:tl2br w:val="nil"/>
              <w:tr2bl w:val="nil"/>
            </w:tcBorders>
            <w:tcMar>
              <w:top w:w="0" w:type="dxa"/>
              <w:left w:w="0" w:type="dxa"/>
              <w:bottom w:w="0" w:type="dxa"/>
              <w:right w:w="0" w:type="dxa"/>
            </w:tcMar>
            <w:vAlign w:val="center"/>
          </w:tcPr>
          <w:p w:rsidR="009F57CA" w:rsidRPr="0044598B" w:rsidRDefault="009F57CA">
            <w:pPr>
              <w:spacing w:line="300" w:lineRule="exact"/>
              <w:ind w:firstLineChars="0" w:firstLine="0"/>
              <w:jc w:val="center"/>
              <w:rPr>
                <w:rFonts w:eastAsia="宋体" w:cs="Times New Roman"/>
                <w:sz w:val="21"/>
                <w:szCs w:val="21"/>
              </w:rPr>
            </w:pPr>
          </w:p>
        </w:tc>
      </w:tr>
      <w:tr w:rsidR="00A24A23" w:rsidRPr="0044598B" w:rsidTr="006A7B4A">
        <w:trPr>
          <w:cantSplit/>
          <w:trHeight w:val="326"/>
        </w:trPr>
        <w:tc>
          <w:tcPr>
            <w:tcW w:w="254" w:type="pct"/>
            <w:vMerge w:val="restart"/>
            <w:tcBorders>
              <w:tl2br w:val="nil"/>
              <w:tr2bl w:val="nil"/>
            </w:tcBorders>
            <w:tcMar>
              <w:top w:w="0" w:type="dxa"/>
              <w:left w:w="0" w:type="dxa"/>
              <w:bottom w:w="0" w:type="dxa"/>
              <w:right w:w="0" w:type="dxa"/>
            </w:tcMar>
            <w:vAlign w:val="center"/>
          </w:tcPr>
          <w:p w:rsidR="00A24A23" w:rsidRPr="0044598B" w:rsidRDefault="00A24A23">
            <w:pPr>
              <w:spacing w:line="300" w:lineRule="exact"/>
              <w:ind w:firstLineChars="0" w:firstLine="0"/>
              <w:jc w:val="center"/>
              <w:rPr>
                <w:rFonts w:eastAsia="宋体" w:cs="Times New Roman"/>
                <w:sz w:val="21"/>
                <w:szCs w:val="21"/>
              </w:rPr>
            </w:pPr>
            <w:r w:rsidRPr="0044598B">
              <w:rPr>
                <w:rFonts w:eastAsia="宋体" w:cs="Times New Roman"/>
                <w:sz w:val="21"/>
                <w:szCs w:val="21"/>
              </w:rPr>
              <w:t>污水处理过程</w:t>
            </w:r>
          </w:p>
        </w:tc>
        <w:tc>
          <w:tcPr>
            <w:tcW w:w="284" w:type="pct"/>
            <w:vMerge w:val="restart"/>
            <w:tcBorders>
              <w:tl2br w:val="nil"/>
              <w:tr2bl w:val="nil"/>
            </w:tcBorders>
            <w:tcMar>
              <w:top w:w="0" w:type="dxa"/>
              <w:left w:w="0" w:type="dxa"/>
              <w:bottom w:w="0" w:type="dxa"/>
              <w:right w:w="0" w:type="dxa"/>
            </w:tcMar>
            <w:vAlign w:val="center"/>
          </w:tcPr>
          <w:p w:rsidR="00A24A23" w:rsidRPr="0044598B" w:rsidRDefault="00A24A23">
            <w:pPr>
              <w:spacing w:line="300" w:lineRule="exact"/>
              <w:ind w:firstLineChars="0" w:firstLine="0"/>
              <w:jc w:val="center"/>
              <w:rPr>
                <w:rFonts w:eastAsia="宋体" w:cs="Times New Roman"/>
                <w:sz w:val="21"/>
                <w:szCs w:val="21"/>
              </w:rPr>
            </w:pPr>
            <w:r w:rsidRPr="0044598B">
              <w:rPr>
                <w:rFonts w:eastAsia="宋体" w:cs="Times New Roman"/>
                <w:sz w:val="21"/>
                <w:szCs w:val="21"/>
              </w:rPr>
              <w:t>污水处理站</w:t>
            </w:r>
          </w:p>
        </w:tc>
        <w:tc>
          <w:tcPr>
            <w:tcW w:w="388" w:type="pct"/>
            <w:vMerge w:val="restart"/>
            <w:tcBorders>
              <w:tl2br w:val="nil"/>
              <w:tr2bl w:val="nil"/>
            </w:tcBorders>
            <w:tcMar>
              <w:top w:w="0" w:type="dxa"/>
              <w:left w:w="0" w:type="dxa"/>
              <w:bottom w:w="0" w:type="dxa"/>
              <w:right w:w="0" w:type="dxa"/>
            </w:tcMar>
            <w:vAlign w:val="center"/>
          </w:tcPr>
          <w:p w:rsidR="00A24A23" w:rsidRPr="0044598B" w:rsidRDefault="00A24A23">
            <w:pPr>
              <w:spacing w:line="300" w:lineRule="exact"/>
              <w:ind w:firstLineChars="0" w:firstLine="0"/>
              <w:jc w:val="center"/>
              <w:rPr>
                <w:rFonts w:eastAsia="宋体" w:cs="Times New Roman"/>
                <w:sz w:val="21"/>
                <w:szCs w:val="21"/>
              </w:rPr>
            </w:pPr>
            <w:r w:rsidRPr="0044598B">
              <w:rPr>
                <w:rFonts w:eastAsia="宋体" w:cs="Times New Roman"/>
                <w:sz w:val="21"/>
                <w:szCs w:val="21"/>
              </w:rPr>
              <w:t>无组织</w:t>
            </w:r>
          </w:p>
        </w:tc>
        <w:tc>
          <w:tcPr>
            <w:tcW w:w="464" w:type="pct"/>
            <w:gridSpan w:val="2"/>
            <w:tcBorders>
              <w:tl2br w:val="nil"/>
              <w:tr2bl w:val="nil"/>
            </w:tcBorders>
            <w:tcMar>
              <w:top w:w="0" w:type="dxa"/>
              <w:left w:w="0" w:type="dxa"/>
              <w:bottom w:w="0" w:type="dxa"/>
              <w:right w:w="0" w:type="dxa"/>
            </w:tcMar>
            <w:vAlign w:val="center"/>
          </w:tcPr>
          <w:p w:rsidR="00A24A23" w:rsidRPr="0044598B" w:rsidRDefault="00A24A23">
            <w:pPr>
              <w:spacing w:line="300" w:lineRule="exact"/>
              <w:ind w:firstLineChars="0" w:firstLine="0"/>
              <w:jc w:val="center"/>
              <w:rPr>
                <w:rFonts w:eastAsia="宋体" w:cs="Times New Roman"/>
                <w:sz w:val="21"/>
                <w:szCs w:val="21"/>
              </w:rPr>
            </w:pPr>
            <w:r w:rsidRPr="0044598B">
              <w:rPr>
                <w:rFonts w:eastAsia="宋体" w:cs="Times New Roman"/>
                <w:sz w:val="21"/>
                <w:szCs w:val="21"/>
              </w:rPr>
              <w:t>NH</w:t>
            </w:r>
            <w:r w:rsidRPr="0044598B">
              <w:rPr>
                <w:rFonts w:eastAsia="宋体" w:cs="Times New Roman"/>
                <w:sz w:val="21"/>
                <w:szCs w:val="21"/>
                <w:vertAlign w:val="subscript"/>
              </w:rPr>
              <w:t>3</w:t>
            </w:r>
          </w:p>
        </w:tc>
        <w:tc>
          <w:tcPr>
            <w:tcW w:w="206" w:type="pct"/>
            <w:vMerge w:val="restart"/>
            <w:tcBorders>
              <w:tl2br w:val="nil"/>
              <w:tr2bl w:val="nil"/>
            </w:tcBorders>
            <w:tcMar>
              <w:top w:w="0" w:type="dxa"/>
              <w:left w:w="0" w:type="dxa"/>
              <w:bottom w:w="0" w:type="dxa"/>
              <w:right w:w="0" w:type="dxa"/>
            </w:tcMar>
            <w:vAlign w:val="center"/>
          </w:tcPr>
          <w:p w:rsidR="00A24A23" w:rsidRPr="0044598B" w:rsidRDefault="00A24A23">
            <w:pPr>
              <w:spacing w:line="300" w:lineRule="exact"/>
              <w:ind w:firstLineChars="0" w:firstLine="0"/>
              <w:jc w:val="center"/>
              <w:rPr>
                <w:rFonts w:eastAsia="宋体" w:cs="Times New Roman"/>
                <w:sz w:val="21"/>
                <w:szCs w:val="21"/>
              </w:rPr>
            </w:pPr>
            <w:r w:rsidRPr="0044598B">
              <w:rPr>
                <w:rFonts w:eastAsia="宋体" w:cs="Times New Roman"/>
                <w:sz w:val="21"/>
                <w:szCs w:val="21"/>
              </w:rPr>
              <w:t>物料衡算法</w:t>
            </w:r>
          </w:p>
        </w:tc>
        <w:tc>
          <w:tcPr>
            <w:tcW w:w="208" w:type="pct"/>
            <w:vMerge w:val="restart"/>
            <w:tcBorders>
              <w:tl2br w:val="nil"/>
              <w:tr2bl w:val="nil"/>
            </w:tcBorders>
            <w:tcMar>
              <w:top w:w="0" w:type="dxa"/>
              <w:left w:w="0" w:type="dxa"/>
              <w:bottom w:w="0" w:type="dxa"/>
              <w:right w:w="0" w:type="dxa"/>
            </w:tcMar>
            <w:vAlign w:val="center"/>
          </w:tcPr>
          <w:p w:rsidR="00A24A23" w:rsidRPr="0044598B" w:rsidRDefault="00A24A23">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340" w:type="pct"/>
            <w:tcBorders>
              <w:tl2br w:val="nil"/>
              <w:tr2bl w:val="nil"/>
            </w:tcBorders>
            <w:tcMar>
              <w:top w:w="0" w:type="dxa"/>
              <w:left w:w="0" w:type="dxa"/>
              <w:bottom w:w="0" w:type="dxa"/>
              <w:right w:w="0" w:type="dxa"/>
            </w:tcMar>
            <w:vAlign w:val="center"/>
          </w:tcPr>
          <w:p w:rsidR="00A24A23" w:rsidRPr="0044598B" w:rsidRDefault="00A24A23">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275" w:type="pct"/>
            <w:tcBorders>
              <w:tl2br w:val="nil"/>
              <w:tr2bl w:val="nil"/>
            </w:tcBorders>
            <w:tcMar>
              <w:top w:w="0" w:type="dxa"/>
              <w:left w:w="0" w:type="dxa"/>
              <w:bottom w:w="0" w:type="dxa"/>
              <w:right w:w="0" w:type="dxa"/>
            </w:tcMar>
            <w:vAlign w:val="center"/>
          </w:tcPr>
          <w:p w:rsidR="00A24A23" w:rsidRPr="0044598B" w:rsidRDefault="00A24A23" w:rsidP="005A35D1">
            <w:pPr>
              <w:spacing w:line="300" w:lineRule="exact"/>
              <w:ind w:firstLineChars="0" w:firstLine="0"/>
              <w:jc w:val="center"/>
              <w:rPr>
                <w:rFonts w:eastAsia="宋体" w:cs="Times New Roman"/>
                <w:sz w:val="21"/>
                <w:szCs w:val="21"/>
              </w:rPr>
            </w:pPr>
            <w:r w:rsidRPr="0044598B">
              <w:rPr>
                <w:rFonts w:eastAsia="宋体" w:cs="Times New Roman"/>
                <w:sz w:val="21"/>
                <w:szCs w:val="21"/>
              </w:rPr>
              <w:t>0.0002</w:t>
            </w:r>
          </w:p>
        </w:tc>
        <w:tc>
          <w:tcPr>
            <w:tcW w:w="721" w:type="pct"/>
            <w:vMerge w:val="restart"/>
            <w:tcBorders>
              <w:tl2br w:val="nil"/>
              <w:tr2bl w:val="nil"/>
            </w:tcBorders>
            <w:tcMar>
              <w:top w:w="0" w:type="dxa"/>
              <w:left w:w="0" w:type="dxa"/>
              <w:bottom w:w="0" w:type="dxa"/>
              <w:right w:w="0" w:type="dxa"/>
            </w:tcMar>
            <w:vAlign w:val="center"/>
          </w:tcPr>
          <w:p w:rsidR="00A24A23" w:rsidRPr="0044598B" w:rsidRDefault="00A24A23">
            <w:pPr>
              <w:spacing w:line="300" w:lineRule="exact"/>
              <w:ind w:firstLineChars="0" w:firstLine="0"/>
              <w:jc w:val="center"/>
              <w:rPr>
                <w:rFonts w:eastAsia="宋体" w:cs="Times New Roman"/>
                <w:sz w:val="21"/>
                <w:szCs w:val="21"/>
              </w:rPr>
            </w:pPr>
            <w:r w:rsidRPr="0044598B">
              <w:rPr>
                <w:rFonts w:eastAsia="宋体" w:cs="Times New Roman"/>
                <w:sz w:val="21"/>
                <w:szCs w:val="21"/>
              </w:rPr>
              <w:t>污水处理间密闭，污水处理一体化设备密闭，污水及污泥处理恶臭采用车间集气，废气通过活性炭吸附装置处理后以无组织形式排放</w:t>
            </w:r>
          </w:p>
        </w:tc>
        <w:tc>
          <w:tcPr>
            <w:tcW w:w="222" w:type="pct"/>
            <w:vMerge w:val="restart"/>
            <w:tcBorders>
              <w:tl2br w:val="nil"/>
              <w:tr2bl w:val="nil"/>
            </w:tcBorders>
            <w:tcMar>
              <w:top w:w="0" w:type="dxa"/>
              <w:left w:w="0" w:type="dxa"/>
              <w:bottom w:w="0" w:type="dxa"/>
              <w:right w:w="0" w:type="dxa"/>
            </w:tcMar>
            <w:vAlign w:val="center"/>
          </w:tcPr>
          <w:p w:rsidR="00A24A23" w:rsidRPr="0044598B" w:rsidRDefault="00A24A23">
            <w:pPr>
              <w:spacing w:line="300" w:lineRule="exact"/>
              <w:ind w:firstLineChars="0" w:firstLine="0"/>
              <w:jc w:val="center"/>
              <w:rPr>
                <w:rFonts w:eastAsia="宋体" w:cs="Times New Roman"/>
                <w:sz w:val="21"/>
                <w:szCs w:val="21"/>
              </w:rPr>
            </w:pPr>
            <w:r w:rsidRPr="0044598B">
              <w:rPr>
                <w:rFonts w:eastAsia="宋体" w:cs="Times New Roman"/>
                <w:sz w:val="21"/>
                <w:szCs w:val="21"/>
              </w:rPr>
              <w:t>90</w:t>
            </w:r>
          </w:p>
        </w:tc>
        <w:tc>
          <w:tcPr>
            <w:tcW w:w="241" w:type="pct"/>
            <w:vMerge w:val="restart"/>
            <w:tcBorders>
              <w:tl2br w:val="nil"/>
              <w:tr2bl w:val="nil"/>
            </w:tcBorders>
            <w:tcMar>
              <w:top w:w="0" w:type="dxa"/>
              <w:left w:w="0" w:type="dxa"/>
              <w:bottom w:w="0" w:type="dxa"/>
              <w:right w:w="0" w:type="dxa"/>
            </w:tcMar>
            <w:vAlign w:val="center"/>
          </w:tcPr>
          <w:p w:rsidR="00A24A23" w:rsidRPr="0044598B" w:rsidRDefault="00A24A23">
            <w:pPr>
              <w:spacing w:line="300" w:lineRule="exact"/>
              <w:ind w:firstLineChars="0" w:firstLine="0"/>
              <w:jc w:val="center"/>
              <w:rPr>
                <w:rFonts w:eastAsia="宋体" w:cs="Times New Roman"/>
                <w:sz w:val="21"/>
                <w:szCs w:val="21"/>
              </w:rPr>
            </w:pPr>
            <w:r w:rsidRPr="0044598B">
              <w:rPr>
                <w:rFonts w:eastAsia="宋体" w:cs="Times New Roman"/>
                <w:sz w:val="21"/>
                <w:szCs w:val="21"/>
              </w:rPr>
              <w:t>80</w:t>
            </w:r>
          </w:p>
        </w:tc>
        <w:tc>
          <w:tcPr>
            <w:tcW w:w="268" w:type="pct"/>
            <w:vMerge w:val="restart"/>
            <w:tcBorders>
              <w:tl2br w:val="nil"/>
              <w:tr2bl w:val="nil"/>
            </w:tcBorders>
            <w:tcMar>
              <w:top w:w="0" w:type="dxa"/>
              <w:left w:w="0" w:type="dxa"/>
              <w:bottom w:w="0" w:type="dxa"/>
              <w:right w:w="0" w:type="dxa"/>
            </w:tcMar>
            <w:vAlign w:val="center"/>
          </w:tcPr>
          <w:p w:rsidR="00A24A23" w:rsidRPr="0044598B" w:rsidRDefault="00A24A23">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470" w:type="pct"/>
            <w:tcBorders>
              <w:tl2br w:val="nil"/>
              <w:tr2bl w:val="nil"/>
            </w:tcBorders>
            <w:tcMar>
              <w:top w:w="0" w:type="dxa"/>
              <w:left w:w="0" w:type="dxa"/>
              <w:bottom w:w="0" w:type="dxa"/>
              <w:right w:w="0" w:type="dxa"/>
            </w:tcMar>
            <w:vAlign w:val="center"/>
          </w:tcPr>
          <w:p w:rsidR="00A24A23" w:rsidRPr="0044598B" w:rsidRDefault="00A24A23">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384" w:type="pct"/>
            <w:tcBorders>
              <w:tl2br w:val="nil"/>
              <w:tr2bl w:val="nil"/>
            </w:tcBorders>
            <w:tcMar>
              <w:top w:w="0" w:type="dxa"/>
              <w:left w:w="0" w:type="dxa"/>
              <w:bottom w:w="0" w:type="dxa"/>
              <w:right w:w="0" w:type="dxa"/>
            </w:tcMar>
            <w:vAlign w:val="center"/>
          </w:tcPr>
          <w:p w:rsidR="00A24A23" w:rsidRPr="0044598B" w:rsidRDefault="00A24A23" w:rsidP="004A07B8">
            <w:pPr>
              <w:spacing w:line="300" w:lineRule="exact"/>
              <w:ind w:firstLineChars="0" w:firstLine="0"/>
              <w:jc w:val="center"/>
              <w:rPr>
                <w:rFonts w:eastAsia="宋体" w:cs="Times New Roman"/>
                <w:sz w:val="21"/>
                <w:szCs w:val="21"/>
              </w:rPr>
            </w:pPr>
            <w:r w:rsidRPr="0044598B">
              <w:rPr>
                <w:rFonts w:eastAsia="宋体" w:cs="Times New Roman"/>
                <w:sz w:val="21"/>
                <w:szCs w:val="21"/>
              </w:rPr>
              <w:t>0.00007</w:t>
            </w:r>
          </w:p>
        </w:tc>
        <w:tc>
          <w:tcPr>
            <w:tcW w:w="275" w:type="pct"/>
            <w:vMerge w:val="restart"/>
            <w:tcBorders>
              <w:tl2br w:val="nil"/>
              <w:tr2bl w:val="nil"/>
            </w:tcBorders>
            <w:tcMar>
              <w:top w:w="0" w:type="dxa"/>
              <w:left w:w="0" w:type="dxa"/>
              <w:bottom w:w="0" w:type="dxa"/>
              <w:right w:w="0" w:type="dxa"/>
            </w:tcMar>
            <w:vAlign w:val="center"/>
          </w:tcPr>
          <w:p w:rsidR="00A24A23" w:rsidRPr="0044598B" w:rsidRDefault="00A24A23">
            <w:pPr>
              <w:spacing w:line="300" w:lineRule="exact"/>
              <w:ind w:firstLineChars="0" w:firstLine="0"/>
              <w:jc w:val="center"/>
              <w:rPr>
                <w:rFonts w:eastAsia="宋体" w:cs="Times New Roman"/>
                <w:sz w:val="21"/>
                <w:szCs w:val="21"/>
              </w:rPr>
            </w:pPr>
            <w:r w:rsidRPr="0044598B">
              <w:rPr>
                <w:rFonts w:eastAsia="宋体" w:cs="Times New Roman"/>
                <w:sz w:val="21"/>
                <w:szCs w:val="21"/>
              </w:rPr>
              <w:t>1760</w:t>
            </w:r>
          </w:p>
        </w:tc>
      </w:tr>
      <w:tr w:rsidR="00A24A23" w:rsidRPr="0044598B" w:rsidTr="006A7B4A">
        <w:trPr>
          <w:cantSplit/>
          <w:trHeight w:val="326"/>
        </w:trPr>
        <w:tc>
          <w:tcPr>
            <w:tcW w:w="254" w:type="pct"/>
            <w:vMerge/>
            <w:tcBorders>
              <w:tl2br w:val="nil"/>
              <w:tr2bl w:val="nil"/>
            </w:tcBorders>
            <w:tcMar>
              <w:top w:w="0" w:type="dxa"/>
              <w:left w:w="0" w:type="dxa"/>
              <w:bottom w:w="0" w:type="dxa"/>
              <w:right w:w="0" w:type="dxa"/>
            </w:tcMar>
            <w:vAlign w:val="center"/>
          </w:tcPr>
          <w:p w:rsidR="00A24A23" w:rsidRPr="0044598B" w:rsidRDefault="00A24A23">
            <w:pPr>
              <w:spacing w:line="300" w:lineRule="exact"/>
              <w:ind w:firstLineChars="0" w:firstLine="0"/>
              <w:jc w:val="center"/>
              <w:rPr>
                <w:rFonts w:eastAsia="宋体" w:cs="Times New Roman"/>
                <w:sz w:val="21"/>
                <w:szCs w:val="21"/>
              </w:rPr>
            </w:pPr>
          </w:p>
        </w:tc>
        <w:tc>
          <w:tcPr>
            <w:tcW w:w="284" w:type="pct"/>
            <w:vMerge/>
            <w:tcBorders>
              <w:tl2br w:val="nil"/>
              <w:tr2bl w:val="nil"/>
            </w:tcBorders>
            <w:tcMar>
              <w:top w:w="0" w:type="dxa"/>
              <w:left w:w="0" w:type="dxa"/>
              <w:bottom w:w="0" w:type="dxa"/>
              <w:right w:w="0" w:type="dxa"/>
            </w:tcMar>
            <w:vAlign w:val="center"/>
          </w:tcPr>
          <w:p w:rsidR="00A24A23" w:rsidRPr="0044598B" w:rsidRDefault="00A24A23">
            <w:pPr>
              <w:spacing w:line="300" w:lineRule="exact"/>
              <w:ind w:firstLineChars="0" w:firstLine="0"/>
              <w:jc w:val="center"/>
              <w:rPr>
                <w:rFonts w:eastAsia="宋体" w:cs="Times New Roman"/>
                <w:sz w:val="21"/>
                <w:szCs w:val="21"/>
              </w:rPr>
            </w:pPr>
          </w:p>
        </w:tc>
        <w:tc>
          <w:tcPr>
            <w:tcW w:w="388" w:type="pct"/>
            <w:vMerge/>
            <w:tcBorders>
              <w:tl2br w:val="nil"/>
              <w:tr2bl w:val="nil"/>
            </w:tcBorders>
            <w:tcMar>
              <w:top w:w="0" w:type="dxa"/>
              <w:left w:w="0" w:type="dxa"/>
              <w:bottom w:w="0" w:type="dxa"/>
              <w:right w:w="0" w:type="dxa"/>
            </w:tcMar>
            <w:vAlign w:val="center"/>
          </w:tcPr>
          <w:p w:rsidR="00A24A23" w:rsidRPr="0044598B" w:rsidRDefault="00A24A23">
            <w:pPr>
              <w:spacing w:line="300" w:lineRule="exact"/>
              <w:ind w:firstLineChars="0" w:firstLine="0"/>
              <w:jc w:val="center"/>
              <w:rPr>
                <w:rFonts w:eastAsia="宋体" w:cs="Times New Roman"/>
                <w:sz w:val="21"/>
                <w:szCs w:val="21"/>
              </w:rPr>
            </w:pPr>
          </w:p>
        </w:tc>
        <w:tc>
          <w:tcPr>
            <w:tcW w:w="464" w:type="pct"/>
            <w:gridSpan w:val="2"/>
            <w:tcBorders>
              <w:tl2br w:val="nil"/>
              <w:tr2bl w:val="nil"/>
            </w:tcBorders>
            <w:tcMar>
              <w:top w:w="0" w:type="dxa"/>
              <w:left w:w="0" w:type="dxa"/>
              <w:bottom w:w="0" w:type="dxa"/>
              <w:right w:w="0" w:type="dxa"/>
            </w:tcMar>
            <w:vAlign w:val="center"/>
          </w:tcPr>
          <w:p w:rsidR="00A24A23" w:rsidRPr="0044598B" w:rsidRDefault="00A24A23">
            <w:pPr>
              <w:spacing w:line="300" w:lineRule="exact"/>
              <w:ind w:firstLineChars="0" w:firstLine="0"/>
              <w:jc w:val="center"/>
              <w:rPr>
                <w:rFonts w:eastAsia="宋体" w:cs="Times New Roman"/>
                <w:sz w:val="21"/>
                <w:szCs w:val="21"/>
              </w:rPr>
            </w:pPr>
            <w:r w:rsidRPr="0044598B">
              <w:rPr>
                <w:rFonts w:eastAsia="宋体" w:cs="Times New Roman"/>
                <w:sz w:val="21"/>
                <w:szCs w:val="21"/>
              </w:rPr>
              <w:t>H</w:t>
            </w:r>
            <w:r w:rsidRPr="0044598B">
              <w:rPr>
                <w:rFonts w:eastAsia="宋体" w:cs="Times New Roman"/>
                <w:sz w:val="21"/>
                <w:szCs w:val="21"/>
                <w:vertAlign w:val="subscript"/>
              </w:rPr>
              <w:t>2</w:t>
            </w:r>
            <w:r w:rsidRPr="0044598B">
              <w:rPr>
                <w:rFonts w:eastAsia="宋体" w:cs="Times New Roman"/>
                <w:sz w:val="21"/>
                <w:szCs w:val="21"/>
              </w:rPr>
              <w:t>S</w:t>
            </w:r>
          </w:p>
        </w:tc>
        <w:tc>
          <w:tcPr>
            <w:tcW w:w="206" w:type="pct"/>
            <w:vMerge/>
            <w:tcBorders>
              <w:tl2br w:val="nil"/>
              <w:tr2bl w:val="nil"/>
            </w:tcBorders>
            <w:tcMar>
              <w:top w:w="0" w:type="dxa"/>
              <w:left w:w="0" w:type="dxa"/>
              <w:bottom w:w="0" w:type="dxa"/>
              <w:right w:w="0" w:type="dxa"/>
            </w:tcMar>
            <w:vAlign w:val="center"/>
          </w:tcPr>
          <w:p w:rsidR="00A24A23" w:rsidRPr="0044598B" w:rsidRDefault="00A24A23">
            <w:pPr>
              <w:spacing w:line="300" w:lineRule="exact"/>
              <w:ind w:firstLineChars="0" w:firstLine="0"/>
              <w:jc w:val="center"/>
              <w:rPr>
                <w:rFonts w:eastAsia="宋体" w:cs="Times New Roman"/>
                <w:sz w:val="21"/>
                <w:szCs w:val="21"/>
              </w:rPr>
            </w:pPr>
          </w:p>
        </w:tc>
        <w:tc>
          <w:tcPr>
            <w:tcW w:w="208" w:type="pct"/>
            <w:vMerge/>
            <w:tcBorders>
              <w:tl2br w:val="nil"/>
              <w:tr2bl w:val="nil"/>
            </w:tcBorders>
            <w:tcMar>
              <w:top w:w="0" w:type="dxa"/>
              <w:left w:w="0" w:type="dxa"/>
              <w:bottom w:w="0" w:type="dxa"/>
              <w:right w:w="0" w:type="dxa"/>
            </w:tcMar>
            <w:vAlign w:val="center"/>
          </w:tcPr>
          <w:p w:rsidR="00A24A23" w:rsidRPr="0044598B" w:rsidRDefault="00A24A23">
            <w:pPr>
              <w:spacing w:line="300" w:lineRule="exact"/>
              <w:ind w:firstLineChars="0" w:firstLine="0"/>
              <w:jc w:val="center"/>
              <w:rPr>
                <w:rFonts w:eastAsia="宋体" w:cs="Times New Roman"/>
                <w:sz w:val="21"/>
                <w:szCs w:val="21"/>
              </w:rPr>
            </w:pPr>
          </w:p>
        </w:tc>
        <w:tc>
          <w:tcPr>
            <w:tcW w:w="340" w:type="pct"/>
            <w:tcBorders>
              <w:tl2br w:val="nil"/>
              <w:tr2bl w:val="nil"/>
            </w:tcBorders>
            <w:tcMar>
              <w:top w:w="0" w:type="dxa"/>
              <w:left w:w="0" w:type="dxa"/>
              <w:bottom w:w="0" w:type="dxa"/>
              <w:right w:w="0" w:type="dxa"/>
            </w:tcMar>
            <w:vAlign w:val="center"/>
          </w:tcPr>
          <w:p w:rsidR="00A24A23" w:rsidRPr="0044598B" w:rsidRDefault="00A24A23">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275" w:type="pct"/>
            <w:tcBorders>
              <w:tl2br w:val="nil"/>
              <w:tr2bl w:val="nil"/>
            </w:tcBorders>
            <w:tcMar>
              <w:top w:w="0" w:type="dxa"/>
              <w:left w:w="0" w:type="dxa"/>
              <w:bottom w:w="0" w:type="dxa"/>
              <w:right w:w="0" w:type="dxa"/>
            </w:tcMar>
            <w:vAlign w:val="center"/>
          </w:tcPr>
          <w:p w:rsidR="00A24A23" w:rsidRPr="0044598B" w:rsidRDefault="00A24A23">
            <w:pPr>
              <w:spacing w:line="300" w:lineRule="exact"/>
              <w:ind w:firstLineChars="0" w:firstLine="0"/>
              <w:jc w:val="center"/>
              <w:rPr>
                <w:rFonts w:eastAsia="宋体" w:cs="Times New Roman"/>
                <w:sz w:val="21"/>
                <w:szCs w:val="21"/>
              </w:rPr>
            </w:pPr>
            <w:r w:rsidRPr="0044598B">
              <w:rPr>
                <w:rFonts w:eastAsia="宋体" w:cs="Times New Roman"/>
                <w:sz w:val="21"/>
                <w:szCs w:val="21"/>
              </w:rPr>
              <w:t>0.00001</w:t>
            </w:r>
          </w:p>
        </w:tc>
        <w:tc>
          <w:tcPr>
            <w:tcW w:w="721" w:type="pct"/>
            <w:vMerge/>
            <w:tcBorders>
              <w:tl2br w:val="nil"/>
              <w:tr2bl w:val="nil"/>
            </w:tcBorders>
            <w:tcMar>
              <w:top w:w="0" w:type="dxa"/>
              <w:left w:w="0" w:type="dxa"/>
              <w:bottom w:w="0" w:type="dxa"/>
              <w:right w:w="0" w:type="dxa"/>
            </w:tcMar>
            <w:vAlign w:val="center"/>
          </w:tcPr>
          <w:p w:rsidR="00A24A23" w:rsidRPr="0044598B" w:rsidRDefault="00A24A23">
            <w:pPr>
              <w:spacing w:line="300" w:lineRule="exact"/>
              <w:ind w:firstLineChars="0" w:firstLine="0"/>
              <w:jc w:val="center"/>
              <w:rPr>
                <w:rFonts w:eastAsia="宋体" w:cs="Times New Roman"/>
                <w:sz w:val="21"/>
                <w:szCs w:val="21"/>
              </w:rPr>
            </w:pPr>
          </w:p>
        </w:tc>
        <w:tc>
          <w:tcPr>
            <w:tcW w:w="222" w:type="pct"/>
            <w:vMerge/>
            <w:tcBorders>
              <w:tl2br w:val="nil"/>
              <w:tr2bl w:val="nil"/>
            </w:tcBorders>
            <w:tcMar>
              <w:top w:w="0" w:type="dxa"/>
              <w:left w:w="0" w:type="dxa"/>
              <w:bottom w:w="0" w:type="dxa"/>
              <w:right w:w="0" w:type="dxa"/>
            </w:tcMar>
            <w:vAlign w:val="center"/>
          </w:tcPr>
          <w:p w:rsidR="00A24A23" w:rsidRPr="0044598B" w:rsidRDefault="00A24A23">
            <w:pPr>
              <w:spacing w:line="300" w:lineRule="exact"/>
              <w:ind w:firstLineChars="0" w:firstLine="0"/>
              <w:jc w:val="center"/>
              <w:rPr>
                <w:rFonts w:eastAsia="宋体" w:cs="Times New Roman"/>
                <w:sz w:val="21"/>
                <w:szCs w:val="21"/>
              </w:rPr>
            </w:pPr>
          </w:p>
        </w:tc>
        <w:tc>
          <w:tcPr>
            <w:tcW w:w="241" w:type="pct"/>
            <w:vMerge/>
            <w:tcBorders>
              <w:tl2br w:val="nil"/>
              <w:tr2bl w:val="nil"/>
            </w:tcBorders>
            <w:tcMar>
              <w:top w:w="0" w:type="dxa"/>
              <w:left w:w="0" w:type="dxa"/>
              <w:bottom w:w="0" w:type="dxa"/>
              <w:right w:w="0" w:type="dxa"/>
            </w:tcMar>
            <w:vAlign w:val="center"/>
          </w:tcPr>
          <w:p w:rsidR="00A24A23" w:rsidRPr="0044598B" w:rsidRDefault="00A24A23">
            <w:pPr>
              <w:spacing w:line="300" w:lineRule="exact"/>
              <w:ind w:firstLineChars="0" w:firstLine="0"/>
              <w:jc w:val="center"/>
              <w:rPr>
                <w:rFonts w:eastAsia="宋体" w:cs="Times New Roman"/>
                <w:sz w:val="21"/>
                <w:szCs w:val="21"/>
              </w:rPr>
            </w:pPr>
          </w:p>
        </w:tc>
        <w:tc>
          <w:tcPr>
            <w:tcW w:w="268" w:type="pct"/>
            <w:vMerge/>
            <w:tcBorders>
              <w:tl2br w:val="nil"/>
              <w:tr2bl w:val="nil"/>
            </w:tcBorders>
            <w:tcMar>
              <w:top w:w="0" w:type="dxa"/>
              <w:left w:w="0" w:type="dxa"/>
              <w:bottom w:w="0" w:type="dxa"/>
              <w:right w:w="0" w:type="dxa"/>
            </w:tcMar>
            <w:vAlign w:val="center"/>
          </w:tcPr>
          <w:p w:rsidR="00A24A23" w:rsidRPr="0044598B" w:rsidRDefault="00A24A23">
            <w:pPr>
              <w:spacing w:line="300" w:lineRule="exact"/>
              <w:ind w:firstLineChars="0" w:firstLine="0"/>
              <w:jc w:val="center"/>
              <w:rPr>
                <w:rFonts w:eastAsia="宋体" w:cs="Times New Roman"/>
                <w:sz w:val="21"/>
                <w:szCs w:val="21"/>
              </w:rPr>
            </w:pPr>
          </w:p>
        </w:tc>
        <w:tc>
          <w:tcPr>
            <w:tcW w:w="470" w:type="pct"/>
            <w:tcBorders>
              <w:tl2br w:val="nil"/>
              <w:tr2bl w:val="nil"/>
            </w:tcBorders>
            <w:tcMar>
              <w:top w:w="0" w:type="dxa"/>
              <w:left w:w="0" w:type="dxa"/>
              <w:bottom w:w="0" w:type="dxa"/>
              <w:right w:w="0" w:type="dxa"/>
            </w:tcMar>
            <w:vAlign w:val="center"/>
          </w:tcPr>
          <w:p w:rsidR="00A24A23" w:rsidRPr="0044598B" w:rsidRDefault="00A24A23">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384" w:type="pct"/>
            <w:tcBorders>
              <w:tl2br w:val="nil"/>
              <w:tr2bl w:val="nil"/>
            </w:tcBorders>
            <w:tcMar>
              <w:top w:w="0" w:type="dxa"/>
              <w:left w:w="0" w:type="dxa"/>
              <w:bottom w:w="0" w:type="dxa"/>
              <w:right w:w="0" w:type="dxa"/>
            </w:tcMar>
            <w:vAlign w:val="center"/>
          </w:tcPr>
          <w:p w:rsidR="00A24A23" w:rsidRPr="0044598B" w:rsidRDefault="00A24A23">
            <w:pPr>
              <w:spacing w:line="300" w:lineRule="exact"/>
              <w:ind w:firstLineChars="0" w:firstLine="0"/>
              <w:jc w:val="center"/>
              <w:rPr>
                <w:rFonts w:eastAsia="宋体" w:cs="Times New Roman"/>
                <w:sz w:val="21"/>
                <w:szCs w:val="21"/>
              </w:rPr>
            </w:pPr>
            <w:r w:rsidRPr="0044598B">
              <w:rPr>
                <w:rFonts w:eastAsia="宋体" w:cs="Times New Roman"/>
                <w:sz w:val="21"/>
                <w:szCs w:val="21"/>
              </w:rPr>
              <w:t>0.000003</w:t>
            </w:r>
          </w:p>
        </w:tc>
        <w:tc>
          <w:tcPr>
            <w:tcW w:w="275" w:type="pct"/>
            <w:vMerge/>
            <w:tcBorders>
              <w:tl2br w:val="nil"/>
              <w:tr2bl w:val="nil"/>
            </w:tcBorders>
            <w:tcMar>
              <w:top w:w="0" w:type="dxa"/>
              <w:left w:w="0" w:type="dxa"/>
              <w:bottom w:w="0" w:type="dxa"/>
              <w:right w:w="0" w:type="dxa"/>
            </w:tcMar>
            <w:vAlign w:val="center"/>
          </w:tcPr>
          <w:p w:rsidR="00A24A23" w:rsidRPr="0044598B" w:rsidRDefault="00A24A23">
            <w:pPr>
              <w:spacing w:line="300" w:lineRule="exact"/>
              <w:ind w:firstLineChars="0" w:firstLine="0"/>
              <w:jc w:val="center"/>
              <w:rPr>
                <w:rFonts w:eastAsia="宋体" w:cs="Times New Roman"/>
                <w:sz w:val="21"/>
                <w:szCs w:val="21"/>
              </w:rPr>
            </w:pPr>
          </w:p>
        </w:tc>
      </w:tr>
      <w:tr w:rsidR="009A2698" w:rsidRPr="0044598B" w:rsidTr="00C939B5">
        <w:trPr>
          <w:cantSplit/>
          <w:trHeight w:val="1173"/>
        </w:trPr>
        <w:tc>
          <w:tcPr>
            <w:tcW w:w="254" w:type="pct"/>
            <w:vMerge/>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p>
        </w:tc>
        <w:tc>
          <w:tcPr>
            <w:tcW w:w="284" w:type="pct"/>
            <w:vMerge/>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p>
        </w:tc>
        <w:tc>
          <w:tcPr>
            <w:tcW w:w="388" w:type="pct"/>
            <w:vMerge/>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p>
        </w:tc>
        <w:tc>
          <w:tcPr>
            <w:tcW w:w="464" w:type="pct"/>
            <w:gridSpan w:val="2"/>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r w:rsidRPr="0044598B">
              <w:rPr>
                <w:rFonts w:eastAsia="宋体" w:cs="Times New Roman"/>
                <w:sz w:val="21"/>
                <w:szCs w:val="21"/>
              </w:rPr>
              <w:t>臭气浓度</w:t>
            </w:r>
          </w:p>
        </w:tc>
        <w:tc>
          <w:tcPr>
            <w:tcW w:w="206" w:type="pct"/>
            <w:tcBorders>
              <w:tl2br w:val="nil"/>
              <w:tr2bl w:val="nil"/>
            </w:tcBorders>
            <w:tcMar>
              <w:top w:w="0" w:type="dxa"/>
              <w:left w:w="0" w:type="dxa"/>
              <w:bottom w:w="0" w:type="dxa"/>
              <w:right w:w="0" w:type="dxa"/>
            </w:tcMar>
            <w:vAlign w:val="center"/>
          </w:tcPr>
          <w:p w:rsidR="009A2698" w:rsidRPr="0044598B" w:rsidRDefault="00A24A23">
            <w:pPr>
              <w:spacing w:line="300" w:lineRule="exact"/>
              <w:ind w:firstLineChars="0" w:firstLine="0"/>
              <w:jc w:val="center"/>
              <w:rPr>
                <w:rFonts w:eastAsia="宋体" w:cs="Times New Roman"/>
                <w:sz w:val="21"/>
                <w:szCs w:val="21"/>
              </w:rPr>
            </w:pPr>
            <w:r>
              <w:rPr>
                <w:rFonts w:eastAsia="宋体" w:cs="Times New Roman"/>
                <w:sz w:val="21"/>
                <w:szCs w:val="21"/>
              </w:rPr>
              <w:t>类比法</w:t>
            </w:r>
          </w:p>
        </w:tc>
        <w:tc>
          <w:tcPr>
            <w:tcW w:w="208" w:type="pct"/>
            <w:vMerge/>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p>
        </w:tc>
        <w:tc>
          <w:tcPr>
            <w:tcW w:w="340" w:type="pct"/>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r w:rsidRPr="0044598B">
              <w:rPr>
                <w:rFonts w:eastAsia="宋体" w:cs="Times New Roman"/>
                <w:sz w:val="21"/>
                <w:szCs w:val="21"/>
              </w:rPr>
              <w:t>＜</w:t>
            </w:r>
            <w:r w:rsidRPr="0044598B">
              <w:rPr>
                <w:rFonts w:eastAsia="宋体" w:cs="Times New Roman"/>
                <w:sz w:val="21"/>
                <w:szCs w:val="21"/>
              </w:rPr>
              <w:t>10</w:t>
            </w:r>
            <w:r w:rsidRPr="0044598B">
              <w:rPr>
                <w:rFonts w:eastAsia="宋体" w:cs="Times New Roman"/>
                <w:sz w:val="21"/>
                <w:szCs w:val="21"/>
              </w:rPr>
              <w:t>（无量纲）</w:t>
            </w:r>
          </w:p>
        </w:tc>
        <w:tc>
          <w:tcPr>
            <w:tcW w:w="275" w:type="pct"/>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721" w:type="pct"/>
            <w:vMerge/>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p>
        </w:tc>
        <w:tc>
          <w:tcPr>
            <w:tcW w:w="222" w:type="pct"/>
            <w:vMerge/>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p>
        </w:tc>
        <w:tc>
          <w:tcPr>
            <w:tcW w:w="241" w:type="pct"/>
            <w:vMerge/>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p>
        </w:tc>
        <w:tc>
          <w:tcPr>
            <w:tcW w:w="268" w:type="pct"/>
            <w:vMerge/>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p>
        </w:tc>
        <w:tc>
          <w:tcPr>
            <w:tcW w:w="470" w:type="pct"/>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r w:rsidRPr="0044598B">
              <w:rPr>
                <w:rFonts w:eastAsia="宋体" w:cs="Times New Roman"/>
                <w:sz w:val="21"/>
                <w:szCs w:val="21"/>
              </w:rPr>
              <w:t>＜</w:t>
            </w:r>
            <w:r w:rsidRPr="0044598B">
              <w:rPr>
                <w:rFonts w:eastAsia="宋体" w:cs="Times New Roman"/>
                <w:sz w:val="21"/>
                <w:szCs w:val="21"/>
              </w:rPr>
              <w:t>10</w:t>
            </w:r>
            <w:r w:rsidRPr="0044598B">
              <w:rPr>
                <w:rFonts w:eastAsia="宋体" w:cs="Times New Roman"/>
                <w:sz w:val="21"/>
                <w:szCs w:val="21"/>
              </w:rPr>
              <w:t>（无量纲）</w:t>
            </w:r>
          </w:p>
        </w:tc>
        <w:tc>
          <w:tcPr>
            <w:tcW w:w="384" w:type="pct"/>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r w:rsidRPr="0044598B">
              <w:rPr>
                <w:rFonts w:eastAsia="宋体" w:cs="Times New Roman"/>
                <w:sz w:val="21"/>
                <w:szCs w:val="21"/>
              </w:rPr>
              <w:t>/</w:t>
            </w:r>
          </w:p>
        </w:tc>
        <w:tc>
          <w:tcPr>
            <w:tcW w:w="275" w:type="pct"/>
            <w:vMerge/>
            <w:tcBorders>
              <w:tl2br w:val="nil"/>
              <w:tr2bl w:val="nil"/>
            </w:tcBorders>
            <w:tcMar>
              <w:top w:w="0" w:type="dxa"/>
              <w:left w:w="0" w:type="dxa"/>
              <w:bottom w:w="0" w:type="dxa"/>
              <w:right w:w="0" w:type="dxa"/>
            </w:tcMar>
            <w:vAlign w:val="center"/>
          </w:tcPr>
          <w:p w:rsidR="009A2698" w:rsidRPr="0044598B" w:rsidRDefault="009A2698">
            <w:pPr>
              <w:spacing w:line="300" w:lineRule="exact"/>
              <w:ind w:firstLineChars="0" w:firstLine="0"/>
              <w:jc w:val="center"/>
              <w:rPr>
                <w:rFonts w:eastAsia="宋体" w:cs="Times New Roman"/>
                <w:sz w:val="21"/>
                <w:szCs w:val="21"/>
              </w:rPr>
            </w:pPr>
          </w:p>
        </w:tc>
      </w:tr>
    </w:tbl>
    <w:p w:rsidR="00887470" w:rsidRPr="0044598B" w:rsidRDefault="00887470">
      <w:pPr>
        <w:spacing w:line="300" w:lineRule="exact"/>
        <w:ind w:firstLineChars="0" w:firstLine="0"/>
        <w:jc w:val="center"/>
        <w:rPr>
          <w:rFonts w:eastAsia="宋体" w:cs="Times New Roman"/>
          <w:sz w:val="21"/>
          <w:szCs w:val="21"/>
        </w:rPr>
        <w:sectPr w:rsidR="00887470" w:rsidRPr="0044598B">
          <w:pgSz w:w="16838" w:h="11906" w:orient="landscape"/>
          <w:pgMar w:top="1531" w:right="1531" w:bottom="1531" w:left="1531" w:header="936" w:footer="992" w:gutter="0"/>
          <w:cols w:space="425"/>
          <w:docGrid w:type="lines" w:linePitch="328"/>
        </w:sectPr>
      </w:pPr>
    </w:p>
    <w:p w:rsidR="00887470" w:rsidRPr="0044598B" w:rsidRDefault="004D72CC" w:rsidP="00EB37BD">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lastRenderedPageBreak/>
        <w:t>3.4.2.2</w:t>
      </w:r>
      <w:r w:rsidRPr="0044598B">
        <w:rPr>
          <w:rFonts w:eastAsia="黑体" w:cs="Times New Roman"/>
          <w:b/>
          <w:bCs/>
          <w:szCs w:val="24"/>
        </w:rPr>
        <w:t>废水</w:t>
      </w:r>
      <w:bookmarkEnd w:id="54"/>
    </w:p>
    <w:p w:rsidR="00887470" w:rsidRPr="0044598B" w:rsidRDefault="004D72CC">
      <w:pPr>
        <w:ind w:firstLine="480"/>
        <w:rPr>
          <w:rFonts w:eastAsia="宋体" w:cs="Times New Roman"/>
          <w:kern w:val="0"/>
        </w:rPr>
      </w:pPr>
      <w:r w:rsidRPr="0044598B">
        <w:rPr>
          <w:rFonts w:eastAsia="宋体" w:cs="Times New Roman"/>
          <w:kern w:val="0"/>
        </w:rPr>
        <w:t>本项目废水主要包括生活污水和实验室废水（理化实验室、微生物实验室）。</w:t>
      </w:r>
    </w:p>
    <w:p w:rsidR="00887470" w:rsidRPr="0044598B" w:rsidRDefault="004D72CC">
      <w:pPr>
        <w:ind w:firstLine="480"/>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1</w:t>
      </w:r>
      <w:r w:rsidRPr="0044598B">
        <w:rPr>
          <w:rFonts w:eastAsia="宋体" w:cs="Times New Roman"/>
          <w:kern w:val="0"/>
          <w:szCs w:val="24"/>
        </w:rPr>
        <w:t>）</w:t>
      </w:r>
      <w:r w:rsidRPr="0044598B">
        <w:rPr>
          <w:rFonts w:eastAsia="宋体" w:cs="Times New Roman"/>
          <w:kern w:val="0"/>
        </w:rPr>
        <w:t>生活污水</w:t>
      </w:r>
    </w:p>
    <w:p w:rsidR="00DB51EF" w:rsidRPr="0044598B" w:rsidRDefault="004D72CC">
      <w:pPr>
        <w:ind w:firstLine="480"/>
        <w:rPr>
          <w:rFonts w:eastAsia="宋体" w:cs="Times New Roman"/>
          <w:szCs w:val="24"/>
        </w:rPr>
      </w:pPr>
      <w:r w:rsidRPr="0044598B">
        <w:rPr>
          <w:rFonts w:eastAsia="宋体" w:cs="Times New Roman"/>
          <w:szCs w:val="24"/>
        </w:rPr>
        <w:t>本项目生活污水产生量按用水量的</w:t>
      </w:r>
      <w:r w:rsidRPr="0044598B">
        <w:rPr>
          <w:rFonts w:eastAsia="宋体" w:cs="Times New Roman"/>
          <w:szCs w:val="24"/>
        </w:rPr>
        <w:t>80%</w:t>
      </w:r>
      <w:r w:rsidRPr="0044598B">
        <w:rPr>
          <w:rFonts w:eastAsia="宋体" w:cs="Times New Roman"/>
          <w:szCs w:val="24"/>
        </w:rPr>
        <w:t>计，排放量为</w:t>
      </w:r>
      <w:r w:rsidR="00343A80">
        <w:rPr>
          <w:rFonts w:eastAsia="宋体" w:cs="Times New Roman" w:hint="eastAsia"/>
          <w:kern w:val="0"/>
        </w:rPr>
        <w:t>3.86</w:t>
      </w:r>
      <w:r w:rsidR="00343A80" w:rsidRPr="0044598B">
        <w:rPr>
          <w:rFonts w:eastAsia="宋体" w:cs="Times New Roman"/>
          <w:kern w:val="0"/>
        </w:rPr>
        <w:t>t/d</w:t>
      </w:r>
      <w:r w:rsidR="00343A80" w:rsidRPr="0044598B">
        <w:rPr>
          <w:rFonts w:eastAsia="宋体" w:cs="Times New Roman"/>
          <w:kern w:val="0"/>
        </w:rPr>
        <w:t>，</w:t>
      </w:r>
      <w:r w:rsidR="00343A80">
        <w:rPr>
          <w:rFonts w:eastAsia="宋体" w:cs="Times New Roman" w:hint="eastAsia"/>
          <w:kern w:val="0"/>
        </w:rPr>
        <w:t>848.32</w:t>
      </w:r>
      <w:r w:rsidR="00343A80" w:rsidRPr="0044598B">
        <w:rPr>
          <w:rFonts w:eastAsia="宋体" w:cs="Times New Roman"/>
          <w:kern w:val="0"/>
        </w:rPr>
        <w:t>t/a</w:t>
      </w:r>
      <w:r w:rsidR="00DB51EF" w:rsidRPr="0044598B">
        <w:rPr>
          <w:rFonts w:eastAsia="宋体" w:cs="Times New Roman"/>
          <w:szCs w:val="24"/>
        </w:rPr>
        <w:t>。</w:t>
      </w:r>
    </w:p>
    <w:p w:rsidR="00DB51EF" w:rsidRPr="0044598B" w:rsidRDefault="00DB51EF">
      <w:pPr>
        <w:ind w:firstLine="480"/>
        <w:rPr>
          <w:rFonts w:eastAsia="宋体" w:cs="Times New Roman"/>
          <w:szCs w:val="24"/>
        </w:rPr>
      </w:pPr>
      <w:r w:rsidRPr="0044598B">
        <w:rPr>
          <w:rFonts w:cs="Times New Roman"/>
          <w:bCs/>
        </w:rPr>
        <w:t>根据《水工业工程设计手册</w:t>
      </w:r>
      <w:r w:rsidRPr="0044598B">
        <w:rPr>
          <w:rFonts w:cs="Times New Roman"/>
          <w:bCs/>
        </w:rPr>
        <w:t>-</w:t>
      </w:r>
      <w:r w:rsidRPr="0044598B">
        <w:rPr>
          <w:rFonts w:cs="Times New Roman"/>
          <w:bCs/>
        </w:rPr>
        <w:t>建筑和小区给排水》中</w:t>
      </w:r>
      <w:r w:rsidRPr="0044598B">
        <w:rPr>
          <w:rFonts w:cs="Times New Roman"/>
          <w:bCs/>
        </w:rPr>
        <w:t>“12.2.2</w:t>
      </w:r>
      <w:r w:rsidRPr="0044598B">
        <w:rPr>
          <w:rFonts w:cs="Times New Roman"/>
          <w:bCs/>
        </w:rPr>
        <w:t>污水水量和水质</w:t>
      </w:r>
      <w:r w:rsidRPr="0044598B">
        <w:rPr>
          <w:rFonts w:cs="Times New Roman"/>
          <w:bCs/>
        </w:rPr>
        <w:t>”</w:t>
      </w:r>
      <w:r w:rsidRPr="0044598B">
        <w:rPr>
          <w:rFonts w:cs="Times New Roman"/>
          <w:bCs/>
        </w:rPr>
        <w:t>中给出的住宅、各类公共建筑污水水质平均浓度，并结合项目特点，本项目生活污水水质参数详见下表。</w:t>
      </w:r>
    </w:p>
    <w:p w:rsidR="00DB51EF" w:rsidRPr="0044598B" w:rsidRDefault="00DB51EF" w:rsidP="00DB51EF">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表</w:t>
      </w:r>
      <w:r w:rsidRPr="0044598B">
        <w:rPr>
          <w:rFonts w:eastAsia="宋体" w:cs="Times New Roman"/>
          <w:b/>
          <w:sz w:val="21"/>
          <w:szCs w:val="21"/>
        </w:rPr>
        <w:t xml:space="preserve">3.4-7 </w:t>
      </w:r>
      <w:r w:rsidRPr="0044598B">
        <w:rPr>
          <w:rFonts w:eastAsia="宋体" w:cs="Times New Roman"/>
          <w:b/>
          <w:sz w:val="21"/>
          <w:szCs w:val="21"/>
        </w:rPr>
        <w:t>生活污水水质</w:t>
      </w:r>
    </w:p>
    <w:tbl>
      <w:tblPr>
        <w:tblStyle w:val="af3"/>
        <w:tblW w:w="8648" w:type="dxa"/>
        <w:jc w:val="center"/>
        <w:tblBorders>
          <w:top w:val="single" w:sz="12" w:space="0" w:color="auto"/>
          <w:left w:val="none" w:sz="0" w:space="0" w:color="auto"/>
          <w:bottom w:val="single" w:sz="12" w:space="0" w:color="auto"/>
          <w:right w:val="none" w:sz="0" w:space="0" w:color="auto"/>
        </w:tblBorders>
        <w:tblLayout w:type="fixed"/>
        <w:tblLook w:val="04A0"/>
      </w:tblPr>
      <w:tblGrid>
        <w:gridCol w:w="2562"/>
        <w:gridCol w:w="1304"/>
        <w:gridCol w:w="1159"/>
        <w:gridCol w:w="1304"/>
        <w:gridCol w:w="1159"/>
        <w:gridCol w:w="1160"/>
      </w:tblGrid>
      <w:tr w:rsidR="00DB51EF" w:rsidRPr="0044598B" w:rsidTr="00DB51EF">
        <w:trPr>
          <w:trHeight w:val="299"/>
          <w:jc w:val="center"/>
        </w:trPr>
        <w:tc>
          <w:tcPr>
            <w:tcW w:w="2562" w:type="dxa"/>
            <w:vAlign w:val="center"/>
          </w:tcPr>
          <w:p w:rsidR="00DB51EF" w:rsidRPr="008E3D00" w:rsidRDefault="00DB51EF" w:rsidP="00DB51EF">
            <w:pPr>
              <w:spacing w:line="240" w:lineRule="auto"/>
              <w:ind w:firstLineChars="0" w:firstLine="0"/>
              <w:contextualSpacing/>
              <w:jc w:val="center"/>
              <w:rPr>
                <w:rFonts w:cs="Times New Roman"/>
                <w:b/>
                <w:bCs/>
                <w:sz w:val="21"/>
                <w:szCs w:val="21"/>
              </w:rPr>
            </w:pPr>
            <w:r w:rsidRPr="008E3D00">
              <w:rPr>
                <w:rFonts w:cs="Times New Roman"/>
                <w:b/>
                <w:bCs/>
                <w:sz w:val="21"/>
                <w:szCs w:val="21"/>
              </w:rPr>
              <w:t>项目</w:t>
            </w:r>
          </w:p>
        </w:tc>
        <w:tc>
          <w:tcPr>
            <w:tcW w:w="1304" w:type="dxa"/>
            <w:vAlign w:val="center"/>
          </w:tcPr>
          <w:p w:rsidR="00DB51EF" w:rsidRPr="008E3D00" w:rsidRDefault="00DB51EF" w:rsidP="00DB51EF">
            <w:pPr>
              <w:spacing w:line="240" w:lineRule="auto"/>
              <w:ind w:firstLineChars="0" w:firstLine="0"/>
              <w:contextualSpacing/>
              <w:jc w:val="center"/>
              <w:rPr>
                <w:rFonts w:cs="Times New Roman"/>
                <w:b/>
                <w:bCs/>
                <w:sz w:val="21"/>
                <w:szCs w:val="21"/>
              </w:rPr>
            </w:pPr>
            <w:r w:rsidRPr="008E3D00">
              <w:rPr>
                <w:rFonts w:cs="Times New Roman"/>
                <w:b/>
                <w:bCs/>
                <w:sz w:val="21"/>
                <w:szCs w:val="21"/>
              </w:rPr>
              <w:t>COD</w:t>
            </w:r>
            <w:r w:rsidRPr="008E3D00">
              <w:rPr>
                <w:rFonts w:cs="Times New Roman"/>
                <w:b/>
                <w:bCs/>
                <w:sz w:val="21"/>
                <w:szCs w:val="21"/>
                <w:vertAlign w:val="subscript"/>
              </w:rPr>
              <w:t>cr</w:t>
            </w:r>
          </w:p>
        </w:tc>
        <w:tc>
          <w:tcPr>
            <w:tcW w:w="1159" w:type="dxa"/>
            <w:vAlign w:val="center"/>
          </w:tcPr>
          <w:p w:rsidR="00DB51EF" w:rsidRPr="008E3D00" w:rsidRDefault="00DB51EF" w:rsidP="00DB51EF">
            <w:pPr>
              <w:spacing w:line="240" w:lineRule="auto"/>
              <w:ind w:firstLineChars="0" w:firstLine="0"/>
              <w:contextualSpacing/>
              <w:jc w:val="center"/>
              <w:rPr>
                <w:rFonts w:cs="Times New Roman"/>
                <w:b/>
                <w:bCs/>
                <w:sz w:val="21"/>
                <w:szCs w:val="21"/>
              </w:rPr>
            </w:pPr>
            <w:r w:rsidRPr="008E3D00">
              <w:rPr>
                <w:rFonts w:cs="Times New Roman"/>
                <w:b/>
                <w:bCs/>
                <w:sz w:val="21"/>
                <w:szCs w:val="21"/>
              </w:rPr>
              <w:t>BOD</w:t>
            </w:r>
            <w:r w:rsidRPr="008E3D00">
              <w:rPr>
                <w:rFonts w:cs="Times New Roman"/>
                <w:b/>
                <w:bCs/>
                <w:sz w:val="21"/>
                <w:szCs w:val="21"/>
                <w:vertAlign w:val="subscript"/>
              </w:rPr>
              <w:t>5</w:t>
            </w:r>
          </w:p>
        </w:tc>
        <w:tc>
          <w:tcPr>
            <w:tcW w:w="1304" w:type="dxa"/>
            <w:vAlign w:val="center"/>
          </w:tcPr>
          <w:p w:rsidR="00DB51EF" w:rsidRPr="008E3D00" w:rsidRDefault="00DB51EF" w:rsidP="00DB51EF">
            <w:pPr>
              <w:spacing w:line="240" w:lineRule="auto"/>
              <w:ind w:firstLineChars="0" w:firstLine="0"/>
              <w:contextualSpacing/>
              <w:jc w:val="center"/>
              <w:rPr>
                <w:rFonts w:cs="Times New Roman"/>
                <w:b/>
                <w:bCs/>
                <w:sz w:val="21"/>
                <w:szCs w:val="21"/>
              </w:rPr>
            </w:pPr>
            <w:r w:rsidRPr="008E3D00">
              <w:rPr>
                <w:rFonts w:cs="Times New Roman"/>
                <w:b/>
                <w:bCs/>
                <w:sz w:val="21"/>
                <w:szCs w:val="21"/>
              </w:rPr>
              <w:t>SS</w:t>
            </w:r>
          </w:p>
        </w:tc>
        <w:tc>
          <w:tcPr>
            <w:tcW w:w="1159" w:type="dxa"/>
            <w:vAlign w:val="center"/>
          </w:tcPr>
          <w:p w:rsidR="00DB51EF" w:rsidRPr="008E3D00" w:rsidRDefault="00DB51EF" w:rsidP="00DB51EF">
            <w:pPr>
              <w:spacing w:line="240" w:lineRule="auto"/>
              <w:ind w:firstLineChars="0" w:firstLine="0"/>
              <w:contextualSpacing/>
              <w:jc w:val="center"/>
              <w:rPr>
                <w:rFonts w:cs="Times New Roman"/>
                <w:b/>
                <w:bCs/>
                <w:sz w:val="21"/>
                <w:szCs w:val="21"/>
              </w:rPr>
            </w:pPr>
            <w:r w:rsidRPr="008E3D00">
              <w:rPr>
                <w:rFonts w:cs="Times New Roman"/>
                <w:b/>
                <w:bCs/>
                <w:sz w:val="21"/>
                <w:szCs w:val="21"/>
              </w:rPr>
              <w:t>氨氮</w:t>
            </w:r>
          </w:p>
        </w:tc>
        <w:tc>
          <w:tcPr>
            <w:tcW w:w="1160" w:type="dxa"/>
            <w:vAlign w:val="center"/>
          </w:tcPr>
          <w:p w:rsidR="00DB51EF" w:rsidRPr="008E3D00" w:rsidRDefault="00DB51EF" w:rsidP="00DB51EF">
            <w:pPr>
              <w:spacing w:line="240" w:lineRule="auto"/>
              <w:ind w:firstLineChars="0" w:firstLine="0"/>
              <w:contextualSpacing/>
              <w:jc w:val="center"/>
              <w:rPr>
                <w:rFonts w:cs="Times New Roman"/>
                <w:b/>
                <w:bCs/>
                <w:sz w:val="21"/>
                <w:szCs w:val="21"/>
              </w:rPr>
            </w:pPr>
            <w:r w:rsidRPr="008E3D00">
              <w:rPr>
                <w:rFonts w:cs="Times New Roman"/>
                <w:b/>
                <w:bCs/>
                <w:sz w:val="21"/>
                <w:szCs w:val="21"/>
              </w:rPr>
              <w:t>pH</w:t>
            </w:r>
          </w:p>
        </w:tc>
      </w:tr>
      <w:tr w:rsidR="00DB51EF" w:rsidRPr="0044598B" w:rsidTr="00DB51EF">
        <w:trPr>
          <w:trHeight w:val="299"/>
          <w:jc w:val="center"/>
        </w:trPr>
        <w:tc>
          <w:tcPr>
            <w:tcW w:w="2562" w:type="dxa"/>
            <w:vAlign w:val="center"/>
          </w:tcPr>
          <w:p w:rsidR="00DB51EF" w:rsidRPr="0044598B" w:rsidRDefault="00DB51EF" w:rsidP="00DB51EF">
            <w:pPr>
              <w:spacing w:line="240" w:lineRule="auto"/>
              <w:ind w:firstLineChars="0" w:firstLine="0"/>
              <w:contextualSpacing/>
              <w:jc w:val="center"/>
              <w:rPr>
                <w:rFonts w:cs="Times New Roman"/>
                <w:bCs/>
                <w:sz w:val="21"/>
                <w:szCs w:val="21"/>
              </w:rPr>
            </w:pPr>
            <w:r w:rsidRPr="0044598B">
              <w:rPr>
                <w:rFonts w:cs="Times New Roman"/>
                <w:bCs/>
                <w:sz w:val="21"/>
                <w:szCs w:val="21"/>
              </w:rPr>
              <w:t>公共建筑（</w:t>
            </w:r>
            <w:r w:rsidRPr="0044598B">
              <w:rPr>
                <w:rFonts w:cs="Times New Roman"/>
                <w:bCs/>
                <w:sz w:val="21"/>
                <w:szCs w:val="21"/>
              </w:rPr>
              <w:t>mg/L</w:t>
            </w:r>
            <w:r w:rsidRPr="0044598B">
              <w:rPr>
                <w:rFonts w:cs="Times New Roman"/>
                <w:bCs/>
                <w:sz w:val="21"/>
                <w:szCs w:val="21"/>
              </w:rPr>
              <w:t>）</w:t>
            </w:r>
          </w:p>
        </w:tc>
        <w:tc>
          <w:tcPr>
            <w:tcW w:w="1304" w:type="dxa"/>
            <w:vAlign w:val="center"/>
          </w:tcPr>
          <w:p w:rsidR="00DB51EF" w:rsidRPr="0044598B" w:rsidRDefault="00DB51EF" w:rsidP="00DB51EF">
            <w:pPr>
              <w:spacing w:line="240" w:lineRule="auto"/>
              <w:ind w:firstLineChars="0" w:firstLine="0"/>
              <w:contextualSpacing/>
              <w:jc w:val="center"/>
              <w:rPr>
                <w:rFonts w:cs="Times New Roman"/>
                <w:bCs/>
                <w:sz w:val="21"/>
                <w:szCs w:val="21"/>
              </w:rPr>
            </w:pPr>
            <w:r w:rsidRPr="0044598B">
              <w:rPr>
                <w:rFonts w:cs="Times New Roman"/>
                <w:bCs/>
                <w:sz w:val="21"/>
                <w:szCs w:val="21"/>
              </w:rPr>
              <w:t>350~450</w:t>
            </w:r>
          </w:p>
        </w:tc>
        <w:tc>
          <w:tcPr>
            <w:tcW w:w="1159" w:type="dxa"/>
            <w:vAlign w:val="center"/>
          </w:tcPr>
          <w:p w:rsidR="00DB51EF" w:rsidRPr="0044598B" w:rsidRDefault="00DB51EF" w:rsidP="00DB51EF">
            <w:pPr>
              <w:spacing w:line="240" w:lineRule="auto"/>
              <w:ind w:firstLineChars="0" w:firstLine="0"/>
              <w:contextualSpacing/>
              <w:jc w:val="center"/>
              <w:rPr>
                <w:rFonts w:cs="Times New Roman"/>
                <w:bCs/>
                <w:sz w:val="21"/>
                <w:szCs w:val="21"/>
              </w:rPr>
            </w:pPr>
            <w:r w:rsidRPr="0044598B">
              <w:rPr>
                <w:rFonts w:cs="Times New Roman"/>
                <w:bCs/>
                <w:sz w:val="21"/>
                <w:szCs w:val="21"/>
              </w:rPr>
              <w:t>180~250</w:t>
            </w:r>
          </w:p>
        </w:tc>
        <w:tc>
          <w:tcPr>
            <w:tcW w:w="1304" w:type="dxa"/>
            <w:vAlign w:val="center"/>
          </w:tcPr>
          <w:p w:rsidR="00DB51EF" w:rsidRPr="0044598B" w:rsidRDefault="00DB51EF" w:rsidP="00DB51EF">
            <w:pPr>
              <w:spacing w:line="240" w:lineRule="auto"/>
              <w:ind w:firstLineChars="0" w:firstLine="0"/>
              <w:contextualSpacing/>
              <w:jc w:val="center"/>
              <w:rPr>
                <w:rFonts w:cs="Times New Roman"/>
                <w:bCs/>
                <w:sz w:val="21"/>
                <w:szCs w:val="21"/>
              </w:rPr>
            </w:pPr>
            <w:r w:rsidRPr="0044598B">
              <w:rPr>
                <w:rFonts w:cs="Times New Roman"/>
                <w:bCs/>
                <w:sz w:val="21"/>
                <w:szCs w:val="21"/>
              </w:rPr>
              <w:t>200~300</w:t>
            </w:r>
          </w:p>
        </w:tc>
        <w:tc>
          <w:tcPr>
            <w:tcW w:w="1159" w:type="dxa"/>
            <w:vAlign w:val="center"/>
          </w:tcPr>
          <w:p w:rsidR="00DB51EF" w:rsidRPr="0044598B" w:rsidRDefault="00DB51EF" w:rsidP="00DB51EF">
            <w:pPr>
              <w:spacing w:line="240" w:lineRule="auto"/>
              <w:ind w:firstLineChars="0" w:firstLine="0"/>
              <w:contextualSpacing/>
              <w:jc w:val="center"/>
              <w:rPr>
                <w:rFonts w:cs="Times New Roman"/>
                <w:bCs/>
                <w:sz w:val="21"/>
                <w:szCs w:val="21"/>
              </w:rPr>
            </w:pPr>
            <w:r w:rsidRPr="0044598B">
              <w:rPr>
                <w:rFonts w:cs="Times New Roman"/>
                <w:bCs/>
                <w:sz w:val="21"/>
                <w:szCs w:val="21"/>
              </w:rPr>
              <w:t>35~40</w:t>
            </w:r>
          </w:p>
        </w:tc>
        <w:tc>
          <w:tcPr>
            <w:tcW w:w="1160" w:type="dxa"/>
            <w:vAlign w:val="center"/>
          </w:tcPr>
          <w:p w:rsidR="00DB51EF" w:rsidRPr="0044598B" w:rsidRDefault="00DB51EF" w:rsidP="00DB51EF">
            <w:pPr>
              <w:spacing w:line="240" w:lineRule="auto"/>
              <w:ind w:firstLineChars="0" w:firstLine="0"/>
              <w:contextualSpacing/>
              <w:jc w:val="center"/>
              <w:rPr>
                <w:rFonts w:cs="Times New Roman"/>
                <w:bCs/>
                <w:sz w:val="21"/>
                <w:szCs w:val="21"/>
              </w:rPr>
            </w:pPr>
            <w:r w:rsidRPr="0044598B">
              <w:rPr>
                <w:rFonts w:cs="Times New Roman"/>
                <w:bCs/>
                <w:sz w:val="21"/>
                <w:szCs w:val="21"/>
              </w:rPr>
              <w:t>6.5~7.5</w:t>
            </w:r>
          </w:p>
        </w:tc>
      </w:tr>
      <w:tr w:rsidR="00DB51EF" w:rsidRPr="0044598B" w:rsidTr="00DB51EF">
        <w:trPr>
          <w:trHeight w:val="314"/>
          <w:jc w:val="center"/>
        </w:trPr>
        <w:tc>
          <w:tcPr>
            <w:tcW w:w="2562" w:type="dxa"/>
            <w:vAlign w:val="center"/>
          </w:tcPr>
          <w:p w:rsidR="00DB51EF" w:rsidRPr="0044598B" w:rsidRDefault="00DB51EF" w:rsidP="00DB51EF">
            <w:pPr>
              <w:spacing w:line="240" w:lineRule="auto"/>
              <w:ind w:firstLineChars="0" w:firstLine="0"/>
              <w:contextualSpacing/>
              <w:jc w:val="center"/>
              <w:rPr>
                <w:rFonts w:cs="Times New Roman"/>
                <w:bCs/>
                <w:sz w:val="21"/>
                <w:szCs w:val="21"/>
              </w:rPr>
            </w:pPr>
            <w:r w:rsidRPr="0044598B">
              <w:rPr>
                <w:rFonts w:cs="Times New Roman"/>
                <w:bCs/>
                <w:sz w:val="21"/>
                <w:szCs w:val="21"/>
              </w:rPr>
              <w:t>本项目生活污水（</w:t>
            </w:r>
            <w:r w:rsidRPr="0044598B">
              <w:rPr>
                <w:rFonts w:cs="Times New Roman"/>
                <w:bCs/>
                <w:sz w:val="21"/>
                <w:szCs w:val="21"/>
              </w:rPr>
              <w:t>mg/L</w:t>
            </w:r>
            <w:r w:rsidRPr="0044598B">
              <w:rPr>
                <w:rFonts w:cs="Times New Roman"/>
                <w:bCs/>
                <w:sz w:val="21"/>
                <w:szCs w:val="21"/>
              </w:rPr>
              <w:t>）</w:t>
            </w:r>
          </w:p>
        </w:tc>
        <w:tc>
          <w:tcPr>
            <w:tcW w:w="1304" w:type="dxa"/>
            <w:vAlign w:val="center"/>
          </w:tcPr>
          <w:p w:rsidR="00DB51EF" w:rsidRPr="0044598B" w:rsidRDefault="00DB51EF" w:rsidP="00DB51EF">
            <w:pPr>
              <w:spacing w:line="240" w:lineRule="auto"/>
              <w:ind w:firstLineChars="0" w:firstLine="0"/>
              <w:contextualSpacing/>
              <w:jc w:val="center"/>
              <w:rPr>
                <w:rFonts w:cs="Times New Roman"/>
                <w:bCs/>
                <w:sz w:val="21"/>
                <w:szCs w:val="21"/>
              </w:rPr>
            </w:pPr>
            <w:r w:rsidRPr="0044598B">
              <w:rPr>
                <w:rFonts w:cs="Times New Roman"/>
                <w:bCs/>
                <w:sz w:val="21"/>
                <w:szCs w:val="21"/>
              </w:rPr>
              <w:t>450</w:t>
            </w:r>
          </w:p>
        </w:tc>
        <w:tc>
          <w:tcPr>
            <w:tcW w:w="1159" w:type="dxa"/>
            <w:vAlign w:val="center"/>
          </w:tcPr>
          <w:p w:rsidR="00DB51EF" w:rsidRPr="0044598B" w:rsidRDefault="00DB51EF" w:rsidP="00DB51EF">
            <w:pPr>
              <w:spacing w:line="240" w:lineRule="auto"/>
              <w:ind w:firstLineChars="0" w:firstLine="0"/>
              <w:contextualSpacing/>
              <w:jc w:val="center"/>
              <w:rPr>
                <w:rFonts w:cs="Times New Roman"/>
                <w:bCs/>
                <w:sz w:val="21"/>
                <w:szCs w:val="21"/>
              </w:rPr>
            </w:pPr>
            <w:r w:rsidRPr="0044598B">
              <w:rPr>
                <w:rFonts w:cs="Times New Roman"/>
                <w:bCs/>
                <w:sz w:val="21"/>
                <w:szCs w:val="21"/>
              </w:rPr>
              <w:t>250</w:t>
            </w:r>
          </w:p>
        </w:tc>
        <w:tc>
          <w:tcPr>
            <w:tcW w:w="1304" w:type="dxa"/>
            <w:vAlign w:val="center"/>
          </w:tcPr>
          <w:p w:rsidR="00DB51EF" w:rsidRPr="0044598B" w:rsidRDefault="00F7196B" w:rsidP="00DB51EF">
            <w:pPr>
              <w:spacing w:line="240" w:lineRule="auto"/>
              <w:ind w:firstLineChars="0" w:firstLine="0"/>
              <w:contextualSpacing/>
              <w:jc w:val="center"/>
              <w:rPr>
                <w:rFonts w:cs="Times New Roman"/>
                <w:bCs/>
                <w:sz w:val="21"/>
                <w:szCs w:val="21"/>
              </w:rPr>
            </w:pPr>
            <w:r w:rsidRPr="0044598B">
              <w:rPr>
                <w:rFonts w:cs="Times New Roman"/>
                <w:bCs/>
                <w:sz w:val="21"/>
                <w:szCs w:val="21"/>
              </w:rPr>
              <w:t>250</w:t>
            </w:r>
          </w:p>
        </w:tc>
        <w:tc>
          <w:tcPr>
            <w:tcW w:w="1159" w:type="dxa"/>
            <w:vAlign w:val="center"/>
          </w:tcPr>
          <w:p w:rsidR="00DB51EF" w:rsidRPr="0044598B" w:rsidRDefault="00DB51EF" w:rsidP="00DB51EF">
            <w:pPr>
              <w:spacing w:line="240" w:lineRule="auto"/>
              <w:ind w:firstLineChars="0" w:firstLine="0"/>
              <w:contextualSpacing/>
              <w:jc w:val="center"/>
              <w:rPr>
                <w:rFonts w:cs="Times New Roman"/>
                <w:bCs/>
                <w:sz w:val="21"/>
                <w:szCs w:val="21"/>
              </w:rPr>
            </w:pPr>
            <w:r w:rsidRPr="0044598B">
              <w:rPr>
                <w:rFonts w:cs="Times New Roman"/>
                <w:bCs/>
                <w:sz w:val="21"/>
                <w:szCs w:val="21"/>
              </w:rPr>
              <w:t>40</w:t>
            </w:r>
          </w:p>
        </w:tc>
        <w:tc>
          <w:tcPr>
            <w:tcW w:w="1160" w:type="dxa"/>
            <w:vAlign w:val="center"/>
          </w:tcPr>
          <w:p w:rsidR="00DB51EF" w:rsidRPr="0044598B" w:rsidRDefault="00DB51EF" w:rsidP="00DB51EF">
            <w:pPr>
              <w:spacing w:line="240" w:lineRule="auto"/>
              <w:ind w:firstLineChars="0" w:firstLine="0"/>
              <w:contextualSpacing/>
              <w:jc w:val="center"/>
              <w:rPr>
                <w:rFonts w:cs="Times New Roman"/>
                <w:bCs/>
                <w:sz w:val="21"/>
                <w:szCs w:val="21"/>
              </w:rPr>
            </w:pPr>
            <w:r w:rsidRPr="0044598B">
              <w:rPr>
                <w:rFonts w:cs="Times New Roman"/>
                <w:bCs/>
                <w:sz w:val="21"/>
                <w:szCs w:val="21"/>
              </w:rPr>
              <w:t>6.5~7.5</w:t>
            </w:r>
          </w:p>
        </w:tc>
      </w:tr>
    </w:tbl>
    <w:p w:rsidR="00887470" w:rsidRPr="0044598B" w:rsidRDefault="004D72CC">
      <w:pPr>
        <w:ind w:firstLine="480"/>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2</w:t>
      </w:r>
      <w:r w:rsidRPr="0044598B">
        <w:rPr>
          <w:rFonts w:eastAsia="宋体" w:cs="Times New Roman"/>
          <w:kern w:val="0"/>
          <w:szCs w:val="24"/>
        </w:rPr>
        <w:t>）实验室废水</w:t>
      </w:r>
    </w:p>
    <w:p w:rsidR="00887470" w:rsidRPr="0044598B" w:rsidRDefault="004D72CC" w:rsidP="004D72CC">
      <w:pPr>
        <w:ind w:firstLine="468"/>
        <w:rPr>
          <w:rFonts w:eastAsia="宋体" w:cs="Times New Roman"/>
          <w:spacing w:val="-3"/>
          <w:szCs w:val="24"/>
        </w:rPr>
      </w:pPr>
      <w:r w:rsidRPr="0044598B">
        <w:rPr>
          <w:rFonts w:eastAsia="宋体" w:cs="Times New Roman"/>
          <w:spacing w:val="-3"/>
          <w:szCs w:val="24"/>
        </w:rPr>
        <w:t>1</w:t>
      </w:r>
      <w:r w:rsidRPr="0044598B">
        <w:rPr>
          <w:rFonts w:eastAsia="宋体" w:cs="Times New Roman"/>
          <w:spacing w:val="-3"/>
          <w:szCs w:val="24"/>
        </w:rPr>
        <w:t>）微生物实验室废水</w:t>
      </w:r>
    </w:p>
    <w:p w:rsidR="00887470" w:rsidRPr="0044598B" w:rsidRDefault="004D72CC" w:rsidP="004D72CC">
      <w:pPr>
        <w:ind w:firstLine="468"/>
        <w:rPr>
          <w:rFonts w:eastAsia="宋体" w:cs="Times New Roman"/>
          <w:spacing w:val="-3"/>
          <w:szCs w:val="24"/>
        </w:rPr>
      </w:pPr>
      <w:r w:rsidRPr="0044598B">
        <w:rPr>
          <w:rFonts w:eastAsia="宋体" w:cs="Times New Roman"/>
          <w:spacing w:val="-3"/>
          <w:szCs w:val="24"/>
        </w:rPr>
        <w:t>微生物实验室废水主要是实验结束后清理器皿的洗刷废水等。实验室在实验结束后的第一次清洗废水的浓度较高，废液和药剂倒入指定容器作为危险废物处理，后期仍需对仪器部件及试管进行冲洗。实验室配有高压蒸汽</w:t>
      </w:r>
      <w:r w:rsidR="00685FB4">
        <w:rPr>
          <w:rFonts w:eastAsia="宋体" w:cs="Times New Roman"/>
          <w:spacing w:val="-3"/>
          <w:szCs w:val="24"/>
        </w:rPr>
        <w:t>灭菌器</w:t>
      </w:r>
      <w:r w:rsidRPr="0044598B">
        <w:rPr>
          <w:rFonts w:eastAsia="宋体" w:cs="Times New Roman"/>
          <w:spacing w:val="-3"/>
          <w:szCs w:val="24"/>
        </w:rPr>
        <w:t>，对有感染性的器具先进行灭菌消毒，后进行洗刷。灭菌时采用高压蒸汽灭菌处理，有效灭活病原微生物，高压蒸汽灭菌不仅可杀死一般的细菌、真菌等微生物，对芽</w:t>
      </w:r>
      <w:r w:rsidR="0019611F" w:rsidRPr="0044598B">
        <w:rPr>
          <w:rFonts w:eastAsia="宋体" w:cs="Times New Roman"/>
          <w:spacing w:val="-3"/>
          <w:szCs w:val="24"/>
        </w:rPr>
        <w:t>孢</w:t>
      </w:r>
      <w:r w:rsidRPr="0044598B">
        <w:rPr>
          <w:rFonts w:eastAsia="宋体" w:cs="Times New Roman"/>
          <w:spacing w:val="-3"/>
          <w:szCs w:val="24"/>
        </w:rPr>
        <w:t>、孢子也有杀灭效果，是最可靠、应用最普遍的物理灭菌法，因此废水不具有传染性。由于该实验室内器具主要受微生物培养过程的营养物质污染，废水中的污染物质主要为有机物和病原微生物。</w:t>
      </w:r>
    </w:p>
    <w:p w:rsidR="00887470" w:rsidRPr="0044598B" w:rsidRDefault="004D72CC" w:rsidP="004D72CC">
      <w:pPr>
        <w:ind w:firstLine="468"/>
        <w:rPr>
          <w:rFonts w:eastAsia="宋体" w:cs="Times New Roman"/>
          <w:spacing w:val="-3"/>
          <w:szCs w:val="24"/>
        </w:rPr>
      </w:pPr>
      <w:r w:rsidRPr="0044598B">
        <w:rPr>
          <w:rFonts w:eastAsia="宋体" w:cs="Times New Roman"/>
          <w:spacing w:val="-3"/>
          <w:szCs w:val="24"/>
        </w:rPr>
        <w:t>2</w:t>
      </w:r>
      <w:r w:rsidRPr="0044598B">
        <w:rPr>
          <w:rFonts w:eastAsia="宋体" w:cs="Times New Roman"/>
          <w:spacing w:val="-3"/>
          <w:szCs w:val="24"/>
        </w:rPr>
        <w:t>）理化实验室废水</w:t>
      </w:r>
    </w:p>
    <w:p w:rsidR="00887470" w:rsidRPr="0044598B" w:rsidRDefault="004D72CC" w:rsidP="004D72CC">
      <w:pPr>
        <w:ind w:firstLine="468"/>
        <w:rPr>
          <w:rFonts w:eastAsia="宋体" w:cs="Times New Roman"/>
          <w:spacing w:val="-3"/>
          <w:szCs w:val="24"/>
        </w:rPr>
      </w:pPr>
      <w:r w:rsidRPr="0044598B">
        <w:rPr>
          <w:rFonts w:eastAsia="宋体" w:cs="Times New Roman"/>
          <w:spacing w:val="-3"/>
          <w:szCs w:val="24"/>
        </w:rPr>
        <w:t>理化实验室废水主要为检验分析过程产生少量的含酸碱废水以及清洗废水等，属于无机类废水，主要含硫酸、硝酸、盐酸、烧碱等酸、碱、盐等。</w:t>
      </w:r>
    </w:p>
    <w:p w:rsidR="00876A2F" w:rsidRPr="0044598B" w:rsidRDefault="004D72CC" w:rsidP="004D72CC">
      <w:pPr>
        <w:ind w:firstLine="468"/>
        <w:rPr>
          <w:rFonts w:eastAsia="宋体" w:cs="Times New Roman"/>
          <w:spacing w:val="-3"/>
          <w:szCs w:val="24"/>
        </w:rPr>
      </w:pPr>
      <w:r w:rsidRPr="0044598B">
        <w:rPr>
          <w:rFonts w:eastAsia="宋体" w:cs="Times New Roman"/>
          <w:spacing w:val="-3"/>
          <w:szCs w:val="24"/>
        </w:rPr>
        <w:t>理化实验室内实验检验分析过程使用废酸消解、有机试剂萃取等过程产生的有机试剂废液、废酸、废碱等，以及含酸、碱的初期洗涤水等，均属于实验废液；项目不使用含重金属的试剂，仅部分标准样品中含有铅、汞、砷等重金属，均属于实验废液。含</w:t>
      </w:r>
      <w:r w:rsidR="00E215A2" w:rsidRPr="0044598B">
        <w:rPr>
          <w:rFonts w:eastAsia="宋体" w:cs="Times New Roman"/>
          <w:spacing w:val="-3"/>
          <w:szCs w:val="24"/>
        </w:rPr>
        <w:t>氰废液主要来源于标准物质溶液，含氰废水非常微量，均属于实验废液，</w:t>
      </w:r>
      <w:r w:rsidRPr="0044598B">
        <w:rPr>
          <w:rFonts w:eastAsia="宋体" w:cs="Times New Roman"/>
          <w:spacing w:val="-3"/>
          <w:szCs w:val="24"/>
        </w:rPr>
        <w:t>按危险废物管理，在理化实验室产生特殊废液的区域设置有防渗、防腐专用收集桶，收集后作为医疗废物</w:t>
      </w:r>
      <w:r w:rsidRPr="0044598B">
        <w:rPr>
          <w:rFonts w:eastAsia="宋体" w:cs="Times New Roman"/>
          <w:spacing w:val="-3"/>
          <w:szCs w:val="24"/>
        </w:rPr>
        <w:lastRenderedPageBreak/>
        <w:t>暂存于危险废物贮存库内，定期交由有资质的单位处理。本项目理化实验室产生的高浓度特殊污水纳入危险废物，不计入项目污水。</w:t>
      </w:r>
    </w:p>
    <w:p w:rsidR="00887470" w:rsidRPr="0044598B" w:rsidRDefault="00876A2F" w:rsidP="004D72CC">
      <w:pPr>
        <w:ind w:firstLine="468"/>
        <w:rPr>
          <w:rFonts w:eastAsia="宋体" w:cs="Times New Roman"/>
          <w:spacing w:val="-3"/>
          <w:szCs w:val="24"/>
        </w:rPr>
      </w:pPr>
      <w:r w:rsidRPr="00343A80">
        <w:rPr>
          <w:rFonts w:eastAsia="宋体" w:cs="Times New Roman"/>
          <w:spacing w:val="-3"/>
          <w:szCs w:val="24"/>
        </w:rPr>
        <w:t>本项目</w:t>
      </w:r>
      <w:r w:rsidR="004D72CC" w:rsidRPr="00343A80">
        <w:rPr>
          <w:rFonts w:eastAsia="宋体" w:cs="Times New Roman"/>
          <w:spacing w:val="-3"/>
          <w:szCs w:val="24"/>
        </w:rPr>
        <w:t>实验室排水量为</w:t>
      </w:r>
      <w:r w:rsidR="00343A80" w:rsidRPr="00343A80">
        <w:rPr>
          <w:rFonts w:eastAsia="宋体" w:cs="Times New Roman"/>
          <w:kern w:val="0"/>
        </w:rPr>
        <w:t>0.</w:t>
      </w:r>
      <w:r w:rsidR="00343A80" w:rsidRPr="00343A80">
        <w:rPr>
          <w:rFonts w:eastAsia="宋体" w:cs="Times New Roman" w:hint="eastAsia"/>
          <w:kern w:val="0"/>
        </w:rPr>
        <w:t>95</w:t>
      </w:r>
      <w:r w:rsidR="00343A80" w:rsidRPr="00343A80">
        <w:rPr>
          <w:rFonts w:eastAsia="宋体" w:cs="Times New Roman"/>
          <w:kern w:val="0"/>
        </w:rPr>
        <w:t>t/d</w:t>
      </w:r>
      <w:r w:rsidR="00343A80" w:rsidRPr="00343A80">
        <w:rPr>
          <w:rFonts w:eastAsia="宋体" w:cs="Times New Roman"/>
          <w:kern w:val="0"/>
        </w:rPr>
        <w:t>，</w:t>
      </w:r>
      <w:r w:rsidR="00343A80" w:rsidRPr="00343A80">
        <w:rPr>
          <w:rFonts w:eastAsia="宋体" w:cs="Times New Roman" w:hint="eastAsia"/>
          <w:kern w:val="0"/>
        </w:rPr>
        <w:t>209</w:t>
      </w:r>
      <w:r w:rsidR="00343A80" w:rsidRPr="00343A80">
        <w:rPr>
          <w:rFonts w:eastAsia="宋体" w:cs="Times New Roman"/>
          <w:kern w:val="0"/>
        </w:rPr>
        <w:t>t/a</w:t>
      </w:r>
      <w:r w:rsidR="004D72CC" w:rsidRPr="00343A80">
        <w:rPr>
          <w:rFonts w:eastAsia="宋体" w:cs="Times New Roman"/>
          <w:spacing w:val="-3"/>
          <w:szCs w:val="24"/>
        </w:rPr>
        <w:t>，进入污水处理站处理。</w:t>
      </w:r>
    </w:p>
    <w:p w:rsidR="00BD5D72" w:rsidRPr="0044598B" w:rsidRDefault="00BD5D72" w:rsidP="00835A44">
      <w:pPr>
        <w:pStyle w:val="af2"/>
        <w:ind w:firstLine="480"/>
        <w:rPr>
          <w:rFonts w:eastAsia="宋体" w:cs="Times New Roman"/>
        </w:rPr>
      </w:pPr>
      <w:r w:rsidRPr="0044598B">
        <w:rPr>
          <w:rFonts w:cs="Times New Roman"/>
        </w:rPr>
        <w:t>实验室废水</w:t>
      </w:r>
      <w:r w:rsidR="004D72CC" w:rsidRPr="0044598B">
        <w:rPr>
          <w:rFonts w:eastAsia="宋体" w:cs="Times New Roman"/>
        </w:rPr>
        <w:t>源强类比硕士学位论文《物化</w:t>
      </w:r>
      <w:r w:rsidR="004D72CC" w:rsidRPr="0044598B">
        <w:rPr>
          <w:rFonts w:eastAsia="宋体" w:cs="Times New Roman"/>
        </w:rPr>
        <w:t>+</w:t>
      </w:r>
      <w:r w:rsidR="004D72CC" w:rsidRPr="0044598B">
        <w:rPr>
          <w:rFonts w:eastAsia="宋体" w:cs="Times New Roman"/>
        </w:rPr>
        <w:t>生化</w:t>
      </w:r>
      <w:r w:rsidR="004D72CC" w:rsidRPr="0044598B">
        <w:rPr>
          <w:rFonts w:eastAsia="宋体" w:cs="Times New Roman"/>
        </w:rPr>
        <w:t>+</w:t>
      </w:r>
      <w:r w:rsidR="004D72CC" w:rsidRPr="0044598B">
        <w:rPr>
          <w:rFonts w:eastAsia="宋体" w:cs="Times New Roman"/>
        </w:rPr>
        <w:t>消毒工艺处理疾病预防控制中心废水的研究》（王榕，朱乐辉、南昌大学）中对景德镇疾病预防控制中心</w:t>
      </w:r>
      <w:r w:rsidR="004D72CC" w:rsidRPr="0044598B">
        <w:rPr>
          <w:rFonts w:eastAsia="宋体" w:cs="Times New Roman"/>
        </w:rPr>
        <w:t>2</w:t>
      </w:r>
      <w:r w:rsidR="004D72CC" w:rsidRPr="0044598B">
        <w:rPr>
          <w:rFonts w:eastAsia="宋体" w:cs="Times New Roman"/>
        </w:rPr>
        <w:t>、</w:t>
      </w:r>
      <w:r w:rsidR="004D72CC" w:rsidRPr="0044598B">
        <w:rPr>
          <w:rFonts w:eastAsia="宋体" w:cs="Times New Roman"/>
        </w:rPr>
        <w:t>3</w:t>
      </w:r>
      <w:r w:rsidR="004D72CC" w:rsidRPr="0044598B">
        <w:rPr>
          <w:rFonts w:eastAsia="宋体" w:cs="Times New Roman"/>
        </w:rPr>
        <w:t>、</w:t>
      </w:r>
      <w:r w:rsidR="004D72CC" w:rsidRPr="0044598B">
        <w:rPr>
          <w:rFonts w:eastAsia="宋体" w:cs="Times New Roman"/>
        </w:rPr>
        <w:t>4</w:t>
      </w:r>
      <w:r w:rsidR="004D72CC" w:rsidRPr="0044598B">
        <w:rPr>
          <w:rFonts w:eastAsia="宋体" w:cs="Times New Roman"/>
        </w:rPr>
        <w:t>、</w:t>
      </w:r>
      <w:r w:rsidR="004D72CC" w:rsidRPr="0044598B">
        <w:rPr>
          <w:rFonts w:eastAsia="宋体" w:cs="Times New Roman"/>
        </w:rPr>
        <w:t>5</w:t>
      </w:r>
      <w:r w:rsidR="004D72CC" w:rsidRPr="0044598B">
        <w:rPr>
          <w:rFonts w:eastAsia="宋体" w:cs="Times New Roman"/>
        </w:rPr>
        <w:t>月份实验室废水的研究结果，景德镇疾病预防控制中心其实验室设置与本项目大部分相同，分为微生物实验室和理化实验室，主要有</w:t>
      </w:r>
      <w:r w:rsidR="004D72CC" w:rsidRPr="0044598B">
        <w:rPr>
          <w:rFonts w:eastAsia="宋体" w:cs="Times New Roman"/>
        </w:rPr>
        <w:t>PCR</w:t>
      </w:r>
      <w:r w:rsidR="00835A44" w:rsidRPr="0044598B">
        <w:rPr>
          <w:rFonts w:eastAsia="宋体" w:cs="Times New Roman"/>
        </w:rPr>
        <w:t>室、理化实验室</w:t>
      </w:r>
      <w:r w:rsidR="004D72CC" w:rsidRPr="0044598B">
        <w:rPr>
          <w:rFonts w:eastAsia="宋体" w:cs="Times New Roman"/>
        </w:rPr>
        <w:t>、地方病实验室等，具有可类比性，参考可行。景德镇疾病预防控制中心废水中进水主要污染物浓度为：</w:t>
      </w:r>
      <w:r w:rsidR="004D72CC" w:rsidRPr="0044598B">
        <w:rPr>
          <w:rFonts w:eastAsia="宋体" w:cs="Times New Roman"/>
        </w:rPr>
        <w:t>pH</w:t>
      </w:r>
      <w:r w:rsidR="004D72CC" w:rsidRPr="0044598B">
        <w:rPr>
          <w:rFonts w:eastAsia="宋体" w:cs="Times New Roman"/>
        </w:rPr>
        <w:t>为</w:t>
      </w:r>
      <w:r w:rsidR="004D72CC" w:rsidRPr="0044598B">
        <w:rPr>
          <w:rFonts w:eastAsia="宋体" w:cs="Times New Roman"/>
        </w:rPr>
        <w:t>5~7</w:t>
      </w:r>
      <w:r w:rsidR="004D72CC" w:rsidRPr="0044598B">
        <w:rPr>
          <w:rFonts w:eastAsia="宋体" w:cs="Times New Roman"/>
        </w:rPr>
        <w:t>、</w:t>
      </w:r>
      <w:r w:rsidR="004D72CC" w:rsidRPr="0044598B">
        <w:rPr>
          <w:rFonts w:eastAsia="宋体" w:cs="Times New Roman"/>
        </w:rPr>
        <w:t>COD400mg/L</w:t>
      </w:r>
      <w:r w:rsidR="004D72CC" w:rsidRPr="0044598B">
        <w:rPr>
          <w:rFonts w:eastAsia="宋体" w:cs="Times New Roman"/>
        </w:rPr>
        <w:t>、</w:t>
      </w:r>
      <w:r w:rsidR="004D72CC" w:rsidRPr="0044598B">
        <w:rPr>
          <w:rFonts w:eastAsia="宋体" w:cs="Times New Roman"/>
        </w:rPr>
        <w:t>BOD</w:t>
      </w:r>
      <w:r w:rsidR="004D72CC" w:rsidRPr="0044598B">
        <w:rPr>
          <w:rFonts w:eastAsia="宋体" w:cs="Times New Roman"/>
          <w:vertAlign w:val="subscript"/>
        </w:rPr>
        <w:t>5</w:t>
      </w:r>
      <w:r w:rsidR="004D72CC" w:rsidRPr="0044598B">
        <w:rPr>
          <w:rFonts w:eastAsia="宋体" w:cs="Times New Roman"/>
        </w:rPr>
        <w:t>150mg/L</w:t>
      </w:r>
      <w:r w:rsidR="004D72CC" w:rsidRPr="0044598B">
        <w:rPr>
          <w:rFonts w:eastAsia="宋体" w:cs="Times New Roman"/>
        </w:rPr>
        <w:t>、</w:t>
      </w:r>
      <w:r w:rsidR="004D72CC" w:rsidRPr="0044598B">
        <w:rPr>
          <w:rFonts w:eastAsia="宋体" w:cs="Times New Roman"/>
        </w:rPr>
        <w:t>NH</w:t>
      </w:r>
      <w:r w:rsidR="004D72CC" w:rsidRPr="0044598B">
        <w:rPr>
          <w:rFonts w:eastAsia="宋体" w:cs="Times New Roman"/>
          <w:vertAlign w:val="subscript"/>
        </w:rPr>
        <w:t>3</w:t>
      </w:r>
      <w:r w:rsidR="004D72CC" w:rsidRPr="0044598B">
        <w:rPr>
          <w:rFonts w:eastAsia="宋体" w:cs="Times New Roman"/>
        </w:rPr>
        <w:t>-N45mg/L</w:t>
      </w:r>
      <w:r w:rsidR="004D72CC" w:rsidRPr="0044598B">
        <w:rPr>
          <w:rFonts w:eastAsia="宋体" w:cs="Times New Roman"/>
        </w:rPr>
        <w:t>、总氮</w:t>
      </w:r>
      <w:r w:rsidR="004D72CC" w:rsidRPr="0044598B">
        <w:rPr>
          <w:rFonts w:eastAsia="宋体" w:cs="Times New Roman"/>
        </w:rPr>
        <w:t>50mg/L</w:t>
      </w:r>
      <w:r w:rsidR="004D72CC" w:rsidRPr="0044598B">
        <w:rPr>
          <w:rFonts w:eastAsia="宋体" w:cs="Times New Roman"/>
        </w:rPr>
        <w:t>、总磷</w:t>
      </w:r>
      <w:r w:rsidR="004D72CC" w:rsidRPr="0044598B">
        <w:rPr>
          <w:rFonts w:eastAsia="宋体" w:cs="Times New Roman"/>
        </w:rPr>
        <w:t>6mg/L</w:t>
      </w:r>
      <w:r w:rsidR="004D72CC" w:rsidRPr="0044598B">
        <w:rPr>
          <w:rFonts w:eastAsia="宋体" w:cs="Times New Roman"/>
        </w:rPr>
        <w:t>、</w:t>
      </w:r>
      <w:r w:rsidR="004D72CC" w:rsidRPr="0044598B">
        <w:rPr>
          <w:rFonts w:eastAsia="宋体" w:cs="Times New Roman"/>
        </w:rPr>
        <w:t>SS150mg/L</w:t>
      </w:r>
      <w:r w:rsidR="004D72CC" w:rsidRPr="0044598B">
        <w:rPr>
          <w:rFonts w:eastAsia="宋体" w:cs="Times New Roman"/>
        </w:rPr>
        <w:t>、粪大肠菌群</w:t>
      </w:r>
      <w:r w:rsidR="004D72CC" w:rsidRPr="0044598B">
        <w:rPr>
          <w:rFonts w:eastAsia="宋体" w:cs="Times New Roman"/>
        </w:rPr>
        <w:t>1.8×10</w:t>
      </w:r>
      <w:r w:rsidR="004D72CC" w:rsidRPr="0044598B">
        <w:rPr>
          <w:rFonts w:eastAsia="宋体" w:cs="Times New Roman"/>
          <w:vertAlign w:val="superscript"/>
        </w:rPr>
        <w:t>7</w:t>
      </w:r>
      <w:r w:rsidR="004D72CC" w:rsidRPr="0044598B">
        <w:rPr>
          <w:rFonts w:eastAsia="宋体" w:cs="Times New Roman"/>
        </w:rPr>
        <w:t>个</w:t>
      </w:r>
      <w:r w:rsidR="004D72CC" w:rsidRPr="0044598B">
        <w:rPr>
          <w:rFonts w:eastAsia="宋体" w:cs="Times New Roman"/>
        </w:rPr>
        <w:t>/L</w:t>
      </w:r>
      <w:r w:rsidR="00C654B4">
        <w:rPr>
          <w:rFonts w:eastAsia="宋体" w:cs="Times New Roman" w:hint="eastAsia"/>
        </w:rPr>
        <w:t>、</w:t>
      </w:r>
      <w:r w:rsidR="00C654B4" w:rsidRPr="00C654B4">
        <w:rPr>
          <w:rFonts w:eastAsia="宋体" w:cs="Times New Roman"/>
        </w:rPr>
        <w:t>总余氯</w:t>
      </w:r>
      <w:r w:rsidR="00C654B4">
        <w:rPr>
          <w:rFonts w:eastAsia="宋体" w:cs="Times New Roman" w:hint="eastAsia"/>
        </w:rPr>
        <w:t>3</w:t>
      </w:r>
      <w:r w:rsidR="00C654B4" w:rsidRPr="0044598B">
        <w:rPr>
          <w:rFonts w:eastAsia="宋体" w:cs="Times New Roman"/>
        </w:rPr>
        <w:t>mg/L</w:t>
      </w:r>
      <w:r w:rsidR="004D72CC" w:rsidRPr="0044598B">
        <w:rPr>
          <w:rFonts w:eastAsia="宋体" w:cs="Times New Roman"/>
        </w:rPr>
        <w:t>，本项目类比其进水水质</w:t>
      </w:r>
      <w:r w:rsidRPr="0044598B">
        <w:rPr>
          <w:rFonts w:eastAsia="宋体" w:cs="Times New Roman"/>
        </w:rPr>
        <w:t>。</w:t>
      </w:r>
    </w:p>
    <w:p w:rsidR="002F57B1" w:rsidRPr="0044598B" w:rsidRDefault="004D72CC" w:rsidP="002F57B1">
      <w:pPr>
        <w:ind w:firstLine="480"/>
        <w:rPr>
          <w:rFonts w:cs="Times New Roman"/>
        </w:rPr>
      </w:pPr>
      <w:r w:rsidRPr="0044598B">
        <w:rPr>
          <w:rFonts w:eastAsia="宋体" w:cs="Times New Roman"/>
        </w:rPr>
        <w:t>实验室废水</w:t>
      </w:r>
      <w:r w:rsidR="00501040" w:rsidRPr="0044598B">
        <w:rPr>
          <w:rFonts w:eastAsia="宋体" w:cs="Times New Roman"/>
        </w:rPr>
        <w:t>、生活污水</w:t>
      </w:r>
      <w:r w:rsidRPr="0044598B">
        <w:rPr>
          <w:rFonts w:eastAsia="宋体" w:cs="Times New Roman"/>
        </w:rPr>
        <w:t>进入污水处理站进行处理，设计处理能力为</w:t>
      </w:r>
      <w:r w:rsidRPr="0044598B">
        <w:rPr>
          <w:rFonts w:eastAsia="宋体" w:cs="Times New Roman"/>
        </w:rPr>
        <w:t>1</w:t>
      </w:r>
      <w:r w:rsidR="0003494B" w:rsidRPr="0044598B">
        <w:rPr>
          <w:rFonts w:eastAsia="宋体" w:cs="Times New Roman"/>
        </w:rPr>
        <w:t>0</w:t>
      </w:r>
      <w:r w:rsidRPr="0044598B">
        <w:rPr>
          <w:rFonts w:eastAsia="宋体" w:cs="Times New Roman"/>
        </w:rPr>
        <w:t>t/d</w:t>
      </w:r>
      <w:r w:rsidRPr="0044598B">
        <w:rPr>
          <w:rFonts w:eastAsia="宋体" w:cs="Times New Roman"/>
        </w:rPr>
        <w:t>，废水处理工艺为为</w:t>
      </w:r>
      <w:r w:rsidRPr="0044598B">
        <w:rPr>
          <w:rFonts w:eastAsia="宋体" w:cs="Times New Roman"/>
        </w:rPr>
        <w:t>“</w:t>
      </w:r>
      <w:r w:rsidR="00047605" w:rsidRPr="0044598B">
        <w:rPr>
          <w:rFonts w:eastAsia="宋体" w:cs="Times New Roman"/>
        </w:rPr>
        <w:t>化粪池</w:t>
      </w:r>
      <w:r w:rsidR="00047605" w:rsidRPr="0044598B">
        <w:rPr>
          <w:rFonts w:eastAsia="宋体" w:cs="Times New Roman"/>
        </w:rPr>
        <w:t>→</w:t>
      </w:r>
      <w:r w:rsidR="00047605" w:rsidRPr="0044598B">
        <w:rPr>
          <w:rFonts w:eastAsia="宋体" w:cs="Times New Roman"/>
        </w:rPr>
        <w:t>格栅</w:t>
      </w:r>
      <w:r w:rsidR="00047605" w:rsidRPr="0044598B">
        <w:rPr>
          <w:rFonts w:eastAsia="宋体" w:cs="Times New Roman"/>
        </w:rPr>
        <w:t>→</w:t>
      </w:r>
      <w:r w:rsidR="00047605" w:rsidRPr="0044598B">
        <w:rPr>
          <w:rFonts w:eastAsia="宋体" w:cs="Times New Roman"/>
        </w:rPr>
        <w:t>絮凝沉淀</w:t>
      </w:r>
      <w:r w:rsidR="00047605" w:rsidRPr="0044598B">
        <w:rPr>
          <w:rFonts w:eastAsia="宋体" w:cs="Times New Roman"/>
        </w:rPr>
        <w:t>→</w:t>
      </w:r>
      <w:r w:rsidR="00047605" w:rsidRPr="0044598B">
        <w:rPr>
          <w:rFonts w:eastAsia="宋体" w:cs="Times New Roman"/>
        </w:rPr>
        <w:t>消毒（次氯酸钠消毒）</w:t>
      </w:r>
      <w:r w:rsidRPr="0044598B">
        <w:rPr>
          <w:rFonts w:eastAsia="宋体" w:cs="Times New Roman"/>
        </w:rPr>
        <w:t>”</w:t>
      </w:r>
      <w:r w:rsidRPr="0044598B">
        <w:rPr>
          <w:rFonts w:eastAsia="宋体" w:cs="Times New Roman"/>
        </w:rPr>
        <w:t>，对实验室内产生的有机、无机、生物废水进行综合处理。</w:t>
      </w:r>
      <w:r w:rsidR="00B56DE0" w:rsidRPr="0044598B">
        <w:rPr>
          <w:rFonts w:eastAsia="宋体" w:cs="Times New Roman"/>
        </w:rPr>
        <w:t>污水处理站处理效率参照《</w:t>
      </w:r>
      <w:r w:rsidR="00B56DE0" w:rsidRPr="0044598B">
        <w:rPr>
          <w:rFonts w:eastAsia="宋体" w:cs="Times New Roman"/>
          <w:szCs w:val="28"/>
        </w:rPr>
        <w:t>哈尔滨鸿澳医院（普通合伙）建设项目竣工环境保护验收监测报告》，该项目</w:t>
      </w:r>
      <w:r w:rsidR="00CB462D" w:rsidRPr="00CB462D">
        <w:rPr>
          <w:rFonts w:eastAsia="宋体" w:cs="Times New Roman" w:hint="eastAsia"/>
          <w:szCs w:val="28"/>
        </w:rPr>
        <w:t>污水处理站处理规模为</w:t>
      </w:r>
      <w:r w:rsidR="00CB462D" w:rsidRPr="00CB462D">
        <w:rPr>
          <w:rFonts w:eastAsia="宋体" w:cs="Times New Roman" w:hint="eastAsia"/>
          <w:szCs w:val="28"/>
        </w:rPr>
        <w:t>15m</w:t>
      </w:r>
      <w:r w:rsidR="00CB462D" w:rsidRPr="00CB462D">
        <w:rPr>
          <w:rFonts w:eastAsia="宋体" w:cs="Times New Roman" w:hint="eastAsia"/>
          <w:szCs w:val="28"/>
          <w:vertAlign w:val="superscript"/>
        </w:rPr>
        <w:t>3</w:t>
      </w:r>
      <w:r w:rsidR="00CB462D" w:rsidRPr="00CB462D">
        <w:rPr>
          <w:rFonts w:eastAsia="宋体" w:cs="Times New Roman" w:hint="eastAsia"/>
          <w:szCs w:val="28"/>
        </w:rPr>
        <w:t>/d</w:t>
      </w:r>
      <w:r w:rsidR="00CB462D">
        <w:rPr>
          <w:rFonts w:eastAsia="宋体" w:cs="Times New Roman"/>
          <w:szCs w:val="28"/>
        </w:rPr>
        <w:t>，</w:t>
      </w:r>
      <w:r w:rsidR="00B56DE0" w:rsidRPr="0044598B">
        <w:rPr>
          <w:rFonts w:eastAsia="宋体" w:cs="Times New Roman"/>
          <w:szCs w:val="28"/>
        </w:rPr>
        <w:t>采用</w:t>
      </w:r>
      <w:r w:rsidR="00B56DE0" w:rsidRPr="0044598B">
        <w:rPr>
          <w:rFonts w:eastAsia="宋体" w:cs="Times New Roman"/>
          <w:szCs w:val="28"/>
        </w:rPr>
        <w:t>“</w:t>
      </w:r>
      <w:r w:rsidR="00B56DE0" w:rsidRPr="0044598B">
        <w:rPr>
          <w:rFonts w:eastAsia="宋体" w:cs="Times New Roman"/>
          <w:szCs w:val="28"/>
        </w:rPr>
        <w:t>一级强化处理</w:t>
      </w:r>
      <w:r w:rsidR="002F57B1" w:rsidRPr="0044598B">
        <w:rPr>
          <w:rFonts w:eastAsia="宋体" w:cs="Times New Roman"/>
          <w:szCs w:val="28"/>
        </w:rPr>
        <w:t>（絮凝沉淀）</w:t>
      </w:r>
      <w:r w:rsidR="00B56DE0" w:rsidRPr="0044598B">
        <w:rPr>
          <w:rFonts w:eastAsia="宋体" w:cs="Times New Roman"/>
          <w:szCs w:val="28"/>
        </w:rPr>
        <w:t>+</w:t>
      </w:r>
      <w:r w:rsidR="00B56DE0" w:rsidRPr="0044598B">
        <w:rPr>
          <w:rFonts w:eastAsia="宋体" w:cs="Times New Roman"/>
          <w:szCs w:val="28"/>
        </w:rPr>
        <w:t>消毒</w:t>
      </w:r>
      <w:r w:rsidR="00B56DE0" w:rsidRPr="0044598B">
        <w:rPr>
          <w:rFonts w:eastAsia="宋体" w:cs="Times New Roman"/>
          <w:szCs w:val="28"/>
        </w:rPr>
        <w:t>”</w:t>
      </w:r>
      <w:r w:rsidR="00B56DE0" w:rsidRPr="0044598B">
        <w:rPr>
          <w:rFonts w:eastAsia="宋体" w:cs="Times New Roman"/>
          <w:szCs w:val="28"/>
        </w:rPr>
        <w:t>处理工艺，</w:t>
      </w:r>
      <w:r w:rsidR="002F57B1" w:rsidRPr="0044598B">
        <w:rPr>
          <w:rFonts w:eastAsia="宋体" w:cs="Times New Roman"/>
          <w:szCs w:val="28"/>
        </w:rPr>
        <w:t>与本项目基本相同，根据该项目</w:t>
      </w:r>
      <w:r w:rsidR="002F57B1" w:rsidRPr="0044598B">
        <w:rPr>
          <w:rFonts w:eastAsia="宋体" w:cs="Times New Roman"/>
          <w:szCs w:val="28"/>
        </w:rPr>
        <w:t>2024</w:t>
      </w:r>
      <w:r w:rsidR="002F57B1" w:rsidRPr="0044598B">
        <w:rPr>
          <w:rFonts w:eastAsia="宋体" w:cs="Times New Roman"/>
          <w:szCs w:val="28"/>
        </w:rPr>
        <w:t>年</w:t>
      </w:r>
      <w:r w:rsidR="002F57B1" w:rsidRPr="0044598B">
        <w:rPr>
          <w:rFonts w:eastAsia="宋体" w:cs="Times New Roman"/>
          <w:szCs w:val="28"/>
        </w:rPr>
        <w:t>5</w:t>
      </w:r>
      <w:r w:rsidR="002F57B1" w:rsidRPr="0044598B">
        <w:rPr>
          <w:rFonts w:eastAsia="宋体" w:cs="Times New Roman"/>
          <w:szCs w:val="28"/>
        </w:rPr>
        <w:t>月</w:t>
      </w:r>
      <w:r w:rsidR="002F57B1" w:rsidRPr="0044598B">
        <w:rPr>
          <w:rFonts w:eastAsia="宋体" w:cs="Times New Roman"/>
          <w:szCs w:val="28"/>
        </w:rPr>
        <w:t>21</w:t>
      </w:r>
      <w:r w:rsidR="008C1AD7" w:rsidRPr="0044598B">
        <w:rPr>
          <w:rFonts w:eastAsia="宋体" w:cs="Times New Roman"/>
          <w:szCs w:val="28"/>
        </w:rPr>
        <w:t>日</w:t>
      </w:r>
      <w:r w:rsidR="002F57B1" w:rsidRPr="0044598B">
        <w:rPr>
          <w:rFonts w:eastAsia="宋体" w:cs="Times New Roman"/>
          <w:szCs w:val="28"/>
        </w:rPr>
        <w:t>-5</w:t>
      </w:r>
      <w:r w:rsidR="002F57B1" w:rsidRPr="0044598B">
        <w:rPr>
          <w:rFonts w:eastAsia="宋体" w:cs="Times New Roman"/>
          <w:szCs w:val="28"/>
        </w:rPr>
        <w:t>月</w:t>
      </w:r>
      <w:r w:rsidR="002F57B1" w:rsidRPr="0044598B">
        <w:rPr>
          <w:rFonts w:eastAsia="宋体" w:cs="Times New Roman"/>
          <w:szCs w:val="28"/>
        </w:rPr>
        <w:t>22</w:t>
      </w:r>
      <w:r w:rsidR="002F57B1" w:rsidRPr="0044598B">
        <w:rPr>
          <w:rFonts w:eastAsia="宋体" w:cs="Times New Roman"/>
          <w:szCs w:val="28"/>
        </w:rPr>
        <w:t>日</w:t>
      </w:r>
      <w:r w:rsidR="008C1AD7" w:rsidRPr="0044598B">
        <w:rPr>
          <w:rFonts w:eastAsia="宋体" w:cs="Times New Roman"/>
          <w:szCs w:val="28"/>
        </w:rPr>
        <w:t>的</w:t>
      </w:r>
      <w:r w:rsidR="002F57B1" w:rsidRPr="0044598B">
        <w:rPr>
          <w:rFonts w:eastAsia="宋体" w:cs="Times New Roman"/>
          <w:szCs w:val="28"/>
        </w:rPr>
        <w:t>监测报告可知，</w:t>
      </w:r>
      <w:r w:rsidR="002F57B1" w:rsidRPr="0044598B">
        <w:rPr>
          <w:rFonts w:eastAsia="宋体" w:cs="Times New Roman"/>
          <w:szCs w:val="28"/>
        </w:rPr>
        <w:t>COD</w:t>
      </w:r>
      <w:r w:rsidR="002F57B1" w:rsidRPr="0044598B">
        <w:rPr>
          <w:rFonts w:eastAsia="宋体" w:cs="Times New Roman"/>
          <w:szCs w:val="28"/>
        </w:rPr>
        <w:t>处理效率为</w:t>
      </w:r>
      <w:r w:rsidR="002F57B1" w:rsidRPr="0044598B">
        <w:rPr>
          <w:rFonts w:eastAsia="宋体" w:cs="Times New Roman"/>
          <w:szCs w:val="28"/>
        </w:rPr>
        <w:t>67.2%</w:t>
      </w:r>
      <w:r w:rsidR="002F57B1" w:rsidRPr="0044598B">
        <w:rPr>
          <w:rFonts w:eastAsia="宋体" w:cs="Times New Roman"/>
          <w:szCs w:val="28"/>
        </w:rPr>
        <w:t>，</w:t>
      </w:r>
      <w:r w:rsidR="002F57B1" w:rsidRPr="0044598B">
        <w:rPr>
          <w:rFonts w:eastAsia="宋体" w:cs="Times New Roman"/>
          <w:szCs w:val="28"/>
        </w:rPr>
        <w:t>BOD</w:t>
      </w:r>
      <w:r w:rsidR="002F57B1" w:rsidRPr="0044598B">
        <w:rPr>
          <w:rFonts w:eastAsia="宋体" w:cs="Times New Roman"/>
          <w:szCs w:val="28"/>
          <w:vertAlign w:val="subscript"/>
        </w:rPr>
        <w:t>5</w:t>
      </w:r>
      <w:r w:rsidR="002F57B1" w:rsidRPr="0044598B">
        <w:rPr>
          <w:rFonts w:eastAsia="宋体" w:cs="Times New Roman"/>
          <w:szCs w:val="28"/>
        </w:rPr>
        <w:t>处理效率为</w:t>
      </w:r>
      <w:r w:rsidR="002F57B1" w:rsidRPr="0044598B">
        <w:rPr>
          <w:rFonts w:eastAsia="宋体" w:cs="Times New Roman"/>
          <w:szCs w:val="28"/>
        </w:rPr>
        <w:t>66.8%</w:t>
      </w:r>
      <w:r w:rsidR="002F57B1" w:rsidRPr="0044598B">
        <w:rPr>
          <w:rFonts w:eastAsia="宋体" w:cs="Times New Roman"/>
          <w:szCs w:val="28"/>
        </w:rPr>
        <w:t>，悬浮物处理效率为</w:t>
      </w:r>
      <w:r w:rsidR="000A5416" w:rsidRPr="0044598B">
        <w:rPr>
          <w:rFonts w:eastAsia="宋体" w:cs="Times New Roman"/>
          <w:szCs w:val="28"/>
        </w:rPr>
        <w:t>75</w:t>
      </w:r>
      <w:r w:rsidR="002F57B1" w:rsidRPr="0044598B">
        <w:rPr>
          <w:rFonts w:eastAsia="宋体" w:cs="Times New Roman"/>
          <w:szCs w:val="28"/>
        </w:rPr>
        <w:t>%</w:t>
      </w:r>
      <w:r w:rsidR="002F57B1" w:rsidRPr="0044598B">
        <w:rPr>
          <w:rFonts w:eastAsia="宋体" w:cs="Times New Roman"/>
          <w:szCs w:val="28"/>
        </w:rPr>
        <w:t>，氨氮处理效率为</w:t>
      </w:r>
      <w:r w:rsidR="002F57B1" w:rsidRPr="0044598B">
        <w:rPr>
          <w:rFonts w:eastAsia="宋体" w:cs="Times New Roman"/>
          <w:szCs w:val="28"/>
        </w:rPr>
        <w:t>68.1%</w:t>
      </w:r>
      <w:r w:rsidR="002F57B1" w:rsidRPr="0044598B">
        <w:rPr>
          <w:rFonts w:eastAsia="宋体" w:cs="Times New Roman"/>
          <w:szCs w:val="28"/>
        </w:rPr>
        <w:t>。本项目保守取</w:t>
      </w:r>
      <w:r w:rsidR="002F57B1" w:rsidRPr="0044598B">
        <w:rPr>
          <w:rFonts w:eastAsia="宋体" w:cs="Times New Roman"/>
          <w:szCs w:val="28"/>
        </w:rPr>
        <w:t>COD</w:t>
      </w:r>
      <w:r w:rsidR="002F57B1" w:rsidRPr="0044598B">
        <w:rPr>
          <w:rFonts w:eastAsia="宋体" w:cs="Times New Roman"/>
          <w:szCs w:val="28"/>
        </w:rPr>
        <w:t>处理效率为</w:t>
      </w:r>
      <w:r w:rsidR="002F57B1" w:rsidRPr="0044598B">
        <w:rPr>
          <w:rFonts w:eastAsia="宋体" w:cs="Times New Roman"/>
          <w:szCs w:val="28"/>
        </w:rPr>
        <w:t>60%</w:t>
      </w:r>
      <w:r w:rsidR="002F57B1" w:rsidRPr="0044598B">
        <w:rPr>
          <w:rFonts w:eastAsia="宋体" w:cs="Times New Roman"/>
          <w:szCs w:val="28"/>
        </w:rPr>
        <w:t>，</w:t>
      </w:r>
      <w:r w:rsidR="002F57B1" w:rsidRPr="0044598B">
        <w:rPr>
          <w:rFonts w:eastAsia="宋体" w:cs="Times New Roman"/>
          <w:szCs w:val="28"/>
        </w:rPr>
        <w:t>BOD</w:t>
      </w:r>
      <w:r w:rsidR="002F57B1" w:rsidRPr="0044598B">
        <w:rPr>
          <w:rFonts w:eastAsia="宋体" w:cs="Times New Roman"/>
          <w:szCs w:val="28"/>
          <w:vertAlign w:val="subscript"/>
        </w:rPr>
        <w:t>5</w:t>
      </w:r>
      <w:r w:rsidR="002F57B1" w:rsidRPr="0044598B">
        <w:rPr>
          <w:rFonts w:eastAsia="宋体" w:cs="Times New Roman"/>
          <w:szCs w:val="28"/>
        </w:rPr>
        <w:t>处理效率为</w:t>
      </w:r>
      <w:r w:rsidR="002F57B1" w:rsidRPr="0044598B">
        <w:rPr>
          <w:rFonts w:eastAsia="宋体" w:cs="Times New Roman"/>
          <w:szCs w:val="28"/>
        </w:rPr>
        <w:t>60%</w:t>
      </w:r>
      <w:r w:rsidR="002F57B1" w:rsidRPr="0044598B">
        <w:rPr>
          <w:rFonts w:eastAsia="宋体" w:cs="Times New Roman"/>
          <w:szCs w:val="28"/>
        </w:rPr>
        <w:t>，悬浮物处理效率为</w:t>
      </w:r>
      <w:r w:rsidR="000A5416" w:rsidRPr="0044598B">
        <w:rPr>
          <w:rFonts w:eastAsia="宋体" w:cs="Times New Roman"/>
          <w:szCs w:val="28"/>
        </w:rPr>
        <w:t>75</w:t>
      </w:r>
      <w:r w:rsidR="002F57B1" w:rsidRPr="0044598B">
        <w:rPr>
          <w:rFonts w:eastAsia="宋体" w:cs="Times New Roman"/>
          <w:szCs w:val="28"/>
        </w:rPr>
        <w:t>%</w:t>
      </w:r>
      <w:r w:rsidR="002F57B1" w:rsidRPr="0044598B">
        <w:rPr>
          <w:rFonts w:eastAsia="宋体" w:cs="Times New Roman"/>
          <w:szCs w:val="28"/>
        </w:rPr>
        <w:t>，氨氮处理效率为</w:t>
      </w:r>
      <w:r w:rsidR="002F57B1" w:rsidRPr="0044598B">
        <w:rPr>
          <w:rFonts w:eastAsia="宋体" w:cs="Times New Roman"/>
          <w:szCs w:val="28"/>
        </w:rPr>
        <w:t>60%</w:t>
      </w:r>
      <w:r w:rsidR="002F57B1" w:rsidRPr="0044598B">
        <w:rPr>
          <w:rFonts w:eastAsia="宋体" w:cs="Times New Roman"/>
          <w:szCs w:val="28"/>
        </w:rPr>
        <w:t>。</w:t>
      </w:r>
    </w:p>
    <w:p w:rsidR="00887470" w:rsidRPr="0044598B" w:rsidRDefault="004D72CC" w:rsidP="00835A44">
      <w:pPr>
        <w:pStyle w:val="af2"/>
        <w:ind w:firstLine="480"/>
        <w:rPr>
          <w:rFonts w:eastAsia="宋体" w:cs="Times New Roman"/>
        </w:rPr>
      </w:pPr>
      <w:r w:rsidRPr="0044598B">
        <w:rPr>
          <w:rFonts w:eastAsia="宋体" w:cs="Times New Roman"/>
        </w:rPr>
        <w:t>病毒及细菌等病原微生物经次氯酸钠消毒后，能够达标排放；项目不使用含重金属的试剂，仅部分标准样品中含有铅、汞、砷等重金属，含重金属废水均属于实验废液，作为危险废物处理，因此污水处理站废水不含重金属；项目营运期不产生放射性废水。</w:t>
      </w:r>
    </w:p>
    <w:p w:rsidR="00887470" w:rsidRPr="0044598B" w:rsidRDefault="004D72CC" w:rsidP="00835A44">
      <w:pPr>
        <w:ind w:firstLine="480"/>
        <w:rPr>
          <w:rFonts w:eastAsia="宋体" w:cs="Times New Roman"/>
        </w:rPr>
      </w:pPr>
      <w:r w:rsidRPr="0044598B">
        <w:rPr>
          <w:rFonts w:eastAsia="宋体" w:cs="Times New Roman"/>
        </w:rPr>
        <w:t>本项目废水污染源源强核算结果及相关参数见</w:t>
      </w:r>
      <w:r w:rsidR="00DB51EF" w:rsidRPr="0044598B">
        <w:rPr>
          <w:rFonts w:eastAsia="宋体" w:cs="Times New Roman"/>
        </w:rPr>
        <w:t>下</w:t>
      </w:r>
      <w:r w:rsidRPr="0044598B">
        <w:rPr>
          <w:rFonts w:eastAsia="宋体" w:cs="Times New Roman"/>
        </w:rPr>
        <w:t>表。</w:t>
      </w:r>
    </w:p>
    <w:p w:rsidR="00887470" w:rsidRPr="0044598B" w:rsidRDefault="00887470" w:rsidP="004D72CC">
      <w:pPr>
        <w:pStyle w:val="a4"/>
        <w:ind w:firstLine="480"/>
        <w:rPr>
          <w:rFonts w:ascii="Times New Roman" w:hAnsi="Times New Roman" w:cs="Times New Roman"/>
          <w:sz w:val="24"/>
        </w:rPr>
        <w:sectPr w:rsidR="00887470" w:rsidRPr="0044598B">
          <w:pgSz w:w="11906" w:h="16838"/>
          <w:pgMar w:top="1531" w:right="1531" w:bottom="1531" w:left="1531" w:header="936" w:footer="992" w:gutter="0"/>
          <w:cols w:space="425"/>
          <w:docGrid w:type="lines" w:linePitch="328"/>
        </w:sectPr>
      </w:pPr>
    </w:p>
    <w:p w:rsidR="00887470" w:rsidRPr="0044598B" w:rsidRDefault="004D72CC" w:rsidP="000D5049">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表</w:t>
      </w:r>
      <w:r w:rsidRPr="0044598B">
        <w:rPr>
          <w:rFonts w:eastAsia="宋体" w:cs="Times New Roman"/>
          <w:b/>
          <w:sz w:val="21"/>
          <w:szCs w:val="21"/>
        </w:rPr>
        <w:t>3.4-</w:t>
      </w:r>
      <w:r w:rsidR="00DB51EF" w:rsidRPr="0044598B">
        <w:rPr>
          <w:rFonts w:eastAsia="宋体" w:cs="Times New Roman"/>
          <w:b/>
          <w:sz w:val="21"/>
          <w:szCs w:val="21"/>
        </w:rPr>
        <w:t>8</w:t>
      </w:r>
      <w:r w:rsidRPr="0044598B">
        <w:rPr>
          <w:rFonts w:eastAsia="宋体" w:cs="Times New Roman"/>
          <w:b/>
          <w:sz w:val="21"/>
          <w:szCs w:val="21"/>
        </w:rPr>
        <w:t xml:space="preserve"> </w:t>
      </w:r>
      <w:r w:rsidRPr="0044598B">
        <w:rPr>
          <w:rFonts w:eastAsia="宋体" w:cs="Times New Roman"/>
          <w:b/>
          <w:sz w:val="21"/>
          <w:szCs w:val="21"/>
        </w:rPr>
        <w:t>废水污染源源强核算结果及相关参数一览表</w:t>
      </w:r>
    </w:p>
    <w:tbl>
      <w:tblPr>
        <w:tblW w:w="4997" w:type="pct"/>
        <w:tblBorders>
          <w:top w:val="single" w:sz="12" w:space="0" w:color="000000"/>
          <w:bottom w:val="single" w:sz="12" w:space="0" w:color="000000"/>
          <w:insideH w:val="single" w:sz="2" w:space="0" w:color="000000"/>
          <w:insideV w:val="single" w:sz="2" w:space="0" w:color="000000"/>
        </w:tblBorders>
        <w:tblLayout w:type="fixed"/>
        <w:tblCellMar>
          <w:left w:w="10" w:type="dxa"/>
          <w:right w:w="10" w:type="dxa"/>
        </w:tblCellMar>
        <w:tblLook w:val="04A0"/>
      </w:tblPr>
      <w:tblGrid>
        <w:gridCol w:w="433"/>
        <w:gridCol w:w="433"/>
        <w:gridCol w:w="730"/>
        <w:gridCol w:w="1176"/>
        <w:gridCol w:w="628"/>
        <w:gridCol w:w="655"/>
        <w:gridCol w:w="898"/>
        <w:gridCol w:w="1203"/>
        <w:gridCol w:w="3390"/>
        <w:gridCol w:w="818"/>
        <w:gridCol w:w="438"/>
        <w:gridCol w:w="865"/>
        <w:gridCol w:w="964"/>
        <w:gridCol w:w="1137"/>
      </w:tblGrid>
      <w:tr w:rsidR="00887470" w:rsidRPr="0044598B" w:rsidTr="00DB51EF">
        <w:trPr>
          <w:cantSplit/>
          <w:trHeight w:val="314"/>
        </w:trPr>
        <w:tc>
          <w:tcPr>
            <w:tcW w:w="157" w:type="pct"/>
            <w:vMerge w:val="restart"/>
            <w:tcBorders>
              <w:tl2br w:val="nil"/>
              <w:tr2bl w:val="nil"/>
            </w:tcBorders>
            <w:tcMar>
              <w:top w:w="0" w:type="dxa"/>
              <w:left w:w="0" w:type="dxa"/>
              <w:bottom w:w="0" w:type="dxa"/>
              <w:right w:w="0" w:type="dxa"/>
            </w:tcMar>
            <w:vAlign w:val="center"/>
          </w:tcPr>
          <w:p w:rsidR="00887470" w:rsidRPr="008E3D00" w:rsidRDefault="004D72CC">
            <w:pPr>
              <w:spacing w:line="240" w:lineRule="auto"/>
              <w:ind w:firstLineChars="0" w:firstLine="0"/>
              <w:jc w:val="center"/>
              <w:rPr>
                <w:rFonts w:eastAsia="宋体" w:cs="Times New Roman"/>
                <w:b/>
                <w:sz w:val="21"/>
                <w:szCs w:val="21"/>
              </w:rPr>
            </w:pPr>
            <w:r w:rsidRPr="008E3D00">
              <w:rPr>
                <w:rFonts w:eastAsia="宋体" w:cs="Times New Roman"/>
                <w:b/>
                <w:sz w:val="21"/>
                <w:szCs w:val="21"/>
              </w:rPr>
              <w:t>工序</w:t>
            </w:r>
          </w:p>
        </w:tc>
        <w:tc>
          <w:tcPr>
            <w:tcW w:w="157" w:type="pct"/>
            <w:vMerge w:val="restart"/>
            <w:tcBorders>
              <w:tl2br w:val="nil"/>
              <w:tr2bl w:val="nil"/>
            </w:tcBorders>
            <w:tcMar>
              <w:top w:w="0" w:type="dxa"/>
              <w:left w:w="0" w:type="dxa"/>
              <w:bottom w:w="0" w:type="dxa"/>
              <w:right w:w="0" w:type="dxa"/>
            </w:tcMar>
            <w:vAlign w:val="center"/>
          </w:tcPr>
          <w:p w:rsidR="00887470" w:rsidRPr="008E3D00" w:rsidRDefault="004D72CC">
            <w:pPr>
              <w:spacing w:line="240" w:lineRule="auto"/>
              <w:ind w:firstLineChars="0" w:firstLine="0"/>
              <w:jc w:val="center"/>
              <w:rPr>
                <w:rFonts w:eastAsia="宋体" w:cs="Times New Roman"/>
                <w:b/>
                <w:sz w:val="21"/>
                <w:szCs w:val="21"/>
              </w:rPr>
            </w:pPr>
            <w:r w:rsidRPr="008E3D00">
              <w:rPr>
                <w:rFonts w:eastAsia="宋体" w:cs="Times New Roman"/>
                <w:b/>
                <w:sz w:val="21"/>
                <w:szCs w:val="21"/>
              </w:rPr>
              <w:t>装置</w:t>
            </w:r>
          </w:p>
        </w:tc>
        <w:tc>
          <w:tcPr>
            <w:tcW w:w="265" w:type="pct"/>
            <w:vMerge w:val="restart"/>
            <w:tcBorders>
              <w:tl2br w:val="nil"/>
              <w:tr2bl w:val="nil"/>
            </w:tcBorders>
            <w:tcMar>
              <w:top w:w="0" w:type="dxa"/>
              <w:left w:w="0" w:type="dxa"/>
              <w:bottom w:w="0" w:type="dxa"/>
              <w:right w:w="0" w:type="dxa"/>
            </w:tcMar>
            <w:vAlign w:val="center"/>
          </w:tcPr>
          <w:p w:rsidR="00887470" w:rsidRPr="008E3D00" w:rsidRDefault="004D72CC">
            <w:pPr>
              <w:spacing w:line="240" w:lineRule="auto"/>
              <w:ind w:firstLineChars="0" w:firstLine="0"/>
              <w:jc w:val="center"/>
              <w:rPr>
                <w:rFonts w:eastAsia="宋体" w:cs="Times New Roman"/>
                <w:b/>
                <w:sz w:val="21"/>
                <w:szCs w:val="21"/>
              </w:rPr>
            </w:pPr>
            <w:r w:rsidRPr="008E3D00">
              <w:rPr>
                <w:rFonts w:eastAsia="宋体" w:cs="Times New Roman"/>
                <w:b/>
                <w:sz w:val="21"/>
                <w:szCs w:val="21"/>
              </w:rPr>
              <w:t>污染</w:t>
            </w:r>
            <w:r w:rsidRPr="008E3D00">
              <w:rPr>
                <w:rFonts w:eastAsia="宋体" w:cs="Times New Roman"/>
                <w:b/>
                <w:sz w:val="21"/>
                <w:szCs w:val="21"/>
              </w:rPr>
              <w:t xml:space="preserve"> </w:t>
            </w:r>
            <w:r w:rsidRPr="008E3D00">
              <w:rPr>
                <w:rFonts w:eastAsia="宋体" w:cs="Times New Roman"/>
                <w:b/>
                <w:sz w:val="21"/>
                <w:szCs w:val="21"/>
              </w:rPr>
              <w:t>源</w:t>
            </w:r>
          </w:p>
        </w:tc>
        <w:tc>
          <w:tcPr>
            <w:tcW w:w="427" w:type="pct"/>
            <w:vMerge w:val="restart"/>
            <w:tcBorders>
              <w:tl2br w:val="nil"/>
              <w:tr2bl w:val="nil"/>
            </w:tcBorders>
            <w:tcMar>
              <w:top w:w="0" w:type="dxa"/>
              <w:left w:w="0" w:type="dxa"/>
              <w:bottom w:w="0" w:type="dxa"/>
              <w:right w:w="0" w:type="dxa"/>
            </w:tcMar>
            <w:vAlign w:val="center"/>
          </w:tcPr>
          <w:p w:rsidR="00887470" w:rsidRPr="008E3D00" w:rsidRDefault="004D72CC">
            <w:pPr>
              <w:spacing w:line="240" w:lineRule="auto"/>
              <w:ind w:firstLineChars="0" w:firstLine="0"/>
              <w:jc w:val="center"/>
              <w:rPr>
                <w:rFonts w:eastAsia="宋体" w:cs="Times New Roman"/>
                <w:b/>
                <w:sz w:val="21"/>
                <w:szCs w:val="21"/>
              </w:rPr>
            </w:pPr>
            <w:r w:rsidRPr="008E3D00">
              <w:rPr>
                <w:rFonts w:eastAsia="宋体" w:cs="Times New Roman"/>
                <w:b/>
                <w:sz w:val="21"/>
                <w:szCs w:val="21"/>
              </w:rPr>
              <w:t>污染物</w:t>
            </w:r>
          </w:p>
        </w:tc>
        <w:tc>
          <w:tcPr>
            <w:tcW w:w="1229" w:type="pct"/>
            <w:gridSpan w:val="4"/>
            <w:tcBorders>
              <w:tl2br w:val="nil"/>
              <w:tr2bl w:val="nil"/>
            </w:tcBorders>
            <w:tcMar>
              <w:top w:w="0" w:type="dxa"/>
              <w:left w:w="0" w:type="dxa"/>
              <w:bottom w:w="0" w:type="dxa"/>
              <w:right w:w="0" w:type="dxa"/>
            </w:tcMar>
            <w:vAlign w:val="center"/>
          </w:tcPr>
          <w:p w:rsidR="00887470" w:rsidRPr="008E3D00" w:rsidRDefault="004D72CC">
            <w:pPr>
              <w:spacing w:line="240" w:lineRule="auto"/>
              <w:ind w:firstLineChars="0" w:firstLine="0"/>
              <w:jc w:val="center"/>
              <w:rPr>
                <w:rFonts w:eastAsia="宋体" w:cs="Times New Roman"/>
                <w:b/>
                <w:sz w:val="21"/>
                <w:szCs w:val="21"/>
              </w:rPr>
            </w:pPr>
            <w:r w:rsidRPr="008E3D00">
              <w:rPr>
                <w:rFonts w:eastAsia="宋体" w:cs="Times New Roman"/>
                <w:b/>
                <w:sz w:val="21"/>
                <w:szCs w:val="21"/>
              </w:rPr>
              <w:t>污染物产生</w:t>
            </w:r>
          </w:p>
        </w:tc>
        <w:tc>
          <w:tcPr>
            <w:tcW w:w="1528" w:type="pct"/>
            <w:gridSpan w:val="2"/>
            <w:tcBorders>
              <w:tl2br w:val="nil"/>
              <w:tr2bl w:val="nil"/>
            </w:tcBorders>
            <w:tcMar>
              <w:top w:w="0" w:type="dxa"/>
              <w:left w:w="0" w:type="dxa"/>
              <w:bottom w:w="0" w:type="dxa"/>
              <w:right w:w="0" w:type="dxa"/>
            </w:tcMar>
            <w:vAlign w:val="center"/>
          </w:tcPr>
          <w:p w:rsidR="00887470" w:rsidRPr="008E3D00" w:rsidRDefault="004D72CC">
            <w:pPr>
              <w:spacing w:line="240" w:lineRule="auto"/>
              <w:ind w:firstLineChars="0" w:firstLine="0"/>
              <w:jc w:val="center"/>
              <w:rPr>
                <w:rFonts w:eastAsia="宋体" w:cs="Times New Roman"/>
                <w:b/>
                <w:sz w:val="21"/>
                <w:szCs w:val="21"/>
              </w:rPr>
            </w:pPr>
            <w:r w:rsidRPr="008E3D00">
              <w:rPr>
                <w:rFonts w:eastAsia="宋体" w:cs="Times New Roman"/>
                <w:b/>
                <w:sz w:val="21"/>
                <w:szCs w:val="21"/>
              </w:rPr>
              <w:t>治理措施</w:t>
            </w:r>
          </w:p>
        </w:tc>
        <w:tc>
          <w:tcPr>
            <w:tcW w:w="1236" w:type="pct"/>
            <w:gridSpan w:val="4"/>
            <w:tcBorders>
              <w:tl2br w:val="nil"/>
              <w:tr2bl w:val="nil"/>
            </w:tcBorders>
            <w:tcMar>
              <w:top w:w="0" w:type="dxa"/>
              <w:left w:w="0" w:type="dxa"/>
              <w:bottom w:w="0" w:type="dxa"/>
              <w:right w:w="0" w:type="dxa"/>
            </w:tcMar>
            <w:vAlign w:val="center"/>
          </w:tcPr>
          <w:p w:rsidR="00887470" w:rsidRPr="008E3D00" w:rsidRDefault="004D72CC">
            <w:pPr>
              <w:spacing w:line="240" w:lineRule="auto"/>
              <w:ind w:firstLineChars="0" w:firstLine="0"/>
              <w:jc w:val="center"/>
              <w:rPr>
                <w:rFonts w:eastAsia="宋体" w:cs="Times New Roman"/>
                <w:b/>
                <w:sz w:val="21"/>
                <w:szCs w:val="21"/>
              </w:rPr>
            </w:pPr>
            <w:r w:rsidRPr="008E3D00">
              <w:rPr>
                <w:rFonts w:eastAsia="宋体" w:cs="Times New Roman"/>
                <w:b/>
                <w:sz w:val="21"/>
                <w:szCs w:val="21"/>
              </w:rPr>
              <w:t>污染物排放</w:t>
            </w:r>
          </w:p>
        </w:tc>
      </w:tr>
      <w:tr w:rsidR="00887470" w:rsidRPr="0044598B" w:rsidTr="00DB51EF">
        <w:trPr>
          <w:cantSplit/>
          <w:trHeight w:val="642"/>
        </w:trPr>
        <w:tc>
          <w:tcPr>
            <w:tcW w:w="157" w:type="pct"/>
            <w:vMerge/>
            <w:tcBorders>
              <w:tl2br w:val="nil"/>
              <w:tr2bl w:val="nil"/>
            </w:tcBorders>
            <w:tcMar>
              <w:top w:w="0" w:type="dxa"/>
              <w:left w:w="0" w:type="dxa"/>
              <w:bottom w:w="0" w:type="dxa"/>
              <w:right w:w="0" w:type="dxa"/>
            </w:tcMar>
            <w:vAlign w:val="center"/>
          </w:tcPr>
          <w:p w:rsidR="00887470" w:rsidRPr="008E3D00" w:rsidRDefault="00887470">
            <w:pPr>
              <w:spacing w:line="240" w:lineRule="auto"/>
              <w:ind w:firstLineChars="0" w:firstLine="0"/>
              <w:jc w:val="center"/>
              <w:rPr>
                <w:rFonts w:eastAsia="宋体" w:cs="Times New Roman"/>
                <w:b/>
                <w:sz w:val="21"/>
                <w:szCs w:val="21"/>
              </w:rPr>
            </w:pPr>
          </w:p>
        </w:tc>
        <w:tc>
          <w:tcPr>
            <w:tcW w:w="157" w:type="pct"/>
            <w:vMerge/>
            <w:tcBorders>
              <w:tl2br w:val="nil"/>
              <w:tr2bl w:val="nil"/>
            </w:tcBorders>
            <w:tcMar>
              <w:top w:w="0" w:type="dxa"/>
              <w:left w:w="0" w:type="dxa"/>
              <w:bottom w:w="0" w:type="dxa"/>
              <w:right w:w="0" w:type="dxa"/>
            </w:tcMar>
            <w:vAlign w:val="center"/>
          </w:tcPr>
          <w:p w:rsidR="00887470" w:rsidRPr="008E3D00" w:rsidRDefault="00887470">
            <w:pPr>
              <w:spacing w:line="240" w:lineRule="auto"/>
              <w:ind w:firstLineChars="0" w:firstLine="0"/>
              <w:jc w:val="center"/>
              <w:rPr>
                <w:rFonts w:eastAsia="宋体" w:cs="Times New Roman"/>
                <w:b/>
                <w:sz w:val="21"/>
                <w:szCs w:val="21"/>
              </w:rPr>
            </w:pPr>
          </w:p>
        </w:tc>
        <w:tc>
          <w:tcPr>
            <w:tcW w:w="265" w:type="pct"/>
            <w:vMerge/>
            <w:tcBorders>
              <w:tl2br w:val="nil"/>
              <w:tr2bl w:val="nil"/>
            </w:tcBorders>
            <w:tcMar>
              <w:top w:w="0" w:type="dxa"/>
              <w:left w:w="0" w:type="dxa"/>
              <w:bottom w:w="0" w:type="dxa"/>
              <w:right w:w="0" w:type="dxa"/>
            </w:tcMar>
            <w:vAlign w:val="center"/>
          </w:tcPr>
          <w:p w:rsidR="00887470" w:rsidRPr="008E3D00" w:rsidRDefault="00887470">
            <w:pPr>
              <w:spacing w:line="240" w:lineRule="auto"/>
              <w:ind w:firstLineChars="0" w:firstLine="0"/>
              <w:jc w:val="center"/>
              <w:rPr>
                <w:rFonts w:eastAsia="宋体" w:cs="Times New Roman"/>
                <w:b/>
                <w:sz w:val="21"/>
                <w:szCs w:val="21"/>
              </w:rPr>
            </w:pPr>
          </w:p>
        </w:tc>
        <w:tc>
          <w:tcPr>
            <w:tcW w:w="427" w:type="pct"/>
            <w:vMerge/>
            <w:tcBorders>
              <w:tl2br w:val="nil"/>
              <w:tr2bl w:val="nil"/>
            </w:tcBorders>
            <w:tcMar>
              <w:top w:w="0" w:type="dxa"/>
              <w:left w:w="0" w:type="dxa"/>
              <w:bottom w:w="0" w:type="dxa"/>
              <w:right w:w="0" w:type="dxa"/>
            </w:tcMar>
            <w:vAlign w:val="center"/>
          </w:tcPr>
          <w:p w:rsidR="00887470" w:rsidRPr="008E3D00" w:rsidRDefault="00887470">
            <w:pPr>
              <w:spacing w:line="240" w:lineRule="auto"/>
              <w:ind w:firstLineChars="0" w:firstLine="0"/>
              <w:jc w:val="center"/>
              <w:rPr>
                <w:rFonts w:eastAsia="宋体" w:cs="Times New Roman"/>
                <w:b/>
                <w:sz w:val="21"/>
                <w:szCs w:val="21"/>
              </w:rPr>
            </w:pPr>
          </w:p>
        </w:tc>
        <w:tc>
          <w:tcPr>
            <w:tcW w:w="228" w:type="pct"/>
            <w:tcBorders>
              <w:tl2br w:val="nil"/>
              <w:tr2bl w:val="nil"/>
            </w:tcBorders>
            <w:tcMar>
              <w:top w:w="0" w:type="dxa"/>
              <w:left w:w="0" w:type="dxa"/>
              <w:bottom w:w="0" w:type="dxa"/>
              <w:right w:w="0" w:type="dxa"/>
            </w:tcMar>
            <w:vAlign w:val="center"/>
          </w:tcPr>
          <w:p w:rsidR="00887470" w:rsidRPr="008E3D00" w:rsidRDefault="004D72CC" w:rsidP="0003494B">
            <w:pPr>
              <w:spacing w:line="240" w:lineRule="exact"/>
              <w:ind w:firstLineChars="0" w:firstLine="0"/>
              <w:rPr>
                <w:rFonts w:eastAsia="宋体" w:cs="Times New Roman"/>
                <w:b/>
                <w:sz w:val="21"/>
                <w:szCs w:val="21"/>
              </w:rPr>
            </w:pPr>
            <w:r w:rsidRPr="008E3D00">
              <w:rPr>
                <w:rFonts w:eastAsia="宋体" w:cs="Times New Roman"/>
                <w:b/>
                <w:sz w:val="21"/>
                <w:szCs w:val="21"/>
              </w:rPr>
              <w:t>核算方法</w:t>
            </w:r>
          </w:p>
        </w:tc>
        <w:tc>
          <w:tcPr>
            <w:tcW w:w="238" w:type="pct"/>
            <w:tcBorders>
              <w:tl2br w:val="nil"/>
              <w:tr2bl w:val="nil"/>
            </w:tcBorders>
            <w:tcMar>
              <w:top w:w="0" w:type="dxa"/>
              <w:left w:w="0" w:type="dxa"/>
              <w:bottom w:w="0" w:type="dxa"/>
              <w:right w:w="0" w:type="dxa"/>
            </w:tcMar>
            <w:vAlign w:val="center"/>
          </w:tcPr>
          <w:p w:rsidR="00887470" w:rsidRPr="008E3D00" w:rsidRDefault="004D72CC">
            <w:pPr>
              <w:spacing w:line="240" w:lineRule="auto"/>
              <w:ind w:firstLineChars="0" w:firstLine="0"/>
              <w:jc w:val="center"/>
              <w:rPr>
                <w:rFonts w:eastAsia="宋体" w:cs="Times New Roman"/>
                <w:b/>
                <w:sz w:val="21"/>
                <w:szCs w:val="21"/>
              </w:rPr>
            </w:pPr>
            <w:r w:rsidRPr="008E3D00">
              <w:rPr>
                <w:rFonts w:eastAsia="宋体" w:cs="Times New Roman"/>
                <w:b/>
                <w:sz w:val="21"/>
                <w:szCs w:val="21"/>
              </w:rPr>
              <w:t>产生废</w:t>
            </w:r>
            <w:r w:rsidRPr="008E3D00">
              <w:rPr>
                <w:rFonts w:eastAsia="宋体" w:cs="Times New Roman"/>
                <w:b/>
                <w:sz w:val="21"/>
                <w:szCs w:val="21"/>
              </w:rPr>
              <w:t xml:space="preserve"> </w:t>
            </w:r>
            <w:r w:rsidRPr="008E3D00">
              <w:rPr>
                <w:rFonts w:eastAsia="宋体" w:cs="Times New Roman"/>
                <w:b/>
                <w:sz w:val="21"/>
                <w:szCs w:val="21"/>
              </w:rPr>
              <w:t>水量</w:t>
            </w:r>
            <w:r w:rsidRPr="008E3D00">
              <w:rPr>
                <w:rFonts w:eastAsia="宋体" w:cs="Times New Roman"/>
                <w:b/>
                <w:sz w:val="21"/>
                <w:szCs w:val="21"/>
              </w:rPr>
              <w:t xml:space="preserve"> </w:t>
            </w:r>
            <w:r w:rsidRPr="008E3D00">
              <w:rPr>
                <w:rFonts w:eastAsia="宋体" w:cs="Times New Roman"/>
                <w:b/>
                <w:sz w:val="21"/>
                <w:szCs w:val="21"/>
              </w:rPr>
              <w:t>（</w:t>
            </w:r>
            <w:r w:rsidRPr="008E3D00">
              <w:rPr>
                <w:rFonts w:eastAsia="宋体" w:cs="Times New Roman"/>
                <w:b/>
                <w:sz w:val="21"/>
                <w:szCs w:val="21"/>
              </w:rPr>
              <w:t>t/a</w:t>
            </w:r>
            <w:r w:rsidRPr="008E3D00">
              <w:rPr>
                <w:rFonts w:eastAsia="宋体" w:cs="Times New Roman"/>
                <w:b/>
                <w:sz w:val="21"/>
                <w:szCs w:val="21"/>
              </w:rPr>
              <w:t>）</w:t>
            </w:r>
          </w:p>
        </w:tc>
        <w:tc>
          <w:tcPr>
            <w:tcW w:w="326" w:type="pct"/>
            <w:tcBorders>
              <w:tl2br w:val="nil"/>
              <w:tr2bl w:val="nil"/>
            </w:tcBorders>
            <w:tcMar>
              <w:top w:w="0" w:type="dxa"/>
              <w:left w:w="0" w:type="dxa"/>
              <w:bottom w:w="0" w:type="dxa"/>
              <w:right w:w="0" w:type="dxa"/>
            </w:tcMar>
            <w:vAlign w:val="center"/>
          </w:tcPr>
          <w:p w:rsidR="00887470" w:rsidRPr="008E3D00" w:rsidRDefault="004D72CC">
            <w:pPr>
              <w:spacing w:line="240" w:lineRule="auto"/>
              <w:ind w:firstLineChars="0" w:firstLine="0"/>
              <w:jc w:val="center"/>
              <w:rPr>
                <w:rFonts w:eastAsia="宋体" w:cs="Times New Roman"/>
                <w:b/>
                <w:sz w:val="21"/>
                <w:szCs w:val="21"/>
              </w:rPr>
            </w:pPr>
            <w:r w:rsidRPr="008E3D00">
              <w:rPr>
                <w:rFonts w:eastAsia="宋体" w:cs="Times New Roman"/>
                <w:b/>
                <w:sz w:val="21"/>
                <w:szCs w:val="21"/>
              </w:rPr>
              <w:t>产生浓</w:t>
            </w:r>
            <w:r w:rsidRPr="008E3D00">
              <w:rPr>
                <w:rFonts w:eastAsia="宋体" w:cs="Times New Roman"/>
                <w:b/>
                <w:sz w:val="21"/>
                <w:szCs w:val="21"/>
              </w:rPr>
              <w:t xml:space="preserve"> </w:t>
            </w:r>
            <w:r w:rsidRPr="008E3D00">
              <w:rPr>
                <w:rFonts w:eastAsia="宋体" w:cs="Times New Roman"/>
                <w:b/>
                <w:sz w:val="21"/>
                <w:szCs w:val="21"/>
              </w:rPr>
              <w:t>度</w:t>
            </w:r>
            <w:r w:rsidRPr="008E3D00">
              <w:rPr>
                <w:rFonts w:eastAsia="宋体" w:cs="Times New Roman"/>
                <w:b/>
                <w:sz w:val="21"/>
                <w:szCs w:val="21"/>
              </w:rPr>
              <w:t>mg/L</w:t>
            </w:r>
          </w:p>
        </w:tc>
        <w:tc>
          <w:tcPr>
            <w:tcW w:w="437" w:type="pct"/>
            <w:tcBorders>
              <w:tl2br w:val="nil"/>
              <w:tr2bl w:val="nil"/>
            </w:tcBorders>
            <w:tcMar>
              <w:top w:w="0" w:type="dxa"/>
              <w:left w:w="0" w:type="dxa"/>
              <w:bottom w:w="0" w:type="dxa"/>
              <w:right w:w="0" w:type="dxa"/>
            </w:tcMar>
            <w:vAlign w:val="center"/>
          </w:tcPr>
          <w:p w:rsidR="00887470" w:rsidRPr="008E3D00" w:rsidRDefault="004D72CC" w:rsidP="00B864C5">
            <w:pPr>
              <w:spacing w:line="240" w:lineRule="auto"/>
              <w:ind w:firstLineChars="0" w:firstLine="0"/>
              <w:jc w:val="center"/>
              <w:rPr>
                <w:rFonts w:eastAsia="宋体" w:cs="Times New Roman"/>
                <w:b/>
                <w:sz w:val="21"/>
                <w:szCs w:val="21"/>
              </w:rPr>
            </w:pPr>
            <w:r w:rsidRPr="008E3D00">
              <w:rPr>
                <w:rFonts w:eastAsia="宋体" w:cs="Times New Roman"/>
                <w:b/>
                <w:sz w:val="21"/>
                <w:szCs w:val="21"/>
              </w:rPr>
              <w:t>产生量</w:t>
            </w:r>
            <w:r w:rsidRPr="008E3D00">
              <w:rPr>
                <w:rFonts w:eastAsia="宋体" w:cs="Times New Roman"/>
                <w:b/>
                <w:sz w:val="21"/>
                <w:szCs w:val="21"/>
              </w:rPr>
              <w:t>t/a</w:t>
            </w:r>
          </w:p>
        </w:tc>
        <w:tc>
          <w:tcPr>
            <w:tcW w:w="1231" w:type="pct"/>
            <w:tcBorders>
              <w:tl2br w:val="nil"/>
              <w:tr2bl w:val="nil"/>
            </w:tcBorders>
            <w:tcMar>
              <w:top w:w="0" w:type="dxa"/>
              <w:left w:w="0" w:type="dxa"/>
              <w:bottom w:w="0" w:type="dxa"/>
              <w:right w:w="0" w:type="dxa"/>
            </w:tcMar>
            <w:vAlign w:val="center"/>
          </w:tcPr>
          <w:p w:rsidR="00887470" w:rsidRPr="008E3D00" w:rsidRDefault="004D72CC">
            <w:pPr>
              <w:spacing w:line="240" w:lineRule="auto"/>
              <w:ind w:firstLineChars="0" w:firstLine="0"/>
              <w:jc w:val="center"/>
              <w:rPr>
                <w:rFonts w:eastAsia="宋体" w:cs="Times New Roman"/>
                <w:b/>
                <w:sz w:val="21"/>
                <w:szCs w:val="21"/>
              </w:rPr>
            </w:pPr>
            <w:r w:rsidRPr="008E3D00">
              <w:rPr>
                <w:rFonts w:eastAsia="宋体" w:cs="Times New Roman"/>
                <w:b/>
                <w:sz w:val="21"/>
                <w:szCs w:val="21"/>
              </w:rPr>
              <w:t>工艺</w:t>
            </w:r>
          </w:p>
        </w:tc>
        <w:tc>
          <w:tcPr>
            <w:tcW w:w="297" w:type="pct"/>
            <w:tcBorders>
              <w:tl2br w:val="nil"/>
              <w:tr2bl w:val="nil"/>
            </w:tcBorders>
            <w:tcMar>
              <w:top w:w="0" w:type="dxa"/>
              <w:left w:w="0" w:type="dxa"/>
              <w:bottom w:w="0" w:type="dxa"/>
              <w:right w:w="0" w:type="dxa"/>
            </w:tcMar>
            <w:vAlign w:val="center"/>
          </w:tcPr>
          <w:p w:rsidR="00887470" w:rsidRPr="008E3D00" w:rsidRDefault="004D72CC">
            <w:pPr>
              <w:spacing w:line="240" w:lineRule="auto"/>
              <w:ind w:firstLineChars="0" w:firstLine="0"/>
              <w:jc w:val="center"/>
              <w:rPr>
                <w:rFonts w:eastAsia="宋体" w:cs="Times New Roman"/>
                <w:b/>
                <w:sz w:val="21"/>
                <w:szCs w:val="21"/>
              </w:rPr>
            </w:pPr>
            <w:r w:rsidRPr="008E3D00">
              <w:rPr>
                <w:rFonts w:eastAsia="宋体" w:cs="Times New Roman"/>
                <w:b/>
                <w:sz w:val="21"/>
                <w:szCs w:val="21"/>
              </w:rPr>
              <w:t>效率</w:t>
            </w:r>
            <w:r w:rsidRPr="008E3D00">
              <w:rPr>
                <w:rFonts w:eastAsia="宋体" w:cs="Times New Roman"/>
                <w:b/>
                <w:sz w:val="21"/>
                <w:szCs w:val="21"/>
              </w:rPr>
              <w:t>%</w:t>
            </w:r>
          </w:p>
        </w:tc>
        <w:tc>
          <w:tcPr>
            <w:tcW w:w="159" w:type="pct"/>
            <w:tcBorders>
              <w:tl2br w:val="nil"/>
              <w:tr2bl w:val="nil"/>
            </w:tcBorders>
            <w:tcMar>
              <w:top w:w="0" w:type="dxa"/>
              <w:left w:w="0" w:type="dxa"/>
              <w:bottom w:w="0" w:type="dxa"/>
              <w:right w:w="0" w:type="dxa"/>
            </w:tcMar>
            <w:vAlign w:val="center"/>
          </w:tcPr>
          <w:p w:rsidR="00887470" w:rsidRPr="008E3D00" w:rsidRDefault="004D72CC">
            <w:pPr>
              <w:spacing w:line="240" w:lineRule="auto"/>
              <w:ind w:firstLineChars="0" w:firstLine="0"/>
              <w:jc w:val="center"/>
              <w:rPr>
                <w:rFonts w:eastAsia="宋体" w:cs="Times New Roman"/>
                <w:b/>
                <w:sz w:val="21"/>
                <w:szCs w:val="21"/>
              </w:rPr>
            </w:pPr>
            <w:r w:rsidRPr="008E3D00">
              <w:rPr>
                <w:rFonts w:eastAsia="宋体" w:cs="Times New Roman"/>
                <w:b/>
                <w:sz w:val="21"/>
                <w:szCs w:val="21"/>
              </w:rPr>
              <w:t>核算方法</w:t>
            </w:r>
          </w:p>
        </w:tc>
        <w:tc>
          <w:tcPr>
            <w:tcW w:w="314" w:type="pct"/>
            <w:tcBorders>
              <w:tl2br w:val="nil"/>
              <w:tr2bl w:val="nil"/>
            </w:tcBorders>
            <w:tcMar>
              <w:top w:w="0" w:type="dxa"/>
              <w:left w:w="0" w:type="dxa"/>
              <w:bottom w:w="0" w:type="dxa"/>
              <w:right w:w="0" w:type="dxa"/>
            </w:tcMar>
            <w:vAlign w:val="center"/>
          </w:tcPr>
          <w:p w:rsidR="00887470" w:rsidRPr="008E3D00" w:rsidRDefault="004D72CC">
            <w:pPr>
              <w:spacing w:line="240" w:lineRule="auto"/>
              <w:ind w:firstLineChars="0" w:firstLine="0"/>
              <w:jc w:val="center"/>
              <w:rPr>
                <w:rFonts w:eastAsia="宋体" w:cs="Times New Roman"/>
                <w:b/>
                <w:sz w:val="21"/>
                <w:szCs w:val="21"/>
              </w:rPr>
            </w:pPr>
            <w:r w:rsidRPr="008E3D00">
              <w:rPr>
                <w:rFonts w:eastAsia="宋体" w:cs="Times New Roman"/>
                <w:b/>
                <w:sz w:val="21"/>
                <w:szCs w:val="21"/>
              </w:rPr>
              <w:t>排放废</w:t>
            </w:r>
            <w:r w:rsidRPr="008E3D00">
              <w:rPr>
                <w:rFonts w:eastAsia="宋体" w:cs="Times New Roman"/>
                <w:b/>
                <w:sz w:val="21"/>
                <w:szCs w:val="21"/>
              </w:rPr>
              <w:t xml:space="preserve"> </w:t>
            </w:r>
            <w:r w:rsidRPr="008E3D00">
              <w:rPr>
                <w:rFonts w:eastAsia="宋体" w:cs="Times New Roman"/>
                <w:b/>
                <w:sz w:val="21"/>
                <w:szCs w:val="21"/>
              </w:rPr>
              <w:t>水量</w:t>
            </w:r>
            <w:r w:rsidRPr="008E3D00">
              <w:rPr>
                <w:rFonts w:eastAsia="宋体" w:cs="Times New Roman"/>
                <w:b/>
                <w:sz w:val="21"/>
                <w:szCs w:val="21"/>
              </w:rPr>
              <w:t xml:space="preserve"> </w:t>
            </w:r>
            <w:r w:rsidRPr="008E3D00">
              <w:rPr>
                <w:rFonts w:eastAsia="宋体" w:cs="Times New Roman"/>
                <w:b/>
                <w:sz w:val="21"/>
                <w:szCs w:val="21"/>
              </w:rPr>
              <w:t>（</w:t>
            </w:r>
            <w:r w:rsidRPr="008E3D00">
              <w:rPr>
                <w:rFonts w:eastAsia="宋体" w:cs="Times New Roman"/>
                <w:b/>
                <w:sz w:val="21"/>
                <w:szCs w:val="21"/>
              </w:rPr>
              <w:t>t/a</w:t>
            </w:r>
            <w:r w:rsidRPr="008E3D00">
              <w:rPr>
                <w:rFonts w:eastAsia="宋体" w:cs="Times New Roman"/>
                <w:b/>
                <w:sz w:val="21"/>
                <w:szCs w:val="21"/>
              </w:rPr>
              <w:t>）</w:t>
            </w:r>
          </w:p>
        </w:tc>
        <w:tc>
          <w:tcPr>
            <w:tcW w:w="350" w:type="pct"/>
            <w:tcBorders>
              <w:tl2br w:val="nil"/>
              <w:tr2bl w:val="nil"/>
            </w:tcBorders>
            <w:tcMar>
              <w:top w:w="0" w:type="dxa"/>
              <w:left w:w="0" w:type="dxa"/>
              <w:bottom w:w="0" w:type="dxa"/>
              <w:right w:w="0" w:type="dxa"/>
            </w:tcMar>
            <w:vAlign w:val="center"/>
          </w:tcPr>
          <w:p w:rsidR="00887470" w:rsidRPr="008E3D00" w:rsidRDefault="004D72CC">
            <w:pPr>
              <w:spacing w:line="240" w:lineRule="auto"/>
              <w:ind w:firstLineChars="0" w:firstLine="0"/>
              <w:jc w:val="center"/>
              <w:rPr>
                <w:rFonts w:eastAsia="宋体" w:cs="Times New Roman"/>
                <w:b/>
                <w:sz w:val="21"/>
                <w:szCs w:val="21"/>
              </w:rPr>
            </w:pPr>
            <w:r w:rsidRPr="008E3D00">
              <w:rPr>
                <w:rFonts w:eastAsia="宋体" w:cs="Times New Roman"/>
                <w:b/>
                <w:sz w:val="21"/>
                <w:szCs w:val="21"/>
              </w:rPr>
              <w:t>排放浓度</w:t>
            </w:r>
            <w:r w:rsidRPr="008E3D00">
              <w:rPr>
                <w:rFonts w:eastAsia="宋体" w:cs="Times New Roman"/>
                <w:b/>
                <w:sz w:val="21"/>
                <w:szCs w:val="21"/>
              </w:rPr>
              <w:t xml:space="preserve"> mg/L</w:t>
            </w:r>
          </w:p>
        </w:tc>
        <w:tc>
          <w:tcPr>
            <w:tcW w:w="413" w:type="pct"/>
            <w:tcBorders>
              <w:tl2br w:val="nil"/>
              <w:tr2bl w:val="nil"/>
            </w:tcBorders>
            <w:tcMar>
              <w:top w:w="0" w:type="dxa"/>
              <w:left w:w="0" w:type="dxa"/>
              <w:bottom w:w="0" w:type="dxa"/>
              <w:right w:w="0" w:type="dxa"/>
            </w:tcMar>
            <w:vAlign w:val="center"/>
          </w:tcPr>
          <w:p w:rsidR="00887470" w:rsidRPr="008E3D00" w:rsidRDefault="004D72CC">
            <w:pPr>
              <w:spacing w:line="240" w:lineRule="auto"/>
              <w:ind w:firstLineChars="0" w:firstLine="0"/>
              <w:jc w:val="center"/>
              <w:rPr>
                <w:rFonts w:eastAsia="宋体" w:cs="Times New Roman"/>
                <w:b/>
                <w:sz w:val="21"/>
                <w:szCs w:val="21"/>
              </w:rPr>
            </w:pPr>
            <w:r w:rsidRPr="008E3D00">
              <w:rPr>
                <w:rFonts w:eastAsia="宋体" w:cs="Times New Roman"/>
                <w:b/>
                <w:sz w:val="21"/>
                <w:szCs w:val="21"/>
              </w:rPr>
              <w:t>排放量</w:t>
            </w:r>
            <w:r w:rsidRPr="008E3D00">
              <w:rPr>
                <w:rFonts w:eastAsia="宋体" w:cs="Times New Roman"/>
                <w:b/>
                <w:sz w:val="21"/>
                <w:szCs w:val="21"/>
              </w:rPr>
              <w:t xml:space="preserve"> t/a</w:t>
            </w:r>
          </w:p>
        </w:tc>
      </w:tr>
      <w:tr w:rsidR="00BD5D72" w:rsidRPr="0044598B" w:rsidTr="008C1AD7">
        <w:trPr>
          <w:cantSplit/>
          <w:trHeight w:val="309"/>
        </w:trPr>
        <w:tc>
          <w:tcPr>
            <w:tcW w:w="157" w:type="pct"/>
            <w:vMerge w:val="restar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实验过程</w:t>
            </w:r>
          </w:p>
        </w:tc>
        <w:tc>
          <w:tcPr>
            <w:tcW w:w="157" w:type="pct"/>
            <w:vMerge w:val="restar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实验器材</w:t>
            </w:r>
          </w:p>
        </w:tc>
        <w:tc>
          <w:tcPr>
            <w:tcW w:w="265" w:type="pct"/>
            <w:vMerge w:val="restart"/>
            <w:tcBorders>
              <w:tl2br w:val="nil"/>
              <w:tr2bl w:val="nil"/>
            </w:tcBorders>
            <w:tcMar>
              <w:top w:w="0" w:type="dxa"/>
              <w:left w:w="0" w:type="dxa"/>
              <w:bottom w:w="0" w:type="dxa"/>
              <w:right w:w="0" w:type="dxa"/>
            </w:tcMar>
            <w:vAlign w:val="center"/>
          </w:tcPr>
          <w:p w:rsidR="00BD5D72" w:rsidRPr="0044598B" w:rsidRDefault="00BD5D72" w:rsidP="005C3568">
            <w:pPr>
              <w:spacing w:line="240" w:lineRule="auto"/>
              <w:ind w:firstLineChars="0" w:firstLine="0"/>
              <w:jc w:val="center"/>
              <w:rPr>
                <w:rFonts w:eastAsia="宋体" w:cs="Times New Roman"/>
                <w:sz w:val="21"/>
                <w:szCs w:val="21"/>
              </w:rPr>
            </w:pPr>
            <w:r w:rsidRPr="0044598B">
              <w:rPr>
                <w:rFonts w:eastAsia="宋体" w:cs="Times New Roman"/>
                <w:sz w:val="21"/>
                <w:szCs w:val="21"/>
              </w:rPr>
              <w:t>实</w:t>
            </w:r>
            <w:r w:rsidRPr="0044598B">
              <w:rPr>
                <w:rFonts w:eastAsia="宋体" w:cs="Times New Roman"/>
                <w:sz w:val="21"/>
                <w:szCs w:val="21"/>
              </w:rPr>
              <w:t xml:space="preserve"> </w:t>
            </w:r>
            <w:r w:rsidRPr="0044598B">
              <w:rPr>
                <w:rFonts w:eastAsia="宋体" w:cs="Times New Roman"/>
                <w:sz w:val="21"/>
                <w:szCs w:val="21"/>
              </w:rPr>
              <w:t>验</w:t>
            </w:r>
            <w:r w:rsidRPr="0044598B">
              <w:rPr>
                <w:rFonts w:eastAsia="宋体" w:cs="Times New Roman"/>
                <w:sz w:val="21"/>
                <w:szCs w:val="21"/>
              </w:rPr>
              <w:t xml:space="preserve"> </w:t>
            </w:r>
            <w:r w:rsidRPr="0044598B">
              <w:rPr>
                <w:rFonts w:eastAsia="宋体" w:cs="Times New Roman"/>
                <w:sz w:val="21"/>
                <w:szCs w:val="21"/>
              </w:rPr>
              <w:t>室</w:t>
            </w:r>
            <w:r w:rsidRPr="0044598B">
              <w:rPr>
                <w:rFonts w:eastAsia="宋体" w:cs="Times New Roman"/>
                <w:sz w:val="21"/>
                <w:szCs w:val="21"/>
              </w:rPr>
              <w:t xml:space="preserve"> </w:t>
            </w:r>
            <w:r w:rsidRPr="0044598B">
              <w:rPr>
                <w:rFonts w:eastAsia="宋体" w:cs="Times New Roman"/>
                <w:sz w:val="21"/>
                <w:szCs w:val="21"/>
              </w:rPr>
              <w:t>废</w:t>
            </w:r>
            <w:r w:rsidRPr="0044598B">
              <w:rPr>
                <w:rFonts w:eastAsia="宋体" w:cs="Times New Roman"/>
                <w:sz w:val="21"/>
                <w:szCs w:val="21"/>
              </w:rPr>
              <w:t xml:space="preserve"> </w:t>
            </w:r>
            <w:r w:rsidRPr="0044598B">
              <w:rPr>
                <w:rFonts w:eastAsia="宋体" w:cs="Times New Roman"/>
                <w:sz w:val="21"/>
                <w:szCs w:val="21"/>
              </w:rPr>
              <w:t>水</w:t>
            </w:r>
            <w:r w:rsidRPr="0044598B">
              <w:rPr>
                <w:rFonts w:eastAsia="宋体" w:cs="Times New Roman"/>
                <w:sz w:val="21"/>
                <w:szCs w:val="21"/>
              </w:rPr>
              <w:t xml:space="preserve"> </w:t>
            </w:r>
          </w:p>
        </w:tc>
        <w:tc>
          <w:tcPr>
            <w:tcW w:w="427"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pH(</w:t>
            </w:r>
            <w:r w:rsidRPr="0044598B">
              <w:rPr>
                <w:rFonts w:eastAsia="宋体" w:cs="Times New Roman"/>
                <w:sz w:val="21"/>
                <w:szCs w:val="21"/>
              </w:rPr>
              <w:t>无量纲</w:t>
            </w:r>
            <w:r w:rsidRPr="0044598B">
              <w:rPr>
                <w:rFonts w:eastAsia="宋体" w:cs="Times New Roman"/>
                <w:sz w:val="21"/>
                <w:szCs w:val="21"/>
              </w:rPr>
              <w:t>)</w:t>
            </w:r>
          </w:p>
        </w:tc>
        <w:tc>
          <w:tcPr>
            <w:tcW w:w="228" w:type="pct"/>
            <w:vMerge w:val="restart"/>
            <w:tcBorders>
              <w:tl2br w:val="nil"/>
              <w:tr2bl w:val="nil"/>
            </w:tcBorders>
            <w:tcMar>
              <w:top w:w="0" w:type="dxa"/>
              <w:left w:w="0" w:type="dxa"/>
              <w:bottom w:w="0" w:type="dxa"/>
              <w:right w:w="0" w:type="dxa"/>
            </w:tcMar>
            <w:vAlign w:val="center"/>
          </w:tcPr>
          <w:p w:rsidR="00BD5D72" w:rsidRPr="0044598B" w:rsidRDefault="00BD5D72" w:rsidP="0003494B">
            <w:pPr>
              <w:spacing w:line="240" w:lineRule="exact"/>
              <w:ind w:firstLineChars="0" w:firstLine="0"/>
              <w:jc w:val="center"/>
              <w:rPr>
                <w:rFonts w:eastAsia="宋体" w:cs="Times New Roman"/>
                <w:sz w:val="21"/>
                <w:szCs w:val="21"/>
              </w:rPr>
            </w:pPr>
            <w:r w:rsidRPr="0044598B">
              <w:rPr>
                <w:rFonts w:eastAsia="宋体" w:cs="Times New Roman"/>
                <w:sz w:val="21"/>
                <w:szCs w:val="21"/>
              </w:rPr>
              <w:t>类比法</w:t>
            </w:r>
          </w:p>
        </w:tc>
        <w:tc>
          <w:tcPr>
            <w:tcW w:w="238" w:type="pct"/>
            <w:vMerge w:val="restart"/>
            <w:tcBorders>
              <w:tl2br w:val="nil"/>
              <w:tr2bl w:val="nil"/>
            </w:tcBorders>
            <w:tcMar>
              <w:top w:w="0" w:type="dxa"/>
              <w:left w:w="0" w:type="dxa"/>
              <w:bottom w:w="0" w:type="dxa"/>
              <w:right w:w="0" w:type="dxa"/>
            </w:tcMar>
            <w:vAlign w:val="center"/>
          </w:tcPr>
          <w:p w:rsidR="00BD5D72" w:rsidRPr="0044598B" w:rsidRDefault="00876A2F" w:rsidP="002B355F">
            <w:pPr>
              <w:spacing w:line="240" w:lineRule="auto"/>
              <w:ind w:firstLineChars="0" w:firstLine="0"/>
              <w:jc w:val="center"/>
              <w:rPr>
                <w:rFonts w:eastAsia="宋体" w:cs="Times New Roman"/>
                <w:sz w:val="21"/>
                <w:szCs w:val="21"/>
              </w:rPr>
            </w:pPr>
            <w:r w:rsidRPr="0044598B">
              <w:rPr>
                <w:rFonts w:eastAsia="宋体" w:cs="Times New Roman"/>
                <w:sz w:val="21"/>
                <w:szCs w:val="21"/>
              </w:rPr>
              <w:t>1</w:t>
            </w:r>
            <w:r w:rsidR="002B355F" w:rsidRPr="0044598B">
              <w:rPr>
                <w:rFonts w:eastAsia="宋体" w:cs="Times New Roman"/>
                <w:sz w:val="21"/>
                <w:szCs w:val="21"/>
              </w:rPr>
              <w:t>47.4</w:t>
            </w:r>
          </w:p>
        </w:tc>
        <w:tc>
          <w:tcPr>
            <w:tcW w:w="763" w:type="pct"/>
            <w:gridSpan w:val="2"/>
            <w:tcBorders>
              <w:tl2br w:val="nil"/>
              <w:tr2bl w:val="nil"/>
            </w:tcBorders>
            <w:tcMar>
              <w:top w:w="0" w:type="dxa"/>
              <w:left w:w="0" w:type="dxa"/>
              <w:bottom w:w="0" w:type="dxa"/>
              <w:right w:w="0" w:type="dxa"/>
            </w:tcMar>
            <w:vAlign w:val="center"/>
          </w:tcPr>
          <w:p w:rsidR="00BD5D72" w:rsidRPr="0044598B" w:rsidRDefault="00BD5D72" w:rsidP="00BD5D72">
            <w:pPr>
              <w:spacing w:line="240" w:lineRule="auto"/>
              <w:ind w:firstLineChars="0" w:firstLine="0"/>
              <w:jc w:val="center"/>
              <w:rPr>
                <w:rFonts w:eastAsia="宋体" w:cs="Times New Roman"/>
                <w:sz w:val="21"/>
                <w:szCs w:val="21"/>
              </w:rPr>
            </w:pPr>
            <w:r w:rsidRPr="0044598B">
              <w:rPr>
                <w:rFonts w:eastAsia="宋体" w:cs="Times New Roman"/>
                <w:sz w:val="21"/>
                <w:szCs w:val="21"/>
              </w:rPr>
              <w:t>5-7</w:t>
            </w:r>
          </w:p>
        </w:tc>
        <w:tc>
          <w:tcPr>
            <w:tcW w:w="1231" w:type="pct"/>
            <w:vMerge w:val="restart"/>
            <w:tcBorders>
              <w:tl2br w:val="nil"/>
              <w:tr2bl w:val="nil"/>
            </w:tcBorders>
            <w:tcMar>
              <w:top w:w="0" w:type="dxa"/>
              <w:left w:w="0" w:type="dxa"/>
              <w:bottom w:w="0" w:type="dxa"/>
              <w:right w:w="0" w:type="dxa"/>
            </w:tcMar>
            <w:vAlign w:val="center"/>
          </w:tcPr>
          <w:p w:rsidR="00BD5D72" w:rsidRPr="0044598B" w:rsidRDefault="00BD5D72" w:rsidP="0003494B">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297"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159" w:type="pct"/>
            <w:vMerge w:val="restar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314" w:type="pct"/>
            <w:vMerge w:val="restart"/>
            <w:tcBorders>
              <w:tl2br w:val="nil"/>
              <w:tr2bl w:val="nil"/>
            </w:tcBorders>
            <w:tcMar>
              <w:top w:w="0" w:type="dxa"/>
              <w:left w:w="0" w:type="dxa"/>
              <w:bottom w:w="0" w:type="dxa"/>
              <w:right w:w="0" w:type="dxa"/>
            </w:tcMar>
            <w:vAlign w:val="center"/>
          </w:tcPr>
          <w:p w:rsidR="00BD5D72" w:rsidRPr="0044598B" w:rsidRDefault="00876A2F">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350"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413"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r>
      <w:tr w:rsidR="00BD5D72" w:rsidRPr="0044598B" w:rsidTr="00DB51EF">
        <w:trPr>
          <w:cantSplit/>
          <w:trHeight w:val="326"/>
        </w:trPr>
        <w:tc>
          <w:tcPr>
            <w:tcW w:w="157"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157"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65"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427"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COD</w:t>
            </w:r>
          </w:p>
        </w:tc>
        <w:tc>
          <w:tcPr>
            <w:tcW w:w="228" w:type="pct"/>
            <w:vMerge/>
            <w:tcBorders>
              <w:tl2br w:val="nil"/>
              <w:tr2bl w:val="nil"/>
            </w:tcBorders>
            <w:tcMar>
              <w:top w:w="0" w:type="dxa"/>
              <w:left w:w="0" w:type="dxa"/>
              <w:bottom w:w="0" w:type="dxa"/>
              <w:right w:w="0" w:type="dxa"/>
            </w:tcMar>
            <w:vAlign w:val="center"/>
          </w:tcPr>
          <w:p w:rsidR="00BD5D72" w:rsidRPr="0044598B" w:rsidRDefault="00BD5D72">
            <w:pPr>
              <w:spacing w:line="240" w:lineRule="exact"/>
              <w:ind w:firstLineChars="0" w:firstLine="0"/>
              <w:jc w:val="center"/>
              <w:rPr>
                <w:rFonts w:eastAsia="宋体" w:cs="Times New Roman"/>
                <w:sz w:val="21"/>
                <w:szCs w:val="21"/>
              </w:rPr>
            </w:pPr>
          </w:p>
        </w:tc>
        <w:tc>
          <w:tcPr>
            <w:tcW w:w="238"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26"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400</w:t>
            </w:r>
          </w:p>
        </w:tc>
        <w:tc>
          <w:tcPr>
            <w:tcW w:w="437" w:type="pct"/>
            <w:tcBorders>
              <w:tl2br w:val="nil"/>
              <w:tr2bl w:val="nil"/>
            </w:tcBorders>
            <w:tcMar>
              <w:top w:w="0" w:type="dxa"/>
              <w:left w:w="0" w:type="dxa"/>
              <w:bottom w:w="0" w:type="dxa"/>
              <w:right w:w="0" w:type="dxa"/>
            </w:tcMar>
            <w:vAlign w:val="center"/>
          </w:tcPr>
          <w:p w:rsidR="00BD5D72" w:rsidRPr="0044598B" w:rsidRDefault="00BD5D72" w:rsidP="00B864C5">
            <w:pPr>
              <w:spacing w:line="240" w:lineRule="auto"/>
              <w:ind w:firstLineChars="0" w:firstLine="0"/>
              <w:jc w:val="center"/>
              <w:rPr>
                <w:rFonts w:eastAsia="宋体" w:cs="Times New Roman"/>
                <w:sz w:val="21"/>
                <w:szCs w:val="21"/>
              </w:rPr>
            </w:pPr>
            <w:r w:rsidRPr="0044598B">
              <w:rPr>
                <w:rFonts w:eastAsia="宋体" w:cs="Times New Roman"/>
                <w:sz w:val="21"/>
                <w:szCs w:val="21"/>
              </w:rPr>
              <w:t>0.0</w:t>
            </w:r>
            <w:r w:rsidR="004A14EF">
              <w:rPr>
                <w:rFonts w:eastAsia="宋体" w:cs="Times New Roman" w:hint="eastAsia"/>
                <w:sz w:val="21"/>
                <w:szCs w:val="21"/>
              </w:rPr>
              <w:t>8</w:t>
            </w:r>
          </w:p>
        </w:tc>
        <w:tc>
          <w:tcPr>
            <w:tcW w:w="1231"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97"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159"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14"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50"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413"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r>
      <w:tr w:rsidR="00BD5D72" w:rsidRPr="0044598B" w:rsidTr="00DB51EF">
        <w:trPr>
          <w:cantSplit/>
          <w:trHeight w:val="326"/>
        </w:trPr>
        <w:tc>
          <w:tcPr>
            <w:tcW w:w="157"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157"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65"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427"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BOD</w:t>
            </w:r>
            <w:r w:rsidRPr="0044598B">
              <w:rPr>
                <w:rFonts w:eastAsia="宋体" w:cs="Times New Roman"/>
                <w:sz w:val="21"/>
                <w:szCs w:val="21"/>
                <w:vertAlign w:val="subscript"/>
              </w:rPr>
              <w:t>5</w:t>
            </w:r>
          </w:p>
        </w:tc>
        <w:tc>
          <w:tcPr>
            <w:tcW w:w="228" w:type="pct"/>
            <w:vMerge/>
            <w:tcBorders>
              <w:tl2br w:val="nil"/>
              <w:tr2bl w:val="nil"/>
            </w:tcBorders>
            <w:tcMar>
              <w:top w:w="0" w:type="dxa"/>
              <w:left w:w="0" w:type="dxa"/>
              <w:bottom w:w="0" w:type="dxa"/>
              <w:right w:w="0" w:type="dxa"/>
            </w:tcMar>
            <w:vAlign w:val="center"/>
          </w:tcPr>
          <w:p w:rsidR="00BD5D72" w:rsidRPr="0044598B" w:rsidRDefault="00BD5D72">
            <w:pPr>
              <w:spacing w:line="240" w:lineRule="exact"/>
              <w:ind w:firstLineChars="0" w:firstLine="0"/>
              <w:jc w:val="center"/>
              <w:rPr>
                <w:rFonts w:eastAsia="宋体" w:cs="Times New Roman"/>
                <w:sz w:val="21"/>
                <w:szCs w:val="21"/>
              </w:rPr>
            </w:pPr>
          </w:p>
        </w:tc>
        <w:tc>
          <w:tcPr>
            <w:tcW w:w="238"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26"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150</w:t>
            </w:r>
          </w:p>
        </w:tc>
        <w:tc>
          <w:tcPr>
            <w:tcW w:w="437" w:type="pct"/>
            <w:tcBorders>
              <w:tl2br w:val="nil"/>
              <w:tr2bl w:val="nil"/>
            </w:tcBorders>
            <w:tcMar>
              <w:top w:w="0" w:type="dxa"/>
              <w:left w:w="0" w:type="dxa"/>
              <w:bottom w:w="0" w:type="dxa"/>
              <w:right w:w="0" w:type="dxa"/>
            </w:tcMar>
            <w:vAlign w:val="center"/>
          </w:tcPr>
          <w:p w:rsidR="00BD5D72" w:rsidRPr="0044598B" w:rsidRDefault="002B355F" w:rsidP="00B864C5">
            <w:pPr>
              <w:spacing w:line="240" w:lineRule="auto"/>
              <w:ind w:firstLineChars="0" w:firstLine="0"/>
              <w:jc w:val="center"/>
              <w:rPr>
                <w:rFonts w:eastAsia="宋体" w:cs="Times New Roman"/>
                <w:sz w:val="21"/>
                <w:szCs w:val="21"/>
              </w:rPr>
            </w:pPr>
            <w:r w:rsidRPr="0044598B">
              <w:rPr>
                <w:rFonts w:eastAsia="宋体" w:cs="Times New Roman"/>
                <w:sz w:val="21"/>
                <w:szCs w:val="21"/>
              </w:rPr>
              <w:t>0.0</w:t>
            </w:r>
            <w:r w:rsidR="004A14EF">
              <w:rPr>
                <w:rFonts w:eastAsia="宋体" w:cs="Times New Roman" w:hint="eastAsia"/>
                <w:sz w:val="21"/>
                <w:szCs w:val="21"/>
              </w:rPr>
              <w:t>3</w:t>
            </w:r>
          </w:p>
        </w:tc>
        <w:tc>
          <w:tcPr>
            <w:tcW w:w="1231"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97"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159"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14"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50"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413"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r>
      <w:tr w:rsidR="00BD5D72" w:rsidRPr="0044598B" w:rsidTr="00DB51EF">
        <w:trPr>
          <w:cantSplit/>
          <w:trHeight w:val="326"/>
        </w:trPr>
        <w:tc>
          <w:tcPr>
            <w:tcW w:w="157"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157"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65"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427"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氨氮</w:t>
            </w:r>
          </w:p>
        </w:tc>
        <w:tc>
          <w:tcPr>
            <w:tcW w:w="228" w:type="pct"/>
            <w:vMerge/>
            <w:tcBorders>
              <w:tl2br w:val="nil"/>
              <w:tr2bl w:val="nil"/>
            </w:tcBorders>
            <w:tcMar>
              <w:top w:w="0" w:type="dxa"/>
              <w:left w:w="0" w:type="dxa"/>
              <w:bottom w:w="0" w:type="dxa"/>
              <w:right w:w="0" w:type="dxa"/>
            </w:tcMar>
            <w:vAlign w:val="center"/>
          </w:tcPr>
          <w:p w:rsidR="00BD5D72" w:rsidRPr="0044598B" w:rsidRDefault="00BD5D72">
            <w:pPr>
              <w:spacing w:line="240" w:lineRule="exact"/>
              <w:ind w:firstLineChars="0" w:firstLine="0"/>
              <w:jc w:val="center"/>
              <w:rPr>
                <w:rFonts w:eastAsia="宋体" w:cs="Times New Roman"/>
                <w:sz w:val="21"/>
                <w:szCs w:val="21"/>
              </w:rPr>
            </w:pPr>
          </w:p>
        </w:tc>
        <w:tc>
          <w:tcPr>
            <w:tcW w:w="238"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26"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45</w:t>
            </w:r>
          </w:p>
        </w:tc>
        <w:tc>
          <w:tcPr>
            <w:tcW w:w="437" w:type="pct"/>
            <w:tcBorders>
              <w:tl2br w:val="nil"/>
              <w:tr2bl w:val="nil"/>
            </w:tcBorders>
            <w:tcMar>
              <w:top w:w="0" w:type="dxa"/>
              <w:left w:w="0" w:type="dxa"/>
              <w:bottom w:w="0" w:type="dxa"/>
              <w:right w:w="0" w:type="dxa"/>
            </w:tcMar>
            <w:vAlign w:val="center"/>
          </w:tcPr>
          <w:p w:rsidR="00BD5D72" w:rsidRPr="0044598B" w:rsidRDefault="00BD5D72" w:rsidP="00B864C5">
            <w:pPr>
              <w:spacing w:line="240" w:lineRule="auto"/>
              <w:ind w:firstLineChars="0" w:firstLine="0"/>
              <w:jc w:val="center"/>
              <w:rPr>
                <w:rFonts w:eastAsia="宋体" w:cs="Times New Roman"/>
                <w:sz w:val="21"/>
                <w:szCs w:val="21"/>
              </w:rPr>
            </w:pPr>
            <w:r w:rsidRPr="0044598B">
              <w:rPr>
                <w:rFonts w:eastAsia="宋体" w:cs="Times New Roman"/>
                <w:sz w:val="21"/>
                <w:szCs w:val="21"/>
              </w:rPr>
              <w:t>0.00</w:t>
            </w:r>
            <w:r w:rsidR="004A14EF">
              <w:rPr>
                <w:rFonts w:eastAsia="宋体" w:cs="Times New Roman" w:hint="eastAsia"/>
                <w:sz w:val="21"/>
                <w:szCs w:val="21"/>
              </w:rPr>
              <w:t>9</w:t>
            </w:r>
          </w:p>
        </w:tc>
        <w:tc>
          <w:tcPr>
            <w:tcW w:w="1231"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97"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159"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14"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50"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413"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r>
      <w:tr w:rsidR="00BD5D72" w:rsidRPr="0044598B" w:rsidTr="00DB51EF">
        <w:trPr>
          <w:cantSplit/>
          <w:trHeight w:val="326"/>
        </w:trPr>
        <w:tc>
          <w:tcPr>
            <w:tcW w:w="157"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157"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65"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427"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总氮</w:t>
            </w:r>
          </w:p>
        </w:tc>
        <w:tc>
          <w:tcPr>
            <w:tcW w:w="228" w:type="pct"/>
            <w:vMerge/>
            <w:tcBorders>
              <w:tl2br w:val="nil"/>
              <w:tr2bl w:val="nil"/>
            </w:tcBorders>
            <w:tcMar>
              <w:top w:w="0" w:type="dxa"/>
              <w:left w:w="0" w:type="dxa"/>
              <w:bottom w:w="0" w:type="dxa"/>
              <w:right w:w="0" w:type="dxa"/>
            </w:tcMar>
            <w:vAlign w:val="center"/>
          </w:tcPr>
          <w:p w:rsidR="00BD5D72" w:rsidRPr="0044598B" w:rsidRDefault="00BD5D72">
            <w:pPr>
              <w:spacing w:line="240" w:lineRule="exact"/>
              <w:ind w:firstLineChars="0" w:firstLine="0"/>
              <w:jc w:val="center"/>
              <w:rPr>
                <w:rFonts w:eastAsia="宋体" w:cs="Times New Roman"/>
                <w:sz w:val="21"/>
                <w:szCs w:val="21"/>
              </w:rPr>
            </w:pPr>
          </w:p>
        </w:tc>
        <w:tc>
          <w:tcPr>
            <w:tcW w:w="238"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26"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50</w:t>
            </w:r>
          </w:p>
        </w:tc>
        <w:tc>
          <w:tcPr>
            <w:tcW w:w="437" w:type="pct"/>
            <w:tcBorders>
              <w:tl2br w:val="nil"/>
              <w:tr2bl w:val="nil"/>
            </w:tcBorders>
            <w:tcMar>
              <w:top w:w="0" w:type="dxa"/>
              <w:left w:w="0" w:type="dxa"/>
              <w:bottom w:w="0" w:type="dxa"/>
              <w:right w:w="0" w:type="dxa"/>
            </w:tcMar>
            <w:vAlign w:val="center"/>
          </w:tcPr>
          <w:p w:rsidR="00BD5D72" w:rsidRPr="0044598B" w:rsidRDefault="00BD5D72" w:rsidP="00B864C5">
            <w:pPr>
              <w:spacing w:line="240" w:lineRule="auto"/>
              <w:ind w:firstLineChars="0" w:firstLine="0"/>
              <w:jc w:val="center"/>
              <w:rPr>
                <w:rFonts w:eastAsia="宋体" w:cs="Times New Roman"/>
                <w:sz w:val="21"/>
                <w:szCs w:val="21"/>
              </w:rPr>
            </w:pPr>
            <w:r w:rsidRPr="0044598B">
              <w:rPr>
                <w:rFonts w:eastAsia="宋体" w:cs="Times New Roman"/>
                <w:sz w:val="21"/>
                <w:szCs w:val="21"/>
              </w:rPr>
              <w:t>0.0</w:t>
            </w:r>
            <w:r w:rsidR="004A14EF">
              <w:rPr>
                <w:rFonts w:eastAsia="宋体" w:cs="Times New Roman" w:hint="eastAsia"/>
                <w:sz w:val="21"/>
                <w:szCs w:val="21"/>
              </w:rPr>
              <w:t>1</w:t>
            </w:r>
          </w:p>
        </w:tc>
        <w:tc>
          <w:tcPr>
            <w:tcW w:w="1231"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97"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159"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14"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50"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413"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r>
      <w:tr w:rsidR="00BD5D72" w:rsidRPr="0044598B" w:rsidTr="00DB51EF">
        <w:trPr>
          <w:cantSplit/>
          <w:trHeight w:val="326"/>
        </w:trPr>
        <w:tc>
          <w:tcPr>
            <w:tcW w:w="157"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157"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65"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427"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总磷</w:t>
            </w:r>
          </w:p>
        </w:tc>
        <w:tc>
          <w:tcPr>
            <w:tcW w:w="228" w:type="pct"/>
            <w:vMerge/>
            <w:tcBorders>
              <w:tl2br w:val="nil"/>
              <w:tr2bl w:val="nil"/>
            </w:tcBorders>
            <w:tcMar>
              <w:top w:w="0" w:type="dxa"/>
              <w:left w:w="0" w:type="dxa"/>
              <w:bottom w:w="0" w:type="dxa"/>
              <w:right w:w="0" w:type="dxa"/>
            </w:tcMar>
            <w:vAlign w:val="center"/>
          </w:tcPr>
          <w:p w:rsidR="00BD5D72" w:rsidRPr="0044598B" w:rsidRDefault="00BD5D72">
            <w:pPr>
              <w:spacing w:line="240" w:lineRule="exact"/>
              <w:ind w:firstLineChars="0" w:firstLine="0"/>
              <w:jc w:val="center"/>
              <w:rPr>
                <w:rFonts w:eastAsia="宋体" w:cs="Times New Roman"/>
                <w:sz w:val="21"/>
                <w:szCs w:val="21"/>
              </w:rPr>
            </w:pPr>
          </w:p>
        </w:tc>
        <w:tc>
          <w:tcPr>
            <w:tcW w:w="238"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26"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6</w:t>
            </w:r>
          </w:p>
        </w:tc>
        <w:tc>
          <w:tcPr>
            <w:tcW w:w="437" w:type="pct"/>
            <w:tcBorders>
              <w:tl2br w:val="nil"/>
              <w:tr2bl w:val="nil"/>
            </w:tcBorders>
            <w:tcMar>
              <w:top w:w="0" w:type="dxa"/>
              <w:left w:w="0" w:type="dxa"/>
              <w:bottom w:w="0" w:type="dxa"/>
              <w:right w:w="0" w:type="dxa"/>
            </w:tcMar>
            <w:vAlign w:val="center"/>
          </w:tcPr>
          <w:p w:rsidR="00BD5D72" w:rsidRPr="0044598B" w:rsidRDefault="00BD5D72" w:rsidP="002B355F">
            <w:pPr>
              <w:spacing w:line="240" w:lineRule="auto"/>
              <w:ind w:firstLineChars="0" w:firstLine="0"/>
              <w:jc w:val="center"/>
              <w:rPr>
                <w:rFonts w:eastAsia="宋体" w:cs="Times New Roman"/>
                <w:sz w:val="21"/>
                <w:szCs w:val="21"/>
              </w:rPr>
            </w:pPr>
            <w:r w:rsidRPr="0044598B">
              <w:rPr>
                <w:rFonts w:eastAsia="宋体" w:cs="Times New Roman"/>
                <w:sz w:val="21"/>
                <w:szCs w:val="21"/>
              </w:rPr>
              <w:t>0.00</w:t>
            </w:r>
            <w:r w:rsidR="004A14EF">
              <w:rPr>
                <w:rFonts w:eastAsia="宋体" w:cs="Times New Roman" w:hint="eastAsia"/>
                <w:sz w:val="21"/>
                <w:szCs w:val="21"/>
              </w:rPr>
              <w:t>12</w:t>
            </w:r>
          </w:p>
        </w:tc>
        <w:tc>
          <w:tcPr>
            <w:tcW w:w="1231"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97"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159"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14"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50"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413"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r>
      <w:tr w:rsidR="00BD5D72" w:rsidRPr="0044598B" w:rsidTr="00DB51EF">
        <w:trPr>
          <w:cantSplit/>
          <w:trHeight w:val="326"/>
        </w:trPr>
        <w:tc>
          <w:tcPr>
            <w:tcW w:w="157"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157"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65"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427"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SS</w:t>
            </w:r>
          </w:p>
        </w:tc>
        <w:tc>
          <w:tcPr>
            <w:tcW w:w="228" w:type="pct"/>
            <w:vMerge/>
            <w:tcBorders>
              <w:tl2br w:val="nil"/>
              <w:tr2bl w:val="nil"/>
            </w:tcBorders>
            <w:tcMar>
              <w:top w:w="0" w:type="dxa"/>
              <w:left w:w="0" w:type="dxa"/>
              <w:bottom w:w="0" w:type="dxa"/>
              <w:right w:w="0" w:type="dxa"/>
            </w:tcMar>
            <w:vAlign w:val="center"/>
          </w:tcPr>
          <w:p w:rsidR="00BD5D72" w:rsidRPr="0044598B" w:rsidRDefault="00BD5D72">
            <w:pPr>
              <w:spacing w:line="240" w:lineRule="exact"/>
              <w:ind w:firstLineChars="0" w:firstLine="0"/>
              <w:jc w:val="center"/>
              <w:rPr>
                <w:rFonts w:eastAsia="宋体" w:cs="Times New Roman"/>
                <w:sz w:val="21"/>
                <w:szCs w:val="21"/>
              </w:rPr>
            </w:pPr>
          </w:p>
        </w:tc>
        <w:tc>
          <w:tcPr>
            <w:tcW w:w="238"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26"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150</w:t>
            </w:r>
          </w:p>
        </w:tc>
        <w:tc>
          <w:tcPr>
            <w:tcW w:w="437" w:type="pct"/>
            <w:tcBorders>
              <w:tl2br w:val="nil"/>
              <w:tr2bl w:val="nil"/>
            </w:tcBorders>
            <w:tcMar>
              <w:top w:w="0" w:type="dxa"/>
              <w:left w:w="0" w:type="dxa"/>
              <w:bottom w:w="0" w:type="dxa"/>
              <w:right w:w="0" w:type="dxa"/>
            </w:tcMar>
            <w:vAlign w:val="center"/>
          </w:tcPr>
          <w:p w:rsidR="00BD5D72" w:rsidRPr="0044598B" w:rsidRDefault="00BD5D72" w:rsidP="002B355F">
            <w:pPr>
              <w:spacing w:line="240" w:lineRule="auto"/>
              <w:ind w:firstLineChars="0" w:firstLine="0"/>
              <w:jc w:val="center"/>
              <w:rPr>
                <w:rFonts w:eastAsia="宋体" w:cs="Times New Roman"/>
                <w:sz w:val="21"/>
                <w:szCs w:val="21"/>
              </w:rPr>
            </w:pPr>
            <w:r w:rsidRPr="0044598B">
              <w:rPr>
                <w:rFonts w:eastAsia="宋体" w:cs="Times New Roman"/>
                <w:sz w:val="21"/>
                <w:szCs w:val="21"/>
              </w:rPr>
              <w:t>0.0</w:t>
            </w:r>
            <w:r w:rsidR="004A14EF">
              <w:rPr>
                <w:rFonts w:eastAsia="宋体" w:cs="Times New Roman" w:hint="eastAsia"/>
                <w:sz w:val="21"/>
                <w:szCs w:val="21"/>
              </w:rPr>
              <w:t>3</w:t>
            </w:r>
          </w:p>
        </w:tc>
        <w:tc>
          <w:tcPr>
            <w:tcW w:w="1231"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97"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159"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14"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50"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413"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r>
      <w:tr w:rsidR="00BD5D72" w:rsidRPr="0044598B" w:rsidTr="00DB51EF">
        <w:trPr>
          <w:cantSplit/>
          <w:trHeight w:val="605"/>
        </w:trPr>
        <w:tc>
          <w:tcPr>
            <w:tcW w:w="157"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157"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65"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427"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粪大肠菌群数（个</w:t>
            </w:r>
            <w:r w:rsidRPr="0044598B">
              <w:rPr>
                <w:rFonts w:eastAsia="宋体" w:cs="Times New Roman"/>
                <w:sz w:val="21"/>
                <w:szCs w:val="21"/>
              </w:rPr>
              <w:t>/L</w:t>
            </w:r>
            <w:r w:rsidRPr="0044598B">
              <w:rPr>
                <w:rFonts w:eastAsia="宋体" w:cs="Times New Roman"/>
                <w:sz w:val="21"/>
                <w:szCs w:val="21"/>
              </w:rPr>
              <w:t>）</w:t>
            </w:r>
          </w:p>
        </w:tc>
        <w:tc>
          <w:tcPr>
            <w:tcW w:w="228" w:type="pct"/>
            <w:vMerge/>
            <w:tcBorders>
              <w:tl2br w:val="nil"/>
              <w:tr2bl w:val="nil"/>
            </w:tcBorders>
            <w:tcMar>
              <w:top w:w="0" w:type="dxa"/>
              <w:left w:w="0" w:type="dxa"/>
              <w:bottom w:w="0" w:type="dxa"/>
              <w:right w:w="0" w:type="dxa"/>
            </w:tcMar>
            <w:vAlign w:val="center"/>
          </w:tcPr>
          <w:p w:rsidR="00BD5D72" w:rsidRPr="0044598B" w:rsidRDefault="00BD5D72">
            <w:pPr>
              <w:spacing w:line="240" w:lineRule="exact"/>
              <w:ind w:firstLineChars="0" w:firstLine="0"/>
              <w:jc w:val="center"/>
              <w:rPr>
                <w:rFonts w:eastAsia="宋体" w:cs="Times New Roman"/>
                <w:sz w:val="21"/>
                <w:szCs w:val="21"/>
              </w:rPr>
            </w:pPr>
          </w:p>
        </w:tc>
        <w:tc>
          <w:tcPr>
            <w:tcW w:w="238"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26"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1.8×10</w:t>
            </w:r>
            <w:r w:rsidRPr="0044598B">
              <w:rPr>
                <w:rFonts w:eastAsia="宋体" w:cs="Times New Roman"/>
                <w:sz w:val="21"/>
                <w:szCs w:val="21"/>
                <w:vertAlign w:val="superscript"/>
              </w:rPr>
              <w:t>7</w:t>
            </w:r>
          </w:p>
        </w:tc>
        <w:tc>
          <w:tcPr>
            <w:tcW w:w="437" w:type="pct"/>
            <w:tcBorders>
              <w:tl2br w:val="nil"/>
              <w:tr2bl w:val="nil"/>
            </w:tcBorders>
            <w:tcMar>
              <w:top w:w="0" w:type="dxa"/>
              <w:left w:w="0" w:type="dxa"/>
              <w:bottom w:w="0" w:type="dxa"/>
              <w:right w:w="0" w:type="dxa"/>
            </w:tcMar>
            <w:vAlign w:val="center"/>
          </w:tcPr>
          <w:p w:rsidR="00BD5D72" w:rsidRPr="0044598B" w:rsidRDefault="004A14EF" w:rsidP="00B864C5">
            <w:pPr>
              <w:spacing w:line="240" w:lineRule="auto"/>
              <w:ind w:firstLineChars="0" w:firstLine="0"/>
              <w:jc w:val="center"/>
              <w:rPr>
                <w:rFonts w:eastAsia="宋体" w:cs="Times New Roman"/>
                <w:sz w:val="21"/>
                <w:szCs w:val="21"/>
              </w:rPr>
            </w:pPr>
            <w:r>
              <w:rPr>
                <w:rFonts w:eastAsia="宋体" w:cs="Times New Roman" w:hint="eastAsia"/>
                <w:sz w:val="21"/>
                <w:szCs w:val="21"/>
              </w:rPr>
              <w:t>3.76</w:t>
            </w:r>
            <w:r w:rsidR="00BD5D72" w:rsidRPr="0044598B">
              <w:rPr>
                <w:rFonts w:eastAsia="宋体" w:cs="Times New Roman"/>
                <w:sz w:val="21"/>
                <w:szCs w:val="21"/>
              </w:rPr>
              <w:t>×10</w:t>
            </w:r>
            <w:r w:rsidR="00BD5D72" w:rsidRPr="0044598B">
              <w:rPr>
                <w:rFonts w:eastAsia="宋体" w:cs="Times New Roman"/>
                <w:sz w:val="21"/>
                <w:szCs w:val="21"/>
                <w:vertAlign w:val="superscript"/>
              </w:rPr>
              <w:t>12</w:t>
            </w:r>
            <w:r w:rsidR="00B864C5" w:rsidRPr="0044598B">
              <w:rPr>
                <w:rFonts w:eastAsia="宋体" w:cs="Times New Roman"/>
                <w:sz w:val="21"/>
                <w:szCs w:val="21"/>
              </w:rPr>
              <w:t xml:space="preserve"> </w:t>
            </w:r>
          </w:p>
        </w:tc>
        <w:tc>
          <w:tcPr>
            <w:tcW w:w="1231"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97"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159"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14"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50"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413"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r>
      <w:tr w:rsidR="00BD5D72" w:rsidRPr="0044598B" w:rsidTr="00DB51EF">
        <w:trPr>
          <w:cantSplit/>
          <w:trHeight w:val="368"/>
        </w:trPr>
        <w:tc>
          <w:tcPr>
            <w:tcW w:w="157"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157"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65"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427"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总余氯</w:t>
            </w:r>
          </w:p>
        </w:tc>
        <w:tc>
          <w:tcPr>
            <w:tcW w:w="228" w:type="pct"/>
            <w:vMerge/>
            <w:tcBorders>
              <w:tl2br w:val="nil"/>
              <w:tr2bl w:val="nil"/>
            </w:tcBorders>
            <w:tcMar>
              <w:top w:w="0" w:type="dxa"/>
              <w:left w:w="0" w:type="dxa"/>
              <w:bottom w:w="0" w:type="dxa"/>
              <w:right w:w="0" w:type="dxa"/>
            </w:tcMar>
            <w:vAlign w:val="center"/>
          </w:tcPr>
          <w:p w:rsidR="00BD5D72" w:rsidRPr="0044598B" w:rsidRDefault="00BD5D72">
            <w:pPr>
              <w:spacing w:line="240" w:lineRule="exact"/>
              <w:ind w:firstLineChars="0" w:firstLine="0"/>
              <w:jc w:val="center"/>
              <w:rPr>
                <w:rFonts w:eastAsia="宋体" w:cs="Times New Roman"/>
                <w:sz w:val="21"/>
                <w:szCs w:val="21"/>
              </w:rPr>
            </w:pPr>
          </w:p>
        </w:tc>
        <w:tc>
          <w:tcPr>
            <w:tcW w:w="238"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26"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3</w:t>
            </w:r>
          </w:p>
        </w:tc>
        <w:tc>
          <w:tcPr>
            <w:tcW w:w="437" w:type="pct"/>
            <w:tcBorders>
              <w:tl2br w:val="nil"/>
              <w:tr2bl w:val="nil"/>
            </w:tcBorders>
            <w:tcMar>
              <w:top w:w="0" w:type="dxa"/>
              <w:left w:w="0" w:type="dxa"/>
              <w:bottom w:w="0" w:type="dxa"/>
              <w:right w:w="0" w:type="dxa"/>
            </w:tcMar>
            <w:vAlign w:val="center"/>
          </w:tcPr>
          <w:p w:rsidR="00BD5D72" w:rsidRPr="0044598B" w:rsidRDefault="00BD5D72" w:rsidP="00B864C5">
            <w:pPr>
              <w:spacing w:line="240" w:lineRule="auto"/>
              <w:ind w:firstLineChars="0" w:firstLine="0"/>
              <w:jc w:val="center"/>
              <w:rPr>
                <w:rFonts w:eastAsia="宋体" w:cs="Times New Roman"/>
                <w:sz w:val="21"/>
                <w:szCs w:val="21"/>
              </w:rPr>
            </w:pPr>
            <w:r w:rsidRPr="0044598B">
              <w:rPr>
                <w:rFonts w:eastAsia="宋体" w:cs="Times New Roman"/>
                <w:sz w:val="21"/>
                <w:szCs w:val="21"/>
              </w:rPr>
              <w:t>0.000</w:t>
            </w:r>
            <w:r w:rsidR="004A14EF">
              <w:rPr>
                <w:rFonts w:eastAsia="宋体" w:cs="Times New Roman" w:hint="eastAsia"/>
                <w:sz w:val="21"/>
                <w:szCs w:val="21"/>
              </w:rPr>
              <w:t>6</w:t>
            </w:r>
          </w:p>
        </w:tc>
        <w:tc>
          <w:tcPr>
            <w:tcW w:w="1231"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97"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159"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14"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50"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413"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r>
      <w:tr w:rsidR="00BD5D72" w:rsidRPr="0044598B" w:rsidTr="00BD5D72">
        <w:trPr>
          <w:cantSplit/>
          <w:trHeight w:val="432"/>
        </w:trPr>
        <w:tc>
          <w:tcPr>
            <w:tcW w:w="157" w:type="pct"/>
            <w:vMerge w:val="restar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生活</w:t>
            </w:r>
          </w:p>
        </w:tc>
        <w:tc>
          <w:tcPr>
            <w:tcW w:w="157" w:type="pct"/>
            <w:vMerge w:val="restar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生活</w:t>
            </w:r>
          </w:p>
        </w:tc>
        <w:tc>
          <w:tcPr>
            <w:tcW w:w="265" w:type="pct"/>
            <w:vMerge w:val="restar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生活污水</w:t>
            </w:r>
          </w:p>
        </w:tc>
        <w:tc>
          <w:tcPr>
            <w:tcW w:w="427"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COD</w:t>
            </w:r>
          </w:p>
        </w:tc>
        <w:tc>
          <w:tcPr>
            <w:tcW w:w="228" w:type="pct"/>
            <w:vMerge w:val="restart"/>
            <w:tcBorders>
              <w:tl2br w:val="nil"/>
              <w:tr2bl w:val="nil"/>
            </w:tcBorders>
            <w:tcMar>
              <w:top w:w="0" w:type="dxa"/>
              <w:left w:w="0" w:type="dxa"/>
              <w:bottom w:w="0" w:type="dxa"/>
              <w:right w:w="0" w:type="dxa"/>
            </w:tcMar>
            <w:vAlign w:val="center"/>
          </w:tcPr>
          <w:p w:rsidR="00BD5D72" w:rsidRPr="0044598B" w:rsidRDefault="00BD5D72" w:rsidP="0003494B">
            <w:pPr>
              <w:spacing w:line="240" w:lineRule="exact"/>
              <w:ind w:firstLineChars="0" w:firstLine="0"/>
              <w:jc w:val="center"/>
              <w:rPr>
                <w:rFonts w:eastAsia="宋体" w:cs="Times New Roman"/>
                <w:sz w:val="21"/>
                <w:szCs w:val="21"/>
              </w:rPr>
            </w:pPr>
            <w:r w:rsidRPr="0044598B">
              <w:rPr>
                <w:rFonts w:eastAsia="宋体" w:cs="Times New Roman"/>
                <w:sz w:val="21"/>
                <w:szCs w:val="21"/>
              </w:rPr>
              <w:t>类比法</w:t>
            </w:r>
          </w:p>
        </w:tc>
        <w:tc>
          <w:tcPr>
            <w:tcW w:w="238" w:type="pct"/>
            <w:vMerge w:val="restart"/>
            <w:tcBorders>
              <w:tl2br w:val="nil"/>
              <w:tr2bl w:val="nil"/>
            </w:tcBorders>
            <w:tcMar>
              <w:top w:w="0" w:type="dxa"/>
              <w:left w:w="0" w:type="dxa"/>
              <w:bottom w:w="0" w:type="dxa"/>
              <w:right w:w="0" w:type="dxa"/>
            </w:tcMar>
            <w:vAlign w:val="center"/>
          </w:tcPr>
          <w:p w:rsidR="00BD5D72" w:rsidRPr="0044598B" w:rsidRDefault="002B355F">
            <w:pPr>
              <w:spacing w:line="240" w:lineRule="auto"/>
              <w:ind w:firstLineChars="0" w:firstLine="0"/>
              <w:jc w:val="center"/>
              <w:rPr>
                <w:rFonts w:eastAsia="宋体" w:cs="Times New Roman"/>
                <w:sz w:val="21"/>
                <w:szCs w:val="21"/>
              </w:rPr>
            </w:pPr>
            <w:r w:rsidRPr="0044598B">
              <w:rPr>
                <w:rFonts w:eastAsia="宋体" w:cs="Times New Roman"/>
                <w:sz w:val="21"/>
                <w:szCs w:val="21"/>
              </w:rPr>
              <w:t>862.4</w:t>
            </w:r>
          </w:p>
        </w:tc>
        <w:tc>
          <w:tcPr>
            <w:tcW w:w="326"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450</w:t>
            </w:r>
          </w:p>
        </w:tc>
        <w:tc>
          <w:tcPr>
            <w:tcW w:w="437" w:type="pct"/>
            <w:tcBorders>
              <w:tl2br w:val="nil"/>
              <w:tr2bl w:val="nil"/>
            </w:tcBorders>
            <w:tcMar>
              <w:top w:w="0" w:type="dxa"/>
              <w:left w:w="0" w:type="dxa"/>
              <w:bottom w:w="0" w:type="dxa"/>
              <w:right w:w="0" w:type="dxa"/>
            </w:tcMar>
            <w:vAlign w:val="center"/>
          </w:tcPr>
          <w:p w:rsidR="00BD5D72" w:rsidRPr="0044598B" w:rsidRDefault="00B864C5" w:rsidP="002B355F">
            <w:pPr>
              <w:spacing w:line="240" w:lineRule="auto"/>
              <w:ind w:firstLineChars="0" w:firstLine="0"/>
              <w:jc w:val="center"/>
              <w:rPr>
                <w:rFonts w:eastAsia="宋体" w:cs="Times New Roman"/>
                <w:sz w:val="21"/>
                <w:szCs w:val="21"/>
              </w:rPr>
            </w:pPr>
            <w:r w:rsidRPr="0044598B">
              <w:rPr>
                <w:rFonts w:eastAsia="宋体" w:cs="Times New Roman"/>
                <w:sz w:val="21"/>
                <w:szCs w:val="21"/>
              </w:rPr>
              <w:t>0.</w:t>
            </w:r>
            <w:r w:rsidR="002B355F" w:rsidRPr="0044598B">
              <w:rPr>
                <w:rFonts w:eastAsia="宋体" w:cs="Times New Roman"/>
                <w:sz w:val="21"/>
                <w:szCs w:val="21"/>
              </w:rPr>
              <w:t>3</w:t>
            </w:r>
            <w:r w:rsidR="004A14EF">
              <w:rPr>
                <w:rFonts w:eastAsia="宋体" w:cs="Times New Roman" w:hint="eastAsia"/>
                <w:sz w:val="21"/>
                <w:szCs w:val="21"/>
              </w:rPr>
              <w:t>8</w:t>
            </w:r>
          </w:p>
        </w:tc>
        <w:tc>
          <w:tcPr>
            <w:tcW w:w="1231"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97"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159" w:type="pct"/>
            <w:vMerge w:val="restar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314" w:type="pct"/>
            <w:vMerge w:val="restart"/>
            <w:tcBorders>
              <w:tl2br w:val="nil"/>
              <w:tr2bl w:val="nil"/>
            </w:tcBorders>
            <w:tcMar>
              <w:top w:w="0" w:type="dxa"/>
              <w:left w:w="0" w:type="dxa"/>
              <w:bottom w:w="0" w:type="dxa"/>
              <w:right w:w="0" w:type="dxa"/>
            </w:tcMar>
            <w:vAlign w:val="center"/>
          </w:tcPr>
          <w:p w:rsidR="00BD5D72" w:rsidRPr="0044598B" w:rsidRDefault="00876A2F">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350"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413"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r>
      <w:tr w:rsidR="00BD5D72" w:rsidRPr="0044598B" w:rsidTr="00DB51EF">
        <w:trPr>
          <w:cantSplit/>
          <w:trHeight w:val="326"/>
        </w:trPr>
        <w:tc>
          <w:tcPr>
            <w:tcW w:w="157"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157"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65"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427"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BOD</w:t>
            </w:r>
            <w:r w:rsidRPr="0044598B">
              <w:rPr>
                <w:rFonts w:eastAsia="宋体" w:cs="Times New Roman"/>
                <w:sz w:val="21"/>
                <w:szCs w:val="21"/>
                <w:vertAlign w:val="subscript"/>
              </w:rPr>
              <w:t>5</w:t>
            </w:r>
          </w:p>
        </w:tc>
        <w:tc>
          <w:tcPr>
            <w:tcW w:w="228"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38"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26"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250</w:t>
            </w:r>
          </w:p>
        </w:tc>
        <w:tc>
          <w:tcPr>
            <w:tcW w:w="437" w:type="pct"/>
            <w:tcBorders>
              <w:tl2br w:val="nil"/>
              <w:tr2bl w:val="nil"/>
            </w:tcBorders>
            <w:tcMar>
              <w:top w:w="0" w:type="dxa"/>
              <w:left w:w="0" w:type="dxa"/>
              <w:bottom w:w="0" w:type="dxa"/>
              <w:right w:w="0" w:type="dxa"/>
            </w:tcMar>
            <w:vAlign w:val="center"/>
          </w:tcPr>
          <w:p w:rsidR="00BD5D72" w:rsidRPr="0044598B" w:rsidRDefault="00B864C5" w:rsidP="002B355F">
            <w:pPr>
              <w:spacing w:line="240" w:lineRule="auto"/>
              <w:ind w:firstLineChars="0" w:firstLine="0"/>
              <w:jc w:val="center"/>
              <w:rPr>
                <w:rFonts w:eastAsia="宋体" w:cs="Times New Roman"/>
                <w:sz w:val="21"/>
                <w:szCs w:val="21"/>
              </w:rPr>
            </w:pPr>
            <w:r w:rsidRPr="0044598B">
              <w:rPr>
                <w:rFonts w:eastAsia="宋体" w:cs="Times New Roman"/>
                <w:sz w:val="21"/>
                <w:szCs w:val="21"/>
              </w:rPr>
              <w:t>0.2</w:t>
            </w:r>
            <w:r w:rsidR="004A14EF">
              <w:rPr>
                <w:rFonts w:eastAsia="宋体" w:cs="Times New Roman" w:hint="eastAsia"/>
                <w:sz w:val="21"/>
                <w:szCs w:val="21"/>
              </w:rPr>
              <w:t>1</w:t>
            </w:r>
          </w:p>
        </w:tc>
        <w:tc>
          <w:tcPr>
            <w:tcW w:w="1231"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97"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159"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14"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50"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413"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r>
      <w:tr w:rsidR="00BD5D72" w:rsidRPr="0044598B" w:rsidTr="00DB51EF">
        <w:trPr>
          <w:cantSplit/>
          <w:trHeight w:val="326"/>
        </w:trPr>
        <w:tc>
          <w:tcPr>
            <w:tcW w:w="157"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157"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65"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427"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氨氮</w:t>
            </w:r>
          </w:p>
        </w:tc>
        <w:tc>
          <w:tcPr>
            <w:tcW w:w="228"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38"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26"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40</w:t>
            </w:r>
          </w:p>
        </w:tc>
        <w:tc>
          <w:tcPr>
            <w:tcW w:w="437" w:type="pct"/>
            <w:tcBorders>
              <w:tl2br w:val="nil"/>
              <w:tr2bl w:val="nil"/>
            </w:tcBorders>
            <w:tcMar>
              <w:top w:w="0" w:type="dxa"/>
              <w:left w:w="0" w:type="dxa"/>
              <w:bottom w:w="0" w:type="dxa"/>
              <w:right w:w="0" w:type="dxa"/>
            </w:tcMar>
            <w:vAlign w:val="center"/>
          </w:tcPr>
          <w:p w:rsidR="00BD5D72" w:rsidRPr="0044598B" w:rsidRDefault="00B864C5">
            <w:pPr>
              <w:spacing w:line="240" w:lineRule="auto"/>
              <w:ind w:firstLineChars="0" w:firstLine="0"/>
              <w:jc w:val="center"/>
              <w:rPr>
                <w:rFonts w:eastAsia="宋体" w:cs="Times New Roman"/>
                <w:sz w:val="21"/>
                <w:szCs w:val="21"/>
              </w:rPr>
            </w:pPr>
            <w:r w:rsidRPr="0044598B">
              <w:rPr>
                <w:rFonts w:eastAsia="宋体" w:cs="Times New Roman"/>
                <w:sz w:val="21"/>
                <w:szCs w:val="21"/>
              </w:rPr>
              <w:t>0.0</w:t>
            </w:r>
            <w:r w:rsidR="002B355F" w:rsidRPr="0044598B">
              <w:rPr>
                <w:rFonts w:eastAsia="宋体" w:cs="Times New Roman"/>
                <w:sz w:val="21"/>
                <w:szCs w:val="21"/>
              </w:rPr>
              <w:t>3</w:t>
            </w:r>
          </w:p>
        </w:tc>
        <w:tc>
          <w:tcPr>
            <w:tcW w:w="1231"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97"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159"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14"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50"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413"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r>
      <w:tr w:rsidR="00BD5D72" w:rsidRPr="0044598B" w:rsidTr="00DB51EF">
        <w:trPr>
          <w:cantSplit/>
          <w:trHeight w:val="326"/>
        </w:trPr>
        <w:tc>
          <w:tcPr>
            <w:tcW w:w="157"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157"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65"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427"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SS</w:t>
            </w:r>
          </w:p>
        </w:tc>
        <w:tc>
          <w:tcPr>
            <w:tcW w:w="228"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38"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26" w:type="pct"/>
            <w:tcBorders>
              <w:tl2br w:val="nil"/>
              <w:tr2bl w:val="nil"/>
            </w:tcBorders>
            <w:tcMar>
              <w:top w:w="0" w:type="dxa"/>
              <w:left w:w="0" w:type="dxa"/>
              <w:bottom w:w="0" w:type="dxa"/>
              <w:right w:w="0" w:type="dxa"/>
            </w:tcMar>
            <w:vAlign w:val="center"/>
          </w:tcPr>
          <w:p w:rsidR="00BD5D72" w:rsidRPr="0044598B" w:rsidRDefault="00F7196B">
            <w:pPr>
              <w:spacing w:line="240" w:lineRule="auto"/>
              <w:ind w:firstLineChars="0" w:firstLine="0"/>
              <w:jc w:val="center"/>
              <w:rPr>
                <w:rFonts w:eastAsia="宋体" w:cs="Times New Roman"/>
                <w:sz w:val="21"/>
                <w:szCs w:val="21"/>
              </w:rPr>
            </w:pPr>
            <w:r w:rsidRPr="0044598B">
              <w:rPr>
                <w:rFonts w:eastAsia="宋体" w:cs="Times New Roman"/>
                <w:sz w:val="21"/>
                <w:szCs w:val="21"/>
              </w:rPr>
              <w:t>250</w:t>
            </w:r>
          </w:p>
        </w:tc>
        <w:tc>
          <w:tcPr>
            <w:tcW w:w="437" w:type="pct"/>
            <w:tcBorders>
              <w:tl2br w:val="nil"/>
              <w:tr2bl w:val="nil"/>
            </w:tcBorders>
            <w:tcMar>
              <w:top w:w="0" w:type="dxa"/>
              <w:left w:w="0" w:type="dxa"/>
              <w:bottom w:w="0" w:type="dxa"/>
              <w:right w:w="0" w:type="dxa"/>
            </w:tcMar>
            <w:vAlign w:val="center"/>
          </w:tcPr>
          <w:p w:rsidR="00BD5D72" w:rsidRPr="0044598B" w:rsidRDefault="00836B76" w:rsidP="002B355F">
            <w:pPr>
              <w:spacing w:line="240" w:lineRule="auto"/>
              <w:ind w:firstLineChars="0" w:firstLine="0"/>
              <w:jc w:val="center"/>
              <w:rPr>
                <w:rFonts w:eastAsia="宋体" w:cs="Times New Roman"/>
                <w:sz w:val="21"/>
                <w:szCs w:val="21"/>
              </w:rPr>
            </w:pPr>
            <w:r w:rsidRPr="0044598B">
              <w:rPr>
                <w:rFonts w:eastAsia="宋体" w:cs="Times New Roman"/>
                <w:sz w:val="21"/>
                <w:szCs w:val="21"/>
              </w:rPr>
              <w:t>0.2</w:t>
            </w:r>
            <w:r w:rsidR="004A14EF">
              <w:rPr>
                <w:rFonts w:eastAsia="宋体" w:cs="Times New Roman" w:hint="eastAsia"/>
                <w:sz w:val="21"/>
                <w:szCs w:val="21"/>
              </w:rPr>
              <w:t>1</w:t>
            </w:r>
          </w:p>
        </w:tc>
        <w:tc>
          <w:tcPr>
            <w:tcW w:w="1231"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97"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159"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14"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50"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413"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r>
      <w:tr w:rsidR="00BD5D72" w:rsidRPr="0044598B" w:rsidTr="00BD5D72">
        <w:trPr>
          <w:cantSplit/>
          <w:trHeight w:val="90"/>
        </w:trPr>
        <w:tc>
          <w:tcPr>
            <w:tcW w:w="157"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157"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65"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427"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pH(</w:t>
            </w:r>
            <w:r w:rsidRPr="0044598B">
              <w:rPr>
                <w:rFonts w:eastAsia="宋体" w:cs="Times New Roman"/>
                <w:sz w:val="21"/>
                <w:szCs w:val="21"/>
              </w:rPr>
              <w:t>无量纲</w:t>
            </w:r>
            <w:r w:rsidRPr="0044598B">
              <w:rPr>
                <w:rFonts w:eastAsia="宋体" w:cs="Times New Roman"/>
                <w:sz w:val="21"/>
                <w:szCs w:val="21"/>
              </w:rPr>
              <w:t>)</w:t>
            </w:r>
          </w:p>
        </w:tc>
        <w:tc>
          <w:tcPr>
            <w:tcW w:w="228"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38"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763" w:type="pct"/>
            <w:gridSpan w:val="2"/>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cs="Times New Roman"/>
                <w:bCs/>
                <w:sz w:val="21"/>
                <w:szCs w:val="21"/>
              </w:rPr>
              <w:t>6.5~7.5</w:t>
            </w:r>
          </w:p>
        </w:tc>
        <w:tc>
          <w:tcPr>
            <w:tcW w:w="1231"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97" w:type="pct"/>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159"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14"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50"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413"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r>
    </w:tbl>
    <w:p w:rsidR="00DB51EF" w:rsidRPr="0044598B" w:rsidRDefault="00DB51EF" w:rsidP="00DB51EF">
      <w:pPr>
        <w:ind w:firstLine="480"/>
        <w:rPr>
          <w:rFonts w:cs="Times New Roman"/>
        </w:rPr>
      </w:pPr>
    </w:p>
    <w:p w:rsidR="00DB51EF" w:rsidRPr="0044598B" w:rsidRDefault="00DB51EF" w:rsidP="00DB51EF">
      <w:pPr>
        <w:pStyle w:val="Default"/>
        <w:rPr>
          <w:rFonts w:ascii="Times New Roman" w:hAnsi="Times New Roman" w:cs="Times New Roman"/>
        </w:rPr>
      </w:pPr>
    </w:p>
    <w:p w:rsidR="00DB51EF" w:rsidRPr="0044598B" w:rsidRDefault="00DB51EF" w:rsidP="00DB51EF">
      <w:pPr>
        <w:ind w:firstLine="480"/>
        <w:rPr>
          <w:rFonts w:cs="Times New Roman"/>
        </w:rPr>
      </w:pPr>
    </w:p>
    <w:p w:rsidR="00BD5D72" w:rsidRPr="0044598B" w:rsidRDefault="00BD5D72" w:rsidP="00BD5D72">
      <w:pPr>
        <w:pStyle w:val="Default"/>
        <w:rPr>
          <w:rFonts w:ascii="Times New Roman" w:hAnsi="Times New Roman" w:cs="Times New Roman"/>
        </w:rPr>
      </w:pPr>
    </w:p>
    <w:p w:rsidR="008C1AD7" w:rsidRPr="0044598B" w:rsidRDefault="008C1AD7" w:rsidP="00DB51EF">
      <w:pPr>
        <w:spacing w:line="240" w:lineRule="auto"/>
        <w:ind w:firstLineChars="0" w:firstLine="0"/>
        <w:contextualSpacing/>
        <w:jc w:val="center"/>
        <w:rPr>
          <w:rFonts w:cs="Times New Roman"/>
        </w:rPr>
      </w:pPr>
    </w:p>
    <w:p w:rsidR="00DB51EF" w:rsidRPr="0044598B" w:rsidRDefault="00DB51EF" w:rsidP="00DB51EF">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续表</w:t>
      </w:r>
      <w:r w:rsidRPr="0044598B">
        <w:rPr>
          <w:rFonts w:eastAsia="宋体" w:cs="Times New Roman"/>
          <w:b/>
          <w:sz w:val="21"/>
          <w:szCs w:val="21"/>
        </w:rPr>
        <w:t xml:space="preserve">3.4-8 </w:t>
      </w:r>
      <w:r w:rsidRPr="0044598B">
        <w:rPr>
          <w:rFonts w:eastAsia="宋体" w:cs="Times New Roman"/>
          <w:b/>
          <w:sz w:val="21"/>
          <w:szCs w:val="21"/>
        </w:rPr>
        <w:t>废水污染源源强核算结果及相关参数一览表</w:t>
      </w:r>
    </w:p>
    <w:tbl>
      <w:tblPr>
        <w:tblW w:w="4997" w:type="pct"/>
        <w:tblBorders>
          <w:top w:val="single" w:sz="12" w:space="0" w:color="000000"/>
          <w:bottom w:val="single" w:sz="12" w:space="0" w:color="000000"/>
          <w:insideH w:val="single" w:sz="2" w:space="0" w:color="000000"/>
          <w:insideV w:val="single" w:sz="2" w:space="0" w:color="000000"/>
        </w:tblBorders>
        <w:tblLayout w:type="fixed"/>
        <w:tblCellMar>
          <w:left w:w="10" w:type="dxa"/>
          <w:right w:w="10" w:type="dxa"/>
        </w:tblCellMar>
        <w:tblLook w:val="04A0"/>
      </w:tblPr>
      <w:tblGrid>
        <w:gridCol w:w="433"/>
        <w:gridCol w:w="433"/>
        <w:gridCol w:w="730"/>
        <w:gridCol w:w="1176"/>
        <w:gridCol w:w="628"/>
        <w:gridCol w:w="655"/>
        <w:gridCol w:w="898"/>
        <w:gridCol w:w="1203"/>
        <w:gridCol w:w="3390"/>
        <w:gridCol w:w="818"/>
        <w:gridCol w:w="438"/>
        <w:gridCol w:w="865"/>
        <w:gridCol w:w="964"/>
        <w:gridCol w:w="1137"/>
      </w:tblGrid>
      <w:tr w:rsidR="00B42301" w:rsidRPr="0044598B" w:rsidTr="00B42301">
        <w:trPr>
          <w:cantSplit/>
          <w:trHeight w:val="90"/>
        </w:trPr>
        <w:tc>
          <w:tcPr>
            <w:tcW w:w="157" w:type="pct"/>
            <w:vMerge w:val="restart"/>
            <w:tcBorders>
              <w:tl2br w:val="nil"/>
              <w:tr2bl w:val="nil"/>
            </w:tcBorders>
            <w:tcMar>
              <w:top w:w="0" w:type="dxa"/>
              <w:left w:w="0" w:type="dxa"/>
              <w:bottom w:w="0" w:type="dxa"/>
              <w:right w:w="0" w:type="dxa"/>
            </w:tcMar>
            <w:vAlign w:val="center"/>
          </w:tcPr>
          <w:p w:rsidR="00B42301" w:rsidRPr="0044598B" w:rsidRDefault="00B42301">
            <w:pPr>
              <w:spacing w:line="240" w:lineRule="auto"/>
              <w:ind w:firstLineChars="0" w:firstLine="0"/>
              <w:jc w:val="center"/>
              <w:rPr>
                <w:rFonts w:eastAsia="宋体" w:cs="Times New Roman"/>
                <w:sz w:val="21"/>
                <w:szCs w:val="21"/>
              </w:rPr>
            </w:pPr>
            <w:r w:rsidRPr="0044598B">
              <w:rPr>
                <w:rFonts w:eastAsia="宋体" w:cs="Times New Roman"/>
                <w:sz w:val="21"/>
                <w:szCs w:val="21"/>
              </w:rPr>
              <w:t>全厂</w:t>
            </w:r>
          </w:p>
        </w:tc>
        <w:tc>
          <w:tcPr>
            <w:tcW w:w="157" w:type="pct"/>
            <w:vMerge w:val="restart"/>
            <w:tcBorders>
              <w:tl2br w:val="nil"/>
              <w:tr2bl w:val="nil"/>
            </w:tcBorders>
            <w:tcMar>
              <w:top w:w="0" w:type="dxa"/>
              <w:left w:w="0" w:type="dxa"/>
              <w:bottom w:w="0" w:type="dxa"/>
              <w:right w:w="0" w:type="dxa"/>
            </w:tcMar>
            <w:vAlign w:val="center"/>
          </w:tcPr>
          <w:p w:rsidR="00B42301" w:rsidRPr="0044598B" w:rsidRDefault="00B42301">
            <w:pPr>
              <w:spacing w:line="240" w:lineRule="auto"/>
              <w:ind w:firstLineChars="0" w:firstLine="0"/>
              <w:jc w:val="center"/>
              <w:rPr>
                <w:rFonts w:eastAsia="宋体" w:cs="Times New Roman"/>
                <w:sz w:val="21"/>
                <w:szCs w:val="21"/>
              </w:rPr>
            </w:pPr>
            <w:r w:rsidRPr="0044598B">
              <w:rPr>
                <w:rFonts w:eastAsia="宋体" w:cs="Times New Roman"/>
                <w:sz w:val="21"/>
                <w:szCs w:val="21"/>
              </w:rPr>
              <w:t>全厂</w:t>
            </w:r>
          </w:p>
        </w:tc>
        <w:tc>
          <w:tcPr>
            <w:tcW w:w="265" w:type="pct"/>
            <w:vMerge w:val="restart"/>
            <w:tcBorders>
              <w:tl2br w:val="nil"/>
              <w:tr2bl w:val="nil"/>
            </w:tcBorders>
            <w:tcMar>
              <w:top w:w="0" w:type="dxa"/>
              <w:left w:w="0" w:type="dxa"/>
              <w:bottom w:w="0" w:type="dxa"/>
              <w:right w:w="0" w:type="dxa"/>
            </w:tcMar>
            <w:vAlign w:val="center"/>
          </w:tcPr>
          <w:p w:rsidR="00B42301" w:rsidRPr="0044598B" w:rsidRDefault="00B42301">
            <w:pPr>
              <w:spacing w:line="240" w:lineRule="auto"/>
              <w:ind w:firstLineChars="0" w:firstLine="0"/>
              <w:jc w:val="center"/>
              <w:rPr>
                <w:rFonts w:eastAsia="宋体" w:cs="Times New Roman"/>
                <w:sz w:val="21"/>
                <w:szCs w:val="21"/>
              </w:rPr>
            </w:pPr>
            <w:r w:rsidRPr="0044598B">
              <w:rPr>
                <w:rFonts w:eastAsia="宋体" w:cs="Times New Roman"/>
                <w:sz w:val="21"/>
                <w:szCs w:val="21"/>
              </w:rPr>
              <w:t>混合废水</w:t>
            </w:r>
          </w:p>
        </w:tc>
        <w:tc>
          <w:tcPr>
            <w:tcW w:w="427" w:type="pct"/>
            <w:tcBorders>
              <w:tl2br w:val="nil"/>
              <w:tr2bl w:val="nil"/>
            </w:tcBorders>
            <w:tcMar>
              <w:top w:w="0" w:type="dxa"/>
              <w:left w:w="0" w:type="dxa"/>
              <w:bottom w:w="0" w:type="dxa"/>
              <w:right w:w="0" w:type="dxa"/>
            </w:tcMar>
            <w:vAlign w:val="center"/>
          </w:tcPr>
          <w:p w:rsidR="00B42301" w:rsidRPr="0044598B" w:rsidRDefault="00B42301"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pH(</w:t>
            </w:r>
            <w:r w:rsidRPr="0044598B">
              <w:rPr>
                <w:rFonts w:eastAsia="宋体" w:cs="Times New Roman"/>
                <w:sz w:val="21"/>
                <w:szCs w:val="21"/>
              </w:rPr>
              <w:t>无量纲</w:t>
            </w:r>
            <w:r w:rsidRPr="0044598B">
              <w:rPr>
                <w:rFonts w:eastAsia="宋体" w:cs="Times New Roman"/>
                <w:sz w:val="21"/>
                <w:szCs w:val="21"/>
              </w:rPr>
              <w:t>)</w:t>
            </w:r>
          </w:p>
        </w:tc>
        <w:tc>
          <w:tcPr>
            <w:tcW w:w="228" w:type="pct"/>
            <w:vMerge w:val="restart"/>
            <w:tcBorders>
              <w:tl2br w:val="nil"/>
              <w:tr2bl w:val="nil"/>
            </w:tcBorders>
            <w:tcMar>
              <w:top w:w="0" w:type="dxa"/>
              <w:left w:w="0" w:type="dxa"/>
              <w:bottom w:w="0" w:type="dxa"/>
              <w:right w:w="0" w:type="dxa"/>
            </w:tcMar>
            <w:vAlign w:val="center"/>
          </w:tcPr>
          <w:p w:rsidR="00B42301" w:rsidRPr="0044598B" w:rsidRDefault="00B42301">
            <w:pPr>
              <w:spacing w:line="240" w:lineRule="auto"/>
              <w:ind w:firstLineChars="0" w:firstLine="0"/>
              <w:jc w:val="center"/>
              <w:rPr>
                <w:rFonts w:eastAsia="宋体" w:cs="Times New Roman"/>
                <w:sz w:val="21"/>
                <w:szCs w:val="21"/>
              </w:rPr>
            </w:pPr>
            <w:r w:rsidRPr="0044598B">
              <w:rPr>
                <w:rFonts w:eastAsia="宋体" w:cs="Times New Roman"/>
                <w:sz w:val="21"/>
                <w:szCs w:val="21"/>
              </w:rPr>
              <w:t>物料衡算法</w:t>
            </w:r>
          </w:p>
        </w:tc>
        <w:tc>
          <w:tcPr>
            <w:tcW w:w="238" w:type="pct"/>
            <w:vMerge w:val="restart"/>
            <w:tcBorders>
              <w:tl2br w:val="nil"/>
              <w:tr2bl w:val="nil"/>
            </w:tcBorders>
            <w:tcMar>
              <w:top w:w="0" w:type="dxa"/>
              <w:left w:w="0" w:type="dxa"/>
              <w:bottom w:w="0" w:type="dxa"/>
              <w:right w:w="0" w:type="dxa"/>
            </w:tcMar>
            <w:vAlign w:val="center"/>
          </w:tcPr>
          <w:p w:rsidR="00B42301" w:rsidRPr="0044598B" w:rsidRDefault="00343A80">
            <w:pPr>
              <w:spacing w:line="240" w:lineRule="auto"/>
              <w:ind w:firstLineChars="0" w:firstLine="0"/>
              <w:jc w:val="center"/>
              <w:rPr>
                <w:rFonts w:eastAsia="宋体" w:cs="Times New Roman"/>
                <w:sz w:val="21"/>
                <w:szCs w:val="21"/>
              </w:rPr>
            </w:pPr>
            <w:r>
              <w:rPr>
                <w:rFonts w:eastAsia="宋体" w:cs="Times New Roman"/>
                <w:sz w:val="21"/>
                <w:szCs w:val="21"/>
              </w:rPr>
              <w:t>1057.32</w:t>
            </w:r>
          </w:p>
        </w:tc>
        <w:tc>
          <w:tcPr>
            <w:tcW w:w="763" w:type="pct"/>
            <w:gridSpan w:val="2"/>
            <w:tcBorders>
              <w:tl2br w:val="nil"/>
              <w:tr2bl w:val="nil"/>
            </w:tcBorders>
            <w:tcMar>
              <w:top w:w="0" w:type="dxa"/>
              <w:left w:w="0" w:type="dxa"/>
              <w:bottom w:w="0" w:type="dxa"/>
              <w:right w:w="0" w:type="dxa"/>
            </w:tcMar>
            <w:vAlign w:val="center"/>
          </w:tcPr>
          <w:p w:rsidR="00B42301" w:rsidRPr="0044598B" w:rsidRDefault="00B42301">
            <w:pPr>
              <w:spacing w:line="240" w:lineRule="auto"/>
              <w:ind w:firstLineChars="0" w:firstLine="0"/>
              <w:jc w:val="center"/>
              <w:rPr>
                <w:rFonts w:eastAsia="宋体" w:cs="Times New Roman"/>
                <w:sz w:val="21"/>
                <w:szCs w:val="21"/>
              </w:rPr>
            </w:pPr>
            <w:r w:rsidRPr="0044598B">
              <w:rPr>
                <w:rFonts w:cs="Times New Roman"/>
                <w:bCs/>
                <w:sz w:val="21"/>
                <w:szCs w:val="21"/>
              </w:rPr>
              <w:t>6.5~7.5</w:t>
            </w:r>
          </w:p>
        </w:tc>
        <w:tc>
          <w:tcPr>
            <w:tcW w:w="1231" w:type="pct"/>
            <w:vMerge w:val="restart"/>
            <w:tcBorders>
              <w:tl2br w:val="nil"/>
              <w:tr2bl w:val="nil"/>
            </w:tcBorders>
            <w:tcMar>
              <w:top w:w="0" w:type="dxa"/>
              <w:left w:w="0" w:type="dxa"/>
              <w:bottom w:w="0" w:type="dxa"/>
              <w:right w:w="0" w:type="dxa"/>
            </w:tcMar>
            <w:vAlign w:val="center"/>
          </w:tcPr>
          <w:p w:rsidR="00B42301" w:rsidRPr="0044598B" w:rsidRDefault="00B42301" w:rsidP="00273DC3">
            <w:pPr>
              <w:spacing w:line="240" w:lineRule="auto"/>
              <w:ind w:firstLineChars="0" w:firstLine="0"/>
              <w:jc w:val="center"/>
              <w:rPr>
                <w:rFonts w:eastAsia="宋体" w:cs="Times New Roman"/>
                <w:sz w:val="21"/>
                <w:szCs w:val="21"/>
              </w:rPr>
            </w:pPr>
            <w:r w:rsidRPr="0044598B">
              <w:rPr>
                <w:rFonts w:eastAsia="宋体" w:cs="Times New Roman"/>
                <w:sz w:val="21"/>
                <w:szCs w:val="21"/>
              </w:rPr>
              <w:t>本项目实验室废水、生活污水经收集后进入污水处理站，处理能力为</w:t>
            </w:r>
            <w:r w:rsidRPr="0044598B">
              <w:rPr>
                <w:rFonts w:eastAsia="宋体" w:cs="Times New Roman"/>
                <w:sz w:val="21"/>
                <w:szCs w:val="21"/>
              </w:rPr>
              <w:t>10t/d</w:t>
            </w:r>
            <w:r w:rsidRPr="0044598B">
              <w:rPr>
                <w:rFonts w:eastAsia="宋体" w:cs="Times New Roman"/>
                <w:sz w:val="21"/>
                <w:szCs w:val="21"/>
              </w:rPr>
              <w:t>，处理工艺为</w:t>
            </w:r>
            <w:r w:rsidRPr="0044598B">
              <w:rPr>
                <w:rFonts w:eastAsia="宋体" w:cs="Times New Roman"/>
                <w:sz w:val="21"/>
                <w:szCs w:val="21"/>
              </w:rPr>
              <w:t>“</w:t>
            </w:r>
            <w:r w:rsidRPr="0044598B">
              <w:rPr>
                <w:rFonts w:eastAsia="宋体" w:cs="Times New Roman"/>
                <w:sz w:val="21"/>
                <w:szCs w:val="21"/>
              </w:rPr>
              <w:t>化粪池</w:t>
            </w:r>
            <w:r w:rsidRPr="0044598B">
              <w:rPr>
                <w:rFonts w:eastAsia="宋体" w:cs="Times New Roman"/>
                <w:sz w:val="21"/>
                <w:szCs w:val="21"/>
              </w:rPr>
              <w:t>→</w:t>
            </w:r>
            <w:r w:rsidRPr="0044598B">
              <w:rPr>
                <w:rFonts w:eastAsia="宋体" w:cs="Times New Roman"/>
                <w:sz w:val="21"/>
                <w:szCs w:val="21"/>
              </w:rPr>
              <w:t>格栅</w:t>
            </w:r>
            <w:r w:rsidRPr="0044598B">
              <w:rPr>
                <w:rFonts w:eastAsia="宋体" w:cs="Times New Roman"/>
                <w:sz w:val="21"/>
                <w:szCs w:val="21"/>
              </w:rPr>
              <w:t>→</w:t>
            </w:r>
            <w:r w:rsidRPr="0044598B">
              <w:rPr>
                <w:rFonts w:eastAsia="宋体" w:cs="Times New Roman"/>
                <w:sz w:val="21"/>
                <w:szCs w:val="21"/>
              </w:rPr>
              <w:t>絮凝沉淀</w:t>
            </w:r>
            <w:r w:rsidRPr="0044598B">
              <w:rPr>
                <w:rFonts w:eastAsia="宋体" w:cs="Times New Roman"/>
                <w:sz w:val="21"/>
                <w:szCs w:val="21"/>
              </w:rPr>
              <w:t>→</w:t>
            </w:r>
            <w:r w:rsidRPr="0044598B">
              <w:rPr>
                <w:rFonts w:eastAsia="宋体" w:cs="Times New Roman"/>
                <w:sz w:val="21"/>
                <w:szCs w:val="21"/>
              </w:rPr>
              <w:t>消毒（次氯酸钠消毒）</w:t>
            </w:r>
            <w:r w:rsidRPr="0044598B">
              <w:rPr>
                <w:rFonts w:eastAsia="宋体" w:cs="Times New Roman"/>
                <w:sz w:val="21"/>
                <w:szCs w:val="21"/>
              </w:rPr>
              <w:t>”</w:t>
            </w:r>
            <w:r w:rsidRPr="0044598B">
              <w:rPr>
                <w:rFonts w:eastAsia="宋体" w:cs="Times New Roman"/>
                <w:sz w:val="21"/>
                <w:szCs w:val="21"/>
              </w:rPr>
              <w:t>，处理后达到《医疗机构水污染物排放标准》（</w:t>
            </w:r>
            <w:r w:rsidRPr="0044598B">
              <w:rPr>
                <w:rFonts w:eastAsia="宋体" w:cs="Times New Roman"/>
                <w:sz w:val="21"/>
                <w:szCs w:val="21"/>
              </w:rPr>
              <w:t>GB18466-2005</w:t>
            </w:r>
            <w:r w:rsidRPr="0044598B">
              <w:rPr>
                <w:rFonts w:eastAsia="宋体" w:cs="Times New Roman"/>
                <w:sz w:val="21"/>
                <w:szCs w:val="21"/>
              </w:rPr>
              <w:t>）表</w:t>
            </w:r>
            <w:r w:rsidRPr="0044598B">
              <w:rPr>
                <w:rFonts w:eastAsia="宋体" w:cs="Times New Roman"/>
                <w:sz w:val="21"/>
                <w:szCs w:val="21"/>
              </w:rPr>
              <w:t>2</w:t>
            </w:r>
            <w:r w:rsidRPr="0044598B">
              <w:rPr>
                <w:rFonts w:eastAsia="宋体" w:cs="Times New Roman"/>
                <w:sz w:val="21"/>
                <w:szCs w:val="21"/>
              </w:rPr>
              <w:t>预处理标准后经</w:t>
            </w:r>
            <w:r w:rsidRPr="0044598B">
              <w:rPr>
                <w:rFonts w:eastAsia="宋体" w:cs="Times New Roman"/>
                <w:sz w:val="21"/>
                <w:szCs w:val="21"/>
              </w:rPr>
              <w:t>DW001</w:t>
            </w:r>
            <w:r w:rsidRPr="0044598B">
              <w:rPr>
                <w:rFonts w:eastAsia="宋体" w:cs="Times New Roman"/>
                <w:sz w:val="21"/>
                <w:szCs w:val="21"/>
              </w:rPr>
              <w:t>污水排放口进入市政污水管网，经太平、文昌污水处理厂处理达到《城镇污水处理厂污染物排放标准》（</w:t>
            </w:r>
            <w:r w:rsidRPr="0044598B">
              <w:rPr>
                <w:rFonts w:eastAsia="宋体" w:cs="Times New Roman"/>
                <w:sz w:val="21"/>
                <w:szCs w:val="21"/>
              </w:rPr>
              <w:t>GB18918-2002</w:t>
            </w:r>
            <w:r w:rsidRPr="0044598B">
              <w:rPr>
                <w:rFonts w:eastAsia="宋体" w:cs="Times New Roman"/>
                <w:sz w:val="21"/>
                <w:szCs w:val="21"/>
              </w:rPr>
              <w:t>）一级</w:t>
            </w:r>
            <w:r w:rsidRPr="0044598B">
              <w:rPr>
                <w:rFonts w:eastAsia="宋体" w:cs="Times New Roman"/>
                <w:sz w:val="21"/>
                <w:szCs w:val="21"/>
              </w:rPr>
              <w:t>A</w:t>
            </w:r>
            <w:r w:rsidRPr="0044598B">
              <w:rPr>
                <w:rFonts w:eastAsia="宋体" w:cs="Times New Roman"/>
                <w:sz w:val="21"/>
                <w:szCs w:val="21"/>
              </w:rPr>
              <w:t>标准后排入松花江</w:t>
            </w:r>
          </w:p>
        </w:tc>
        <w:tc>
          <w:tcPr>
            <w:tcW w:w="297" w:type="pct"/>
            <w:tcBorders>
              <w:tl2br w:val="nil"/>
              <w:tr2bl w:val="nil"/>
            </w:tcBorders>
            <w:tcMar>
              <w:top w:w="0" w:type="dxa"/>
              <w:left w:w="0" w:type="dxa"/>
              <w:bottom w:w="0" w:type="dxa"/>
              <w:right w:w="0" w:type="dxa"/>
            </w:tcMar>
            <w:vAlign w:val="center"/>
          </w:tcPr>
          <w:p w:rsidR="00B42301" w:rsidRPr="0044598B" w:rsidRDefault="00B42301">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159" w:type="pct"/>
            <w:vMerge w:val="restart"/>
            <w:tcBorders>
              <w:tl2br w:val="nil"/>
              <w:tr2bl w:val="nil"/>
            </w:tcBorders>
            <w:tcMar>
              <w:top w:w="0" w:type="dxa"/>
              <w:left w:w="0" w:type="dxa"/>
              <w:bottom w:w="0" w:type="dxa"/>
              <w:right w:w="0" w:type="dxa"/>
            </w:tcMar>
            <w:vAlign w:val="center"/>
          </w:tcPr>
          <w:p w:rsidR="00B42301" w:rsidRPr="0044598B" w:rsidRDefault="00B42301">
            <w:pPr>
              <w:spacing w:line="240" w:lineRule="auto"/>
              <w:ind w:firstLineChars="0" w:firstLine="0"/>
              <w:jc w:val="center"/>
              <w:rPr>
                <w:rFonts w:eastAsia="宋体" w:cs="Times New Roman"/>
                <w:sz w:val="21"/>
                <w:szCs w:val="21"/>
              </w:rPr>
            </w:pPr>
            <w:r w:rsidRPr="0044598B">
              <w:rPr>
                <w:rFonts w:eastAsia="宋体" w:cs="Times New Roman"/>
                <w:sz w:val="21"/>
                <w:szCs w:val="21"/>
              </w:rPr>
              <w:t>物料衡算法</w:t>
            </w:r>
          </w:p>
        </w:tc>
        <w:tc>
          <w:tcPr>
            <w:tcW w:w="314" w:type="pct"/>
            <w:vMerge w:val="restart"/>
            <w:tcBorders>
              <w:tl2br w:val="nil"/>
              <w:tr2bl w:val="nil"/>
            </w:tcBorders>
            <w:tcMar>
              <w:top w:w="0" w:type="dxa"/>
              <w:left w:w="0" w:type="dxa"/>
              <w:bottom w:w="0" w:type="dxa"/>
              <w:right w:w="0" w:type="dxa"/>
            </w:tcMar>
            <w:vAlign w:val="center"/>
          </w:tcPr>
          <w:p w:rsidR="00B42301" w:rsidRPr="0044598B" w:rsidRDefault="00343A80">
            <w:pPr>
              <w:spacing w:line="240" w:lineRule="auto"/>
              <w:ind w:firstLineChars="0" w:firstLine="0"/>
              <w:jc w:val="center"/>
              <w:rPr>
                <w:rFonts w:eastAsia="宋体" w:cs="Times New Roman"/>
                <w:sz w:val="21"/>
                <w:szCs w:val="21"/>
              </w:rPr>
            </w:pPr>
            <w:r>
              <w:rPr>
                <w:rFonts w:eastAsia="宋体" w:cs="Times New Roman"/>
                <w:sz w:val="21"/>
                <w:szCs w:val="21"/>
              </w:rPr>
              <w:t>1057.32</w:t>
            </w:r>
          </w:p>
        </w:tc>
        <w:tc>
          <w:tcPr>
            <w:tcW w:w="763" w:type="pct"/>
            <w:gridSpan w:val="2"/>
            <w:tcBorders>
              <w:tl2br w:val="nil"/>
              <w:tr2bl w:val="nil"/>
            </w:tcBorders>
            <w:tcMar>
              <w:top w:w="0" w:type="dxa"/>
              <w:left w:w="0" w:type="dxa"/>
              <w:bottom w:w="0" w:type="dxa"/>
              <w:right w:w="0" w:type="dxa"/>
            </w:tcMar>
            <w:vAlign w:val="center"/>
          </w:tcPr>
          <w:p w:rsidR="00B42301" w:rsidRPr="0044598B" w:rsidRDefault="00B42301">
            <w:pPr>
              <w:spacing w:line="240" w:lineRule="auto"/>
              <w:ind w:firstLineChars="0" w:firstLine="0"/>
              <w:jc w:val="center"/>
              <w:rPr>
                <w:rFonts w:eastAsia="宋体" w:cs="Times New Roman"/>
                <w:sz w:val="21"/>
                <w:szCs w:val="21"/>
              </w:rPr>
            </w:pPr>
            <w:r w:rsidRPr="0044598B">
              <w:rPr>
                <w:rFonts w:cs="Times New Roman"/>
                <w:bCs/>
                <w:sz w:val="21"/>
                <w:szCs w:val="21"/>
              </w:rPr>
              <w:t>6.5~7.5</w:t>
            </w:r>
          </w:p>
        </w:tc>
      </w:tr>
      <w:tr w:rsidR="00BD5D72" w:rsidRPr="0044598B" w:rsidTr="00DB51EF">
        <w:trPr>
          <w:cantSplit/>
          <w:trHeight w:val="90"/>
        </w:trPr>
        <w:tc>
          <w:tcPr>
            <w:tcW w:w="157"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157"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65"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427"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COD</w:t>
            </w:r>
          </w:p>
        </w:tc>
        <w:tc>
          <w:tcPr>
            <w:tcW w:w="228"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38"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26" w:type="pct"/>
            <w:tcBorders>
              <w:tl2br w:val="nil"/>
              <w:tr2bl w:val="nil"/>
            </w:tcBorders>
            <w:tcMar>
              <w:top w:w="0" w:type="dxa"/>
              <w:left w:w="0" w:type="dxa"/>
              <w:bottom w:w="0" w:type="dxa"/>
              <w:right w:w="0" w:type="dxa"/>
            </w:tcMar>
            <w:vAlign w:val="center"/>
          </w:tcPr>
          <w:p w:rsidR="00BD5D72" w:rsidRPr="0044598B" w:rsidRDefault="00B42301" w:rsidP="0004138E">
            <w:pPr>
              <w:spacing w:line="240" w:lineRule="auto"/>
              <w:ind w:firstLineChars="0" w:firstLine="0"/>
              <w:jc w:val="center"/>
              <w:rPr>
                <w:rFonts w:eastAsia="宋体" w:cs="Times New Roman"/>
                <w:sz w:val="21"/>
                <w:szCs w:val="21"/>
              </w:rPr>
            </w:pPr>
            <w:r w:rsidRPr="0044598B">
              <w:rPr>
                <w:rFonts w:eastAsia="宋体" w:cs="Times New Roman"/>
                <w:sz w:val="21"/>
                <w:szCs w:val="21"/>
              </w:rPr>
              <w:t>4</w:t>
            </w:r>
            <w:r w:rsidR="00E3642F">
              <w:rPr>
                <w:rFonts w:eastAsia="宋体" w:cs="Times New Roman" w:hint="eastAsia"/>
                <w:sz w:val="21"/>
                <w:szCs w:val="21"/>
              </w:rPr>
              <w:t>35</w:t>
            </w:r>
          </w:p>
        </w:tc>
        <w:tc>
          <w:tcPr>
            <w:tcW w:w="437" w:type="pct"/>
            <w:tcBorders>
              <w:tl2br w:val="nil"/>
              <w:tr2bl w:val="nil"/>
            </w:tcBorders>
            <w:tcMar>
              <w:top w:w="0" w:type="dxa"/>
              <w:left w:w="0" w:type="dxa"/>
              <w:bottom w:w="0" w:type="dxa"/>
              <w:right w:w="0" w:type="dxa"/>
            </w:tcMar>
            <w:vAlign w:val="center"/>
          </w:tcPr>
          <w:p w:rsidR="00BD5D72" w:rsidRPr="00E3642F" w:rsidRDefault="0004138E">
            <w:pPr>
              <w:spacing w:line="240" w:lineRule="auto"/>
              <w:ind w:firstLineChars="0" w:firstLine="0"/>
              <w:jc w:val="center"/>
              <w:rPr>
                <w:rFonts w:eastAsia="宋体" w:cs="Times New Roman"/>
                <w:sz w:val="21"/>
                <w:szCs w:val="21"/>
              </w:rPr>
            </w:pPr>
            <w:r w:rsidRPr="00E3642F">
              <w:rPr>
                <w:rFonts w:eastAsia="宋体" w:cs="Times New Roman"/>
                <w:sz w:val="21"/>
                <w:szCs w:val="21"/>
              </w:rPr>
              <w:t>0.4</w:t>
            </w:r>
            <w:r w:rsidR="00E3642F" w:rsidRPr="00E3642F">
              <w:rPr>
                <w:rFonts w:eastAsia="宋体" w:cs="Times New Roman" w:hint="eastAsia"/>
                <w:sz w:val="21"/>
                <w:szCs w:val="21"/>
              </w:rPr>
              <w:t>6</w:t>
            </w:r>
          </w:p>
        </w:tc>
        <w:tc>
          <w:tcPr>
            <w:tcW w:w="1231"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97" w:type="pct"/>
            <w:tcBorders>
              <w:tl2br w:val="nil"/>
              <w:tr2bl w:val="nil"/>
            </w:tcBorders>
            <w:tcMar>
              <w:top w:w="0" w:type="dxa"/>
              <w:left w:w="0" w:type="dxa"/>
              <w:bottom w:w="0" w:type="dxa"/>
              <w:right w:w="0" w:type="dxa"/>
            </w:tcMar>
            <w:vAlign w:val="center"/>
          </w:tcPr>
          <w:p w:rsidR="00BD5D72" w:rsidRPr="0044598B" w:rsidRDefault="002F57B1">
            <w:pPr>
              <w:spacing w:line="240" w:lineRule="auto"/>
              <w:ind w:firstLineChars="0" w:firstLine="0"/>
              <w:jc w:val="center"/>
              <w:rPr>
                <w:rFonts w:eastAsia="宋体" w:cs="Times New Roman"/>
                <w:sz w:val="21"/>
                <w:szCs w:val="21"/>
              </w:rPr>
            </w:pPr>
            <w:r w:rsidRPr="0044598B">
              <w:rPr>
                <w:rFonts w:eastAsia="宋体" w:cs="Times New Roman"/>
                <w:sz w:val="21"/>
                <w:szCs w:val="21"/>
              </w:rPr>
              <w:t>60</w:t>
            </w:r>
          </w:p>
        </w:tc>
        <w:tc>
          <w:tcPr>
            <w:tcW w:w="159"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14"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50" w:type="pct"/>
            <w:tcBorders>
              <w:tl2br w:val="nil"/>
              <w:tr2bl w:val="nil"/>
            </w:tcBorders>
            <w:tcMar>
              <w:top w:w="0" w:type="dxa"/>
              <w:left w:w="0" w:type="dxa"/>
              <w:bottom w:w="0" w:type="dxa"/>
              <w:right w:w="0" w:type="dxa"/>
            </w:tcMar>
            <w:vAlign w:val="center"/>
          </w:tcPr>
          <w:p w:rsidR="00BD5D72" w:rsidRPr="0044598B" w:rsidRDefault="0092261B">
            <w:pPr>
              <w:spacing w:line="240" w:lineRule="auto"/>
              <w:ind w:firstLineChars="0" w:firstLine="0"/>
              <w:jc w:val="center"/>
              <w:rPr>
                <w:rFonts w:eastAsia="宋体" w:cs="Times New Roman"/>
                <w:sz w:val="21"/>
                <w:szCs w:val="21"/>
              </w:rPr>
            </w:pPr>
            <w:r w:rsidRPr="0044598B">
              <w:rPr>
                <w:rFonts w:eastAsia="宋体" w:cs="Times New Roman"/>
                <w:sz w:val="21"/>
                <w:szCs w:val="21"/>
              </w:rPr>
              <w:t>17</w:t>
            </w:r>
            <w:r w:rsidR="00E3642F">
              <w:rPr>
                <w:rFonts w:eastAsia="宋体" w:cs="Times New Roman" w:hint="eastAsia"/>
                <w:sz w:val="21"/>
                <w:szCs w:val="21"/>
              </w:rPr>
              <w:t>4</w:t>
            </w:r>
          </w:p>
        </w:tc>
        <w:tc>
          <w:tcPr>
            <w:tcW w:w="413" w:type="pct"/>
            <w:tcBorders>
              <w:tl2br w:val="nil"/>
              <w:tr2bl w:val="nil"/>
            </w:tcBorders>
            <w:tcMar>
              <w:top w:w="0" w:type="dxa"/>
              <w:left w:w="0" w:type="dxa"/>
              <w:bottom w:w="0" w:type="dxa"/>
              <w:right w:w="0" w:type="dxa"/>
            </w:tcMar>
            <w:vAlign w:val="center"/>
          </w:tcPr>
          <w:p w:rsidR="00BD5D72" w:rsidRPr="0044598B" w:rsidRDefault="003D3564" w:rsidP="0004138E">
            <w:pPr>
              <w:spacing w:line="240" w:lineRule="auto"/>
              <w:ind w:firstLineChars="0" w:firstLine="0"/>
              <w:jc w:val="center"/>
              <w:rPr>
                <w:rFonts w:eastAsia="宋体" w:cs="Times New Roman"/>
                <w:sz w:val="21"/>
                <w:szCs w:val="21"/>
              </w:rPr>
            </w:pPr>
            <w:r w:rsidRPr="0044598B">
              <w:rPr>
                <w:rFonts w:eastAsia="宋体" w:cs="Times New Roman"/>
                <w:sz w:val="21"/>
                <w:szCs w:val="21"/>
              </w:rPr>
              <w:t>0.</w:t>
            </w:r>
            <w:r w:rsidR="0004138E" w:rsidRPr="0044598B">
              <w:rPr>
                <w:rFonts w:eastAsia="宋体" w:cs="Times New Roman"/>
                <w:sz w:val="21"/>
                <w:szCs w:val="21"/>
              </w:rPr>
              <w:t>18</w:t>
            </w:r>
          </w:p>
        </w:tc>
      </w:tr>
      <w:tr w:rsidR="00BD5D72" w:rsidRPr="0044598B" w:rsidTr="00DB51EF">
        <w:trPr>
          <w:cantSplit/>
          <w:trHeight w:val="90"/>
        </w:trPr>
        <w:tc>
          <w:tcPr>
            <w:tcW w:w="157"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157"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65"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427"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BOD</w:t>
            </w:r>
            <w:r w:rsidRPr="0044598B">
              <w:rPr>
                <w:rFonts w:eastAsia="宋体" w:cs="Times New Roman"/>
                <w:sz w:val="21"/>
                <w:szCs w:val="21"/>
                <w:vertAlign w:val="subscript"/>
              </w:rPr>
              <w:t>5</w:t>
            </w:r>
          </w:p>
        </w:tc>
        <w:tc>
          <w:tcPr>
            <w:tcW w:w="228"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38"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26" w:type="pct"/>
            <w:tcBorders>
              <w:tl2br w:val="nil"/>
              <w:tr2bl w:val="nil"/>
            </w:tcBorders>
            <w:tcMar>
              <w:top w:w="0" w:type="dxa"/>
              <w:left w:w="0" w:type="dxa"/>
              <w:bottom w:w="0" w:type="dxa"/>
              <w:right w:w="0" w:type="dxa"/>
            </w:tcMar>
            <w:vAlign w:val="center"/>
          </w:tcPr>
          <w:p w:rsidR="00BD5D72" w:rsidRPr="0044598B" w:rsidRDefault="00B42301" w:rsidP="0004138E">
            <w:pPr>
              <w:spacing w:line="240" w:lineRule="auto"/>
              <w:ind w:firstLineChars="0" w:firstLine="0"/>
              <w:jc w:val="center"/>
              <w:rPr>
                <w:rFonts w:eastAsia="宋体" w:cs="Times New Roman"/>
                <w:sz w:val="21"/>
                <w:szCs w:val="21"/>
              </w:rPr>
            </w:pPr>
            <w:r w:rsidRPr="0044598B">
              <w:rPr>
                <w:rFonts w:eastAsia="宋体" w:cs="Times New Roman"/>
                <w:sz w:val="21"/>
                <w:szCs w:val="21"/>
              </w:rPr>
              <w:t>2</w:t>
            </w:r>
            <w:r w:rsidR="00E3642F">
              <w:rPr>
                <w:rFonts w:eastAsia="宋体" w:cs="Times New Roman" w:hint="eastAsia"/>
                <w:sz w:val="21"/>
                <w:szCs w:val="21"/>
              </w:rPr>
              <w:t>27</w:t>
            </w:r>
          </w:p>
        </w:tc>
        <w:tc>
          <w:tcPr>
            <w:tcW w:w="437" w:type="pct"/>
            <w:tcBorders>
              <w:tl2br w:val="nil"/>
              <w:tr2bl w:val="nil"/>
            </w:tcBorders>
            <w:tcMar>
              <w:top w:w="0" w:type="dxa"/>
              <w:left w:w="0" w:type="dxa"/>
              <w:bottom w:w="0" w:type="dxa"/>
              <w:right w:w="0" w:type="dxa"/>
            </w:tcMar>
            <w:vAlign w:val="center"/>
          </w:tcPr>
          <w:p w:rsidR="00BD5D72" w:rsidRPr="00E3642F" w:rsidRDefault="0004138E">
            <w:pPr>
              <w:spacing w:line="240" w:lineRule="auto"/>
              <w:ind w:firstLineChars="0" w:firstLine="0"/>
              <w:jc w:val="center"/>
              <w:rPr>
                <w:rFonts w:eastAsia="宋体" w:cs="Times New Roman"/>
                <w:sz w:val="21"/>
                <w:szCs w:val="21"/>
              </w:rPr>
            </w:pPr>
            <w:r w:rsidRPr="00E3642F">
              <w:rPr>
                <w:rFonts w:eastAsia="宋体" w:cs="Times New Roman"/>
                <w:sz w:val="21"/>
                <w:szCs w:val="21"/>
              </w:rPr>
              <w:t>0.24</w:t>
            </w:r>
          </w:p>
        </w:tc>
        <w:tc>
          <w:tcPr>
            <w:tcW w:w="1231"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97" w:type="pct"/>
            <w:tcBorders>
              <w:tl2br w:val="nil"/>
              <w:tr2bl w:val="nil"/>
            </w:tcBorders>
            <w:tcMar>
              <w:top w:w="0" w:type="dxa"/>
              <w:left w:w="0" w:type="dxa"/>
              <w:bottom w:w="0" w:type="dxa"/>
              <w:right w:w="0" w:type="dxa"/>
            </w:tcMar>
            <w:vAlign w:val="center"/>
          </w:tcPr>
          <w:p w:rsidR="00BD5D72" w:rsidRPr="0044598B" w:rsidRDefault="002F57B1">
            <w:pPr>
              <w:spacing w:line="240" w:lineRule="auto"/>
              <w:ind w:firstLineChars="0" w:firstLine="0"/>
              <w:jc w:val="center"/>
              <w:rPr>
                <w:rFonts w:eastAsia="宋体" w:cs="Times New Roman"/>
                <w:sz w:val="21"/>
                <w:szCs w:val="21"/>
              </w:rPr>
            </w:pPr>
            <w:r w:rsidRPr="0044598B">
              <w:rPr>
                <w:rFonts w:eastAsia="宋体" w:cs="Times New Roman"/>
                <w:sz w:val="21"/>
                <w:szCs w:val="21"/>
              </w:rPr>
              <w:t>60</w:t>
            </w:r>
          </w:p>
        </w:tc>
        <w:tc>
          <w:tcPr>
            <w:tcW w:w="159"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14"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50" w:type="pct"/>
            <w:tcBorders>
              <w:tl2br w:val="nil"/>
              <w:tr2bl w:val="nil"/>
            </w:tcBorders>
            <w:tcMar>
              <w:top w:w="0" w:type="dxa"/>
              <w:left w:w="0" w:type="dxa"/>
              <w:bottom w:w="0" w:type="dxa"/>
              <w:right w:w="0" w:type="dxa"/>
            </w:tcMar>
            <w:vAlign w:val="center"/>
          </w:tcPr>
          <w:p w:rsidR="00BD5D72" w:rsidRPr="0044598B" w:rsidRDefault="0092261B" w:rsidP="00E3642F">
            <w:pPr>
              <w:spacing w:line="240" w:lineRule="auto"/>
              <w:ind w:firstLineChars="0" w:firstLine="0"/>
              <w:jc w:val="center"/>
              <w:rPr>
                <w:rFonts w:eastAsia="宋体" w:cs="Times New Roman"/>
                <w:sz w:val="21"/>
                <w:szCs w:val="21"/>
              </w:rPr>
            </w:pPr>
            <w:r w:rsidRPr="0044598B">
              <w:rPr>
                <w:rFonts w:eastAsia="宋体" w:cs="Times New Roman"/>
                <w:sz w:val="21"/>
                <w:szCs w:val="21"/>
              </w:rPr>
              <w:t>9</w:t>
            </w:r>
            <w:r w:rsidR="00E3642F">
              <w:rPr>
                <w:rFonts w:eastAsia="宋体" w:cs="Times New Roman" w:hint="eastAsia"/>
                <w:sz w:val="21"/>
                <w:szCs w:val="21"/>
              </w:rPr>
              <w:t>1</w:t>
            </w:r>
          </w:p>
        </w:tc>
        <w:tc>
          <w:tcPr>
            <w:tcW w:w="413" w:type="pct"/>
            <w:tcBorders>
              <w:tl2br w:val="nil"/>
              <w:tr2bl w:val="nil"/>
            </w:tcBorders>
            <w:tcMar>
              <w:top w:w="0" w:type="dxa"/>
              <w:left w:w="0" w:type="dxa"/>
              <w:bottom w:w="0" w:type="dxa"/>
              <w:right w:w="0" w:type="dxa"/>
            </w:tcMar>
            <w:vAlign w:val="center"/>
          </w:tcPr>
          <w:p w:rsidR="00BD5D72" w:rsidRPr="0044598B" w:rsidRDefault="003D3564">
            <w:pPr>
              <w:spacing w:line="240" w:lineRule="auto"/>
              <w:ind w:firstLineChars="0" w:firstLine="0"/>
              <w:jc w:val="center"/>
              <w:rPr>
                <w:rFonts w:eastAsia="宋体" w:cs="Times New Roman"/>
                <w:sz w:val="21"/>
                <w:szCs w:val="21"/>
              </w:rPr>
            </w:pPr>
            <w:r w:rsidRPr="0044598B">
              <w:rPr>
                <w:rFonts w:eastAsia="宋体" w:cs="Times New Roman"/>
                <w:sz w:val="21"/>
                <w:szCs w:val="21"/>
              </w:rPr>
              <w:t>0.1</w:t>
            </w:r>
          </w:p>
        </w:tc>
      </w:tr>
      <w:tr w:rsidR="00BD5D72" w:rsidRPr="0044598B" w:rsidTr="00DB51EF">
        <w:trPr>
          <w:cantSplit/>
          <w:trHeight w:val="90"/>
        </w:trPr>
        <w:tc>
          <w:tcPr>
            <w:tcW w:w="157"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157"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65"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427" w:type="pct"/>
            <w:tcBorders>
              <w:tl2br w:val="nil"/>
              <w:tr2bl w:val="nil"/>
            </w:tcBorders>
            <w:tcMar>
              <w:top w:w="0" w:type="dxa"/>
              <w:left w:w="0" w:type="dxa"/>
              <w:bottom w:w="0" w:type="dxa"/>
              <w:right w:w="0" w:type="dxa"/>
            </w:tcMar>
            <w:vAlign w:val="center"/>
          </w:tcPr>
          <w:p w:rsidR="00BD5D72" w:rsidRPr="0044598B" w:rsidRDefault="00BD5D72"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氨氮</w:t>
            </w:r>
          </w:p>
        </w:tc>
        <w:tc>
          <w:tcPr>
            <w:tcW w:w="228"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38"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26" w:type="pct"/>
            <w:tcBorders>
              <w:tl2br w:val="nil"/>
              <w:tr2bl w:val="nil"/>
            </w:tcBorders>
            <w:tcMar>
              <w:top w:w="0" w:type="dxa"/>
              <w:left w:w="0" w:type="dxa"/>
              <w:bottom w:w="0" w:type="dxa"/>
              <w:right w:w="0" w:type="dxa"/>
            </w:tcMar>
            <w:vAlign w:val="center"/>
          </w:tcPr>
          <w:p w:rsidR="00BD5D72" w:rsidRPr="0044598B" w:rsidRDefault="0004138E">
            <w:pPr>
              <w:spacing w:line="240" w:lineRule="auto"/>
              <w:ind w:firstLineChars="0" w:firstLine="0"/>
              <w:jc w:val="center"/>
              <w:rPr>
                <w:rFonts w:eastAsia="宋体" w:cs="Times New Roman"/>
                <w:sz w:val="21"/>
                <w:szCs w:val="21"/>
              </w:rPr>
            </w:pPr>
            <w:r w:rsidRPr="0044598B">
              <w:rPr>
                <w:rFonts w:eastAsia="宋体" w:cs="Times New Roman"/>
                <w:sz w:val="21"/>
                <w:szCs w:val="21"/>
              </w:rPr>
              <w:t>37</w:t>
            </w:r>
          </w:p>
        </w:tc>
        <w:tc>
          <w:tcPr>
            <w:tcW w:w="437" w:type="pct"/>
            <w:tcBorders>
              <w:tl2br w:val="nil"/>
              <w:tr2bl w:val="nil"/>
            </w:tcBorders>
            <w:tcMar>
              <w:top w:w="0" w:type="dxa"/>
              <w:left w:w="0" w:type="dxa"/>
              <w:bottom w:w="0" w:type="dxa"/>
              <w:right w:w="0" w:type="dxa"/>
            </w:tcMar>
            <w:vAlign w:val="center"/>
          </w:tcPr>
          <w:p w:rsidR="00BD5D72" w:rsidRPr="00E3642F" w:rsidRDefault="0004138E">
            <w:pPr>
              <w:spacing w:line="240" w:lineRule="auto"/>
              <w:ind w:firstLineChars="0" w:firstLine="0"/>
              <w:jc w:val="center"/>
              <w:rPr>
                <w:rFonts w:eastAsia="宋体" w:cs="Times New Roman"/>
                <w:sz w:val="21"/>
                <w:szCs w:val="21"/>
              </w:rPr>
            </w:pPr>
            <w:r w:rsidRPr="00E3642F">
              <w:rPr>
                <w:rFonts w:eastAsia="宋体" w:cs="Times New Roman"/>
                <w:sz w:val="21"/>
                <w:szCs w:val="21"/>
              </w:rPr>
              <w:t>0.03</w:t>
            </w:r>
            <w:r w:rsidR="00E3642F" w:rsidRPr="00E3642F">
              <w:rPr>
                <w:rFonts w:eastAsia="宋体" w:cs="Times New Roman" w:hint="eastAsia"/>
                <w:sz w:val="21"/>
                <w:szCs w:val="21"/>
              </w:rPr>
              <w:t>9</w:t>
            </w:r>
          </w:p>
        </w:tc>
        <w:tc>
          <w:tcPr>
            <w:tcW w:w="1231"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297" w:type="pct"/>
            <w:tcBorders>
              <w:tl2br w:val="nil"/>
              <w:tr2bl w:val="nil"/>
            </w:tcBorders>
            <w:tcMar>
              <w:top w:w="0" w:type="dxa"/>
              <w:left w:w="0" w:type="dxa"/>
              <w:bottom w:w="0" w:type="dxa"/>
              <w:right w:w="0" w:type="dxa"/>
            </w:tcMar>
            <w:vAlign w:val="center"/>
          </w:tcPr>
          <w:p w:rsidR="00BD5D72" w:rsidRPr="0044598B" w:rsidRDefault="002F57B1">
            <w:pPr>
              <w:spacing w:line="240" w:lineRule="auto"/>
              <w:ind w:firstLineChars="0" w:firstLine="0"/>
              <w:jc w:val="center"/>
              <w:rPr>
                <w:rFonts w:eastAsia="宋体" w:cs="Times New Roman"/>
                <w:sz w:val="21"/>
                <w:szCs w:val="21"/>
              </w:rPr>
            </w:pPr>
            <w:r w:rsidRPr="0044598B">
              <w:rPr>
                <w:rFonts w:eastAsia="宋体" w:cs="Times New Roman"/>
                <w:sz w:val="21"/>
                <w:szCs w:val="21"/>
              </w:rPr>
              <w:t>60</w:t>
            </w:r>
          </w:p>
        </w:tc>
        <w:tc>
          <w:tcPr>
            <w:tcW w:w="159"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14" w:type="pct"/>
            <w:vMerge/>
            <w:tcBorders>
              <w:tl2br w:val="nil"/>
              <w:tr2bl w:val="nil"/>
            </w:tcBorders>
            <w:tcMar>
              <w:top w:w="0" w:type="dxa"/>
              <w:left w:w="0" w:type="dxa"/>
              <w:bottom w:w="0" w:type="dxa"/>
              <w:right w:w="0" w:type="dxa"/>
            </w:tcMar>
            <w:vAlign w:val="center"/>
          </w:tcPr>
          <w:p w:rsidR="00BD5D72" w:rsidRPr="0044598B" w:rsidRDefault="00BD5D72">
            <w:pPr>
              <w:spacing w:line="240" w:lineRule="auto"/>
              <w:ind w:firstLineChars="0" w:firstLine="0"/>
              <w:jc w:val="center"/>
              <w:rPr>
                <w:rFonts w:eastAsia="宋体" w:cs="Times New Roman"/>
                <w:sz w:val="21"/>
                <w:szCs w:val="21"/>
              </w:rPr>
            </w:pPr>
          </w:p>
        </w:tc>
        <w:tc>
          <w:tcPr>
            <w:tcW w:w="350" w:type="pct"/>
            <w:tcBorders>
              <w:tl2br w:val="nil"/>
              <w:tr2bl w:val="nil"/>
            </w:tcBorders>
            <w:tcMar>
              <w:top w:w="0" w:type="dxa"/>
              <w:left w:w="0" w:type="dxa"/>
              <w:bottom w:w="0" w:type="dxa"/>
              <w:right w:w="0" w:type="dxa"/>
            </w:tcMar>
            <w:vAlign w:val="center"/>
          </w:tcPr>
          <w:p w:rsidR="00BD5D72" w:rsidRPr="0044598B" w:rsidRDefault="0092261B" w:rsidP="0004138E">
            <w:pPr>
              <w:spacing w:line="240" w:lineRule="auto"/>
              <w:ind w:firstLineChars="0" w:firstLine="0"/>
              <w:jc w:val="center"/>
              <w:rPr>
                <w:rFonts w:eastAsia="宋体" w:cs="Times New Roman"/>
                <w:sz w:val="21"/>
                <w:szCs w:val="21"/>
              </w:rPr>
            </w:pPr>
            <w:r w:rsidRPr="0044598B">
              <w:rPr>
                <w:rFonts w:eastAsia="宋体" w:cs="Times New Roman"/>
                <w:sz w:val="21"/>
                <w:szCs w:val="21"/>
              </w:rPr>
              <w:t>1</w:t>
            </w:r>
            <w:r w:rsidR="0004138E" w:rsidRPr="0044598B">
              <w:rPr>
                <w:rFonts w:eastAsia="宋体" w:cs="Times New Roman"/>
                <w:sz w:val="21"/>
                <w:szCs w:val="21"/>
              </w:rPr>
              <w:t>5</w:t>
            </w:r>
          </w:p>
        </w:tc>
        <w:tc>
          <w:tcPr>
            <w:tcW w:w="413" w:type="pct"/>
            <w:tcBorders>
              <w:tl2br w:val="nil"/>
              <w:tr2bl w:val="nil"/>
            </w:tcBorders>
            <w:tcMar>
              <w:top w:w="0" w:type="dxa"/>
              <w:left w:w="0" w:type="dxa"/>
              <w:bottom w:w="0" w:type="dxa"/>
              <w:right w:w="0" w:type="dxa"/>
            </w:tcMar>
            <w:vAlign w:val="center"/>
          </w:tcPr>
          <w:p w:rsidR="00BD5D72" w:rsidRPr="0044598B" w:rsidRDefault="003D3564">
            <w:pPr>
              <w:spacing w:line="240" w:lineRule="auto"/>
              <w:ind w:firstLineChars="0" w:firstLine="0"/>
              <w:jc w:val="center"/>
              <w:rPr>
                <w:rFonts w:eastAsia="宋体" w:cs="Times New Roman"/>
                <w:sz w:val="21"/>
                <w:szCs w:val="21"/>
              </w:rPr>
            </w:pPr>
            <w:r w:rsidRPr="0044598B">
              <w:rPr>
                <w:rFonts w:eastAsia="宋体" w:cs="Times New Roman"/>
                <w:sz w:val="21"/>
                <w:szCs w:val="21"/>
              </w:rPr>
              <w:t>0.0</w:t>
            </w:r>
            <w:r w:rsidR="00E3642F">
              <w:rPr>
                <w:rFonts w:eastAsia="宋体" w:cs="Times New Roman" w:hint="eastAsia"/>
                <w:sz w:val="21"/>
                <w:szCs w:val="21"/>
              </w:rPr>
              <w:t>2</w:t>
            </w:r>
          </w:p>
        </w:tc>
      </w:tr>
      <w:tr w:rsidR="00E3642F" w:rsidRPr="0044598B" w:rsidTr="00DB51EF">
        <w:trPr>
          <w:cantSplit/>
          <w:trHeight w:val="90"/>
        </w:trPr>
        <w:tc>
          <w:tcPr>
            <w:tcW w:w="157" w:type="pct"/>
            <w:vMerge/>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p>
        </w:tc>
        <w:tc>
          <w:tcPr>
            <w:tcW w:w="157" w:type="pct"/>
            <w:vMerge/>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p>
        </w:tc>
        <w:tc>
          <w:tcPr>
            <w:tcW w:w="265" w:type="pct"/>
            <w:vMerge/>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p>
        </w:tc>
        <w:tc>
          <w:tcPr>
            <w:tcW w:w="427" w:type="pct"/>
            <w:tcBorders>
              <w:tl2br w:val="nil"/>
              <w:tr2bl w:val="nil"/>
            </w:tcBorders>
            <w:tcMar>
              <w:top w:w="0" w:type="dxa"/>
              <w:left w:w="0" w:type="dxa"/>
              <w:bottom w:w="0" w:type="dxa"/>
              <w:right w:w="0" w:type="dxa"/>
            </w:tcMar>
            <w:vAlign w:val="center"/>
          </w:tcPr>
          <w:p w:rsidR="00E3642F" w:rsidRPr="0044598B" w:rsidRDefault="00E3642F"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总氮</w:t>
            </w:r>
          </w:p>
        </w:tc>
        <w:tc>
          <w:tcPr>
            <w:tcW w:w="228" w:type="pct"/>
            <w:vMerge/>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p>
        </w:tc>
        <w:tc>
          <w:tcPr>
            <w:tcW w:w="238" w:type="pct"/>
            <w:vMerge/>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p>
        </w:tc>
        <w:tc>
          <w:tcPr>
            <w:tcW w:w="326" w:type="pct"/>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r>
              <w:rPr>
                <w:rFonts w:eastAsia="宋体" w:cs="Times New Roman" w:hint="eastAsia"/>
                <w:sz w:val="21"/>
                <w:szCs w:val="21"/>
              </w:rPr>
              <w:t>9.5</w:t>
            </w:r>
          </w:p>
        </w:tc>
        <w:tc>
          <w:tcPr>
            <w:tcW w:w="437" w:type="pct"/>
            <w:tcBorders>
              <w:tl2br w:val="nil"/>
              <w:tr2bl w:val="nil"/>
            </w:tcBorders>
            <w:tcMar>
              <w:top w:w="0" w:type="dxa"/>
              <w:left w:w="0" w:type="dxa"/>
              <w:bottom w:w="0" w:type="dxa"/>
              <w:right w:w="0" w:type="dxa"/>
            </w:tcMar>
            <w:vAlign w:val="center"/>
          </w:tcPr>
          <w:p w:rsidR="00E3642F" w:rsidRPr="00E3642F" w:rsidRDefault="00E3642F" w:rsidP="00E3642F">
            <w:pPr>
              <w:spacing w:line="240" w:lineRule="auto"/>
              <w:ind w:firstLineChars="0" w:firstLine="0"/>
              <w:jc w:val="center"/>
              <w:rPr>
                <w:rFonts w:eastAsia="宋体" w:cs="Times New Roman"/>
                <w:sz w:val="21"/>
                <w:szCs w:val="21"/>
              </w:rPr>
            </w:pPr>
            <w:r w:rsidRPr="00E3642F">
              <w:rPr>
                <w:rFonts w:eastAsia="宋体" w:cs="Times New Roman"/>
                <w:sz w:val="21"/>
                <w:szCs w:val="21"/>
              </w:rPr>
              <w:t>0.0</w:t>
            </w:r>
            <w:r w:rsidRPr="00E3642F">
              <w:rPr>
                <w:rFonts w:eastAsia="宋体" w:cs="Times New Roman" w:hint="eastAsia"/>
                <w:sz w:val="21"/>
                <w:szCs w:val="21"/>
              </w:rPr>
              <w:t>1</w:t>
            </w:r>
          </w:p>
        </w:tc>
        <w:tc>
          <w:tcPr>
            <w:tcW w:w="1231" w:type="pct"/>
            <w:vMerge/>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p>
        </w:tc>
        <w:tc>
          <w:tcPr>
            <w:tcW w:w="297" w:type="pct"/>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159" w:type="pct"/>
            <w:vMerge/>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p>
        </w:tc>
        <w:tc>
          <w:tcPr>
            <w:tcW w:w="314" w:type="pct"/>
            <w:vMerge/>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p>
        </w:tc>
        <w:tc>
          <w:tcPr>
            <w:tcW w:w="350" w:type="pct"/>
            <w:tcBorders>
              <w:tl2br w:val="nil"/>
              <w:tr2bl w:val="nil"/>
            </w:tcBorders>
            <w:tcMar>
              <w:top w:w="0" w:type="dxa"/>
              <w:left w:w="0" w:type="dxa"/>
              <w:bottom w:w="0" w:type="dxa"/>
              <w:right w:w="0" w:type="dxa"/>
            </w:tcMar>
            <w:vAlign w:val="center"/>
          </w:tcPr>
          <w:p w:rsidR="00E3642F" w:rsidRPr="0044598B" w:rsidRDefault="00E3642F" w:rsidP="008F7DFF">
            <w:pPr>
              <w:spacing w:line="240" w:lineRule="auto"/>
              <w:ind w:firstLineChars="0" w:firstLine="0"/>
              <w:jc w:val="center"/>
              <w:rPr>
                <w:rFonts w:eastAsia="宋体" w:cs="Times New Roman"/>
                <w:sz w:val="21"/>
                <w:szCs w:val="21"/>
              </w:rPr>
            </w:pPr>
            <w:r>
              <w:rPr>
                <w:rFonts w:eastAsia="宋体" w:cs="Times New Roman" w:hint="eastAsia"/>
                <w:sz w:val="21"/>
                <w:szCs w:val="21"/>
              </w:rPr>
              <w:t>9.5</w:t>
            </w:r>
          </w:p>
        </w:tc>
        <w:tc>
          <w:tcPr>
            <w:tcW w:w="413" w:type="pct"/>
            <w:tcBorders>
              <w:tl2br w:val="nil"/>
              <w:tr2bl w:val="nil"/>
            </w:tcBorders>
            <w:tcMar>
              <w:top w:w="0" w:type="dxa"/>
              <w:left w:w="0" w:type="dxa"/>
              <w:bottom w:w="0" w:type="dxa"/>
              <w:right w:w="0" w:type="dxa"/>
            </w:tcMar>
            <w:vAlign w:val="center"/>
          </w:tcPr>
          <w:p w:rsidR="00E3642F" w:rsidRPr="00E3642F" w:rsidRDefault="00E3642F" w:rsidP="008F7DFF">
            <w:pPr>
              <w:spacing w:line="240" w:lineRule="auto"/>
              <w:ind w:firstLineChars="0" w:firstLine="0"/>
              <w:jc w:val="center"/>
              <w:rPr>
                <w:rFonts w:eastAsia="宋体" w:cs="Times New Roman"/>
                <w:sz w:val="21"/>
                <w:szCs w:val="21"/>
              </w:rPr>
            </w:pPr>
            <w:r w:rsidRPr="00E3642F">
              <w:rPr>
                <w:rFonts w:eastAsia="宋体" w:cs="Times New Roman"/>
                <w:sz w:val="21"/>
                <w:szCs w:val="21"/>
              </w:rPr>
              <w:t>0.0</w:t>
            </w:r>
            <w:r w:rsidRPr="00E3642F">
              <w:rPr>
                <w:rFonts w:eastAsia="宋体" w:cs="Times New Roman" w:hint="eastAsia"/>
                <w:sz w:val="21"/>
                <w:szCs w:val="21"/>
              </w:rPr>
              <w:t>1</w:t>
            </w:r>
          </w:p>
        </w:tc>
      </w:tr>
      <w:tr w:rsidR="00E3642F" w:rsidRPr="0044598B" w:rsidTr="00DB51EF">
        <w:trPr>
          <w:cantSplit/>
          <w:trHeight w:val="90"/>
        </w:trPr>
        <w:tc>
          <w:tcPr>
            <w:tcW w:w="157" w:type="pct"/>
            <w:vMerge/>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p>
        </w:tc>
        <w:tc>
          <w:tcPr>
            <w:tcW w:w="157" w:type="pct"/>
            <w:vMerge/>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p>
        </w:tc>
        <w:tc>
          <w:tcPr>
            <w:tcW w:w="265" w:type="pct"/>
            <w:vMerge/>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p>
        </w:tc>
        <w:tc>
          <w:tcPr>
            <w:tcW w:w="427" w:type="pct"/>
            <w:tcBorders>
              <w:tl2br w:val="nil"/>
              <w:tr2bl w:val="nil"/>
            </w:tcBorders>
            <w:tcMar>
              <w:top w:w="0" w:type="dxa"/>
              <w:left w:w="0" w:type="dxa"/>
              <w:bottom w:w="0" w:type="dxa"/>
              <w:right w:w="0" w:type="dxa"/>
            </w:tcMar>
            <w:vAlign w:val="center"/>
          </w:tcPr>
          <w:p w:rsidR="00E3642F" w:rsidRPr="0044598B" w:rsidRDefault="00E3642F"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总磷</w:t>
            </w:r>
          </w:p>
        </w:tc>
        <w:tc>
          <w:tcPr>
            <w:tcW w:w="228" w:type="pct"/>
            <w:vMerge/>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p>
        </w:tc>
        <w:tc>
          <w:tcPr>
            <w:tcW w:w="238" w:type="pct"/>
            <w:vMerge/>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p>
        </w:tc>
        <w:tc>
          <w:tcPr>
            <w:tcW w:w="326" w:type="pct"/>
            <w:tcBorders>
              <w:tl2br w:val="nil"/>
              <w:tr2bl w:val="nil"/>
            </w:tcBorders>
            <w:tcMar>
              <w:top w:w="0" w:type="dxa"/>
              <w:left w:w="0" w:type="dxa"/>
              <w:bottom w:w="0" w:type="dxa"/>
              <w:right w:w="0" w:type="dxa"/>
            </w:tcMar>
            <w:vAlign w:val="center"/>
          </w:tcPr>
          <w:p w:rsidR="00E3642F" w:rsidRPr="0044598B" w:rsidRDefault="00E3642F" w:rsidP="0004138E">
            <w:pPr>
              <w:spacing w:line="240" w:lineRule="auto"/>
              <w:ind w:firstLineChars="0" w:firstLine="0"/>
              <w:jc w:val="center"/>
              <w:rPr>
                <w:rFonts w:eastAsia="宋体" w:cs="Times New Roman"/>
                <w:sz w:val="21"/>
                <w:szCs w:val="21"/>
              </w:rPr>
            </w:pPr>
            <w:r>
              <w:rPr>
                <w:rFonts w:eastAsia="宋体" w:cs="Times New Roman" w:hint="eastAsia"/>
                <w:sz w:val="21"/>
                <w:szCs w:val="21"/>
              </w:rPr>
              <w:t>1.99</w:t>
            </w:r>
          </w:p>
        </w:tc>
        <w:tc>
          <w:tcPr>
            <w:tcW w:w="437" w:type="pct"/>
            <w:tcBorders>
              <w:tl2br w:val="nil"/>
              <w:tr2bl w:val="nil"/>
            </w:tcBorders>
            <w:tcMar>
              <w:top w:w="0" w:type="dxa"/>
              <w:left w:w="0" w:type="dxa"/>
              <w:bottom w:w="0" w:type="dxa"/>
              <w:right w:w="0" w:type="dxa"/>
            </w:tcMar>
            <w:vAlign w:val="center"/>
          </w:tcPr>
          <w:p w:rsidR="00E3642F" w:rsidRPr="00E3642F" w:rsidRDefault="00E3642F" w:rsidP="00E3642F">
            <w:pPr>
              <w:spacing w:line="240" w:lineRule="auto"/>
              <w:ind w:firstLineChars="0" w:firstLine="0"/>
              <w:jc w:val="center"/>
              <w:rPr>
                <w:rFonts w:eastAsia="宋体" w:cs="Times New Roman"/>
                <w:sz w:val="21"/>
                <w:szCs w:val="21"/>
              </w:rPr>
            </w:pPr>
            <w:r w:rsidRPr="00E3642F">
              <w:rPr>
                <w:rFonts w:eastAsia="宋体" w:cs="Times New Roman"/>
                <w:sz w:val="21"/>
                <w:szCs w:val="21"/>
              </w:rPr>
              <w:t>0.00</w:t>
            </w:r>
            <w:r w:rsidRPr="00E3642F">
              <w:rPr>
                <w:rFonts w:eastAsia="宋体" w:cs="Times New Roman" w:hint="eastAsia"/>
                <w:sz w:val="21"/>
                <w:szCs w:val="21"/>
              </w:rPr>
              <w:t>12</w:t>
            </w:r>
          </w:p>
        </w:tc>
        <w:tc>
          <w:tcPr>
            <w:tcW w:w="1231" w:type="pct"/>
            <w:vMerge/>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p>
        </w:tc>
        <w:tc>
          <w:tcPr>
            <w:tcW w:w="297" w:type="pct"/>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159" w:type="pct"/>
            <w:vMerge/>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p>
        </w:tc>
        <w:tc>
          <w:tcPr>
            <w:tcW w:w="314" w:type="pct"/>
            <w:vMerge/>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p>
        </w:tc>
        <w:tc>
          <w:tcPr>
            <w:tcW w:w="350" w:type="pct"/>
            <w:tcBorders>
              <w:tl2br w:val="nil"/>
              <w:tr2bl w:val="nil"/>
            </w:tcBorders>
            <w:tcMar>
              <w:top w:w="0" w:type="dxa"/>
              <w:left w:w="0" w:type="dxa"/>
              <w:bottom w:w="0" w:type="dxa"/>
              <w:right w:w="0" w:type="dxa"/>
            </w:tcMar>
            <w:vAlign w:val="center"/>
          </w:tcPr>
          <w:p w:rsidR="00E3642F" w:rsidRPr="0044598B" w:rsidRDefault="00E3642F" w:rsidP="008F7DFF">
            <w:pPr>
              <w:spacing w:line="240" w:lineRule="auto"/>
              <w:ind w:firstLineChars="0" w:firstLine="0"/>
              <w:jc w:val="center"/>
              <w:rPr>
                <w:rFonts w:eastAsia="宋体" w:cs="Times New Roman"/>
                <w:sz w:val="21"/>
                <w:szCs w:val="21"/>
              </w:rPr>
            </w:pPr>
            <w:r>
              <w:rPr>
                <w:rFonts w:eastAsia="宋体" w:cs="Times New Roman" w:hint="eastAsia"/>
                <w:sz w:val="21"/>
                <w:szCs w:val="21"/>
              </w:rPr>
              <w:t>1.99</w:t>
            </w:r>
          </w:p>
        </w:tc>
        <w:tc>
          <w:tcPr>
            <w:tcW w:w="413" w:type="pct"/>
            <w:tcBorders>
              <w:tl2br w:val="nil"/>
              <w:tr2bl w:val="nil"/>
            </w:tcBorders>
            <w:tcMar>
              <w:top w:w="0" w:type="dxa"/>
              <w:left w:w="0" w:type="dxa"/>
              <w:bottom w:w="0" w:type="dxa"/>
              <w:right w:w="0" w:type="dxa"/>
            </w:tcMar>
            <w:vAlign w:val="center"/>
          </w:tcPr>
          <w:p w:rsidR="00E3642F" w:rsidRPr="00E3642F" w:rsidRDefault="00E3642F" w:rsidP="008F7DFF">
            <w:pPr>
              <w:spacing w:line="240" w:lineRule="auto"/>
              <w:ind w:firstLineChars="0" w:firstLine="0"/>
              <w:jc w:val="center"/>
              <w:rPr>
                <w:rFonts w:eastAsia="宋体" w:cs="Times New Roman"/>
                <w:sz w:val="21"/>
                <w:szCs w:val="21"/>
              </w:rPr>
            </w:pPr>
            <w:r w:rsidRPr="00E3642F">
              <w:rPr>
                <w:rFonts w:eastAsia="宋体" w:cs="Times New Roman"/>
                <w:sz w:val="21"/>
                <w:szCs w:val="21"/>
              </w:rPr>
              <w:t>0.00</w:t>
            </w:r>
            <w:r w:rsidRPr="00E3642F">
              <w:rPr>
                <w:rFonts w:eastAsia="宋体" w:cs="Times New Roman" w:hint="eastAsia"/>
                <w:sz w:val="21"/>
                <w:szCs w:val="21"/>
              </w:rPr>
              <w:t>12</w:t>
            </w:r>
          </w:p>
        </w:tc>
      </w:tr>
      <w:tr w:rsidR="00B42301" w:rsidRPr="0044598B" w:rsidTr="00DB51EF">
        <w:trPr>
          <w:cantSplit/>
          <w:trHeight w:val="90"/>
        </w:trPr>
        <w:tc>
          <w:tcPr>
            <w:tcW w:w="157" w:type="pct"/>
            <w:vMerge/>
            <w:tcBorders>
              <w:tl2br w:val="nil"/>
              <w:tr2bl w:val="nil"/>
            </w:tcBorders>
            <w:tcMar>
              <w:top w:w="0" w:type="dxa"/>
              <w:left w:w="0" w:type="dxa"/>
              <w:bottom w:w="0" w:type="dxa"/>
              <w:right w:w="0" w:type="dxa"/>
            </w:tcMar>
            <w:vAlign w:val="center"/>
          </w:tcPr>
          <w:p w:rsidR="00B42301" w:rsidRPr="0044598B" w:rsidRDefault="00B42301">
            <w:pPr>
              <w:spacing w:line="240" w:lineRule="auto"/>
              <w:ind w:firstLineChars="0" w:firstLine="0"/>
              <w:jc w:val="center"/>
              <w:rPr>
                <w:rFonts w:eastAsia="宋体" w:cs="Times New Roman"/>
                <w:sz w:val="21"/>
                <w:szCs w:val="21"/>
              </w:rPr>
            </w:pPr>
          </w:p>
        </w:tc>
        <w:tc>
          <w:tcPr>
            <w:tcW w:w="157" w:type="pct"/>
            <w:vMerge/>
            <w:tcBorders>
              <w:tl2br w:val="nil"/>
              <w:tr2bl w:val="nil"/>
            </w:tcBorders>
            <w:tcMar>
              <w:top w:w="0" w:type="dxa"/>
              <w:left w:w="0" w:type="dxa"/>
              <w:bottom w:w="0" w:type="dxa"/>
              <w:right w:w="0" w:type="dxa"/>
            </w:tcMar>
            <w:vAlign w:val="center"/>
          </w:tcPr>
          <w:p w:rsidR="00B42301" w:rsidRPr="0044598B" w:rsidRDefault="00B42301">
            <w:pPr>
              <w:spacing w:line="240" w:lineRule="auto"/>
              <w:ind w:firstLineChars="0" w:firstLine="0"/>
              <w:jc w:val="center"/>
              <w:rPr>
                <w:rFonts w:eastAsia="宋体" w:cs="Times New Roman"/>
                <w:sz w:val="21"/>
                <w:szCs w:val="21"/>
              </w:rPr>
            </w:pPr>
          </w:p>
        </w:tc>
        <w:tc>
          <w:tcPr>
            <w:tcW w:w="265" w:type="pct"/>
            <w:vMerge/>
            <w:tcBorders>
              <w:tl2br w:val="nil"/>
              <w:tr2bl w:val="nil"/>
            </w:tcBorders>
            <w:tcMar>
              <w:top w:w="0" w:type="dxa"/>
              <w:left w:w="0" w:type="dxa"/>
              <w:bottom w:w="0" w:type="dxa"/>
              <w:right w:w="0" w:type="dxa"/>
            </w:tcMar>
            <w:vAlign w:val="center"/>
          </w:tcPr>
          <w:p w:rsidR="00B42301" w:rsidRPr="0044598B" w:rsidRDefault="00B42301">
            <w:pPr>
              <w:spacing w:line="240" w:lineRule="auto"/>
              <w:ind w:firstLineChars="0" w:firstLine="0"/>
              <w:jc w:val="center"/>
              <w:rPr>
                <w:rFonts w:eastAsia="宋体" w:cs="Times New Roman"/>
                <w:sz w:val="21"/>
                <w:szCs w:val="21"/>
              </w:rPr>
            </w:pPr>
          </w:p>
        </w:tc>
        <w:tc>
          <w:tcPr>
            <w:tcW w:w="427" w:type="pct"/>
            <w:tcBorders>
              <w:tl2br w:val="nil"/>
              <w:tr2bl w:val="nil"/>
            </w:tcBorders>
            <w:tcMar>
              <w:top w:w="0" w:type="dxa"/>
              <w:left w:w="0" w:type="dxa"/>
              <w:bottom w:w="0" w:type="dxa"/>
              <w:right w:w="0" w:type="dxa"/>
            </w:tcMar>
            <w:vAlign w:val="center"/>
          </w:tcPr>
          <w:p w:rsidR="00B42301" w:rsidRPr="0044598B" w:rsidRDefault="00B42301"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SS</w:t>
            </w:r>
          </w:p>
        </w:tc>
        <w:tc>
          <w:tcPr>
            <w:tcW w:w="228" w:type="pct"/>
            <w:vMerge/>
            <w:tcBorders>
              <w:tl2br w:val="nil"/>
              <w:tr2bl w:val="nil"/>
            </w:tcBorders>
            <w:tcMar>
              <w:top w:w="0" w:type="dxa"/>
              <w:left w:w="0" w:type="dxa"/>
              <w:bottom w:w="0" w:type="dxa"/>
              <w:right w:w="0" w:type="dxa"/>
            </w:tcMar>
            <w:vAlign w:val="center"/>
          </w:tcPr>
          <w:p w:rsidR="00B42301" w:rsidRPr="0044598B" w:rsidRDefault="00B42301">
            <w:pPr>
              <w:spacing w:line="240" w:lineRule="auto"/>
              <w:ind w:firstLineChars="0" w:firstLine="0"/>
              <w:jc w:val="center"/>
              <w:rPr>
                <w:rFonts w:eastAsia="宋体" w:cs="Times New Roman"/>
                <w:sz w:val="21"/>
                <w:szCs w:val="21"/>
              </w:rPr>
            </w:pPr>
          </w:p>
        </w:tc>
        <w:tc>
          <w:tcPr>
            <w:tcW w:w="238" w:type="pct"/>
            <w:vMerge/>
            <w:tcBorders>
              <w:tl2br w:val="nil"/>
              <w:tr2bl w:val="nil"/>
            </w:tcBorders>
            <w:tcMar>
              <w:top w:w="0" w:type="dxa"/>
              <w:left w:w="0" w:type="dxa"/>
              <w:bottom w:w="0" w:type="dxa"/>
              <w:right w:w="0" w:type="dxa"/>
            </w:tcMar>
            <w:vAlign w:val="center"/>
          </w:tcPr>
          <w:p w:rsidR="00B42301" w:rsidRPr="0044598B" w:rsidRDefault="00B42301">
            <w:pPr>
              <w:spacing w:line="240" w:lineRule="auto"/>
              <w:ind w:firstLineChars="0" w:firstLine="0"/>
              <w:jc w:val="center"/>
              <w:rPr>
                <w:rFonts w:eastAsia="宋体" w:cs="Times New Roman"/>
                <w:sz w:val="21"/>
                <w:szCs w:val="21"/>
              </w:rPr>
            </w:pPr>
          </w:p>
        </w:tc>
        <w:tc>
          <w:tcPr>
            <w:tcW w:w="326" w:type="pct"/>
            <w:tcBorders>
              <w:tl2br w:val="nil"/>
              <w:tr2bl w:val="nil"/>
            </w:tcBorders>
            <w:tcMar>
              <w:top w:w="0" w:type="dxa"/>
              <w:left w:w="0" w:type="dxa"/>
              <w:bottom w:w="0" w:type="dxa"/>
              <w:right w:w="0" w:type="dxa"/>
            </w:tcMar>
            <w:vAlign w:val="center"/>
          </w:tcPr>
          <w:p w:rsidR="00B42301" w:rsidRPr="0044598B" w:rsidRDefault="00E3642F" w:rsidP="0004138E">
            <w:pPr>
              <w:spacing w:line="240" w:lineRule="auto"/>
              <w:ind w:firstLineChars="0" w:firstLine="0"/>
              <w:jc w:val="center"/>
              <w:rPr>
                <w:rFonts w:eastAsia="宋体" w:cs="Times New Roman"/>
                <w:sz w:val="21"/>
                <w:szCs w:val="21"/>
              </w:rPr>
            </w:pPr>
            <w:r>
              <w:rPr>
                <w:rFonts w:eastAsia="宋体" w:cs="Times New Roman" w:hint="eastAsia"/>
                <w:sz w:val="21"/>
                <w:szCs w:val="21"/>
              </w:rPr>
              <w:t>227</w:t>
            </w:r>
          </w:p>
        </w:tc>
        <w:tc>
          <w:tcPr>
            <w:tcW w:w="437" w:type="pct"/>
            <w:tcBorders>
              <w:tl2br w:val="nil"/>
              <w:tr2bl w:val="nil"/>
            </w:tcBorders>
            <w:tcMar>
              <w:top w:w="0" w:type="dxa"/>
              <w:left w:w="0" w:type="dxa"/>
              <w:bottom w:w="0" w:type="dxa"/>
              <w:right w:w="0" w:type="dxa"/>
            </w:tcMar>
            <w:vAlign w:val="center"/>
          </w:tcPr>
          <w:p w:rsidR="00B42301" w:rsidRPr="00E3642F" w:rsidRDefault="0004138E" w:rsidP="00836B76">
            <w:pPr>
              <w:spacing w:line="240" w:lineRule="auto"/>
              <w:ind w:firstLineChars="0" w:firstLine="0"/>
              <w:jc w:val="center"/>
              <w:rPr>
                <w:rFonts w:eastAsia="宋体" w:cs="Times New Roman"/>
                <w:sz w:val="21"/>
                <w:szCs w:val="21"/>
              </w:rPr>
            </w:pPr>
            <w:r w:rsidRPr="00E3642F">
              <w:rPr>
                <w:rFonts w:eastAsia="宋体" w:cs="Times New Roman"/>
                <w:sz w:val="21"/>
                <w:szCs w:val="21"/>
              </w:rPr>
              <w:t>0.24</w:t>
            </w:r>
          </w:p>
        </w:tc>
        <w:tc>
          <w:tcPr>
            <w:tcW w:w="1231" w:type="pct"/>
            <w:vMerge/>
            <w:tcBorders>
              <w:tl2br w:val="nil"/>
              <w:tr2bl w:val="nil"/>
            </w:tcBorders>
            <w:tcMar>
              <w:top w:w="0" w:type="dxa"/>
              <w:left w:w="0" w:type="dxa"/>
              <w:bottom w:w="0" w:type="dxa"/>
              <w:right w:w="0" w:type="dxa"/>
            </w:tcMar>
            <w:vAlign w:val="center"/>
          </w:tcPr>
          <w:p w:rsidR="00B42301" w:rsidRPr="0044598B" w:rsidRDefault="00B42301">
            <w:pPr>
              <w:spacing w:line="240" w:lineRule="auto"/>
              <w:ind w:firstLineChars="0" w:firstLine="0"/>
              <w:jc w:val="center"/>
              <w:rPr>
                <w:rFonts w:eastAsia="宋体" w:cs="Times New Roman"/>
                <w:sz w:val="21"/>
                <w:szCs w:val="21"/>
              </w:rPr>
            </w:pPr>
          </w:p>
        </w:tc>
        <w:tc>
          <w:tcPr>
            <w:tcW w:w="297" w:type="pct"/>
            <w:tcBorders>
              <w:tl2br w:val="nil"/>
              <w:tr2bl w:val="nil"/>
            </w:tcBorders>
            <w:tcMar>
              <w:top w:w="0" w:type="dxa"/>
              <w:left w:w="0" w:type="dxa"/>
              <w:bottom w:w="0" w:type="dxa"/>
              <w:right w:w="0" w:type="dxa"/>
            </w:tcMar>
            <w:vAlign w:val="center"/>
          </w:tcPr>
          <w:p w:rsidR="00B42301" w:rsidRPr="0044598B" w:rsidRDefault="00836B76">
            <w:pPr>
              <w:spacing w:line="240" w:lineRule="auto"/>
              <w:ind w:firstLineChars="0" w:firstLine="0"/>
              <w:jc w:val="center"/>
              <w:rPr>
                <w:rFonts w:eastAsia="宋体" w:cs="Times New Roman"/>
                <w:sz w:val="21"/>
                <w:szCs w:val="21"/>
              </w:rPr>
            </w:pPr>
            <w:r w:rsidRPr="0044598B">
              <w:rPr>
                <w:rFonts w:eastAsia="宋体" w:cs="Times New Roman"/>
                <w:sz w:val="21"/>
                <w:szCs w:val="21"/>
              </w:rPr>
              <w:t>75</w:t>
            </w:r>
          </w:p>
        </w:tc>
        <w:tc>
          <w:tcPr>
            <w:tcW w:w="159" w:type="pct"/>
            <w:vMerge/>
            <w:tcBorders>
              <w:tl2br w:val="nil"/>
              <w:tr2bl w:val="nil"/>
            </w:tcBorders>
            <w:tcMar>
              <w:top w:w="0" w:type="dxa"/>
              <w:left w:w="0" w:type="dxa"/>
              <w:bottom w:w="0" w:type="dxa"/>
              <w:right w:w="0" w:type="dxa"/>
            </w:tcMar>
            <w:vAlign w:val="center"/>
          </w:tcPr>
          <w:p w:rsidR="00B42301" w:rsidRPr="0044598B" w:rsidRDefault="00B42301">
            <w:pPr>
              <w:spacing w:line="240" w:lineRule="auto"/>
              <w:ind w:firstLineChars="0" w:firstLine="0"/>
              <w:jc w:val="center"/>
              <w:rPr>
                <w:rFonts w:eastAsia="宋体" w:cs="Times New Roman"/>
                <w:sz w:val="21"/>
                <w:szCs w:val="21"/>
              </w:rPr>
            </w:pPr>
          </w:p>
        </w:tc>
        <w:tc>
          <w:tcPr>
            <w:tcW w:w="314" w:type="pct"/>
            <w:vMerge/>
            <w:tcBorders>
              <w:tl2br w:val="nil"/>
              <w:tr2bl w:val="nil"/>
            </w:tcBorders>
            <w:tcMar>
              <w:top w:w="0" w:type="dxa"/>
              <w:left w:w="0" w:type="dxa"/>
              <w:bottom w:w="0" w:type="dxa"/>
              <w:right w:w="0" w:type="dxa"/>
            </w:tcMar>
            <w:vAlign w:val="center"/>
          </w:tcPr>
          <w:p w:rsidR="00B42301" w:rsidRPr="0044598B" w:rsidRDefault="00B42301">
            <w:pPr>
              <w:spacing w:line="240" w:lineRule="auto"/>
              <w:ind w:firstLineChars="0" w:firstLine="0"/>
              <w:jc w:val="center"/>
              <w:rPr>
                <w:rFonts w:eastAsia="宋体" w:cs="Times New Roman"/>
                <w:sz w:val="21"/>
                <w:szCs w:val="21"/>
              </w:rPr>
            </w:pPr>
          </w:p>
        </w:tc>
        <w:tc>
          <w:tcPr>
            <w:tcW w:w="350" w:type="pct"/>
            <w:tcBorders>
              <w:tl2br w:val="nil"/>
              <w:tr2bl w:val="nil"/>
            </w:tcBorders>
            <w:tcMar>
              <w:top w:w="0" w:type="dxa"/>
              <w:left w:w="0" w:type="dxa"/>
              <w:bottom w:w="0" w:type="dxa"/>
              <w:right w:w="0" w:type="dxa"/>
            </w:tcMar>
            <w:vAlign w:val="center"/>
          </w:tcPr>
          <w:p w:rsidR="00B42301" w:rsidRPr="0044598B" w:rsidRDefault="0004138E" w:rsidP="00E3642F">
            <w:pPr>
              <w:spacing w:line="240" w:lineRule="auto"/>
              <w:ind w:firstLineChars="0" w:firstLine="0"/>
              <w:jc w:val="center"/>
              <w:rPr>
                <w:rFonts w:eastAsia="宋体" w:cs="Times New Roman"/>
                <w:sz w:val="21"/>
                <w:szCs w:val="21"/>
              </w:rPr>
            </w:pPr>
            <w:r w:rsidRPr="0044598B">
              <w:rPr>
                <w:rFonts w:eastAsia="宋体" w:cs="Times New Roman"/>
                <w:sz w:val="21"/>
                <w:szCs w:val="21"/>
              </w:rPr>
              <w:t>5</w:t>
            </w:r>
            <w:r w:rsidR="00E3642F">
              <w:rPr>
                <w:rFonts w:eastAsia="宋体" w:cs="Times New Roman" w:hint="eastAsia"/>
                <w:sz w:val="21"/>
                <w:szCs w:val="21"/>
              </w:rPr>
              <w:t>6.7</w:t>
            </w:r>
          </w:p>
        </w:tc>
        <w:tc>
          <w:tcPr>
            <w:tcW w:w="413" w:type="pct"/>
            <w:tcBorders>
              <w:tl2br w:val="nil"/>
              <w:tr2bl w:val="nil"/>
            </w:tcBorders>
            <w:tcMar>
              <w:top w:w="0" w:type="dxa"/>
              <w:left w:w="0" w:type="dxa"/>
              <w:bottom w:w="0" w:type="dxa"/>
              <w:right w:w="0" w:type="dxa"/>
            </w:tcMar>
            <w:vAlign w:val="center"/>
          </w:tcPr>
          <w:p w:rsidR="00B42301" w:rsidRPr="0044598B" w:rsidRDefault="003D3564" w:rsidP="0004138E">
            <w:pPr>
              <w:spacing w:line="240" w:lineRule="auto"/>
              <w:ind w:firstLineChars="0" w:firstLine="0"/>
              <w:jc w:val="center"/>
              <w:rPr>
                <w:rFonts w:eastAsia="宋体" w:cs="Times New Roman"/>
                <w:sz w:val="21"/>
                <w:szCs w:val="21"/>
              </w:rPr>
            </w:pPr>
            <w:r w:rsidRPr="0044598B">
              <w:rPr>
                <w:rFonts w:eastAsia="宋体" w:cs="Times New Roman"/>
                <w:sz w:val="21"/>
                <w:szCs w:val="21"/>
              </w:rPr>
              <w:t>0.0</w:t>
            </w:r>
            <w:r w:rsidR="0004138E" w:rsidRPr="0044598B">
              <w:rPr>
                <w:rFonts w:eastAsia="宋体" w:cs="Times New Roman"/>
                <w:sz w:val="21"/>
                <w:szCs w:val="21"/>
              </w:rPr>
              <w:t>6</w:t>
            </w:r>
          </w:p>
        </w:tc>
      </w:tr>
      <w:tr w:rsidR="00B42301" w:rsidRPr="0044598B" w:rsidTr="00DB51EF">
        <w:trPr>
          <w:cantSplit/>
          <w:trHeight w:val="90"/>
        </w:trPr>
        <w:tc>
          <w:tcPr>
            <w:tcW w:w="157" w:type="pct"/>
            <w:vMerge/>
            <w:tcBorders>
              <w:tl2br w:val="nil"/>
              <w:tr2bl w:val="nil"/>
            </w:tcBorders>
            <w:tcMar>
              <w:top w:w="0" w:type="dxa"/>
              <w:left w:w="0" w:type="dxa"/>
              <w:bottom w:w="0" w:type="dxa"/>
              <w:right w:w="0" w:type="dxa"/>
            </w:tcMar>
            <w:vAlign w:val="center"/>
          </w:tcPr>
          <w:p w:rsidR="00B42301" w:rsidRPr="0044598B" w:rsidRDefault="00B42301">
            <w:pPr>
              <w:spacing w:line="240" w:lineRule="auto"/>
              <w:ind w:firstLineChars="0" w:firstLine="0"/>
              <w:jc w:val="center"/>
              <w:rPr>
                <w:rFonts w:eastAsia="宋体" w:cs="Times New Roman"/>
                <w:sz w:val="21"/>
                <w:szCs w:val="21"/>
              </w:rPr>
            </w:pPr>
          </w:p>
        </w:tc>
        <w:tc>
          <w:tcPr>
            <w:tcW w:w="157" w:type="pct"/>
            <w:vMerge/>
            <w:tcBorders>
              <w:tl2br w:val="nil"/>
              <w:tr2bl w:val="nil"/>
            </w:tcBorders>
            <w:tcMar>
              <w:top w:w="0" w:type="dxa"/>
              <w:left w:w="0" w:type="dxa"/>
              <w:bottom w:w="0" w:type="dxa"/>
              <w:right w:w="0" w:type="dxa"/>
            </w:tcMar>
            <w:vAlign w:val="center"/>
          </w:tcPr>
          <w:p w:rsidR="00B42301" w:rsidRPr="0044598B" w:rsidRDefault="00B42301">
            <w:pPr>
              <w:spacing w:line="240" w:lineRule="auto"/>
              <w:ind w:firstLineChars="0" w:firstLine="0"/>
              <w:jc w:val="center"/>
              <w:rPr>
                <w:rFonts w:eastAsia="宋体" w:cs="Times New Roman"/>
                <w:sz w:val="21"/>
                <w:szCs w:val="21"/>
              </w:rPr>
            </w:pPr>
          </w:p>
        </w:tc>
        <w:tc>
          <w:tcPr>
            <w:tcW w:w="265" w:type="pct"/>
            <w:vMerge/>
            <w:tcBorders>
              <w:tl2br w:val="nil"/>
              <w:tr2bl w:val="nil"/>
            </w:tcBorders>
            <w:tcMar>
              <w:top w:w="0" w:type="dxa"/>
              <w:left w:w="0" w:type="dxa"/>
              <w:bottom w:w="0" w:type="dxa"/>
              <w:right w:w="0" w:type="dxa"/>
            </w:tcMar>
            <w:vAlign w:val="center"/>
          </w:tcPr>
          <w:p w:rsidR="00B42301" w:rsidRPr="0044598B" w:rsidRDefault="00B42301">
            <w:pPr>
              <w:spacing w:line="240" w:lineRule="auto"/>
              <w:ind w:firstLineChars="0" w:firstLine="0"/>
              <w:jc w:val="center"/>
              <w:rPr>
                <w:rFonts w:eastAsia="宋体" w:cs="Times New Roman"/>
                <w:sz w:val="21"/>
                <w:szCs w:val="21"/>
              </w:rPr>
            </w:pPr>
          </w:p>
        </w:tc>
        <w:tc>
          <w:tcPr>
            <w:tcW w:w="427" w:type="pct"/>
            <w:tcBorders>
              <w:tl2br w:val="nil"/>
              <w:tr2bl w:val="nil"/>
            </w:tcBorders>
            <w:tcMar>
              <w:top w:w="0" w:type="dxa"/>
              <w:left w:w="0" w:type="dxa"/>
              <w:bottom w:w="0" w:type="dxa"/>
              <w:right w:w="0" w:type="dxa"/>
            </w:tcMar>
            <w:vAlign w:val="center"/>
          </w:tcPr>
          <w:p w:rsidR="00B42301" w:rsidRPr="0044598B" w:rsidRDefault="00B42301"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粪大肠菌群数（个</w:t>
            </w:r>
            <w:r w:rsidRPr="0044598B">
              <w:rPr>
                <w:rFonts w:eastAsia="宋体" w:cs="Times New Roman"/>
                <w:sz w:val="21"/>
                <w:szCs w:val="21"/>
              </w:rPr>
              <w:t>/L</w:t>
            </w:r>
            <w:r w:rsidRPr="0044598B">
              <w:rPr>
                <w:rFonts w:eastAsia="宋体" w:cs="Times New Roman"/>
                <w:sz w:val="21"/>
                <w:szCs w:val="21"/>
              </w:rPr>
              <w:t>）</w:t>
            </w:r>
          </w:p>
        </w:tc>
        <w:tc>
          <w:tcPr>
            <w:tcW w:w="228" w:type="pct"/>
            <w:vMerge/>
            <w:tcBorders>
              <w:tl2br w:val="nil"/>
              <w:tr2bl w:val="nil"/>
            </w:tcBorders>
            <w:tcMar>
              <w:top w:w="0" w:type="dxa"/>
              <w:left w:w="0" w:type="dxa"/>
              <w:bottom w:w="0" w:type="dxa"/>
              <w:right w:w="0" w:type="dxa"/>
            </w:tcMar>
            <w:vAlign w:val="center"/>
          </w:tcPr>
          <w:p w:rsidR="00B42301" w:rsidRPr="0044598B" w:rsidRDefault="00B42301">
            <w:pPr>
              <w:spacing w:line="240" w:lineRule="auto"/>
              <w:ind w:firstLineChars="0" w:firstLine="0"/>
              <w:jc w:val="center"/>
              <w:rPr>
                <w:rFonts w:eastAsia="宋体" w:cs="Times New Roman"/>
                <w:sz w:val="21"/>
                <w:szCs w:val="21"/>
              </w:rPr>
            </w:pPr>
          </w:p>
        </w:tc>
        <w:tc>
          <w:tcPr>
            <w:tcW w:w="238" w:type="pct"/>
            <w:vMerge/>
            <w:tcBorders>
              <w:tl2br w:val="nil"/>
              <w:tr2bl w:val="nil"/>
            </w:tcBorders>
            <w:tcMar>
              <w:top w:w="0" w:type="dxa"/>
              <w:left w:w="0" w:type="dxa"/>
              <w:bottom w:w="0" w:type="dxa"/>
              <w:right w:w="0" w:type="dxa"/>
            </w:tcMar>
            <w:vAlign w:val="center"/>
          </w:tcPr>
          <w:p w:rsidR="00B42301" w:rsidRPr="0044598B" w:rsidRDefault="00B42301">
            <w:pPr>
              <w:spacing w:line="240" w:lineRule="auto"/>
              <w:ind w:firstLineChars="0" w:firstLine="0"/>
              <w:jc w:val="center"/>
              <w:rPr>
                <w:rFonts w:eastAsia="宋体" w:cs="Times New Roman"/>
                <w:sz w:val="21"/>
                <w:szCs w:val="21"/>
              </w:rPr>
            </w:pPr>
          </w:p>
        </w:tc>
        <w:tc>
          <w:tcPr>
            <w:tcW w:w="326" w:type="pct"/>
            <w:tcBorders>
              <w:tl2br w:val="nil"/>
              <w:tr2bl w:val="nil"/>
            </w:tcBorders>
            <w:tcMar>
              <w:top w:w="0" w:type="dxa"/>
              <w:left w:w="0" w:type="dxa"/>
              <w:bottom w:w="0" w:type="dxa"/>
              <w:right w:w="0" w:type="dxa"/>
            </w:tcMar>
            <w:vAlign w:val="center"/>
          </w:tcPr>
          <w:p w:rsidR="00B42301" w:rsidRPr="0044598B" w:rsidRDefault="00E3642F" w:rsidP="00B42301">
            <w:pPr>
              <w:spacing w:line="240" w:lineRule="auto"/>
              <w:ind w:firstLineChars="0" w:firstLine="0"/>
              <w:jc w:val="center"/>
              <w:rPr>
                <w:rFonts w:eastAsia="宋体" w:cs="Times New Roman"/>
                <w:sz w:val="21"/>
                <w:szCs w:val="21"/>
              </w:rPr>
            </w:pPr>
            <w:r>
              <w:rPr>
                <w:rFonts w:eastAsia="宋体" w:cs="Times New Roman" w:hint="eastAsia"/>
                <w:sz w:val="21"/>
                <w:szCs w:val="21"/>
              </w:rPr>
              <w:t>3</w:t>
            </w:r>
            <w:r w:rsidR="00B42301" w:rsidRPr="0044598B">
              <w:rPr>
                <w:rFonts w:eastAsia="宋体" w:cs="Times New Roman"/>
                <w:sz w:val="21"/>
                <w:szCs w:val="21"/>
              </w:rPr>
              <w:t>.6×10</w:t>
            </w:r>
            <w:r w:rsidR="00B42301" w:rsidRPr="0044598B">
              <w:rPr>
                <w:rFonts w:eastAsia="宋体" w:cs="Times New Roman"/>
                <w:sz w:val="21"/>
                <w:szCs w:val="21"/>
                <w:vertAlign w:val="superscript"/>
              </w:rPr>
              <w:t>6</w:t>
            </w:r>
          </w:p>
        </w:tc>
        <w:tc>
          <w:tcPr>
            <w:tcW w:w="437" w:type="pct"/>
            <w:tcBorders>
              <w:tl2br w:val="nil"/>
              <w:tr2bl w:val="nil"/>
            </w:tcBorders>
            <w:tcMar>
              <w:top w:w="0" w:type="dxa"/>
              <w:left w:w="0" w:type="dxa"/>
              <w:bottom w:w="0" w:type="dxa"/>
              <w:right w:w="0" w:type="dxa"/>
            </w:tcMar>
            <w:vAlign w:val="center"/>
          </w:tcPr>
          <w:p w:rsidR="00B42301" w:rsidRPr="00E3642F" w:rsidRDefault="00E3642F" w:rsidP="002661BF">
            <w:pPr>
              <w:spacing w:line="240" w:lineRule="auto"/>
              <w:ind w:firstLineChars="0" w:firstLine="0"/>
              <w:jc w:val="center"/>
              <w:rPr>
                <w:rFonts w:eastAsia="宋体" w:cs="Times New Roman"/>
                <w:sz w:val="21"/>
                <w:szCs w:val="21"/>
              </w:rPr>
            </w:pPr>
            <w:r w:rsidRPr="00E3642F">
              <w:rPr>
                <w:rFonts w:eastAsia="宋体" w:cs="Times New Roman" w:hint="eastAsia"/>
                <w:sz w:val="21"/>
                <w:szCs w:val="21"/>
              </w:rPr>
              <w:t>3.76</w:t>
            </w:r>
            <w:r w:rsidR="00B42301" w:rsidRPr="00E3642F">
              <w:rPr>
                <w:rFonts w:eastAsia="宋体" w:cs="Times New Roman"/>
                <w:sz w:val="21"/>
                <w:szCs w:val="21"/>
              </w:rPr>
              <w:t>×10</w:t>
            </w:r>
            <w:r w:rsidR="00B42301" w:rsidRPr="00E3642F">
              <w:rPr>
                <w:rFonts w:eastAsia="宋体" w:cs="Times New Roman"/>
                <w:sz w:val="21"/>
                <w:szCs w:val="21"/>
                <w:vertAlign w:val="superscript"/>
              </w:rPr>
              <w:t>12</w:t>
            </w:r>
            <w:r w:rsidR="00B42301" w:rsidRPr="00E3642F">
              <w:rPr>
                <w:rFonts w:eastAsia="宋体" w:cs="Times New Roman"/>
                <w:sz w:val="21"/>
                <w:szCs w:val="21"/>
              </w:rPr>
              <w:t xml:space="preserve"> </w:t>
            </w:r>
          </w:p>
        </w:tc>
        <w:tc>
          <w:tcPr>
            <w:tcW w:w="1231" w:type="pct"/>
            <w:vMerge/>
            <w:tcBorders>
              <w:tl2br w:val="nil"/>
              <w:tr2bl w:val="nil"/>
            </w:tcBorders>
            <w:tcMar>
              <w:top w:w="0" w:type="dxa"/>
              <w:left w:w="0" w:type="dxa"/>
              <w:bottom w:w="0" w:type="dxa"/>
              <w:right w:w="0" w:type="dxa"/>
            </w:tcMar>
            <w:vAlign w:val="center"/>
          </w:tcPr>
          <w:p w:rsidR="00B42301" w:rsidRPr="0044598B" w:rsidRDefault="00B42301">
            <w:pPr>
              <w:spacing w:line="240" w:lineRule="auto"/>
              <w:ind w:firstLineChars="0" w:firstLine="0"/>
              <w:jc w:val="center"/>
              <w:rPr>
                <w:rFonts w:eastAsia="宋体" w:cs="Times New Roman"/>
                <w:sz w:val="21"/>
                <w:szCs w:val="21"/>
              </w:rPr>
            </w:pPr>
          </w:p>
        </w:tc>
        <w:tc>
          <w:tcPr>
            <w:tcW w:w="297" w:type="pct"/>
            <w:tcBorders>
              <w:tl2br w:val="nil"/>
              <w:tr2bl w:val="nil"/>
            </w:tcBorders>
            <w:tcMar>
              <w:top w:w="0" w:type="dxa"/>
              <w:left w:w="0" w:type="dxa"/>
              <w:bottom w:w="0" w:type="dxa"/>
              <w:right w:w="0" w:type="dxa"/>
            </w:tcMar>
            <w:vAlign w:val="center"/>
          </w:tcPr>
          <w:p w:rsidR="00B42301" w:rsidRPr="0044598B" w:rsidRDefault="00836B76">
            <w:pPr>
              <w:spacing w:line="240" w:lineRule="auto"/>
              <w:ind w:firstLineChars="0" w:firstLine="0"/>
              <w:jc w:val="center"/>
              <w:rPr>
                <w:rFonts w:eastAsia="宋体" w:cs="Times New Roman"/>
                <w:sz w:val="21"/>
                <w:szCs w:val="21"/>
              </w:rPr>
            </w:pPr>
            <w:r w:rsidRPr="0044598B">
              <w:rPr>
                <w:rFonts w:eastAsia="宋体" w:cs="Times New Roman"/>
                <w:sz w:val="21"/>
                <w:szCs w:val="21"/>
              </w:rPr>
              <w:t>99.9</w:t>
            </w:r>
          </w:p>
        </w:tc>
        <w:tc>
          <w:tcPr>
            <w:tcW w:w="159" w:type="pct"/>
            <w:vMerge/>
            <w:tcBorders>
              <w:tl2br w:val="nil"/>
              <w:tr2bl w:val="nil"/>
            </w:tcBorders>
            <w:tcMar>
              <w:top w:w="0" w:type="dxa"/>
              <w:left w:w="0" w:type="dxa"/>
              <w:bottom w:w="0" w:type="dxa"/>
              <w:right w:w="0" w:type="dxa"/>
            </w:tcMar>
            <w:vAlign w:val="center"/>
          </w:tcPr>
          <w:p w:rsidR="00B42301" w:rsidRPr="0044598B" w:rsidRDefault="00B42301">
            <w:pPr>
              <w:spacing w:line="240" w:lineRule="auto"/>
              <w:ind w:firstLineChars="0" w:firstLine="0"/>
              <w:jc w:val="center"/>
              <w:rPr>
                <w:rFonts w:eastAsia="宋体" w:cs="Times New Roman"/>
                <w:sz w:val="21"/>
                <w:szCs w:val="21"/>
              </w:rPr>
            </w:pPr>
          </w:p>
        </w:tc>
        <w:tc>
          <w:tcPr>
            <w:tcW w:w="314" w:type="pct"/>
            <w:vMerge/>
            <w:tcBorders>
              <w:tl2br w:val="nil"/>
              <w:tr2bl w:val="nil"/>
            </w:tcBorders>
            <w:tcMar>
              <w:top w:w="0" w:type="dxa"/>
              <w:left w:w="0" w:type="dxa"/>
              <w:bottom w:w="0" w:type="dxa"/>
              <w:right w:w="0" w:type="dxa"/>
            </w:tcMar>
            <w:vAlign w:val="center"/>
          </w:tcPr>
          <w:p w:rsidR="00B42301" w:rsidRPr="0044598B" w:rsidRDefault="00B42301">
            <w:pPr>
              <w:spacing w:line="240" w:lineRule="auto"/>
              <w:ind w:firstLineChars="0" w:firstLine="0"/>
              <w:jc w:val="center"/>
              <w:rPr>
                <w:rFonts w:eastAsia="宋体" w:cs="Times New Roman"/>
                <w:sz w:val="21"/>
                <w:szCs w:val="21"/>
              </w:rPr>
            </w:pPr>
          </w:p>
        </w:tc>
        <w:tc>
          <w:tcPr>
            <w:tcW w:w="350" w:type="pct"/>
            <w:tcBorders>
              <w:tl2br w:val="nil"/>
              <w:tr2bl w:val="nil"/>
            </w:tcBorders>
            <w:tcMar>
              <w:top w:w="0" w:type="dxa"/>
              <w:left w:w="0" w:type="dxa"/>
              <w:bottom w:w="0" w:type="dxa"/>
              <w:right w:w="0" w:type="dxa"/>
            </w:tcMar>
            <w:vAlign w:val="center"/>
          </w:tcPr>
          <w:p w:rsidR="00B42301" w:rsidRPr="0044598B" w:rsidRDefault="00E3642F" w:rsidP="0004138E">
            <w:pPr>
              <w:spacing w:line="240" w:lineRule="auto"/>
              <w:ind w:firstLineChars="0" w:firstLine="0"/>
              <w:jc w:val="center"/>
              <w:rPr>
                <w:rFonts w:eastAsia="宋体" w:cs="Times New Roman"/>
                <w:sz w:val="21"/>
                <w:szCs w:val="21"/>
              </w:rPr>
            </w:pPr>
            <w:r>
              <w:rPr>
                <w:rFonts w:eastAsia="宋体" w:cs="Times New Roman" w:hint="eastAsia"/>
                <w:sz w:val="21"/>
                <w:szCs w:val="21"/>
              </w:rPr>
              <w:t>3556</w:t>
            </w:r>
          </w:p>
        </w:tc>
        <w:tc>
          <w:tcPr>
            <w:tcW w:w="413" w:type="pct"/>
            <w:tcBorders>
              <w:tl2br w:val="nil"/>
              <w:tr2bl w:val="nil"/>
            </w:tcBorders>
            <w:tcMar>
              <w:top w:w="0" w:type="dxa"/>
              <w:left w:w="0" w:type="dxa"/>
              <w:bottom w:w="0" w:type="dxa"/>
              <w:right w:w="0" w:type="dxa"/>
            </w:tcMar>
            <w:vAlign w:val="center"/>
          </w:tcPr>
          <w:p w:rsidR="00B42301" w:rsidRPr="0044598B" w:rsidRDefault="005373EA" w:rsidP="005373EA">
            <w:pPr>
              <w:spacing w:line="240" w:lineRule="auto"/>
              <w:ind w:firstLineChars="0" w:firstLine="0"/>
              <w:jc w:val="center"/>
              <w:rPr>
                <w:rFonts w:eastAsia="宋体" w:cs="Times New Roman"/>
                <w:sz w:val="21"/>
                <w:szCs w:val="21"/>
              </w:rPr>
            </w:pPr>
            <w:r>
              <w:rPr>
                <w:rFonts w:eastAsia="宋体" w:cs="Times New Roman" w:hint="eastAsia"/>
                <w:sz w:val="21"/>
                <w:szCs w:val="21"/>
              </w:rPr>
              <w:t>3</w:t>
            </w:r>
            <w:r w:rsidR="0004138E" w:rsidRPr="0044598B">
              <w:rPr>
                <w:rFonts w:eastAsia="宋体" w:cs="Times New Roman"/>
                <w:sz w:val="21"/>
                <w:szCs w:val="21"/>
              </w:rPr>
              <w:t>.</w:t>
            </w:r>
            <w:r>
              <w:rPr>
                <w:rFonts w:eastAsia="宋体" w:cs="Times New Roman" w:hint="eastAsia"/>
                <w:sz w:val="21"/>
                <w:szCs w:val="21"/>
              </w:rPr>
              <w:t>8</w:t>
            </w:r>
            <w:r w:rsidR="003D3564" w:rsidRPr="0044598B">
              <w:rPr>
                <w:rFonts w:eastAsia="宋体" w:cs="Times New Roman"/>
                <w:sz w:val="21"/>
                <w:szCs w:val="21"/>
              </w:rPr>
              <w:t>×10</w:t>
            </w:r>
            <w:r w:rsidR="003D3564" w:rsidRPr="0044598B">
              <w:rPr>
                <w:rFonts w:eastAsia="宋体" w:cs="Times New Roman"/>
                <w:sz w:val="21"/>
                <w:szCs w:val="21"/>
                <w:vertAlign w:val="superscript"/>
              </w:rPr>
              <w:t>9</w:t>
            </w:r>
          </w:p>
        </w:tc>
      </w:tr>
      <w:tr w:rsidR="00E3642F" w:rsidRPr="0044598B" w:rsidTr="00DB51EF">
        <w:trPr>
          <w:cantSplit/>
          <w:trHeight w:val="90"/>
        </w:trPr>
        <w:tc>
          <w:tcPr>
            <w:tcW w:w="157" w:type="pct"/>
            <w:vMerge/>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p>
        </w:tc>
        <w:tc>
          <w:tcPr>
            <w:tcW w:w="157" w:type="pct"/>
            <w:vMerge/>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p>
        </w:tc>
        <w:tc>
          <w:tcPr>
            <w:tcW w:w="265" w:type="pct"/>
            <w:vMerge/>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p>
        </w:tc>
        <w:tc>
          <w:tcPr>
            <w:tcW w:w="427" w:type="pct"/>
            <w:tcBorders>
              <w:tl2br w:val="nil"/>
              <w:tr2bl w:val="nil"/>
            </w:tcBorders>
            <w:tcMar>
              <w:top w:w="0" w:type="dxa"/>
              <w:left w:w="0" w:type="dxa"/>
              <w:bottom w:w="0" w:type="dxa"/>
              <w:right w:w="0" w:type="dxa"/>
            </w:tcMar>
            <w:vAlign w:val="center"/>
          </w:tcPr>
          <w:p w:rsidR="00E3642F" w:rsidRPr="0044598B" w:rsidRDefault="00E3642F" w:rsidP="00600104">
            <w:pPr>
              <w:spacing w:line="240" w:lineRule="auto"/>
              <w:ind w:firstLineChars="0" w:firstLine="0"/>
              <w:jc w:val="center"/>
              <w:rPr>
                <w:rFonts w:eastAsia="宋体" w:cs="Times New Roman"/>
                <w:sz w:val="21"/>
                <w:szCs w:val="21"/>
              </w:rPr>
            </w:pPr>
            <w:r w:rsidRPr="0044598B">
              <w:rPr>
                <w:rFonts w:eastAsia="宋体" w:cs="Times New Roman"/>
                <w:sz w:val="21"/>
                <w:szCs w:val="21"/>
              </w:rPr>
              <w:t>总余氯</w:t>
            </w:r>
          </w:p>
        </w:tc>
        <w:tc>
          <w:tcPr>
            <w:tcW w:w="228" w:type="pct"/>
            <w:vMerge/>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p>
        </w:tc>
        <w:tc>
          <w:tcPr>
            <w:tcW w:w="238" w:type="pct"/>
            <w:vMerge/>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p>
        </w:tc>
        <w:tc>
          <w:tcPr>
            <w:tcW w:w="326" w:type="pct"/>
            <w:tcBorders>
              <w:tl2br w:val="nil"/>
              <w:tr2bl w:val="nil"/>
            </w:tcBorders>
            <w:tcMar>
              <w:top w:w="0" w:type="dxa"/>
              <w:left w:w="0" w:type="dxa"/>
              <w:bottom w:w="0" w:type="dxa"/>
              <w:right w:w="0" w:type="dxa"/>
            </w:tcMar>
            <w:vAlign w:val="center"/>
          </w:tcPr>
          <w:p w:rsidR="00E3642F" w:rsidRPr="0044598B" w:rsidRDefault="00E3642F" w:rsidP="0004138E">
            <w:pPr>
              <w:spacing w:line="240" w:lineRule="auto"/>
              <w:ind w:firstLineChars="0" w:firstLine="0"/>
              <w:jc w:val="center"/>
              <w:rPr>
                <w:rFonts w:eastAsia="宋体" w:cs="Times New Roman"/>
                <w:sz w:val="21"/>
                <w:szCs w:val="21"/>
              </w:rPr>
            </w:pPr>
            <w:r w:rsidRPr="0044598B">
              <w:rPr>
                <w:rFonts w:eastAsia="宋体" w:cs="Times New Roman"/>
                <w:sz w:val="21"/>
                <w:szCs w:val="21"/>
              </w:rPr>
              <w:t>0.</w:t>
            </w:r>
            <w:r>
              <w:rPr>
                <w:rFonts w:eastAsia="宋体" w:cs="Times New Roman" w:hint="eastAsia"/>
                <w:sz w:val="21"/>
                <w:szCs w:val="21"/>
              </w:rPr>
              <w:t>57</w:t>
            </w:r>
          </w:p>
        </w:tc>
        <w:tc>
          <w:tcPr>
            <w:tcW w:w="437" w:type="pct"/>
            <w:tcBorders>
              <w:tl2br w:val="nil"/>
              <w:tr2bl w:val="nil"/>
            </w:tcBorders>
            <w:tcMar>
              <w:top w:w="0" w:type="dxa"/>
              <w:left w:w="0" w:type="dxa"/>
              <w:bottom w:w="0" w:type="dxa"/>
              <w:right w:w="0" w:type="dxa"/>
            </w:tcMar>
            <w:vAlign w:val="center"/>
          </w:tcPr>
          <w:p w:rsidR="00E3642F" w:rsidRPr="00E3642F" w:rsidRDefault="00E3642F" w:rsidP="00E3642F">
            <w:pPr>
              <w:spacing w:line="240" w:lineRule="auto"/>
              <w:ind w:firstLineChars="0" w:firstLine="0"/>
              <w:jc w:val="center"/>
              <w:rPr>
                <w:rFonts w:eastAsia="宋体" w:cs="Times New Roman"/>
                <w:sz w:val="21"/>
                <w:szCs w:val="21"/>
              </w:rPr>
            </w:pPr>
            <w:r w:rsidRPr="00E3642F">
              <w:rPr>
                <w:rFonts w:eastAsia="宋体" w:cs="Times New Roman"/>
                <w:sz w:val="21"/>
                <w:szCs w:val="21"/>
              </w:rPr>
              <w:t>0.000</w:t>
            </w:r>
            <w:r w:rsidRPr="00E3642F">
              <w:rPr>
                <w:rFonts w:eastAsia="宋体" w:cs="Times New Roman" w:hint="eastAsia"/>
                <w:sz w:val="21"/>
                <w:szCs w:val="21"/>
              </w:rPr>
              <w:t>6</w:t>
            </w:r>
          </w:p>
        </w:tc>
        <w:tc>
          <w:tcPr>
            <w:tcW w:w="1231" w:type="pct"/>
            <w:vMerge/>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p>
        </w:tc>
        <w:tc>
          <w:tcPr>
            <w:tcW w:w="297" w:type="pct"/>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159" w:type="pct"/>
            <w:vMerge/>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p>
        </w:tc>
        <w:tc>
          <w:tcPr>
            <w:tcW w:w="314" w:type="pct"/>
            <w:vMerge/>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p>
        </w:tc>
        <w:tc>
          <w:tcPr>
            <w:tcW w:w="350" w:type="pct"/>
            <w:tcBorders>
              <w:tl2br w:val="nil"/>
              <w:tr2bl w:val="nil"/>
            </w:tcBorders>
            <w:tcMar>
              <w:top w:w="0" w:type="dxa"/>
              <w:left w:w="0" w:type="dxa"/>
              <w:bottom w:w="0" w:type="dxa"/>
              <w:right w:w="0" w:type="dxa"/>
            </w:tcMar>
            <w:vAlign w:val="center"/>
          </w:tcPr>
          <w:p w:rsidR="00E3642F" w:rsidRPr="0044598B" w:rsidRDefault="00E3642F" w:rsidP="008F7DFF">
            <w:pPr>
              <w:spacing w:line="240" w:lineRule="auto"/>
              <w:ind w:firstLineChars="0" w:firstLine="0"/>
              <w:jc w:val="center"/>
              <w:rPr>
                <w:rFonts w:eastAsia="宋体" w:cs="Times New Roman"/>
                <w:sz w:val="21"/>
                <w:szCs w:val="21"/>
              </w:rPr>
            </w:pPr>
            <w:r w:rsidRPr="0044598B">
              <w:rPr>
                <w:rFonts w:eastAsia="宋体" w:cs="Times New Roman"/>
                <w:sz w:val="21"/>
                <w:szCs w:val="21"/>
              </w:rPr>
              <w:t>0.</w:t>
            </w:r>
            <w:r>
              <w:rPr>
                <w:rFonts w:eastAsia="宋体" w:cs="Times New Roman" w:hint="eastAsia"/>
                <w:sz w:val="21"/>
                <w:szCs w:val="21"/>
              </w:rPr>
              <w:t>57</w:t>
            </w:r>
          </w:p>
        </w:tc>
        <w:tc>
          <w:tcPr>
            <w:tcW w:w="413" w:type="pct"/>
            <w:tcBorders>
              <w:tl2br w:val="nil"/>
              <w:tr2bl w:val="nil"/>
            </w:tcBorders>
            <w:tcMar>
              <w:top w:w="0" w:type="dxa"/>
              <w:left w:w="0" w:type="dxa"/>
              <w:bottom w:w="0" w:type="dxa"/>
              <w:right w:w="0" w:type="dxa"/>
            </w:tcMar>
            <w:vAlign w:val="center"/>
          </w:tcPr>
          <w:p w:rsidR="00E3642F" w:rsidRPr="00E3642F" w:rsidRDefault="00E3642F" w:rsidP="008F7DFF">
            <w:pPr>
              <w:spacing w:line="240" w:lineRule="auto"/>
              <w:ind w:firstLineChars="0" w:firstLine="0"/>
              <w:jc w:val="center"/>
              <w:rPr>
                <w:rFonts w:eastAsia="宋体" w:cs="Times New Roman"/>
                <w:sz w:val="21"/>
                <w:szCs w:val="21"/>
              </w:rPr>
            </w:pPr>
            <w:r w:rsidRPr="00E3642F">
              <w:rPr>
                <w:rFonts w:eastAsia="宋体" w:cs="Times New Roman"/>
                <w:sz w:val="21"/>
                <w:szCs w:val="21"/>
              </w:rPr>
              <w:t>0.000</w:t>
            </w:r>
            <w:r w:rsidRPr="00E3642F">
              <w:rPr>
                <w:rFonts w:eastAsia="宋体" w:cs="Times New Roman" w:hint="eastAsia"/>
                <w:sz w:val="21"/>
                <w:szCs w:val="21"/>
              </w:rPr>
              <w:t>6</w:t>
            </w:r>
          </w:p>
        </w:tc>
      </w:tr>
    </w:tbl>
    <w:p w:rsidR="00887470" w:rsidRPr="0044598B" w:rsidRDefault="00887470">
      <w:pPr>
        <w:ind w:firstLine="480"/>
        <w:rPr>
          <w:rFonts w:eastAsia="宋体" w:cs="Times New Roman"/>
          <w:kern w:val="0"/>
          <w:szCs w:val="24"/>
        </w:rPr>
        <w:sectPr w:rsidR="00887470" w:rsidRPr="0044598B">
          <w:pgSz w:w="16838" w:h="11906" w:orient="landscape"/>
          <w:pgMar w:top="1531" w:right="1531" w:bottom="1531" w:left="1531" w:header="936" w:footer="992" w:gutter="0"/>
          <w:cols w:space="425"/>
          <w:docGrid w:type="lines" w:linePitch="328"/>
        </w:sectPr>
      </w:pPr>
    </w:p>
    <w:p w:rsidR="00887470" w:rsidRPr="0044598B" w:rsidRDefault="00F73590" w:rsidP="00EB37BD">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bookmarkStart w:id="55" w:name="_Toc34814632"/>
      <w:r w:rsidRPr="0044598B">
        <w:rPr>
          <w:rFonts w:eastAsia="黑体" w:cs="Times New Roman"/>
          <w:b/>
          <w:bCs/>
          <w:szCs w:val="24"/>
        </w:rPr>
        <w:lastRenderedPageBreak/>
        <w:t>3.4.2.3</w:t>
      </w:r>
      <w:r w:rsidR="004D72CC" w:rsidRPr="0044598B">
        <w:rPr>
          <w:rFonts w:eastAsia="黑体" w:cs="Times New Roman"/>
          <w:b/>
          <w:bCs/>
          <w:szCs w:val="24"/>
        </w:rPr>
        <w:t>噪声</w:t>
      </w:r>
      <w:bookmarkEnd w:id="55"/>
    </w:p>
    <w:p w:rsidR="00887470" w:rsidRPr="0044598B" w:rsidRDefault="004D72CC" w:rsidP="004D72CC">
      <w:pPr>
        <w:ind w:firstLine="480"/>
        <w:rPr>
          <w:rFonts w:eastAsia="宋体" w:cs="Times New Roman"/>
        </w:rPr>
      </w:pPr>
      <w:r w:rsidRPr="0044598B">
        <w:rPr>
          <w:rFonts w:eastAsia="宋体" w:cs="Times New Roman"/>
        </w:rPr>
        <w:t>拟建项目主要噪声为空调风机、排风机、泵机、污水处理设备等噪声。</w:t>
      </w:r>
      <w:r w:rsidR="000F2BE2" w:rsidRPr="0044598B">
        <w:rPr>
          <w:rFonts w:cs="Times New Roman"/>
        </w:rPr>
        <w:t>本项目噪声源噪声水平主要由类比同类工程得出，</w:t>
      </w:r>
      <w:r w:rsidRPr="0044598B">
        <w:rPr>
          <w:rFonts w:eastAsia="宋体" w:cs="Times New Roman"/>
        </w:rPr>
        <w:t>各噪声源的主要源强见下表。</w:t>
      </w:r>
    </w:p>
    <w:p w:rsidR="00887470" w:rsidRPr="0044598B" w:rsidRDefault="00887470">
      <w:pPr>
        <w:ind w:firstLine="480"/>
        <w:rPr>
          <w:rFonts w:eastAsia="宋体" w:cs="Times New Roman"/>
          <w:kern w:val="0"/>
          <w:szCs w:val="24"/>
        </w:rPr>
        <w:sectPr w:rsidR="00887470" w:rsidRPr="0044598B">
          <w:pgSz w:w="11906" w:h="16838"/>
          <w:pgMar w:top="1531" w:right="1531" w:bottom="1531" w:left="1531" w:header="936" w:footer="992" w:gutter="0"/>
          <w:cols w:space="425"/>
          <w:docGrid w:type="lines" w:linePitch="328"/>
        </w:sectPr>
      </w:pPr>
    </w:p>
    <w:p w:rsidR="00887470" w:rsidRPr="0044598B" w:rsidRDefault="004D72CC" w:rsidP="000D5049">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表</w:t>
      </w:r>
      <w:r w:rsidRPr="0044598B">
        <w:rPr>
          <w:rFonts w:eastAsia="宋体" w:cs="Times New Roman"/>
          <w:b/>
          <w:sz w:val="21"/>
          <w:szCs w:val="21"/>
        </w:rPr>
        <w:t>3.4-</w:t>
      </w:r>
      <w:r w:rsidR="00DB51EF" w:rsidRPr="0044598B">
        <w:rPr>
          <w:rFonts w:eastAsia="宋体" w:cs="Times New Roman"/>
          <w:b/>
          <w:sz w:val="21"/>
          <w:szCs w:val="21"/>
        </w:rPr>
        <w:t>9</w:t>
      </w:r>
      <w:r w:rsidRPr="0044598B">
        <w:rPr>
          <w:rFonts w:eastAsia="宋体" w:cs="Times New Roman"/>
          <w:b/>
          <w:sz w:val="21"/>
          <w:szCs w:val="21"/>
        </w:rPr>
        <w:t xml:space="preserve"> </w:t>
      </w:r>
      <w:r w:rsidRPr="0044598B">
        <w:rPr>
          <w:rFonts w:eastAsia="宋体" w:cs="Times New Roman"/>
          <w:b/>
          <w:sz w:val="21"/>
          <w:szCs w:val="21"/>
        </w:rPr>
        <w:t>主要设备噪声源强调查清单</w:t>
      </w:r>
    </w:p>
    <w:tbl>
      <w:tblPr>
        <w:tblW w:w="4844" w:type="pct"/>
        <w:jc w:val="center"/>
        <w:tblBorders>
          <w:top w:val="single" w:sz="12" w:space="0" w:color="auto"/>
          <w:bottom w:val="single" w:sz="12" w:space="0" w:color="auto"/>
          <w:insideH w:val="single" w:sz="4" w:space="0" w:color="auto"/>
          <w:insideV w:val="single" w:sz="4" w:space="0" w:color="auto"/>
        </w:tblBorders>
        <w:tblLook w:val="04A0"/>
      </w:tblPr>
      <w:tblGrid>
        <w:gridCol w:w="884"/>
        <w:gridCol w:w="1534"/>
        <w:gridCol w:w="607"/>
        <w:gridCol w:w="607"/>
        <w:gridCol w:w="643"/>
        <w:gridCol w:w="1510"/>
        <w:gridCol w:w="1174"/>
        <w:gridCol w:w="3066"/>
        <w:gridCol w:w="1128"/>
        <w:gridCol w:w="643"/>
        <w:gridCol w:w="1038"/>
        <w:gridCol w:w="721"/>
      </w:tblGrid>
      <w:tr w:rsidR="000F2BE2" w:rsidRPr="0044598B" w:rsidTr="000F2BE2">
        <w:trPr>
          <w:trHeight w:val="20"/>
          <w:jc w:val="center"/>
        </w:trPr>
        <w:tc>
          <w:tcPr>
            <w:tcW w:w="326" w:type="pct"/>
            <w:vMerge w:val="restart"/>
            <w:vAlign w:val="center"/>
          </w:tcPr>
          <w:p w:rsidR="000F2BE2" w:rsidRPr="008E3D00" w:rsidRDefault="000F2BE2" w:rsidP="000F2BE2">
            <w:pPr>
              <w:spacing w:line="240" w:lineRule="auto"/>
              <w:ind w:firstLineChars="0" w:firstLine="0"/>
              <w:contextualSpacing/>
              <w:jc w:val="center"/>
              <w:rPr>
                <w:rFonts w:cs="Times New Roman"/>
                <w:b/>
                <w:sz w:val="21"/>
                <w:szCs w:val="21"/>
              </w:rPr>
            </w:pPr>
            <w:r w:rsidRPr="008E3D00">
              <w:rPr>
                <w:rFonts w:cs="Times New Roman"/>
                <w:b/>
                <w:sz w:val="21"/>
                <w:szCs w:val="21"/>
              </w:rPr>
              <w:t>工序</w:t>
            </w:r>
            <w:r w:rsidRPr="008E3D00">
              <w:rPr>
                <w:rFonts w:cs="Times New Roman"/>
                <w:b/>
                <w:sz w:val="21"/>
                <w:szCs w:val="21"/>
              </w:rPr>
              <w:t>/</w:t>
            </w:r>
            <w:r w:rsidRPr="008E3D00">
              <w:rPr>
                <w:rFonts w:cs="Times New Roman"/>
                <w:b/>
                <w:sz w:val="21"/>
                <w:szCs w:val="21"/>
              </w:rPr>
              <w:t>生产线</w:t>
            </w:r>
          </w:p>
        </w:tc>
        <w:tc>
          <w:tcPr>
            <w:tcW w:w="566" w:type="pct"/>
            <w:vMerge w:val="restart"/>
            <w:vAlign w:val="center"/>
          </w:tcPr>
          <w:p w:rsidR="000F2BE2" w:rsidRPr="008E3D00" w:rsidRDefault="000F2BE2" w:rsidP="000F2BE2">
            <w:pPr>
              <w:spacing w:line="240" w:lineRule="auto"/>
              <w:ind w:firstLineChars="0" w:firstLine="0"/>
              <w:contextualSpacing/>
              <w:jc w:val="center"/>
              <w:rPr>
                <w:rFonts w:cs="Times New Roman"/>
                <w:b/>
                <w:sz w:val="21"/>
                <w:szCs w:val="21"/>
              </w:rPr>
            </w:pPr>
            <w:r w:rsidRPr="008E3D00">
              <w:rPr>
                <w:rFonts w:cs="Times New Roman"/>
                <w:b/>
                <w:sz w:val="21"/>
                <w:szCs w:val="21"/>
              </w:rPr>
              <w:t>噪声源</w:t>
            </w:r>
          </w:p>
        </w:tc>
        <w:tc>
          <w:tcPr>
            <w:tcW w:w="224" w:type="pct"/>
            <w:vMerge w:val="restart"/>
            <w:vAlign w:val="center"/>
          </w:tcPr>
          <w:p w:rsidR="000F2BE2" w:rsidRPr="008E3D00" w:rsidRDefault="000F2BE2" w:rsidP="000F2BE2">
            <w:pPr>
              <w:spacing w:line="240" w:lineRule="auto"/>
              <w:ind w:firstLineChars="0" w:firstLine="0"/>
              <w:contextualSpacing/>
              <w:jc w:val="center"/>
              <w:rPr>
                <w:rFonts w:cs="Times New Roman"/>
                <w:b/>
                <w:sz w:val="21"/>
                <w:szCs w:val="21"/>
              </w:rPr>
            </w:pPr>
            <w:r w:rsidRPr="008E3D00">
              <w:rPr>
                <w:rFonts w:cs="Times New Roman"/>
                <w:b/>
                <w:sz w:val="21"/>
                <w:szCs w:val="21"/>
              </w:rPr>
              <w:t>数量</w:t>
            </w:r>
          </w:p>
        </w:tc>
        <w:tc>
          <w:tcPr>
            <w:tcW w:w="224" w:type="pct"/>
            <w:vMerge w:val="restart"/>
            <w:vAlign w:val="center"/>
          </w:tcPr>
          <w:p w:rsidR="000F2BE2" w:rsidRPr="008E3D00" w:rsidRDefault="000F2BE2" w:rsidP="000F2BE2">
            <w:pPr>
              <w:spacing w:line="240" w:lineRule="auto"/>
              <w:ind w:firstLineChars="0" w:firstLine="0"/>
              <w:contextualSpacing/>
              <w:jc w:val="center"/>
              <w:rPr>
                <w:rFonts w:cs="Times New Roman"/>
                <w:b/>
                <w:sz w:val="21"/>
                <w:szCs w:val="21"/>
              </w:rPr>
            </w:pPr>
            <w:r w:rsidRPr="008E3D00">
              <w:rPr>
                <w:rFonts w:cs="Times New Roman"/>
                <w:b/>
                <w:sz w:val="21"/>
                <w:szCs w:val="21"/>
              </w:rPr>
              <w:t>声源类型</w:t>
            </w:r>
          </w:p>
        </w:tc>
        <w:tc>
          <w:tcPr>
            <w:tcW w:w="1227" w:type="pct"/>
            <w:gridSpan w:val="3"/>
            <w:vAlign w:val="center"/>
          </w:tcPr>
          <w:p w:rsidR="000F2BE2" w:rsidRPr="008E3D00" w:rsidRDefault="000F2BE2" w:rsidP="000F2BE2">
            <w:pPr>
              <w:spacing w:line="240" w:lineRule="auto"/>
              <w:ind w:firstLineChars="0" w:firstLine="0"/>
              <w:contextualSpacing/>
              <w:jc w:val="center"/>
              <w:rPr>
                <w:rFonts w:cs="Times New Roman"/>
                <w:b/>
                <w:sz w:val="21"/>
                <w:szCs w:val="21"/>
              </w:rPr>
            </w:pPr>
            <w:r w:rsidRPr="008E3D00">
              <w:rPr>
                <w:rFonts w:cs="Times New Roman"/>
                <w:b/>
                <w:sz w:val="21"/>
                <w:szCs w:val="21"/>
              </w:rPr>
              <w:t>噪声产生量</w:t>
            </w:r>
          </w:p>
        </w:tc>
        <w:tc>
          <w:tcPr>
            <w:tcW w:w="1547" w:type="pct"/>
            <w:gridSpan w:val="2"/>
            <w:vAlign w:val="center"/>
          </w:tcPr>
          <w:p w:rsidR="000F2BE2" w:rsidRPr="008E3D00" w:rsidRDefault="000F2BE2" w:rsidP="000F2BE2">
            <w:pPr>
              <w:spacing w:line="240" w:lineRule="auto"/>
              <w:ind w:firstLineChars="0" w:firstLine="0"/>
              <w:contextualSpacing/>
              <w:jc w:val="center"/>
              <w:rPr>
                <w:rFonts w:cs="Times New Roman"/>
                <w:b/>
                <w:sz w:val="21"/>
                <w:szCs w:val="21"/>
              </w:rPr>
            </w:pPr>
            <w:r w:rsidRPr="008E3D00">
              <w:rPr>
                <w:rFonts w:cs="Times New Roman"/>
                <w:b/>
                <w:sz w:val="21"/>
                <w:szCs w:val="21"/>
              </w:rPr>
              <w:t>降噪措施</w:t>
            </w:r>
          </w:p>
        </w:tc>
        <w:tc>
          <w:tcPr>
            <w:tcW w:w="620" w:type="pct"/>
            <w:gridSpan w:val="2"/>
            <w:vAlign w:val="center"/>
          </w:tcPr>
          <w:p w:rsidR="000F2BE2" w:rsidRPr="008E3D00" w:rsidRDefault="000F2BE2" w:rsidP="000F2BE2">
            <w:pPr>
              <w:spacing w:line="240" w:lineRule="auto"/>
              <w:ind w:firstLineChars="0" w:firstLine="0"/>
              <w:contextualSpacing/>
              <w:jc w:val="center"/>
              <w:rPr>
                <w:rFonts w:cs="Times New Roman"/>
                <w:b/>
                <w:sz w:val="21"/>
                <w:szCs w:val="21"/>
              </w:rPr>
            </w:pPr>
            <w:r w:rsidRPr="008E3D00">
              <w:rPr>
                <w:rFonts w:cs="Times New Roman"/>
                <w:b/>
                <w:sz w:val="21"/>
                <w:szCs w:val="21"/>
              </w:rPr>
              <w:t>噪声排放量</w:t>
            </w:r>
          </w:p>
        </w:tc>
        <w:tc>
          <w:tcPr>
            <w:tcW w:w="266" w:type="pct"/>
            <w:vMerge w:val="restart"/>
            <w:vAlign w:val="center"/>
          </w:tcPr>
          <w:p w:rsidR="000F2BE2" w:rsidRPr="008E3D00" w:rsidRDefault="000F2BE2" w:rsidP="000F2BE2">
            <w:pPr>
              <w:spacing w:line="240" w:lineRule="auto"/>
              <w:ind w:firstLineChars="0" w:firstLine="0"/>
              <w:contextualSpacing/>
              <w:jc w:val="center"/>
              <w:rPr>
                <w:rFonts w:cs="Times New Roman"/>
                <w:b/>
                <w:sz w:val="21"/>
                <w:szCs w:val="21"/>
              </w:rPr>
            </w:pPr>
            <w:r w:rsidRPr="008E3D00">
              <w:rPr>
                <w:rFonts w:cs="Times New Roman"/>
                <w:b/>
                <w:sz w:val="21"/>
                <w:szCs w:val="21"/>
              </w:rPr>
              <w:t>持续时间</w:t>
            </w:r>
            <w:r w:rsidRPr="008E3D00">
              <w:rPr>
                <w:rFonts w:cs="Times New Roman"/>
                <w:b/>
                <w:sz w:val="21"/>
                <w:szCs w:val="21"/>
              </w:rPr>
              <w:t>(h)</w:t>
            </w:r>
          </w:p>
        </w:tc>
      </w:tr>
      <w:tr w:rsidR="000F2BE2" w:rsidRPr="0044598B" w:rsidTr="000F2BE2">
        <w:trPr>
          <w:trHeight w:val="20"/>
          <w:tblHeader/>
          <w:jc w:val="center"/>
        </w:trPr>
        <w:tc>
          <w:tcPr>
            <w:tcW w:w="326" w:type="pct"/>
            <w:vMerge/>
            <w:vAlign w:val="center"/>
          </w:tcPr>
          <w:p w:rsidR="000F2BE2" w:rsidRPr="008E3D00" w:rsidRDefault="000F2BE2" w:rsidP="000F2BE2">
            <w:pPr>
              <w:spacing w:line="240" w:lineRule="auto"/>
              <w:ind w:firstLineChars="0" w:firstLine="0"/>
              <w:contextualSpacing/>
              <w:jc w:val="center"/>
              <w:rPr>
                <w:rFonts w:cs="Times New Roman"/>
                <w:b/>
                <w:sz w:val="21"/>
                <w:szCs w:val="21"/>
              </w:rPr>
            </w:pPr>
          </w:p>
        </w:tc>
        <w:tc>
          <w:tcPr>
            <w:tcW w:w="566" w:type="pct"/>
            <w:vMerge/>
            <w:vAlign w:val="center"/>
          </w:tcPr>
          <w:p w:rsidR="000F2BE2" w:rsidRPr="008E3D00" w:rsidRDefault="000F2BE2" w:rsidP="000F2BE2">
            <w:pPr>
              <w:spacing w:line="240" w:lineRule="auto"/>
              <w:ind w:firstLineChars="0" w:firstLine="0"/>
              <w:contextualSpacing/>
              <w:jc w:val="center"/>
              <w:rPr>
                <w:rFonts w:cs="Times New Roman"/>
                <w:b/>
                <w:sz w:val="21"/>
                <w:szCs w:val="21"/>
              </w:rPr>
            </w:pPr>
          </w:p>
        </w:tc>
        <w:tc>
          <w:tcPr>
            <w:tcW w:w="224" w:type="pct"/>
            <w:vMerge/>
            <w:vAlign w:val="center"/>
          </w:tcPr>
          <w:p w:rsidR="000F2BE2" w:rsidRPr="008E3D00" w:rsidRDefault="000F2BE2" w:rsidP="000F2BE2">
            <w:pPr>
              <w:spacing w:line="240" w:lineRule="auto"/>
              <w:ind w:firstLineChars="0" w:firstLine="0"/>
              <w:contextualSpacing/>
              <w:jc w:val="center"/>
              <w:rPr>
                <w:rFonts w:cs="Times New Roman"/>
                <w:b/>
                <w:sz w:val="21"/>
                <w:szCs w:val="21"/>
              </w:rPr>
            </w:pPr>
          </w:p>
        </w:tc>
        <w:tc>
          <w:tcPr>
            <w:tcW w:w="224" w:type="pct"/>
            <w:vMerge/>
            <w:vAlign w:val="center"/>
          </w:tcPr>
          <w:p w:rsidR="000F2BE2" w:rsidRPr="008E3D00" w:rsidRDefault="000F2BE2" w:rsidP="000F2BE2">
            <w:pPr>
              <w:spacing w:line="240" w:lineRule="auto"/>
              <w:ind w:firstLineChars="0" w:firstLine="0"/>
              <w:contextualSpacing/>
              <w:jc w:val="center"/>
              <w:rPr>
                <w:rFonts w:cs="Times New Roman"/>
                <w:b/>
                <w:sz w:val="21"/>
                <w:szCs w:val="21"/>
              </w:rPr>
            </w:pPr>
          </w:p>
        </w:tc>
        <w:tc>
          <w:tcPr>
            <w:tcW w:w="237" w:type="pct"/>
            <w:vAlign w:val="center"/>
          </w:tcPr>
          <w:p w:rsidR="000F2BE2" w:rsidRPr="008E3D00" w:rsidRDefault="000F2BE2" w:rsidP="000F2BE2">
            <w:pPr>
              <w:spacing w:line="240" w:lineRule="auto"/>
              <w:ind w:firstLineChars="0" w:firstLine="0"/>
              <w:contextualSpacing/>
              <w:jc w:val="center"/>
              <w:rPr>
                <w:rFonts w:cs="Times New Roman"/>
                <w:b/>
                <w:sz w:val="21"/>
                <w:szCs w:val="21"/>
              </w:rPr>
            </w:pPr>
            <w:r w:rsidRPr="008E3D00">
              <w:rPr>
                <w:rFonts w:cs="Times New Roman"/>
                <w:b/>
                <w:sz w:val="21"/>
                <w:szCs w:val="21"/>
              </w:rPr>
              <w:t>核算方法</w:t>
            </w:r>
          </w:p>
        </w:tc>
        <w:tc>
          <w:tcPr>
            <w:tcW w:w="557" w:type="pct"/>
            <w:vAlign w:val="center"/>
          </w:tcPr>
          <w:p w:rsidR="000F2BE2" w:rsidRPr="008E3D00" w:rsidRDefault="000F2BE2" w:rsidP="000F2BE2">
            <w:pPr>
              <w:spacing w:line="240" w:lineRule="auto"/>
              <w:ind w:firstLineChars="0" w:firstLine="0"/>
              <w:contextualSpacing/>
              <w:jc w:val="center"/>
              <w:rPr>
                <w:rFonts w:cs="Times New Roman"/>
                <w:b/>
                <w:sz w:val="21"/>
                <w:szCs w:val="21"/>
              </w:rPr>
            </w:pPr>
            <w:r w:rsidRPr="008E3D00">
              <w:rPr>
                <w:rFonts w:cs="Times New Roman"/>
                <w:b/>
                <w:sz w:val="21"/>
                <w:szCs w:val="21"/>
              </w:rPr>
              <w:t>监测位置</w:t>
            </w:r>
          </w:p>
        </w:tc>
        <w:tc>
          <w:tcPr>
            <w:tcW w:w="433" w:type="pct"/>
            <w:vAlign w:val="center"/>
          </w:tcPr>
          <w:p w:rsidR="000F2BE2" w:rsidRPr="008E3D00" w:rsidRDefault="000F2BE2" w:rsidP="000F2BE2">
            <w:pPr>
              <w:spacing w:line="240" w:lineRule="auto"/>
              <w:ind w:firstLineChars="0" w:firstLine="0"/>
              <w:contextualSpacing/>
              <w:jc w:val="center"/>
              <w:rPr>
                <w:rFonts w:cs="Times New Roman"/>
                <w:b/>
                <w:sz w:val="21"/>
                <w:szCs w:val="21"/>
              </w:rPr>
            </w:pPr>
            <w:r w:rsidRPr="008E3D00">
              <w:rPr>
                <w:rFonts w:cs="Times New Roman"/>
                <w:b/>
                <w:sz w:val="21"/>
                <w:szCs w:val="21"/>
              </w:rPr>
              <w:t>声级水平</w:t>
            </w:r>
          </w:p>
          <w:p w:rsidR="000F2BE2" w:rsidRPr="008E3D00" w:rsidRDefault="000F2BE2" w:rsidP="000F2BE2">
            <w:pPr>
              <w:spacing w:line="240" w:lineRule="auto"/>
              <w:ind w:firstLineChars="0" w:firstLine="0"/>
              <w:contextualSpacing/>
              <w:jc w:val="center"/>
              <w:rPr>
                <w:rFonts w:cs="Times New Roman"/>
                <w:b/>
                <w:sz w:val="21"/>
                <w:szCs w:val="21"/>
              </w:rPr>
            </w:pPr>
            <w:r w:rsidRPr="008E3D00">
              <w:rPr>
                <w:rFonts w:cs="Times New Roman"/>
                <w:b/>
                <w:sz w:val="21"/>
                <w:szCs w:val="21"/>
              </w:rPr>
              <w:t>(dB(A))</w:t>
            </w:r>
          </w:p>
        </w:tc>
        <w:tc>
          <w:tcPr>
            <w:tcW w:w="1131" w:type="pct"/>
            <w:vAlign w:val="center"/>
          </w:tcPr>
          <w:p w:rsidR="000F2BE2" w:rsidRPr="008E3D00" w:rsidRDefault="000F2BE2" w:rsidP="000F2BE2">
            <w:pPr>
              <w:spacing w:line="240" w:lineRule="auto"/>
              <w:ind w:firstLineChars="0" w:firstLine="0"/>
              <w:contextualSpacing/>
              <w:jc w:val="center"/>
              <w:rPr>
                <w:rFonts w:cs="Times New Roman"/>
                <w:b/>
                <w:sz w:val="21"/>
                <w:szCs w:val="21"/>
              </w:rPr>
            </w:pPr>
            <w:r w:rsidRPr="008E3D00">
              <w:rPr>
                <w:rFonts w:cs="Times New Roman"/>
                <w:b/>
                <w:sz w:val="21"/>
                <w:szCs w:val="21"/>
              </w:rPr>
              <w:t>工艺</w:t>
            </w:r>
          </w:p>
        </w:tc>
        <w:tc>
          <w:tcPr>
            <w:tcW w:w="416" w:type="pct"/>
            <w:vAlign w:val="center"/>
          </w:tcPr>
          <w:p w:rsidR="000F2BE2" w:rsidRPr="008E3D00" w:rsidRDefault="000F2BE2" w:rsidP="000F2BE2">
            <w:pPr>
              <w:spacing w:line="240" w:lineRule="auto"/>
              <w:ind w:firstLineChars="0" w:firstLine="0"/>
              <w:contextualSpacing/>
              <w:jc w:val="center"/>
              <w:rPr>
                <w:rFonts w:cs="Times New Roman"/>
                <w:b/>
                <w:sz w:val="21"/>
                <w:szCs w:val="21"/>
              </w:rPr>
            </w:pPr>
            <w:r w:rsidRPr="008E3D00">
              <w:rPr>
                <w:rFonts w:cs="Times New Roman"/>
                <w:b/>
                <w:sz w:val="21"/>
                <w:szCs w:val="21"/>
              </w:rPr>
              <w:t>降噪效果</w:t>
            </w:r>
          </w:p>
          <w:p w:rsidR="000F2BE2" w:rsidRPr="008E3D00" w:rsidRDefault="000F2BE2" w:rsidP="000F2BE2">
            <w:pPr>
              <w:spacing w:line="240" w:lineRule="auto"/>
              <w:ind w:firstLineChars="0" w:firstLine="0"/>
              <w:contextualSpacing/>
              <w:jc w:val="center"/>
              <w:rPr>
                <w:rFonts w:cs="Times New Roman"/>
                <w:b/>
                <w:sz w:val="21"/>
                <w:szCs w:val="21"/>
              </w:rPr>
            </w:pPr>
            <w:r w:rsidRPr="008E3D00">
              <w:rPr>
                <w:rFonts w:cs="Times New Roman"/>
                <w:b/>
                <w:sz w:val="21"/>
                <w:szCs w:val="21"/>
              </w:rPr>
              <w:t>(dB(A))</w:t>
            </w:r>
          </w:p>
        </w:tc>
        <w:tc>
          <w:tcPr>
            <w:tcW w:w="237" w:type="pct"/>
            <w:vAlign w:val="center"/>
          </w:tcPr>
          <w:p w:rsidR="000F2BE2" w:rsidRPr="008E3D00" w:rsidRDefault="000F2BE2" w:rsidP="000F2BE2">
            <w:pPr>
              <w:spacing w:line="240" w:lineRule="auto"/>
              <w:ind w:firstLineChars="0" w:firstLine="0"/>
              <w:contextualSpacing/>
              <w:jc w:val="center"/>
              <w:rPr>
                <w:rFonts w:cs="Times New Roman"/>
                <w:b/>
                <w:sz w:val="21"/>
                <w:szCs w:val="21"/>
              </w:rPr>
            </w:pPr>
            <w:r w:rsidRPr="008E3D00">
              <w:rPr>
                <w:rFonts w:cs="Times New Roman"/>
                <w:b/>
                <w:sz w:val="21"/>
                <w:szCs w:val="21"/>
              </w:rPr>
              <w:t>核算方法</w:t>
            </w:r>
          </w:p>
        </w:tc>
        <w:tc>
          <w:tcPr>
            <w:tcW w:w="383" w:type="pct"/>
            <w:vAlign w:val="center"/>
          </w:tcPr>
          <w:p w:rsidR="000F2BE2" w:rsidRPr="008E3D00" w:rsidRDefault="000F2BE2" w:rsidP="000F2BE2">
            <w:pPr>
              <w:spacing w:line="240" w:lineRule="auto"/>
              <w:ind w:firstLineChars="0" w:firstLine="0"/>
              <w:contextualSpacing/>
              <w:jc w:val="center"/>
              <w:rPr>
                <w:rFonts w:cs="Times New Roman"/>
                <w:b/>
                <w:sz w:val="21"/>
                <w:szCs w:val="21"/>
              </w:rPr>
            </w:pPr>
            <w:r w:rsidRPr="008E3D00">
              <w:rPr>
                <w:rFonts w:cs="Times New Roman"/>
                <w:b/>
                <w:sz w:val="21"/>
                <w:szCs w:val="21"/>
              </w:rPr>
              <w:t>声级水平</w:t>
            </w:r>
          </w:p>
          <w:p w:rsidR="000F2BE2" w:rsidRPr="008E3D00" w:rsidRDefault="000F2BE2" w:rsidP="000F2BE2">
            <w:pPr>
              <w:spacing w:line="240" w:lineRule="auto"/>
              <w:ind w:firstLineChars="0" w:firstLine="0"/>
              <w:contextualSpacing/>
              <w:jc w:val="center"/>
              <w:rPr>
                <w:rFonts w:cs="Times New Roman"/>
                <w:b/>
                <w:sz w:val="21"/>
                <w:szCs w:val="21"/>
              </w:rPr>
            </w:pPr>
            <w:r w:rsidRPr="008E3D00">
              <w:rPr>
                <w:rFonts w:cs="Times New Roman"/>
                <w:b/>
                <w:sz w:val="21"/>
                <w:szCs w:val="21"/>
              </w:rPr>
              <w:t>(dB(A))</w:t>
            </w:r>
          </w:p>
        </w:tc>
        <w:tc>
          <w:tcPr>
            <w:tcW w:w="266" w:type="pct"/>
            <w:vMerge/>
            <w:vAlign w:val="center"/>
          </w:tcPr>
          <w:p w:rsidR="000F2BE2" w:rsidRPr="008E3D00" w:rsidRDefault="000F2BE2" w:rsidP="000F2BE2">
            <w:pPr>
              <w:spacing w:line="240" w:lineRule="auto"/>
              <w:ind w:firstLineChars="0" w:firstLine="0"/>
              <w:contextualSpacing/>
              <w:jc w:val="center"/>
              <w:rPr>
                <w:rFonts w:cs="Times New Roman"/>
                <w:b/>
                <w:sz w:val="21"/>
                <w:szCs w:val="21"/>
              </w:rPr>
            </w:pPr>
          </w:p>
        </w:tc>
      </w:tr>
      <w:tr w:rsidR="00A1470D" w:rsidRPr="0044598B" w:rsidTr="000F2BE2">
        <w:trPr>
          <w:trHeight w:val="432"/>
          <w:jc w:val="center"/>
        </w:trPr>
        <w:tc>
          <w:tcPr>
            <w:tcW w:w="326" w:type="pct"/>
            <w:vMerge w:val="restart"/>
            <w:vAlign w:val="center"/>
          </w:tcPr>
          <w:p w:rsidR="00A1470D" w:rsidRPr="0044598B" w:rsidRDefault="00A1470D" w:rsidP="000F2BE2">
            <w:pPr>
              <w:spacing w:line="240" w:lineRule="auto"/>
              <w:ind w:firstLineChars="0" w:firstLine="0"/>
              <w:contextualSpacing/>
              <w:jc w:val="center"/>
              <w:rPr>
                <w:rFonts w:cs="Times New Roman"/>
                <w:sz w:val="21"/>
                <w:szCs w:val="21"/>
              </w:rPr>
            </w:pPr>
            <w:r w:rsidRPr="0044598B">
              <w:rPr>
                <w:rFonts w:eastAsia="宋体" w:cs="Times New Roman"/>
                <w:sz w:val="21"/>
                <w:szCs w:val="21"/>
              </w:rPr>
              <w:t>污水处理间、水泵房</w:t>
            </w:r>
          </w:p>
        </w:tc>
        <w:tc>
          <w:tcPr>
            <w:tcW w:w="566" w:type="pct"/>
            <w:vAlign w:val="center"/>
          </w:tcPr>
          <w:p w:rsidR="00A1470D" w:rsidRPr="0044598B" w:rsidRDefault="00A1470D" w:rsidP="000F2BE2">
            <w:pPr>
              <w:spacing w:line="240" w:lineRule="auto"/>
              <w:ind w:firstLineChars="0" w:firstLine="0"/>
              <w:jc w:val="center"/>
              <w:rPr>
                <w:rFonts w:cs="Times New Roman"/>
                <w:sz w:val="21"/>
                <w:szCs w:val="21"/>
              </w:rPr>
            </w:pPr>
            <w:r w:rsidRPr="0044598B">
              <w:rPr>
                <w:rFonts w:eastAsia="宋体" w:cs="Times New Roman"/>
                <w:sz w:val="21"/>
                <w:szCs w:val="21"/>
              </w:rPr>
              <w:t>水泵</w:t>
            </w:r>
          </w:p>
        </w:tc>
        <w:tc>
          <w:tcPr>
            <w:tcW w:w="224" w:type="pct"/>
            <w:vAlign w:val="center"/>
          </w:tcPr>
          <w:p w:rsidR="00A1470D" w:rsidRPr="0044598B" w:rsidRDefault="00A1470D" w:rsidP="000F2BE2">
            <w:pPr>
              <w:spacing w:line="240" w:lineRule="auto"/>
              <w:ind w:firstLineChars="0" w:firstLine="0"/>
              <w:jc w:val="center"/>
              <w:rPr>
                <w:rFonts w:cs="Times New Roman"/>
                <w:sz w:val="21"/>
                <w:szCs w:val="21"/>
              </w:rPr>
            </w:pPr>
            <w:r w:rsidRPr="0044598B">
              <w:rPr>
                <w:rFonts w:cs="Times New Roman"/>
                <w:sz w:val="21"/>
                <w:szCs w:val="21"/>
              </w:rPr>
              <w:t>5</w:t>
            </w:r>
          </w:p>
        </w:tc>
        <w:tc>
          <w:tcPr>
            <w:tcW w:w="224" w:type="pct"/>
            <w:vMerge w:val="restart"/>
            <w:vAlign w:val="center"/>
          </w:tcPr>
          <w:p w:rsidR="00A1470D" w:rsidRPr="0044598B" w:rsidRDefault="00A1470D" w:rsidP="000F2BE2">
            <w:pPr>
              <w:spacing w:line="240" w:lineRule="auto"/>
              <w:ind w:firstLineChars="0" w:firstLine="0"/>
              <w:contextualSpacing/>
              <w:jc w:val="center"/>
              <w:rPr>
                <w:rFonts w:cs="Times New Roman"/>
                <w:sz w:val="21"/>
                <w:szCs w:val="21"/>
              </w:rPr>
            </w:pPr>
            <w:r w:rsidRPr="0044598B">
              <w:rPr>
                <w:rFonts w:cs="Times New Roman"/>
                <w:sz w:val="21"/>
                <w:szCs w:val="21"/>
              </w:rPr>
              <w:t>连续</w:t>
            </w:r>
          </w:p>
        </w:tc>
        <w:tc>
          <w:tcPr>
            <w:tcW w:w="237" w:type="pct"/>
            <w:vMerge w:val="restart"/>
            <w:vAlign w:val="center"/>
          </w:tcPr>
          <w:p w:rsidR="00A1470D" w:rsidRPr="0044598B" w:rsidRDefault="00A1470D" w:rsidP="000F2BE2">
            <w:pPr>
              <w:spacing w:line="240" w:lineRule="auto"/>
              <w:ind w:firstLineChars="0" w:firstLine="0"/>
              <w:contextualSpacing/>
              <w:jc w:val="center"/>
              <w:rPr>
                <w:rFonts w:cs="Times New Roman"/>
                <w:sz w:val="21"/>
                <w:szCs w:val="21"/>
              </w:rPr>
            </w:pPr>
            <w:r w:rsidRPr="0044598B">
              <w:rPr>
                <w:rFonts w:cs="Times New Roman"/>
                <w:sz w:val="21"/>
                <w:szCs w:val="21"/>
              </w:rPr>
              <w:t>类比法</w:t>
            </w:r>
          </w:p>
        </w:tc>
        <w:tc>
          <w:tcPr>
            <w:tcW w:w="557" w:type="pct"/>
            <w:vAlign w:val="center"/>
          </w:tcPr>
          <w:p w:rsidR="00A1470D" w:rsidRPr="0044598B" w:rsidRDefault="00A1470D" w:rsidP="000F2BE2">
            <w:pPr>
              <w:spacing w:line="240" w:lineRule="auto"/>
              <w:ind w:firstLineChars="0" w:firstLine="0"/>
              <w:contextualSpacing/>
              <w:jc w:val="center"/>
              <w:rPr>
                <w:rFonts w:cs="Times New Roman"/>
                <w:sz w:val="21"/>
                <w:szCs w:val="21"/>
              </w:rPr>
            </w:pPr>
            <w:r w:rsidRPr="0044598B">
              <w:rPr>
                <w:rFonts w:cs="Times New Roman"/>
                <w:sz w:val="21"/>
                <w:szCs w:val="21"/>
              </w:rPr>
              <w:t>设备外</w:t>
            </w:r>
            <w:r w:rsidRPr="0044598B">
              <w:rPr>
                <w:rFonts w:cs="Times New Roman"/>
                <w:sz w:val="21"/>
                <w:szCs w:val="21"/>
              </w:rPr>
              <w:t>1m</w:t>
            </w:r>
          </w:p>
        </w:tc>
        <w:tc>
          <w:tcPr>
            <w:tcW w:w="433" w:type="pct"/>
            <w:vAlign w:val="center"/>
          </w:tcPr>
          <w:p w:rsidR="00A1470D" w:rsidRPr="0044598B" w:rsidRDefault="00A1470D" w:rsidP="000F2BE2">
            <w:pPr>
              <w:spacing w:line="240" w:lineRule="auto"/>
              <w:ind w:firstLineChars="0" w:firstLine="0"/>
              <w:jc w:val="center"/>
              <w:rPr>
                <w:rFonts w:cs="Times New Roman"/>
                <w:sz w:val="21"/>
                <w:szCs w:val="21"/>
              </w:rPr>
            </w:pPr>
            <w:r w:rsidRPr="0044598B">
              <w:rPr>
                <w:rFonts w:cs="Times New Roman"/>
                <w:sz w:val="21"/>
                <w:szCs w:val="21"/>
              </w:rPr>
              <w:t>80</w:t>
            </w:r>
          </w:p>
        </w:tc>
        <w:tc>
          <w:tcPr>
            <w:tcW w:w="1131" w:type="pct"/>
            <w:vMerge w:val="restart"/>
            <w:vAlign w:val="center"/>
          </w:tcPr>
          <w:p w:rsidR="00A1470D" w:rsidRPr="0044598B" w:rsidRDefault="008130D1" w:rsidP="000F2BE2">
            <w:pPr>
              <w:spacing w:line="240" w:lineRule="auto"/>
              <w:ind w:firstLineChars="0" w:firstLine="0"/>
              <w:jc w:val="center"/>
              <w:rPr>
                <w:rFonts w:cs="Times New Roman"/>
                <w:sz w:val="21"/>
                <w:szCs w:val="21"/>
              </w:rPr>
            </w:pPr>
            <w:r w:rsidRPr="0044598B">
              <w:rPr>
                <w:rFonts w:eastAsia="宋体" w:cs="Times New Roman"/>
                <w:kern w:val="0"/>
                <w:sz w:val="21"/>
                <w:szCs w:val="21"/>
              </w:rPr>
              <w:t>建筑物隔声</w:t>
            </w:r>
            <w:r w:rsidR="00A1470D" w:rsidRPr="0044598B">
              <w:rPr>
                <w:rFonts w:eastAsia="宋体" w:cs="Times New Roman"/>
                <w:kern w:val="0"/>
                <w:sz w:val="21"/>
                <w:szCs w:val="21"/>
              </w:rPr>
              <w:t>、基础减振</w:t>
            </w:r>
          </w:p>
        </w:tc>
        <w:tc>
          <w:tcPr>
            <w:tcW w:w="416" w:type="pct"/>
            <w:vAlign w:val="center"/>
          </w:tcPr>
          <w:p w:rsidR="00A1470D" w:rsidRPr="0044598B" w:rsidRDefault="00A1470D" w:rsidP="000F2BE2">
            <w:pPr>
              <w:spacing w:line="240" w:lineRule="auto"/>
              <w:ind w:firstLineChars="0" w:firstLine="0"/>
              <w:contextualSpacing/>
              <w:jc w:val="center"/>
              <w:rPr>
                <w:rFonts w:cs="Times New Roman"/>
                <w:sz w:val="21"/>
                <w:szCs w:val="21"/>
              </w:rPr>
            </w:pPr>
            <w:r w:rsidRPr="0044598B">
              <w:rPr>
                <w:rFonts w:cs="Times New Roman"/>
                <w:sz w:val="21"/>
                <w:szCs w:val="21"/>
              </w:rPr>
              <w:t>20</w:t>
            </w:r>
          </w:p>
        </w:tc>
        <w:tc>
          <w:tcPr>
            <w:tcW w:w="237" w:type="pct"/>
            <w:vMerge w:val="restart"/>
            <w:vAlign w:val="center"/>
          </w:tcPr>
          <w:p w:rsidR="00A1470D" w:rsidRPr="0044598B" w:rsidRDefault="00A1470D" w:rsidP="000F2BE2">
            <w:pPr>
              <w:spacing w:line="240" w:lineRule="auto"/>
              <w:ind w:firstLineChars="0" w:firstLine="0"/>
              <w:contextualSpacing/>
              <w:jc w:val="center"/>
              <w:rPr>
                <w:rFonts w:cs="Times New Roman"/>
                <w:sz w:val="21"/>
                <w:szCs w:val="21"/>
              </w:rPr>
            </w:pPr>
            <w:r w:rsidRPr="0044598B">
              <w:rPr>
                <w:rFonts w:cs="Times New Roman"/>
                <w:sz w:val="21"/>
                <w:szCs w:val="21"/>
              </w:rPr>
              <w:t>类比法</w:t>
            </w:r>
          </w:p>
        </w:tc>
        <w:tc>
          <w:tcPr>
            <w:tcW w:w="383" w:type="pct"/>
            <w:vAlign w:val="center"/>
          </w:tcPr>
          <w:p w:rsidR="00A1470D" w:rsidRPr="0044598B" w:rsidRDefault="00A1470D" w:rsidP="000F2BE2">
            <w:pPr>
              <w:spacing w:line="240" w:lineRule="auto"/>
              <w:ind w:firstLineChars="0" w:firstLine="0"/>
              <w:contextualSpacing/>
              <w:jc w:val="center"/>
              <w:rPr>
                <w:rFonts w:cs="Times New Roman"/>
                <w:sz w:val="21"/>
                <w:szCs w:val="21"/>
              </w:rPr>
            </w:pPr>
            <w:r w:rsidRPr="0044598B">
              <w:rPr>
                <w:rFonts w:cs="Times New Roman"/>
                <w:sz w:val="21"/>
                <w:szCs w:val="21"/>
              </w:rPr>
              <w:t>60</w:t>
            </w:r>
          </w:p>
        </w:tc>
        <w:tc>
          <w:tcPr>
            <w:tcW w:w="266" w:type="pct"/>
            <w:vMerge w:val="restart"/>
            <w:vAlign w:val="center"/>
          </w:tcPr>
          <w:p w:rsidR="00A1470D" w:rsidRPr="0044598B" w:rsidRDefault="00651CA9" w:rsidP="000F2BE2">
            <w:pPr>
              <w:spacing w:line="240" w:lineRule="auto"/>
              <w:ind w:firstLineChars="0" w:firstLine="0"/>
              <w:contextualSpacing/>
              <w:jc w:val="center"/>
              <w:rPr>
                <w:rFonts w:cs="Times New Roman"/>
                <w:sz w:val="21"/>
                <w:szCs w:val="21"/>
              </w:rPr>
            </w:pPr>
            <w:r w:rsidRPr="0044598B">
              <w:rPr>
                <w:rFonts w:cs="Times New Roman"/>
                <w:sz w:val="21"/>
                <w:szCs w:val="21"/>
              </w:rPr>
              <w:t>1760</w:t>
            </w:r>
          </w:p>
        </w:tc>
      </w:tr>
      <w:tr w:rsidR="00A1470D" w:rsidRPr="0044598B" w:rsidTr="000F2BE2">
        <w:trPr>
          <w:trHeight w:val="521"/>
          <w:jc w:val="center"/>
        </w:trPr>
        <w:tc>
          <w:tcPr>
            <w:tcW w:w="326" w:type="pct"/>
            <w:vMerge/>
            <w:vAlign w:val="center"/>
          </w:tcPr>
          <w:p w:rsidR="00A1470D" w:rsidRPr="0044598B" w:rsidRDefault="00A1470D" w:rsidP="000F2BE2">
            <w:pPr>
              <w:spacing w:line="240" w:lineRule="auto"/>
              <w:ind w:firstLineChars="0" w:firstLine="0"/>
              <w:contextualSpacing/>
              <w:jc w:val="center"/>
              <w:rPr>
                <w:rFonts w:cs="Times New Roman"/>
                <w:sz w:val="21"/>
                <w:szCs w:val="21"/>
              </w:rPr>
            </w:pPr>
          </w:p>
        </w:tc>
        <w:tc>
          <w:tcPr>
            <w:tcW w:w="566" w:type="pct"/>
            <w:vAlign w:val="center"/>
          </w:tcPr>
          <w:p w:rsidR="00A1470D" w:rsidRPr="0044598B" w:rsidRDefault="00A1470D" w:rsidP="000F2BE2">
            <w:pPr>
              <w:spacing w:line="240" w:lineRule="auto"/>
              <w:ind w:firstLineChars="0" w:firstLine="0"/>
              <w:jc w:val="center"/>
              <w:rPr>
                <w:rFonts w:cs="Times New Roman"/>
                <w:sz w:val="21"/>
                <w:szCs w:val="21"/>
              </w:rPr>
            </w:pPr>
            <w:r w:rsidRPr="0044598B">
              <w:rPr>
                <w:rFonts w:eastAsia="宋体" w:cs="Times New Roman"/>
                <w:sz w:val="21"/>
                <w:szCs w:val="21"/>
              </w:rPr>
              <w:t>一体化设备</w:t>
            </w:r>
          </w:p>
        </w:tc>
        <w:tc>
          <w:tcPr>
            <w:tcW w:w="224" w:type="pct"/>
            <w:vAlign w:val="center"/>
          </w:tcPr>
          <w:p w:rsidR="00A1470D" w:rsidRPr="0044598B" w:rsidRDefault="00A1470D" w:rsidP="000F2BE2">
            <w:pPr>
              <w:spacing w:line="240" w:lineRule="auto"/>
              <w:ind w:firstLineChars="0" w:firstLine="0"/>
              <w:jc w:val="center"/>
              <w:rPr>
                <w:rFonts w:cs="Times New Roman"/>
                <w:sz w:val="21"/>
                <w:szCs w:val="21"/>
              </w:rPr>
            </w:pPr>
            <w:r w:rsidRPr="0044598B">
              <w:rPr>
                <w:rFonts w:cs="Times New Roman"/>
                <w:sz w:val="21"/>
                <w:szCs w:val="21"/>
              </w:rPr>
              <w:t>1</w:t>
            </w:r>
          </w:p>
        </w:tc>
        <w:tc>
          <w:tcPr>
            <w:tcW w:w="224" w:type="pct"/>
            <w:vMerge/>
            <w:vAlign w:val="center"/>
          </w:tcPr>
          <w:p w:rsidR="00A1470D" w:rsidRPr="0044598B" w:rsidRDefault="00A1470D" w:rsidP="000F2BE2">
            <w:pPr>
              <w:spacing w:line="240" w:lineRule="auto"/>
              <w:ind w:firstLineChars="0" w:firstLine="0"/>
              <w:contextualSpacing/>
              <w:jc w:val="center"/>
              <w:rPr>
                <w:rFonts w:cs="Times New Roman"/>
                <w:sz w:val="21"/>
                <w:szCs w:val="21"/>
              </w:rPr>
            </w:pPr>
          </w:p>
        </w:tc>
        <w:tc>
          <w:tcPr>
            <w:tcW w:w="237" w:type="pct"/>
            <w:vMerge/>
            <w:vAlign w:val="center"/>
          </w:tcPr>
          <w:p w:rsidR="00A1470D" w:rsidRPr="0044598B" w:rsidRDefault="00A1470D" w:rsidP="000F2BE2">
            <w:pPr>
              <w:spacing w:line="240" w:lineRule="auto"/>
              <w:ind w:firstLineChars="0" w:firstLine="0"/>
              <w:contextualSpacing/>
              <w:jc w:val="center"/>
              <w:rPr>
                <w:rFonts w:cs="Times New Roman"/>
                <w:sz w:val="21"/>
                <w:szCs w:val="21"/>
              </w:rPr>
            </w:pPr>
          </w:p>
        </w:tc>
        <w:tc>
          <w:tcPr>
            <w:tcW w:w="557" w:type="pct"/>
            <w:vAlign w:val="center"/>
          </w:tcPr>
          <w:p w:rsidR="00A1470D" w:rsidRPr="0044598B" w:rsidRDefault="00A1470D" w:rsidP="000F2BE2">
            <w:pPr>
              <w:spacing w:line="240" w:lineRule="auto"/>
              <w:ind w:firstLineChars="0" w:firstLine="0"/>
              <w:contextualSpacing/>
              <w:jc w:val="center"/>
              <w:rPr>
                <w:rFonts w:cs="Times New Roman"/>
                <w:sz w:val="21"/>
                <w:szCs w:val="21"/>
              </w:rPr>
            </w:pPr>
            <w:r w:rsidRPr="0044598B">
              <w:rPr>
                <w:rFonts w:cs="Times New Roman"/>
                <w:sz w:val="21"/>
                <w:szCs w:val="21"/>
              </w:rPr>
              <w:t>设备外</w:t>
            </w:r>
            <w:r w:rsidRPr="0044598B">
              <w:rPr>
                <w:rFonts w:cs="Times New Roman"/>
                <w:sz w:val="21"/>
                <w:szCs w:val="21"/>
              </w:rPr>
              <w:t>1m</w:t>
            </w:r>
          </w:p>
        </w:tc>
        <w:tc>
          <w:tcPr>
            <w:tcW w:w="433" w:type="pct"/>
            <w:vAlign w:val="center"/>
          </w:tcPr>
          <w:p w:rsidR="00A1470D" w:rsidRPr="0044598B" w:rsidRDefault="00A1470D" w:rsidP="000F2BE2">
            <w:pPr>
              <w:spacing w:line="240" w:lineRule="auto"/>
              <w:ind w:firstLineChars="0" w:firstLine="0"/>
              <w:jc w:val="center"/>
              <w:rPr>
                <w:rFonts w:cs="Times New Roman"/>
                <w:sz w:val="21"/>
                <w:szCs w:val="21"/>
              </w:rPr>
            </w:pPr>
            <w:r w:rsidRPr="0044598B">
              <w:rPr>
                <w:rFonts w:cs="Times New Roman"/>
                <w:sz w:val="21"/>
                <w:szCs w:val="21"/>
              </w:rPr>
              <w:t>75</w:t>
            </w:r>
          </w:p>
        </w:tc>
        <w:tc>
          <w:tcPr>
            <w:tcW w:w="1131" w:type="pct"/>
            <w:vMerge/>
            <w:vAlign w:val="center"/>
          </w:tcPr>
          <w:p w:rsidR="00A1470D" w:rsidRPr="0044598B" w:rsidRDefault="00A1470D" w:rsidP="000F2BE2">
            <w:pPr>
              <w:spacing w:line="240" w:lineRule="auto"/>
              <w:ind w:firstLineChars="0" w:firstLine="0"/>
              <w:jc w:val="center"/>
              <w:rPr>
                <w:rFonts w:cs="Times New Roman"/>
                <w:sz w:val="21"/>
                <w:szCs w:val="21"/>
              </w:rPr>
            </w:pPr>
          </w:p>
        </w:tc>
        <w:tc>
          <w:tcPr>
            <w:tcW w:w="416" w:type="pct"/>
            <w:vAlign w:val="center"/>
          </w:tcPr>
          <w:p w:rsidR="00A1470D" w:rsidRPr="0044598B" w:rsidRDefault="00A1470D" w:rsidP="000F2BE2">
            <w:pPr>
              <w:spacing w:line="240" w:lineRule="auto"/>
              <w:ind w:firstLineChars="0" w:firstLine="0"/>
              <w:contextualSpacing/>
              <w:jc w:val="center"/>
              <w:rPr>
                <w:rFonts w:cs="Times New Roman"/>
                <w:sz w:val="21"/>
                <w:szCs w:val="21"/>
              </w:rPr>
            </w:pPr>
            <w:r w:rsidRPr="0044598B">
              <w:rPr>
                <w:rFonts w:cs="Times New Roman"/>
                <w:sz w:val="21"/>
                <w:szCs w:val="21"/>
              </w:rPr>
              <w:t>20</w:t>
            </w:r>
          </w:p>
        </w:tc>
        <w:tc>
          <w:tcPr>
            <w:tcW w:w="237" w:type="pct"/>
            <w:vMerge/>
            <w:vAlign w:val="center"/>
          </w:tcPr>
          <w:p w:rsidR="00A1470D" w:rsidRPr="0044598B" w:rsidRDefault="00A1470D" w:rsidP="000F2BE2">
            <w:pPr>
              <w:spacing w:line="240" w:lineRule="auto"/>
              <w:ind w:firstLineChars="0" w:firstLine="0"/>
              <w:contextualSpacing/>
              <w:jc w:val="center"/>
              <w:rPr>
                <w:rFonts w:cs="Times New Roman"/>
                <w:sz w:val="21"/>
                <w:szCs w:val="21"/>
              </w:rPr>
            </w:pPr>
          </w:p>
        </w:tc>
        <w:tc>
          <w:tcPr>
            <w:tcW w:w="383" w:type="pct"/>
            <w:vAlign w:val="center"/>
          </w:tcPr>
          <w:p w:rsidR="00A1470D" w:rsidRPr="0044598B" w:rsidRDefault="00A1470D" w:rsidP="000F2BE2">
            <w:pPr>
              <w:spacing w:line="240" w:lineRule="auto"/>
              <w:ind w:firstLineChars="0" w:firstLine="0"/>
              <w:contextualSpacing/>
              <w:jc w:val="center"/>
              <w:rPr>
                <w:rFonts w:cs="Times New Roman"/>
                <w:sz w:val="21"/>
                <w:szCs w:val="21"/>
              </w:rPr>
            </w:pPr>
            <w:r w:rsidRPr="0044598B">
              <w:rPr>
                <w:rFonts w:cs="Times New Roman"/>
                <w:sz w:val="21"/>
                <w:szCs w:val="21"/>
              </w:rPr>
              <w:t>55</w:t>
            </w:r>
          </w:p>
        </w:tc>
        <w:tc>
          <w:tcPr>
            <w:tcW w:w="266" w:type="pct"/>
            <w:vMerge/>
            <w:vAlign w:val="center"/>
          </w:tcPr>
          <w:p w:rsidR="00A1470D" w:rsidRPr="0044598B" w:rsidRDefault="00A1470D" w:rsidP="000F2BE2">
            <w:pPr>
              <w:spacing w:line="240" w:lineRule="auto"/>
              <w:ind w:firstLineChars="0" w:firstLine="0"/>
              <w:contextualSpacing/>
              <w:jc w:val="center"/>
              <w:rPr>
                <w:rFonts w:cs="Times New Roman"/>
                <w:sz w:val="21"/>
                <w:szCs w:val="21"/>
              </w:rPr>
            </w:pPr>
          </w:p>
        </w:tc>
      </w:tr>
      <w:tr w:rsidR="00A1470D" w:rsidRPr="0044598B" w:rsidTr="000F2BE2">
        <w:trPr>
          <w:trHeight w:val="20"/>
          <w:jc w:val="center"/>
        </w:trPr>
        <w:tc>
          <w:tcPr>
            <w:tcW w:w="326" w:type="pct"/>
            <w:vMerge/>
            <w:vAlign w:val="center"/>
          </w:tcPr>
          <w:p w:rsidR="00A1470D" w:rsidRPr="0044598B" w:rsidRDefault="00A1470D" w:rsidP="000F2BE2">
            <w:pPr>
              <w:spacing w:line="240" w:lineRule="auto"/>
              <w:ind w:firstLineChars="0" w:firstLine="0"/>
              <w:contextualSpacing/>
              <w:jc w:val="center"/>
              <w:rPr>
                <w:rFonts w:cs="Times New Roman"/>
                <w:sz w:val="21"/>
                <w:szCs w:val="21"/>
              </w:rPr>
            </w:pPr>
          </w:p>
        </w:tc>
        <w:tc>
          <w:tcPr>
            <w:tcW w:w="566" w:type="pct"/>
            <w:vAlign w:val="center"/>
          </w:tcPr>
          <w:p w:rsidR="00A1470D" w:rsidRPr="0044598B" w:rsidRDefault="00A1470D" w:rsidP="000F2BE2">
            <w:pPr>
              <w:spacing w:line="240" w:lineRule="auto"/>
              <w:ind w:firstLineChars="0" w:firstLine="0"/>
              <w:jc w:val="center"/>
              <w:rPr>
                <w:rFonts w:cs="Times New Roman"/>
                <w:sz w:val="21"/>
                <w:szCs w:val="21"/>
              </w:rPr>
            </w:pPr>
            <w:r w:rsidRPr="0044598B">
              <w:rPr>
                <w:rFonts w:eastAsia="宋体" w:cs="Times New Roman"/>
                <w:sz w:val="21"/>
                <w:szCs w:val="21"/>
              </w:rPr>
              <w:t>风机</w:t>
            </w:r>
          </w:p>
        </w:tc>
        <w:tc>
          <w:tcPr>
            <w:tcW w:w="224" w:type="pct"/>
            <w:vAlign w:val="center"/>
          </w:tcPr>
          <w:p w:rsidR="00A1470D" w:rsidRPr="0044598B" w:rsidRDefault="00A1470D" w:rsidP="000F2BE2">
            <w:pPr>
              <w:spacing w:line="240" w:lineRule="auto"/>
              <w:ind w:firstLineChars="0" w:firstLine="0"/>
              <w:jc w:val="center"/>
              <w:rPr>
                <w:rFonts w:cs="Times New Roman"/>
                <w:sz w:val="21"/>
                <w:szCs w:val="21"/>
              </w:rPr>
            </w:pPr>
            <w:r w:rsidRPr="0044598B">
              <w:rPr>
                <w:rFonts w:cs="Times New Roman"/>
                <w:sz w:val="21"/>
                <w:szCs w:val="21"/>
              </w:rPr>
              <w:t>1</w:t>
            </w:r>
          </w:p>
        </w:tc>
        <w:tc>
          <w:tcPr>
            <w:tcW w:w="224" w:type="pct"/>
            <w:vMerge/>
            <w:vAlign w:val="center"/>
          </w:tcPr>
          <w:p w:rsidR="00A1470D" w:rsidRPr="0044598B" w:rsidRDefault="00A1470D" w:rsidP="000F2BE2">
            <w:pPr>
              <w:spacing w:line="240" w:lineRule="auto"/>
              <w:ind w:firstLineChars="0" w:firstLine="0"/>
              <w:contextualSpacing/>
              <w:jc w:val="center"/>
              <w:rPr>
                <w:rFonts w:cs="Times New Roman"/>
                <w:sz w:val="21"/>
                <w:szCs w:val="21"/>
              </w:rPr>
            </w:pPr>
          </w:p>
        </w:tc>
        <w:tc>
          <w:tcPr>
            <w:tcW w:w="237" w:type="pct"/>
            <w:vMerge/>
            <w:vAlign w:val="center"/>
          </w:tcPr>
          <w:p w:rsidR="00A1470D" w:rsidRPr="0044598B" w:rsidRDefault="00A1470D" w:rsidP="000F2BE2">
            <w:pPr>
              <w:spacing w:line="240" w:lineRule="auto"/>
              <w:ind w:firstLineChars="0" w:firstLine="0"/>
              <w:contextualSpacing/>
              <w:jc w:val="center"/>
              <w:rPr>
                <w:rFonts w:cs="Times New Roman"/>
                <w:sz w:val="21"/>
                <w:szCs w:val="21"/>
              </w:rPr>
            </w:pPr>
          </w:p>
        </w:tc>
        <w:tc>
          <w:tcPr>
            <w:tcW w:w="557" w:type="pct"/>
            <w:vAlign w:val="center"/>
          </w:tcPr>
          <w:p w:rsidR="00A1470D" w:rsidRPr="0044598B" w:rsidRDefault="00A1470D" w:rsidP="000F2BE2">
            <w:pPr>
              <w:spacing w:line="240" w:lineRule="auto"/>
              <w:ind w:firstLineChars="0" w:firstLine="0"/>
              <w:contextualSpacing/>
              <w:jc w:val="center"/>
              <w:rPr>
                <w:rFonts w:cs="Times New Roman"/>
                <w:sz w:val="21"/>
                <w:szCs w:val="21"/>
              </w:rPr>
            </w:pPr>
            <w:r w:rsidRPr="0044598B">
              <w:rPr>
                <w:rFonts w:cs="Times New Roman"/>
                <w:sz w:val="21"/>
                <w:szCs w:val="21"/>
              </w:rPr>
              <w:t>设备外</w:t>
            </w:r>
            <w:r w:rsidRPr="0044598B">
              <w:rPr>
                <w:rFonts w:cs="Times New Roman"/>
                <w:sz w:val="21"/>
                <w:szCs w:val="21"/>
              </w:rPr>
              <w:t>1m</w:t>
            </w:r>
          </w:p>
        </w:tc>
        <w:tc>
          <w:tcPr>
            <w:tcW w:w="433" w:type="pct"/>
            <w:vAlign w:val="center"/>
          </w:tcPr>
          <w:p w:rsidR="00A1470D" w:rsidRPr="0044598B" w:rsidRDefault="00A1470D" w:rsidP="000F2BE2">
            <w:pPr>
              <w:spacing w:line="240" w:lineRule="auto"/>
              <w:ind w:firstLineChars="0" w:firstLine="0"/>
              <w:jc w:val="center"/>
              <w:rPr>
                <w:rFonts w:cs="Times New Roman"/>
                <w:sz w:val="21"/>
                <w:szCs w:val="21"/>
              </w:rPr>
            </w:pPr>
            <w:r w:rsidRPr="0044598B">
              <w:rPr>
                <w:rFonts w:cs="Times New Roman"/>
                <w:sz w:val="21"/>
                <w:szCs w:val="21"/>
              </w:rPr>
              <w:t>75</w:t>
            </w:r>
          </w:p>
        </w:tc>
        <w:tc>
          <w:tcPr>
            <w:tcW w:w="1131" w:type="pct"/>
            <w:vMerge/>
            <w:vAlign w:val="center"/>
          </w:tcPr>
          <w:p w:rsidR="00A1470D" w:rsidRPr="0044598B" w:rsidRDefault="00A1470D" w:rsidP="000F2BE2">
            <w:pPr>
              <w:spacing w:line="240" w:lineRule="auto"/>
              <w:ind w:firstLineChars="0" w:firstLine="0"/>
              <w:jc w:val="center"/>
              <w:rPr>
                <w:rFonts w:cs="Times New Roman"/>
                <w:sz w:val="21"/>
                <w:szCs w:val="21"/>
              </w:rPr>
            </w:pPr>
          </w:p>
        </w:tc>
        <w:tc>
          <w:tcPr>
            <w:tcW w:w="416" w:type="pct"/>
            <w:vAlign w:val="center"/>
          </w:tcPr>
          <w:p w:rsidR="00A1470D" w:rsidRPr="0044598B" w:rsidRDefault="00A1470D" w:rsidP="000F2BE2">
            <w:pPr>
              <w:spacing w:line="240" w:lineRule="auto"/>
              <w:ind w:firstLineChars="0" w:firstLine="0"/>
              <w:contextualSpacing/>
              <w:jc w:val="center"/>
              <w:rPr>
                <w:rFonts w:cs="Times New Roman"/>
                <w:sz w:val="21"/>
                <w:szCs w:val="21"/>
              </w:rPr>
            </w:pPr>
            <w:r w:rsidRPr="0044598B">
              <w:rPr>
                <w:rFonts w:cs="Times New Roman"/>
                <w:sz w:val="21"/>
                <w:szCs w:val="21"/>
              </w:rPr>
              <w:t>20</w:t>
            </w:r>
          </w:p>
        </w:tc>
        <w:tc>
          <w:tcPr>
            <w:tcW w:w="237" w:type="pct"/>
            <w:vMerge/>
            <w:vAlign w:val="center"/>
          </w:tcPr>
          <w:p w:rsidR="00A1470D" w:rsidRPr="0044598B" w:rsidRDefault="00A1470D" w:rsidP="000F2BE2">
            <w:pPr>
              <w:spacing w:line="240" w:lineRule="auto"/>
              <w:ind w:firstLineChars="0" w:firstLine="0"/>
              <w:contextualSpacing/>
              <w:jc w:val="center"/>
              <w:rPr>
                <w:rFonts w:cs="Times New Roman"/>
                <w:sz w:val="21"/>
                <w:szCs w:val="21"/>
              </w:rPr>
            </w:pPr>
          </w:p>
        </w:tc>
        <w:tc>
          <w:tcPr>
            <w:tcW w:w="383" w:type="pct"/>
            <w:vAlign w:val="center"/>
          </w:tcPr>
          <w:p w:rsidR="00A1470D" w:rsidRPr="0044598B" w:rsidRDefault="00A1470D" w:rsidP="000F2BE2">
            <w:pPr>
              <w:spacing w:line="240" w:lineRule="auto"/>
              <w:ind w:firstLineChars="0" w:firstLine="0"/>
              <w:contextualSpacing/>
              <w:jc w:val="center"/>
              <w:rPr>
                <w:rFonts w:cs="Times New Roman"/>
                <w:sz w:val="21"/>
                <w:szCs w:val="21"/>
              </w:rPr>
            </w:pPr>
            <w:r w:rsidRPr="0044598B">
              <w:rPr>
                <w:rFonts w:cs="Times New Roman"/>
                <w:sz w:val="21"/>
                <w:szCs w:val="21"/>
              </w:rPr>
              <w:t>55</w:t>
            </w:r>
          </w:p>
        </w:tc>
        <w:tc>
          <w:tcPr>
            <w:tcW w:w="266" w:type="pct"/>
            <w:vMerge/>
            <w:vAlign w:val="center"/>
          </w:tcPr>
          <w:p w:rsidR="00A1470D" w:rsidRPr="0044598B" w:rsidRDefault="00A1470D" w:rsidP="000F2BE2">
            <w:pPr>
              <w:spacing w:line="240" w:lineRule="auto"/>
              <w:ind w:firstLineChars="0" w:firstLine="0"/>
              <w:contextualSpacing/>
              <w:jc w:val="center"/>
              <w:rPr>
                <w:rFonts w:cs="Times New Roman"/>
                <w:sz w:val="21"/>
                <w:szCs w:val="21"/>
              </w:rPr>
            </w:pPr>
          </w:p>
        </w:tc>
      </w:tr>
      <w:tr w:rsidR="00A1470D" w:rsidRPr="0044598B" w:rsidTr="000F2BE2">
        <w:trPr>
          <w:trHeight w:val="20"/>
          <w:jc w:val="center"/>
        </w:trPr>
        <w:tc>
          <w:tcPr>
            <w:tcW w:w="326" w:type="pct"/>
            <w:vMerge w:val="restart"/>
            <w:vAlign w:val="center"/>
          </w:tcPr>
          <w:p w:rsidR="00A1470D" w:rsidRPr="0044598B" w:rsidRDefault="00A1470D" w:rsidP="000F2BE2">
            <w:pPr>
              <w:spacing w:line="240" w:lineRule="auto"/>
              <w:ind w:firstLineChars="0" w:firstLine="0"/>
              <w:contextualSpacing/>
              <w:jc w:val="center"/>
              <w:rPr>
                <w:rFonts w:cs="Times New Roman"/>
                <w:sz w:val="21"/>
                <w:szCs w:val="21"/>
              </w:rPr>
            </w:pPr>
            <w:r w:rsidRPr="0044598B">
              <w:rPr>
                <w:rFonts w:cs="Times New Roman"/>
                <w:sz w:val="21"/>
                <w:szCs w:val="21"/>
              </w:rPr>
              <w:t>实验室</w:t>
            </w:r>
          </w:p>
        </w:tc>
        <w:tc>
          <w:tcPr>
            <w:tcW w:w="566" w:type="pct"/>
            <w:vAlign w:val="center"/>
          </w:tcPr>
          <w:p w:rsidR="00A1470D" w:rsidRPr="0044598B" w:rsidRDefault="00A1470D" w:rsidP="002C0841">
            <w:pPr>
              <w:pStyle w:val="aff1"/>
              <w:spacing w:line="240" w:lineRule="auto"/>
              <w:rPr>
                <w:rFonts w:eastAsia="宋体" w:cs="Times New Roman"/>
                <w:color w:val="auto"/>
              </w:rPr>
            </w:pPr>
            <w:r w:rsidRPr="0044598B">
              <w:rPr>
                <w:rFonts w:eastAsia="宋体" w:cs="Times New Roman"/>
                <w:color w:val="auto"/>
              </w:rPr>
              <w:t>实验室风机</w:t>
            </w:r>
          </w:p>
        </w:tc>
        <w:tc>
          <w:tcPr>
            <w:tcW w:w="224" w:type="pct"/>
            <w:vAlign w:val="center"/>
          </w:tcPr>
          <w:p w:rsidR="00A1470D" w:rsidRPr="0044598B" w:rsidRDefault="007701B7" w:rsidP="000F2BE2">
            <w:pPr>
              <w:spacing w:line="240" w:lineRule="auto"/>
              <w:ind w:firstLineChars="0" w:firstLine="0"/>
              <w:jc w:val="center"/>
              <w:rPr>
                <w:rFonts w:cs="Times New Roman"/>
                <w:sz w:val="21"/>
                <w:szCs w:val="21"/>
              </w:rPr>
            </w:pPr>
            <w:r w:rsidRPr="0044598B">
              <w:rPr>
                <w:rFonts w:cs="Times New Roman"/>
                <w:sz w:val="21"/>
                <w:szCs w:val="21"/>
              </w:rPr>
              <w:t>3</w:t>
            </w:r>
          </w:p>
        </w:tc>
        <w:tc>
          <w:tcPr>
            <w:tcW w:w="224" w:type="pct"/>
            <w:vMerge w:val="restart"/>
            <w:vAlign w:val="center"/>
          </w:tcPr>
          <w:p w:rsidR="00A1470D" w:rsidRPr="0044598B" w:rsidRDefault="00A1470D" w:rsidP="000F2BE2">
            <w:pPr>
              <w:spacing w:line="240" w:lineRule="auto"/>
              <w:ind w:firstLineChars="0" w:firstLine="0"/>
              <w:contextualSpacing/>
              <w:jc w:val="center"/>
              <w:rPr>
                <w:rFonts w:cs="Times New Roman"/>
                <w:sz w:val="21"/>
                <w:szCs w:val="21"/>
              </w:rPr>
            </w:pPr>
            <w:r w:rsidRPr="0044598B">
              <w:rPr>
                <w:rFonts w:cs="Times New Roman"/>
                <w:sz w:val="21"/>
                <w:szCs w:val="21"/>
              </w:rPr>
              <w:t>连续</w:t>
            </w:r>
          </w:p>
        </w:tc>
        <w:tc>
          <w:tcPr>
            <w:tcW w:w="237" w:type="pct"/>
            <w:vMerge/>
            <w:vAlign w:val="center"/>
          </w:tcPr>
          <w:p w:rsidR="00A1470D" w:rsidRPr="0044598B" w:rsidRDefault="00A1470D" w:rsidP="000F2BE2">
            <w:pPr>
              <w:spacing w:line="240" w:lineRule="auto"/>
              <w:ind w:firstLineChars="0" w:firstLine="0"/>
              <w:contextualSpacing/>
              <w:jc w:val="center"/>
              <w:rPr>
                <w:rFonts w:cs="Times New Roman"/>
                <w:sz w:val="21"/>
                <w:szCs w:val="21"/>
              </w:rPr>
            </w:pPr>
          </w:p>
        </w:tc>
        <w:tc>
          <w:tcPr>
            <w:tcW w:w="557" w:type="pct"/>
            <w:vAlign w:val="center"/>
          </w:tcPr>
          <w:p w:rsidR="00A1470D" w:rsidRPr="0044598B" w:rsidRDefault="00A1470D" w:rsidP="002C0841">
            <w:pPr>
              <w:spacing w:line="240" w:lineRule="auto"/>
              <w:ind w:firstLineChars="0" w:firstLine="0"/>
              <w:contextualSpacing/>
              <w:jc w:val="center"/>
              <w:rPr>
                <w:rFonts w:cs="Times New Roman"/>
                <w:sz w:val="21"/>
                <w:szCs w:val="21"/>
              </w:rPr>
            </w:pPr>
            <w:r w:rsidRPr="0044598B">
              <w:rPr>
                <w:rFonts w:cs="Times New Roman"/>
                <w:sz w:val="21"/>
                <w:szCs w:val="21"/>
              </w:rPr>
              <w:t>设备外</w:t>
            </w:r>
            <w:r w:rsidRPr="0044598B">
              <w:rPr>
                <w:rFonts w:cs="Times New Roman"/>
                <w:sz w:val="21"/>
                <w:szCs w:val="21"/>
              </w:rPr>
              <w:t>1m</w:t>
            </w:r>
          </w:p>
        </w:tc>
        <w:tc>
          <w:tcPr>
            <w:tcW w:w="433" w:type="pct"/>
            <w:vAlign w:val="center"/>
          </w:tcPr>
          <w:p w:rsidR="00A1470D" w:rsidRPr="0044598B" w:rsidRDefault="00A1470D" w:rsidP="000F2BE2">
            <w:pPr>
              <w:spacing w:line="240" w:lineRule="auto"/>
              <w:ind w:firstLineChars="0" w:firstLine="0"/>
              <w:jc w:val="center"/>
              <w:rPr>
                <w:rFonts w:cs="Times New Roman"/>
                <w:sz w:val="21"/>
                <w:szCs w:val="21"/>
              </w:rPr>
            </w:pPr>
            <w:r w:rsidRPr="0044598B">
              <w:rPr>
                <w:rFonts w:cs="Times New Roman"/>
                <w:sz w:val="21"/>
                <w:szCs w:val="21"/>
              </w:rPr>
              <w:t>75</w:t>
            </w:r>
          </w:p>
        </w:tc>
        <w:tc>
          <w:tcPr>
            <w:tcW w:w="1131" w:type="pct"/>
            <w:vMerge w:val="restart"/>
            <w:vAlign w:val="center"/>
          </w:tcPr>
          <w:p w:rsidR="00A1470D" w:rsidRPr="0044598B" w:rsidRDefault="00A1470D" w:rsidP="000F2BE2">
            <w:pPr>
              <w:spacing w:line="240" w:lineRule="auto"/>
              <w:ind w:firstLineChars="0" w:firstLine="0"/>
              <w:jc w:val="center"/>
              <w:rPr>
                <w:rFonts w:cs="Times New Roman"/>
                <w:sz w:val="21"/>
                <w:szCs w:val="21"/>
              </w:rPr>
            </w:pPr>
            <w:r w:rsidRPr="0044598B">
              <w:rPr>
                <w:rFonts w:eastAsia="宋体" w:cs="Times New Roman"/>
                <w:sz w:val="21"/>
                <w:szCs w:val="21"/>
              </w:rPr>
              <w:t>基础减振</w:t>
            </w:r>
          </w:p>
        </w:tc>
        <w:tc>
          <w:tcPr>
            <w:tcW w:w="416" w:type="pct"/>
            <w:vAlign w:val="center"/>
          </w:tcPr>
          <w:p w:rsidR="00A1470D" w:rsidRPr="0044598B" w:rsidRDefault="00A1470D" w:rsidP="000F2BE2">
            <w:pPr>
              <w:spacing w:line="240" w:lineRule="auto"/>
              <w:ind w:firstLineChars="0" w:firstLine="0"/>
              <w:contextualSpacing/>
              <w:jc w:val="center"/>
              <w:rPr>
                <w:rFonts w:cs="Times New Roman"/>
                <w:sz w:val="21"/>
                <w:szCs w:val="21"/>
              </w:rPr>
            </w:pPr>
            <w:r w:rsidRPr="0044598B">
              <w:rPr>
                <w:rFonts w:cs="Times New Roman"/>
                <w:sz w:val="21"/>
                <w:szCs w:val="21"/>
              </w:rPr>
              <w:t>10</w:t>
            </w:r>
          </w:p>
        </w:tc>
        <w:tc>
          <w:tcPr>
            <w:tcW w:w="237" w:type="pct"/>
            <w:vMerge/>
            <w:vAlign w:val="center"/>
          </w:tcPr>
          <w:p w:rsidR="00A1470D" w:rsidRPr="0044598B" w:rsidRDefault="00A1470D" w:rsidP="000F2BE2">
            <w:pPr>
              <w:spacing w:line="240" w:lineRule="auto"/>
              <w:ind w:firstLineChars="0" w:firstLine="0"/>
              <w:contextualSpacing/>
              <w:jc w:val="center"/>
              <w:rPr>
                <w:rFonts w:cs="Times New Roman"/>
                <w:sz w:val="21"/>
                <w:szCs w:val="21"/>
              </w:rPr>
            </w:pPr>
          </w:p>
        </w:tc>
        <w:tc>
          <w:tcPr>
            <w:tcW w:w="383" w:type="pct"/>
            <w:vAlign w:val="center"/>
          </w:tcPr>
          <w:p w:rsidR="00A1470D" w:rsidRPr="0044598B" w:rsidRDefault="007701B7" w:rsidP="000F2BE2">
            <w:pPr>
              <w:spacing w:line="240" w:lineRule="auto"/>
              <w:ind w:firstLineChars="0" w:firstLine="0"/>
              <w:contextualSpacing/>
              <w:jc w:val="center"/>
              <w:rPr>
                <w:rFonts w:cs="Times New Roman"/>
                <w:sz w:val="21"/>
                <w:szCs w:val="21"/>
              </w:rPr>
            </w:pPr>
            <w:r w:rsidRPr="0044598B">
              <w:rPr>
                <w:rFonts w:cs="Times New Roman"/>
                <w:sz w:val="21"/>
                <w:szCs w:val="21"/>
              </w:rPr>
              <w:t>6</w:t>
            </w:r>
            <w:r w:rsidR="00A1470D" w:rsidRPr="0044598B">
              <w:rPr>
                <w:rFonts w:cs="Times New Roman"/>
                <w:sz w:val="21"/>
                <w:szCs w:val="21"/>
              </w:rPr>
              <w:t>5</w:t>
            </w:r>
          </w:p>
        </w:tc>
        <w:tc>
          <w:tcPr>
            <w:tcW w:w="266" w:type="pct"/>
            <w:vMerge/>
            <w:vAlign w:val="center"/>
          </w:tcPr>
          <w:p w:rsidR="00A1470D" w:rsidRPr="0044598B" w:rsidRDefault="00A1470D" w:rsidP="000F2BE2">
            <w:pPr>
              <w:spacing w:line="240" w:lineRule="auto"/>
              <w:ind w:firstLineChars="0" w:firstLine="0"/>
              <w:contextualSpacing/>
              <w:jc w:val="center"/>
              <w:rPr>
                <w:rFonts w:cs="Times New Roman"/>
                <w:sz w:val="21"/>
                <w:szCs w:val="21"/>
              </w:rPr>
            </w:pPr>
          </w:p>
        </w:tc>
      </w:tr>
      <w:tr w:rsidR="00A1470D" w:rsidRPr="0044598B" w:rsidTr="000F2BE2">
        <w:trPr>
          <w:trHeight w:val="20"/>
          <w:jc w:val="center"/>
        </w:trPr>
        <w:tc>
          <w:tcPr>
            <w:tcW w:w="326" w:type="pct"/>
            <w:vMerge/>
            <w:vAlign w:val="center"/>
          </w:tcPr>
          <w:p w:rsidR="00A1470D" w:rsidRPr="0044598B" w:rsidRDefault="00A1470D" w:rsidP="000F2BE2">
            <w:pPr>
              <w:spacing w:line="240" w:lineRule="auto"/>
              <w:ind w:firstLineChars="0" w:firstLine="0"/>
              <w:contextualSpacing/>
              <w:jc w:val="center"/>
              <w:rPr>
                <w:rFonts w:cs="Times New Roman"/>
                <w:sz w:val="21"/>
                <w:szCs w:val="21"/>
              </w:rPr>
            </w:pPr>
          </w:p>
        </w:tc>
        <w:tc>
          <w:tcPr>
            <w:tcW w:w="566" w:type="pct"/>
            <w:vAlign w:val="center"/>
          </w:tcPr>
          <w:p w:rsidR="00A1470D" w:rsidRPr="0044598B" w:rsidRDefault="00A1470D" w:rsidP="002C0841">
            <w:pPr>
              <w:pStyle w:val="aff1"/>
              <w:spacing w:line="240" w:lineRule="auto"/>
              <w:rPr>
                <w:rFonts w:eastAsia="宋体" w:cs="Times New Roman"/>
                <w:color w:val="auto"/>
              </w:rPr>
            </w:pPr>
            <w:r w:rsidRPr="0044598B">
              <w:rPr>
                <w:rFonts w:eastAsia="宋体" w:cs="Times New Roman"/>
                <w:color w:val="auto"/>
              </w:rPr>
              <w:t>空调风机</w:t>
            </w:r>
          </w:p>
        </w:tc>
        <w:tc>
          <w:tcPr>
            <w:tcW w:w="224" w:type="pct"/>
            <w:vAlign w:val="center"/>
          </w:tcPr>
          <w:p w:rsidR="00A1470D" w:rsidRPr="0044598B" w:rsidRDefault="007701B7" w:rsidP="000F2BE2">
            <w:pPr>
              <w:spacing w:line="240" w:lineRule="auto"/>
              <w:ind w:firstLineChars="0" w:firstLine="0"/>
              <w:jc w:val="center"/>
              <w:rPr>
                <w:rFonts w:cs="Times New Roman"/>
                <w:sz w:val="21"/>
                <w:szCs w:val="21"/>
              </w:rPr>
            </w:pPr>
            <w:r w:rsidRPr="0044598B">
              <w:rPr>
                <w:rFonts w:cs="Times New Roman"/>
                <w:sz w:val="21"/>
                <w:szCs w:val="21"/>
              </w:rPr>
              <w:t>8</w:t>
            </w:r>
          </w:p>
        </w:tc>
        <w:tc>
          <w:tcPr>
            <w:tcW w:w="224" w:type="pct"/>
            <w:vMerge/>
            <w:vAlign w:val="center"/>
          </w:tcPr>
          <w:p w:rsidR="00A1470D" w:rsidRPr="0044598B" w:rsidRDefault="00A1470D" w:rsidP="000F2BE2">
            <w:pPr>
              <w:spacing w:line="240" w:lineRule="auto"/>
              <w:ind w:firstLineChars="0" w:firstLine="0"/>
              <w:contextualSpacing/>
              <w:jc w:val="center"/>
              <w:rPr>
                <w:rFonts w:cs="Times New Roman"/>
                <w:sz w:val="21"/>
                <w:szCs w:val="21"/>
              </w:rPr>
            </w:pPr>
          </w:p>
        </w:tc>
        <w:tc>
          <w:tcPr>
            <w:tcW w:w="237" w:type="pct"/>
            <w:vMerge/>
            <w:vAlign w:val="center"/>
          </w:tcPr>
          <w:p w:rsidR="00A1470D" w:rsidRPr="0044598B" w:rsidRDefault="00A1470D" w:rsidP="000F2BE2">
            <w:pPr>
              <w:spacing w:line="240" w:lineRule="auto"/>
              <w:ind w:firstLineChars="0" w:firstLine="0"/>
              <w:contextualSpacing/>
              <w:jc w:val="center"/>
              <w:rPr>
                <w:rFonts w:cs="Times New Roman"/>
                <w:sz w:val="21"/>
                <w:szCs w:val="21"/>
              </w:rPr>
            </w:pPr>
          </w:p>
        </w:tc>
        <w:tc>
          <w:tcPr>
            <w:tcW w:w="557" w:type="pct"/>
            <w:vAlign w:val="center"/>
          </w:tcPr>
          <w:p w:rsidR="00A1470D" w:rsidRPr="0044598B" w:rsidRDefault="00A1470D" w:rsidP="002C0841">
            <w:pPr>
              <w:spacing w:line="240" w:lineRule="auto"/>
              <w:ind w:firstLineChars="0" w:firstLine="0"/>
              <w:contextualSpacing/>
              <w:jc w:val="center"/>
              <w:rPr>
                <w:rFonts w:eastAsia="等线" w:cs="Times New Roman"/>
                <w:sz w:val="21"/>
                <w:szCs w:val="21"/>
              </w:rPr>
            </w:pPr>
            <w:r w:rsidRPr="0044598B">
              <w:rPr>
                <w:rFonts w:cs="Times New Roman"/>
                <w:sz w:val="21"/>
                <w:szCs w:val="21"/>
              </w:rPr>
              <w:t>设备外</w:t>
            </w:r>
            <w:r w:rsidRPr="0044598B">
              <w:rPr>
                <w:rFonts w:cs="Times New Roman"/>
                <w:sz w:val="21"/>
                <w:szCs w:val="21"/>
              </w:rPr>
              <w:t>1m</w:t>
            </w:r>
          </w:p>
        </w:tc>
        <w:tc>
          <w:tcPr>
            <w:tcW w:w="433" w:type="pct"/>
            <w:vAlign w:val="center"/>
          </w:tcPr>
          <w:p w:rsidR="00A1470D" w:rsidRPr="0044598B" w:rsidRDefault="00A1470D" w:rsidP="000F2BE2">
            <w:pPr>
              <w:spacing w:line="240" w:lineRule="auto"/>
              <w:ind w:firstLineChars="0" w:firstLine="0"/>
              <w:jc w:val="center"/>
              <w:rPr>
                <w:rFonts w:cs="Times New Roman"/>
                <w:sz w:val="21"/>
                <w:szCs w:val="21"/>
              </w:rPr>
            </w:pPr>
            <w:r w:rsidRPr="0044598B">
              <w:rPr>
                <w:rFonts w:cs="Times New Roman"/>
                <w:sz w:val="21"/>
                <w:szCs w:val="21"/>
              </w:rPr>
              <w:t>75</w:t>
            </w:r>
          </w:p>
        </w:tc>
        <w:tc>
          <w:tcPr>
            <w:tcW w:w="1131" w:type="pct"/>
            <w:vMerge/>
            <w:vAlign w:val="center"/>
          </w:tcPr>
          <w:p w:rsidR="00A1470D" w:rsidRPr="0044598B" w:rsidRDefault="00A1470D" w:rsidP="000F2BE2">
            <w:pPr>
              <w:spacing w:line="240" w:lineRule="auto"/>
              <w:ind w:firstLineChars="0" w:firstLine="0"/>
              <w:jc w:val="center"/>
              <w:rPr>
                <w:rFonts w:cs="Times New Roman"/>
                <w:sz w:val="21"/>
                <w:szCs w:val="21"/>
              </w:rPr>
            </w:pPr>
          </w:p>
        </w:tc>
        <w:tc>
          <w:tcPr>
            <w:tcW w:w="416" w:type="pct"/>
            <w:vAlign w:val="center"/>
          </w:tcPr>
          <w:p w:rsidR="00A1470D" w:rsidRPr="0044598B" w:rsidRDefault="00A1470D" w:rsidP="000F2BE2">
            <w:pPr>
              <w:spacing w:line="240" w:lineRule="auto"/>
              <w:ind w:firstLineChars="0" w:firstLine="0"/>
              <w:contextualSpacing/>
              <w:jc w:val="center"/>
              <w:rPr>
                <w:rFonts w:cs="Times New Roman"/>
                <w:sz w:val="21"/>
                <w:szCs w:val="21"/>
              </w:rPr>
            </w:pPr>
            <w:r w:rsidRPr="0044598B">
              <w:rPr>
                <w:rFonts w:cs="Times New Roman"/>
                <w:sz w:val="21"/>
                <w:szCs w:val="21"/>
              </w:rPr>
              <w:t>10</w:t>
            </w:r>
          </w:p>
        </w:tc>
        <w:tc>
          <w:tcPr>
            <w:tcW w:w="237" w:type="pct"/>
            <w:vMerge/>
            <w:vAlign w:val="center"/>
          </w:tcPr>
          <w:p w:rsidR="00A1470D" w:rsidRPr="0044598B" w:rsidRDefault="00A1470D" w:rsidP="000F2BE2">
            <w:pPr>
              <w:spacing w:line="240" w:lineRule="auto"/>
              <w:ind w:firstLineChars="0" w:firstLine="0"/>
              <w:contextualSpacing/>
              <w:jc w:val="center"/>
              <w:rPr>
                <w:rFonts w:cs="Times New Roman"/>
                <w:sz w:val="21"/>
                <w:szCs w:val="21"/>
              </w:rPr>
            </w:pPr>
          </w:p>
        </w:tc>
        <w:tc>
          <w:tcPr>
            <w:tcW w:w="383" w:type="pct"/>
            <w:vAlign w:val="center"/>
          </w:tcPr>
          <w:p w:rsidR="00A1470D" w:rsidRPr="0044598B" w:rsidRDefault="007701B7" w:rsidP="000F2BE2">
            <w:pPr>
              <w:spacing w:line="240" w:lineRule="auto"/>
              <w:ind w:firstLineChars="0" w:firstLine="0"/>
              <w:contextualSpacing/>
              <w:jc w:val="center"/>
              <w:rPr>
                <w:rFonts w:cs="Times New Roman"/>
                <w:sz w:val="21"/>
                <w:szCs w:val="21"/>
              </w:rPr>
            </w:pPr>
            <w:r w:rsidRPr="0044598B">
              <w:rPr>
                <w:rFonts w:cs="Times New Roman"/>
                <w:sz w:val="21"/>
                <w:szCs w:val="21"/>
              </w:rPr>
              <w:t>6</w:t>
            </w:r>
            <w:r w:rsidR="00A1470D" w:rsidRPr="0044598B">
              <w:rPr>
                <w:rFonts w:cs="Times New Roman"/>
                <w:sz w:val="21"/>
                <w:szCs w:val="21"/>
              </w:rPr>
              <w:t>5</w:t>
            </w:r>
          </w:p>
        </w:tc>
        <w:tc>
          <w:tcPr>
            <w:tcW w:w="266" w:type="pct"/>
            <w:vMerge/>
            <w:vAlign w:val="center"/>
          </w:tcPr>
          <w:p w:rsidR="00A1470D" w:rsidRPr="0044598B" w:rsidRDefault="00A1470D" w:rsidP="000F2BE2">
            <w:pPr>
              <w:spacing w:line="240" w:lineRule="auto"/>
              <w:ind w:firstLineChars="0" w:firstLine="0"/>
              <w:contextualSpacing/>
              <w:jc w:val="center"/>
              <w:rPr>
                <w:rFonts w:cs="Times New Roman"/>
                <w:sz w:val="21"/>
                <w:szCs w:val="21"/>
              </w:rPr>
            </w:pPr>
          </w:p>
        </w:tc>
      </w:tr>
    </w:tbl>
    <w:p w:rsidR="00887470" w:rsidRPr="0044598B" w:rsidRDefault="00887470">
      <w:pPr>
        <w:ind w:firstLine="480"/>
        <w:rPr>
          <w:rFonts w:eastAsia="宋体" w:cs="Times New Roman"/>
        </w:rPr>
        <w:sectPr w:rsidR="00887470" w:rsidRPr="0044598B">
          <w:pgSz w:w="16838" w:h="11906" w:orient="landscape"/>
          <w:pgMar w:top="1531" w:right="1531" w:bottom="1531" w:left="1531" w:header="936" w:footer="992" w:gutter="0"/>
          <w:cols w:space="425"/>
          <w:docGrid w:type="lines" w:linePitch="328"/>
        </w:sectPr>
      </w:pPr>
    </w:p>
    <w:p w:rsidR="00887470" w:rsidRPr="0044598B" w:rsidRDefault="00F73590" w:rsidP="00EB37BD">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bookmarkStart w:id="56" w:name="_Toc34814633"/>
      <w:r w:rsidRPr="0044598B">
        <w:rPr>
          <w:rFonts w:eastAsia="黑体" w:cs="Times New Roman"/>
          <w:b/>
          <w:bCs/>
          <w:szCs w:val="24"/>
        </w:rPr>
        <w:lastRenderedPageBreak/>
        <w:t>3.4.2.4</w:t>
      </w:r>
      <w:r w:rsidR="0001186B" w:rsidRPr="0044598B">
        <w:rPr>
          <w:rFonts w:eastAsia="黑体" w:cs="Times New Roman"/>
          <w:b/>
          <w:bCs/>
          <w:szCs w:val="24"/>
        </w:rPr>
        <w:t>固体废</w:t>
      </w:r>
      <w:r w:rsidR="004D72CC" w:rsidRPr="0044598B">
        <w:rPr>
          <w:rFonts w:eastAsia="黑体" w:cs="Times New Roman"/>
          <w:b/>
          <w:bCs/>
          <w:szCs w:val="24"/>
        </w:rPr>
        <w:t>物</w:t>
      </w:r>
      <w:bookmarkEnd w:id="56"/>
    </w:p>
    <w:p w:rsidR="00887470" w:rsidRPr="0044598B" w:rsidRDefault="004D72CC">
      <w:pPr>
        <w:ind w:firstLine="480"/>
        <w:rPr>
          <w:rFonts w:eastAsia="宋体" w:cs="Times New Roman"/>
          <w:kern w:val="0"/>
          <w:szCs w:val="24"/>
        </w:rPr>
      </w:pPr>
      <w:r w:rsidRPr="0044598B">
        <w:rPr>
          <w:rFonts w:eastAsia="宋体" w:cs="Times New Roman"/>
          <w:kern w:val="0"/>
          <w:szCs w:val="24"/>
        </w:rPr>
        <w:t>本项目所产生的固废分为生活垃圾、一般固废、</w:t>
      </w:r>
      <w:r w:rsidR="00F73590" w:rsidRPr="0044598B">
        <w:rPr>
          <w:rFonts w:eastAsia="宋体" w:cs="Times New Roman"/>
          <w:kern w:val="0"/>
          <w:szCs w:val="24"/>
        </w:rPr>
        <w:t>危险废物</w:t>
      </w:r>
      <w:r w:rsidRPr="0044598B">
        <w:rPr>
          <w:rFonts w:eastAsia="宋体" w:cs="Times New Roman"/>
          <w:kern w:val="0"/>
          <w:szCs w:val="24"/>
        </w:rPr>
        <w:t>。实验室试剂和助剂定量购买，不存在过期问题。固废产生情况如下：</w:t>
      </w:r>
    </w:p>
    <w:p w:rsidR="00887470" w:rsidRPr="0044598B" w:rsidRDefault="004D72CC">
      <w:pPr>
        <w:ind w:firstLine="480"/>
        <w:rPr>
          <w:rFonts w:eastAsia="宋体" w:cs="Times New Roman"/>
          <w:kern w:val="0"/>
          <w:szCs w:val="24"/>
        </w:rPr>
      </w:pPr>
      <w:r w:rsidRPr="0044598B">
        <w:rPr>
          <w:rFonts w:eastAsia="宋体" w:cs="Times New Roman"/>
          <w:kern w:val="0"/>
          <w:szCs w:val="24"/>
        </w:rPr>
        <w:t>1</w:t>
      </w:r>
      <w:r w:rsidRPr="0044598B">
        <w:rPr>
          <w:rFonts w:eastAsia="宋体" w:cs="Times New Roman"/>
          <w:kern w:val="0"/>
          <w:szCs w:val="24"/>
        </w:rPr>
        <w:t>、生活垃圾</w:t>
      </w:r>
    </w:p>
    <w:p w:rsidR="00887470" w:rsidRPr="0044598B" w:rsidRDefault="004D72CC">
      <w:pPr>
        <w:ind w:firstLine="480"/>
        <w:rPr>
          <w:rFonts w:eastAsia="宋体" w:cs="Times New Roman"/>
          <w:kern w:val="0"/>
          <w:szCs w:val="24"/>
        </w:rPr>
      </w:pPr>
      <w:r w:rsidRPr="0044598B">
        <w:rPr>
          <w:rFonts w:eastAsia="宋体" w:cs="Times New Roman"/>
          <w:kern w:val="0"/>
          <w:szCs w:val="24"/>
        </w:rPr>
        <w:t>项目运营期职工人数为</w:t>
      </w:r>
      <w:r w:rsidR="00AC6A1C">
        <w:rPr>
          <w:rFonts w:eastAsia="宋体" w:cs="Times New Roman"/>
          <w:kern w:val="0"/>
          <w:szCs w:val="24"/>
        </w:rPr>
        <w:t>11</w:t>
      </w:r>
      <w:r w:rsidR="00AC6A1C">
        <w:rPr>
          <w:rFonts w:eastAsia="宋体" w:cs="Times New Roman" w:hint="eastAsia"/>
          <w:kern w:val="0"/>
          <w:szCs w:val="24"/>
        </w:rPr>
        <w:t>3</w:t>
      </w:r>
      <w:r w:rsidRPr="0044598B">
        <w:rPr>
          <w:rFonts w:eastAsia="宋体" w:cs="Times New Roman"/>
          <w:kern w:val="0"/>
          <w:szCs w:val="24"/>
        </w:rPr>
        <w:t>人，疾控中心内不设置住宿，前来疾控中心咨询或办事人员以</w:t>
      </w:r>
      <w:r w:rsidR="009B6F96" w:rsidRPr="0044598B">
        <w:rPr>
          <w:rFonts w:eastAsia="宋体" w:cs="Times New Roman"/>
          <w:kern w:val="0"/>
          <w:szCs w:val="24"/>
        </w:rPr>
        <w:t>2</w:t>
      </w:r>
      <w:r w:rsidRPr="0044598B">
        <w:rPr>
          <w:rFonts w:eastAsia="宋体" w:cs="Times New Roman"/>
          <w:kern w:val="0"/>
          <w:szCs w:val="24"/>
        </w:rPr>
        <w:t>0</w:t>
      </w:r>
      <w:r w:rsidRPr="0044598B">
        <w:rPr>
          <w:rFonts w:eastAsia="宋体" w:cs="Times New Roman"/>
          <w:kern w:val="0"/>
          <w:szCs w:val="24"/>
        </w:rPr>
        <w:t>人</w:t>
      </w:r>
      <w:r w:rsidRPr="0044598B">
        <w:rPr>
          <w:rFonts w:eastAsia="宋体" w:cs="Times New Roman"/>
          <w:kern w:val="0"/>
          <w:szCs w:val="24"/>
        </w:rPr>
        <w:t>/</w:t>
      </w:r>
      <w:r w:rsidRPr="0044598B">
        <w:rPr>
          <w:rFonts w:eastAsia="宋体" w:cs="Times New Roman"/>
          <w:kern w:val="0"/>
          <w:szCs w:val="24"/>
        </w:rPr>
        <w:t>天计，每人每日产生生活垃圾按</w:t>
      </w:r>
      <w:r w:rsidRPr="0044598B">
        <w:rPr>
          <w:rFonts w:eastAsia="宋体" w:cs="Times New Roman"/>
          <w:kern w:val="0"/>
          <w:szCs w:val="24"/>
        </w:rPr>
        <w:t>0.5kg</w:t>
      </w:r>
      <w:r w:rsidRPr="0044598B">
        <w:rPr>
          <w:rFonts w:eastAsia="宋体" w:cs="Times New Roman"/>
          <w:kern w:val="0"/>
          <w:szCs w:val="24"/>
        </w:rPr>
        <w:t>计，年工作天数为</w:t>
      </w:r>
      <w:r w:rsidRPr="0044598B">
        <w:rPr>
          <w:rFonts w:eastAsia="宋体" w:cs="Times New Roman"/>
          <w:kern w:val="0"/>
          <w:szCs w:val="24"/>
        </w:rPr>
        <w:t>2</w:t>
      </w:r>
      <w:r w:rsidR="00651CA9" w:rsidRPr="0044598B">
        <w:rPr>
          <w:rFonts w:eastAsia="宋体" w:cs="Times New Roman"/>
          <w:kern w:val="0"/>
          <w:szCs w:val="24"/>
        </w:rPr>
        <w:t>2</w:t>
      </w:r>
      <w:r w:rsidRPr="0044598B">
        <w:rPr>
          <w:rFonts w:eastAsia="宋体" w:cs="Times New Roman"/>
          <w:kern w:val="0"/>
          <w:szCs w:val="24"/>
        </w:rPr>
        <w:t>0</w:t>
      </w:r>
      <w:r w:rsidRPr="0044598B">
        <w:rPr>
          <w:rFonts w:eastAsia="宋体" w:cs="Times New Roman"/>
          <w:kern w:val="0"/>
          <w:szCs w:val="24"/>
        </w:rPr>
        <w:t>天，则每日产生的生活垃圾为</w:t>
      </w:r>
      <w:r w:rsidR="00AC6A1C">
        <w:rPr>
          <w:rFonts w:eastAsia="宋体" w:cs="Times New Roman" w:hint="eastAsia"/>
          <w:kern w:val="0"/>
          <w:szCs w:val="24"/>
        </w:rPr>
        <w:t>66.5</w:t>
      </w:r>
      <w:r w:rsidRPr="0044598B">
        <w:rPr>
          <w:rFonts w:eastAsia="宋体" w:cs="Times New Roman"/>
          <w:kern w:val="0"/>
          <w:szCs w:val="24"/>
        </w:rPr>
        <w:t>kg</w:t>
      </w:r>
      <w:r w:rsidRPr="0044598B">
        <w:rPr>
          <w:rFonts w:eastAsia="宋体" w:cs="Times New Roman"/>
          <w:kern w:val="0"/>
          <w:szCs w:val="24"/>
        </w:rPr>
        <w:t>，</w:t>
      </w:r>
      <w:r w:rsidR="00651CA9" w:rsidRPr="0044598B">
        <w:rPr>
          <w:rFonts w:eastAsia="宋体" w:cs="Times New Roman"/>
          <w:kern w:val="0"/>
          <w:szCs w:val="24"/>
        </w:rPr>
        <w:t>14.</w:t>
      </w:r>
      <w:r w:rsidR="00AC6A1C">
        <w:rPr>
          <w:rFonts w:eastAsia="宋体" w:cs="Times New Roman" w:hint="eastAsia"/>
          <w:kern w:val="0"/>
          <w:szCs w:val="24"/>
        </w:rPr>
        <w:t>63</w:t>
      </w:r>
      <w:r w:rsidRPr="0044598B">
        <w:rPr>
          <w:rFonts w:eastAsia="宋体" w:cs="Times New Roman"/>
          <w:kern w:val="0"/>
          <w:szCs w:val="24"/>
        </w:rPr>
        <w:t>t/a</w:t>
      </w:r>
      <w:r w:rsidRPr="0044598B">
        <w:rPr>
          <w:rFonts w:eastAsia="宋体" w:cs="Times New Roman"/>
          <w:kern w:val="0"/>
          <w:szCs w:val="24"/>
        </w:rPr>
        <w:t>，集中收集后由环卫部门统一处理。根据《固体废物分类与代码目录》（生态环境部公告</w:t>
      </w:r>
      <w:r w:rsidRPr="0044598B">
        <w:rPr>
          <w:rFonts w:eastAsia="宋体" w:cs="Times New Roman"/>
          <w:kern w:val="0"/>
          <w:szCs w:val="24"/>
        </w:rPr>
        <w:t>2024</w:t>
      </w:r>
      <w:r w:rsidRPr="0044598B">
        <w:rPr>
          <w:rFonts w:eastAsia="宋体" w:cs="Times New Roman"/>
          <w:kern w:val="0"/>
          <w:szCs w:val="24"/>
        </w:rPr>
        <w:t>年第</w:t>
      </w:r>
      <w:r w:rsidRPr="0044598B">
        <w:rPr>
          <w:rFonts w:eastAsia="宋体" w:cs="Times New Roman"/>
          <w:kern w:val="0"/>
          <w:szCs w:val="24"/>
        </w:rPr>
        <w:t>4</w:t>
      </w:r>
      <w:r w:rsidRPr="0044598B">
        <w:rPr>
          <w:rFonts w:eastAsia="宋体" w:cs="Times New Roman"/>
          <w:kern w:val="0"/>
          <w:szCs w:val="24"/>
        </w:rPr>
        <w:t>号），固体废物分类代码为</w:t>
      </w:r>
      <w:r w:rsidRPr="0044598B">
        <w:rPr>
          <w:rFonts w:eastAsia="宋体" w:cs="Times New Roman"/>
          <w:kern w:val="0"/>
          <w:szCs w:val="24"/>
        </w:rPr>
        <w:t>“SW62</w:t>
      </w:r>
      <w:r w:rsidRPr="0044598B">
        <w:rPr>
          <w:rFonts w:eastAsia="宋体" w:cs="Times New Roman"/>
          <w:kern w:val="0"/>
          <w:szCs w:val="24"/>
        </w:rPr>
        <w:t>可回收物</w:t>
      </w:r>
      <w:r w:rsidRPr="0044598B">
        <w:rPr>
          <w:rFonts w:eastAsia="宋体" w:cs="Times New Roman"/>
          <w:kern w:val="0"/>
          <w:szCs w:val="24"/>
        </w:rPr>
        <w:t>”</w:t>
      </w:r>
      <w:r w:rsidRPr="0044598B">
        <w:rPr>
          <w:rFonts w:eastAsia="宋体" w:cs="Times New Roman"/>
          <w:kern w:val="0"/>
          <w:szCs w:val="24"/>
        </w:rPr>
        <w:t>中的</w:t>
      </w:r>
      <w:r w:rsidRPr="0044598B">
        <w:rPr>
          <w:rFonts w:eastAsia="宋体" w:cs="Times New Roman"/>
          <w:kern w:val="0"/>
          <w:szCs w:val="24"/>
        </w:rPr>
        <w:t>“</w:t>
      </w:r>
      <w:r w:rsidRPr="0044598B">
        <w:rPr>
          <w:rFonts w:eastAsia="宋体" w:cs="Times New Roman"/>
          <w:kern w:val="0"/>
          <w:szCs w:val="24"/>
        </w:rPr>
        <w:t>废纸</w:t>
      </w:r>
      <w:r w:rsidRPr="0044598B">
        <w:rPr>
          <w:rFonts w:eastAsia="宋体" w:cs="Times New Roman"/>
          <w:kern w:val="0"/>
          <w:szCs w:val="24"/>
        </w:rPr>
        <w:t>900-001-S62”</w:t>
      </w:r>
      <w:r w:rsidRPr="0044598B">
        <w:rPr>
          <w:rFonts w:eastAsia="宋体" w:cs="Times New Roman"/>
          <w:kern w:val="0"/>
          <w:szCs w:val="24"/>
        </w:rPr>
        <w:t>和</w:t>
      </w:r>
      <w:r w:rsidRPr="0044598B">
        <w:rPr>
          <w:rFonts w:eastAsia="宋体" w:cs="Times New Roman"/>
          <w:kern w:val="0"/>
          <w:szCs w:val="24"/>
        </w:rPr>
        <w:t>“</w:t>
      </w:r>
      <w:r w:rsidRPr="0044598B">
        <w:rPr>
          <w:rFonts w:eastAsia="宋体" w:cs="Times New Roman"/>
          <w:kern w:val="0"/>
          <w:szCs w:val="24"/>
        </w:rPr>
        <w:t>废塑料</w:t>
      </w:r>
      <w:r w:rsidRPr="0044598B">
        <w:rPr>
          <w:rFonts w:eastAsia="宋体" w:cs="Times New Roman"/>
          <w:kern w:val="0"/>
          <w:szCs w:val="24"/>
        </w:rPr>
        <w:t>900-002-S62”</w:t>
      </w:r>
      <w:r w:rsidRPr="0044598B">
        <w:rPr>
          <w:rFonts w:eastAsia="宋体" w:cs="Times New Roman"/>
          <w:kern w:val="0"/>
          <w:szCs w:val="24"/>
        </w:rPr>
        <w:t>、</w:t>
      </w:r>
      <w:r w:rsidRPr="0044598B">
        <w:rPr>
          <w:rFonts w:eastAsia="宋体" w:cs="Times New Roman"/>
          <w:kern w:val="0"/>
          <w:szCs w:val="24"/>
        </w:rPr>
        <w:t>“SW64</w:t>
      </w:r>
      <w:r w:rsidRPr="0044598B">
        <w:rPr>
          <w:rFonts w:eastAsia="宋体" w:cs="Times New Roman"/>
          <w:kern w:val="0"/>
          <w:szCs w:val="24"/>
        </w:rPr>
        <w:t>其他垃圾</w:t>
      </w:r>
      <w:r w:rsidRPr="0044598B">
        <w:rPr>
          <w:rFonts w:eastAsia="宋体" w:cs="Times New Roman"/>
          <w:kern w:val="0"/>
          <w:szCs w:val="24"/>
        </w:rPr>
        <w:t>”</w:t>
      </w:r>
      <w:r w:rsidRPr="0044598B">
        <w:rPr>
          <w:rFonts w:eastAsia="宋体" w:cs="Times New Roman"/>
          <w:kern w:val="0"/>
          <w:szCs w:val="24"/>
        </w:rPr>
        <w:t>中的</w:t>
      </w:r>
      <w:r w:rsidRPr="0044598B">
        <w:rPr>
          <w:rFonts w:eastAsia="宋体" w:cs="Times New Roman"/>
          <w:kern w:val="0"/>
          <w:szCs w:val="24"/>
        </w:rPr>
        <w:t>“</w:t>
      </w:r>
      <w:r w:rsidRPr="0044598B">
        <w:rPr>
          <w:rFonts w:eastAsia="宋体" w:cs="Times New Roman"/>
          <w:kern w:val="0"/>
          <w:szCs w:val="24"/>
        </w:rPr>
        <w:t>清扫垃圾</w:t>
      </w:r>
      <w:r w:rsidRPr="0044598B">
        <w:rPr>
          <w:rFonts w:eastAsia="宋体" w:cs="Times New Roman"/>
          <w:kern w:val="0"/>
          <w:szCs w:val="24"/>
        </w:rPr>
        <w:t>900-002-S64”</w:t>
      </w:r>
      <w:r w:rsidRPr="0044598B">
        <w:rPr>
          <w:rFonts w:eastAsia="宋体" w:cs="Times New Roman"/>
          <w:kern w:val="0"/>
          <w:szCs w:val="24"/>
        </w:rPr>
        <w:t>等。</w:t>
      </w:r>
    </w:p>
    <w:p w:rsidR="00887470" w:rsidRPr="0044598B" w:rsidRDefault="006F5EE5" w:rsidP="0003494B">
      <w:pPr>
        <w:ind w:firstLine="480"/>
        <w:rPr>
          <w:rFonts w:eastAsia="宋体" w:cs="Times New Roman"/>
        </w:rPr>
      </w:pPr>
      <w:r w:rsidRPr="0044598B">
        <w:rPr>
          <w:rFonts w:eastAsia="宋体" w:cs="Times New Roman"/>
        </w:rPr>
        <w:t>2</w:t>
      </w:r>
      <w:r w:rsidR="004D72CC" w:rsidRPr="0044598B">
        <w:rPr>
          <w:rFonts w:eastAsia="宋体" w:cs="Times New Roman"/>
        </w:rPr>
        <w:t>、一般固体废弃物</w:t>
      </w:r>
    </w:p>
    <w:p w:rsidR="00887470" w:rsidRPr="0044598B" w:rsidRDefault="004D72CC" w:rsidP="0003494B">
      <w:pPr>
        <w:kinsoku w:val="0"/>
        <w:autoSpaceDE w:val="0"/>
        <w:autoSpaceDN w:val="0"/>
        <w:adjustRightInd w:val="0"/>
        <w:ind w:firstLine="480"/>
        <w:textAlignment w:val="baseline"/>
        <w:rPr>
          <w:rFonts w:eastAsia="宋体" w:cs="Times New Roman"/>
        </w:rPr>
      </w:pPr>
      <w:r w:rsidRPr="0044598B">
        <w:rPr>
          <w:rFonts w:eastAsia="宋体" w:cs="Times New Roman"/>
          <w:kern w:val="0"/>
          <w:szCs w:val="24"/>
        </w:rPr>
        <w:t>（</w:t>
      </w:r>
      <w:r w:rsidRPr="0044598B">
        <w:rPr>
          <w:rFonts w:eastAsia="宋体" w:cs="Times New Roman"/>
          <w:kern w:val="0"/>
          <w:szCs w:val="24"/>
        </w:rPr>
        <w:t>1</w:t>
      </w:r>
      <w:r w:rsidRPr="0044598B">
        <w:rPr>
          <w:rFonts w:eastAsia="宋体" w:cs="Times New Roman"/>
          <w:kern w:val="0"/>
          <w:szCs w:val="24"/>
        </w:rPr>
        <w:t>）废包装物</w:t>
      </w:r>
    </w:p>
    <w:p w:rsidR="00887470" w:rsidRPr="0044598B" w:rsidRDefault="004D72CC" w:rsidP="0003494B">
      <w:pPr>
        <w:ind w:firstLine="480"/>
        <w:rPr>
          <w:rFonts w:eastAsia="宋体" w:cs="Times New Roman"/>
          <w:kern w:val="0"/>
          <w:szCs w:val="24"/>
        </w:rPr>
      </w:pPr>
      <w:r w:rsidRPr="0044598B">
        <w:rPr>
          <w:rFonts w:eastAsia="宋体" w:cs="Times New Roman"/>
          <w:kern w:val="0"/>
          <w:szCs w:val="24"/>
        </w:rPr>
        <w:t>本项目运营过程中产生的废包装物主要为装有药品、原辅料等的废纸盒（不与药品、原辅料直接接触），废包装材料产生量约为</w:t>
      </w:r>
      <w:r w:rsidRPr="0044598B">
        <w:rPr>
          <w:rFonts w:eastAsia="宋体" w:cs="Times New Roman"/>
          <w:kern w:val="0"/>
          <w:szCs w:val="24"/>
        </w:rPr>
        <w:t>0.15t/a</w:t>
      </w:r>
      <w:r w:rsidRPr="0044598B">
        <w:rPr>
          <w:rFonts w:eastAsia="宋体" w:cs="Times New Roman"/>
          <w:kern w:val="0"/>
          <w:szCs w:val="24"/>
        </w:rPr>
        <w:t>，根据《固体废物分类与代码目录》（生态环境部公告</w:t>
      </w:r>
      <w:r w:rsidRPr="0044598B">
        <w:rPr>
          <w:rFonts w:eastAsia="宋体" w:cs="Times New Roman"/>
          <w:kern w:val="0"/>
          <w:szCs w:val="24"/>
        </w:rPr>
        <w:t>2024</w:t>
      </w:r>
      <w:r w:rsidRPr="0044598B">
        <w:rPr>
          <w:rFonts w:eastAsia="宋体" w:cs="Times New Roman"/>
          <w:kern w:val="0"/>
          <w:szCs w:val="24"/>
        </w:rPr>
        <w:t>年第</w:t>
      </w:r>
      <w:r w:rsidRPr="0044598B">
        <w:rPr>
          <w:rFonts w:eastAsia="宋体" w:cs="Times New Roman"/>
          <w:kern w:val="0"/>
          <w:szCs w:val="24"/>
        </w:rPr>
        <w:t>4</w:t>
      </w:r>
      <w:r w:rsidRPr="0044598B">
        <w:rPr>
          <w:rFonts w:eastAsia="宋体" w:cs="Times New Roman"/>
          <w:kern w:val="0"/>
          <w:szCs w:val="24"/>
        </w:rPr>
        <w:t>号），固体废物分类代码为</w:t>
      </w:r>
      <w:r w:rsidRPr="0044598B">
        <w:rPr>
          <w:rFonts w:eastAsia="宋体" w:cs="Times New Roman"/>
          <w:kern w:val="0"/>
          <w:szCs w:val="24"/>
        </w:rPr>
        <w:t>“SW92</w:t>
      </w:r>
      <w:r w:rsidRPr="0044598B">
        <w:rPr>
          <w:rFonts w:eastAsia="宋体" w:cs="Times New Roman"/>
          <w:kern w:val="0"/>
          <w:szCs w:val="24"/>
        </w:rPr>
        <w:t>实验室固体废物</w:t>
      </w:r>
      <w:r w:rsidRPr="0044598B">
        <w:rPr>
          <w:rFonts w:eastAsia="宋体" w:cs="Times New Roman"/>
          <w:kern w:val="0"/>
          <w:szCs w:val="24"/>
        </w:rPr>
        <w:t>”</w:t>
      </w:r>
      <w:r w:rsidRPr="0044598B">
        <w:rPr>
          <w:rFonts w:eastAsia="宋体" w:cs="Times New Roman"/>
          <w:kern w:val="0"/>
          <w:szCs w:val="24"/>
        </w:rPr>
        <w:t>中的</w:t>
      </w:r>
      <w:r w:rsidRPr="0044598B">
        <w:rPr>
          <w:rFonts w:eastAsia="宋体" w:cs="Times New Roman"/>
          <w:kern w:val="0"/>
          <w:szCs w:val="24"/>
        </w:rPr>
        <w:t>“</w:t>
      </w:r>
      <w:r w:rsidRPr="0044598B">
        <w:rPr>
          <w:rFonts w:eastAsia="宋体" w:cs="Times New Roman"/>
          <w:kern w:val="0"/>
          <w:szCs w:val="24"/>
        </w:rPr>
        <w:t>实验室固体废物</w:t>
      </w:r>
      <w:r w:rsidRPr="0044598B">
        <w:rPr>
          <w:rFonts w:eastAsia="宋体" w:cs="Times New Roman"/>
          <w:kern w:val="0"/>
          <w:szCs w:val="24"/>
        </w:rPr>
        <w:t>900-001-S92”</w:t>
      </w:r>
      <w:r w:rsidRPr="0044598B">
        <w:rPr>
          <w:rFonts w:eastAsia="宋体" w:cs="Times New Roman"/>
          <w:kern w:val="0"/>
          <w:szCs w:val="24"/>
        </w:rPr>
        <w:t>，经收集后全部外售</w:t>
      </w:r>
      <w:r w:rsidR="00717966" w:rsidRPr="0044598B">
        <w:rPr>
          <w:rFonts w:eastAsia="宋体" w:cs="Times New Roman"/>
          <w:kern w:val="0"/>
          <w:szCs w:val="24"/>
        </w:rPr>
        <w:t>综合利用</w:t>
      </w:r>
      <w:r w:rsidRPr="0044598B">
        <w:rPr>
          <w:rFonts w:eastAsia="宋体" w:cs="Times New Roman"/>
          <w:kern w:val="0"/>
          <w:szCs w:val="24"/>
        </w:rPr>
        <w:t>。</w:t>
      </w:r>
    </w:p>
    <w:p w:rsidR="00887470" w:rsidRPr="0044598B" w:rsidRDefault="006F5EE5" w:rsidP="004D72CC">
      <w:pPr>
        <w:ind w:firstLine="480"/>
        <w:rPr>
          <w:rFonts w:eastAsia="宋体" w:cs="Times New Roman"/>
        </w:rPr>
      </w:pPr>
      <w:r w:rsidRPr="0044598B">
        <w:rPr>
          <w:rFonts w:eastAsia="宋体" w:cs="Times New Roman"/>
        </w:rPr>
        <w:t>3</w:t>
      </w:r>
      <w:r w:rsidR="004D72CC" w:rsidRPr="0044598B">
        <w:rPr>
          <w:rFonts w:eastAsia="宋体" w:cs="Times New Roman"/>
        </w:rPr>
        <w:t>、危险废物</w:t>
      </w:r>
    </w:p>
    <w:p w:rsidR="00887470" w:rsidRPr="0044598B" w:rsidRDefault="004D72CC">
      <w:pPr>
        <w:kinsoku w:val="0"/>
        <w:autoSpaceDE w:val="0"/>
        <w:autoSpaceDN w:val="0"/>
        <w:adjustRightInd w:val="0"/>
        <w:ind w:firstLine="480"/>
        <w:jc w:val="left"/>
        <w:textAlignment w:val="baseline"/>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1</w:t>
      </w:r>
      <w:r w:rsidRPr="0044598B">
        <w:rPr>
          <w:rFonts w:eastAsia="宋体" w:cs="Times New Roman"/>
          <w:kern w:val="0"/>
          <w:szCs w:val="24"/>
        </w:rPr>
        <w:t>）医疗废物</w:t>
      </w:r>
    </w:p>
    <w:p w:rsidR="00887470" w:rsidRPr="0044598B" w:rsidRDefault="004D72CC">
      <w:pPr>
        <w:kinsoku w:val="0"/>
        <w:autoSpaceDE w:val="0"/>
        <w:autoSpaceDN w:val="0"/>
        <w:adjustRightInd w:val="0"/>
        <w:ind w:firstLine="480"/>
        <w:jc w:val="left"/>
        <w:textAlignment w:val="baseline"/>
        <w:rPr>
          <w:rFonts w:eastAsia="宋体" w:cs="Times New Roman"/>
          <w:kern w:val="0"/>
          <w:szCs w:val="24"/>
        </w:rPr>
      </w:pPr>
      <w:r w:rsidRPr="0044598B">
        <w:rPr>
          <w:rFonts w:eastAsia="宋体" w:cs="Times New Roman"/>
          <w:kern w:val="0"/>
          <w:szCs w:val="24"/>
        </w:rPr>
        <w:t>本项目不设置住院床位，不进行手术，不开展个人体检等检查项目，只对致病</w:t>
      </w:r>
      <w:r w:rsidR="0079570C" w:rsidRPr="0044598B">
        <w:rPr>
          <w:rFonts w:eastAsia="宋体" w:cs="Times New Roman"/>
          <w:kern w:val="0"/>
          <w:szCs w:val="24"/>
        </w:rPr>
        <w:t>源</w:t>
      </w:r>
      <w:r w:rsidRPr="0044598B">
        <w:rPr>
          <w:rFonts w:eastAsia="宋体" w:cs="Times New Roman"/>
          <w:kern w:val="0"/>
          <w:szCs w:val="24"/>
        </w:rPr>
        <w:t>等进行取样检测，实验室药品依需定量采购，不存在过期药品。本项目实验过程中产生的废培养基、废样品（主要是血样和</w:t>
      </w:r>
      <w:r w:rsidR="00141306">
        <w:rPr>
          <w:rFonts w:eastAsia="宋体" w:cs="Times New Roman"/>
          <w:kern w:val="0"/>
          <w:szCs w:val="24"/>
        </w:rPr>
        <w:t>体液样本</w:t>
      </w:r>
      <w:r w:rsidRPr="0044598B">
        <w:rPr>
          <w:rFonts w:eastAsia="宋体" w:cs="Times New Roman"/>
          <w:kern w:val="0"/>
          <w:szCs w:val="24"/>
        </w:rPr>
        <w:t>）、</w:t>
      </w:r>
      <w:r w:rsidRPr="00727DF0">
        <w:rPr>
          <w:rFonts w:eastAsia="宋体" w:cs="Times New Roman"/>
          <w:kern w:val="0"/>
          <w:szCs w:val="24"/>
        </w:rPr>
        <w:t>废一次性实验用品（不包括按实验室管理要求进行清洗后的废弃的烧杯、量器、漏斗等实验室用品）、废实验用药</w:t>
      </w:r>
      <w:r w:rsidR="00727DF0" w:rsidRPr="00727DF0">
        <w:rPr>
          <w:rFonts w:eastAsia="宋体" w:cs="Times New Roman"/>
          <w:kern w:val="0"/>
          <w:szCs w:val="24"/>
        </w:rPr>
        <w:t>包装物</w:t>
      </w:r>
      <w:r w:rsidRPr="00727DF0">
        <w:rPr>
          <w:rFonts w:eastAsia="宋体" w:cs="Times New Roman"/>
          <w:kern w:val="0"/>
          <w:szCs w:val="24"/>
        </w:rPr>
        <w:t>等，根据《国家危险废物名录（</w:t>
      </w:r>
      <w:r w:rsidRPr="00727DF0">
        <w:rPr>
          <w:rFonts w:eastAsia="宋体" w:cs="Times New Roman"/>
          <w:kern w:val="0"/>
          <w:szCs w:val="24"/>
        </w:rPr>
        <w:t>2025</w:t>
      </w:r>
      <w:r w:rsidRPr="00727DF0">
        <w:rPr>
          <w:rFonts w:eastAsia="宋体" w:cs="Times New Roman"/>
          <w:kern w:val="0"/>
          <w:szCs w:val="24"/>
        </w:rPr>
        <w:t>年版）》，其中，废培养基、废一次性用品（不包括按实验室管理要求进行清洗后的废弃的烧杯、量器、漏斗等实验室用品）、废样品属于</w:t>
      </w:r>
      <w:r w:rsidRPr="00727DF0">
        <w:rPr>
          <w:rFonts w:eastAsia="宋体" w:cs="Times New Roman"/>
          <w:kern w:val="0"/>
          <w:szCs w:val="24"/>
        </w:rPr>
        <w:t>“HW01</w:t>
      </w:r>
      <w:r w:rsidRPr="00727DF0">
        <w:rPr>
          <w:rFonts w:eastAsia="宋体" w:cs="Times New Roman"/>
          <w:kern w:val="0"/>
          <w:szCs w:val="24"/>
        </w:rPr>
        <w:t>医疗废物</w:t>
      </w:r>
      <w:r w:rsidRPr="00727DF0">
        <w:rPr>
          <w:rFonts w:eastAsia="宋体" w:cs="Times New Roman"/>
          <w:kern w:val="0"/>
          <w:szCs w:val="24"/>
        </w:rPr>
        <w:t>”</w:t>
      </w:r>
      <w:r w:rsidRPr="00727DF0">
        <w:rPr>
          <w:rFonts w:eastAsia="宋体" w:cs="Times New Roman"/>
          <w:kern w:val="0"/>
          <w:szCs w:val="24"/>
        </w:rPr>
        <w:t>中的</w:t>
      </w:r>
      <w:r w:rsidRPr="00727DF0">
        <w:rPr>
          <w:rFonts w:eastAsia="宋体" w:cs="Times New Roman"/>
          <w:kern w:val="0"/>
          <w:szCs w:val="24"/>
        </w:rPr>
        <w:t>“</w:t>
      </w:r>
      <w:r w:rsidRPr="00727DF0">
        <w:rPr>
          <w:rFonts w:eastAsia="宋体" w:cs="Times New Roman"/>
          <w:kern w:val="0"/>
          <w:szCs w:val="24"/>
        </w:rPr>
        <w:t>感染性废物（废物代码：</w:t>
      </w:r>
      <w:r w:rsidRPr="00727DF0">
        <w:rPr>
          <w:rFonts w:eastAsia="宋体" w:cs="Times New Roman"/>
          <w:kern w:val="0"/>
          <w:szCs w:val="24"/>
        </w:rPr>
        <w:t>841-001-01</w:t>
      </w:r>
      <w:r w:rsidRPr="00727DF0">
        <w:rPr>
          <w:rFonts w:eastAsia="宋体" w:cs="Times New Roman"/>
          <w:kern w:val="0"/>
          <w:szCs w:val="24"/>
        </w:rPr>
        <w:t>）</w:t>
      </w:r>
      <w:r w:rsidRPr="00727DF0">
        <w:rPr>
          <w:rFonts w:eastAsia="宋体" w:cs="Times New Roman"/>
          <w:kern w:val="0"/>
          <w:szCs w:val="24"/>
        </w:rPr>
        <w:t>”</w:t>
      </w:r>
      <w:r w:rsidRPr="00727DF0">
        <w:rPr>
          <w:rFonts w:eastAsia="宋体" w:cs="Times New Roman"/>
          <w:kern w:val="0"/>
          <w:szCs w:val="24"/>
        </w:rPr>
        <w:t>，废实验用药</w:t>
      </w:r>
      <w:r w:rsidR="00727DF0" w:rsidRPr="00727DF0">
        <w:rPr>
          <w:rFonts w:eastAsia="宋体" w:cs="Times New Roman"/>
          <w:kern w:val="0"/>
          <w:szCs w:val="24"/>
        </w:rPr>
        <w:t>包装物</w:t>
      </w:r>
      <w:r w:rsidRPr="00727DF0">
        <w:rPr>
          <w:rFonts w:eastAsia="宋体" w:cs="Times New Roman"/>
          <w:kern w:val="0"/>
          <w:szCs w:val="24"/>
        </w:rPr>
        <w:t>属于</w:t>
      </w:r>
      <w:r w:rsidRPr="00727DF0">
        <w:rPr>
          <w:rFonts w:eastAsia="宋体" w:cs="Times New Roman"/>
          <w:kern w:val="0"/>
          <w:szCs w:val="24"/>
        </w:rPr>
        <w:t>“HW01</w:t>
      </w:r>
      <w:r w:rsidRPr="00727DF0">
        <w:rPr>
          <w:rFonts w:eastAsia="宋体" w:cs="Times New Roman"/>
          <w:kern w:val="0"/>
          <w:szCs w:val="24"/>
        </w:rPr>
        <w:t>医疗废物</w:t>
      </w:r>
      <w:r w:rsidRPr="00727DF0">
        <w:rPr>
          <w:rFonts w:eastAsia="宋体" w:cs="Times New Roman"/>
          <w:kern w:val="0"/>
          <w:szCs w:val="24"/>
        </w:rPr>
        <w:t>”</w:t>
      </w:r>
      <w:r w:rsidRPr="00727DF0">
        <w:rPr>
          <w:rFonts w:eastAsia="宋体" w:cs="Times New Roman"/>
          <w:kern w:val="0"/>
          <w:szCs w:val="24"/>
        </w:rPr>
        <w:t>中的</w:t>
      </w:r>
      <w:r w:rsidRPr="00727DF0">
        <w:rPr>
          <w:rFonts w:eastAsia="宋体" w:cs="Times New Roman"/>
          <w:kern w:val="0"/>
          <w:szCs w:val="24"/>
        </w:rPr>
        <w:t>“</w:t>
      </w:r>
      <w:r w:rsidRPr="00727DF0">
        <w:rPr>
          <w:rFonts w:eastAsia="宋体" w:cs="Times New Roman"/>
          <w:kern w:val="0"/>
          <w:szCs w:val="24"/>
        </w:rPr>
        <w:t>药物性废物（废物代码：</w:t>
      </w:r>
      <w:r w:rsidRPr="00727DF0">
        <w:rPr>
          <w:rFonts w:eastAsia="宋体" w:cs="Times New Roman"/>
          <w:kern w:val="0"/>
          <w:szCs w:val="24"/>
        </w:rPr>
        <w:t>841-005-01</w:t>
      </w:r>
      <w:r w:rsidRPr="00727DF0">
        <w:rPr>
          <w:rFonts w:eastAsia="宋体" w:cs="Times New Roman"/>
          <w:kern w:val="0"/>
          <w:szCs w:val="24"/>
        </w:rPr>
        <w:t>）</w:t>
      </w:r>
      <w:r w:rsidRPr="00727DF0">
        <w:rPr>
          <w:rFonts w:eastAsia="宋体" w:cs="Times New Roman"/>
          <w:kern w:val="0"/>
          <w:szCs w:val="24"/>
        </w:rPr>
        <w:t>”</w:t>
      </w:r>
      <w:r w:rsidRPr="00727DF0">
        <w:rPr>
          <w:rFonts w:eastAsia="宋体" w:cs="Times New Roman"/>
          <w:kern w:val="0"/>
          <w:szCs w:val="24"/>
        </w:rPr>
        <w:t>，医疗废物产生量</w:t>
      </w:r>
      <w:r w:rsidR="00727DF0" w:rsidRPr="00727DF0">
        <w:rPr>
          <w:rFonts w:eastAsia="宋体" w:cs="Times New Roman"/>
          <w:kern w:val="0"/>
          <w:szCs w:val="24"/>
        </w:rPr>
        <w:t>共</w:t>
      </w:r>
      <w:r w:rsidRPr="00727DF0">
        <w:rPr>
          <w:rFonts w:eastAsia="宋体" w:cs="Times New Roman"/>
          <w:kern w:val="0"/>
          <w:szCs w:val="24"/>
        </w:rPr>
        <w:t>约为</w:t>
      </w:r>
      <w:r w:rsidRPr="00727DF0">
        <w:rPr>
          <w:rFonts w:eastAsia="宋体" w:cs="Times New Roman"/>
          <w:kern w:val="0"/>
          <w:szCs w:val="24"/>
        </w:rPr>
        <w:t>0.2t/a</w:t>
      </w:r>
      <w:r w:rsidRPr="00727DF0">
        <w:rPr>
          <w:rFonts w:eastAsia="宋体" w:cs="Times New Roman"/>
          <w:kern w:val="0"/>
          <w:szCs w:val="24"/>
        </w:rPr>
        <w:t>，感染性废物都要先进行消毒、灭活等预处理后，分类暂存于危</w:t>
      </w:r>
      <w:r w:rsidRPr="00727DF0">
        <w:rPr>
          <w:rFonts w:eastAsia="宋体" w:cs="Times New Roman"/>
          <w:kern w:val="0"/>
          <w:szCs w:val="24"/>
        </w:rPr>
        <w:lastRenderedPageBreak/>
        <w:t>险废</w:t>
      </w:r>
      <w:r w:rsidRPr="0044598B">
        <w:rPr>
          <w:rFonts w:eastAsia="宋体" w:cs="Times New Roman"/>
          <w:kern w:val="0"/>
          <w:szCs w:val="24"/>
        </w:rPr>
        <w:t>物贮存库，定期交由有资质单位进行处置。</w:t>
      </w:r>
    </w:p>
    <w:p w:rsidR="00887470" w:rsidRPr="0044598B" w:rsidRDefault="004D72CC">
      <w:pPr>
        <w:kinsoku w:val="0"/>
        <w:autoSpaceDE w:val="0"/>
        <w:autoSpaceDN w:val="0"/>
        <w:adjustRightInd w:val="0"/>
        <w:ind w:firstLine="480"/>
        <w:jc w:val="left"/>
        <w:textAlignment w:val="baseline"/>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2</w:t>
      </w:r>
      <w:r w:rsidRPr="0044598B">
        <w:rPr>
          <w:rFonts w:eastAsia="宋体" w:cs="Times New Roman"/>
          <w:kern w:val="0"/>
          <w:szCs w:val="24"/>
        </w:rPr>
        <w:t>）废弃过滤器</w:t>
      </w:r>
    </w:p>
    <w:p w:rsidR="00887470" w:rsidRPr="0044598B" w:rsidRDefault="004D72CC">
      <w:pPr>
        <w:kinsoku w:val="0"/>
        <w:autoSpaceDE w:val="0"/>
        <w:autoSpaceDN w:val="0"/>
        <w:adjustRightInd w:val="0"/>
        <w:ind w:firstLine="480"/>
        <w:jc w:val="left"/>
        <w:textAlignment w:val="baseline"/>
        <w:rPr>
          <w:rFonts w:eastAsia="宋体" w:cs="Times New Roman"/>
          <w:kern w:val="0"/>
          <w:szCs w:val="24"/>
        </w:rPr>
      </w:pPr>
      <w:r w:rsidRPr="0044598B">
        <w:rPr>
          <w:rFonts w:eastAsia="宋体" w:cs="Times New Roman"/>
          <w:kern w:val="0"/>
          <w:szCs w:val="24"/>
        </w:rPr>
        <w:t>微生物实验室内生物安全柜安装高效过滤器，安装的空气过滤介质需要定期更换，为了保证过滤效果，过滤介质更换时间约每年一次，实验室定期更换的废弃过滤器产生量约</w:t>
      </w:r>
      <w:r w:rsidRPr="0044598B">
        <w:rPr>
          <w:rFonts w:eastAsia="宋体" w:cs="Times New Roman"/>
          <w:kern w:val="0"/>
          <w:szCs w:val="24"/>
        </w:rPr>
        <w:t>0.03t/a</w:t>
      </w:r>
      <w:r w:rsidRPr="0044598B">
        <w:rPr>
          <w:rFonts w:eastAsia="宋体" w:cs="Times New Roman"/>
          <w:kern w:val="0"/>
          <w:szCs w:val="24"/>
        </w:rPr>
        <w:t>，含有病原微生物，根据《国家危险废物名录（</w:t>
      </w:r>
      <w:r w:rsidRPr="0044598B">
        <w:rPr>
          <w:rFonts w:eastAsia="宋体" w:cs="Times New Roman"/>
          <w:kern w:val="0"/>
          <w:szCs w:val="24"/>
        </w:rPr>
        <w:t>2025</w:t>
      </w:r>
      <w:r w:rsidRPr="0044598B">
        <w:rPr>
          <w:rFonts w:eastAsia="宋体" w:cs="Times New Roman"/>
          <w:kern w:val="0"/>
          <w:szCs w:val="24"/>
        </w:rPr>
        <w:t>年版）》，属于</w:t>
      </w:r>
      <w:r w:rsidRPr="0044598B">
        <w:rPr>
          <w:rFonts w:eastAsia="宋体" w:cs="Times New Roman"/>
          <w:kern w:val="0"/>
          <w:szCs w:val="24"/>
        </w:rPr>
        <w:t>“HW01</w:t>
      </w:r>
      <w:r w:rsidRPr="0044598B">
        <w:rPr>
          <w:rFonts w:eastAsia="宋体" w:cs="Times New Roman"/>
          <w:kern w:val="0"/>
          <w:szCs w:val="24"/>
        </w:rPr>
        <w:t>医疗废物</w:t>
      </w:r>
      <w:r w:rsidRPr="0044598B">
        <w:rPr>
          <w:rFonts w:eastAsia="宋体" w:cs="Times New Roman"/>
          <w:kern w:val="0"/>
          <w:szCs w:val="24"/>
        </w:rPr>
        <w:t>”</w:t>
      </w:r>
      <w:r w:rsidRPr="0044598B">
        <w:rPr>
          <w:rFonts w:eastAsia="宋体" w:cs="Times New Roman"/>
          <w:kern w:val="0"/>
          <w:szCs w:val="24"/>
        </w:rPr>
        <w:t>中的</w:t>
      </w:r>
      <w:r w:rsidRPr="0044598B">
        <w:rPr>
          <w:rFonts w:eastAsia="宋体" w:cs="Times New Roman"/>
          <w:kern w:val="0"/>
          <w:szCs w:val="24"/>
        </w:rPr>
        <w:t>“</w:t>
      </w:r>
      <w:r w:rsidRPr="0044598B">
        <w:rPr>
          <w:rFonts w:eastAsia="宋体" w:cs="Times New Roman"/>
          <w:kern w:val="0"/>
          <w:szCs w:val="24"/>
        </w:rPr>
        <w:t>感染性废物（废物代码：</w:t>
      </w:r>
      <w:r w:rsidRPr="0044598B">
        <w:rPr>
          <w:rFonts w:eastAsia="宋体" w:cs="Times New Roman"/>
          <w:kern w:val="0"/>
          <w:szCs w:val="24"/>
        </w:rPr>
        <w:t>841-001-01</w:t>
      </w:r>
      <w:r w:rsidRPr="0044598B">
        <w:rPr>
          <w:rFonts w:eastAsia="宋体" w:cs="Times New Roman"/>
          <w:kern w:val="0"/>
          <w:szCs w:val="24"/>
        </w:rPr>
        <w:t>）</w:t>
      </w:r>
      <w:r w:rsidRPr="0044598B">
        <w:rPr>
          <w:rFonts w:eastAsia="宋体" w:cs="Times New Roman"/>
          <w:kern w:val="0"/>
          <w:szCs w:val="24"/>
        </w:rPr>
        <w:t>”</w:t>
      </w:r>
      <w:r w:rsidRPr="0044598B">
        <w:rPr>
          <w:rFonts w:eastAsia="宋体" w:cs="Times New Roman"/>
          <w:kern w:val="0"/>
          <w:szCs w:val="24"/>
        </w:rPr>
        <w:t>。感染性废物都要先进行消毒、灭活等预处理后，分类暂存于危险废物贮存库，定期交由有资质单位进行处置。</w:t>
      </w:r>
    </w:p>
    <w:p w:rsidR="00887470" w:rsidRPr="0044598B" w:rsidRDefault="004D72CC">
      <w:pPr>
        <w:kinsoku w:val="0"/>
        <w:autoSpaceDE w:val="0"/>
        <w:autoSpaceDN w:val="0"/>
        <w:adjustRightInd w:val="0"/>
        <w:ind w:firstLine="480"/>
        <w:jc w:val="left"/>
        <w:textAlignment w:val="baseline"/>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3</w:t>
      </w:r>
      <w:r w:rsidRPr="0044598B">
        <w:rPr>
          <w:rFonts w:eastAsia="宋体" w:cs="Times New Roman"/>
          <w:kern w:val="0"/>
          <w:szCs w:val="24"/>
        </w:rPr>
        <w:t>）实验室废液</w:t>
      </w:r>
    </w:p>
    <w:p w:rsidR="00887470" w:rsidRPr="0044598B" w:rsidRDefault="004D72CC">
      <w:pPr>
        <w:kinsoku w:val="0"/>
        <w:autoSpaceDE w:val="0"/>
        <w:autoSpaceDN w:val="0"/>
        <w:adjustRightInd w:val="0"/>
        <w:ind w:firstLine="480"/>
        <w:jc w:val="left"/>
        <w:textAlignment w:val="baseline"/>
        <w:rPr>
          <w:rFonts w:eastAsia="宋体" w:cs="Times New Roman"/>
          <w:kern w:val="0"/>
          <w:szCs w:val="24"/>
        </w:rPr>
      </w:pPr>
      <w:r w:rsidRPr="0044598B">
        <w:rPr>
          <w:rFonts w:eastAsia="宋体" w:cs="Times New Roman"/>
          <w:kern w:val="0"/>
          <w:szCs w:val="24"/>
        </w:rPr>
        <w:t>理化实验室实验时将产生一定量的废液，主要为实验结束后的第一次清洗废水、废酸消解、有机试剂萃取等过程产生的有机试剂废液、废酸、废碱、含重金属和氰的标准样品等，实验室废液产生量为</w:t>
      </w:r>
      <w:r w:rsidRPr="0044598B">
        <w:rPr>
          <w:rFonts w:eastAsia="宋体" w:cs="Times New Roman"/>
          <w:kern w:val="0"/>
          <w:szCs w:val="24"/>
        </w:rPr>
        <w:t>0.0</w:t>
      </w:r>
      <w:r w:rsidR="00EE316A" w:rsidRPr="0044598B">
        <w:rPr>
          <w:rFonts w:eastAsia="宋体" w:cs="Times New Roman"/>
          <w:kern w:val="0"/>
          <w:szCs w:val="24"/>
        </w:rPr>
        <w:t>3</w:t>
      </w:r>
      <w:r w:rsidRPr="0044598B">
        <w:rPr>
          <w:rFonts w:eastAsia="宋体" w:cs="Times New Roman"/>
          <w:kern w:val="0"/>
          <w:szCs w:val="24"/>
        </w:rPr>
        <w:t>t/d</w:t>
      </w:r>
      <w:r w:rsidRPr="0044598B">
        <w:rPr>
          <w:rFonts w:eastAsia="宋体" w:cs="Times New Roman"/>
          <w:kern w:val="0"/>
          <w:szCs w:val="24"/>
        </w:rPr>
        <w:t>，</w:t>
      </w:r>
      <w:r w:rsidR="002B355F" w:rsidRPr="0044598B">
        <w:rPr>
          <w:rFonts w:eastAsia="宋体" w:cs="Times New Roman"/>
          <w:kern w:val="0"/>
          <w:szCs w:val="24"/>
        </w:rPr>
        <w:t>6.6</w:t>
      </w:r>
      <w:r w:rsidRPr="0044598B">
        <w:rPr>
          <w:rFonts w:eastAsia="宋体" w:cs="Times New Roman"/>
          <w:kern w:val="0"/>
          <w:szCs w:val="24"/>
        </w:rPr>
        <w:t>t/a</w:t>
      </w:r>
      <w:r w:rsidRPr="0044598B">
        <w:rPr>
          <w:rFonts w:eastAsia="宋体" w:cs="Times New Roman"/>
          <w:kern w:val="0"/>
          <w:szCs w:val="24"/>
        </w:rPr>
        <w:t>。属于危险废物（</w:t>
      </w:r>
      <w:r w:rsidRPr="0044598B">
        <w:rPr>
          <w:rFonts w:eastAsia="宋体" w:cs="Times New Roman"/>
          <w:kern w:val="0"/>
          <w:szCs w:val="24"/>
        </w:rPr>
        <w:t>HW49</w:t>
      </w:r>
      <w:r w:rsidRPr="0044598B">
        <w:rPr>
          <w:rFonts w:eastAsia="宋体" w:cs="Times New Roman"/>
          <w:kern w:val="0"/>
          <w:szCs w:val="24"/>
        </w:rPr>
        <w:t>，废物代码</w:t>
      </w:r>
      <w:r w:rsidRPr="0044598B">
        <w:rPr>
          <w:rFonts w:eastAsia="宋体" w:cs="Times New Roman"/>
          <w:kern w:val="0"/>
          <w:szCs w:val="24"/>
        </w:rPr>
        <w:t>900-047-49</w:t>
      </w:r>
      <w:r w:rsidRPr="0044598B">
        <w:rPr>
          <w:rFonts w:eastAsia="宋体" w:cs="Times New Roman"/>
          <w:kern w:val="0"/>
          <w:szCs w:val="24"/>
        </w:rPr>
        <w:t>：研究、开发和教学活动中，化学和生物实验室产生的废物）。根据黑龙江省《实验室危险废物污染防治技术指南》（</w:t>
      </w:r>
      <w:r w:rsidRPr="0044598B">
        <w:rPr>
          <w:rFonts w:eastAsia="宋体" w:cs="Times New Roman"/>
          <w:kern w:val="0"/>
          <w:szCs w:val="24"/>
        </w:rPr>
        <w:t>DB23/T3588-2023</w:t>
      </w:r>
      <w:r w:rsidRPr="0044598B">
        <w:rPr>
          <w:rFonts w:eastAsia="宋体" w:cs="Times New Roman"/>
          <w:kern w:val="0"/>
          <w:szCs w:val="24"/>
        </w:rPr>
        <w:t>）的相关规定，实验室废液用专用容器桶进行收集，暂存于危险废物贮存库，定期交有资质单位处理。</w:t>
      </w:r>
    </w:p>
    <w:p w:rsidR="00887470" w:rsidRPr="0044598B" w:rsidRDefault="004D72CC">
      <w:pPr>
        <w:kinsoku w:val="0"/>
        <w:autoSpaceDE w:val="0"/>
        <w:autoSpaceDN w:val="0"/>
        <w:adjustRightInd w:val="0"/>
        <w:ind w:firstLine="480"/>
        <w:jc w:val="left"/>
        <w:textAlignment w:val="baseline"/>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4</w:t>
      </w:r>
      <w:r w:rsidRPr="0044598B">
        <w:rPr>
          <w:rFonts w:eastAsia="宋体" w:cs="Times New Roman"/>
          <w:kern w:val="0"/>
          <w:szCs w:val="24"/>
        </w:rPr>
        <w:t>）</w:t>
      </w:r>
      <w:r w:rsidR="00EE316A" w:rsidRPr="0044598B">
        <w:rPr>
          <w:rFonts w:eastAsia="宋体" w:cs="Times New Roman"/>
          <w:kern w:val="0"/>
          <w:szCs w:val="24"/>
        </w:rPr>
        <w:t>实验室</w:t>
      </w:r>
      <w:r w:rsidRPr="0044598B">
        <w:rPr>
          <w:rFonts w:eastAsia="宋体" w:cs="Times New Roman"/>
          <w:kern w:val="0"/>
          <w:szCs w:val="24"/>
        </w:rPr>
        <w:t>废活性炭</w:t>
      </w:r>
    </w:p>
    <w:p w:rsidR="00887470" w:rsidRPr="0044598B" w:rsidRDefault="004D72CC">
      <w:pPr>
        <w:kinsoku w:val="0"/>
        <w:autoSpaceDE w:val="0"/>
        <w:autoSpaceDN w:val="0"/>
        <w:adjustRightInd w:val="0"/>
        <w:ind w:firstLine="480"/>
        <w:jc w:val="left"/>
        <w:textAlignment w:val="baseline"/>
        <w:rPr>
          <w:rFonts w:eastAsia="宋体" w:cs="Times New Roman"/>
          <w:kern w:val="0"/>
          <w:szCs w:val="24"/>
        </w:rPr>
      </w:pPr>
      <w:r w:rsidRPr="0044598B">
        <w:rPr>
          <w:rFonts w:eastAsia="宋体" w:cs="Times New Roman"/>
          <w:kern w:val="0"/>
          <w:szCs w:val="24"/>
        </w:rPr>
        <w:t>项目理化实验室废气处理装置运行过程中会产生废活性炭，废活性炭产生量约为</w:t>
      </w:r>
      <w:r w:rsidRPr="0044598B">
        <w:rPr>
          <w:rFonts w:eastAsia="宋体" w:cs="Times New Roman"/>
          <w:kern w:val="0"/>
          <w:szCs w:val="24"/>
        </w:rPr>
        <w:t>0.03t/a</w:t>
      </w:r>
      <w:r w:rsidRPr="0044598B">
        <w:rPr>
          <w:rFonts w:eastAsia="宋体" w:cs="Times New Roman"/>
          <w:kern w:val="0"/>
          <w:szCs w:val="24"/>
        </w:rPr>
        <w:t>。项目设有</w:t>
      </w:r>
      <w:r w:rsidR="008B57F5" w:rsidRPr="0044598B">
        <w:rPr>
          <w:rFonts w:eastAsia="宋体" w:cs="Times New Roman"/>
          <w:kern w:val="0"/>
          <w:szCs w:val="24"/>
        </w:rPr>
        <w:t>3</w:t>
      </w:r>
      <w:r w:rsidRPr="0044598B">
        <w:rPr>
          <w:rFonts w:eastAsia="宋体" w:cs="Times New Roman"/>
          <w:kern w:val="0"/>
          <w:szCs w:val="24"/>
        </w:rPr>
        <w:t>套活性炭装置，由于本项目使用的有机试剂很少，活性炭使用周期较长，每半年更换一次。根据《国家危险废物名录（</w:t>
      </w:r>
      <w:r w:rsidRPr="0044598B">
        <w:rPr>
          <w:rFonts w:eastAsia="宋体" w:cs="Times New Roman"/>
          <w:kern w:val="0"/>
          <w:szCs w:val="24"/>
        </w:rPr>
        <w:t>2025</w:t>
      </w:r>
      <w:r w:rsidRPr="0044598B">
        <w:rPr>
          <w:rFonts w:eastAsia="宋体" w:cs="Times New Roman"/>
          <w:kern w:val="0"/>
          <w:szCs w:val="24"/>
        </w:rPr>
        <w:t>年版）》，属于</w:t>
      </w:r>
      <w:r w:rsidRPr="0044598B">
        <w:rPr>
          <w:rFonts w:eastAsia="宋体" w:cs="Times New Roman"/>
          <w:kern w:val="0"/>
          <w:szCs w:val="24"/>
        </w:rPr>
        <w:t>“HW49</w:t>
      </w:r>
      <w:r w:rsidRPr="0044598B">
        <w:rPr>
          <w:rFonts w:eastAsia="宋体" w:cs="Times New Roman"/>
          <w:kern w:val="0"/>
          <w:szCs w:val="24"/>
        </w:rPr>
        <w:t>其他废物</w:t>
      </w:r>
      <w:r w:rsidRPr="0044598B">
        <w:rPr>
          <w:rFonts w:eastAsia="宋体" w:cs="Times New Roman"/>
          <w:kern w:val="0"/>
          <w:szCs w:val="24"/>
        </w:rPr>
        <w:t>”</w:t>
      </w:r>
      <w:r w:rsidRPr="0044598B">
        <w:rPr>
          <w:rFonts w:eastAsia="宋体" w:cs="Times New Roman"/>
          <w:kern w:val="0"/>
          <w:szCs w:val="24"/>
        </w:rPr>
        <w:t>中的</w:t>
      </w:r>
      <w:r w:rsidRPr="0044598B">
        <w:rPr>
          <w:rFonts w:eastAsia="宋体" w:cs="Times New Roman"/>
          <w:kern w:val="0"/>
          <w:szCs w:val="24"/>
        </w:rPr>
        <w:t>“</w:t>
      </w:r>
      <w:r w:rsidRPr="0044598B">
        <w:rPr>
          <w:rFonts w:eastAsia="宋体" w:cs="Times New Roman"/>
          <w:kern w:val="0"/>
          <w:szCs w:val="24"/>
        </w:rPr>
        <w:t>烟气、</w:t>
      </w:r>
      <w:r w:rsidRPr="0044598B">
        <w:rPr>
          <w:rFonts w:eastAsia="宋体" w:cs="Times New Roman"/>
          <w:kern w:val="0"/>
          <w:szCs w:val="24"/>
        </w:rPr>
        <w:t>VOCs</w:t>
      </w:r>
      <w:r w:rsidRPr="0044598B">
        <w:rPr>
          <w:rFonts w:eastAsia="宋体" w:cs="Times New Roman"/>
          <w:kern w:val="0"/>
          <w:szCs w:val="24"/>
        </w:rPr>
        <w:t>治理过程（不包括餐饮行业油烟治理过程）产生的废活性炭</w:t>
      </w:r>
      <w:r w:rsidRPr="0044598B">
        <w:rPr>
          <w:rFonts w:eastAsia="宋体" w:cs="Times New Roman"/>
          <w:kern w:val="0"/>
          <w:szCs w:val="24"/>
        </w:rPr>
        <w:t>”</w:t>
      </w:r>
      <w:r w:rsidRPr="0044598B">
        <w:rPr>
          <w:rFonts w:eastAsia="宋体" w:cs="Times New Roman"/>
          <w:kern w:val="0"/>
          <w:szCs w:val="24"/>
        </w:rPr>
        <w:t>，废物代码：</w:t>
      </w:r>
      <w:r w:rsidRPr="0044598B">
        <w:rPr>
          <w:rFonts w:eastAsia="宋体" w:cs="Times New Roman"/>
          <w:kern w:val="0"/>
          <w:szCs w:val="24"/>
        </w:rPr>
        <w:t>900-039-49</w:t>
      </w:r>
      <w:r w:rsidRPr="0044598B">
        <w:rPr>
          <w:rFonts w:eastAsia="宋体" w:cs="Times New Roman"/>
          <w:kern w:val="0"/>
          <w:szCs w:val="24"/>
        </w:rPr>
        <w:t>，废活性炭收集后暂存于危险废物贮存库，定期交由有资质单位进行处置。</w:t>
      </w:r>
    </w:p>
    <w:p w:rsidR="00EE316A" w:rsidRPr="0044598B" w:rsidRDefault="00EE316A" w:rsidP="00EE316A">
      <w:pPr>
        <w:kinsoku w:val="0"/>
        <w:autoSpaceDE w:val="0"/>
        <w:autoSpaceDN w:val="0"/>
        <w:adjustRightInd w:val="0"/>
        <w:ind w:firstLine="480"/>
        <w:jc w:val="left"/>
        <w:textAlignment w:val="baseline"/>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5</w:t>
      </w:r>
      <w:r w:rsidRPr="0044598B">
        <w:rPr>
          <w:rFonts w:eastAsia="宋体" w:cs="Times New Roman"/>
          <w:kern w:val="0"/>
          <w:szCs w:val="24"/>
        </w:rPr>
        <w:t>）污水处理站废活性炭</w:t>
      </w:r>
    </w:p>
    <w:p w:rsidR="00EE316A" w:rsidRPr="0044598B" w:rsidRDefault="00EE316A" w:rsidP="00EE316A">
      <w:pPr>
        <w:ind w:firstLine="480"/>
        <w:rPr>
          <w:rFonts w:cs="Times New Roman"/>
        </w:rPr>
      </w:pPr>
      <w:r w:rsidRPr="0044598B">
        <w:rPr>
          <w:rFonts w:cs="Times New Roman"/>
          <w:kern w:val="0"/>
          <w:szCs w:val="24"/>
        </w:rPr>
        <w:t>污水处理站产生的恶臭气体采用活性炭吸附，活性炭的更换周期为</w:t>
      </w:r>
      <w:r w:rsidRPr="0044598B">
        <w:rPr>
          <w:rFonts w:cs="Times New Roman"/>
          <w:kern w:val="0"/>
          <w:szCs w:val="24"/>
        </w:rPr>
        <w:t>1</w:t>
      </w:r>
      <w:r w:rsidRPr="0044598B">
        <w:rPr>
          <w:rFonts w:cs="Times New Roman"/>
          <w:kern w:val="0"/>
          <w:szCs w:val="24"/>
        </w:rPr>
        <w:t>次</w:t>
      </w:r>
      <w:r w:rsidRPr="0044598B">
        <w:rPr>
          <w:rFonts w:cs="Times New Roman"/>
          <w:kern w:val="0"/>
          <w:szCs w:val="24"/>
        </w:rPr>
        <w:t>/</w:t>
      </w:r>
      <w:r w:rsidRPr="0044598B">
        <w:rPr>
          <w:rFonts w:cs="Times New Roman"/>
          <w:kern w:val="0"/>
          <w:szCs w:val="24"/>
        </w:rPr>
        <w:t>季度，填充量为</w:t>
      </w:r>
      <w:r w:rsidRPr="0044598B">
        <w:rPr>
          <w:rFonts w:cs="Times New Roman"/>
          <w:kern w:val="0"/>
          <w:szCs w:val="24"/>
        </w:rPr>
        <w:t>0.005t</w:t>
      </w:r>
      <w:r w:rsidRPr="0044598B">
        <w:rPr>
          <w:rFonts w:cs="Times New Roman"/>
          <w:kern w:val="0"/>
          <w:szCs w:val="24"/>
        </w:rPr>
        <w:t>，废活性炭产生量约为</w:t>
      </w:r>
      <w:r w:rsidRPr="0044598B">
        <w:rPr>
          <w:rFonts w:cs="Times New Roman"/>
          <w:kern w:val="0"/>
          <w:szCs w:val="24"/>
        </w:rPr>
        <w:t>0.02t/a</w:t>
      </w:r>
      <w:r w:rsidRPr="0044598B">
        <w:rPr>
          <w:rFonts w:cs="Times New Roman"/>
          <w:kern w:val="0"/>
          <w:szCs w:val="24"/>
        </w:rPr>
        <w:t>，根据《国家危险废物名录》（</w:t>
      </w:r>
      <w:r w:rsidRPr="0044598B">
        <w:rPr>
          <w:rFonts w:cs="Times New Roman"/>
          <w:kern w:val="0"/>
          <w:szCs w:val="24"/>
        </w:rPr>
        <w:t>2025</w:t>
      </w:r>
      <w:r w:rsidRPr="0044598B">
        <w:rPr>
          <w:rFonts w:cs="Times New Roman"/>
          <w:kern w:val="0"/>
          <w:szCs w:val="24"/>
        </w:rPr>
        <w:t>年版），污水处理站产生的废活性炭为危险废物（</w:t>
      </w:r>
      <w:r w:rsidRPr="0044598B">
        <w:rPr>
          <w:rFonts w:cs="Times New Roman"/>
          <w:kern w:val="0"/>
          <w:szCs w:val="24"/>
        </w:rPr>
        <w:t>HW49-900-0</w:t>
      </w:r>
      <w:r w:rsidR="00BE0AEF" w:rsidRPr="0044598B">
        <w:rPr>
          <w:rFonts w:cs="Times New Roman"/>
          <w:kern w:val="0"/>
          <w:szCs w:val="24"/>
        </w:rPr>
        <w:t>41</w:t>
      </w:r>
      <w:r w:rsidRPr="0044598B">
        <w:rPr>
          <w:rFonts w:cs="Times New Roman"/>
          <w:kern w:val="0"/>
          <w:szCs w:val="24"/>
        </w:rPr>
        <w:t>-49</w:t>
      </w:r>
      <w:r w:rsidRPr="0044598B">
        <w:rPr>
          <w:rFonts w:cs="Times New Roman"/>
          <w:kern w:val="0"/>
          <w:szCs w:val="24"/>
        </w:rPr>
        <w:t>），</w:t>
      </w:r>
      <w:r w:rsidRPr="0044598B">
        <w:rPr>
          <w:rFonts w:eastAsia="宋体" w:cs="Times New Roman"/>
          <w:kern w:val="0"/>
          <w:szCs w:val="24"/>
        </w:rPr>
        <w:t>废活性炭收集后暂存于危险废物贮存库，定期交由有资质单位进行处置。</w:t>
      </w:r>
    </w:p>
    <w:p w:rsidR="00887470" w:rsidRPr="0044598B" w:rsidRDefault="004D72CC">
      <w:pPr>
        <w:kinsoku w:val="0"/>
        <w:autoSpaceDE w:val="0"/>
        <w:autoSpaceDN w:val="0"/>
        <w:adjustRightInd w:val="0"/>
        <w:ind w:firstLine="480"/>
        <w:jc w:val="left"/>
        <w:textAlignment w:val="baseline"/>
        <w:rPr>
          <w:rFonts w:eastAsia="宋体" w:cs="Times New Roman"/>
          <w:kern w:val="0"/>
          <w:szCs w:val="24"/>
        </w:rPr>
      </w:pPr>
      <w:r w:rsidRPr="0044598B">
        <w:rPr>
          <w:rFonts w:eastAsia="宋体" w:cs="Times New Roman"/>
          <w:kern w:val="0"/>
          <w:szCs w:val="24"/>
        </w:rPr>
        <w:t>（</w:t>
      </w:r>
      <w:r w:rsidR="00EE316A" w:rsidRPr="0044598B">
        <w:rPr>
          <w:rFonts w:eastAsia="宋体" w:cs="Times New Roman"/>
          <w:kern w:val="0"/>
          <w:szCs w:val="24"/>
        </w:rPr>
        <w:t>6</w:t>
      </w:r>
      <w:r w:rsidRPr="0044598B">
        <w:rPr>
          <w:rFonts w:eastAsia="宋体" w:cs="Times New Roman"/>
          <w:kern w:val="0"/>
          <w:szCs w:val="24"/>
        </w:rPr>
        <w:t>）污泥</w:t>
      </w:r>
    </w:p>
    <w:p w:rsidR="00887470" w:rsidRPr="0044598B" w:rsidRDefault="004D72CC">
      <w:pPr>
        <w:kinsoku w:val="0"/>
        <w:autoSpaceDE w:val="0"/>
        <w:autoSpaceDN w:val="0"/>
        <w:adjustRightInd w:val="0"/>
        <w:ind w:firstLine="480"/>
        <w:jc w:val="left"/>
        <w:textAlignment w:val="baseline"/>
        <w:rPr>
          <w:rFonts w:eastAsia="宋体" w:cs="Times New Roman"/>
          <w:kern w:val="0"/>
          <w:szCs w:val="24"/>
        </w:rPr>
      </w:pPr>
      <w:r w:rsidRPr="0044598B">
        <w:rPr>
          <w:rFonts w:eastAsia="宋体" w:cs="Times New Roman"/>
          <w:kern w:val="0"/>
          <w:szCs w:val="24"/>
        </w:rPr>
        <w:t>本项目污水处理站废水量为</w:t>
      </w:r>
      <w:r w:rsidR="00343A80">
        <w:rPr>
          <w:rFonts w:eastAsia="宋体" w:cs="Times New Roman"/>
          <w:kern w:val="0"/>
          <w:szCs w:val="24"/>
        </w:rPr>
        <w:t>1057.32</w:t>
      </w:r>
      <w:r w:rsidRPr="0044598B">
        <w:rPr>
          <w:rFonts w:eastAsia="宋体" w:cs="Times New Roman"/>
          <w:kern w:val="0"/>
          <w:szCs w:val="24"/>
        </w:rPr>
        <w:t>t/a</w:t>
      </w:r>
      <w:r w:rsidRPr="0044598B">
        <w:rPr>
          <w:rFonts w:eastAsia="宋体" w:cs="Times New Roman"/>
          <w:kern w:val="0"/>
          <w:szCs w:val="24"/>
        </w:rPr>
        <w:t>，</w:t>
      </w:r>
      <w:r w:rsidR="002E7AE8" w:rsidRPr="0044598B">
        <w:rPr>
          <w:rFonts w:cs="Times New Roman"/>
          <w:bCs/>
          <w:szCs w:val="21"/>
        </w:rPr>
        <w:t>SS</w:t>
      </w:r>
      <w:r w:rsidR="002E7AE8" w:rsidRPr="0044598B">
        <w:rPr>
          <w:rFonts w:cs="Times New Roman"/>
          <w:bCs/>
          <w:szCs w:val="21"/>
        </w:rPr>
        <w:t>产生浓度为</w:t>
      </w:r>
      <w:r w:rsidR="00461D88" w:rsidRPr="0044598B">
        <w:rPr>
          <w:rFonts w:cs="Times New Roman"/>
          <w:bCs/>
          <w:szCs w:val="21"/>
        </w:rPr>
        <w:t>2</w:t>
      </w:r>
      <w:r w:rsidR="001F3CA5">
        <w:rPr>
          <w:rFonts w:cs="Times New Roman" w:hint="eastAsia"/>
          <w:bCs/>
          <w:szCs w:val="21"/>
        </w:rPr>
        <w:t>27</w:t>
      </w:r>
      <w:r w:rsidR="002E7AE8" w:rsidRPr="0044598B">
        <w:rPr>
          <w:rFonts w:cs="Times New Roman"/>
          <w:bCs/>
          <w:szCs w:val="21"/>
        </w:rPr>
        <w:t>mg/L</w:t>
      </w:r>
      <w:r w:rsidR="002E7AE8" w:rsidRPr="0044598B">
        <w:rPr>
          <w:rFonts w:cs="Times New Roman"/>
          <w:bCs/>
          <w:szCs w:val="21"/>
        </w:rPr>
        <w:t>，</w:t>
      </w:r>
      <w:r w:rsidR="002E7AE8" w:rsidRPr="0044598B">
        <w:rPr>
          <w:rFonts w:cs="Times New Roman"/>
          <w:bCs/>
          <w:szCs w:val="21"/>
        </w:rPr>
        <w:t>SS</w:t>
      </w:r>
      <w:r w:rsidR="002E7AE8" w:rsidRPr="0044598B">
        <w:rPr>
          <w:rFonts w:cs="Times New Roman"/>
          <w:bCs/>
          <w:szCs w:val="21"/>
        </w:rPr>
        <w:t>排放浓度为</w:t>
      </w:r>
      <w:r w:rsidR="00461D88" w:rsidRPr="0044598B">
        <w:rPr>
          <w:rFonts w:cs="Times New Roman"/>
          <w:bCs/>
          <w:szCs w:val="21"/>
        </w:rPr>
        <w:lastRenderedPageBreak/>
        <w:t>5</w:t>
      </w:r>
      <w:r w:rsidR="001F3CA5">
        <w:rPr>
          <w:rFonts w:cs="Times New Roman" w:hint="eastAsia"/>
          <w:bCs/>
          <w:szCs w:val="21"/>
        </w:rPr>
        <w:t>6.7</w:t>
      </w:r>
      <w:r w:rsidR="002E7AE8" w:rsidRPr="0044598B">
        <w:rPr>
          <w:rFonts w:cs="Times New Roman"/>
          <w:bCs/>
          <w:szCs w:val="21"/>
        </w:rPr>
        <w:t>mg/L</w:t>
      </w:r>
      <w:r w:rsidR="002E7AE8" w:rsidRPr="0044598B">
        <w:rPr>
          <w:rFonts w:cs="Times New Roman"/>
          <w:bCs/>
          <w:szCs w:val="21"/>
        </w:rPr>
        <w:t>，</w:t>
      </w:r>
      <w:r w:rsidR="002E7AE8" w:rsidRPr="0044598B">
        <w:rPr>
          <w:rFonts w:cs="Times New Roman"/>
          <w:bCs/>
          <w:szCs w:val="21"/>
        </w:rPr>
        <w:t>SS</w:t>
      </w:r>
      <w:r w:rsidR="002E7AE8" w:rsidRPr="0044598B">
        <w:rPr>
          <w:rFonts w:cs="Times New Roman"/>
          <w:bCs/>
          <w:szCs w:val="21"/>
        </w:rPr>
        <w:t>浓度降低了</w:t>
      </w:r>
      <w:r w:rsidR="001F3CA5">
        <w:rPr>
          <w:rFonts w:cs="Times New Roman" w:hint="eastAsia"/>
          <w:bCs/>
          <w:szCs w:val="21"/>
        </w:rPr>
        <w:t>170.3</w:t>
      </w:r>
      <w:r w:rsidR="002E7AE8" w:rsidRPr="0044598B">
        <w:rPr>
          <w:rFonts w:cs="Times New Roman"/>
          <w:bCs/>
          <w:szCs w:val="21"/>
        </w:rPr>
        <w:t>mg/L</w:t>
      </w:r>
      <w:r w:rsidR="002E7AE8" w:rsidRPr="0044598B">
        <w:rPr>
          <w:rFonts w:cs="Times New Roman"/>
          <w:bCs/>
          <w:szCs w:val="21"/>
        </w:rPr>
        <w:t>，根据质量守恒原理，悬浮物减少的质量几乎为污泥增加的质量，</w:t>
      </w:r>
      <w:r w:rsidR="002E7AE8" w:rsidRPr="0044598B">
        <w:rPr>
          <w:rFonts w:cs="Times New Roman"/>
          <w:bCs/>
          <w:szCs w:val="21"/>
        </w:rPr>
        <w:t>SS</w:t>
      </w:r>
      <w:r w:rsidR="002E7AE8" w:rsidRPr="0044598B">
        <w:rPr>
          <w:rFonts w:cs="Times New Roman"/>
          <w:bCs/>
          <w:szCs w:val="21"/>
        </w:rPr>
        <w:t>减少量为</w:t>
      </w:r>
      <w:r w:rsidR="00461D88" w:rsidRPr="0044598B">
        <w:rPr>
          <w:rFonts w:cs="Times New Roman"/>
          <w:bCs/>
          <w:szCs w:val="21"/>
        </w:rPr>
        <w:t>0.</w:t>
      </w:r>
      <w:r w:rsidR="001D28F0" w:rsidRPr="0044598B">
        <w:rPr>
          <w:rFonts w:cs="Times New Roman"/>
          <w:bCs/>
          <w:szCs w:val="21"/>
        </w:rPr>
        <w:t>18</w:t>
      </w:r>
      <w:r w:rsidR="002E7AE8" w:rsidRPr="0044598B">
        <w:rPr>
          <w:rFonts w:cs="Times New Roman"/>
          <w:bCs/>
          <w:szCs w:val="21"/>
        </w:rPr>
        <w:t>t/a</w:t>
      </w:r>
      <w:r w:rsidR="002E7AE8" w:rsidRPr="0044598B">
        <w:rPr>
          <w:rFonts w:cs="Times New Roman"/>
          <w:bCs/>
          <w:szCs w:val="21"/>
        </w:rPr>
        <w:t>，污水处理站污泥含水率约为</w:t>
      </w:r>
      <w:r w:rsidR="002E7AE8" w:rsidRPr="0044598B">
        <w:rPr>
          <w:rFonts w:cs="Times New Roman"/>
          <w:bCs/>
          <w:szCs w:val="21"/>
        </w:rPr>
        <w:t>7</w:t>
      </w:r>
      <w:r w:rsidR="00461D88" w:rsidRPr="0044598B">
        <w:rPr>
          <w:rFonts w:cs="Times New Roman"/>
          <w:bCs/>
          <w:szCs w:val="21"/>
        </w:rPr>
        <w:t>0</w:t>
      </w:r>
      <w:r w:rsidR="002E7AE8" w:rsidRPr="0044598B">
        <w:rPr>
          <w:rFonts w:cs="Times New Roman"/>
          <w:bCs/>
          <w:szCs w:val="21"/>
        </w:rPr>
        <w:t>%</w:t>
      </w:r>
      <w:r w:rsidR="002E7AE8" w:rsidRPr="0044598B">
        <w:rPr>
          <w:rFonts w:cs="Times New Roman"/>
          <w:bCs/>
          <w:szCs w:val="21"/>
        </w:rPr>
        <w:t>，混凝剂的投加量按一吨水投加</w:t>
      </w:r>
      <w:r w:rsidR="002E7AE8" w:rsidRPr="0044598B">
        <w:rPr>
          <w:rFonts w:cs="Times New Roman"/>
          <w:bCs/>
          <w:szCs w:val="21"/>
        </w:rPr>
        <w:t>300g</w:t>
      </w:r>
      <w:r w:rsidR="002E7AE8" w:rsidRPr="0044598B">
        <w:rPr>
          <w:rFonts w:cs="Times New Roman"/>
          <w:bCs/>
          <w:szCs w:val="21"/>
        </w:rPr>
        <w:t>混凝剂</w:t>
      </w:r>
      <w:r w:rsidR="002E7AE8" w:rsidRPr="0044598B">
        <w:rPr>
          <w:rFonts w:cs="Times New Roman"/>
          <w:bCs/>
          <w:szCs w:val="21"/>
        </w:rPr>
        <w:t>PAC</w:t>
      </w:r>
      <w:r w:rsidR="002E7AE8" w:rsidRPr="0044598B">
        <w:rPr>
          <w:rFonts w:cs="Times New Roman"/>
          <w:bCs/>
          <w:szCs w:val="21"/>
        </w:rPr>
        <w:t>计，则本项目投加的混凝剂</w:t>
      </w:r>
      <w:r w:rsidR="002E7AE8" w:rsidRPr="0044598B">
        <w:rPr>
          <w:rFonts w:cs="Times New Roman"/>
          <w:bCs/>
          <w:szCs w:val="21"/>
        </w:rPr>
        <w:t>PAC</w:t>
      </w:r>
      <w:r w:rsidR="002E7AE8" w:rsidRPr="0044598B">
        <w:rPr>
          <w:rFonts w:cs="Times New Roman"/>
          <w:bCs/>
          <w:szCs w:val="21"/>
        </w:rPr>
        <w:t>的量为</w:t>
      </w:r>
      <w:r w:rsidR="004B299A" w:rsidRPr="0044598B">
        <w:rPr>
          <w:rFonts w:cs="Times New Roman"/>
          <w:bCs/>
          <w:szCs w:val="21"/>
        </w:rPr>
        <w:t>0.3</w:t>
      </w:r>
      <w:r w:rsidR="002E7AE8" w:rsidRPr="0044598B">
        <w:rPr>
          <w:rFonts w:cs="Times New Roman"/>
          <w:bCs/>
          <w:szCs w:val="21"/>
        </w:rPr>
        <w:t>t/a</w:t>
      </w:r>
      <w:r w:rsidR="002E7AE8" w:rsidRPr="0044598B">
        <w:rPr>
          <w:rFonts w:cs="Times New Roman"/>
          <w:bCs/>
          <w:szCs w:val="21"/>
        </w:rPr>
        <w:t>。污水处理站的污泥</w:t>
      </w:r>
      <w:r w:rsidR="002E7AE8" w:rsidRPr="0044598B">
        <w:rPr>
          <w:rFonts w:cs="Times New Roman"/>
          <w:bCs/>
          <w:szCs w:val="21"/>
        </w:rPr>
        <w:t>=</w:t>
      </w:r>
      <w:r w:rsidR="002E7AE8" w:rsidRPr="0044598B">
        <w:rPr>
          <w:rFonts w:cs="Times New Roman"/>
          <w:bCs/>
          <w:szCs w:val="21"/>
        </w:rPr>
        <w:t>（</w:t>
      </w:r>
      <w:r w:rsidR="002E7AE8" w:rsidRPr="0044598B">
        <w:rPr>
          <w:rFonts w:cs="Times New Roman"/>
          <w:bCs/>
          <w:szCs w:val="21"/>
        </w:rPr>
        <w:t>SS</w:t>
      </w:r>
      <w:r w:rsidR="002E7AE8" w:rsidRPr="0044598B">
        <w:rPr>
          <w:rFonts w:cs="Times New Roman"/>
          <w:bCs/>
          <w:szCs w:val="21"/>
        </w:rPr>
        <w:t>减少量</w:t>
      </w:r>
      <w:r w:rsidR="002E7AE8" w:rsidRPr="0044598B">
        <w:rPr>
          <w:rFonts w:cs="Times New Roman"/>
          <w:bCs/>
          <w:szCs w:val="21"/>
        </w:rPr>
        <w:t>+</w:t>
      </w:r>
      <w:r w:rsidR="002E7AE8" w:rsidRPr="0044598B">
        <w:rPr>
          <w:rFonts w:cs="Times New Roman"/>
          <w:bCs/>
          <w:szCs w:val="21"/>
        </w:rPr>
        <w:t>混凝剂</w:t>
      </w:r>
      <w:r w:rsidR="002E7AE8" w:rsidRPr="0044598B">
        <w:rPr>
          <w:rFonts w:cs="Times New Roman"/>
          <w:bCs/>
          <w:szCs w:val="21"/>
        </w:rPr>
        <w:t>PAC</w:t>
      </w:r>
      <w:r w:rsidR="002E7AE8" w:rsidRPr="0044598B">
        <w:rPr>
          <w:rFonts w:cs="Times New Roman"/>
          <w:bCs/>
          <w:szCs w:val="21"/>
        </w:rPr>
        <w:t>用量）</w:t>
      </w:r>
      <w:r w:rsidR="002E7AE8" w:rsidRPr="0044598B">
        <w:rPr>
          <w:rFonts w:cs="Times New Roman"/>
          <w:bCs/>
          <w:szCs w:val="21"/>
        </w:rPr>
        <w:t>/</w:t>
      </w:r>
      <w:r w:rsidR="002E7AE8" w:rsidRPr="0044598B">
        <w:rPr>
          <w:rFonts w:cs="Times New Roman"/>
          <w:bCs/>
          <w:szCs w:val="21"/>
        </w:rPr>
        <w:t>（</w:t>
      </w:r>
      <w:r w:rsidR="002E7AE8" w:rsidRPr="0044598B">
        <w:rPr>
          <w:rFonts w:cs="Times New Roman"/>
          <w:bCs/>
          <w:szCs w:val="21"/>
        </w:rPr>
        <w:t>1-</w:t>
      </w:r>
      <w:r w:rsidR="002E7AE8" w:rsidRPr="0044598B">
        <w:rPr>
          <w:rFonts w:cs="Times New Roman"/>
          <w:bCs/>
          <w:szCs w:val="21"/>
        </w:rPr>
        <w:t>含水率）</w:t>
      </w:r>
      <w:r w:rsidR="002E7AE8" w:rsidRPr="0044598B">
        <w:rPr>
          <w:rFonts w:cs="Times New Roman"/>
          <w:bCs/>
          <w:szCs w:val="21"/>
        </w:rPr>
        <w:t>=</w:t>
      </w:r>
      <w:r w:rsidR="004B299A" w:rsidRPr="0044598B">
        <w:rPr>
          <w:rFonts w:cs="Times New Roman"/>
          <w:bCs/>
          <w:szCs w:val="21"/>
        </w:rPr>
        <w:t>1.</w:t>
      </w:r>
      <w:r w:rsidR="001D28F0" w:rsidRPr="0044598B">
        <w:rPr>
          <w:rFonts w:cs="Times New Roman"/>
          <w:bCs/>
          <w:szCs w:val="21"/>
        </w:rPr>
        <w:t>6</w:t>
      </w:r>
      <w:r w:rsidR="001F3CA5">
        <w:rPr>
          <w:rFonts w:cs="Times New Roman" w:hint="eastAsia"/>
          <w:bCs/>
          <w:szCs w:val="21"/>
        </w:rPr>
        <w:t>6</w:t>
      </w:r>
      <w:r w:rsidR="002E7AE8" w:rsidRPr="0044598B">
        <w:rPr>
          <w:rFonts w:cs="Times New Roman"/>
          <w:bCs/>
          <w:szCs w:val="21"/>
        </w:rPr>
        <w:t>t/a</w:t>
      </w:r>
      <w:r w:rsidRPr="0044598B">
        <w:rPr>
          <w:rFonts w:eastAsia="宋体" w:cs="Times New Roman"/>
          <w:kern w:val="0"/>
          <w:szCs w:val="24"/>
        </w:rPr>
        <w:t>。</w:t>
      </w:r>
    </w:p>
    <w:p w:rsidR="00887470" w:rsidRPr="0044598B" w:rsidRDefault="004D72CC" w:rsidP="004B299A">
      <w:pPr>
        <w:kinsoku w:val="0"/>
        <w:autoSpaceDE w:val="0"/>
        <w:autoSpaceDN w:val="0"/>
        <w:adjustRightInd w:val="0"/>
        <w:ind w:firstLine="480"/>
        <w:textAlignment w:val="baseline"/>
        <w:rPr>
          <w:rFonts w:eastAsia="宋体" w:cs="Times New Roman"/>
          <w:kern w:val="0"/>
          <w:szCs w:val="24"/>
        </w:rPr>
      </w:pPr>
      <w:r w:rsidRPr="0044598B">
        <w:rPr>
          <w:rFonts w:eastAsia="宋体" w:cs="Times New Roman"/>
          <w:kern w:val="0"/>
          <w:szCs w:val="24"/>
        </w:rPr>
        <w:t>污水处理站污泥为《国家危险废物名录（</w:t>
      </w:r>
      <w:r w:rsidRPr="0044598B">
        <w:rPr>
          <w:rFonts w:eastAsia="宋体" w:cs="Times New Roman"/>
          <w:kern w:val="0"/>
          <w:szCs w:val="24"/>
        </w:rPr>
        <w:t>2025</w:t>
      </w:r>
      <w:r w:rsidRPr="0044598B">
        <w:rPr>
          <w:rFonts w:eastAsia="宋体" w:cs="Times New Roman"/>
          <w:kern w:val="0"/>
          <w:szCs w:val="24"/>
        </w:rPr>
        <w:t>年版）》</w:t>
      </w:r>
      <w:r w:rsidRPr="0044598B">
        <w:rPr>
          <w:rFonts w:eastAsia="宋体" w:cs="Times New Roman"/>
          <w:kern w:val="0"/>
          <w:szCs w:val="24"/>
        </w:rPr>
        <w:t>“HW49</w:t>
      </w:r>
      <w:r w:rsidRPr="0044598B">
        <w:rPr>
          <w:rFonts w:eastAsia="宋体" w:cs="Times New Roman"/>
          <w:kern w:val="0"/>
          <w:szCs w:val="24"/>
        </w:rPr>
        <w:t>其他废物</w:t>
      </w:r>
      <w:r w:rsidRPr="0044598B">
        <w:rPr>
          <w:rFonts w:eastAsia="宋体" w:cs="Times New Roman"/>
          <w:kern w:val="0"/>
          <w:szCs w:val="24"/>
        </w:rPr>
        <w:t>”</w:t>
      </w:r>
      <w:r w:rsidRPr="0044598B">
        <w:rPr>
          <w:rFonts w:eastAsia="宋体" w:cs="Times New Roman"/>
          <w:kern w:val="0"/>
          <w:szCs w:val="24"/>
        </w:rPr>
        <w:t>中的</w:t>
      </w:r>
      <w:r w:rsidRPr="0044598B">
        <w:rPr>
          <w:rFonts w:eastAsia="宋体" w:cs="Times New Roman"/>
          <w:kern w:val="0"/>
          <w:szCs w:val="24"/>
        </w:rPr>
        <w:t>“</w:t>
      </w:r>
      <w:r w:rsidRPr="0044598B">
        <w:rPr>
          <w:rFonts w:eastAsia="宋体" w:cs="Times New Roman"/>
          <w:kern w:val="0"/>
          <w:szCs w:val="24"/>
        </w:rPr>
        <w:t>采用物理、化学、物理化学或生物方法处理或处置毒性或感染性危险废物过程中产生的废水处理污泥、残渣（液）</w:t>
      </w:r>
      <w:r w:rsidRPr="0044598B">
        <w:rPr>
          <w:rFonts w:eastAsia="宋体" w:cs="Times New Roman"/>
          <w:kern w:val="0"/>
          <w:szCs w:val="24"/>
        </w:rPr>
        <w:t>”</w:t>
      </w:r>
      <w:r w:rsidRPr="0044598B">
        <w:rPr>
          <w:rFonts w:eastAsia="宋体" w:cs="Times New Roman"/>
          <w:kern w:val="0"/>
          <w:szCs w:val="24"/>
        </w:rPr>
        <w:t>，废物代码：</w:t>
      </w:r>
      <w:r w:rsidRPr="0044598B">
        <w:rPr>
          <w:rFonts w:eastAsia="宋体" w:cs="Times New Roman"/>
          <w:kern w:val="0"/>
          <w:szCs w:val="24"/>
        </w:rPr>
        <w:t>772-006-49</w:t>
      </w:r>
      <w:r w:rsidRPr="0044598B">
        <w:rPr>
          <w:rFonts w:eastAsia="宋体" w:cs="Times New Roman"/>
          <w:kern w:val="0"/>
          <w:szCs w:val="24"/>
        </w:rPr>
        <w:t>。根据《医疗机构水污染物排放标准》（</w:t>
      </w:r>
      <w:r w:rsidRPr="0044598B">
        <w:rPr>
          <w:rFonts w:eastAsia="宋体" w:cs="Times New Roman"/>
          <w:kern w:val="0"/>
          <w:szCs w:val="24"/>
        </w:rPr>
        <w:t>GB18466-2005</w:t>
      </w:r>
      <w:r w:rsidRPr="0044598B">
        <w:rPr>
          <w:rFonts w:eastAsia="宋体" w:cs="Times New Roman"/>
          <w:kern w:val="0"/>
          <w:szCs w:val="24"/>
        </w:rPr>
        <w:t>）中污泥控制与处置的规定：污水处理站污泥应按照危险废物处理，</w:t>
      </w:r>
      <w:r w:rsidR="00585928" w:rsidRPr="0044598B">
        <w:rPr>
          <w:rFonts w:eastAsia="宋体" w:cs="Times New Roman"/>
          <w:kern w:val="0"/>
          <w:szCs w:val="24"/>
        </w:rPr>
        <w:t>污水处理站污泥先用泵抽入污泥浓缩罐，在污泥浓缩罐内投加石灰粉进行消毒后通过叠螺污泥脱水机脱水后，达到《医疗机构水污染物排放标准》</w:t>
      </w:r>
      <w:r w:rsidR="00585928" w:rsidRPr="0044598B">
        <w:rPr>
          <w:rFonts w:eastAsia="宋体" w:cs="Times New Roman"/>
          <w:kern w:val="0"/>
          <w:szCs w:val="24"/>
        </w:rPr>
        <w:t>(GB18466-2005)</w:t>
      </w:r>
      <w:r w:rsidR="00585928" w:rsidRPr="0044598B">
        <w:rPr>
          <w:rFonts w:eastAsia="宋体" w:cs="Times New Roman"/>
          <w:kern w:val="0"/>
          <w:szCs w:val="24"/>
        </w:rPr>
        <w:t>表</w:t>
      </w:r>
      <w:r w:rsidR="00585928" w:rsidRPr="0044598B">
        <w:rPr>
          <w:rFonts w:eastAsia="宋体" w:cs="Times New Roman"/>
          <w:kern w:val="0"/>
          <w:szCs w:val="24"/>
        </w:rPr>
        <w:t>4</w:t>
      </w:r>
      <w:r w:rsidR="00585928" w:rsidRPr="0044598B">
        <w:rPr>
          <w:rFonts w:eastAsia="宋体" w:cs="Times New Roman"/>
          <w:kern w:val="0"/>
          <w:szCs w:val="24"/>
        </w:rPr>
        <w:t>医疗机构污泥控制标准，及时交由有资质单位进行处置</w:t>
      </w:r>
      <w:r w:rsidRPr="0044598B">
        <w:rPr>
          <w:rFonts w:eastAsia="宋体" w:cs="Times New Roman"/>
          <w:kern w:val="0"/>
          <w:szCs w:val="24"/>
        </w:rPr>
        <w:t>。</w:t>
      </w:r>
    </w:p>
    <w:p w:rsidR="00887470" w:rsidRPr="0044598B" w:rsidRDefault="004D72CC">
      <w:pPr>
        <w:kinsoku w:val="0"/>
        <w:autoSpaceDE w:val="0"/>
        <w:autoSpaceDN w:val="0"/>
        <w:adjustRightInd w:val="0"/>
        <w:ind w:firstLine="480"/>
        <w:jc w:val="left"/>
        <w:textAlignment w:val="baseline"/>
        <w:rPr>
          <w:rFonts w:eastAsia="宋体" w:cs="Times New Roman"/>
          <w:kern w:val="0"/>
          <w:szCs w:val="24"/>
        </w:rPr>
      </w:pPr>
      <w:r w:rsidRPr="0044598B">
        <w:rPr>
          <w:rFonts w:eastAsia="宋体" w:cs="Times New Roman"/>
          <w:kern w:val="0"/>
          <w:szCs w:val="24"/>
        </w:rPr>
        <w:t>（</w:t>
      </w:r>
      <w:r w:rsidR="00EE316A" w:rsidRPr="0044598B">
        <w:rPr>
          <w:rFonts w:eastAsia="宋体" w:cs="Times New Roman"/>
          <w:kern w:val="0"/>
          <w:szCs w:val="24"/>
        </w:rPr>
        <w:t>7</w:t>
      </w:r>
      <w:r w:rsidRPr="0044598B">
        <w:rPr>
          <w:rFonts w:eastAsia="宋体" w:cs="Times New Roman"/>
          <w:kern w:val="0"/>
          <w:szCs w:val="24"/>
        </w:rPr>
        <w:t>）废紫外灯管</w:t>
      </w:r>
    </w:p>
    <w:p w:rsidR="00887470" w:rsidRPr="0044598B" w:rsidRDefault="004D72CC" w:rsidP="004175B2">
      <w:pPr>
        <w:kinsoku w:val="0"/>
        <w:autoSpaceDE w:val="0"/>
        <w:autoSpaceDN w:val="0"/>
        <w:adjustRightInd w:val="0"/>
        <w:ind w:firstLine="480"/>
        <w:jc w:val="left"/>
        <w:textAlignment w:val="baseline"/>
        <w:rPr>
          <w:rFonts w:eastAsia="宋体" w:cs="Times New Roman"/>
          <w:kern w:val="0"/>
          <w:szCs w:val="24"/>
        </w:rPr>
        <w:sectPr w:rsidR="00887470" w:rsidRPr="0044598B">
          <w:pgSz w:w="11906" w:h="16838"/>
          <w:pgMar w:top="1531" w:right="1531" w:bottom="1531" w:left="1531" w:header="936" w:footer="992" w:gutter="0"/>
          <w:cols w:space="425"/>
          <w:docGrid w:type="lines" w:linePitch="328"/>
        </w:sectPr>
      </w:pPr>
      <w:r w:rsidRPr="0044598B">
        <w:rPr>
          <w:rFonts w:eastAsia="宋体" w:cs="Times New Roman"/>
          <w:kern w:val="0"/>
          <w:szCs w:val="24"/>
        </w:rPr>
        <w:t>实验室仪器中汞灯类的紫外线灯管有效使用寿命一般不超过</w:t>
      </w:r>
      <w:r w:rsidRPr="0044598B">
        <w:rPr>
          <w:rFonts w:eastAsia="宋体" w:cs="Times New Roman"/>
          <w:kern w:val="0"/>
          <w:szCs w:val="24"/>
        </w:rPr>
        <w:t>1000</w:t>
      </w:r>
      <w:r w:rsidRPr="0044598B">
        <w:rPr>
          <w:rFonts w:eastAsia="宋体" w:cs="Times New Roman"/>
          <w:kern w:val="0"/>
          <w:szCs w:val="24"/>
        </w:rPr>
        <w:t>小时，因此每</w:t>
      </w:r>
      <w:r w:rsidRPr="0044598B">
        <w:rPr>
          <w:rFonts w:eastAsia="宋体" w:cs="Times New Roman"/>
          <w:kern w:val="0"/>
          <w:szCs w:val="24"/>
        </w:rPr>
        <w:t>3</w:t>
      </w:r>
      <w:r w:rsidRPr="0044598B">
        <w:rPr>
          <w:rFonts w:eastAsia="宋体" w:cs="Times New Roman"/>
          <w:kern w:val="0"/>
          <w:szCs w:val="24"/>
        </w:rPr>
        <w:t>年更换一次，将产生废紫外灯管，产生量</w:t>
      </w:r>
      <w:r w:rsidRPr="0044598B">
        <w:rPr>
          <w:rFonts w:eastAsia="宋体" w:cs="Times New Roman"/>
          <w:kern w:val="0"/>
          <w:szCs w:val="24"/>
        </w:rPr>
        <w:t>0.001t/3a</w:t>
      </w:r>
      <w:r w:rsidRPr="0044598B">
        <w:rPr>
          <w:rFonts w:eastAsia="宋体" w:cs="Times New Roman"/>
          <w:kern w:val="0"/>
          <w:szCs w:val="24"/>
        </w:rPr>
        <w:t>，根据《国家危险废物名录（</w:t>
      </w:r>
      <w:r w:rsidRPr="0044598B">
        <w:rPr>
          <w:rFonts w:eastAsia="宋体" w:cs="Times New Roman"/>
          <w:kern w:val="0"/>
          <w:szCs w:val="24"/>
        </w:rPr>
        <w:t>2025</w:t>
      </w:r>
      <w:r w:rsidRPr="0044598B">
        <w:rPr>
          <w:rFonts w:eastAsia="宋体" w:cs="Times New Roman"/>
          <w:kern w:val="0"/>
          <w:szCs w:val="24"/>
        </w:rPr>
        <w:t>年版）》，属于</w:t>
      </w:r>
      <w:r w:rsidRPr="0044598B">
        <w:rPr>
          <w:rFonts w:eastAsia="宋体" w:cs="Times New Roman"/>
          <w:kern w:val="0"/>
          <w:szCs w:val="24"/>
        </w:rPr>
        <w:t>“HW29</w:t>
      </w:r>
      <w:r w:rsidRPr="0044598B">
        <w:rPr>
          <w:rFonts w:eastAsia="宋体" w:cs="Times New Roman"/>
          <w:kern w:val="0"/>
          <w:szCs w:val="24"/>
        </w:rPr>
        <w:t>含汞废物</w:t>
      </w:r>
      <w:r w:rsidRPr="0044598B">
        <w:rPr>
          <w:rFonts w:eastAsia="宋体" w:cs="Times New Roman"/>
          <w:kern w:val="0"/>
          <w:szCs w:val="24"/>
        </w:rPr>
        <w:t>”</w:t>
      </w:r>
      <w:r w:rsidRPr="0044598B">
        <w:rPr>
          <w:rFonts w:eastAsia="宋体" w:cs="Times New Roman"/>
          <w:kern w:val="0"/>
          <w:szCs w:val="24"/>
        </w:rPr>
        <w:t>中的</w:t>
      </w:r>
      <w:r w:rsidRPr="0044598B">
        <w:rPr>
          <w:rFonts w:eastAsia="宋体" w:cs="Times New Roman"/>
          <w:kern w:val="0"/>
          <w:szCs w:val="24"/>
        </w:rPr>
        <w:t>“</w:t>
      </w:r>
      <w:r w:rsidRPr="0044598B">
        <w:rPr>
          <w:rFonts w:eastAsia="宋体" w:cs="Times New Roman"/>
          <w:kern w:val="0"/>
          <w:szCs w:val="24"/>
        </w:rPr>
        <w:t>生产、销售及使用过程中产生的废含汞荧光灯管及其他废含汞电光源，及废弃含汞电光源处理处置过程中产生的废荧光粉、废活性炭和废水处理污泥（废物代码：</w:t>
      </w:r>
      <w:r w:rsidRPr="0044598B">
        <w:rPr>
          <w:rFonts w:eastAsia="宋体" w:cs="Times New Roman"/>
          <w:kern w:val="0"/>
          <w:szCs w:val="24"/>
        </w:rPr>
        <w:t>900-023-29</w:t>
      </w:r>
      <w:r w:rsidRPr="0044598B">
        <w:rPr>
          <w:rFonts w:eastAsia="宋体" w:cs="Times New Roman"/>
          <w:kern w:val="0"/>
          <w:szCs w:val="24"/>
        </w:rPr>
        <w:t>）</w:t>
      </w:r>
      <w:r w:rsidRPr="0044598B">
        <w:rPr>
          <w:rFonts w:eastAsia="宋体" w:cs="Times New Roman"/>
          <w:kern w:val="0"/>
          <w:szCs w:val="24"/>
        </w:rPr>
        <w:t>”</w:t>
      </w:r>
      <w:r w:rsidRPr="0044598B">
        <w:rPr>
          <w:rFonts w:eastAsia="宋体" w:cs="Times New Roman"/>
          <w:kern w:val="0"/>
          <w:szCs w:val="24"/>
        </w:rPr>
        <w:t>。分类暂存于危险废物贮存库，定期交由有资质单位进行处置。</w:t>
      </w:r>
    </w:p>
    <w:p w:rsidR="00887470" w:rsidRPr="0044598B" w:rsidRDefault="004D72CC" w:rsidP="000D5049">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表</w:t>
      </w:r>
      <w:r w:rsidRPr="0044598B">
        <w:rPr>
          <w:rFonts w:eastAsia="宋体" w:cs="Times New Roman"/>
          <w:b/>
          <w:sz w:val="21"/>
          <w:szCs w:val="21"/>
        </w:rPr>
        <w:t>3.4-</w:t>
      </w:r>
      <w:r w:rsidR="00DB51EF" w:rsidRPr="0044598B">
        <w:rPr>
          <w:rFonts w:eastAsia="宋体" w:cs="Times New Roman"/>
          <w:b/>
          <w:sz w:val="21"/>
          <w:szCs w:val="21"/>
        </w:rPr>
        <w:t>10</w:t>
      </w:r>
      <w:r w:rsidRPr="0044598B">
        <w:rPr>
          <w:rFonts w:eastAsia="宋体" w:cs="Times New Roman"/>
          <w:b/>
          <w:sz w:val="21"/>
          <w:szCs w:val="21"/>
        </w:rPr>
        <w:t xml:space="preserve"> </w:t>
      </w:r>
      <w:r w:rsidRPr="0044598B">
        <w:rPr>
          <w:rFonts w:eastAsia="宋体" w:cs="Times New Roman"/>
          <w:b/>
          <w:sz w:val="21"/>
          <w:szCs w:val="21"/>
        </w:rPr>
        <w:t>固体废物污染源源强核算结果及相关参数一览表</w:t>
      </w:r>
    </w:p>
    <w:tbl>
      <w:tblPr>
        <w:tblW w:w="4997" w:type="pct"/>
        <w:tblBorders>
          <w:top w:val="single" w:sz="12" w:space="0" w:color="000000"/>
          <w:bottom w:val="single" w:sz="12" w:space="0" w:color="000000"/>
          <w:insideH w:val="single" w:sz="2" w:space="0" w:color="000000"/>
          <w:insideV w:val="single" w:sz="2" w:space="0" w:color="000000"/>
        </w:tblBorders>
        <w:tblCellMar>
          <w:left w:w="10" w:type="dxa"/>
          <w:right w:w="10" w:type="dxa"/>
        </w:tblCellMar>
        <w:tblLook w:val="04A0"/>
      </w:tblPr>
      <w:tblGrid>
        <w:gridCol w:w="1985"/>
        <w:gridCol w:w="1275"/>
        <w:gridCol w:w="994"/>
        <w:gridCol w:w="1454"/>
        <w:gridCol w:w="964"/>
        <w:gridCol w:w="994"/>
        <w:gridCol w:w="3431"/>
        <w:gridCol w:w="1110"/>
        <w:gridCol w:w="1561"/>
      </w:tblGrid>
      <w:tr w:rsidR="00B06465" w:rsidRPr="0044598B" w:rsidTr="004175B2">
        <w:trPr>
          <w:cantSplit/>
          <w:trHeight w:val="316"/>
        </w:trPr>
        <w:tc>
          <w:tcPr>
            <w:tcW w:w="721" w:type="pct"/>
            <w:vMerge w:val="restart"/>
            <w:tcBorders>
              <w:tl2br w:val="nil"/>
              <w:tr2bl w:val="nil"/>
            </w:tcBorders>
            <w:tcMar>
              <w:top w:w="0" w:type="dxa"/>
              <w:left w:w="0" w:type="dxa"/>
              <w:bottom w:w="0" w:type="dxa"/>
              <w:right w:w="0" w:type="dxa"/>
            </w:tcMar>
            <w:vAlign w:val="center"/>
          </w:tcPr>
          <w:p w:rsidR="00B06465" w:rsidRPr="008E3D00" w:rsidRDefault="00B06465">
            <w:pPr>
              <w:pStyle w:val="aff1"/>
              <w:spacing w:line="300" w:lineRule="exact"/>
              <w:rPr>
                <w:rFonts w:eastAsia="宋体" w:cs="Times New Roman"/>
                <w:b/>
                <w:color w:val="auto"/>
              </w:rPr>
            </w:pPr>
            <w:r w:rsidRPr="008E3D00">
              <w:rPr>
                <w:rFonts w:eastAsia="宋体" w:cs="Times New Roman"/>
                <w:b/>
                <w:color w:val="auto"/>
              </w:rPr>
              <w:t>固废名称</w:t>
            </w:r>
          </w:p>
        </w:tc>
        <w:tc>
          <w:tcPr>
            <w:tcW w:w="463" w:type="pct"/>
            <w:vMerge w:val="restart"/>
            <w:tcBorders>
              <w:tl2br w:val="nil"/>
              <w:tr2bl w:val="nil"/>
            </w:tcBorders>
            <w:tcMar>
              <w:top w:w="0" w:type="dxa"/>
              <w:left w:w="0" w:type="dxa"/>
              <w:bottom w:w="0" w:type="dxa"/>
              <w:right w:w="0" w:type="dxa"/>
            </w:tcMar>
            <w:vAlign w:val="center"/>
          </w:tcPr>
          <w:p w:rsidR="00B06465" w:rsidRPr="008E3D00" w:rsidRDefault="00B06465">
            <w:pPr>
              <w:pStyle w:val="aff1"/>
              <w:spacing w:line="300" w:lineRule="exact"/>
              <w:rPr>
                <w:rFonts w:eastAsia="宋体" w:cs="Times New Roman"/>
                <w:b/>
                <w:color w:val="auto"/>
              </w:rPr>
            </w:pPr>
            <w:r w:rsidRPr="008E3D00">
              <w:rPr>
                <w:rFonts w:eastAsia="宋体" w:cs="Times New Roman"/>
                <w:b/>
                <w:color w:val="auto"/>
              </w:rPr>
              <w:t>产生装置或工艺单元</w:t>
            </w:r>
          </w:p>
        </w:tc>
        <w:tc>
          <w:tcPr>
            <w:tcW w:w="361" w:type="pct"/>
            <w:vMerge w:val="restart"/>
            <w:tcBorders>
              <w:tl2br w:val="nil"/>
              <w:tr2bl w:val="nil"/>
            </w:tcBorders>
            <w:tcMar>
              <w:top w:w="0" w:type="dxa"/>
              <w:left w:w="0" w:type="dxa"/>
              <w:bottom w:w="0" w:type="dxa"/>
              <w:right w:w="0" w:type="dxa"/>
            </w:tcMar>
            <w:vAlign w:val="center"/>
          </w:tcPr>
          <w:p w:rsidR="00B06465" w:rsidRPr="008E3D00" w:rsidRDefault="00B06465">
            <w:pPr>
              <w:pStyle w:val="aff1"/>
              <w:spacing w:line="300" w:lineRule="exact"/>
              <w:rPr>
                <w:rFonts w:eastAsia="宋体" w:cs="Times New Roman"/>
                <w:b/>
                <w:color w:val="auto"/>
              </w:rPr>
            </w:pPr>
            <w:r w:rsidRPr="008E3D00">
              <w:rPr>
                <w:rFonts w:eastAsia="宋体" w:cs="Times New Roman"/>
                <w:b/>
                <w:color w:val="auto"/>
              </w:rPr>
              <w:t>固废属性</w:t>
            </w:r>
          </w:p>
        </w:tc>
        <w:tc>
          <w:tcPr>
            <w:tcW w:w="528" w:type="pct"/>
            <w:vMerge w:val="restart"/>
            <w:tcBorders>
              <w:tl2br w:val="nil"/>
              <w:tr2bl w:val="nil"/>
            </w:tcBorders>
            <w:tcMar>
              <w:top w:w="0" w:type="dxa"/>
              <w:left w:w="0" w:type="dxa"/>
              <w:bottom w:w="0" w:type="dxa"/>
              <w:right w:w="0" w:type="dxa"/>
            </w:tcMar>
            <w:vAlign w:val="center"/>
          </w:tcPr>
          <w:p w:rsidR="00B06465" w:rsidRPr="008E3D00" w:rsidRDefault="00B06465">
            <w:pPr>
              <w:pStyle w:val="aff1"/>
              <w:spacing w:line="300" w:lineRule="exact"/>
              <w:rPr>
                <w:rFonts w:eastAsia="宋体" w:cs="Times New Roman"/>
                <w:b/>
                <w:color w:val="auto"/>
              </w:rPr>
            </w:pPr>
            <w:r w:rsidRPr="008E3D00">
              <w:rPr>
                <w:rFonts w:eastAsia="宋体" w:cs="Times New Roman"/>
                <w:b/>
                <w:color w:val="auto"/>
              </w:rPr>
              <w:t>代码</w:t>
            </w:r>
          </w:p>
        </w:tc>
        <w:tc>
          <w:tcPr>
            <w:tcW w:w="711" w:type="pct"/>
            <w:gridSpan w:val="2"/>
            <w:tcBorders>
              <w:tl2br w:val="nil"/>
              <w:tr2bl w:val="nil"/>
            </w:tcBorders>
            <w:tcMar>
              <w:top w:w="0" w:type="dxa"/>
              <w:left w:w="0" w:type="dxa"/>
              <w:bottom w:w="0" w:type="dxa"/>
              <w:right w:w="0" w:type="dxa"/>
            </w:tcMar>
            <w:vAlign w:val="center"/>
          </w:tcPr>
          <w:p w:rsidR="00B06465" w:rsidRPr="008E3D00" w:rsidRDefault="00B06465">
            <w:pPr>
              <w:pStyle w:val="aff1"/>
              <w:spacing w:line="300" w:lineRule="exact"/>
              <w:rPr>
                <w:rFonts w:eastAsia="宋体" w:cs="Times New Roman"/>
                <w:b/>
                <w:color w:val="auto"/>
              </w:rPr>
            </w:pPr>
            <w:r w:rsidRPr="008E3D00">
              <w:rPr>
                <w:rFonts w:eastAsia="宋体" w:cs="Times New Roman"/>
                <w:b/>
                <w:color w:val="auto"/>
              </w:rPr>
              <w:t>产生情况</w:t>
            </w:r>
          </w:p>
        </w:tc>
        <w:tc>
          <w:tcPr>
            <w:tcW w:w="1649" w:type="pct"/>
            <w:gridSpan w:val="2"/>
            <w:tcBorders>
              <w:tl2br w:val="nil"/>
              <w:tr2bl w:val="nil"/>
            </w:tcBorders>
            <w:tcMar>
              <w:top w:w="0" w:type="dxa"/>
              <w:left w:w="0" w:type="dxa"/>
              <w:bottom w:w="0" w:type="dxa"/>
              <w:right w:w="0" w:type="dxa"/>
            </w:tcMar>
            <w:vAlign w:val="center"/>
          </w:tcPr>
          <w:p w:rsidR="00B06465" w:rsidRPr="008E3D00" w:rsidRDefault="00B06465">
            <w:pPr>
              <w:pStyle w:val="aff1"/>
              <w:spacing w:line="300" w:lineRule="exact"/>
              <w:rPr>
                <w:rFonts w:eastAsia="宋体" w:cs="Times New Roman"/>
                <w:b/>
                <w:color w:val="auto"/>
              </w:rPr>
            </w:pPr>
            <w:r w:rsidRPr="008E3D00">
              <w:rPr>
                <w:rFonts w:eastAsia="宋体" w:cs="Times New Roman"/>
                <w:b/>
                <w:color w:val="auto"/>
              </w:rPr>
              <w:t>处理措施</w:t>
            </w:r>
          </w:p>
        </w:tc>
        <w:tc>
          <w:tcPr>
            <w:tcW w:w="567" w:type="pct"/>
            <w:vMerge w:val="restart"/>
            <w:tcBorders>
              <w:tl2br w:val="nil"/>
              <w:tr2bl w:val="nil"/>
            </w:tcBorders>
            <w:tcMar>
              <w:top w:w="0" w:type="dxa"/>
              <w:left w:w="0" w:type="dxa"/>
              <w:bottom w:w="0" w:type="dxa"/>
              <w:right w:w="0" w:type="dxa"/>
            </w:tcMar>
            <w:vAlign w:val="center"/>
          </w:tcPr>
          <w:p w:rsidR="00B06465" w:rsidRPr="008E3D00" w:rsidRDefault="00B06465">
            <w:pPr>
              <w:pStyle w:val="aff1"/>
              <w:spacing w:line="300" w:lineRule="exact"/>
              <w:rPr>
                <w:rFonts w:eastAsia="宋体" w:cs="Times New Roman"/>
                <w:b/>
                <w:color w:val="auto"/>
              </w:rPr>
            </w:pPr>
            <w:r w:rsidRPr="008E3D00">
              <w:rPr>
                <w:rFonts w:eastAsia="宋体" w:cs="Times New Roman"/>
                <w:b/>
                <w:color w:val="auto"/>
              </w:rPr>
              <w:t>最终去向</w:t>
            </w:r>
          </w:p>
        </w:tc>
      </w:tr>
      <w:tr w:rsidR="00B06465" w:rsidRPr="0044598B" w:rsidTr="004175B2">
        <w:trPr>
          <w:cantSplit/>
          <w:trHeight w:val="451"/>
        </w:trPr>
        <w:tc>
          <w:tcPr>
            <w:tcW w:w="721" w:type="pct"/>
            <w:vMerge/>
            <w:tcBorders>
              <w:tl2br w:val="nil"/>
              <w:tr2bl w:val="nil"/>
            </w:tcBorders>
            <w:tcMar>
              <w:top w:w="0" w:type="dxa"/>
              <w:left w:w="0" w:type="dxa"/>
              <w:bottom w:w="0" w:type="dxa"/>
              <w:right w:w="0" w:type="dxa"/>
            </w:tcMar>
            <w:vAlign w:val="center"/>
          </w:tcPr>
          <w:p w:rsidR="00B06465" w:rsidRPr="008E3D00" w:rsidRDefault="00B06465">
            <w:pPr>
              <w:pStyle w:val="aff1"/>
              <w:spacing w:line="300" w:lineRule="exact"/>
              <w:rPr>
                <w:rFonts w:eastAsia="宋体" w:cs="Times New Roman"/>
                <w:b/>
                <w:color w:val="auto"/>
              </w:rPr>
            </w:pPr>
          </w:p>
        </w:tc>
        <w:tc>
          <w:tcPr>
            <w:tcW w:w="463" w:type="pct"/>
            <w:vMerge/>
            <w:tcBorders>
              <w:tl2br w:val="nil"/>
              <w:tr2bl w:val="nil"/>
            </w:tcBorders>
            <w:tcMar>
              <w:top w:w="0" w:type="dxa"/>
              <w:left w:w="0" w:type="dxa"/>
              <w:bottom w:w="0" w:type="dxa"/>
              <w:right w:w="0" w:type="dxa"/>
            </w:tcMar>
            <w:vAlign w:val="center"/>
          </w:tcPr>
          <w:p w:rsidR="00B06465" w:rsidRPr="008E3D00" w:rsidRDefault="00B06465">
            <w:pPr>
              <w:pStyle w:val="aff1"/>
              <w:spacing w:line="300" w:lineRule="exact"/>
              <w:rPr>
                <w:rFonts w:eastAsia="宋体" w:cs="Times New Roman"/>
                <w:b/>
                <w:color w:val="auto"/>
              </w:rPr>
            </w:pPr>
          </w:p>
        </w:tc>
        <w:tc>
          <w:tcPr>
            <w:tcW w:w="361" w:type="pct"/>
            <w:vMerge/>
            <w:tcBorders>
              <w:tl2br w:val="nil"/>
              <w:tr2bl w:val="nil"/>
            </w:tcBorders>
            <w:tcMar>
              <w:top w:w="0" w:type="dxa"/>
              <w:left w:w="0" w:type="dxa"/>
              <w:bottom w:w="0" w:type="dxa"/>
              <w:right w:w="0" w:type="dxa"/>
            </w:tcMar>
            <w:vAlign w:val="center"/>
          </w:tcPr>
          <w:p w:rsidR="00B06465" w:rsidRPr="008E3D00" w:rsidRDefault="00B06465">
            <w:pPr>
              <w:pStyle w:val="aff1"/>
              <w:spacing w:line="300" w:lineRule="exact"/>
              <w:rPr>
                <w:rFonts w:eastAsia="宋体" w:cs="Times New Roman"/>
                <w:b/>
                <w:color w:val="auto"/>
              </w:rPr>
            </w:pPr>
          </w:p>
        </w:tc>
        <w:tc>
          <w:tcPr>
            <w:tcW w:w="528" w:type="pct"/>
            <w:vMerge/>
            <w:tcBorders>
              <w:tl2br w:val="nil"/>
              <w:tr2bl w:val="nil"/>
            </w:tcBorders>
            <w:tcMar>
              <w:top w:w="0" w:type="dxa"/>
              <w:left w:w="0" w:type="dxa"/>
              <w:bottom w:w="0" w:type="dxa"/>
              <w:right w:w="0" w:type="dxa"/>
            </w:tcMar>
            <w:vAlign w:val="center"/>
          </w:tcPr>
          <w:p w:rsidR="00B06465" w:rsidRPr="008E3D00" w:rsidRDefault="00B06465">
            <w:pPr>
              <w:pStyle w:val="aff1"/>
              <w:spacing w:line="300" w:lineRule="exact"/>
              <w:rPr>
                <w:rFonts w:eastAsia="宋体" w:cs="Times New Roman"/>
                <w:b/>
                <w:color w:val="auto"/>
              </w:rPr>
            </w:pPr>
          </w:p>
        </w:tc>
        <w:tc>
          <w:tcPr>
            <w:tcW w:w="350" w:type="pct"/>
            <w:tcBorders>
              <w:tl2br w:val="nil"/>
              <w:tr2bl w:val="nil"/>
            </w:tcBorders>
            <w:tcMar>
              <w:top w:w="0" w:type="dxa"/>
              <w:left w:w="0" w:type="dxa"/>
              <w:bottom w:w="0" w:type="dxa"/>
              <w:right w:w="0" w:type="dxa"/>
            </w:tcMar>
            <w:vAlign w:val="center"/>
          </w:tcPr>
          <w:p w:rsidR="00B06465" w:rsidRPr="008E3D00" w:rsidRDefault="00B06465">
            <w:pPr>
              <w:pStyle w:val="aff1"/>
              <w:spacing w:line="300" w:lineRule="exact"/>
              <w:rPr>
                <w:rFonts w:eastAsia="宋体" w:cs="Times New Roman"/>
                <w:b/>
                <w:color w:val="auto"/>
              </w:rPr>
            </w:pPr>
            <w:r w:rsidRPr="008E3D00">
              <w:rPr>
                <w:rFonts w:eastAsia="宋体" w:cs="Times New Roman"/>
                <w:b/>
                <w:color w:val="auto"/>
              </w:rPr>
              <w:t>核算方法</w:t>
            </w:r>
          </w:p>
        </w:tc>
        <w:tc>
          <w:tcPr>
            <w:tcW w:w="361" w:type="pct"/>
            <w:tcBorders>
              <w:tl2br w:val="nil"/>
              <w:tr2bl w:val="nil"/>
            </w:tcBorders>
            <w:tcMar>
              <w:top w:w="0" w:type="dxa"/>
              <w:left w:w="0" w:type="dxa"/>
              <w:bottom w:w="0" w:type="dxa"/>
              <w:right w:w="0" w:type="dxa"/>
            </w:tcMar>
            <w:vAlign w:val="center"/>
          </w:tcPr>
          <w:p w:rsidR="00B06465" w:rsidRPr="008E3D00" w:rsidRDefault="00B06465">
            <w:pPr>
              <w:pStyle w:val="aff1"/>
              <w:spacing w:line="300" w:lineRule="exact"/>
              <w:rPr>
                <w:rFonts w:eastAsia="宋体" w:cs="Times New Roman"/>
                <w:b/>
                <w:color w:val="auto"/>
              </w:rPr>
            </w:pPr>
            <w:r w:rsidRPr="008E3D00">
              <w:rPr>
                <w:rFonts w:eastAsia="宋体" w:cs="Times New Roman"/>
                <w:b/>
                <w:color w:val="auto"/>
              </w:rPr>
              <w:t>产生量</w:t>
            </w:r>
            <w:r w:rsidRPr="008E3D00">
              <w:rPr>
                <w:rFonts w:eastAsia="宋体" w:cs="Times New Roman"/>
                <w:b/>
                <w:color w:val="auto"/>
              </w:rPr>
              <w:t>t/a</w:t>
            </w:r>
          </w:p>
        </w:tc>
        <w:tc>
          <w:tcPr>
            <w:tcW w:w="1246" w:type="pct"/>
            <w:tcBorders>
              <w:tl2br w:val="nil"/>
              <w:tr2bl w:val="nil"/>
            </w:tcBorders>
            <w:tcMar>
              <w:top w:w="0" w:type="dxa"/>
              <w:left w:w="0" w:type="dxa"/>
              <w:bottom w:w="0" w:type="dxa"/>
              <w:right w:w="0" w:type="dxa"/>
            </w:tcMar>
            <w:vAlign w:val="center"/>
          </w:tcPr>
          <w:p w:rsidR="00B06465" w:rsidRPr="008E3D00" w:rsidRDefault="00B06465">
            <w:pPr>
              <w:pStyle w:val="aff1"/>
              <w:spacing w:line="300" w:lineRule="exact"/>
              <w:rPr>
                <w:rFonts w:eastAsia="宋体" w:cs="Times New Roman"/>
                <w:b/>
                <w:color w:val="auto"/>
              </w:rPr>
            </w:pPr>
            <w:r w:rsidRPr="008E3D00">
              <w:rPr>
                <w:rFonts w:eastAsia="宋体" w:cs="Times New Roman"/>
                <w:b/>
                <w:color w:val="auto"/>
              </w:rPr>
              <w:t>工艺</w:t>
            </w:r>
          </w:p>
        </w:tc>
        <w:tc>
          <w:tcPr>
            <w:tcW w:w="403" w:type="pct"/>
            <w:tcBorders>
              <w:tl2br w:val="nil"/>
              <w:tr2bl w:val="nil"/>
            </w:tcBorders>
            <w:tcMar>
              <w:top w:w="0" w:type="dxa"/>
              <w:left w:w="0" w:type="dxa"/>
              <w:bottom w:w="0" w:type="dxa"/>
              <w:right w:w="0" w:type="dxa"/>
            </w:tcMar>
            <w:vAlign w:val="center"/>
          </w:tcPr>
          <w:p w:rsidR="00B06465" w:rsidRPr="008E3D00" w:rsidRDefault="00B06465">
            <w:pPr>
              <w:pStyle w:val="aff1"/>
              <w:spacing w:line="300" w:lineRule="exact"/>
              <w:rPr>
                <w:rFonts w:eastAsia="宋体" w:cs="Times New Roman"/>
                <w:b/>
                <w:color w:val="auto"/>
              </w:rPr>
            </w:pPr>
            <w:r w:rsidRPr="008E3D00">
              <w:rPr>
                <w:rFonts w:eastAsia="宋体" w:cs="Times New Roman"/>
                <w:b/>
                <w:color w:val="auto"/>
              </w:rPr>
              <w:t>处置量</w:t>
            </w:r>
            <w:r w:rsidRPr="008E3D00">
              <w:rPr>
                <w:rFonts w:eastAsia="宋体" w:cs="Times New Roman"/>
                <w:b/>
                <w:color w:val="auto"/>
              </w:rPr>
              <w:t>t/a</w:t>
            </w:r>
          </w:p>
        </w:tc>
        <w:tc>
          <w:tcPr>
            <w:tcW w:w="567" w:type="pct"/>
            <w:vMerge/>
            <w:tcBorders>
              <w:tl2br w:val="nil"/>
              <w:tr2bl w:val="nil"/>
            </w:tcBorders>
            <w:tcMar>
              <w:top w:w="0" w:type="dxa"/>
              <w:left w:w="0" w:type="dxa"/>
              <w:bottom w:w="0" w:type="dxa"/>
              <w:right w:w="0" w:type="dxa"/>
            </w:tcMar>
            <w:vAlign w:val="center"/>
          </w:tcPr>
          <w:p w:rsidR="00B06465" w:rsidRPr="0044598B" w:rsidRDefault="00B06465">
            <w:pPr>
              <w:pStyle w:val="aff1"/>
              <w:spacing w:line="300" w:lineRule="exact"/>
              <w:rPr>
                <w:rFonts w:eastAsia="宋体" w:cs="Times New Roman"/>
                <w:color w:val="auto"/>
              </w:rPr>
            </w:pPr>
          </w:p>
        </w:tc>
      </w:tr>
      <w:tr w:rsidR="00887470" w:rsidRPr="0044598B" w:rsidTr="004175B2">
        <w:trPr>
          <w:cantSplit/>
          <w:trHeight w:val="997"/>
        </w:trPr>
        <w:tc>
          <w:tcPr>
            <w:tcW w:w="721"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生活垃圾</w:t>
            </w:r>
          </w:p>
        </w:tc>
        <w:tc>
          <w:tcPr>
            <w:tcW w:w="463"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办公、外来办事</w:t>
            </w:r>
          </w:p>
        </w:tc>
        <w:tc>
          <w:tcPr>
            <w:tcW w:w="361"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生活垃圾</w:t>
            </w:r>
          </w:p>
        </w:tc>
        <w:tc>
          <w:tcPr>
            <w:tcW w:w="528"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900-001-S62</w:t>
            </w:r>
            <w:r w:rsidRPr="0044598B">
              <w:rPr>
                <w:rFonts w:eastAsia="宋体" w:cs="Times New Roman"/>
                <w:color w:val="auto"/>
              </w:rPr>
              <w:t>、</w:t>
            </w:r>
            <w:r w:rsidRPr="0044598B">
              <w:rPr>
                <w:rFonts w:eastAsia="宋体" w:cs="Times New Roman"/>
                <w:color w:val="auto"/>
              </w:rPr>
              <w:t>900-002-S62</w:t>
            </w:r>
            <w:r w:rsidRPr="0044598B">
              <w:rPr>
                <w:rFonts w:eastAsia="宋体" w:cs="Times New Roman"/>
                <w:color w:val="auto"/>
              </w:rPr>
              <w:t>、</w:t>
            </w:r>
            <w:r w:rsidR="00B06465" w:rsidRPr="0044598B">
              <w:rPr>
                <w:rFonts w:eastAsia="宋体" w:cs="Times New Roman"/>
                <w:color w:val="auto"/>
              </w:rPr>
              <w:t>900-002-S64</w:t>
            </w:r>
            <w:r w:rsidRPr="0044598B">
              <w:rPr>
                <w:rFonts w:eastAsia="宋体" w:cs="Times New Roman"/>
                <w:color w:val="auto"/>
              </w:rPr>
              <w:t>等</w:t>
            </w:r>
          </w:p>
        </w:tc>
        <w:tc>
          <w:tcPr>
            <w:tcW w:w="350"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类比法</w:t>
            </w:r>
          </w:p>
        </w:tc>
        <w:tc>
          <w:tcPr>
            <w:tcW w:w="361" w:type="pct"/>
            <w:tcBorders>
              <w:tl2br w:val="nil"/>
              <w:tr2bl w:val="nil"/>
            </w:tcBorders>
            <w:tcMar>
              <w:top w:w="0" w:type="dxa"/>
              <w:left w:w="0" w:type="dxa"/>
              <w:bottom w:w="0" w:type="dxa"/>
              <w:right w:w="0" w:type="dxa"/>
            </w:tcMar>
            <w:vAlign w:val="center"/>
          </w:tcPr>
          <w:p w:rsidR="00887470" w:rsidRPr="0044598B" w:rsidRDefault="00AC6A1C">
            <w:pPr>
              <w:pStyle w:val="aff1"/>
              <w:spacing w:line="300" w:lineRule="exact"/>
              <w:rPr>
                <w:rFonts w:eastAsia="宋体" w:cs="Times New Roman"/>
                <w:color w:val="auto"/>
              </w:rPr>
            </w:pPr>
            <w:r>
              <w:rPr>
                <w:rFonts w:eastAsia="宋体" w:cs="Times New Roman"/>
                <w:color w:val="auto"/>
              </w:rPr>
              <w:t>14.63</w:t>
            </w:r>
          </w:p>
        </w:tc>
        <w:tc>
          <w:tcPr>
            <w:tcW w:w="1246"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生活垃圾箱集中收集</w:t>
            </w:r>
          </w:p>
        </w:tc>
        <w:tc>
          <w:tcPr>
            <w:tcW w:w="403" w:type="pct"/>
            <w:tcBorders>
              <w:tl2br w:val="nil"/>
              <w:tr2bl w:val="nil"/>
            </w:tcBorders>
            <w:tcMar>
              <w:top w:w="0" w:type="dxa"/>
              <w:left w:w="0" w:type="dxa"/>
              <w:bottom w:w="0" w:type="dxa"/>
              <w:right w:w="0" w:type="dxa"/>
            </w:tcMar>
            <w:vAlign w:val="center"/>
          </w:tcPr>
          <w:p w:rsidR="00887470" w:rsidRPr="0044598B" w:rsidRDefault="00AC6A1C">
            <w:pPr>
              <w:pStyle w:val="aff1"/>
              <w:spacing w:line="300" w:lineRule="exact"/>
              <w:rPr>
                <w:rFonts w:eastAsia="宋体" w:cs="Times New Roman"/>
                <w:color w:val="auto"/>
              </w:rPr>
            </w:pPr>
            <w:r>
              <w:rPr>
                <w:rFonts w:eastAsia="宋体" w:cs="Times New Roman"/>
                <w:color w:val="auto"/>
              </w:rPr>
              <w:t>14.63</w:t>
            </w:r>
          </w:p>
        </w:tc>
        <w:tc>
          <w:tcPr>
            <w:tcW w:w="567"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由环卫部门统一处理</w:t>
            </w:r>
          </w:p>
        </w:tc>
      </w:tr>
      <w:tr w:rsidR="00887470" w:rsidRPr="0044598B" w:rsidTr="004175B2">
        <w:trPr>
          <w:cantSplit/>
          <w:trHeight w:val="653"/>
        </w:trPr>
        <w:tc>
          <w:tcPr>
            <w:tcW w:w="721"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废包装物</w:t>
            </w:r>
          </w:p>
        </w:tc>
        <w:tc>
          <w:tcPr>
            <w:tcW w:w="463"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实验过程</w:t>
            </w:r>
          </w:p>
        </w:tc>
        <w:tc>
          <w:tcPr>
            <w:tcW w:w="361"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一般固废</w:t>
            </w:r>
          </w:p>
        </w:tc>
        <w:tc>
          <w:tcPr>
            <w:tcW w:w="528"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900-001-S92</w:t>
            </w:r>
          </w:p>
        </w:tc>
        <w:tc>
          <w:tcPr>
            <w:tcW w:w="350"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类比法</w:t>
            </w:r>
          </w:p>
        </w:tc>
        <w:tc>
          <w:tcPr>
            <w:tcW w:w="361"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0.15</w:t>
            </w:r>
          </w:p>
        </w:tc>
        <w:tc>
          <w:tcPr>
            <w:tcW w:w="1246"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经收集后全部外售</w:t>
            </w:r>
          </w:p>
        </w:tc>
        <w:tc>
          <w:tcPr>
            <w:tcW w:w="403"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0.15</w:t>
            </w:r>
          </w:p>
        </w:tc>
        <w:tc>
          <w:tcPr>
            <w:tcW w:w="567"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经收集后全部外售</w:t>
            </w:r>
          </w:p>
        </w:tc>
      </w:tr>
      <w:tr w:rsidR="00887470" w:rsidRPr="0044598B" w:rsidTr="004175B2">
        <w:trPr>
          <w:cantSplit/>
          <w:trHeight w:val="1922"/>
        </w:trPr>
        <w:tc>
          <w:tcPr>
            <w:tcW w:w="721"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废培养基、废一次性用品（不包括按实验室管理要求进行清洗后的废弃的烧杯、量器、漏斗等实验室用品）、废样品</w:t>
            </w:r>
          </w:p>
        </w:tc>
        <w:tc>
          <w:tcPr>
            <w:tcW w:w="463"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实验过程</w:t>
            </w:r>
          </w:p>
        </w:tc>
        <w:tc>
          <w:tcPr>
            <w:tcW w:w="361"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危险废物</w:t>
            </w:r>
          </w:p>
        </w:tc>
        <w:tc>
          <w:tcPr>
            <w:tcW w:w="528"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841-001-01</w:t>
            </w:r>
          </w:p>
        </w:tc>
        <w:tc>
          <w:tcPr>
            <w:tcW w:w="350"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类比法</w:t>
            </w:r>
          </w:p>
        </w:tc>
        <w:tc>
          <w:tcPr>
            <w:tcW w:w="361" w:type="pct"/>
            <w:vMerge w:val="restar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0.2</w:t>
            </w:r>
          </w:p>
        </w:tc>
        <w:tc>
          <w:tcPr>
            <w:tcW w:w="1246" w:type="pct"/>
            <w:tcBorders>
              <w:tl2br w:val="nil"/>
              <w:tr2bl w:val="nil"/>
            </w:tcBorders>
            <w:tcMar>
              <w:top w:w="0" w:type="dxa"/>
              <w:left w:w="0" w:type="dxa"/>
              <w:bottom w:w="0" w:type="dxa"/>
              <w:right w:w="0" w:type="dxa"/>
            </w:tcMar>
            <w:vAlign w:val="center"/>
          </w:tcPr>
          <w:p w:rsidR="00887470" w:rsidRPr="0044598B" w:rsidRDefault="004D72CC" w:rsidP="00B06465">
            <w:pPr>
              <w:pStyle w:val="aff1"/>
              <w:spacing w:line="300" w:lineRule="exact"/>
              <w:rPr>
                <w:rFonts w:eastAsia="宋体" w:cs="Times New Roman"/>
                <w:color w:val="auto"/>
              </w:rPr>
            </w:pPr>
            <w:r w:rsidRPr="0044598B">
              <w:rPr>
                <w:rFonts w:eastAsia="宋体" w:cs="Times New Roman"/>
                <w:color w:val="auto"/>
              </w:rPr>
              <w:t>先进行消毒、灭活等预处理后，</w:t>
            </w:r>
            <w:r w:rsidR="00727DF0" w:rsidRPr="0044598B">
              <w:rPr>
                <w:rFonts w:eastAsia="宋体" w:cs="Times New Roman"/>
                <w:color w:val="auto"/>
              </w:rPr>
              <w:t>分类暂存于危险废物贮存库，定期交由有资质单位进行处置</w:t>
            </w:r>
          </w:p>
        </w:tc>
        <w:tc>
          <w:tcPr>
            <w:tcW w:w="403" w:type="pct"/>
            <w:vMerge w:val="restar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0.2</w:t>
            </w:r>
          </w:p>
        </w:tc>
        <w:tc>
          <w:tcPr>
            <w:tcW w:w="567" w:type="pct"/>
            <w:vMerge w:val="restar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交由有资质单位处理</w:t>
            </w:r>
          </w:p>
        </w:tc>
      </w:tr>
      <w:tr w:rsidR="00887470" w:rsidRPr="0044598B" w:rsidTr="004175B2">
        <w:trPr>
          <w:cantSplit/>
          <w:trHeight w:val="326"/>
        </w:trPr>
        <w:tc>
          <w:tcPr>
            <w:tcW w:w="721" w:type="pct"/>
            <w:tcBorders>
              <w:tl2br w:val="nil"/>
              <w:tr2bl w:val="nil"/>
            </w:tcBorders>
            <w:tcMar>
              <w:top w:w="0" w:type="dxa"/>
              <w:left w:w="0" w:type="dxa"/>
              <w:bottom w:w="0" w:type="dxa"/>
              <w:right w:w="0" w:type="dxa"/>
            </w:tcMar>
            <w:vAlign w:val="center"/>
          </w:tcPr>
          <w:p w:rsidR="00887470" w:rsidRPr="0044598B" w:rsidRDefault="00727DF0">
            <w:pPr>
              <w:pStyle w:val="aff1"/>
              <w:spacing w:line="300" w:lineRule="exact"/>
              <w:rPr>
                <w:rFonts w:eastAsia="宋体" w:cs="Times New Roman"/>
                <w:color w:val="auto"/>
              </w:rPr>
            </w:pPr>
            <w:r w:rsidRPr="00727DF0">
              <w:rPr>
                <w:rFonts w:eastAsia="宋体" w:cs="Times New Roman"/>
                <w:color w:val="auto"/>
              </w:rPr>
              <w:t>废实验用药包装物</w:t>
            </w:r>
          </w:p>
        </w:tc>
        <w:tc>
          <w:tcPr>
            <w:tcW w:w="463"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实验过程</w:t>
            </w:r>
          </w:p>
        </w:tc>
        <w:tc>
          <w:tcPr>
            <w:tcW w:w="361"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危险废物</w:t>
            </w:r>
          </w:p>
        </w:tc>
        <w:tc>
          <w:tcPr>
            <w:tcW w:w="528"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841-005-01</w:t>
            </w:r>
          </w:p>
        </w:tc>
        <w:tc>
          <w:tcPr>
            <w:tcW w:w="350"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类比法</w:t>
            </w:r>
          </w:p>
        </w:tc>
        <w:tc>
          <w:tcPr>
            <w:tcW w:w="361" w:type="pct"/>
            <w:vMerge/>
            <w:tcBorders>
              <w:tl2br w:val="nil"/>
              <w:tr2bl w:val="nil"/>
            </w:tcBorders>
            <w:tcMar>
              <w:top w:w="0" w:type="dxa"/>
              <w:left w:w="0" w:type="dxa"/>
              <w:bottom w:w="0" w:type="dxa"/>
              <w:right w:w="0" w:type="dxa"/>
            </w:tcMar>
            <w:vAlign w:val="center"/>
          </w:tcPr>
          <w:p w:rsidR="00887470" w:rsidRPr="0044598B" w:rsidRDefault="00887470">
            <w:pPr>
              <w:pStyle w:val="aff1"/>
              <w:spacing w:line="300" w:lineRule="exact"/>
              <w:rPr>
                <w:rFonts w:eastAsia="宋体" w:cs="Times New Roman"/>
                <w:color w:val="auto"/>
              </w:rPr>
            </w:pPr>
          </w:p>
        </w:tc>
        <w:tc>
          <w:tcPr>
            <w:tcW w:w="1246" w:type="pct"/>
            <w:tcBorders>
              <w:tl2br w:val="nil"/>
              <w:tr2bl w:val="nil"/>
            </w:tcBorders>
            <w:tcMar>
              <w:top w:w="0" w:type="dxa"/>
              <w:left w:w="0" w:type="dxa"/>
              <w:bottom w:w="0" w:type="dxa"/>
              <w:right w:w="0" w:type="dxa"/>
            </w:tcMar>
            <w:vAlign w:val="center"/>
          </w:tcPr>
          <w:p w:rsidR="00887470" w:rsidRPr="0044598B" w:rsidRDefault="00727DF0">
            <w:pPr>
              <w:pStyle w:val="aff1"/>
              <w:spacing w:line="300" w:lineRule="exact"/>
              <w:rPr>
                <w:rFonts w:eastAsia="宋体" w:cs="Times New Roman"/>
                <w:color w:val="auto"/>
              </w:rPr>
            </w:pPr>
            <w:r w:rsidRPr="0044598B">
              <w:rPr>
                <w:rFonts w:eastAsia="宋体" w:cs="Times New Roman"/>
                <w:color w:val="auto"/>
              </w:rPr>
              <w:t>分类暂存于危险废物贮存库，定期交由有资质单位进行处置</w:t>
            </w:r>
          </w:p>
        </w:tc>
        <w:tc>
          <w:tcPr>
            <w:tcW w:w="403" w:type="pct"/>
            <w:vMerge/>
            <w:tcBorders>
              <w:tl2br w:val="nil"/>
              <w:tr2bl w:val="nil"/>
            </w:tcBorders>
            <w:tcMar>
              <w:top w:w="0" w:type="dxa"/>
              <w:left w:w="0" w:type="dxa"/>
              <w:bottom w:w="0" w:type="dxa"/>
              <w:right w:w="0" w:type="dxa"/>
            </w:tcMar>
            <w:vAlign w:val="center"/>
          </w:tcPr>
          <w:p w:rsidR="00887470" w:rsidRPr="0044598B" w:rsidRDefault="00887470">
            <w:pPr>
              <w:pStyle w:val="aff1"/>
              <w:spacing w:line="300" w:lineRule="exact"/>
              <w:rPr>
                <w:rFonts w:eastAsia="宋体" w:cs="Times New Roman"/>
                <w:color w:val="auto"/>
              </w:rPr>
            </w:pPr>
          </w:p>
        </w:tc>
        <w:tc>
          <w:tcPr>
            <w:tcW w:w="567" w:type="pct"/>
            <w:vMerge/>
            <w:tcBorders>
              <w:tl2br w:val="nil"/>
              <w:tr2bl w:val="nil"/>
            </w:tcBorders>
            <w:tcMar>
              <w:top w:w="0" w:type="dxa"/>
              <w:left w:w="0" w:type="dxa"/>
              <w:bottom w:w="0" w:type="dxa"/>
              <w:right w:w="0" w:type="dxa"/>
            </w:tcMar>
            <w:vAlign w:val="center"/>
          </w:tcPr>
          <w:p w:rsidR="00887470" w:rsidRPr="0044598B" w:rsidRDefault="00887470">
            <w:pPr>
              <w:pStyle w:val="aff1"/>
              <w:spacing w:line="300" w:lineRule="exact"/>
              <w:rPr>
                <w:rFonts w:eastAsia="宋体" w:cs="Times New Roman"/>
                <w:color w:val="auto"/>
              </w:rPr>
            </w:pPr>
          </w:p>
        </w:tc>
      </w:tr>
      <w:tr w:rsidR="00887470" w:rsidRPr="0044598B" w:rsidTr="004175B2">
        <w:trPr>
          <w:cantSplit/>
          <w:trHeight w:val="1305"/>
        </w:trPr>
        <w:tc>
          <w:tcPr>
            <w:tcW w:w="721"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废弃过滤器</w:t>
            </w:r>
          </w:p>
        </w:tc>
        <w:tc>
          <w:tcPr>
            <w:tcW w:w="463"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实验过程</w:t>
            </w:r>
          </w:p>
        </w:tc>
        <w:tc>
          <w:tcPr>
            <w:tcW w:w="361"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危险废物</w:t>
            </w:r>
          </w:p>
        </w:tc>
        <w:tc>
          <w:tcPr>
            <w:tcW w:w="528"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841-001-01</w:t>
            </w:r>
          </w:p>
        </w:tc>
        <w:tc>
          <w:tcPr>
            <w:tcW w:w="350"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类比法</w:t>
            </w:r>
          </w:p>
        </w:tc>
        <w:tc>
          <w:tcPr>
            <w:tcW w:w="361"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0.03</w:t>
            </w:r>
          </w:p>
        </w:tc>
        <w:tc>
          <w:tcPr>
            <w:tcW w:w="1246"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由专业公司进行更换，先进行消毒、灭活等预处理后，分类暂存于危险废物贮存库，定期交由有资质单位进行处置</w:t>
            </w:r>
          </w:p>
        </w:tc>
        <w:tc>
          <w:tcPr>
            <w:tcW w:w="403"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0.03</w:t>
            </w:r>
          </w:p>
        </w:tc>
        <w:tc>
          <w:tcPr>
            <w:tcW w:w="567" w:type="pct"/>
            <w:vMerge/>
            <w:tcBorders>
              <w:tl2br w:val="nil"/>
              <w:tr2bl w:val="nil"/>
            </w:tcBorders>
            <w:tcMar>
              <w:top w:w="0" w:type="dxa"/>
              <w:left w:w="0" w:type="dxa"/>
              <w:bottom w:w="0" w:type="dxa"/>
              <w:right w:w="0" w:type="dxa"/>
            </w:tcMar>
            <w:vAlign w:val="center"/>
          </w:tcPr>
          <w:p w:rsidR="00887470" w:rsidRPr="0044598B" w:rsidRDefault="00887470">
            <w:pPr>
              <w:pStyle w:val="aff1"/>
              <w:spacing w:line="300" w:lineRule="exact"/>
              <w:rPr>
                <w:rFonts w:eastAsia="宋体" w:cs="Times New Roman"/>
                <w:color w:val="auto"/>
              </w:rPr>
            </w:pPr>
          </w:p>
        </w:tc>
      </w:tr>
      <w:tr w:rsidR="00887470" w:rsidRPr="0044598B" w:rsidTr="004175B2">
        <w:trPr>
          <w:cantSplit/>
          <w:trHeight w:val="966"/>
        </w:trPr>
        <w:tc>
          <w:tcPr>
            <w:tcW w:w="721"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实验室废液</w:t>
            </w:r>
          </w:p>
        </w:tc>
        <w:tc>
          <w:tcPr>
            <w:tcW w:w="463"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实验过程</w:t>
            </w:r>
          </w:p>
        </w:tc>
        <w:tc>
          <w:tcPr>
            <w:tcW w:w="361"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危险废物</w:t>
            </w:r>
          </w:p>
        </w:tc>
        <w:tc>
          <w:tcPr>
            <w:tcW w:w="528"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900-047-49</w:t>
            </w:r>
          </w:p>
        </w:tc>
        <w:tc>
          <w:tcPr>
            <w:tcW w:w="350"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类比法</w:t>
            </w:r>
          </w:p>
        </w:tc>
        <w:tc>
          <w:tcPr>
            <w:tcW w:w="361" w:type="pct"/>
            <w:tcBorders>
              <w:tl2br w:val="nil"/>
              <w:tr2bl w:val="nil"/>
            </w:tcBorders>
            <w:tcMar>
              <w:top w:w="0" w:type="dxa"/>
              <w:left w:w="0" w:type="dxa"/>
              <w:bottom w:w="0" w:type="dxa"/>
              <w:right w:w="0" w:type="dxa"/>
            </w:tcMar>
            <w:vAlign w:val="center"/>
          </w:tcPr>
          <w:p w:rsidR="00887470" w:rsidRPr="0044598B" w:rsidRDefault="002B355F">
            <w:pPr>
              <w:pStyle w:val="aff1"/>
              <w:spacing w:line="300" w:lineRule="exact"/>
              <w:rPr>
                <w:rFonts w:eastAsia="宋体" w:cs="Times New Roman"/>
                <w:color w:val="auto"/>
              </w:rPr>
            </w:pPr>
            <w:r w:rsidRPr="0044598B">
              <w:rPr>
                <w:rFonts w:eastAsia="宋体" w:cs="Times New Roman"/>
                <w:color w:val="auto"/>
              </w:rPr>
              <w:t>6.6</w:t>
            </w:r>
          </w:p>
        </w:tc>
        <w:tc>
          <w:tcPr>
            <w:tcW w:w="1246"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用专用容器桶进行收集，暂存于危险废物贮存库，定期交有资质单位处理。</w:t>
            </w:r>
          </w:p>
        </w:tc>
        <w:tc>
          <w:tcPr>
            <w:tcW w:w="403" w:type="pct"/>
            <w:tcBorders>
              <w:tl2br w:val="nil"/>
              <w:tr2bl w:val="nil"/>
            </w:tcBorders>
            <w:tcMar>
              <w:top w:w="0" w:type="dxa"/>
              <w:left w:w="0" w:type="dxa"/>
              <w:bottom w:w="0" w:type="dxa"/>
              <w:right w:w="0" w:type="dxa"/>
            </w:tcMar>
            <w:vAlign w:val="center"/>
          </w:tcPr>
          <w:p w:rsidR="00887470" w:rsidRPr="0044598B" w:rsidRDefault="002B355F">
            <w:pPr>
              <w:pStyle w:val="aff1"/>
              <w:spacing w:line="300" w:lineRule="exact"/>
              <w:rPr>
                <w:rFonts w:eastAsia="宋体" w:cs="Times New Roman"/>
                <w:color w:val="auto"/>
              </w:rPr>
            </w:pPr>
            <w:r w:rsidRPr="0044598B">
              <w:rPr>
                <w:rFonts w:eastAsia="宋体" w:cs="Times New Roman"/>
                <w:color w:val="auto"/>
              </w:rPr>
              <w:t>6.6</w:t>
            </w:r>
          </w:p>
        </w:tc>
        <w:tc>
          <w:tcPr>
            <w:tcW w:w="567" w:type="pct"/>
            <w:vMerge/>
            <w:tcBorders>
              <w:tl2br w:val="nil"/>
              <w:tr2bl w:val="nil"/>
            </w:tcBorders>
            <w:tcMar>
              <w:top w:w="0" w:type="dxa"/>
              <w:left w:w="0" w:type="dxa"/>
              <w:bottom w:w="0" w:type="dxa"/>
              <w:right w:w="0" w:type="dxa"/>
            </w:tcMar>
            <w:vAlign w:val="center"/>
          </w:tcPr>
          <w:p w:rsidR="00887470" w:rsidRPr="0044598B" w:rsidRDefault="00887470">
            <w:pPr>
              <w:pStyle w:val="aff1"/>
              <w:spacing w:line="300" w:lineRule="exact"/>
              <w:rPr>
                <w:rFonts w:eastAsia="宋体" w:cs="Times New Roman"/>
                <w:color w:val="auto"/>
              </w:rPr>
            </w:pPr>
          </w:p>
        </w:tc>
      </w:tr>
      <w:tr w:rsidR="00887470" w:rsidRPr="0044598B" w:rsidTr="004175B2">
        <w:trPr>
          <w:cantSplit/>
          <w:trHeight w:val="681"/>
        </w:trPr>
        <w:tc>
          <w:tcPr>
            <w:tcW w:w="721" w:type="pct"/>
            <w:tcBorders>
              <w:tl2br w:val="nil"/>
              <w:tr2bl w:val="nil"/>
            </w:tcBorders>
            <w:tcMar>
              <w:top w:w="0" w:type="dxa"/>
              <w:left w:w="0" w:type="dxa"/>
              <w:bottom w:w="0" w:type="dxa"/>
              <w:right w:w="0" w:type="dxa"/>
            </w:tcMar>
            <w:vAlign w:val="center"/>
          </w:tcPr>
          <w:p w:rsidR="00887470" w:rsidRPr="0044598B" w:rsidRDefault="00EE316A">
            <w:pPr>
              <w:pStyle w:val="aff1"/>
              <w:spacing w:line="300" w:lineRule="exact"/>
              <w:rPr>
                <w:rFonts w:eastAsia="宋体" w:cs="Times New Roman"/>
                <w:color w:val="auto"/>
              </w:rPr>
            </w:pPr>
            <w:r w:rsidRPr="0044598B">
              <w:rPr>
                <w:rFonts w:eastAsia="宋体" w:cs="Times New Roman"/>
                <w:color w:val="auto"/>
              </w:rPr>
              <w:t>实验室</w:t>
            </w:r>
            <w:r w:rsidR="004D72CC" w:rsidRPr="0044598B">
              <w:rPr>
                <w:rFonts w:eastAsia="宋体" w:cs="Times New Roman"/>
                <w:color w:val="auto"/>
              </w:rPr>
              <w:t>废活性炭</w:t>
            </w:r>
          </w:p>
        </w:tc>
        <w:tc>
          <w:tcPr>
            <w:tcW w:w="463" w:type="pct"/>
            <w:tcBorders>
              <w:tl2br w:val="nil"/>
              <w:tr2bl w:val="nil"/>
            </w:tcBorders>
            <w:tcMar>
              <w:top w:w="0" w:type="dxa"/>
              <w:left w:w="0" w:type="dxa"/>
              <w:bottom w:w="0" w:type="dxa"/>
              <w:right w:w="0" w:type="dxa"/>
            </w:tcMar>
            <w:vAlign w:val="center"/>
          </w:tcPr>
          <w:p w:rsidR="00887470" w:rsidRPr="0044598B" w:rsidRDefault="00A7149F">
            <w:pPr>
              <w:pStyle w:val="aff1"/>
              <w:spacing w:line="300" w:lineRule="exact"/>
              <w:rPr>
                <w:rFonts w:eastAsia="宋体" w:cs="Times New Roman"/>
                <w:color w:val="auto"/>
              </w:rPr>
            </w:pPr>
            <w:r w:rsidRPr="0044598B">
              <w:rPr>
                <w:rFonts w:eastAsia="宋体" w:cs="Times New Roman"/>
                <w:color w:val="auto"/>
              </w:rPr>
              <w:t>有机、无机废气</w:t>
            </w:r>
            <w:r w:rsidR="004D72CC" w:rsidRPr="0044598B">
              <w:rPr>
                <w:rFonts w:eastAsia="宋体" w:cs="Times New Roman"/>
                <w:color w:val="auto"/>
              </w:rPr>
              <w:t>吸附</w:t>
            </w:r>
          </w:p>
        </w:tc>
        <w:tc>
          <w:tcPr>
            <w:tcW w:w="361"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危险废物</w:t>
            </w:r>
          </w:p>
        </w:tc>
        <w:tc>
          <w:tcPr>
            <w:tcW w:w="528"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900-039-49</w:t>
            </w:r>
          </w:p>
        </w:tc>
        <w:tc>
          <w:tcPr>
            <w:tcW w:w="350"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类比法</w:t>
            </w:r>
          </w:p>
        </w:tc>
        <w:tc>
          <w:tcPr>
            <w:tcW w:w="361"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0.03</w:t>
            </w:r>
          </w:p>
        </w:tc>
        <w:tc>
          <w:tcPr>
            <w:tcW w:w="1246"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收集后暂存于危险废物贮存库，定期交由有资质单位进行处置</w:t>
            </w:r>
          </w:p>
        </w:tc>
        <w:tc>
          <w:tcPr>
            <w:tcW w:w="403" w:type="pct"/>
            <w:tcBorders>
              <w:tl2br w:val="nil"/>
              <w:tr2bl w:val="nil"/>
            </w:tcBorders>
            <w:tcMar>
              <w:top w:w="0" w:type="dxa"/>
              <w:left w:w="0" w:type="dxa"/>
              <w:bottom w:w="0" w:type="dxa"/>
              <w:right w:w="0" w:type="dxa"/>
            </w:tcMar>
            <w:vAlign w:val="center"/>
          </w:tcPr>
          <w:p w:rsidR="00887470" w:rsidRPr="0044598B" w:rsidRDefault="004D72CC">
            <w:pPr>
              <w:pStyle w:val="aff1"/>
              <w:spacing w:line="300" w:lineRule="exact"/>
              <w:rPr>
                <w:rFonts w:eastAsia="宋体" w:cs="Times New Roman"/>
                <w:color w:val="auto"/>
              </w:rPr>
            </w:pPr>
            <w:r w:rsidRPr="0044598B">
              <w:rPr>
                <w:rFonts w:eastAsia="宋体" w:cs="Times New Roman"/>
                <w:color w:val="auto"/>
              </w:rPr>
              <w:t>0.03</w:t>
            </w:r>
          </w:p>
        </w:tc>
        <w:tc>
          <w:tcPr>
            <w:tcW w:w="567" w:type="pct"/>
            <w:vMerge/>
            <w:tcBorders>
              <w:tl2br w:val="nil"/>
              <w:tr2bl w:val="nil"/>
            </w:tcBorders>
            <w:tcMar>
              <w:top w:w="0" w:type="dxa"/>
              <w:left w:w="0" w:type="dxa"/>
              <w:bottom w:w="0" w:type="dxa"/>
              <w:right w:w="0" w:type="dxa"/>
            </w:tcMar>
          </w:tcPr>
          <w:p w:rsidR="00887470" w:rsidRPr="0044598B" w:rsidRDefault="00887470" w:rsidP="004D72CC">
            <w:pPr>
              <w:ind w:firstLine="480"/>
              <w:rPr>
                <w:rFonts w:eastAsia="宋体" w:cs="Times New Roman"/>
              </w:rPr>
            </w:pPr>
          </w:p>
        </w:tc>
      </w:tr>
    </w:tbl>
    <w:p w:rsidR="004175B2" w:rsidRPr="0044598B" w:rsidRDefault="004175B2" w:rsidP="001F3741">
      <w:pPr>
        <w:spacing w:line="240" w:lineRule="auto"/>
        <w:ind w:firstLineChars="0" w:firstLine="0"/>
        <w:contextualSpacing/>
        <w:jc w:val="center"/>
        <w:rPr>
          <w:rFonts w:eastAsia="宋体" w:cs="Times New Roman"/>
          <w:b/>
          <w:sz w:val="21"/>
          <w:szCs w:val="21"/>
        </w:rPr>
      </w:pPr>
    </w:p>
    <w:p w:rsidR="001F3741" w:rsidRPr="0044598B" w:rsidRDefault="001F3741" w:rsidP="001F3741">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续表</w:t>
      </w:r>
      <w:r w:rsidRPr="0044598B">
        <w:rPr>
          <w:rFonts w:eastAsia="宋体" w:cs="Times New Roman"/>
          <w:b/>
          <w:sz w:val="21"/>
          <w:szCs w:val="21"/>
        </w:rPr>
        <w:t>3.4-</w:t>
      </w:r>
      <w:r w:rsidR="00DB51EF" w:rsidRPr="0044598B">
        <w:rPr>
          <w:rFonts w:eastAsia="宋体" w:cs="Times New Roman"/>
          <w:b/>
          <w:sz w:val="21"/>
          <w:szCs w:val="21"/>
        </w:rPr>
        <w:t>10</w:t>
      </w:r>
      <w:r w:rsidRPr="0044598B">
        <w:rPr>
          <w:rFonts w:eastAsia="宋体" w:cs="Times New Roman"/>
          <w:b/>
          <w:sz w:val="21"/>
          <w:szCs w:val="21"/>
        </w:rPr>
        <w:t xml:space="preserve"> </w:t>
      </w:r>
      <w:r w:rsidRPr="0044598B">
        <w:rPr>
          <w:rFonts w:eastAsia="宋体" w:cs="Times New Roman"/>
          <w:b/>
          <w:sz w:val="21"/>
          <w:szCs w:val="21"/>
        </w:rPr>
        <w:t>固体废物污染源源强核算结果及相关参数一览表</w:t>
      </w:r>
    </w:p>
    <w:tbl>
      <w:tblPr>
        <w:tblW w:w="4997" w:type="pct"/>
        <w:tblBorders>
          <w:top w:val="single" w:sz="12" w:space="0" w:color="000000"/>
          <w:bottom w:val="single" w:sz="12" w:space="0" w:color="000000"/>
          <w:insideH w:val="single" w:sz="2" w:space="0" w:color="000000"/>
          <w:insideV w:val="single" w:sz="2" w:space="0" w:color="000000"/>
        </w:tblBorders>
        <w:tblCellMar>
          <w:left w:w="10" w:type="dxa"/>
          <w:right w:w="10" w:type="dxa"/>
        </w:tblCellMar>
        <w:tblLook w:val="04A0"/>
      </w:tblPr>
      <w:tblGrid>
        <w:gridCol w:w="1985"/>
        <w:gridCol w:w="1275"/>
        <w:gridCol w:w="994"/>
        <w:gridCol w:w="1454"/>
        <w:gridCol w:w="964"/>
        <w:gridCol w:w="994"/>
        <w:gridCol w:w="3431"/>
        <w:gridCol w:w="1110"/>
        <w:gridCol w:w="1561"/>
      </w:tblGrid>
      <w:tr w:rsidR="00EE316A" w:rsidRPr="0044598B" w:rsidTr="004175B2">
        <w:trPr>
          <w:cantSplit/>
          <w:trHeight w:val="776"/>
        </w:trPr>
        <w:tc>
          <w:tcPr>
            <w:tcW w:w="721" w:type="pct"/>
            <w:tcBorders>
              <w:tl2br w:val="nil"/>
              <w:tr2bl w:val="nil"/>
            </w:tcBorders>
            <w:tcMar>
              <w:top w:w="0" w:type="dxa"/>
              <w:left w:w="0" w:type="dxa"/>
              <w:bottom w:w="0" w:type="dxa"/>
              <w:right w:w="0" w:type="dxa"/>
            </w:tcMar>
            <w:vAlign w:val="center"/>
          </w:tcPr>
          <w:p w:rsidR="00EE316A" w:rsidRPr="0044598B" w:rsidRDefault="00EE316A" w:rsidP="001A1CD2">
            <w:pPr>
              <w:pStyle w:val="aff1"/>
              <w:spacing w:line="300" w:lineRule="exact"/>
              <w:rPr>
                <w:rFonts w:eastAsia="宋体" w:cs="Times New Roman"/>
                <w:color w:val="auto"/>
              </w:rPr>
            </w:pPr>
            <w:r w:rsidRPr="0044598B">
              <w:rPr>
                <w:rFonts w:eastAsia="宋体" w:cs="Times New Roman"/>
                <w:color w:val="auto"/>
              </w:rPr>
              <w:t>污水处理站废活性炭</w:t>
            </w:r>
          </w:p>
        </w:tc>
        <w:tc>
          <w:tcPr>
            <w:tcW w:w="463" w:type="pct"/>
            <w:tcBorders>
              <w:tl2br w:val="nil"/>
              <w:tr2bl w:val="nil"/>
            </w:tcBorders>
            <w:tcMar>
              <w:top w:w="0" w:type="dxa"/>
              <w:left w:w="0" w:type="dxa"/>
              <w:bottom w:w="0" w:type="dxa"/>
              <w:right w:w="0" w:type="dxa"/>
            </w:tcMar>
            <w:vAlign w:val="center"/>
          </w:tcPr>
          <w:p w:rsidR="00EE316A" w:rsidRPr="0044598B" w:rsidRDefault="00EE316A" w:rsidP="001A1CD2">
            <w:pPr>
              <w:pStyle w:val="aff1"/>
              <w:spacing w:line="300" w:lineRule="exact"/>
              <w:rPr>
                <w:rFonts w:eastAsia="宋体" w:cs="Times New Roman"/>
                <w:color w:val="auto"/>
              </w:rPr>
            </w:pPr>
            <w:r w:rsidRPr="0044598B">
              <w:rPr>
                <w:rFonts w:eastAsia="宋体" w:cs="Times New Roman"/>
                <w:color w:val="auto"/>
              </w:rPr>
              <w:t>异味</w:t>
            </w:r>
            <w:r w:rsidR="00A7149F" w:rsidRPr="0044598B">
              <w:rPr>
                <w:rFonts w:eastAsia="宋体" w:cs="Times New Roman"/>
                <w:color w:val="auto"/>
              </w:rPr>
              <w:t>吸附</w:t>
            </w:r>
          </w:p>
        </w:tc>
        <w:tc>
          <w:tcPr>
            <w:tcW w:w="361" w:type="pct"/>
            <w:tcBorders>
              <w:tl2br w:val="nil"/>
              <w:tr2bl w:val="nil"/>
            </w:tcBorders>
            <w:tcMar>
              <w:top w:w="0" w:type="dxa"/>
              <w:left w:w="0" w:type="dxa"/>
              <w:bottom w:w="0" w:type="dxa"/>
              <w:right w:w="0" w:type="dxa"/>
            </w:tcMar>
            <w:vAlign w:val="center"/>
          </w:tcPr>
          <w:p w:rsidR="00EE316A" w:rsidRPr="0044598B" w:rsidRDefault="00EE316A" w:rsidP="001A1CD2">
            <w:pPr>
              <w:pStyle w:val="aff1"/>
              <w:spacing w:line="300" w:lineRule="exact"/>
              <w:rPr>
                <w:rFonts w:eastAsia="宋体" w:cs="Times New Roman"/>
                <w:color w:val="auto"/>
              </w:rPr>
            </w:pPr>
            <w:r w:rsidRPr="0044598B">
              <w:rPr>
                <w:rFonts w:eastAsia="宋体" w:cs="Times New Roman"/>
                <w:color w:val="auto"/>
              </w:rPr>
              <w:t>危险废物</w:t>
            </w:r>
          </w:p>
        </w:tc>
        <w:tc>
          <w:tcPr>
            <w:tcW w:w="528" w:type="pct"/>
            <w:tcBorders>
              <w:tl2br w:val="nil"/>
              <w:tr2bl w:val="nil"/>
            </w:tcBorders>
            <w:tcMar>
              <w:top w:w="0" w:type="dxa"/>
              <w:left w:w="0" w:type="dxa"/>
              <w:bottom w:w="0" w:type="dxa"/>
              <w:right w:w="0" w:type="dxa"/>
            </w:tcMar>
            <w:vAlign w:val="center"/>
          </w:tcPr>
          <w:p w:rsidR="00EE316A" w:rsidRPr="0044598B" w:rsidRDefault="00EE316A" w:rsidP="00BE0AEF">
            <w:pPr>
              <w:pStyle w:val="aff1"/>
              <w:spacing w:line="300" w:lineRule="exact"/>
              <w:rPr>
                <w:rFonts w:eastAsia="宋体" w:cs="Times New Roman"/>
                <w:color w:val="auto"/>
              </w:rPr>
            </w:pPr>
            <w:r w:rsidRPr="0044598B">
              <w:rPr>
                <w:rFonts w:eastAsia="宋体" w:cs="Times New Roman"/>
                <w:color w:val="auto"/>
              </w:rPr>
              <w:t>900-0</w:t>
            </w:r>
            <w:r w:rsidR="00BE0AEF" w:rsidRPr="0044598B">
              <w:rPr>
                <w:rFonts w:eastAsia="宋体" w:cs="Times New Roman"/>
                <w:color w:val="auto"/>
              </w:rPr>
              <w:t>41</w:t>
            </w:r>
            <w:r w:rsidRPr="0044598B">
              <w:rPr>
                <w:rFonts w:eastAsia="宋体" w:cs="Times New Roman"/>
                <w:color w:val="auto"/>
              </w:rPr>
              <w:t>-49</w:t>
            </w:r>
          </w:p>
        </w:tc>
        <w:tc>
          <w:tcPr>
            <w:tcW w:w="350" w:type="pct"/>
            <w:tcBorders>
              <w:tl2br w:val="nil"/>
              <w:tr2bl w:val="nil"/>
            </w:tcBorders>
            <w:tcMar>
              <w:top w:w="0" w:type="dxa"/>
              <w:left w:w="0" w:type="dxa"/>
              <w:bottom w:w="0" w:type="dxa"/>
              <w:right w:w="0" w:type="dxa"/>
            </w:tcMar>
            <w:vAlign w:val="center"/>
          </w:tcPr>
          <w:p w:rsidR="00EE316A" w:rsidRPr="0044598B" w:rsidRDefault="00EE316A" w:rsidP="001A1CD2">
            <w:pPr>
              <w:pStyle w:val="aff1"/>
              <w:spacing w:line="300" w:lineRule="exact"/>
              <w:rPr>
                <w:rFonts w:eastAsia="宋体" w:cs="Times New Roman"/>
                <w:color w:val="auto"/>
              </w:rPr>
            </w:pPr>
            <w:r w:rsidRPr="0044598B">
              <w:rPr>
                <w:rFonts w:eastAsia="宋体" w:cs="Times New Roman"/>
                <w:color w:val="auto"/>
              </w:rPr>
              <w:t>类比法</w:t>
            </w:r>
          </w:p>
        </w:tc>
        <w:tc>
          <w:tcPr>
            <w:tcW w:w="361" w:type="pct"/>
            <w:tcBorders>
              <w:tl2br w:val="nil"/>
              <w:tr2bl w:val="nil"/>
            </w:tcBorders>
            <w:tcMar>
              <w:top w:w="0" w:type="dxa"/>
              <w:left w:w="0" w:type="dxa"/>
              <w:bottom w:w="0" w:type="dxa"/>
              <w:right w:w="0" w:type="dxa"/>
            </w:tcMar>
            <w:vAlign w:val="center"/>
          </w:tcPr>
          <w:p w:rsidR="00EE316A" w:rsidRPr="0044598B" w:rsidRDefault="00EE316A" w:rsidP="00EE316A">
            <w:pPr>
              <w:pStyle w:val="aff1"/>
              <w:spacing w:line="300" w:lineRule="exact"/>
              <w:rPr>
                <w:rFonts w:eastAsia="宋体" w:cs="Times New Roman"/>
                <w:color w:val="auto"/>
              </w:rPr>
            </w:pPr>
            <w:r w:rsidRPr="0044598B">
              <w:rPr>
                <w:rFonts w:eastAsia="宋体" w:cs="Times New Roman"/>
                <w:color w:val="auto"/>
              </w:rPr>
              <w:t>0.02</w:t>
            </w:r>
          </w:p>
        </w:tc>
        <w:tc>
          <w:tcPr>
            <w:tcW w:w="1246" w:type="pct"/>
            <w:tcBorders>
              <w:tl2br w:val="nil"/>
              <w:tr2bl w:val="nil"/>
            </w:tcBorders>
            <w:tcMar>
              <w:top w:w="0" w:type="dxa"/>
              <w:left w:w="0" w:type="dxa"/>
              <w:bottom w:w="0" w:type="dxa"/>
              <w:right w:w="0" w:type="dxa"/>
            </w:tcMar>
            <w:vAlign w:val="center"/>
          </w:tcPr>
          <w:p w:rsidR="00EE316A" w:rsidRPr="0044598B" w:rsidRDefault="00EE316A" w:rsidP="001A1CD2">
            <w:pPr>
              <w:pStyle w:val="aff1"/>
              <w:spacing w:line="300" w:lineRule="exact"/>
              <w:rPr>
                <w:rFonts w:eastAsia="宋体" w:cs="Times New Roman"/>
                <w:color w:val="auto"/>
              </w:rPr>
            </w:pPr>
            <w:r w:rsidRPr="0044598B">
              <w:rPr>
                <w:rFonts w:eastAsia="宋体" w:cs="Times New Roman"/>
                <w:color w:val="auto"/>
              </w:rPr>
              <w:t>收集后暂存于危险废物贮存库，定期交由有资质单位进行处置</w:t>
            </w:r>
          </w:p>
        </w:tc>
        <w:tc>
          <w:tcPr>
            <w:tcW w:w="403" w:type="pct"/>
            <w:tcBorders>
              <w:tl2br w:val="nil"/>
              <w:tr2bl w:val="nil"/>
            </w:tcBorders>
            <w:tcMar>
              <w:top w:w="0" w:type="dxa"/>
              <w:left w:w="0" w:type="dxa"/>
              <w:bottom w:w="0" w:type="dxa"/>
              <w:right w:w="0" w:type="dxa"/>
            </w:tcMar>
            <w:vAlign w:val="center"/>
          </w:tcPr>
          <w:p w:rsidR="00EE316A" w:rsidRPr="0044598B" w:rsidRDefault="00EE316A" w:rsidP="00EE316A">
            <w:pPr>
              <w:pStyle w:val="aff1"/>
              <w:spacing w:line="300" w:lineRule="exact"/>
              <w:rPr>
                <w:rFonts w:eastAsia="宋体" w:cs="Times New Roman"/>
                <w:color w:val="auto"/>
              </w:rPr>
            </w:pPr>
            <w:r w:rsidRPr="0044598B">
              <w:rPr>
                <w:rFonts w:eastAsia="宋体" w:cs="Times New Roman"/>
                <w:color w:val="auto"/>
              </w:rPr>
              <w:t>0.02</w:t>
            </w:r>
          </w:p>
        </w:tc>
        <w:tc>
          <w:tcPr>
            <w:tcW w:w="567" w:type="pct"/>
            <w:vMerge w:val="restart"/>
            <w:tcBorders>
              <w:tl2br w:val="nil"/>
              <w:tr2bl w:val="nil"/>
            </w:tcBorders>
            <w:tcMar>
              <w:top w:w="0" w:type="dxa"/>
              <w:left w:w="0" w:type="dxa"/>
              <w:bottom w:w="0" w:type="dxa"/>
              <w:right w:w="0" w:type="dxa"/>
            </w:tcMar>
            <w:vAlign w:val="center"/>
          </w:tcPr>
          <w:p w:rsidR="00EE316A" w:rsidRPr="0044598B" w:rsidRDefault="00EE316A" w:rsidP="00EE316A">
            <w:pPr>
              <w:pStyle w:val="aff1"/>
              <w:spacing w:line="300" w:lineRule="exact"/>
              <w:rPr>
                <w:rFonts w:eastAsia="宋体" w:cs="Times New Roman"/>
              </w:rPr>
            </w:pPr>
            <w:r w:rsidRPr="0044598B">
              <w:rPr>
                <w:rFonts w:eastAsia="宋体" w:cs="Times New Roman"/>
                <w:color w:val="auto"/>
              </w:rPr>
              <w:t>交由有资质单位处理</w:t>
            </w:r>
          </w:p>
        </w:tc>
      </w:tr>
      <w:tr w:rsidR="00EE316A" w:rsidRPr="0044598B" w:rsidTr="004175B2">
        <w:trPr>
          <w:cantSplit/>
          <w:trHeight w:val="1280"/>
        </w:trPr>
        <w:tc>
          <w:tcPr>
            <w:tcW w:w="721" w:type="pct"/>
            <w:tcBorders>
              <w:tl2br w:val="nil"/>
              <w:tr2bl w:val="nil"/>
            </w:tcBorders>
            <w:tcMar>
              <w:top w:w="0" w:type="dxa"/>
              <w:left w:w="0" w:type="dxa"/>
              <w:bottom w:w="0" w:type="dxa"/>
              <w:right w:w="0" w:type="dxa"/>
            </w:tcMar>
            <w:vAlign w:val="center"/>
          </w:tcPr>
          <w:p w:rsidR="00EE316A" w:rsidRPr="0044598B" w:rsidRDefault="00EE316A" w:rsidP="001F3741">
            <w:pPr>
              <w:pStyle w:val="aff1"/>
              <w:spacing w:line="300" w:lineRule="exact"/>
              <w:rPr>
                <w:rFonts w:eastAsia="宋体" w:cs="Times New Roman"/>
                <w:color w:val="auto"/>
              </w:rPr>
            </w:pPr>
            <w:r w:rsidRPr="0044598B">
              <w:rPr>
                <w:rFonts w:eastAsia="宋体" w:cs="Times New Roman"/>
                <w:color w:val="auto"/>
              </w:rPr>
              <w:t>污泥</w:t>
            </w:r>
          </w:p>
        </w:tc>
        <w:tc>
          <w:tcPr>
            <w:tcW w:w="463" w:type="pct"/>
            <w:tcBorders>
              <w:tl2br w:val="nil"/>
              <w:tr2bl w:val="nil"/>
            </w:tcBorders>
            <w:tcMar>
              <w:top w:w="0" w:type="dxa"/>
              <w:left w:w="0" w:type="dxa"/>
              <w:bottom w:w="0" w:type="dxa"/>
              <w:right w:w="0" w:type="dxa"/>
            </w:tcMar>
            <w:vAlign w:val="center"/>
          </w:tcPr>
          <w:p w:rsidR="00EE316A" w:rsidRPr="0044598B" w:rsidRDefault="00EE316A" w:rsidP="001F3741">
            <w:pPr>
              <w:pStyle w:val="aff1"/>
              <w:spacing w:line="300" w:lineRule="exact"/>
              <w:rPr>
                <w:rFonts w:eastAsia="宋体" w:cs="Times New Roman"/>
                <w:color w:val="auto"/>
              </w:rPr>
            </w:pPr>
            <w:r w:rsidRPr="0044598B">
              <w:rPr>
                <w:rFonts w:eastAsia="宋体" w:cs="Times New Roman"/>
                <w:color w:val="auto"/>
              </w:rPr>
              <w:t>污水处理</w:t>
            </w:r>
          </w:p>
        </w:tc>
        <w:tc>
          <w:tcPr>
            <w:tcW w:w="361" w:type="pct"/>
            <w:tcBorders>
              <w:tl2br w:val="nil"/>
              <w:tr2bl w:val="nil"/>
            </w:tcBorders>
            <w:tcMar>
              <w:top w:w="0" w:type="dxa"/>
              <w:left w:w="0" w:type="dxa"/>
              <w:bottom w:w="0" w:type="dxa"/>
              <w:right w:w="0" w:type="dxa"/>
            </w:tcMar>
            <w:vAlign w:val="center"/>
          </w:tcPr>
          <w:p w:rsidR="00EE316A" w:rsidRPr="0044598B" w:rsidRDefault="00EE316A" w:rsidP="001F3741">
            <w:pPr>
              <w:pStyle w:val="aff1"/>
              <w:spacing w:line="300" w:lineRule="exact"/>
              <w:rPr>
                <w:rFonts w:eastAsia="宋体" w:cs="Times New Roman"/>
                <w:color w:val="auto"/>
              </w:rPr>
            </w:pPr>
            <w:r w:rsidRPr="0044598B">
              <w:rPr>
                <w:rFonts w:eastAsia="宋体" w:cs="Times New Roman"/>
                <w:color w:val="auto"/>
              </w:rPr>
              <w:t>危险废物</w:t>
            </w:r>
          </w:p>
        </w:tc>
        <w:tc>
          <w:tcPr>
            <w:tcW w:w="528" w:type="pct"/>
            <w:tcBorders>
              <w:tl2br w:val="nil"/>
              <w:tr2bl w:val="nil"/>
            </w:tcBorders>
            <w:tcMar>
              <w:top w:w="0" w:type="dxa"/>
              <w:left w:w="0" w:type="dxa"/>
              <w:bottom w:w="0" w:type="dxa"/>
              <w:right w:w="0" w:type="dxa"/>
            </w:tcMar>
            <w:vAlign w:val="center"/>
          </w:tcPr>
          <w:p w:rsidR="00EE316A" w:rsidRPr="0044598B" w:rsidRDefault="00EE316A" w:rsidP="001F3741">
            <w:pPr>
              <w:pStyle w:val="aff1"/>
              <w:spacing w:line="300" w:lineRule="exact"/>
              <w:rPr>
                <w:rFonts w:eastAsia="宋体" w:cs="Times New Roman"/>
                <w:color w:val="auto"/>
              </w:rPr>
            </w:pPr>
            <w:r w:rsidRPr="0044598B">
              <w:rPr>
                <w:rFonts w:eastAsia="宋体" w:cs="Times New Roman"/>
                <w:color w:val="auto"/>
              </w:rPr>
              <w:t>772-006-49</w:t>
            </w:r>
          </w:p>
        </w:tc>
        <w:tc>
          <w:tcPr>
            <w:tcW w:w="350" w:type="pct"/>
            <w:tcBorders>
              <w:tl2br w:val="nil"/>
              <w:tr2bl w:val="nil"/>
            </w:tcBorders>
            <w:tcMar>
              <w:top w:w="0" w:type="dxa"/>
              <w:left w:w="0" w:type="dxa"/>
              <w:bottom w:w="0" w:type="dxa"/>
              <w:right w:w="0" w:type="dxa"/>
            </w:tcMar>
            <w:vAlign w:val="center"/>
          </w:tcPr>
          <w:p w:rsidR="00EE316A" w:rsidRPr="0044598B" w:rsidRDefault="00EE316A" w:rsidP="001F3741">
            <w:pPr>
              <w:pStyle w:val="aff1"/>
              <w:spacing w:line="300" w:lineRule="exact"/>
              <w:rPr>
                <w:rFonts w:eastAsia="宋体" w:cs="Times New Roman"/>
                <w:color w:val="auto"/>
              </w:rPr>
            </w:pPr>
            <w:r w:rsidRPr="0044598B">
              <w:rPr>
                <w:rFonts w:eastAsia="宋体" w:cs="Times New Roman"/>
                <w:color w:val="auto"/>
              </w:rPr>
              <w:t>类比法</w:t>
            </w:r>
          </w:p>
        </w:tc>
        <w:tc>
          <w:tcPr>
            <w:tcW w:w="361" w:type="pct"/>
            <w:tcBorders>
              <w:tl2br w:val="nil"/>
              <w:tr2bl w:val="nil"/>
            </w:tcBorders>
            <w:tcMar>
              <w:top w:w="0" w:type="dxa"/>
              <w:left w:w="0" w:type="dxa"/>
              <w:bottom w:w="0" w:type="dxa"/>
              <w:right w:w="0" w:type="dxa"/>
            </w:tcMar>
            <w:vAlign w:val="center"/>
          </w:tcPr>
          <w:p w:rsidR="00EE316A" w:rsidRPr="0044598B" w:rsidRDefault="00A7149F" w:rsidP="001F3741">
            <w:pPr>
              <w:pStyle w:val="aff1"/>
              <w:spacing w:line="300" w:lineRule="exact"/>
              <w:rPr>
                <w:rFonts w:eastAsia="宋体" w:cs="Times New Roman"/>
                <w:color w:val="auto"/>
              </w:rPr>
            </w:pPr>
            <w:r w:rsidRPr="0044598B">
              <w:rPr>
                <w:rFonts w:eastAsia="宋体" w:cs="Times New Roman"/>
                <w:color w:val="auto"/>
              </w:rPr>
              <w:t>1.</w:t>
            </w:r>
            <w:r w:rsidR="001D28F0" w:rsidRPr="0044598B">
              <w:rPr>
                <w:rFonts w:eastAsia="宋体" w:cs="Times New Roman"/>
                <w:color w:val="auto"/>
              </w:rPr>
              <w:t>6</w:t>
            </w:r>
            <w:r w:rsidR="001F3CA5">
              <w:rPr>
                <w:rFonts w:eastAsia="宋体" w:cs="Times New Roman" w:hint="eastAsia"/>
                <w:color w:val="auto"/>
              </w:rPr>
              <w:t>6</w:t>
            </w:r>
          </w:p>
        </w:tc>
        <w:tc>
          <w:tcPr>
            <w:tcW w:w="1246" w:type="pct"/>
            <w:tcBorders>
              <w:tl2br w:val="nil"/>
              <w:tr2bl w:val="nil"/>
            </w:tcBorders>
            <w:tcMar>
              <w:top w:w="0" w:type="dxa"/>
              <w:left w:w="0" w:type="dxa"/>
              <w:bottom w:w="0" w:type="dxa"/>
              <w:right w:w="0" w:type="dxa"/>
            </w:tcMar>
            <w:vAlign w:val="center"/>
          </w:tcPr>
          <w:p w:rsidR="00EE316A" w:rsidRPr="0044598B" w:rsidRDefault="00EE316A" w:rsidP="001F3741">
            <w:pPr>
              <w:pStyle w:val="aff1"/>
              <w:spacing w:line="300" w:lineRule="exact"/>
              <w:rPr>
                <w:rFonts w:eastAsia="宋体" w:cs="Times New Roman"/>
                <w:color w:val="auto"/>
              </w:rPr>
            </w:pPr>
            <w:r w:rsidRPr="0044598B">
              <w:rPr>
                <w:rFonts w:eastAsia="宋体" w:cs="Times New Roman"/>
                <w:color w:val="auto"/>
              </w:rPr>
              <w:t>投加石灰粉进行消毒后，达到《医疗机构水污染物排放标准》</w:t>
            </w:r>
            <w:r w:rsidRPr="0044598B">
              <w:rPr>
                <w:rFonts w:eastAsia="宋体" w:cs="Times New Roman"/>
                <w:color w:val="auto"/>
              </w:rPr>
              <w:t>(GB18466-2005)</w:t>
            </w:r>
            <w:r w:rsidRPr="0044598B">
              <w:rPr>
                <w:rFonts w:eastAsia="宋体" w:cs="Times New Roman"/>
                <w:color w:val="auto"/>
              </w:rPr>
              <w:t>表</w:t>
            </w:r>
            <w:r w:rsidRPr="0044598B">
              <w:rPr>
                <w:rFonts w:eastAsia="宋体" w:cs="Times New Roman"/>
                <w:color w:val="auto"/>
              </w:rPr>
              <w:t>4</w:t>
            </w:r>
            <w:r w:rsidRPr="0044598B">
              <w:rPr>
                <w:rFonts w:eastAsia="宋体" w:cs="Times New Roman"/>
                <w:color w:val="auto"/>
              </w:rPr>
              <w:t>医疗机构污泥控制标准，及时交由有资质单位进行处置</w:t>
            </w:r>
          </w:p>
        </w:tc>
        <w:tc>
          <w:tcPr>
            <w:tcW w:w="403" w:type="pct"/>
            <w:tcBorders>
              <w:tl2br w:val="nil"/>
              <w:tr2bl w:val="nil"/>
            </w:tcBorders>
            <w:tcMar>
              <w:top w:w="0" w:type="dxa"/>
              <w:left w:w="0" w:type="dxa"/>
              <w:bottom w:w="0" w:type="dxa"/>
              <w:right w:w="0" w:type="dxa"/>
            </w:tcMar>
            <w:vAlign w:val="center"/>
          </w:tcPr>
          <w:p w:rsidR="00EE316A" w:rsidRPr="0044598B" w:rsidRDefault="00A7149F" w:rsidP="001F3741">
            <w:pPr>
              <w:pStyle w:val="aff1"/>
              <w:spacing w:line="300" w:lineRule="exact"/>
              <w:rPr>
                <w:rFonts w:eastAsia="宋体" w:cs="Times New Roman"/>
                <w:color w:val="auto"/>
              </w:rPr>
            </w:pPr>
            <w:r w:rsidRPr="0044598B">
              <w:rPr>
                <w:rFonts w:eastAsia="宋体" w:cs="Times New Roman"/>
                <w:color w:val="auto"/>
              </w:rPr>
              <w:t>1.</w:t>
            </w:r>
            <w:r w:rsidR="001D28F0" w:rsidRPr="0044598B">
              <w:rPr>
                <w:rFonts w:eastAsia="宋体" w:cs="Times New Roman"/>
                <w:color w:val="auto"/>
              </w:rPr>
              <w:t>6</w:t>
            </w:r>
            <w:r w:rsidR="001F3CA5">
              <w:rPr>
                <w:rFonts w:eastAsia="宋体" w:cs="Times New Roman" w:hint="eastAsia"/>
                <w:color w:val="auto"/>
              </w:rPr>
              <w:t>6</w:t>
            </w:r>
          </w:p>
        </w:tc>
        <w:tc>
          <w:tcPr>
            <w:tcW w:w="567" w:type="pct"/>
            <w:vMerge/>
            <w:tcBorders>
              <w:tl2br w:val="nil"/>
              <w:tr2bl w:val="nil"/>
            </w:tcBorders>
            <w:tcMar>
              <w:top w:w="0" w:type="dxa"/>
              <w:left w:w="0" w:type="dxa"/>
              <w:bottom w:w="0" w:type="dxa"/>
              <w:right w:w="0" w:type="dxa"/>
            </w:tcMar>
            <w:vAlign w:val="center"/>
          </w:tcPr>
          <w:p w:rsidR="00EE316A" w:rsidRPr="0044598B" w:rsidRDefault="00EE316A" w:rsidP="001F3741">
            <w:pPr>
              <w:ind w:firstLineChars="0" w:firstLine="0"/>
              <w:jc w:val="center"/>
              <w:rPr>
                <w:rFonts w:eastAsia="宋体" w:cs="Times New Roman"/>
                <w:snapToGrid w:val="0"/>
                <w:sz w:val="21"/>
                <w:szCs w:val="21"/>
              </w:rPr>
            </w:pPr>
          </w:p>
        </w:tc>
      </w:tr>
      <w:tr w:rsidR="00EE316A" w:rsidRPr="0044598B" w:rsidTr="004175B2">
        <w:trPr>
          <w:cantSplit/>
          <w:trHeight w:val="684"/>
        </w:trPr>
        <w:tc>
          <w:tcPr>
            <w:tcW w:w="721" w:type="pct"/>
            <w:tcBorders>
              <w:tl2br w:val="nil"/>
              <w:tr2bl w:val="nil"/>
            </w:tcBorders>
            <w:tcMar>
              <w:top w:w="0" w:type="dxa"/>
              <w:left w:w="0" w:type="dxa"/>
              <w:bottom w:w="0" w:type="dxa"/>
              <w:right w:w="0" w:type="dxa"/>
            </w:tcMar>
            <w:vAlign w:val="center"/>
          </w:tcPr>
          <w:p w:rsidR="00EE316A" w:rsidRPr="0044598B" w:rsidRDefault="00EE316A" w:rsidP="001F3741">
            <w:pPr>
              <w:pStyle w:val="aff1"/>
              <w:spacing w:line="300" w:lineRule="exact"/>
              <w:rPr>
                <w:rFonts w:eastAsia="宋体" w:cs="Times New Roman"/>
                <w:color w:val="auto"/>
              </w:rPr>
            </w:pPr>
            <w:r w:rsidRPr="0044598B">
              <w:rPr>
                <w:rFonts w:eastAsia="宋体" w:cs="Times New Roman"/>
                <w:color w:val="auto"/>
              </w:rPr>
              <w:t>废紫外灯管</w:t>
            </w:r>
          </w:p>
        </w:tc>
        <w:tc>
          <w:tcPr>
            <w:tcW w:w="463" w:type="pct"/>
            <w:tcBorders>
              <w:tl2br w:val="nil"/>
              <w:tr2bl w:val="nil"/>
            </w:tcBorders>
            <w:tcMar>
              <w:top w:w="0" w:type="dxa"/>
              <w:left w:w="0" w:type="dxa"/>
              <w:bottom w:w="0" w:type="dxa"/>
              <w:right w:w="0" w:type="dxa"/>
            </w:tcMar>
            <w:vAlign w:val="center"/>
          </w:tcPr>
          <w:p w:rsidR="00EE316A" w:rsidRPr="0044598B" w:rsidRDefault="00EE316A" w:rsidP="001F3741">
            <w:pPr>
              <w:pStyle w:val="aff1"/>
              <w:spacing w:line="300" w:lineRule="exact"/>
              <w:rPr>
                <w:rFonts w:eastAsia="宋体" w:cs="Times New Roman"/>
                <w:color w:val="auto"/>
              </w:rPr>
            </w:pPr>
            <w:r w:rsidRPr="0044598B">
              <w:rPr>
                <w:rFonts w:eastAsia="宋体" w:cs="Times New Roman"/>
                <w:color w:val="auto"/>
              </w:rPr>
              <w:t>实验过程</w:t>
            </w:r>
          </w:p>
        </w:tc>
        <w:tc>
          <w:tcPr>
            <w:tcW w:w="361" w:type="pct"/>
            <w:tcBorders>
              <w:tl2br w:val="nil"/>
              <w:tr2bl w:val="nil"/>
            </w:tcBorders>
            <w:tcMar>
              <w:top w:w="0" w:type="dxa"/>
              <w:left w:w="0" w:type="dxa"/>
              <w:bottom w:w="0" w:type="dxa"/>
              <w:right w:w="0" w:type="dxa"/>
            </w:tcMar>
            <w:vAlign w:val="center"/>
          </w:tcPr>
          <w:p w:rsidR="00EE316A" w:rsidRPr="0044598B" w:rsidRDefault="00EE316A" w:rsidP="001F3741">
            <w:pPr>
              <w:pStyle w:val="aff1"/>
              <w:spacing w:line="300" w:lineRule="exact"/>
              <w:rPr>
                <w:rFonts w:eastAsia="宋体" w:cs="Times New Roman"/>
                <w:color w:val="auto"/>
              </w:rPr>
            </w:pPr>
            <w:r w:rsidRPr="0044598B">
              <w:rPr>
                <w:rFonts w:eastAsia="宋体" w:cs="Times New Roman"/>
                <w:color w:val="auto"/>
              </w:rPr>
              <w:t>危险废物</w:t>
            </w:r>
          </w:p>
        </w:tc>
        <w:tc>
          <w:tcPr>
            <w:tcW w:w="528" w:type="pct"/>
            <w:tcBorders>
              <w:tl2br w:val="nil"/>
              <w:tr2bl w:val="nil"/>
            </w:tcBorders>
            <w:tcMar>
              <w:top w:w="0" w:type="dxa"/>
              <w:left w:w="0" w:type="dxa"/>
              <w:bottom w:w="0" w:type="dxa"/>
              <w:right w:w="0" w:type="dxa"/>
            </w:tcMar>
            <w:vAlign w:val="center"/>
          </w:tcPr>
          <w:p w:rsidR="00EE316A" w:rsidRPr="0044598B" w:rsidRDefault="00EE316A" w:rsidP="001F3741">
            <w:pPr>
              <w:pStyle w:val="aff1"/>
              <w:spacing w:line="300" w:lineRule="exact"/>
              <w:rPr>
                <w:rFonts w:eastAsia="宋体" w:cs="Times New Roman"/>
                <w:color w:val="auto"/>
              </w:rPr>
            </w:pPr>
            <w:r w:rsidRPr="0044598B">
              <w:rPr>
                <w:rFonts w:eastAsia="宋体" w:cs="Times New Roman"/>
                <w:color w:val="auto"/>
              </w:rPr>
              <w:t>900-023-29</w:t>
            </w:r>
          </w:p>
        </w:tc>
        <w:tc>
          <w:tcPr>
            <w:tcW w:w="350" w:type="pct"/>
            <w:tcBorders>
              <w:tl2br w:val="nil"/>
              <w:tr2bl w:val="nil"/>
            </w:tcBorders>
            <w:tcMar>
              <w:top w:w="0" w:type="dxa"/>
              <w:left w:w="0" w:type="dxa"/>
              <w:bottom w:w="0" w:type="dxa"/>
              <w:right w:w="0" w:type="dxa"/>
            </w:tcMar>
            <w:vAlign w:val="center"/>
          </w:tcPr>
          <w:p w:rsidR="00EE316A" w:rsidRPr="0044598B" w:rsidRDefault="00EE316A" w:rsidP="001F3741">
            <w:pPr>
              <w:pStyle w:val="aff1"/>
              <w:spacing w:line="300" w:lineRule="exact"/>
              <w:rPr>
                <w:rFonts w:eastAsia="宋体" w:cs="Times New Roman"/>
                <w:color w:val="auto"/>
              </w:rPr>
            </w:pPr>
            <w:r w:rsidRPr="0044598B">
              <w:rPr>
                <w:rFonts w:eastAsia="宋体" w:cs="Times New Roman"/>
                <w:color w:val="auto"/>
              </w:rPr>
              <w:t>类比法</w:t>
            </w:r>
          </w:p>
        </w:tc>
        <w:tc>
          <w:tcPr>
            <w:tcW w:w="361" w:type="pct"/>
            <w:tcBorders>
              <w:tl2br w:val="nil"/>
              <w:tr2bl w:val="nil"/>
            </w:tcBorders>
            <w:tcMar>
              <w:top w:w="0" w:type="dxa"/>
              <w:left w:w="0" w:type="dxa"/>
              <w:bottom w:w="0" w:type="dxa"/>
              <w:right w:w="0" w:type="dxa"/>
            </w:tcMar>
            <w:vAlign w:val="center"/>
          </w:tcPr>
          <w:p w:rsidR="00EE316A" w:rsidRPr="0044598B" w:rsidRDefault="00EE316A" w:rsidP="001F3741">
            <w:pPr>
              <w:pStyle w:val="aff1"/>
              <w:spacing w:line="300" w:lineRule="exact"/>
              <w:rPr>
                <w:rFonts w:eastAsia="宋体" w:cs="Times New Roman"/>
                <w:color w:val="auto"/>
              </w:rPr>
            </w:pPr>
            <w:r w:rsidRPr="0044598B">
              <w:rPr>
                <w:rFonts w:eastAsia="宋体" w:cs="Times New Roman"/>
                <w:color w:val="auto"/>
              </w:rPr>
              <w:t>0.001t/3a</w:t>
            </w:r>
          </w:p>
        </w:tc>
        <w:tc>
          <w:tcPr>
            <w:tcW w:w="1246" w:type="pct"/>
            <w:tcBorders>
              <w:tl2br w:val="nil"/>
              <w:tr2bl w:val="nil"/>
            </w:tcBorders>
            <w:tcMar>
              <w:top w:w="0" w:type="dxa"/>
              <w:left w:w="0" w:type="dxa"/>
              <w:bottom w:w="0" w:type="dxa"/>
              <w:right w:w="0" w:type="dxa"/>
            </w:tcMar>
            <w:vAlign w:val="center"/>
          </w:tcPr>
          <w:p w:rsidR="00EE316A" w:rsidRPr="0044598B" w:rsidRDefault="00EE316A" w:rsidP="001F3741">
            <w:pPr>
              <w:pStyle w:val="aff1"/>
              <w:spacing w:line="300" w:lineRule="exact"/>
              <w:rPr>
                <w:rFonts w:eastAsia="宋体" w:cs="Times New Roman"/>
                <w:color w:val="auto"/>
              </w:rPr>
            </w:pPr>
            <w:r w:rsidRPr="0044598B">
              <w:rPr>
                <w:rFonts w:eastAsia="宋体" w:cs="Times New Roman"/>
                <w:color w:val="auto"/>
              </w:rPr>
              <w:t>分类暂存于危险废物贮存库，定期交由有资质单位进行处置</w:t>
            </w:r>
          </w:p>
        </w:tc>
        <w:tc>
          <w:tcPr>
            <w:tcW w:w="403" w:type="pct"/>
            <w:tcBorders>
              <w:tl2br w:val="nil"/>
              <w:tr2bl w:val="nil"/>
            </w:tcBorders>
            <w:tcMar>
              <w:top w:w="0" w:type="dxa"/>
              <w:left w:w="0" w:type="dxa"/>
              <w:bottom w:w="0" w:type="dxa"/>
              <w:right w:w="0" w:type="dxa"/>
            </w:tcMar>
            <w:vAlign w:val="center"/>
          </w:tcPr>
          <w:p w:rsidR="00EE316A" w:rsidRPr="0044598B" w:rsidRDefault="00EE316A" w:rsidP="001F3741">
            <w:pPr>
              <w:pStyle w:val="aff1"/>
              <w:spacing w:line="300" w:lineRule="exact"/>
              <w:rPr>
                <w:rFonts w:eastAsia="宋体" w:cs="Times New Roman"/>
                <w:color w:val="auto"/>
              </w:rPr>
            </w:pPr>
            <w:r w:rsidRPr="0044598B">
              <w:rPr>
                <w:rFonts w:eastAsia="宋体" w:cs="Times New Roman"/>
                <w:color w:val="auto"/>
              </w:rPr>
              <w:t>0.001t/3a</w:t>
            </w:r>
          </w:p>
        </w:tc>
        <w:tc>
          <w:tcPr>
            <w:tcW w:w="567" w:type="pct"/>
            <w:vMerge/>
            <w:tcBorders>
              <w:tl2br w:val="nil"/>
              <w:tr2bl w:val="nil"/>
            </w:tcBorders>
            <w:tcMar>
              <w:top w:w="0" w:type="dxa"/>
              <w:left w:w="0" w:type="dxa"/>
              <w:bottom w:w="0" w:type="dxa"/>
              <w:right w:w="0" w:type="dxa"/>
            </w:tcMar>
            <w:vAlign w:val="center"/>
          </w:tcPr>
          <w:p w:rsidR="00EE316A" w:rsidRPr="0044598B" w:rsidRDefault="00EE316A" w:rsidP="001F3741">
            <w:pPr>
              <w:ind w:firstLine="480"/>
              <w:jc w:val="center"/>
              <w:rPr>
                <w:rFonts w:eastAsia="宋体" w:cs="Times New Roman"/>
              </w:rPr>
            </w:pPr>
          </w:p>
        </w:tc>
      </w:tr>
    </w:tbl>
    <w:p w:rsidR="001F3741" w:rsidRPr="0044598B" w:rsidRDefault="001F3741" w:rsidP="000D5049">
      <w:pPr>
        <w:spacing w:line="240" w:lineRule="auto"/>
        <w:ind w:firstLineChars="0" w:firstLine="0"/>
        <w:contextualSpacing/>
        <w:jc w:val="center"/>
        <w:rPr>
          <w:rFonts w:eastAsia="宋体" w:cs="Times New Roman"/>
          <w:b/>
          <w:sz w:val="21"/>
          <w:szCs w:val="21"/>
        </w:rPr>
      </w:pPr>
    </w:p>
    <w:p w:rsidR="001F3741" w:rsidRPr="0044598B" w:rsidRDefault="001F3741" w:rsidP="000D5049">
      <w:pPr>
        <w:spacing w:line="240" w:lineRule="auto"/>
        <w:ind w:firstLineChars="0" w:firstLine="0"/>
        <w:contextualSpacing/>
        <w:jc w:val="center"/>
        <w:rPr>
          <w:rFonts w:eastAsia="宋体" w:cs="Times New Roman"/>
          <w:b/>
          <w:sz w:val="21"/>
          <w:szCs w:val="21"/>
        </w:rPr>
      </w:pPr>
    </w:p>
    <w:p w:rsidR="001F3741" w:rsidRPr="0044598B" w:rsidRDefault="001F3741" w:rsidP="000D5049">
      <w:pPr>
        <w:spacing w:line="240" w:lineRule="auto"/>
        <w:ind w:firstLineChars="0" w:firstLine="0"/>
        <w:contextualSpacing/>
        <w:jc w:val="center"/>
        <w:rPr>
          <w:rFonts w:eastAsia="宋体" w:cs="Times New Roman"/>
          <w:b/>
          <w:sz w:val="21"/>
          <w:szCs w:val="21"/>
        </w:rPr>
      </w:pPr>
    </w:p>
    <w:p w:rsidR="001F3741" w:rsidRPr="0044598B" w:rsidRDefault="001F3741" w:rsidP="000D5049">
      <w:pPr>
        <w:spacing w:line="240" w:lineRule="auto"/>
        <w:ind w:firstLineChars="0" w:firstLine="0"/>
        <w:contextualSpacing/>
        <w:jc w:val="center"/>
        <w:rPr>
          <w:rFonts w:eastAsia="宋体" w:cs="Times New Roman"/>
          <w:b/>
          <w:sz w:val="21"/>
          <w:szCs w:val="21"/>
        </w:rPr>
      </w:pPr>
    </w:p>
    <w:p w:rsidR="001F3741" w:rsidRPr="0044598B" w:rsidRDefault="001F3741" w:rsidP="000D5049">
      <w:pPr>
        <w:spacing w:line="240" w:lineRule="auto"/>
        <w:ind w:firstLineChars="0" w:firstLine="0"/>
        <w:contextualSpacing/>
        <w:jc w:val="center"/>
        <w:rPr>
          <w:rFonts w:eastAsia="宋体" w:cs="Times New Roman"/>
          <w:b/>
          <w:sz w:val="21"/>
          <w:szCs w:val="21"/>
        </w:rPr>
      </w:pPr>
    </w:p>
    <w:p w:rsidR="001F3741" w:rsidRPr="0044598B" w:rsidRDefault="001F3741" w:rsidP="001F3741">
      <w:pPr>
        <w:pStyle w:val="Default"/>
        <w:rPr>
          <w:rFonts w:ascii="Times New Roman" w:hAnsi="Times New Roman" w:cs="Times New Roman"/>
          <w:color w:val="auto"/>
        </w:rPr>
      </w:pPr>
    </w:p>
    <w:p w:rsidR="001F3741" w:rsidRPr="0044598B" w:rsidRDefault="001F3741" w:rsidP="001F3741">
      <w:pPr>
        <w:ind w:firstLine="480"/>
        <w:rPr>
          <w:rFonts w:cs="Times New Roman"/>
        </w:rPr>
      </w:pPr>
    </w:p>
    <w:p w:rsidR="001F3741" w:rsidRPr="0044598B" w:rsidRDefault="001F3741" w:rsidP="001F3741">
      <w:pPr>
        <w:pStyle w:val="Default"/>
        <w:rPr>
          <w:rFonts w:ascii="Times New Roman" w:hAnsi="Times New Roman" w:cs="Times New Roman"/>
          <w:color w:val="auto"/>
        </w:rPr>
      </w:pPr>
    </w:p>
    <w:p w:rsidR="001F3741" w:rsidRPr="0044598B" w:rsidRDefault="001F3741" w:rsidP="001F3741">
      <w:pPr>
        <w:ind w:firstLine="480"/>
        <w:rPr>
          <w:rFonts w:cs="Times New Roman"/>
        </w:rPr>
      </w:pPr>
    </w:p>
    <w:p w:rsidR="001F3741" w:rsidRPr="0044598B" w:rsidRDefault="001F3741" w:rsidP="001F3741">
      <w:pPr>
        <w:pStyle w:val="Default"/>
        <w:rPr>
          <w:rFonts w:ascii="Times New Roman" w:hAnsi="Times New Roman" w:cs="Times New Roman"/>
          <w:color w:val="auto"/>
        </w:rPr>
      </w:pPr>
    </w:p>
    <w:p w:rsidR="001F3741" w:rsidRPr="0044598B" w:rsidRDefault="001F3741" w:rsidP="001F3741">
      <w:pPr>
        <w:ind w:firstLine="480"/>
        <w:rPr>
          <w:rFonts w:cs="Times New Roman"/>
        </w:rPr>
      </w:pPr>
    </w:p>
    <w:p w:rsidR="001F3741" w:rsidRPr="0044598B" w:rsidRDefault="001F3741" w:rsidP="001F3741">
      <w:pPr>
        <w:pStyle w:val="Default"/>
        <w:rPr>
          <w:rFonts w:ascii="Times New Roman" w:hAnsi="Times New Roman" w:cs="Times New Roman"/>
          <w:color w:val="auto"/>
        </w:rPr>
      </w:pPr>
    </w:p>
    <w:p w:rsidR="001F3741" w:rsidRPr="0044598B" w:rsidRDefault="001F3741" w:rsidP="001F3741">
      <w:pPr>
        <w:ind w:firstLine="480"/>
        <w:rPr>
          <w:rFonts w:cs="Times New Roman"/>
        </w:rPr>
      </w:pPr>
    </w:p>
    <w:p w:rsidR="004175B2" w:rsidRPr="0044598B" w:rsidRDefault="004175B2" w:rsidP="004175B2">
      <w:pPr>
        <w:pStyle w:val="Default"/>
        <w:rPr>
          <w:rFonts w:ascii="Times New Roman" w:hAnsi="Times New Roman" w:cs="Times New Roman"/>
        </w:rPr>
      </w:pPr>
    </w:p>
    <w:p w:rsidR="00887470" w:rsidRPr="0044598B" w:rsidRDefault="004D72CC" w:rsidP="000D5049">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表</w:t>
      </w:r>
      <w:r w:rsidRPr="0044598B">
        <w:rPr>
          <w:rFonts w:eastAsia="宋体" w:cs="Times New Roman"/>
          <w:b/>
          <w:sz w:val="21"/>
          <w:szCs w:val="21"/>
        </w:rPr>
        <w:t>3.4-1</w:t>
      </w:r>
      <w:r w:rsidR="00DB51EF" w:rsidRPr="0044598B">
        <w:rPr>
          <w:rFonts w:eastAsia="宋体" w:cs="Times New Roman"/>
          <w:b/>
          <w:sz w:val="21"/>
          <w:szCs w:val="21"/>
        </w:rPr>
        <w:t>1</w:t>
      </w:r>
      <w:r w:rsidR="001F3741" w:rsidRPr="0044598B">
        <w:rPr>
          <w:rFonts w:eastAsia="宋体" w:cs="Times New Roman"/>
          <w:b/>
          <w:sz w:val="21"/>
          <w:szCs w:val="21"/>
        </w:rPr>
        <w:t xml:space="preserve"> </w:t>
      </w:r>
      <w:r w:rsidRPr="0044598B">
        <w:rPr>
          <w:rFonts w:eastAsia="宋体" w:cs="Times New Roman"/>
          <w:b/>
          <w:sz w:val="21"/>
          <w:szCs w:val="21"/>
        </w:rPr>
        <w:t>危险废物汇总表</w:t>
      </w:r>
    </w:p>
    <w:tbl>
      <w:tblPr>
        <w:tblW w:w="0" w:type="auto"/>
        <w:tblInd w:w="164" w:type="dxa"/>
        <w:tblBorders>
          <w:top w:val="single" w:sz="12" w:space="0" w:color="000000"/>
          <w:bottom w:val="single" w:sz="12" w:space="0" w:color="000000"/>
          <w:insideH w:val="single" w:sz="4" w:space="0" w:color="000000"/>
          <w:insideV w:val="single" w:sz="4" w:space="0" w:color="000000"/>
        </w:tblBorders>
        <w:tblLayout w:type="fixed"/>
        <w:tblCellMar>
          <w:left w:w="10" w:type="dxa"/>
          <w:right w:w="10" w:type="dxa"/>
        </w:tblCellMar>
        <w:tblLook w:val="04A0"/>
      </w:tblPr>
      <w:tblGrid>
        <w:gridCol w:w="580"/>
        <w:gridCol w:w="2233"/>
        <w:gridCol w:w="709"/>
        <w:gridCol w:w="709"/>
        <w:gridCol w:w="850"/>
        <w:gridCol w:w="851"/>
        <w:gridCol w:w="567"/>
        <w:gridCol w:w="1417"/>
        <w:gridCol w:w="1134"/>
        <w:gridCol w:w="851"/>
        <w:gridCol w:w="567"/>
        <w:gridCol w:w="3014"/>
      </w:tblGrid>
      <w:tr w:rsidR="00353882" w:rsidRPr="0044598B" w:rsidTr="004175B2">
        <w:trPr>
          <w:cantSplit/>
          <w:trHeight w:val="653"/>
        </w:trPr>
        <w:tc>
          <w:tcPr>
            <w:tcW w:w="580" w:type="dxa"/>
            <w:tcMar>
              <w:top w:w="0" w:type="dxa"/>
              <w:left w:w="0" w:type="dxa"/>
              <w:bottom w:w="0" w:type="dxa"/>
              <w:right w:w="0" w:type="dxa"/>
            </w:tcMar>
            <w:vAlign w:val="center"/>
          </w:tcPr>
          <w:p w:rsidR="00887470" w:rsidRPr="008E3D00" w:rsidRDefault="004D72CC" w:rsidP="001F3741">
            <w:pPr>
              <w:pStyle w:val="aff1"/>
              <w:spacing w:line="0" w:lineRule="atLeast"/>
              <w:rPr>
                <w:rFonts w:eastAsia="宋体" w:cs="Times New Roman"/>
                <w:b/>
                <w:color w:val="auto"/>
              </w:rPr>
            </w:pPr>
            <w:r w:rsidRPr="008E3D00">
              <w:rPr>
                <w:rFonts w:eastAsia="宋体" w:cs="Times New Roman"/>
                <w:b/>
                <w:color w:val="auto"/>
              </w:rPr>
              <w:t>序号</w:t>
            </w:r>
          </w:p>
        </w:tc>
        <w:tc>
          <w:tcPr>
            <w:tcW w:w="2233" w:type="dxa"/>
            <w:tcMar>
              <w:top w:w="0" w:type="dxa"/>
              <w:left w:w="0" w:type="dxa"/>
              <w:bottom w:w="0" w:type="dxa"/>
              <w:right w:w="0" w:type="dxa"/>
            </w:tcMar>
            <w:vAlign w:val="center"/>
          </w:tcPr>
          <w:p w:rsidR="00887470" w:rsidRPr="008E3D00" w:rsidRDefault="004D72CC" w:rsidP="001F3741">
            <w:pPr>
              <w:pStyle w:val="aff1"/>
              <w:spacing w:line="0" w:lineRule="atLeast"/>
              <w:rPr>
                <w:rFonts w:eastAsia="宋体" w:cs="Times New Roman"/>
                <w:b/>
                <w:color w:val="auto"/>
              </w:rPr>
            </w:pPr>
            <w:r w:rsidRPr="008E3D00">
              <w:rPr>
                <w:rFonts w:eastAsia="宋体" w:cs="Times New Roman"/>
                <w:b/>
                <w:color w:val="auto"/>
              </w:rPr>
              <w:t>危险废物名称</w:t>
            </w:r>
          </w:p>
        </w:tc>
        <w:tc>
          <w:tcPr>
            <w:tcW w:w="709" w:type="dxa"/>
            <w:tcMar>
              <w:top w:w="0" w:type="dxa"/>
              <w:left w:w="0" w:type="dxa"/>
              <w:bottom w:w="0" w:type="dxa"/>
              <w:right w:w="0" w:type="dxa"/>
            </w:tcMar>
            <w:vAlign w:val="center"/>
          </w:tcPr>
          <w:p w:rsidR="00887470" w:rsidRPr="008E3D00" w:rsidRDefault="004D72CC" w:rsidP="001F3741">
            <w:pPr>
              <w:pStyle w:val="aff1"/>
              <w:spacing w:line="0" w:lineRule="atLeast"/>
              <w:rPr>
                <w:rFonts w:eastAsia="宋体" w:cs="Times New Roman"/>
                <w:b/>
                <w:color w:val="auto"/>
              </w:rPr>
            </w:pPr>
            <w:r w:rsidRPr="008E3D00">
              <w:rPr>
                <w:rFonts w:eastAsia="宋体" w:cs="Times New Roman"/>
                <w:b/>
                <w:color w:val="auto"/>
              </w:rPr>
              <w:t>危险废物类别</w:t>
            </w:r>
          </w:p>
        </w:tc>
        <w:tc>
          <w:tcPr>
            <w:tcW w:w="709" w:type="dxa"/>
            <w:tcMar>
              <w:top w:w="0" w:type="dxa"/>
              <w:left w:w="0" w:type="dxa"/>
              <w:bottom w:w="0" w:type="dxa"/>
              <w:right w:w="0" w:type="dxa"/>
            </w:tcMar>
            <w:vAlign w:val="center"/>
          </w:tcPr>
          <w:p w:rsidR="00887470" w:rsidRPr="008E3D00" w:rsidRDefault="004D72CC" w:rsidP="001F3741">
            <w:pPr>
              <w:pStyle w:val="aff1"/>
              <w:spacing w:line="0" w:lineRule="atLeast"/>
              <w:rPr>
                <w:rFonts w:eastAsia="宋体" w:cs="Times New Roman"/>
                <w:b/>
                <w:color w:val="auto"/>
              </w:rPr>
            </w:pPr>
            <w:r w:rsidRPr="008E3D00">
              <w:rPr>
                <w:rFonts w:eastAsia="宋体" w:cs="Times New Roman"/>
                <w:b/>
                <w:color w:val="auto"/>
              </w:rPr>
              <w:t>危险废物代码</w:t>
            </w:r>
          </w:p>
        </w:tc>
        <w:tc>
          <w:tcPr>
            <w:tcW w:w="850" w:type="dxa"/>
            <w:tcMar>
              <w:top w:w="0" w:type="dxa"/>
              <w:left w:w="0" w:type="dxa"/>
              <w:bottom w:w="0" w:type="dxa"/>
              <w:right w:w="0" w:type="dxa"/>
            </w:tcMar>
            <w:vAlign w:val="center"/>
          </w:tcPr>
          <w:p w:rsidR="00887470" w:rsidRPr="008E3D00" w:rsidRDefault="004D72CC" w:rsidP="001F3741">
            <w:pPr>
              <w:pStyle w:val="aff1"/>
              <w:spacing w:line="0" w:lineRule="atLeast"/>
              <w:rPr>
                <w:rFonts w:eastAsia="宋体" w:cs="Times New Roman"/>
                <w:b/>
                <w:color w:val="auto"/>
              </w:rPr>
            </w:pPr>
            <w:r w:rsidRPr="008E3D00">
              <w:rPr>
                <w:rFonts w:eastAsia="宋体" w:cs="Times New Roman"/>
                <w:b/>
                <w:color w:val="auto"/>
              </w:rPr>
              <w:t>产生量（吨</w:t>
            </w:r>
            <w:r w:rsidRPr="008E3D00">
              <w:rPr>
                <w:rFonts w:eastAsia="宋体" w:cs="Times New Roman"/>
                <w:b/>
                <w:color w:val="auto"/>
              </w:rPr>
              <w:t>/</w:t>
            </w:r>
            <w:r w:rsidRPr="008E3D00">
              <w:rPr>
                <w:rFonts w:eastAsia="宋体" w:cs="Times New Roman"/>
                <w:b/>
                <w:color w:val="auto"/>
              </w:rPr>
              <w:t>年）</w:t>
            </w:r>
          </w:p>
        </w:tc>
        <w:tc>
          <w:tcPr>
            <w:tcW w:w="851" w:type="dxa"/>
            <w:tcMar>
              <w:top w:w="0" w:type="dxa"/>
              <w:left w:w="0" w:type="dxa"/>
              <w:bottom w:w="0" w:type="dxa"/>
              <w:right w:w="0" w:type="dxa"/>
            </w:tcMar>
            <w:vAlign w:val="center"/>
          </w:tcPr>
          <w:p w:rsidR="00887470" w:rsidRPr="008E3D00" w:rsidRDefault="004D72CC" w:rsidP="001F3741">
            <w:pPr>
              <w:pStyle w:val="aff1"/>
              <w:spacing w:line="0" w:lineRule="atLeast"/>
              <w:rPr>
                <w:rFonts w:eastAsia="宋体" w:cs="Times New Roman"/>
                <w:b/>
                <w:color w:val="auto"/>
              </w:rPr>
            </w:pPr>
            <w:r w:rsidRPr="008E3D00">
              <w:rPr>
                <w:rFonts w:eastAsia="宋体" w:cs="Times New Roman"/>
                <w:b/>
                <w:color w:val="auto"/>
              </w:rPr>
              <w:t>产生工序及装置</w:t>
            </w:r>
          </w:p>
        </w:tc>
        <w:tc>
          <w:tcPr>
            <w:tcW w:w="567" w:type="dxa"/>
            <w:tcMar>
              <w:top w:w="0" w:type="dxa"/>
              <w:left w:w="0" w:type="dxa"/>
              <w:bottom w:w="0" w:type="dxa"/>
              <w:right w:w="0" w:type="dxa"/>
            </w:tcMar>
            <w:vAlign w:val="center"/>
          </w:tcPr>
          <w:p w:rsidR="00887470" w:rsidRPr="008E3D00" w:rsidRDefault="004D72CC" w:rsidP="001F3741">
            <w:pPr>
              <w:pStyle w:val="aff1"/>
              <w:spacing w:line="0" w:lineRule="atLeast"/>
              <w:rPr>
                <w:rFonts w:eastAsia="宋体" w:cs="Times New Roman"/>
                <w:b/>
                <w:color w:val="auto"/>
              </w:rPr>
            </w:pPr>
            <w:r w:rsidRPr="008E3D00">
              <w:rPr>
                <w:rFonts w:eastAsia="宋体" w:cs="Times New Roman"/>
                <w:b/>
                <w:color w:val="auto"/>
              </w:rPr>
              <w:t>形态</w:t>
            </w:r>
          </w:p>
        </w:tc>
        <w:tc>
          <w:tcPr>
            <w:tcW w:w="1417" w:type="dxa"/>
            <w:tcMar>
              <w:top w:w="0" w:type="dxa"/>
              <w:left w:w="0" w:type="dxa"/>
              <w:bottom w:w="0" w:type="dxa"/>
              <w:right w:w="0" w:type="dxa"/>
            </w:tcMar>
            <w:vAlign w:val="center"/>
          </w:tcPr>
          <w:p w:rsidR="00887470" w:rsidRPr="008E3D00" w:rsidRDefault="004D72CC" w:rsidP="001F3741">
            <w:pPr>
              <w:pStyle w:val="aff1"/>
              <w:spacing w:line="0" w:lineRule="atLeast"/>
              <w:rPr>
                <w:rFonts w:eastAsia="宋体" w:cs="Times New Roman"/>
                <w:b/>
                <w:color w:val="auto"/>
              </w:rPr>
            </w:pPr>
            <w:r w:rsidRPr="008E3D00">
              <w:rPr>
                <w:rFonts w:eastAsia="宋体" w:cs="Times New Roman"/>
                <w:b/>
                <w:color w:val="auto"/>
              </w:rPr>
              <w:t>主要成分</w:t>
            </w:r>
          </w:p>
        </w:tc>
        <w:tc>
          <w:tcPr>
            <w:tcW w:w="1134" w:type="dxa"/>
            <w:tcMar>
              <w:top w:w="0" w:type="dxa"/>
              <w:left w:w="0" w:type="dxa"/>
              <w:bottom w:w="0" w:type="dxa"/>
              <w:right w:w="0" w:type="dxa"/>
            </w:tcMar>
            <w:vAlign w:val="center"/>
          </w:tcPr>
          <w:p w:rsidR="00887470" w:rsidRPr="008E3D00" w:rsidRDefault="004D72CC" w:rsidP="001F3741">
            <w:pPr>
              <w:pStyle w:val="aff1"/>
              <w:spacing w:line="0" w:lineRule="atLeast"/>
              <w:rPr>
                <w:rFonts w:eastAsia="宋体" w:cs="Times New Roman"/>
                <w:b/>
                <w:color w:val="auto"/>
              </w:rPr>
            </w:pPr>
            <w:r w:rsidRPr="008E3D00">
              <w:rPr>
                <w:rFonts w:eastAsia="宋体" w:cs="Times New Roman"/>
                <w:b/>
                <w:color w:val="auto"/>
              </w:rPr>
              <w:t>有害成分</w:t>
            </w:r>
          </w:p>
        </w:tc>
        <w:tc>
          <w:tcPr>
            <w:tcW w:w="851" w:type="dxa"/>
            <w:tcMar>
              <w:top w:w="0" w:type="dxa"/>
              <w:left w:w="0" w:type="dxa"/>
              <w:bottom w:w="0" w:type="dxa"/>
              <w:right w:w="0" w:type="dxa"/>
            </w:tcMar>
            <w:vAlign w:val="center"/>
          </w:tcPr>
          <w:p w:rsidR="00887470" w:rsidRPr="008E3D00" w:rsidRDefault="004D72CC" w:rsidP="001F3741">
            <w:pPr>
              <w:pStyle w:val="aff1"/>
              <w:spacing w:line="0" w:lineRule="atLeast"/>
              <w:rPr>
                <w:rFonts w:eastAsia="宋体" w:cs="Times New Roman"/>
                <w:b/>
                <w:color w:val="auto"/>
              </w:rPr>
            </w:pPr>
            <w:r w:rsidRPr="008E3D00">
              <w:rPr>
                <w:rFonts w:eastAsia="宋体" w:cs="Times New Roman"/>
                <w:b/>
                <w:color w:val="auto"/>
              </w:rPr>
              <w:t>产废周期</w:t>
            </w:r>
          </w:p>
        </w:tc>
        <w:tc>
          <w:tcPr>
            <w:tcW w:w="567" w:type="dxa"/>
            <w:tcMar>
              <w:top w:w="0" w:type="dxa"/>
              <w:left w:w="0" w:type="dxa"/>
              <w:bottom w:w="0" w:type="dxa"/>
              <w:right w:w="0" w:type="dxa"/>
            </w:tcMar>
            <w:vAlign w:val="center"/>
          </w:tcPr>
          <w:p w:rsidR="00887470" w:rsidRPr="008E3D00" w:rsidRDefault="004D72CC" w:rsidP="001F3741">
            <w:pPr>
              <w:pStyle w:val="aff1"/>
              <w:spacing w:line="0" w:lineRule="atLeast"/>
              <w:rPr>
                <w:rFonts w:eastAsia="宋体" w:cs="Times New Roman"/>
                <w:b/>
                <w:color w:val="auto"/>
              </w:rPr>
            </w:pPr>
            <w:r w:rsidRPr="008E3D00">
              <w:rPr>
                <w:rFonts w:eastAsia="宋体" w:cs="Times New Roman"/>
                <w:b/>
                <w:color w:val="auto"/>
              </w:rPr>
              <w:t>危险特性</w:t>
            </w:r>
          </w:p>
        </w:tc>
        <w:tc>
          <w:tcPr>
            <w:tcW w:w="3014" w:type="dxa"/>
            <w:tcMar>
              <w:top w:w="0" w:type="dxa"/>
              <w:left w:w="0" w:type="dxa"/>
              <w:bottom w:w="0" w:type="dxa"/>
              <w:right w:w="0" w:type="dxa"/>
            </w:tcMar>
            <w:vAlign w:val="center"/>
          </w:tcPr>
          <w:p w:rsidR="00887470" w:rsidRPr="008E3D00" w:rsidRDefault="004D72CC" w:rsidP="001F3741">
            <w:pPr>
              <w:pStyle w:val="aff1"/>
              <w:spacing w:line="0" w:lineRule="atLeast"/>
              <w:rPr>
                <w:rFonts w:eastAsia="宋体" w:cs="Times New Roman"/>
                <w:b/>
                <w:color w:val="auto"/>
              </w:rPr>
            </w:pPr>
            <w:r w:rsidRPr="008E3D00">
              <w:rPr>
                <w:rFonts w:eastAsia="宋体" w:cs="Times New Roman"/>
                <w:b/>
                <w:color w:val="auto"/>
              </w:rPr>
              <w:t>污染防治措施</w:t>
            </w:r>
            <w:r w:rsidRPr="008E3D00">
              <w:rPr>
                <w:rFonts w:eastAsia="宋体" w:cs="Times New Roman"/>
                <w:b/>
                <w:color w:val="auto"/>
              </w:rPr>
              <w:t>*</w:t>
            </w:r>
          </w:p>
        </w:tc>
      </w:tr>
      <w:tr w:rsidR="00353882" w:rsidRPr="0044598B" w:rsidTr="004175B2">
        <w:trPr>
          <w:cantSplit/>
          <w:trHeight w:val="1246"/>
        </w:trPr>
        <w:tc>
          <w:tcPr>
            <w:tcW w:w="580"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1</w:t>
            </w:r>
          </w:p>
        </w:tc>
        <w:tc>
          <w:tcPr>
            <w:tcW w:w="2233"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废培养基、废一次性用品（不包括按实验室管理要求进行清洗后的废弃的烧杯、量器、漏斗等</w:t>
            </w:r>
            <w:r w:rsidR="00751B04" w:rsidRPr="0044598B">
              <w:rPr>
                <w:rFonts w:eastAsia="宋体" w:cs="Times New Roman"/>
                <w:color w:val="auto"/>
              </w:rPr>
              <w:t>实</w:t>
            </w:r>
            <w:r w:rsidRPr="0044598B">
              <w:rPr>
                <w:rFonts w:eastAsia="宋体" w:cs="Times New Roman"/>
                <w:color w:val="auto"/>
              </w:rPr>
              <w:t>验室用品）、废样品</w:t>
            </w:r>
          </w:p>
        </w:tc>
        <w:tc>
          <w:tcPr>
            <w:tcW w:w="709"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HW01</w:t>
            </w:r>
          </w:p>
        </w:tc>
        <w:tc>
          <w:tcPr>
            <w:tcW w:w="709"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841-001-01</w:t>
            </w:r>
          </w:p>
        </w:tc>
        <w:tc>
          <w:tcPr>
            <w:tcW w:w="850" w:type="dxa"/>
            <w:vMerge w:val="restart"/>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0.2</w:t>
            </w:r>
          </w:p>
        </w:tc>
        <w:tc>
          <w:tcPr>
            <w:tcW w:w="851"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实验过程</w:t>
            </w:r>
          </w:p>
        </w:tc>
        <w:tc>
          <w:tcPr>
            <w:tcW w:w="567"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固态</w:t>
            </w:r>
          </w:p>
        </w:tc>
        <w:tc>
          <w:tcPr>
            <w:tcW w:w="1417"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废样品、培养基、废一次性用品等</w:t>
            </w:r>
          </w:p>
        </w:tc>
        <w:tc>
          <w:tcPr>
            <w:tcW w:w="1134"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病原体</w:t>
            </w:r>
          </w:p>
        </w:tc>
        <w:tc>
          <w:tcPr>
            <w:tcW w:w="851"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每天</w:t>
            </w:r>
          </w:p>
        </w:tc>
        <w:tc>
          <w:tcPr>
            <w:tcW w:w="567"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In</w:t>
            </w:r>
          </w:p>
        </w:tc>
        <w:tc>
          <w:tcPr>
            <w:tcW w:w="3014"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先进行消毒、灭活等预处理后，分类暂存于危险废物贮存库，定期交由有资质单位进行处置</w:t>
            </w:r>
          </w:p>
        </w:tc>
      </w:tr>
      <w:tr w:rsidR="00353882" w:rsidRPr="0044598B" w:rsidTr="004175B2">
        <w:trPr>
          <w:cantSplit/>
          <w:trHeight w:val="421"/>
        </w:trPr>
        <w:tc>
          <w:tcPr>
            <w:tcW w:w="580"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2</w:t>
            </w:r>
          </w:p>
        </w:tc>
        <w:tc>
          <w:tcPr>
            <w:tcW w:w="2233" w:type="dxa"/>
            <w:tcMar>
              <w:top w:w="0" w:type="dxa"/>
              <w:left w:w="0" w:type="dxa"/>
              <w:bottom w:w="0" w:type="dxa"/>
              <w:right w:w="0" w:type="dxa"/>
            </w:tcMar>
            <w:vAlign w:val="center"/>
          </w:tcPr>
          <w:p w:rsidR="00887470" w:rsidRPr="0044598B" w:rsidRDefault="00727DF0" w:rsidP="001F3741">
            <w:pPr>
              <w:pStyle w:val="aff1"/>
              <w:spacing w:line="0" w:lineRule="atLeast"/>
              <w:rPr>
                <w:rFonts w:eastAsia="宋体" w:cs="Times New Roman"/>
                <w:color w:val="auto"/>
              </w:rPr>
            </w:pPr>
            <w:r w:rsidRPr="00727DF0">
              <w:rPr>
                <w:rFonts w:eastAsia="宋体" w:cs="Times New Roman"/>
                <w:color w:val="auto"/>
              </w:rPr>
              <w:t>废实验用药包装物</w:t>
            </w:r>
          </w:p>
        </w:tc>
        <w:tc>
          <w:tcPr>
            <w:tcW w:w="709"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HW01</w:t>
            </w:r>
          </w:p>
        </w:tc>
        <w:tc>
          <w:tcPr>
            <w:tcW w:w="709"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841-005-01</w:t>
            </w:r>
          </w:p>
        </w:tc>
        <w:tc>
          <w:tcPr>
            <w:tcW w:w="850" w:type="dxa"/>
            <w:vMerge/>
            <w:tcMar>
              <w:top w:w="0" w:type="dxa"/>
              <w:left w:w="0" w:type="dxa"/>
              <w:bottom w:w="0" w:type="dxa"/>
              <w:right w:w="0" w:type="dxa"/>
            </w:tcMar>
            <w:vAlign w:val="center"/>
          </w:tcPr>
          <w:p w:rsidR="00887470" w:rsidRPr="0044598B" w:rsidRDefault="00887470" w:rsidP="001F3741">
            <w:pPr>
              <w:pStyle w:val="aff1"/>
              <w:spacing w:line="0" w:lineRule="atLeast"/>
              <w:rPr>
                <w:rFonts w:eastAsia="宋体" w:cs="Times New Roman"/>
                <w:color w:val="auto"/>
              </w:rPr>
            </w:pPr>
          </w:p>
        </w:tc>
        <w:tc>
          <w:tcPr>
            <w:tcW w:w="851"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实验过程</w:t>
            </w:r>
          </w:p>
        </w:tc>
        <w:tc>
          <w:tcPr>
            <w:tcW w:w="567"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固态</w:t>
            </w:r>
          </w:p>
        </w:tc>
        <w:tc>
          <w:tcPr>
            <w:tcW w:w="1417"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实验药品</w:t>
            </w:r>
            <w:r w:rsidR="00727DF0">
              <w:rPr>
                <w:rFonts w:eastAsia="宋体" w:cs="Times New Roman"/>
                <w:color w:val="auto"/>
              </w:rPr>
              <w:t>、塑料、玻璃</w:t>
            </w:r>
          </w:p>
        </w:tc>
        <w:tc>
          <w:tcPr>
            <w:tcW w:w="1134"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病原体</w:t>
            </w:r>
          </w:p>
        </w:tc>
        <w:tc>
          <w:tcPr>
            <w:tcW w:w="851"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每天</w:t>
            </w:r>
          </w:p>
        </w:tc>
        <w:tc>
          <w:tcPr>
            <w:tcW w:w="567"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T</w:t>
            </w:r>
          </w:p>
        </w:tc>
        <w:tc>
          <w:tcPr>
            <w:tcW w:w="3014"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分类暂存于危险废物贮存库，定期交由有资质单位进行处置</w:t>
            </w:r>
          </w:p>
        </w:tc>
      </w:tr>
      <w:tr w:rsidR="00353882" w:rsidRPr="0044598B" w:rsidTr="003B3C11">
        <w:trPr>
          <w:cantSplit/>
          <w:trHeight w:val="1017"/>
        </w:trPr>
        <w:tc>
          <w:tcPr>
            <w:tcW w:w="580"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3</w:t>
            </w:r>
          </w:p>
        </w:tc>
        <w:tc>
          <w:tcPr>
            <w:tcW w:w="2233"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废弃过滤器</w:t>
            </w:r>
          </w:p>
        </w:tc>
        <w:tc>
          <w:tcPr>
            <w:tcW w:w="709"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HW01</w:t>
            </w:r>
          </w:p>
        </w:tc>
        <w:tc>
          <w:tcPr>
            <w:tcW w:w="709"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841-001-01</w:t>
            </w:r>
          </w:p>
        </w:tc>
        <w:tc>
          <w:tcPr>
            <w:tcW w:w="850"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0.03</w:t>
            </w:r>
          </w:p>
        </w:tc>
        <w:tc>
          <w:tcPr>
            <w:tcW w:w="851"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实验过程</w:t>
            </w:r>
          </w:p>
        </w:tc>
        <w:tc>
          <w:tcPr>
            <w:tcW w:w="567"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固态</w:t>
            </w:r>
          </w:p>
        </w:tc>
        <w:tc>
          <w:tcPr>
            <w:tcW w:w="1417"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可能含病原体的废弃过滤器</w:t>
            </w:r>
          </w:p>
        </w:tc>
        <w:tc>
          <w:tcPr>
            <w:tcW w:w="1134"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病原体</w:t>
            </w:r>
          </w:p>
        </w:tc>
        <w:tc>
          <w:tcPr>
            <w:tcW w:w="851"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每年</w:t>
            </w:r>
          </w:p>
        </w:tc>
        <w:tc>
          <w:tcPr>
            <w:tcW w:w="567"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In</w:t>
            </w:r>
          </w:p>
        </w:tc>
        <w:tc>
          <w:tcPr>
            <w:tcW w:w="3014" w:type="dxa"/>
            <w:tcMar>
              <w:top w:w="0" w:type="dxa"/>
              <w:left w:w="0" w:type="dxa"/>
              <w:bottom w:w="0" w:type="dxa"/>
              <w:right w:w="0" w:type="dxa"/>
            </w:tcMar>
            <w:vAlign w:val="center"/>
          </w:tcPr>
          <w:p w:rsidR="00887470" w:rsidRPr="0044598B" w:rsidRDefault="004D72CC" w:rsidP="001F3741">
            <w:pPr>
              <w:pStyle w:val="aff1"/>
              <w:spacing w:line="0" w:lineRule="atLeast"/>
              <w:rPr>
                <w:rFonts w:eastAsia="宋体" w:cs="Times New Roman"/>
                <w:color w:val="auto"/>
              </w:rPr>
            </w:pPr>
            <w:r w:rsidRPr="0044598B">
              <w:rPr>
                <w:rFonts w:eastAsia="宋体" w:cs="Times New Roman"/>
                <w:color w:val="auto"/>
              </w:rPr>
              <w:t>由专业公司进行更换，先进行消毒、灭活等预处理后，分类暂存于危险废物贮存库，定期交由有资质单位进行处置</w:t>
            </w:r>
          </w:p>
        </w:tc>
      </w:tr>
      <w:tr w:rsidR="00353882" w:rsidRPr="0044598B" w:rsidTr="004175B2">
        <w:trPr>
          <w:cantSplit/>
          <w:trHeight w:val="85"/>
        </w:trPr>
        <w:tc>
          <w:tcPr>
            <w:tcW w:w="580" w:type="dxa"/>
            <w:tcMar>
              <w:top w:w="0" w:type="dxa"/>
              <w:left w:w="0" w:type="dxa"/>
              <w:bottom w:w="0" w:type="dxa"/>
              <w:right w:w="0" w:type="dxa"/>
            </w:tcMar>
            <w:vAlign w:val="center"/>
          </w:tcPr>
          <w:p w:rsidR="00A7149F" w:rsidRPr="0044598B" w:rsidRDefault="00A7149F" w:rsidP="001F3741">
            <w:pPr>
              <w:kinsoku w:val="0"/>
              <w:autoSpaceDE w:val="0"/>
              <w:autoSpaceDN w:val="0"/>
              <w:adjustRightInd w:val="0"/>
              <w:spacing w:line="0" w:lineRule="atLeast"/>
              <w:ind w:firstLineChars="0" w:firstLine="0"/>
              <w:jc w:val="center"/>
              <w:textAlignment w:val="baseline"/>
              <w:rPr>
                <w:rFonts w:eastAsia="宋体" w:cs="Times New Roman"/>
                <w:sz w:val="21"/>
                <w:szCs w:val="21"/>
              </w:rPr>
            </w:pPr>
            <w:r w:rsidRPr="0044598B">
              <w:rPr>
                <w:rFonts w:eastAsia="宋体" w:cs="Times New Roman"/>
                <w:sz w:val="21"/>
                <w:szCs w:val="21"/>
              </w:rPr>
              <w:t>4</w:t>
            </w:r>
          </w:p>
        </w:tc>
        <w:tc>
          <w:tcPr>
            <w:tcW w:w="2233" w:type="dxa"/>
            <w:tcMar>
              <w:top w:w="0" w:type="dxa"/>
              <w:left w:w="0" w:type="dxa"/>
              <w:bottom w:w="0" w:type="dxa"/>
              <w:right w:w="0" w:type="dxa"/>
            </w:tcMar>
            <w:vAlign w:val="center"/>
          </w:tcPr>
          <w:p w:rsidR="00A7149F" w:rsidRPr="0044598B" w:rsidRDefault="00A7149F" w:rsidP="001F3741">
            <w:pPr>
              <w:pStyle w:val="aff1"/>
              <w:spacing w:line="0" w:lineRule="atLeast"/>
              <w:rPr>
                <w:rFonts w:eastAsia="宋体" w:cs="Times New Roman"/>
                <w:color w:val="auto"/>
              </w:rPr>
            </w:pPr>
            <w:r w:rsidRPr="0044598B">
              <w:rPr>
                <w:rFonts w:eastAsia="宋体" w:cs="Times New Roman"/>
                <w:color w:val="auto"/>
              </w:rPr>
              <w:t>实验室废液</w:t>
            </w:r>
          </w:p>
        </w:tc>
        <w:tc>
          <w:tcPr>
            <w:tcW w:w="709" w:type="dxa"/>
            <w:tcMar>
              <w:top w:w="0" w:type="dxa"/>
              <w:left w:w="0" w:type="dxa"/>
              <w:bottom w:w="0" w:type="dxa"/>
              <w:right w:w="0" w:type="dxa"/>
            </w:tcMar>
            <w:vAlign w:val="center"/>
          </w:tcPr>
          <w:p w:rsidR="00A7149F" w:rsidRPr="0044598B" w:rsidRDefault="00A7149F" w:rsidP="001F3741">
            <w:pPr>
              <w:pStyle w:val="aff1"/>
              <w:spacing w:line="0" w:lineRule="atLeast"/>
              <w:rPr>
                <w:rFonts w:eastAsia="宋体" w:cs="Times New Roman"/>
                <w:color w:val="auto"/>
              </w:rPr>
            </w:pPr>
            <w:r w:rsidRPr="0044598B">
              <w:rPr>
                <w:rFonts w:eastAsia="宋体" w:cs="Times New Roman"/>
                <w:color w:val="auto"/>
              </w:rPr>
              <w:t>HW49</w:t>
            </w:r>
          </w:p>
        </w:tc>
        <w:tc>
          <w:tcPr>
            <w:tcW w:w="709" w:type="dxa"/>
            <w:tcMar>
              <w:top w:w="0" w:type="dxa"/>
              <w:left w:w="0" w:type="dxa"/>
              <w:bottom w:w="0" w:type="dxa"/>
              <w:right w:w="0" w:type="dxa"/>
            </w:tcMar>
            <w:vAlign w:val="center"/>
          </w:tcPr>
          <w:p w:rsidR="00A7149F" w:rsidRPr="0044598B" w:rsidRDefault="00A7149F" w:rsidP="001F3741">
            <w:pPr>
              <w:pStyle w:val="aff1"/>
              <w:spacing w:line="0" w:lineRule="atLeast"/>
              <w:rPr>
                <w:rFonts w:eastAsia="宋体" w:cs="Times New Roman"/>
                <w:color w:val="auto"/>
              </w:rPr>
            </w:pPr>
            <w:r w:rsidRPr="0044598B">
              <w:rPr>
                <w:rFonts w:eastAsia="宋体" w:cs="Times New Roman"/>
                <w:color w:val="auto"/>
              </w:rPr>
              <w:t>900-047-49</w:t>
            </w:r>
          </w:p>
        </w:tc>
        <w:tc>
          <w:tcPr>
            <w:tcW w:w="850" w:type="dxa"/>
            <w:tcMar>
              <w:top w:w="0" w:type="dxa"/>
              <w:left w:w="0" w:type="dxa"/>
              <w:bottom w:w="0" w:type="dxa"/>
              <w:right w:w="0" w:type="dxa"/>
            </w:tcMar>
            <w:vAlign w:val="center"/>
          </w:tcPr>
          <w:p w:rsidR="00A7149F" w:rsidRPr="0044598B" w:rsidRDefault="001D28F0" w:rsidP="001F3741">
            <w:pPr>
              <w:pStyle w:val="aff1"/>
              <w:spacing w:line="0" w:lineRule="atLeast"/>
              <w:rPr>
                <w:rFonts w:eastAsia="宋体" w:cs="Times New Roman"/>
                <w:color w:val="auto"/>
              </w:rPr>
            </w:pPr>
            <w:r w:rsidRPr="0044598B">
              <w:rPr>
                <w:rFonts w:eastAsia="宋体" w:cs="Times New Roman"/>
                <w:color w:val="auto"/>
              </w:rPr>
              <w:t>6.6</w:t>
            </w:r>
          </w:p>
        </w:tc>
        <w:tc>
          <w:tcPr>
            <w:tcW w:w="851" w:type="dxa"/>
            <w:tcMar>
              <w:top w:w="0" w:type="dxa"/>
              <w:left w:w="0" w:type="dxa"/>
              <w:bottom w:w="0" w:type="dxa"/>
              <w:right w:w="0" w:type="dxa"/>
            </w:tcMar>
            <w:vAlign w:val="center"/>
          </w:tcPr>
          <w:p w:rsidR="00A7149F" w:rsidRPr="0044598B" w:rsidRDefault="00A7149F" w:rsidP="001F3741">
            <w:pPr>
              <w:pStyle w:val="aff1"/>
              <w:spacing w:line="0" w:lineRule="atLeast"/>
              <w:rPr>
                <w:rFonts w:eastAsia="宋体" w:cs="Times New Roman"/>
                <w:color w:val="auto"/>
              </w:rPr>
            </w:pPr>
            <w:r w:rsidRPr="0044598B">
              <w:rPr>
                <w:rFonts w:eastAsia="宋体" w:cs="Times New Roman"/>
                <w:color w:val="auto"/>
              </w:rPr>
              <w:t>实验过程</w:t>
            </w:r>
          </w:p>
        </w:tc>
        <w:tc>
          <w:tcPr>
            <w:tcW w:w="567" w:type="dxa"/>
            <w:tcMar>
              <w:top w:w="0" w:type="dxa"/>
              <w:left w:w="0" w:type="dxa"/>
              <w:bottom w:w="0" w:type="dxa"/>
              <w:right w:w="0" w:type="dxa"/>
            </w:tcMar>
            <w:vAlign w:val="center"/>
          </w:tcPr>
          <w:p w:rsidR="00A7149F" w:rsidRPr="0044598B" w:rsidRDefault="00A7149F" w:rsidP="001F3741">
            <w:pPr>
              <w:pStyle w:val="aff1"/>
              <w:spacing w:line="0" w:lineRule="atLeast"/>
              <w:rPr>
                <w:rFonts w:eastAsia="宋体" w:cs="Times New Roman"/>
                <w:color w:val="auto"/>
              </w:rPr>
            </w:pPr>
            <w:r w:rsidRPr="0044598B">
              <w:rPr>
                <w:rFonts w:eastAsia="宋体" w:cs="Times New Roman"/>
                <w:color w:val="auto"/>
              </w:rPr>
              <w:t>液态</w:t>
            </w:r>
          </w:p>
        </w:tc>
        <w:tc>
          <w:tcPr>
            <w:tcW w:w="1417" w:type="dxa"/>
            <w:tcMar>
              <w:top w:w="0" w:type="dxa"/>
              <w:left w:w="0" w:type="dxa"/>
              <w:bottom w:w="0" w:type="dxa"/>
              <w:right w:w="0" w:type="dxa"/>
            </w:tcMar>
            <w:vAlign w:val="center"/>
          </w:tcPr>
          <w:p w:rsidR="00A7149F" w:rsidRPr="0044598B" w:rsidRDefault="00A7149F" w:rsidP="005A2958">
            <w:pPr>
              <w:pStyle w:val="aff1"/>
              <w:spacing w:line="0" w:lineRule="atLeast"/>
              <w:rPr>
                <w:rFonts w:eastAsia="宋体" w:cs="Times New Roman"/>
                <w:color w:val="auto"/>
              </w:rPr>
            </w:pPr>
            <w:r w:rsidRPr="0044598B">
              <w:rPr>
                <w:rFonts w:eastAsia="宋体" w:cs="Times New Roman"/>
                <w:color w:val="auto"/>
              </w:rPr>
              <w:t>实验结束后的第一次清洗废水、废液、废酸</w:t>
            </w:r>
          </w:p>
        </w:tc>
        <w:tc>
          <w:tcPr>
            <w:tcW w:w="1134" w:type="dxa"/>
            <w:tcMar>
              <w:top w:w="0" w:type="dxa"/>
              <w:left w:w="0" w:type="dxa"/>
              <w:bottom w:w="0" w:type="dxa"/>
              <w:right w:w="0" w:type="dxa"/>
            </w:tcMar>
            <w:vAlign w:val="center"/>
          </w:tcPr>
          <w:p w:rsidR="00A7149F" w:rsidRPr="0044598B" w:rsidRDefault="00A7149F" w:rsidP="001F3741">
            <w:pPr>
              <w:pStyle w:val="aff1"/>
              <w:spacing w:line="0" w:lineRule="atLeast"/>
              <w:rPr>
                <w:rFonts w:eastAsia="宋体" w:cs="Times New Roman"/>
                <w:color w:val="auto"/>
              </w:rPr>
            </w:pPr>
            <w:r w:rsidRPr="0044598B">
              <w:rPr>
                <w:rFonts w:eastAsia="宋体" w:cs="Times New Roman"/>
                <w:color w:val="auto"/>
              </w:rPr>
              <w:t>重金属、氰、废酸、废碱、有机废液</w:t>
            </w:r>
          </w:p>
        </w:tc>
        <w:tc>
          <w:tcPr>
            <w:tcW w:w="851" w:type="dxa"/>
            <w:tcMar>
              <w:top w:w="0" w:type="dxa"/>
              <w:left w:w="0" w:type="dxa"/>
              <w:bottom w:w="0" w:type="dxa"/>
              <w:right w:w="0" w:type="dxa"/>
            </w:tcMar>
            <w:vAlign w:val="center"/>
          </w:tcPr>
          <w:p w:rsidR="00A7149F" w:rsidRPr="0044598B" w:rsidRDefault="00A7149F" w:rsidP="001F3741">
            <w:pPr>
              <w:pStyle w:val="aff1"/>
              <w:spacing w:line="0" w:lineRule="atLeast"/>
              <w:rPr>
                <w:rFonts w:eastAsia="宋体" w:cs="Times New Roman"/>
                <w:color w:val="auto"/>
              </w:rPr>
            </w:pPr>
            <w:r w:rsidRPr="0044598B">
              <w:rPr>
                <w:rFonts w:eastAsia="宋体" w:cs="Times New Roman"/>
                <w:color w:val="auto"/>
              </w:rPr>
              <w:t>每天</w:t>
            </w:r>
          </w:p>
        </w:tc>
        <w:tc>
          <w:tcPr>
            <w:tcW w:w="567" w:type="dxa"/>
            <w:tcMar>
              <w:top w:w="0" w:type="dxa"/>
              <w:left w:w="0" w:type="dxa"/>
              <w:bottom w:w="0" w:type="dxa"/>
              <w:right w:w="0" w:type="dxa"/>
            </w:tcMar>
            <w:vAlign w:val="center"/>
          </w:tcPr>
          <w:p w:rsidR="00A7149F" w:rsidRPr="0044598B" w:rsidRDefault="00A7149F" w:rsidP="001F3741">
            <w:pPr>
              <w:pStyle w:val="aff1"/>
              <w:spacing w:line="0" w:lineRule="atLeast"/>
              <w:rPr>
                <w:rFonts w:eastAsia="宋体" w:cs="Times New Roman"/>
                <w:color w:val="auto"/>
              </w:rPr>
            </w:pPr>
            <w:r w:rsidRPr="0044598B">
              <w:rPr>
                <w:rFonts w:eastAsia="宋体" w:cs="Times New Roman"/>
                <w:color w:val="auto"/>
              </w:rPr>
              <w:t>T/C/I/R</w:t>
            </w:r>
          </w:p>
        </w:tc>
        <w:tc>
          <w:tcPr>
            <w:tcW w:w="3014" w:type="dxa"/>
            <w:vMerge w:val="restart"/>
            <w:tcMar>
              <w:top w:w="0" w:type="dxa"/>
              <w:left w:w="0" w:type="dxa"/>
              <w:bottom w:w="0" w:type="dxa"/>
              <w:right w:w="0" w:type="dxa"/>
            </w:tcMar>
            <w:vAlign w:val="center"/>
          </w:tcPr>
          <w:p w:rsidR="00A7149F" w:rsidRPr="0044598B" w:rsidRDefault="00A7149F" w:rsidP="001F3741">
            <w:pPr>
              <w:pStyle w:val="aff1"/>
              <w:spacing w:line="0" w:lineRule="atLeast"/>
              <w:rPr>
                <w:rFonts w:eastAsia="宋体" w:cs="Times New Roman"/>
                <w:color w:val="auto"/>
              </w:rPr>
            </w:pPr>
            <w:r w:rsidRPr="0044598B">
              <w:rPr>
                <w:rFonts w:eastAsia="宋体" w:cs="Times New Roman"/>
                <w:color w:val="auto"/>
              </w:rPr>
              <w:t>用专用容器桶进行收集，暂存于危险废物贮存库，定期交有资质单位处理</w:t>
            </w:r>
          </w:p>
        </w:tc>
      </w:tr>
      <w:tr w:rsidR="00353882" w:rsidRPr="0044598B" w:rsidTr="004175B2">
        <w:trPr>
          <w:cantSplit/>
          <w:trHeight w:val="85"/>
        </w:trPr>
        <w:tc>
          <w:tcPr>
            <w:tcW w:w="580" w:type="dxa"/>
            <w:tcMar>
              <w:top w:w="0" w:type="dxa"/>
              <w:left w:w="0" w:type="dxa"/>
              <w:bottom w:w="0" w:type="dxa"/>
              <w:right w:w="0" w:type="dxa"/>
            </w:tcMar>
            <w:vAlign w:val="center"/>
          </w:tcPr>
          <w:p w:rsidR="00A7149F" w:rsidRPr="0044598B" w:rsidRDefault="00A7149F" w:rsidP="001F3741">
            <w:pPr>
              <w:kinsoku w:val="0"/>
              <w:autoSpaceDE w:val="0"/>
              <w:autoSpaceDN w:val="0"/>
              <w:adjustRightInd w:val="0"/>
              <w:spacing w:line="0" w:lineRule="atLeast"/>
              <w:ind w:firstLineChars="0" w:firstLine="0"/>
              <w:jc w:val="center"/>
              <w:textAlignment w:val="baseline"/>
              <w:rPr>
                <w:rFonts w:eastAsia="宋体" w:cs="Times New Roman"/>
                <w:sz w:val="21"/>
                <w:szCs w:val="21"/>
              </w:rPr>
            </w:pPr>
            <w:r w:rsidRPr="0044598B">
              <w:rPr>
                <w:rFonts w:eastAsia="宋体" w:cs="Times New Roman"/>
                <w:sz w:val="21"/>
                <w:szCs w:val="21"/>
              </w:rPr>
              <w:t>5</w:t>
            </w:r>
          </w:p>
        </w:tc>
        <w:tc>
          <w:tcPr>
            <w:tcW w:w="2233" w:type="dxa"/>
            <w:tcMar>
              <w:top w:w="0" w:type="dxa"/>
              <w:left w:w="0" w:type="dxa"/>
              <w:bottom w:w="0" w:type="dxa"/>
              <w:right w:w="0" w:type="dxa"/>
            </w:tcMar>
            <w:vAlign w:val="center"/>
          </w:tcPr>
          <w:p w:rsidR="00A7149F" w:rsidRPr="0044598B" w:rsidRDefault="00A7149F" w:rsidP="001F3741">
            <w:pPr>
              <w:pStyle w:val="aff1"/>
              <w:spacing w:line="0" w:lineRule="atLeast"/>
              <w:rPr>
                <w:rFonts w:eastAsia="宋体" w:cs="Times New Roman"/>
                <w:color w:val="auto"/>
              </w:rPr>
            </w:pPr>
            <w:r w:rsidRPr="0044598B">
              <w:rPr>
                <w:rFonts w:eastAsia="宋体" w:cs="Times New Roman"/>
                <w:color w:val="auto"/>
              </w:rPr>
              <w:t>实验室废活性炭</w:t>
            </w:r>
          </w:p>
        </w:tc>
        <w:tc>
          <w:tcPr>
            <w:tcW w:w="709" w:type="dxa"/>
            <w:tcMar>
              <w:top w:w="0" w:type="dxa"/>
              <w:left w:w="0" w:type="dxa"/>
              <w:bottom w:w="0" w:type="dxa"/>
              <w:right w:w="0" w:type="dxa"/>
            </w:tcMar>
            <w:vAlign w:val="center"/>
          </w:tcPr>
          <w:p w:rsidR="00A7149F" w:rsidRPr="0044598B" w:rsidRDefault="00A7149F" w:rsidP="001F3741">
            <w:pPr>
              <w:pStyle w:val="aff1"/>
              <w:spacing w:line="0" w:lineRule="atLeast"/>
              <w:rPr>
                <w:rFonts w:eastAsia="宋体" w:cs="Times New Roman"/>
                <w:color w:val="auto"/>
              </w:rPr>
            </w:pPr>
            <w:r w:rsidRPr="0044598B">
              <w:rPr>
                <w:rFonts w:eastAsia="宋体" w:cs="Times New Roman"/>
                <w:color w:val="auto"/>
              </w:rPr>
              <w:t>HW49</w:t>
            </w:r>
          </w:p>
        </w:tc>
        <w:tc>
          <w:tcPr>
            <w:tcW w:w="709" w:type="dxa"/>
            <w:tcMar>
              <w:top w:w="0" w:type="dxa"/>
              <w:left w:w="0" w:type="dxa"/>
              <w:bottom w:w="0" w:type="dxa"/>
              <w:right w:w="0" w:type="dxa"/>
            </w:tcMar>
            <w:vAlign w:val="center"/>
          </w:tcPr>
          <w:p w:rsidR="00A7149F" w:rsidRPr="0044598B" w:rsidRDefault="00A7149F" w:rsidP="001F3741">
            <w:pPr>
              <w:pStyle w:val="aff1"/>
              <w:spacing w:line="0" w:lineRule="atLeast"/>
              <w:rPr>
                <w:rFonts w:eastAsia="宋体" w:cs="Times New Roman"/>
                <w:color w:val="auto"/>
              </w:rPr>
            </w:pPr>
            <w:r w:rsidRPr="0044598B">
              <w:rPr>
                <w:rFonts w:eastAsia="宋体" w:cs="Times New Roman"/>
                <w:color w:val="auto"/>
              </w:rPr>
              <w:t>900-039-49</w:t>
            </w:r>
          </w:p>
        </w:tc>
        <w:tc>
          <w:tcPr>
            <w:tcW w:w="850" w:type="dxa"/>
            <w:tcMar>
              <w:top w:w="0" w:type="dxa"/>
              <w:left w:w="0" w:type="dxa"/>
              <w:bottom w:w="0" w:type="dxa"/>
              <w:right w:w="0" w:type="dxa"/>
            </w:tcMar>
            <w:vAlign w:val="center"/>
          </w:tcPr>
          <w:p w:rsidR="00A7149F" w:rsidRPr="0044598B" w:rsidRDefault="00A7149F" w:rsidP="001F3741">
            <w:pPr>
              <w:pStyle w:val="aff1"/>
              <w:spacing w:line="0" w:lineRule="atLeast"/>
              <w:rPr>
                <w:rFonts w:eastAsia="宋体" w:cs="Times New Roman"/>
                <w:color w:val="auto"/>
              </w:rPr>
            </w:pPr>
            <w:r w:rsidRPr="0044598B">
              <w:rPr>
                <w:rFonts w:eastAsia="宋体" w:cs="Times New Roman"/>
                <w:color w:val="auto"/>
              </w:rPr>
              <w:t>0.03</w:t>
            </w:r>
          </w:p>
        </w:tc>
        <w:tc>
          <w:tcPr>
            <w:tcW w:w="851" w:type="dxa"/>
            <w:tcMar>
              <w:top w:w="0" w:type="dxa"/>
              <w:left w:w="0" w:type="dxa"/>
              <w:bottom w:w="0" w:type="dxa"/>
              <w:right w:w="0" w:type="dxa"/>
            </w:tcMar>
            <w:vAlign w:val="center"/>
          </w:tcPr>
          <w:p w:rsidR="00A7149F" w:rsidRPr="0044598B" w:rsidRDefault="00A7149F" w:rsidP="001F3741">
            <w:pPr>
              <w:pStyle w:val="aff1"/>
              <w:spacing w:line="0" w:lineRule="atLeast"/>
              <w:rPr>
                <w:rFonts w:eastAsia="宋体" w:cs="Times New Roman"/>
                <w:color w:val="auto"/>
              </w:rPr>
            </w:pPr>
            <w:r w:rsidRPr="0044598B">
              <w:rPr>
                <w:rFonts w:eastAsia="宋体" w:cs="Times New Roman"/>
                <w:color w:val="auto"/>
              </w:rPr>
              <w:t>有机、无机废气吸附</w:t>
            </w:r>
          </w:p>
        </w:tc>
        <w:tc>
          <w:tcPr>
            <w:tcW w:w="567" w:type="dxa"/>
            <w:tcMar>
              <w:top w:w="0" w:type="dxa"/>
              <w:left w:w="0" w:type="dxa"/>
              <w:bottom w:w="0" w:type="dxa"/>
              <w:right w:w="0" w:type="dxa"/>
            </w:tcMar>
            <w:vAlign w:val="center"/>
          </w:tcPr>
          <w:p w:rsidR="00A7149F" w:rsidRPr="0044598B" w:rsidRDefault="00A7149F" w:rsidP="001F3741">
            <w:pPr>
              <w:pStyle w:val="aff1"/>
              <w:spacing w:line="0" w:lineRule="atLeast"/>
              <w:rPr>
                <w:rFonts w:eastAsia="宋体" w:cs="Times New Roman"/>
                <w:color w:val="auto"/>
              </w:rPr>
            </w:pPr>
            <w:r w:rsidRPr="0044598B">
              <w:rPr>
                <w:rFonts w:eastAsia="宋体" w:cs="Times New Roman"/>
                <w:color w:val="auto"/>
              </w:rPr>
              <w:t>固态</w:t>
            </w:r>
          </w:p>
        </w:tc>
        <w:tc>
          <w:tcPr>
            <w:tcW w:w="1417" w:type="dxa"/>
            <w:tcMar>
              <w:top w:w="0" w:type="dxa"/>
              <w:left w:w="0" w:type="dxa"/>
              <w:bottom w:w="0" w:type="dxa"/>
              <w:right w:w="0" w:type="dxa"/>
            </w:tcMar>
            <w:vAlign w:val="center"/>
          </w:tcPr>
          <w:p w:rsidR="00A7149F" w:rsidRPr="0044598B" w:rsidRDefault="00353882" w:rsidP="001F3741">
            <w:pPr>
              <w:pStyle w:val="aff1"/>
              <w:spacing w:line="0" w:lineRule="atLeast"/>
              <w:rPr>
                <w:rFonts w:eastAsia="宋体" w:cs="Times New Roman"/>
                <w:color w:val="auto"/>
              </w:rPr>
            </w:pPr>
            <w:r w:rsidRPr="0044598B">
              <w:rPr>
                <w:rFonts w:eastAsia="宋体" w:cs="Times New Roman"/>
                <w:color w:val="auto"/>
              </w:rPr>
              <w:t>有机、无机废气、炭</w:t>
            </w:r>
          </w:p>
        </w:tc>
        <w:tc>
          <w:tcPr>
            <w:tcW w:w="1134" w:type="dxa"/>
            <w:tcMar>
              <w:top w:w="0" w:type="dxa"/>
              <w:left w:w="0" w:type="dxa"/>
              <w:bottom w:w="0" w:type="dxa"/>
              <w:right w:w="0" w:type="dxa"/>
            </w:tcMar>
            <w:vAlign w:val="center"/>
          </w:tcPr>
          <w:p w:rsidR="00A7149F" w:rsidRPr="0044598B" w:rsidRDefault="00353882" w:rsidP="001F3741">
            <w:pPr>
              <w:pStyle w:val="aff1"/>
              <w:spacing w:line="0" w:lineRule="atLeast"/>
              <w:rPr>
                <w:rFonts w:eastAsia="宋体" w:cs="Times New Roman"/>
                <w:color w:val="auto"/>
              </w:rPr>
            </w:pPr>
            <w:r w:rsidRPr="0044598B">
              <w:rPr>
                <w:rFonts w:eastAsia="宋体" w:cs="Times New Roman"/>
                <w:color w:val="auto"/>
              </w:rPr>
              <w:t>有机、无机废气</w:t>
            </w:r>
          </w:p>
        </w:tc>
        <w:tc>
          <w:tcPr>
            <w:tcW w:w="851" w:type="dxa"/>
            <w:tcMar>
              <w:top w:w="0" w:type="dxa"/>
              <w:left w:w="0" w:type="dxa"/>
              <w:bottom w:w="0" w:type="dxa"/>
              <w:right w:w="0" w:type="dxa"/>
            </w:tcMar>
            <w:vAlign w:val="center"/>
          </w:tcPr>
          <w:p w:rsidR="00A7149F" w:rsidRPr="0044598B" w:rsidRDefault="00A7149F" w:rsidP="001F3741">
            <w:pPr>
              <w:pStyle w:val="aff1"/>
              <w:spacing w:line="0" w:lineRule="atLeast"/>
              <w:rPr>
                <w:rFonts w:eastAsia="宋体" w:cs="Times New Roman"/>
                <w:color w:val="auto"/>
              </w:rPr>
            </w:pPr>
            <w:r w:rsidRPr="0044598B">
              <w:rPr>
                <w:rFonts w:eastAsia="宋体" w:cs="Times New Roman"/>
                <w:color w:val="auto"/>
              </w:rPr>
              <w:t>每</w:t>
            </w:r>
            <w:r w:rsidR="008B57F5" w:rsidRPr="0044598B">
              <w:rPr>
                <w:rFonts w:eastAsia="宋体" w:cs="Times New Roman"/>
                <w:color w:val="auto"/>
              </w:rPr>
              <w:t>半年</w:t>
            </w:r>
          </w:p>
        </w:tc>
        <w:tc>
          <w:tcPr>
            <w:tcW w:w="567" w:type="dxa"/>
            <w:tcMar>
              <w:top w:w="0" w:type="dxa"/>
              <w:left w:w="0" w:type="dxa"/>
              <w:bottom w:w="0" w:type="dxa"/>
              <w:right w:w="0" w:type="dxa"/>
            </w:tcMar>
            <w:vAlign w:val="center"/>
          </w:tcPr>
          <w:p w:rsidR="00A7149F" w:rsidRPr="0044598B" w:rsidRDefault="00353882" w:rsidP="001F3741">
            <w:pPr>
              <w:pStyle w:val="aff1"/>
              <w:spacing w:line="0" w:lineRule="atLeast"/>
              <w:rPr>
                <w:rFonts w:eastAsia="宋体" w:cs="Times New Roman"/>
                <w:color w:val="auto"/>
              </w:rPr>
            </w:pPr>
            <w:r w:rsidRPr="0044598B">
              <w:rPr>
                <w:rFonts w:eastAsia="宋体" w:cs="Times New Roman"/>
                <w:color w:val="auto"/>
              </w:rPr>
              <w:t>T</w:t>
            </w:r>
          </w:p>
        </w:tc>
        <w:tc>
          <w:tcPr>
            <w:tcW w:w="3014" w:type="dxa"/>
            <w:vMerge/>
            <w:tcMar>
              <w:top w:w="0" w:type="dxa"/>
              <w:left w:w="0" w:type="dxa"/>
              <w:bottom w:w="0" w:type="dxa"/>
              <w:right w:w="0" w:type="dxa"/>
            </w:tcMar>
            <w:vAlign w:val="center"/>
          </w:tcPr>
          <w:p w:rsidR="00A7149F" w:rsidRPr="0044598B" w:rsidRDefault="00A7149F" w:rsidP="001F3741">
            <w:pPr>
              <w:pStyle w:val="aff1"/>
              <w:spacing w:line="0" w:lineRule="atLeast"/>
              <w:rPr>
                <w:rFonts w:eastAsia="宋体" w:cs="Times New Roman"/>
                <w:color w:val="auto"/>
              </w:rPr>
            </w:pPr>
          </w:p>
        </w:tc>
      </w:tr>
      <w:tr w:rsidR="00353882" w:rsidRPr="0044598B" w:rsidTr="004175B2">
        <w:trPr>
          <w:cantSplit/>
          <w:trHeight w:val="85"/>
        </w:trPr>
        <w:tc>
          <w:tcPr>
            <w:tcW w:w="580" w:type="dxa"/>
            <w:tcMar>
              <w:top w:w="0" w:type="dxa"/>
              <w:left w:w="0" w:type="dxa"/>
              <w:bottom w:w="0" w:type="dxa"/>
              <w:right w:w="0" w:type="dxa"/>
            </w:tcMar>
            <w:vAlign w:val="center"/>
          </w:tcPr>
          <w:p w:rsidR="00A7149F" w:rsidRPr="0044598B" w:rsidRDefault="00A7149F" w:rsidP="001F3741">
            <w:pPr>
              <w:kinsoku w:val="0"/>
              <w:autoSpaceDE w:val="0"/>
              <w:autoSpaceDN w:val="0"/>
              <w:adjustRightInd w:val="0"/>
              <w:spacing w:line="0" w:lineRule="atLeast"/>
              <w:ind w:firstLineChars="0" w:firstLine="0"/>
              <w:jc w:val="center"/>
              <w:textAlignment w:val="baseline"/>
              <w:rPr>
                <w:rFonts w:eastAsia="宋体" w:cs="Times New Roman"/>
                <w:sz w:val="21"/>
                <w:szCs w:val="21"/>
              </w:rPr>
            </w:pPr>
            <w:r w:rsidRPr="0044598B">
              <w:rPr>
                <w:rFonts w:eastAsia="宋体" w:cs="Times New Roman"/>
                <w:sz w:val="21"/>
                <w:szCs w:val="21"/>
              </w:rPr>
              <w:t>6</w:t>
            </w:r>
          </w:p>
        </w:tc>
        <w:tc>
          <w:tcPr>
            <w:tcW w:w="2233" w:type="dxa"/>
            <w:tcMar>
              <w:top w:w="0" w:type="dxa"/>
              <w:left w:w="0" w:type="dxa"/>
              <w:bottom w:w="0" w:type="dxa"/>
              <w:right w:w="0" w:type="dxa"/>
            </w:tcMar>
            <w:vAlign w:val="center"/>
          </w:tcPr>
          <w:p w:rsidR="00A7149F" w:rsidRPr="0044598B" w:rsidRDefault="00A7149F" w:rsidP="001A1CD2">
            <w:pPr>
              <w:pStyle w:val="aff1"/>
              <w:spacing w:line="300" w:lineRule="exact"/>
              <w:rPr>
                <w:rFonts w:eastAsia="宋体" w:cs="Times New Roman"/>
                <w:color w:val="auto"/>
              </w:rPr>
            </w:pPr>
            <w:r w:rsidRPr="0044598B">
              <w:rPr>
                <w:rFonts w:eastAsia="宋体" w:cs="Times New Roman"/>
                <w:color w:val="auto"/>
              </w:rPr>
              <w:t>污水处理站废活性炭</w:t>
            </w:r>
          </w:p>
        </w:tc>
        <w:tc>
          <w:tcPr>
            <w:tcW w:w="709" w:type="dxa"/>
            <w:tcMar>
              <w:top w:w="0" w:type="dxa"/>
              <w:left w:w="0" w:type="dxa"/>
              <w:bottom w:w="0" w:type="dxa"/>
              <w:right w:w="0" w:type="dxa"/>
            </w:tcMar>
            <w:vAlign w:val="center"/>
          </w:tcPr>
          <w:p w:rsidR="00A7149F" w:rsidRPr="0044598B" w:rsidRDefault="00A7149F" w:rsidP="001F3741">
            <w:pPr>
              <w:pStyle w:val="aff1"/>
              <w:spacing w:line="0" w:lineRule="atLeast"/>
              <w:rPr>
                <w:rFonts w:eastAsia="宋体" w:cs="Times New Roman"/>
                <w:color w:val="auto"/>
              </w:rPr>
            </w:pPr>
            <w:r w:rsidRPr="0044598B">
              <w:rPr>
                <w:rFonts w:eastAsia="宋体" w:cs="Times New Roman"/>
                <w:color w:val="auto"/>
              </w:rPr>
              <w:t>HW49</w:t>
            </w:r>
          </w:p>
        </w:tc>
        <w:tc>
          <w:tcPr>
            <w:tcW w:w="709" w:type="dxa"/>
            <w:tcMar>
              <w:top w:w="0" w:type="dxa"/>
              <w:left w:w="0" w:type="dxa"/>
              <w:bottom w:w="0" w:type="dxa"/>
              <w:right w:w="0" w:type="dxa"/>
            </w:tcMar>
            <w:vAlign w:val="center"/>
          </w:tcPr>
          <w:p w:rsidR="00A7149F" w:rsidRPr="0044598B" w:rsidRDefault="00A7149F" w:rsidP="001A1CD2">
            <w:pPr>
              <w:pStyle w:val="aff1"/>
              <w:spacing w:line="300" w:lineRule="exact"/>
              <w:rPr>
                <w:rFonts w:eastAsia="宋体" w:cs="Times New Roman"/>
                <w:color w:val="auto"/>
              </w:rPr>
            </w:pPr>
            <w:r w:rsidRPr="0044598B">
              <w:rPr>
                <w:rFonts w:eastAsia="宋体" w:cs="Times New Roman"/>
                <w:color w:val="auto"/>
              </w:rPr>
              <w:t>900-041-49</w:t>
            </w:r>
          </w:p>
        </w:tc>
        <w:tc>
          <w:tcPr>
            <w:tcW w:w="850" w:type="dxa"/>
            <w:tcMar>
              <w:top w:w="0" w:type="dxa"/>
              <w:left w:w="0" w:type="dxa"/>
              <w:bottom w:w="0" w:type="dxa"/>
              <w:right w:w="0" w:type="dxa"/>
            </w:tcMar>
            <w:vAlign w:val="center"/>
          </w:tcPr>
          <w:p w:rsidR="00A7149F" w:rsidRPr="0044598B" w:rsidRDefault="00A7149F" w:rsidP="001A1CD2">
            <w:pPr>
              <w:pStyle w:val="aff1"/>
              <w:spacing w:line="300" w:lineRule="exact"/>
              <w:rPr>
                <w:rFonts w:eastAsia="宋体" w:cs="Times New Roman"/>
                <w:color w:val="auto"/>
              </w:rPr>
            </w:pPr>
            <w:r w:rsidRPr="0044598B">
              <w:rPr>
                <w:rFonts w:eastAsia="宋体" w:cs="Times New Roman"/>
                <w:color w:val="auto"/>
              </w:rPr>
              <w:t>0.02</w:t>
            </w:r>
          </w:p>
        </w:tc>
        <w:tc>
          <w:tcPr>
            <w:tcW w:w="851" w:type="dxa"/>
            <w:tcMar>
              <w:top w:w="0" w:type="dxa"/>
              <w:left w:w="0" w:type="dxa"/>
              <w:bottom w:w="0" w:type="dxa"/>
              <w:right w:w="0" w:type="dxa"/>
            </w:tcMar>
            <w:vAlign w:val="center"/>
          </w:tcPr>
          <w:p w:rsidR="00A7149F" w:rsidRPr="0044598B" w:rsidRDefault="00A7149F" w:rsidP="001A1CD2">
            <w:pPr>
              <w:pStyle w:val="aff1"/>
              <w:spacing w:line="300" w:lineRule="exact"/>
              <w:rPr>
                <w:rFonts w:eastAsia="宋体" w:cs="Times New Roman"/>
                <w:color w:val="auto"/>
              </w:rPr>
            </w:pPr>
            <w:r w:rsidRPr="0044598B">
              <w:rPr>
                <w:rFonts w:eastAsia="宋体" w:cs="Times New Roman"/>
                <w:color w:val="auto"/>
              </w:rPr>
              <w:t>异味吸附</w:t>
            </w:r>
          </w:p>
        </w:tc>
        <w:tc>
          <w:tcPr>
            <w:tcW w:w="567" w:type="dxa"/>
            <w:tcMar>
              <w:top w:w="0" w:type="dxa"/>
              <w:left w:w="0" w:type="dxa"/>
              <w:bottom w:w="0" w:type="dxa"/>
              <w:right w:w="0" w:type="dxa"/>
            </w:tcMar>
            <w:vAlign w:val="center"/>
          </w:tcPr>
          <w:p w:rsidR="00A7149F" w:rsidRPr="0044598B" w:rsidRDefault="00A7149F" w:rsidP="001F3741">
            <w:pPr>
              <w:pStyle w:val="aff1"/>
              <w:spacing w:line="0" w:lineRule="atLeast"/>
              <w:rPr>
                <w:rFonts w:eastAsia="宋体" w:cs="Times New Roman"/>
                <w:color w:val="auto"/>
              </w:rPr>
            </w:pPr>
            <w:r w:rsidRPr="0044598B">
              <w:rPr>
                <w:rFonts w:eastAsia="宋体" w:cs="Times New Roman"/>
                <w:color w:val="auto"/>
              </w:rPr>
              <w:t>固态</w:t>
            </w:r>
          </w:p>
        </w:tc>
        <w:tc>
          <w:tcPr>
            <w:tcW w:w="1417" w:type="dxa"/>
            <w:tcMar>
              <w:top w:w="0" w:type="dxa"/>
              <w:left w:w="0" w:type="dxa"/>
              <w:bottom w:w="0" w:type="dxa"/>
              <w:right w:w="0" w:type="dxa"/>
            </w:tcMar>
            <w:vAlign w:val="center"/>
          </w:tcPr>
          <w:p w:rsidR="00A7149F" w:rsidRPr="0044598B" w:rsidRDefault="005A5F6F" w:rsidP="001F3741">
            <w:pPr>
              <w:pStyle w:val="aff1"/>
              <w:spacing w:line="0" w:lineRule="atLeast"/>
              <w:rPr>
                <w:rFonts w:eastAsia="宋体" w:cs="Times New Roman"/>
                <w:color w:val="auto"/>
              </w:rPr>
            </w:pPr>
            <w:r w:rsidRPr="0044598B">
              <w:rPr>
                <w:rFonts w:eastAsia="宋体" w:cs="Times New Roman"/>
                <w:color w:val="auto"/>
              </w:rPr>
              <w:t>病原体</w:t>
            </w:r>
            <w:r w:rsidR="00353882" w:rsidRPr="0044598B">
              <w:rPr>
                <w:rFonts w:eastAsia="宋体" w:cs="Times New Roman"/>
                <w:color w:val="auto"/>
              </w:rPr>
              <w:t>、恶臭、炭</w:t>
            </w:r>
          </w:p>
        </w:tc>
        <w:tc>
          <w:tcPr>
            <w:tcW w:w="1134" w:type="dxa"/>
            <w:tcMar>
              <w:top w:w="0" w:type="dxa"/>
              <w:left w:w="0" w:type="dxa"/>
              <w:bottom w:w="0" w:type="dxa"/>
              <w:right w:w="0" w:type="dxa"/>
            </w:tcMar>
            <w:vAlign w:val="center"/>
          </w:tcPr>
          <w:p w:rsidR="00A7149F" w:rsidRPr="0044598B" w:rsidRDefault="005A5F6F" w:rsidP="001F3741">
            <w:pPr>
              <w:pStyle w:val="aff1"/>
              <w:spacing w:line="0" w:lineRule="atLeast"/>
              <w:rPr>
                <w:rFonts w:eastAsia="宋体" w:cs="Times New Roman"/>
                <w:color w:val="auto"/>
              </w:rPr>
            </w:pPr>
            <w:r w:rsidRPr="0044598B">
              <w:rPr>
                <w:rFonts w:eastAsia="宋体" w:cs="Times New Roman"/>
                <w:color w:val="auto"/>
              </w:rPr>
              <w:t>病原体</w:t>
            </w:r>
            <w:r w:rsidR="00353882" w:rsidRPr="0044598B">
              <w:rPr>
                <w:rFonts w:eastAsia="宋体" w:cs="Times New Roman"/>
                <w:color w:val="auto"/>
              </w:rPr>
              <w:t>、恶臭</w:t>
            </w:r>
          </w:p>
        </w:tc>
        <w:tc>
          <w:tcPr>
            <w:tcW w:w="851" w:type="dxa"/>
            <w:tcMar>
              <w:top w:w="0" w:type="dxa"/>
              <w:left w:w="0" w:type="dxa"/>
              <w:bottom w:w="0" w:type="dxa"/>
              <w:right w:w="0" w:type="dxa"/>
            </w:tcMar>
            <w:vAlign w:val="center"/>
          </w:tcPr>
          <w:p w:rsidR="00A7149F" w:rsidRPr="0044598B" w:rsidRDefault="00A7149F" w:rsidP="001F3741">
            <w:pPr>
              <w:pStyle w:val="aff1"/>
              <w:spacing w:line="0" w:lineRule="atLeast"/>
              <w:rPr>
                <w:rFonts w:eastAsia="宋体" w:cs="Times New Roman"/>
                <w:color w:val="auto"/>
              </w:rPr>
            </w:pPr>
            <w:r w:rsidRPr="0044598B">
              <w:rPr>
                <w:rFonts w:eastAsia="宋体" w:cs="Times New Roman"/>
                <w:color w:val="auto"/>
              </w:rPr>
              <w:t>每季度</w:t>
            </w:r>
          </w:p>
        </w:tc>
        <w:tc>
          <w:tcPr>
            <w:tcW w:w="567" w:type="dxa"/>
            <w:tcMar>
              <w:top w:w="0" w:type="dxa"/>
              <w:left w:w="0" w:type="dxa"/>
              <w:bottom w:w="0" w:type="dxa"/>
              <w:right w:w="0" w:type="dxa"/>
            </w:tcMar>
            <w:vAlign w:val="center"/>
          </w:tcPr>
          <w:p w:rsidR="00A7149F" w:rsidRPr="0044598B" w:rsidRDefault="00353882" w:rsidP="001F3741">
            <w:pPr>
              <w:pStyle w:val="aff1"/>
              <w:spacing w:line="0" w:lineRule="atLeast"/>
              <w:rPr>
                <w:rFonts w:eastAsia="宋体" w:cs="Times New Roman"/>
                <w:color w:val="auto"/>
              </w:rPr>
            </w:pPr>
            <w:r w:rsidRPr="0044598B">
              <w:rPr>
                <w:rFonts w:eastAsia="宋体" w:cs="Times New Roman"/>
                <w:color w:val="auto"/>
              </w:rPr>
              <w:t>T/ In</w:t>
            </w:r>
          </w:p>
        </w:tc>
        <w:tc>
          <w:tcPr>
            <w:tcW w:w="3014" w:type="dxa"/>
            <w:vMerge/>
            <w:tcMar>
              <w:top w:w="0" w:type="dxa"/>
              <w:left w:w="0" w:type="dxa"/>
              <w:bottom w:w="0" w:type="dxa"/>
              <w:right w:w="0" w:type="dxa"/>
            </w:tcMar>
            <w:vAlign w:val="center"/>
          </w:tcPr>
          <w:p w:rsidR="00A7149F" w:rsidRPr="0044598B" w:rsidRDefault="00A7149F" w:rsidP="001F3741">
            <w:pPr>
              <w:pStyle w:val="aff1"/>
              <w:spacing w:line="0" w:lineRule="atLeast"/>
              <w:rPr>
                <w:rFonts w:eastAsia="宋体" w:cs="Times New Roman"/>
                <w:color w:val="auto"/>
              </w:rPr>
            </w:pPr>
          </w:p>
        </w:tc>
      </w:tr>
      <w:tr w:rsidR="00353882" w:rsidRPr="0044598B" w:rsidTr="004175B2">
        <w:trPr>
          <w:cantSplit/>
          <w:trHeight w:val="85"/>
        </w:trPr>
        <w:tc>
          <w:tcPr>
            <w:tcW w:w="580" w:type="dxa"/>
            <w:tcMar>
              <w:top w:w="0" w:type="dxa"/>
              <w:left w:w="0" w:type="dxa"/>
              <w:bottom w:w="0" w:type="dxa"/>
              <w:right w:w="0" w:type="dxa"/>
            </w:tcMar>
            <w:vAlign w:val="center"/>
          </w:tcPr>
          <w:p w:rsidR="00A7149F" w:rsidRPr="0044598B" w:rsidRDefault="00A7149F" w:rsidP="001F3741">
            <w:pPr>
              <w:kinsoku w:val="0"/>
              <w:autoSpaceDE w:val="0"/>
              <w:autoSpaceDN w:val="0"/>
              <w:adjustRightInd w:val="0"/>
              <w:spacing w:line="0" w:lineRule="atLeast"/>
              <w:ind w:firstLineChars="0" w:firstLine="0"/>
              <w:jc w:val="center"/>
              <w:textAlignment w:val="baseline"/>
              <w:rPr>
                <w:rFonts w:eastAsia="宋体" w:cs="Times New Roman"/>
                <w:sz w:val="21"/>
                <w:szCs w:val="21"/>
              </w:rPr>
            </w:pPr>
            <w:r w:rsidRPr="0044598B">
              <w:rPr>
                <w:rFonts w:eastAsia="宋体" w:cs="Times New Roman"/>
                <w:sz w:val="21"/>
                <w:szCs w:val="21"/>
              </w:rPr>
              <w:t>7</w:t>
            </w:r>
          </w:p>
        </w:tc>
        <w:tc>
          <w:tcPr>
            <w:tcW w:w="2233" w:type="dxa"/>
            <w:tcMar>
              <w:top w:w="0" w:type="dxa"/>
              <w:left w:w="0" w:type="dxa"/>
              <w:bottom w:w="0" w:type="dxa"/>
              <w:right w:w="0" w:type="dxa"/>
            </w:tcMar>
            <w:vAlign w:val="center"/>
          </w:tcPr>
          <w:p w:rsidR="00A7149F" w:rsidRPr="0044598B" w:rsidRDefault="00A7149F" w:rsidP="001A1CD2">
            <w:pPr>
              <w:pStyle w:val="aff1"/>
              <w:spacing w:line="300" w:lineRule="exact"/>
              <w:rPr>
                <w:rFonts w:eastAsia="宋体" w:cs="Times New Roman"/>
                <w:color w:val="auto"/>
              </w:rPr>
            </w:pPr>
            <w:r w:rsidRPr="0044598B">
              <w:rPr>
                <w:rFonts w:eastAsia="宋体" w:cs="Times New Roman"/>
                <w:color w:val="auto"/>
              </w:rPr>
              <w:t>污泥</w:t>
            </w:r>
          </w:p>
        </w:tc>
        <w:tc>
          <w:tcPr>
            <w:tcW w:w="709" w:type="dxa"/>
            <w:tcMar>
              <w:top w:w="0" w:type="dxa"/>
              <w:left w:w="0" w:type="dxa"/>
              <w:bottom w:w="0" w:type="dxa"/>
              <w:right w:w="0" w:type="dxa"/>
            </w:tcMar>
            <w:vAlign w:val="center"/>
          </w:tcPr>
          <w:p w:rsidR="00A7149F" w:rsidRPr="0044598B" w:rsidRDefault="00A7149F" w:rsidP="001F3741">
            <w:pPr>
              <w:pStyle w:val="aff1"/>
              <w:spacing w:line="0" w:lineRule="atLeast"/>
              <w:rPr>
                <w:rFonts w:eastAsia="宋体" w:cs="Times New Roman"/>
                <w:color w:val="auto"/>
              </w:rPr>
            </w:pPr>
            <w:r w:rsidRPr="0044598B">
              <w:rPr>
                <w:rFonts w:eastAsia="宋体" w:cs="Times New Roman"/>
                <w:color w:val="auto"/>
              </w:rPr>
              <w:t>HW49</w:t>
            </w:r>
          </w:p>
        </w:tc>
        <w:tc>
          <w:tcPr>
            <w:tcW w:w="709" w:type="dxa"/>
            <w:tcMar>
              <w:top w:w="0" w:type="dxa"/>
              <w:left w:w="0" w:type="dxa"/>
              <w:bottom w:w="0" w:type="dxa"/>
              <w:right w:w="0" w:type="dxa"/>
            </w:tcMar>
            <w:vAlign w:val="center"/>
          </w:tcPr>
          <w:p w:rsidR="00A7149F" w:rsidRPr="0044598B" w:rsidRDefault="00A7149F" w:rsidP="001A1CD2">
            <w:pPr>
              <w:pStyle w:val="aff1"/>
              <w:spacing w:line="300" w:lineRule="exact"/>
              <w:rPr>
                <w:rFonts w:eastAsia="宋体" w:cs="Times New Roman"/>
                <w:color w:val="auto"/>
              </w:rPr>
            </w:pPr>
            <w:r w:rsidRPr="0044598B">
              <w:rPr>
                <w:rFonts w:eastAsia="宋体" w:cs="Times New Roman"/>
                <w:color w:val="auto"/>
              </w:rPr>
              <w:t>772-006-49</w:t>
            </w:r>
          </w:p>
        </w:tc>
        <w:tc>
          <w:tcPr>
            <w:tcW w:w="850" w:type="dxa"/>
            <w:tcMar>
              <w:top w:w="0" w:type="dxa"/>
              <w:left w:w="0" w:type="dxa"/>
              <w:bottom w:w="0" w:type="dxa"/>
              <w:right w:w="0" w:type="dxa"/>
            </w:tcMar>
            <w:vAlign w:val="center"/>
          </w:tcPr>
          <w:p w:rsidR="00A7149F" w:rsidRPr="0044598B" w:rsidRDefault="00A7149F" w:rsidP="001A1CD2">
            <w:pPr>
              <w:pStyle w:val="aff1"/>
              <w:spacing w:line="300" w:lineRule="exact"/>
              <w:rPr>
                <w:rFonts w:eastAsia="宋体" w:cs="Times New Roman"/>
                <w:color w:val="auto"/>
              </w:rPr>
            </w:pPr>
            <w:r w:rsidRPr="0044598B">
              <w:rPr>
                <w:rFonts w:eastAsia="宋体" w:cs="Times New Roman"/>
                <w:color w:val="auto"/>
              </w:rPr>
              <w:t>1.</w:t>
            </w:r>
            <w:r w:rsidR="001D28F0" w:rsidRPr="0044598B">
              <w:rPr>
                <w:rFonts w:eastAsia="宋体" w:cs="Times New Roman"/>
                <w:color w:val="auto"/>
              </w:rPr>
              <w:t>6</w:t>
            </w:r>
            <w:r w:rsidR="001F3CA5">
              <w:rPr>
                <w:rFonts w:eastAsia="宋体" w:cs="Times New Roman" w:hint="eastAsia"/>
                <w:color w:val="auto"/>
              </w:rPr>
              <w:t>6</w:t>
            </w:r>
          </w:p>
        </w:tc>
        <w:tc>
          <w:tcPr>
            <w:tcW w:w="851" w:type="dxa"/>
            <w:tcMar>
              <w:top w:w="0" w:type="dxa"/>
              <w:left w:w="0" w:type="dxa"/>
              <w:bottom w:w="0" w:type="dxa"/>
              <w:right w:w="0" w:type="dxa"/>
            </w:tcMar>
            <w:vAlign w:val="center"/>
          </w:tcPr>
          <w:p w:rsidR="00A7149F" w:rsidRPr="0044598B" w:rsidRDefault="00A7149F" w:rsidP="001A1CD2">
            <w:pPr>
              <w:pStyle w:val="aff1"/>
              <w:spacing w:line="300" w:lineRule="exact"/>
              <w:rPr>
                <w:rFonts w:eastAsia="宋体" w:cs="Times New Roman"/>
                <w:color w:val="auto"/>
              </w:rPr>
            </w:pPr>
            <w:r w:rsidRPr="0044598B">
              <w:rPr>
                <w:rFonts w:eastAsia="宋体" w:cs="Times New Roman"/>
                <w:color w:val="auto"/>
              </w:rPr>
              <w:t>污水处理</w:t>
            </w:r>
          </w:p>
        </w:tc>
        <w:tc>
          <w:tcPr>
            <w:tcW w:w="567" w:type="dxa"/>
            <w:tcMar>
              <w:top w:w="0" w:type="dxa"/>
              <w:left w:w="0" w:type="dxa"/>
              <w:bottom w:w="0" w:type="dxa"/>
              <w:right w:w="0" w:type="dxa"/>
            </w:tcMar>
            <w:vAlign w:val="center"/>
          </w:tcPr>
          <w:p w:rsidR="00A7149F" w:rsidRPr="0044598B" w:rsidRDefault="00A7149F" w:rsidP="001F3741">
            <w:pPr>
              <w:pStyle w:val="aff1"/>
              <w:spacing w:line="0" w:lineRule="atLeast"/>
              <w:rPr>
                <w:rFonts w:eastAsia="宋体" w:cs="Times New Roman"/>
                <w:color w:val="auto"/>
              </w:rPr>
            </w:pPr>
            <w:r w:rsidRPr="0044598B">
              <w:rPr>
                <w:rFonts w:eastAsia="宋体" w:cs="Times New Roman"/>
                <w:color w:val="auto"/>
              </w:rPr>
              <w:t>半固体</w:t>
            </w:r>
          </w:p>
        </w:tc>
        <w:tc>
          <w:tcPr>
            <w:tcW w:w="1417" w:type="dxa"/>
            <w:tcMar>
              <w:top w:w="0" w:type="dxa"/>
              <w:left w:w="0" w:type="dxa"/>
              <w:bottom w:w="0" w:type="dxa"/>
              <w:right w:w="0" w:type="dxa"/>
            </w:tcMar>
            <w:vAlign w:val="center"/>
          </w:tcPr>
          <w:p w:rsidR="00A7149F" w:rsidRPr="0044598B" w:rsidRDefault="005A5F6F" w:rsidP="001F3741">
            <w:pPr>
              <w:pStyle w:val="aff1"/>
              <w:spacing w:line="0" w:lineRule="atLeast"/>
              <w:rPr>
                <w:rFonts w:eastAsia="宋体" w:cs="Times New Roman"/>
                <w:color w:val="auto"/>
              </w:rPr>
            </w:pPr>
            <w:r w:rsidRPr="0044598B">
              <w:rPr>
                <w:rFonts w:eastAsia="宋体" w:cs="Times New Roman"/>
                <w:color w:val="auto"/>
              </w:rPr>
              <w:t>病原体</w:t>
            </w:r>
            <w:r w:rsidR="00353882" w:rsidRPr="0044598B">
              <w:rPr>
                <w:rFonts w:eastAsia="宋体" w:cs="Times New Roman"/>
                <w:color w:val="auto"/>
              </w:rPr>
              <w:t>、恶臭、有机物、无机物</w:t>
            </w:r>
          </w:p>
        </w:tc>
        <w:tc>
          <w:tcPr>
            <w:tcW w:w="1134" w:type="dxa"/>
            <w:tcMar>
              <w:top w:w="0" w:type="dxa"/>
              <w:left w:w="0" w:type="dxa"/>
              <w:bottom w:w="0" w:type="dxa"/>
              <w:right w:w="0" w:type="dxa"/>
            </w:tcMar>
            <w:vAlign w:val="center"/>
          </w:tcPr>
          <w:p w:rsidR="00A7149F" w:rsidRPr="0044598B" w:rsidRDefault="005A5F6F" w:rsidP="001F3741">
            <w:pPr>
              <w:pStyle w:val="aff1"/>
              <w:spacing w:line="0" w:lineRule="atLeast"/>
              <w:rPr>
                <w:rFonts w:eastAsia="宋体" w:cs="Times New Roman"/>
                <w:color w:val="auto"/>
              </w:rPr>
            </w:pPr>
            <w:r w:rsidRPr="0044598B">
              <w:rPr>
                <w:rFonts w:eastAsia="宋体" w:cs="Times New Roman"/>
                <w:color w:val="auto"/>
              </w:rPr>
              <w:t>病原体</w:t>
            </w:r>
            <w:r w:rsidR="00353882" w:rsidRPr="0044598B">
              <w:rPr>
                <w:rFonts w:eastAsia="宋体" w:cs="Times New Roman"/>
                <w:color w:val="auto"/>
              </w:rPr>
              <w:t>、恶臭</w:t>
            </w:r>
          </w:p>
        </w:tc>
        <w:tc>
          <w:tcPr>
            <w:tcW w:w="851" w:type="dxa"/>
            <w:tcMar>
              <w:top w:w="0" w:type="dxa"/>
              <w:left w:w="0" w:type="dxa"/>
              <w:bottom w:w="0" w:type="dxa"/>
              <w:right w:w="0" w:type="dxa"/>
            </w:tcMar>
            <w:vAlign w:val="center"/>
          </w:tcPr>
          <w:p w:rsidR="00A7149F" w:rsidRPr="0044598B" w:rsidRDefault="00A7149F" w:rsidP="001F3741">
            <w:pPr>
              <w:pStyle w:val="aff1"/>
              <w:spacing w:line="0" w:lineRule="atLeast"/>
              <w:rPr>
                <w:rFonts w:eastAsia="宋体" w:cs="Times New Roman"/>
                <w:color w:val="auto"/>
              </w:rPr>
            </w:pPr>
            <w:r w:rsidRPr="0044598B">
              <w:rPr>
                <w:rFonts w:eastAsia="宋体" w:cs="Times New Roman"/>
                <w:color w:val="auto"/>
              </w:rPr>
              <w:t>每天</w:t>
            </w:r>
          </w:p>
        </w:tc>
        <w:tc>
          <w:tcPr>
            <w:tcW w:w="567" w:type="dxa"/>
            <w:tcMar>
              <w:top w:w="0" w:type="dxa"/>
              <w:left w:w="0" w:type="dxa"/>
              <w:bottom w:w="0" w:type="dxa"/>
              <w:right w:w="0" w:type="dxa"/>
            </w:tcMar>
            <w:vAlign w:val="center"/>
          </w:tcPr>
          <w:p w:rsidR="00A7149F" w:rsidRPr="0044598B" w:rsidRDefault="00353882" w:rsidP="001F3741">
            <w:pPr>
              <w:pStyle w:val="aff1"/>
              <w:spacing w:line="0" w:lineRule="atLeast"/>
              <w:rPr>
                <w:rFonts w:eastAsia="宋体" w:cs="Times New Roman"/>
                <w:color w:val="auto"/>
              </w:rPr>
            </w:pPr>
            <w:r w:rsidRPr="0044598B">
              <w:rPr>
                <w:rFonts w:eastAsia="宋体" w:cs="Times New Roman"/>
                <w:color w:val="auto"/>
              </w:rPr>
              <w:t>T/ In</w:t>
            </w:r>
          </w:p>
        </w:tc>
        <w:tc>
          <w:tcPr>
            <w:tcW w:w="3014" w:type="dxa"/>
            <w:tcMar>
              <w:top w:w="0" w:type="dxa"/>
              <w:left w:w="0" w:type="dxa"/>
              <w:bottom w:w="0" w:type="dxa"/>
              <w:right w:w="0" w:type="dxa"/>
            </w:tcMar>
            <w:vAlign w:val="center"/>
          </w:tcPr>
          <w:p w:rsidR="00A7149F" w:rsidRPr="0044598B" w:rsidRDefault="00A7149F" w:rsidP="00A7149F">
            <w:pPr>
              <w:pStyle w:val="aff1"/>
              <w:spacing w:line="300" w:lineRule="exact"/>
              <w:rPr>
                <w:rFonts w:eastAsia="宋体" w:cs="Times New Roman"/>
                <w:color w:val="auto"/>
              </w:rPr>
            </w:pPr>
            <w:r w:rsidRPr="0044598B">
              <w:rPr>
                <w:rFonts w:eastAsia="宋体" w:cs="Times New Roman"/>
                <w:color w:val="auto"/>
              </w:rPr>
              <w:t>投加石灰粉进行消毒后，达到《医疗机构水污染物排放标准》</w:t>
            </w:r>
            <w:r w:rsidRPr="0044598B">
              <w:rPr>
                <w:rFonts w:eastAsia="宋体" w:cs="Times New Roman"/>
                <w:color w:val="auto"/>
              </w:rPr>
              <w:t>(GB18466-2005)</w:t>
            </w:r>
            <w:r w:rsidRPr="0044598B">
              <w:rPr>
                <w:rFonts w:eastAsia="宋体" w:cs="Times New Roman"/>
                <w:color w:val="auto"/>
              </w:rPr>
              <w:t>表</w:t>
            </w:r>
            <w:r w:rsidRPr="0044598B">
              <w:rPr>
                <w:rFonts w:eastAsia="宋体" w:cs="Times New Roman"/>
                <w:color w:val="auto"/>
              </w:rPr>
              <w:t>4</w:t>
            </w:r>
            <w:r w:rsidRPr="0044598B">
              <w:rPr>
                <w:rFonts w:eastAsia="宋体" w:cs="Times New Roman"/>
                <w:color w:val="auto"/>
              </w:rPr>
              <w:t>医疗机构污泥控制标准，及时交由有资质单位进行处置</w:t>
            </w:r>
          </w:p>
        </w:tc>
      </w:tr>
      <w:tr w:rsidR="00353882" w:rsidRPr="0044598B" w:rsidTr="004175B2">
        <w:trPr>
          <w:cantSplit/>
          <w:trHeight w:val="85"/>
        </w:trPr>
        <w:tc>
          <w:tcPr>
            <w:tcW w:w="580" w:type="dxa"/>
            <w:tcMar>
              <w:top w:w="0" w:type="dxa"/>
              <w:left w:w="0" w:type="dxa"/>
              <w:bottom w:w="0" w:type="dxa"/>
              <w:right w:w="0" w:type="dxa"/>
            </w:tcMar>
            <w:vAlign w:val="center"/>
          </w:tcPr>
          <w:p w:rsidR="00A7149F" w:rsidRPr="0044598B" w:rsidRDefault="00A7149F" w:rsidP="001F3741">
            <w:pPr>
              <w:kinsoku w:val="0"/>
              <w:autoSpaceDE w:val="0"/>
              <w:autoSpaceDN w:val="0"/>
              <w:adjustRightInd w:val="0"/>
              <w:spacing w:line="0" w:lineRule="atLeast"/>
              <w:ind w:firstLineChars="0" w:firstLine="0"/>
              <w:jc w:val="center"/>
              <w:textAlignment w:val="baseline"/>
              <w:rPr>
                <w:rFonts w:eastAsia="宋体" w:cs="Times New Roman"/>
                <w:sz w:val="21"/>
                <w:szCs w:val="21"/>
              </w:rPr>
            </w:pPr>
            <w:r w:rsidRPr="0044598B">
              <w:rPr>
                <w:rFonts w:eastAsia="宋体" w:cs="Times New Roman"/>
                <w:sz w:val="21"/>
                <w:szCs w:val="21"/>
              </w:rPr>
              <w:t>8</w:t>
            </w:r>
          </w:p>
        </w:tc>
        <w:tc>
          <w:tcPr>
            <w:tcW w:w="2233" w:type="dxa"/>
            <w:tcMar>
              <w:top w:w="0" w:type="dxa"/>
              <w:left w:w="0" w:type="dxa"/>
              <w:bottom w:w="0" w:type="dxa"/>
              <w:right w:w="0" w:type="dxa"/>
            </w:tcMar>
            <w:vAlign w:val="center"/>
          </w:tcPr>
          <w:p w:rsidR="00A7149F" w:rsidRPr="0044598B" w:rsidRDefault="00A7149F" w:rsidP="001A1CD2">
            <w:pPr>
              <w:pStyle w:val="aff1"/>
              <w:spacing w:line="300" w:lineRule="exact"/>
              <w:rPr>
                <w:rFonts w:eastAsia="宋体" w:cs="Times New Roman"/>
                <w:color w:val="auto"/>
              </w:rPr>
            </w:pPr>
            <w:r w:rsidRPr="0044598B">
              <w:rPr>
                <w:rFonts w:eastAsia="宋体" w:cs="Times New Roman"/>
                <w:color w:val="auto"/>
              </w:rPr>
              <w:t>废紫外灯管</w:t>
            </w:r>
          </w:p>
        </w:tc>
        <w:tc>
          <w:tcPr>
            <w:tcW w:w="709" w:type="dxa"/>
            <w:tcMar>
              <w:top w:w="0" w:type="dxa"/>
              <w:left w:w="0" w:type="dxa"/>
              <w:bottom w:w="0" w:type="dxa"/>
              <w:right w:w="0" w:type="dxa"/>
            </w:tcMar>
            <w:vAlign w:val="center"/>
          </w:tcPr>
          <w:p w:rsidR="00A7149F" w:rsidRPr="0044598B" w:rsidRDefault="00A7149F" w:rsidP="00A7149F">
            <w:pPr>
              <w:pStyle w:val="aff1"/>
              <w:spacing w:line="0" w:lineRule="atLeast"/>
              <w:rPr>
                <w:rFonts w:eastAsia="宋体" w:cs="Times New Roman"/>
                <w:color w:val="auto"/>
              </w:rPr>
            </w:pPr>
            <w:r w:rsidRPr="0044598B">
              <w:rPr>
                <w:rFonts w:eastAsia="宋体" w:cs="Times New Roman"/>
                <w:color w:val="auto"/>
              </w:rPr>
              <w:t>HW29</w:t>
            </w:r>
          </w:p>
        </w:tc>
        <w:tc>
          <w:tcPr>
            <w:tcW w:w="709" w:type="dxa"/>
            <w:tcMar>
              <w:top w:w="0" w:type="dxa"/>
              <w:left w:w="0" w:type="dxa"/>
              <w:bottom w:w="0" w:type="dxa"/>
              <w:right w:w="0" w:type="dxa"/>
            </w:tcMar>
            <w:vAlign w:val="center"/>
          </w:tcPr>
          <w:p w:rsidR="00A7149F" w:rsidRPr="0044598B" w:rsidRDefault="00A7149F" w:rsidP="001A1CD2">
            <w:pPr>
              <w:pStyle w:val="aff1"/>
              <w:spacing w:line="300" w:lineRule="exact"/>
              <w:rPr>
                <w:rFonts w:eastAsia="宋体" w:cs="Times New Roman"/>
                <w:color w:val="auto"/>
              </w:rPr>
            </w:pPr>
            <w:r w:rsidRPr="0044598B">
              <w:rPr>
                <w:rFonts w:eastAsia="宋体" w:cs="Times New Roman"/>
                <w:color w:val="auto"/>
              </w:rPr>
              <w:t>900-023-29</w:t>
            </w:r>
          </w:p>
        </w:tc>
        <w:tc>
          <w:tcPr>
            <w:tcW w:w="850" w:type="dxa"/>
            <w:tcMar>
              <w:top w:w="0" w:type="dxa"/>
              <w:left w:w="0" w:type="dxa"/>
              <w:bottom w:w="0" w:type="dxa"/>
              <w:right w:w="0" w:type="dxa"/>
            </w:tcMar>
            <w:vAlign w:val="center"/>
          </w:tcPr>
          <w:p w:rsidR="00A7149F" w:rsidRPr="0044598B" w:rsidRDefault="00A7149F" w:rsidP="001A1CD2">
            <w:pPr>
              <w:pStyle w:val="aff1"/>
              <w:spacing w:line="300" w:lineRule="exact"/>
              <w:rPr>
                <w:rFonts w:eastAsia="宋体" w:cs="Times New Roman"/>
                <w:color w:val="auto"/>
              </w:rPr>
            </w:pPr>
            <w:r w:rsidRPr="0044598B">
              <w:rPr>
                <w:rFonts w:eastAsia="宋体" w:cs="Times New Roman"/>
                <w:color w:val="auto"/>
              </w:rPr>
              <w:t>0.001t/3a</w:t>
            </w:r>
          </w:p>
        </w:tc>
        <w:tc>
          <w:tcPr>
            <w:tcW w:w="851" w:type="dxa"/>
            <w:tcMar>
              <w:top w:w="0" w:type="dxa"/>
              <w:left w:w="0" w:type="dxa"/>
              <w:bottom w:w="0" w:type="dxa"/>
              <w:right w:w="0" w:type="dxa"/>
            </w:tcMar>
            <w:vAlign w:val="center"/>
          </w:tcPr>
          <w:p w:rsidR="00A7149F" w:rsidRPr="0044598B" w:rsidRDefault="00A7149F" w:rsidP="001A1CD2">
            <w:pPr>
              <w:pStyle w:val="aff1"/>
              <w:spacing w:line="300" w:lineRule="exact"/>
              <w:rPr>
                <w:rFonts w:eastAsia="宋体" w:cs="Times New Roman"/>
                <w:color w:val="auto"/>
              </w:rPr>
            </w:pPr>
            <w:r w:rsidRPr="0044598B">
              <w:rPr>
                <w:rFonts w:eastAsia="宋体" w:cs="Times New Roman"/>
                <w:color w:val="auto"/>
              </w:rPr>
              <w:t>实验过程</w:t>
            </w:r>
          </w:p>
        </w:tc>
        <w:tc>
          <w:tcPr>
            <w:tcW w:w="567" w:type="dxa"/>
            <w:tcMar>
              <w:top w:w="0" w:type="dxa"/>
              <w:left w:w="0" w:type="dxa"/>
              <w:bottom w:w="0" w:type="dxa"/>
              <w:right w:w="0" w:type="dxa"/>
            </w:tcMar>
            <w:vAlign w:val="center"/>
          </w:tcPr>
          <w:p w:rsidR="00A7149F" w:rsidRPr="0044598B" w:rsidRDefault="00A7149F" w:rsidP="001F3741">
            <w:pPr>
              <w:pStyle w:val="aff1"/>
              <w:spacing w:line="0" w:lineRule="atLeast"/>
              <w:rPr>
                <w:rFonts w:eastAsia="宋体" w:cs="Times New Roman"/>
                <w:color w:val="auto"/>
              </w:rPr>
            </w:pPr>
            <w:r w:rsidRPr="0044598B">
              <w:rPr>
                <w:rFonts w:eastAsia="宋体" w:cs="Times New Roman"/>
                <w:color w:val="auto"/>
              </w:rPr>
              <w:t>固态</w:t>
            </w:r>
          </w:p>
        </w:tc>
        <w:tc>
          <w:tcPr>
            <w:tcW w:w="1417" w:type="dxa"/>
            <w:tcMar>
              <w:top w:w="0" w:type="dxa"/>
              <w:left w:w="0" w:type="dxa"/>
              <w:bottom w:w="0" w:type="dxa"/>
              <w:right w:w="0" w:type="dxa"/>
            </w:tcMar>
            <w:vAlign w:val="center"/>
          </w:tcPr>
          <w:p w:rsidR="00A7149F" w:rsidRPr="0044598B" w:rsidRDefault="00353882" w:rsidP="001F3741">
            <w:pPr>
              <w:pStyle w:val="aff1"/>
              <w:spacing w:line="0" w:lineRule="atLeast"/>
              <w:rPr>
                <w:rFonts w:eastAsia="宋体" w:cs="Times New Roman"/>
                <w:color w:val="auto"/>
              </w:rPr>
            </w:pPr>
            <w:r w:rsidRPr="0044598B">
              <w:rPr>
                <w:rFonts w:eastAsia="宋体" w:cs="Times New Roman"/>
                <w:bCs/>
                <w:color w:val="auto"/>
              </w:rPr>
              <w:t>石英玻璃管</w:t>
            </w:r>
            <w:r w:rsidRPr="0044598B">
              <w:rPr>
                <w:rFonts w:eastAsia="宋体" w:cs="Times New Roman"/>
                <w:b/>
                <w:bCs/>
                <w:color w:val="auto"/>
              </w:rPr>
              <w:t>、</w:t>
            </w:r>
            <w:r w:rsidRPr="0044598B">
              <w:rPr>
                <w:rFonts w:eastAsia="宋体" w:cs="Times New Roman"/>
                <w:color w:val="auto"/>
              </w:rPr>
              <w:t>汞</w:t>
            </w:r>
          </w:p>
        </w:tc>
        <w:tc>
          <w:tcPr>
            <w:tcW w:w="1134" w:type="dxa"/>
            <w:tcMar>
              <w:top w:w="0" w:type="dxa"/>
              <w:left w:w="0" w:type="dxa"/>
              <w:bottom w:w="0" w:type="dxa"/>
              <w:right w:w="0" w:type="dxa"/>
            </w:tcMar>
            <w:vAlign w:val="center"/>
          </w:tcPr>
          <w:p w:rsidR="00A7149F" w:rsidRPr="0044598B" w:rsidRDefault="00353882" w:rsidP="001F3741">
            <w:pPr>
              <w:pStyle w:val="aff1"/>
              <w:spacing w:line="0" w:lineRule="atLeast"/>
              <w:rPr>
                <w:rFonts w:eastAsia="宋体" w:cs="Times New Roman"/>
                <w:color w:val="auto"/>
              </w:rPr>
            </w:pPr>
            <w:r w:rsidRPr="0044598B">
              <w:rPr>
                <w:rFonts w:eastAsia="宋体" w:cs="Times New Roman"/>
                <w:color w:val="auto"/>
              </w:rPr>
              <w:t>汞</w:t>
            </w:r>
          </w:p>
        </w:tc>
        <w:tc>
          <w:tcPr>
            <w:tcW w:w="851" w:type="dxa"/>
            <w:tcMar>
              <w:top w:w="0" w:type="dxa"/>
              <w:left w:w="0" w:type="dxa"/>
              <w:bottom w:w="0" w:type="dxa"/>
              <w:right w:w="0" w:type="dxa"/>
            </w:tcMar>
            <w:vAlign w:val="center"/>
          </w:tcPr>
          <w:p w:rsidR="00A7149F" w:rsidRPr="0044598B" w:rsidRDefault="00A7149F" w:rsidP="001F3741">
            <w:pPr>
              <w:pStyle w:val="aff1"/>
              <w:spacing w:line="0" w:lineRule="atLeast"/>
              <w:rPr>
                <w:rFonts w:eastAsia="宋体" w:cs="Times New Roman"/>
                <w:color w:val="auto"/>
              </w:rPr>
            </w:pPr>
            <w:r w:rsidRPr="0044598B">
              <w:rPr>
                <w:rFonts w:eastAsia="宋体" w:cs="Times New Roman"/>
                <w:color w:val="auto"/>
              </w:rPr>
              <w:t>每三年</w:t>
            </w:r>
          </w:p>
        </w:tc>
        <w:tc>
          <w:tcPr>
            <w:tcW w:w="567" w:type="dxa"/>
            <w:tcMar>
              <w:top w:w="0" w:type="dxa"/>
              <w:left w:w="0" w:type="dxa"/>
              <w:bottom w:w="0" w:type="dxa"/>
              <w:right w:w="0" w:type="dxa"/>
            </w:tcMar>
            <w:vAlign w:val="center"/>
          </w:tcPr>
          <w:p w:rsidR="00A7149F" w:rsidRPr="0044598B" w:rsidRDefault="00353882" w:rsidP="001F3741">
            <w:pPr>
              <w:pStyle w:val="aff1"/>
              <w:spacing w:line="0" w:lineRule="atLeast"/>
              <w:rPr>
                <w:rFonts w:eastAsia="宋体" w:cs="Times New Roman"/>
                <w:color w:val="auto"/>
              </w:rPr>
            </w:pPr>
            <w:r w:rsidRPr="0044598B">
              <w:rPr>
                <w:rFonts w:eastAsia="宋体" w:cs="Times New Roman"/>
                <w:color w:val="auto"/>
              </w:rPr>
              <w:t>T</w:t>
            </w:r>
          </w:p>
        </w:tc>
        <w:tc>
          <w:tcPr>
            <w:tcW w:w="3014" w:type="dxa"/>
            <w:tcMar>
              <w:top w:w="0" w:type="dxa"/>
              <w:left w:w="0" w:type="dxa"/>
              <w:bottom w:w="0" w:type="dxa"/>
              <w:right w:w="0" w:type="dxa"/>
            </w:tcMar>
            <w:vAlign w:val="center"/>
          </w:tcPr>
          <w:p w:rsidR="00A7149F" w:rsidRPr="0044598B" w:rsidRDefault="00A7149F" w:rsidP="001A1CD2">
            <w:pPr>
              <w:pStyle w:val="aff1"/>
              <w:spacing w:line="300" w:lineRule="exact"/>
              <w:rPr>
                <w:rFonts w:eastAsia="宋体" w:cs="Times New Roman"/>
                <w:color w:val="auto"/>
              </w:rPr>
            </w:pPr>
            <w:r w:rsidRPr="0044598B">
              <w:rPr>
                <w:rFonts w:eastAsia="宋体" w:cs="Times New Roman"/>
                <w:color w:val="auto"/>
              </w:rPr>
              <w:t>分类暂存于危险废物贮存库，定期交由有资质单位进行处置</w:t>
            </w:r>
          </w:p>
        </w:tc>
      </w:tr>
    </w:tbl>
    <w:p w:rsidR="00887470" w:rsidRPr="0044598B" w:rsidRDefault="00887470">
      <w:pPr>
        <w:ind w:firstLine="480"/>
        <w:rPr>
          <w:rFonts w:eastAsia="宋体" w:cs="Times New Roman"/>
        </w:rPr>
        <w:sectPr w:rsidR="00887470" w:rsidRPr="0044598B">
          <w:pgSz w:w="16838" w:h="11906" w:orient="landscape"/>
          <w:pgMar w:top="1531" w:right="1531" w:bottom="1531" w:left="1531" w:header="936" w:footer="992" w:gutter="0"/>
          <w:cols w:space="425"/>
          <w:docGrid w:type="lines" w:linePitch="328"/>
        </w:sectPr>
      </w:pPr>
    </w:p>
    <w:p w:rsidR="00887470" w:rsidRPr="0044598B" w:rsidRDefault="004D72CC" w:rsidP="00EB37BD">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lastRenderedPageBreak/>
        <w:t>3.4.2.5</w:t>
      </w:r>
      <w:r w:rsidRPr="0044598B">
        <w:rPr>
          <w:rFonts w:eastAsia="黑体" w:cs="Times New Roman"/>
          <w:b/>
          <w:bCs/>
          <w:szCs w:val="24"/>
        </w:rPr>
        <w:t>地下水污染源分析</w:t>
      </w:r>
    </w:p>
    <w:p w:rsidR="00887470" w:rsidRPr="0044598B" w:rsidRDefault="004D72CC">
      <w:pPr>
        <w:ind w:firstLine="480"/>
        <w:rPr>
          <w:rFonts w:eastAsia="宋体" w:cs="Times New Roman"/>
          <w:bCs/>
        </w:rPr>
      </w:pPr>
      <w:r w:rsidRPr="0044598B">
        <w:rPr>
          <w:rFonts w:eastAsia="宋体" w:cs="Times New Roman"/>
          <w:bCs/>
        </w:rPr>
        <w:t>1</w:t>
      </w:r>
      <w:r w:rsidRPr="0044598B">
        <w:rPr>
          <w:rFonts w:eastAsia="宋体" w:cs="Times New Roman"/>
          <w:bCs/>
        </w:rPr>
        <w:t>、正常状况下</w:t>
      </w:r>
    </w:p>
    <w:p w:rsidR="00887470" w:rsidRPr="0044598B" w:rsidRDefault="004D72CC">
      <w:pPr>
        <w:ind w:firstLine="480"/>
        <w:rPr>
          <w:rFonts w:eastAsia="宋体" w:cs="Times New Roman"/>
          <w:bCs/>
        </w:rPr>
      </w:pPr>
      <w:r w:rsidRPr="0044598B">
        <w:rPr>
          <w:rFonts w:eastAsia="宋体" w:cs="Times New Roman"/>
          <w:bCs/>
        </w:rPr>
        <w:t>对地下水的污染主要是由于污水处理设施中污水发生渗漏时污染物迁移穿过包气带进入含水层造成。实验</w:t>
      </w:r>
      <w:r w:rsidR="003B3C11" w:rsidRPr="0044598B">
        <w:rPr>
          <w:rFonts w:eastAsia="宋体" w:cs="Times New Roman"/>
          <w:bCs/>
        </w:rPr>
        <w:t>室</w:t>
      </w:r>
      <w:r w:rsidRPr="0044598B">
        <w:rPr>
          <w:rFonts w:eastAsia="宋体" w:cs="Times New Roman"/>
          <w:bCs/>
        </w:rPr>
        <w:t>及危险废物贮存库采用重点防渗措施，实验室废水</w:t>
      </w:r>
      <w:r w:rsidR="00F61FAA" w:rsidRPr="0044598B">
        <w:rPr>
          <w:rFonts w:eastAsia="宋体" w:cs="Times New Roman"/>
          <w:bCs/>
        </w:rPr>
        <w:t>、生活污水</w:t>
      </w:r>
      <w:r w:rsidRPr="0044598B">
        <w:rPr>
          <w:rFonts w:eastAsia="宋体" w:cs="Times New Roman"/>
          <w:bCs/>
        </w:rPr>
        <w:t>均排入污水处理站，</w:t>
      </w:r>
      <w:r w:rsidR="00F61FAA" w:rsidRPr="0044598B">
        <w:rPr>
          <w:rFonts w:eastAsia="宋体" w:cs="Times New Roman"/>
          <w:bCs/>
        </w:rPr>
        <w:t>不直接排放，因此基本不会对地下水造成影响，</w:t>
      </w:r>
      <w:r w:rsidRPr="0044598B">
        <w:rPr>
          <w:rFonts w:eastAsia="宋体" w:cs="Times New Roman"/>
          <w:bCs/>
        </w:rPr>
        <w:t>危险废物贮存库、污水处理间等达到相应防渗要求，同时建设单位应加强污水处理设施的日常运营管理，及时发现其渗漏现象并采取相关措施，加强防护，杜绝可能污染地下水的途径。本项目对危险废物贮存库、污水处理间、实验室等采取了分区防渗措施，因此从污染途径、污染物种类以及对应措施分析可知，项目正常情况下不会对区域地下水环境产生明显不利影响。</w:t>
      </w:r>
    </w:p>
    <w:p w:rsidR="00887470" w:rsidRPr="0044598B" w:rsidRDefault="004D72CC">
      <w:pPr>
        <w:ind w:firstLine="480"/>
        <w:rPr>
          <w:rFonts w:eastAsia="宋体" w:cs="Times New Roman"/>
          <w:bCs/>
        </w:rPr>
      </w:pPr>
      <w:r w:rsidRPr="0044598B">
        <w:rPr>
          <w:rFonts w:eastAsia="宋体" w:cs="Times New Roman"/>
          <w:bCs/>
        </w:rPr>
        <w:t>2</w:t>
      </w:r>
      <w:r w:rsidRPr="0044598B">
        <w:rPr>
          <w:rFonts w:eastAsia="宋体" w:cs="Times New Roman"/>
          <w:bCs/>
        </w:rPr>
        <w:t>、非正常状况下</w:t>
      </w:r>
    </w:p>
    <w:p w:rsidR="00887470" w:rsidRPr="0044598B" w:rsidRDefault="004D72CC">
      <w:pPr>
        <w:ind w:firstLine="480"/>
        <w:rPr>
          <w:rFonts w:eastAsia="宋体" w:cs="Times New Roman"/>
          <w:bCs/>
        </w:rPr>
      </w:pPr>
      <w:r w:rsidRPr="0044598B">
        <w:rPr>
          <w:rFonts w:eastAsia="宋体" w:cs="Times New Roman"/>
          <w:bCs/>
        </w:rPr>
        <w:t>本项目化粪池、</w:t>
      </w:r>
      <w:r w:rsidR="00736A2E" w:rsidRPr="0044598B">
        <w:rPr>
          <w:rFonts w:eastAsia="宋体" w:cs="Times New Roman"/>
          <w:bCs/>
        </w:rPr>
        <w:t>格栅池、</w:t>
      </w:r>
      <w:r w:rsidRPr="0044598B">
        <w:rPr>
          <w:rFonts w:eastAsia="宋体" w:cs="Times New Roman"/>
          <w:bCs/>
        </w:rPr>
        <w:t>污水处理</w:t>
      </w:r>
      <w:r w:rsidR="00736A2E" w:rsidRPr="0044598B">
        <w:rPr>
          <w:rFonts w:eastAsia="宋体" w:cs="Times New Roman"/>
          <w:bCs/>
        </w:rPr>
        <w:t>一体化设备</w:t>
      </w:r>
      <w:r w:rsidRPr="0044598B">
        <w:rPr>
          <w:rFonts w:eastAsia="宋体" w:cs="Times New Roman"/>
          <w:bCs/>
        </w:rPr>
        <w:t>、危险废物贮存库</w:t>
      </w:r>
      <w:r w:rsidR="00A20052" w:rsidRPr="0044598B">
        <w:rPr>
          <w:rFonts w:eastAsia="宋体" w:cs="Times New Roman"/>
          <w:bCs/>
        </w:rPr>
        <w:t>如发生</w:t>
      </w:r>
      <w:r w:rsidRPr="0044598B">
        <w:rPr>
          <w:rFonts w:eastAsia="宋体" w:cs="Times New Roman"/>
          <w:bCs/>
        </w:rPr>
        <w:t>渗漏均会对地下水产生影响，主要为防渗膜破裂等非正常状况下造成污水渗漏，结合项目的特点，</w:t>
      </w:r>
      <w:r w:rsidR="00736A2E" w:rsidRPr="0044598B">
        <w:rPr>
          <w:rFonts w:eastAsia="宋体" w:cs="Times New Roman"/>
          <w:bCs/>
        </w:rPr>
        <w:t>一体化设备采用碳钢防腐材质，</w:t>
      </w:r>
      <w:r w:rsidRPr="0044598B">
        <w:rPr>
          <w:rFonts w:eastAsia="宋体" w:cs="Times New Roman"/>
          <w:bCs/>
        </w:rPr>
        <w:t>本项目</w:t>
      </w:r>
      <w:r w:rsidR="00736A2E" w:rsidRPr="0044598B">
        <w:rPr>
          <w:rFonts w:eastAsia="宋体" w:cs="Times New Roman"/>
          <w:bCs/>
        </w:rPr>
        <w:t>格栅池</w:t>
      </w:r>
      <w:r w:rsidRPr="0044598B">
        <w:rPr>
          <w:rFonts w:eastAsia="宋体" w:cs="Times New Roman"/>
          <w:bCs/>
        </w:rPr>
        <w:t>如渗漏对地下水影响最大，根据《给排水构筑物工程施工及验收规范》，水池允许最大渗水量按池壁和池底浸湿面积计算，钢筋混凝土结构水池渗漏量不得超过</w:t>
      </w:r>
      <w:r w:rsidRPr="0044598B">
        <w:rPr>
          <w:rFonts w:eastAsia="宋体" w:cs="Times New Roman"/>
          <w:bCs/>
        </w:rPr>
        <w:t>2L/</w:t>
      </w:r>
      <w:r w:rsidRPr="0044598B">
        <w:rPr>
          <w:rFonts w:eastAsia="宋体" w:cs="Times New Roman"/>
          <w:bCs/>
        </w:rPr>
        <w:t>（</w:t>
      </w:r>
      <w:r w:rsidRPr="0044598B">
        <w:rPr>
          <w:rFonts w:eastAsia="宋体" w:cs="Times New Roman"/>
          <w:bCs/>
        </w:rPr>
        <w:t>m</w:t>
      </w:r>
      <w:r w:rsidRPr="0044598B">
        <w:rPr>
          <w:rFonts w:eastAsia="宋体" w:cs="Times New Roman"/>
          <w:bCs/>
          <w:vertAlign w:val="superscript"/>
        </w:rPr>
        <w:t>2</w:t>
      </w:r>
      <w:r w:rsidRPr="0044598B">
        <w:rPr>
          <w:rFonts w:eastAsia="宋体" w:cs="Times New Roman"/>
          <w:bCs/>
        </w:rPr>
        <w:t>·d</w:t>
      </w:r>
      <w:r w:rsidRPr="0044598B">
        <w:rPr>
          <w:rFonts w:eastAsia="宋体" w:cs="Times New Roman"/>
          <w:bCs/>
        </w:rPr>
        <w:t>）。在正常状况下，</w:t>
      </w:r>
      <w:r w:rsidR="00736A2E" w:rsidRPr="0044598B">
        <w:rPr>
          <w:rFonts w:eastAsia="宋体" w:cs="Times New Roman"/>
          <w:bCs/>
        </w:rPr>
        <w:t>格栅池</w:t>
      </w:r>
      <w:r w:rsidRPr="0044598B">
        <w:rPr>
          <w:rFonts w:eastAsia="宋体" w:cs="Times New Roman"/>
          <w:bCs/>
        </w:rPr>
        <w:t>渗漏面积为：池底面积</w:t>
      </w:r>
      <w:r w:rsidRPr="0044598B">
        <w:rPr>
          <w:rFonts w:eastAsia="宋体" w:cs="Times New Roman"/>
          <w:bCs/>
        </w:rPr>
        <w:t>+</w:t>
      </w:r>
      <w:r w:rsidRPr="0044598B">
        <w:rPr>
          <w:rFonts w:eastAsia="宋体" w:cs="Times New Roman"/>
          <w:bCs/>
        </w:rPr>
        <w:t>池壁面积</w:t>
      </w:r>
      <w:r w:rsidRPr="0044598B">
        <w:rPr>
          <w:rFonts w:eastAsia="宋体" w:cs="Times New Roman"/>
          <w:bCs/>
        </w:rPr>
        <w:t>=L×B+2×B×H+2×L×H=</w:t>
      </w:r>
      <w:r w:rsidR="00736A2E" w:rsidRPr="0044598B">
        <w:rPr>
          <w:rFonts w:eastAsia="宋体" w:cs="Times New Roman"/>
          <w:bCs/>
        </w:rPr>
        <w:t>1.2</w:t>
      </w:r>
      <w:r w:rsidRPr="0044598B">
        <w:rPr>
          <w:rFonts w:eastAsia="宋体" w:cs="Times New Roman"/>
          <w:bCs/>
        </w:rPr>
        <w:t>×</w:t>
      </w:r>
      <w:r w:rsidR="00736A2E" w:rsidRPr="0044598B">
        <w:rPr>
          <w:rFonts w:eastAsia="宋体" w:cs="Times New Roman"/>
          <w:bCs/>
        </w:rPr>
        <w:t>1.2</w:t>
      </w:r>
      <w:r w:rsidRPr="0044598B">
        <w:rPr>
          <w:rFonts w:eastAsia="宋体" w:cs="Times New Roman"/>
          <w:bCs/>
        </w:rPr>
        <w:t>+</w:t>
      </w:r>
      <w:r w:rsidR="00527B00" w:rsidRPr="0044598B">
        <w:rPr>
          <w:rFonts w:eastAsia="宋体" w:cs="Times New Roman"/>
          <w:bCs/>
        </w:rPr>
        <w:t>2×</w:t>
      </w:r>
      <w:r w:rsidR="00736A2E" w:rsidRPr="0044598B">
        <w:rPr>
          <w:rFonts w:eastAsia="宋体" w:cs="Times New Roman"/>
          <w:bCs/>
        </w:rPr>
        <w:t>1.2</w:t>
      </w:r>
      <w:r w:rsidRPr="0044598B">
        <w:rPr>
          <w:rFonts w:eastAsia="宋体" w:cs="Times New Roman"/>
          <w:bCs/>
        </w:rPr>
        <w:t>×1</w:t>
      </w:r>
      <w:r w:rsidR="00736A2E" w:rsidRPr="0044598B">
        <w:rPr>
          <w:rFonts w:eastAsia="宋体" w:cs="Times New Roman"/>
          <w:bCs/>
        </w:rPr>
        <w:t>.5</w:t>
      </w:r>
      <w:r w:rsidRPr="0044598B">
        <w:rPr>
          <w:rFonts w:eastAsia="宋体" w:cs="Times New Roman"/>
          <w:bCs/>
        </w:rPr>
        <w:t>+2×1</w:t>
      </w:r>
      <w:r w:rsidR="00736A2E" w:rsidRPr="0044598B">
        <w:rPr>
          <w:rFonts w:eastAsia="宋体" w:cs="Times New Roman"/>
          <w:bCs/>
        </w:rPr>
        <w:t>.2</w:t>
      </w:r>
      <w:r w:rsidRPr="0044598B">
        <w:rPr>
          <w:rFonts w:eastAsia="宋体" w:cs="Times New Roman"/>
          <w:bCs/>
        </w:rPr>
        <w:t>×</w:t>
      </w:r>
      <w:r w:rsidR="00736A2E" w:rsidRPr="0044598B">
        <w:rPr>
          <w:rFonts w:eastAsia="宋体" w:cs="Times New Roman"/>
          <w:bCs/>
        </w:rPr>
        <w:t>1.5</w:t>
      </w:r>
      <w:r w:rsidRPr="0044598B">
        <w:rPr>
          <w:rFonts w:eastAsia="宋体" w:cs="Times New Roman"/>
          <w:bCs/>
        </w:rPr>
        <w:t>=</w:t>
      </w:r>
      <w:r w:rsidR="00527B00" w:rsidRPr="0044598B">
        <w:rPr>
          <w:rFonts w:eastAsia="宋体" w:cs="Times New Roman"/>
          <w:bCs/>
        </w:rPr>
        <w:t>8.64</w:t>
      </w:r>
      <w:r w:rsidRPr="0044598B">
        <w:rPr>
          <w:rFonts w:eastAsia="宋体" w:cs="Times New Roman"/>
          <w:bCs/>
        </w:rPr>
        <w:t>m</w:t>
      </w:r>
      <w:r w:rsidRPr="0044598B">
        <w:rPr>
          <w:rFonts w:eastAsia="宋体" w:cs="Times New Roman"/>
          <w:bCs/>
          <w:vertAlign w:val="superscript"/>
        </w:rPr>
        <w:t>2</w:t>
      </w:r>
      <w:r w:rsidRPr="0044598B">
        <w:rPr>
          <w:rFonts w:eastAsia="宋体" w:cs="Times New Roman"/>
          <w:bCs/>
        </w:rPr>
        <w:t>，收集池每日的最大允许污水渗透量</w:t>
      </w:r>
      <w:r w:rsidRPr="0044598B">
        <w:rPr>
          <w:rFonts w:eastAsia="宋体" w:cs="Times New Roman"/>
          <w:bCs/>
        </w:rPr>
        <w:t>Q</w:t>
      </w:r>
      <w:r w:rsidRPr="0044598B">
        <w:rPr>
          <w:rFonts w:eastAsia="宋体" w:cs="Times New Roman"/>
          <w:bCs/>
        </w:rPr>
        <w:t>计算如下：渗漏量</w:t>
      </w:r>
      <w:r w:rsidRPr="0044598B">
        <w:rPr>
          <w:rFonts w:eastAsia="宋体" w:cs="Times New Roman"/>
          <w:bCs/>
        </w:rPr>
        <w:t>=</w:t>
      </w:r>
      <w:r w:rsidRPr="0044598B">
        <w:rPr>
          <w:rFonts w:eastAsia="宋体" w:cs="Times New Roman"/>
          <w:bCs/>
        </w:rPr>
        <w:t>渗漏面积</w:t>
      </w:r>
      <w:r w:rsidRPr="0044598B">
        <w:rPr>
          <w:rFonts w:eastAsia="宋体" w:cs="Times New Roman"/>
          <w:bCs/>
        </w:rPr>
        <w:t>×</w:t>
      </w:r>
      <w:r w:rsidRPr="0044598B">
        <w:rPr>
          <w:rFonts w:eastAsia="宋体" w:cs="Times New Roman"/>
          <w:bCs/>
        </w:rPr>
        <w:t>渗漏强度</w:t>
      </w:r>
      <w:r w:rsidRPr="0044598B">
        <w:rPr>
          <w:rFonts w:eastAsia="宋体" w:cs="Times New Roman"/>
          <w:bCs/>
        </w:rPr>
        <w:t>=2L/</w:t>
      </w:r>
      <w:r w:rsidRPr="0044598B">
        <w:rPr>
          <w:rFonts w:eastAsia="宋体" w:cs="Times New Roman"/>
          <w:bCs/>
        </w:rPr>
        <w:t>（</w:t>
      </w:r>
      <w:r w:rsidRPr="0044598B">
        <w:rPr>
          <w:rFonts w:eastAsia="宋体" w:cs="Times New Roman"/>
          <w:bCs/>
        </w:rPr>
        <w:t>m</w:t>
      </w:r>
      <w:r w:rsidRPr="0044598B">
        <w:rPr>
          <w:rFonts w:eastAsia="宋体" w:cs="Times New Roman"/>
          <w:bCs/>
          <w:vertAlign w:val="superscript"/>
        </w:rPr>
        <w:t>2</w:t>
      </w:r>
      <w:r w:rsidRPr="0044598B">
        <w:rPr>
          <w:rFonts w:eastAsia="宋体" w:cs="Times New Roman"/>
          <w:bCs/>
        </w:rPr>
        <w:t>·d</w:t>
      </w:r>
      <w:r w:rsidRPr="0044598B">
        <w:rPr>
          <w:rFonts w:eastAsia="宋体" w:cs="Times New Roman"/>
          <w:bCs/>
        </w:rPr>
        <w:t>）</w:t>
      </w:r>
      <w:r w:rsidRPr="0044598B">
        <w:rPr>
          <w:rFonts w:eastAsia="宋体" w:cs="Times New Roman"/>
          <w:bCs/>
        </w:rPr>
        <w:t>×</w:t>
      </w:r>
      <w:r w:rsidR="00527B00" w:rsidRPr="0044598B">
        <w:rPr>
          <w:rFonts w:eastAsia="宋体" w:cs="Times New Roman"/>
          <w:bCs/>
        </w:rPr>
        <w:t>8.64</w:t>
      </w:r>
      <w:r w:rsidRPr="0044598B">
        <w:rPr>
          <w:rFonts w:eastAsia="宋体" w:cs="Times New Roman"/>
          <w:bCs/>
        </w:rPr>
        <w:t>m</w:t>
      </w:r>
      <w:r w:rsidRPr="0044598B">
        <w:rPr>
          <w:rFonts w:eastAsia="宋体" w:cs="Times New Roman"/>
          <w:bCs/>
          <w:vertAlign w:val="superscript"/>
        </w:rPr>
        <w:t>2</w:t>
      </w:r>
      <w:r w:rsidRPr="0044598B">
        <w:rPr>
          <w:rFonts w:eastAsia="宋体" w:cs="Times New Roman"/>
          <w:bCs/>
        </w:rPr>
        <w:t>=</w:t>
      </w:r>
      <w:r w:rsidR="00527B00" w:rsidRPr="0044598B">
        <w:rPr>
          <w:rFonts w:eastAsia="宋体" w:cs="Times New Roman"/>
          <w:bCs/>
        </w:rPr>
        <w:t>17.3</w:t>
      </w:r>
      <w:r w:rsidRPr="0044598B">
        <w:rPr>
          <w:rFonts w:eastAsia="宋体" w:cs="Times New Roman"/>
          <w:bCs/>
        </w:rPr>
        <w:t>L/d</w:t>
      </w:r>
      <w:r w:rsidRPr="0044598B">
        <w:rPr>
          <w:rFonts w:eastAsia="宋体" w:cs="Times New Roman"/>
          <w:bCs/>
        </w:rPr>
        <w:t>，本次非正常状况下的污染源强按正常状态下的</w:t>
      </w:r>
      <w:r w:rsidRPr="0044598B">
        <w:rPr>
          <w:rFonts w:eastAsia="宋体" w:cs="Times New Roman"/>
          <w:bCs/>
        </w:rPr>
        <w:t>10</w:t>
      </w:r>
      <w:r w:rsidRPr="0044598B">
        <w:rPr>
          <w:rFonts w:eastAsia="宋体" w:cs="Times New Roman"/>
          <w:bCs/>
        </w:rPr>
        <w:t>倍计算，即</w:t>
      </w:r>
      <w:r w:rsidR="00527B00" w:rsidRPr="0044598B">
        <w:rPr>
          <w:rFonts w:eastAsia="宋体" w:cs="Times New Roman"/>
          <w:bCs/>
        </w:rPr>
        <w:t>173</w:t>
      </w:r>
      <w:r w:rsidRPr="0044598B">
        <w:rPr>
          <w:rFonts w:eastAsia="宋体" w:cs="Times New Roman"/>
          <w:bCs/>
        </w:rPr>
        <w:t>L/d</w:t>
      </w:r>
      <w:r w:rsidRPr="0044598B">
        <w:rPr>
          <w:rFonts w:eastAsia="宋体" w:cs="Times New Roman"/>
          <w:bCs/>
        </w:rPr>
        <w:t>，则非正常状况下源强如下表所示：</w:t>
      </w:r>
    </w:p>
    <w:p w:rsidR="00887470" w:rsidRPr="0044598B" w:rsidRDefault="004D72CC" w:rsidP="000D5049">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表</w:t>
      </w:r>
      <w:r w:rsidRPr="0044598B">
        <w:rPr>
          <w:rFonts w:eastAsia="宋体" w:cs="Times New Roman"/>
          <w:b/>
          <w:sz w:val="21"/>
          <w:szCs w:val="21"/>
        </w:rPr>
        <w:t xml:space="preserve"> 3.4-1</w:t>
      </w:r>
      <w:r w:rsidR="00DB51EF" w:rsidRPr="0044598B">
        <w:rPr>
          <w:rFonts w:eastAsia="宋体" w:cs="Times New Roman"/>
          <w:b/>
          <w:sz w:val="21"/>
          <w:szCs w:val="21"/>
        </w:rPr>
        <w:t>2</w:t>
      </w:r>
      <w:r w:rsidRPr="0044598B">
        <w:rPr>
          <w:rFonts w:eastAsia="宋体" w:cs="Times New Roman"/>
          <w:b/>
          <w:sz w:val="21"/>
          <w:szCs w:val="21"/>
        </w:rPr>
        <w:t xml:space="preserve"> </w:t>
      </w:r>
      <w:r w:rsidRPr="0044598B">
        <w:rPr>
          <w:rFonts w:eastAsia="宋体" w:cs="Times New Roman"/>
          <w:b/>
          <w:sz w:val="21"/>
          <w:szCs w:val="21"/>
        </w:rPr>
        <w:t>非正常状况下地下水源强一览表</w:t>
      </w:r>
    </w:p>
    <w:tbl>
      <w:tblPr>
        <w:tblW w:w="4998" w:type="pct"/>
        <w:tblBorders>
          <w:top w:val="single" w:sz="12" w:space="0" w:color="000000"/>
          <w:bottom w:val="single" w:sz="12" w:space="0" w:color="000000"/>
          <w:insideH w:val="single" w:sz="2" w:space="0" w:color="000000"/>
          <w:insideV w:val="single" w:sz="2" w:space="0" w:color="000000"/>
        </w:tblBorders>
        <w:tblCellMar>
          <w:left w:w="10" w:type="dxa"/>
          <w:right w:w="10" w:type="dxa"/>
        </w:tblCellMar>
        <w:tblLook w:val="04A0"/>
      </w:tblPr>
      <w:tblGrid>
        <w:gridCol w:w="936"/>
        <w:gridCol w:w="942"/>
        <w:gridCol w:w="1423"/>
        <w:gridCol w:w="1423"/>
        <w:gridCol w:w="1333"/>
        <w:gridCol w:w="1084"/>
        <w:gridCol w:w="1699"/>
      </w:tblGrid>
      <w:tr w:rsidR="00887470" w:rsidRPr="0044598B" w:rsidTr="00527B00">
        <w:trPr>
          <w:cantSplit/>
          <w:trHeight w:val="640"/>
        </w:trPr>
        <w:tc>
          <w:tcPr>
            <w:tcW w:w="529" w:type="pct"/>
            <w:tcBorders>
              <w:tl2br w:val="nil"/>
              <w:tr2bl w:val="nil"/>
            </w:tcBorders>
            <w:tcMar>
              <w:top w:w="0" w:type="dxa"/>
              <w:left w:w="0" w:type="dxa"/>
              <w:bottom w:w="0" w:type="dxa"/>
              <w:right w:w="0" w:type="dxa"/>
            </w:tcMar>
            <w:vAlign w:val="center"/>
          </w:tcPr>
          <w:p w:rsidR="00887470" w:rsidRPr="008E3D00" w:rsidRDefault="004D72CC">
            <w:pPr>
              <w:pStyle w:val="cucd-0"/>
              <w:widowControl w:val="0"/>
              <w:spacing w:line="240" w:lineRule="auto"/>
              <w:ind w:firstLineChars="0" w:firstLine="0"/>
              <w:jc w:val="center"/>
              <w:rPr>
                <w:b/>
                <w:kern w:val="0"/>
                <w:sz w:val="21"/>
                <w:szCs w:val="21"/>
              </w:rPr>
            </w:pPr>
            <w:r w:rsidRPr="008E3D00">
              <w:rPr>
                <w:b/>
                <w:kern w:val="0"/>
                <w:sz w:val="21"/>
                <w:szCs w:val="21"/>
              </w:rPr>
              <w:t>工况</w:t>
            </w:r>
          </w:p>
        </w:tc>
        <w:tc>
          <w:tcPr>
            <w:tcW w:w="533" w:type="pct"/>
            <w:tcBorders>
              <w:tl2br w:val="nil"/>
              <w:tr2bl w:val="nil"/>
            </w:tcBorders>
            <w:tcMar>
              <w:top w:w="0" w:type="dxa"/>
              <w:left w:w="0" w:type="dxa"/>
              <w:bottom w:w="0" w:type="dxa"/>
              <w:right w:w="0" w:type="dxa"/>
            </w:tcMar>
            <w:vAlign w:val="center"/>
          </w:tcPr>
          <w:p w:rsidR="00887470" w:rsidRPr="008E3D00" w:rsidRDefault="004D72CC">
            <w:pPr>
              <w:pStyle w:val="cucd-0"/>
              <w:widowControl w:val="0"/>
              <w:spacing w:line="240" w:lineRule="auto"/>
              <w:ind w:firstLineChars="0" w:firstLine="0"/>
              <w:jc w:val="center"/>
              <w:rPr>
                <w:b/>
                <w:kern w:val="0"/>
                <w:sz w:val="21"/>
                <w:szCs w:val="21"/>
              </w:rPr>
            </w:pPr>
            <w:r w:rsidRPr="008E3D00">
              <w:rPr>
                <w:b/>
                <w:kern w:val="0"/>
                <w:sz w:val="21"/>
                <w:szCs w:val="21"/>
              </w:rPr>
              <w:t>预测因</w:t>
            </w:r>
            <w:r w:rsidRPr="008E3D00">
              <w:rPr>
                <w:b/>
                <w:kern w:val="0"/>
                <w:sz w:val="21"/>
                <w:szCs w:val="21"/>
              </w:rPr>
              <w:t xml:space="preserve"> </w:t>
            </w:r>
            <w:r w:rsidRPr="008E3D00">
              <w:rPr>
                <w:b/>
                <w:kern w:val="0"/>
                <w:sz w:val="21"/>
                <w:szCs w:val="21"/>
              </w:rPr>
              <w:t>子</w:t>
            </w:r>
          </w:p>
        </w:tc>
        <w:tc>
          <w:tcPr>
            <w:tcW w:w="805" w:type="pct"/>
            <w:tcBorders>
              <w:tl2br w:val="nil"/>
              <w:tr2bl w:val="nil"/>
            </w:tcBorders>
            <w:tcMar>
              <w:top w:w="0" w:type="dxa"/>
              <w:left w:w="0" w:type="dxa"/>
              <w:bottom w:w="0" w:type="dxa"/>
              <w:right w:w="0" w:type="dxa"/>
            </w:tcMar>
            <w:vAlign w:val="center"/>
          </w:tcPr>
          <w:p w:rsidR="00887470" w:rsidRPr="008E3D00" w:rsidRDefault="004D72CC">
            <w:pPr>
              <w:pStyle w:val="cucd-0"/>
              <w:widowControl w:val="0"/>
              <w:spacing w:line="240" w:lineRule="auto"/>
              <w:ind w:firstLineChars="0" w:firstLine="0"/>
              <w:jc w:val="center"/>
              <w:rPr>
                <w:b/>
                <w:kern w:val="0"/>
                <w:sz w:val="21"/>
                <w:szCs w:val="21"/>
              </w:rPr>
            </w:pPr>
            <w:r w:rsidRPr="008E3D00">
              <w:rPr>
                <w:b/>
                <w:kern w:val="0"/>
                <w:sz w:val="21"/>
                <w:szCs w:val="21"/>
              </w:rPr>
              <w:t>渗漏面积</w:t>
            </w:r>
            <w:r w:rsidRPr="008E3D00">
              <w:rPr>
                <w:b/>
                <w:kern w:val="0"/>
                <w:sz w:val="21"/>
                <w:szCs w:val="21"/>
              </w:rPr>
              <w:t xml:space="preserve"> </w:t>
            </w:r>
            <w:r w:rsidRPr="008E3D00">
              <w:rPr>
                <w:b/>
                <w:kern w:val="0"/>
                <w:sz w:val="21"/>
                <w:szCs w:val="21"/>
              </w:rPr>
              <w:t>（</w:t>
            </w:r>
            <w:r w:rsidRPr="008E3D00">
              <w:rPr>
                <w:b/>
                <w:kern w:val="0"/>
                <w:sz w:val="21"/>
                <w:szCs w:val="21"/>
              </w:rPr>
              <w:t>m</w:t>
            </w:r>
            <w:r w:rsidRPr="008E3D00">
              <w:rPr>
                <w:b/>
                <w:kern w:val="0"/>
                <w:sz w:val="21"/>
                <w:szCs w:val="21"/>
                <w:vertAlign w:val="superscript"/>
              </w:rPr>
              <w:t>2</w:t>
            </w:r>
            <w:r w:rsidRPr="008E3D00">
              <w:rPr>
                <w:b/>
                <w:kern w:val="0"/>
                <w:sz w:val="21"/>
                <w:szCs w:val="21"/>
              </w:rPr>
              <w:t>）</w:t>
            </w:r>
          </w:p>
        </w:tc>
        <w:tc>
          <w:tcPr>
            <w:tcW w:w="805" w:type="pct"/>
            <w:tcBorders>
              <w:tl2br w:val="nil"/>
              <w:tr2bl w:val="nil"/>
            </w:tcBorders>
            <w:tcMar>
              <w:top w:w="0" w:type="dxa"/>
              <w:left w:w="0" w:type="dxa"/>
              <w:bottom w:w="0" w:type="dxa"/>
              <w:right w:w="0" w:type="dxa"/>
            </w:tcMar>
            <w:vAlign w:val="center"/>
          </w:tcPr>
          <w:p w:rsidR="00887470" w:rsidRPr="008E3D00" w:rsidRDefault="004D72CC">
            <w:pPr>
              <w:pStyle w:val="cucd-0"/>
              <w:widowControl w:val="0"/>
              <w:spacing w:line="240" w:lineRule="auto"/>
              <w:ind w:firstLineChars="0" w:firstLine="0"/>
              <w:jc w:val="center"/>
              <w:rPr>
                <w:b/>
                <w:kern w:val="0"/>
                <w:sz w:val="21"/>
                <w:szCs w:val="21"/>
              </w:rPr>
            </w:pPr>
            <w:r w:rsidRPr="008E3D00">
              <w:rPr>
                <w:b/>
                <w:kern w:val="0"/>
                <w:sz w:val="21"/>
                <w:szCs w:val="21"/>
              </w:rPr>
              <w:t>渗漏强度</w:t>
            </w:r>
            <w:r w:rsidRPr="008E3D00">
              <w:rPr>
                <w:b/>
                <w:kern w:val="0"/>
                <w:sz w:val="21"/>
                <w:szCs w:val="21"/>
              </w:rPr>
              <w:t xml:space="preserve"> </w:t>
            </w:r>
            <w:r w:rsidRPr="008E3D00">
              <w:rPr>
                <w:b/>
                <w:kern w:val="0"/>
                <w:sz w:val="21"/>
                <w:szCs w:val="21"/>
              </w:rPr>
              <w:t>（</w:t>
            </w:r>
            <w:r w:rsidRPr="008E3D00">
              <w:rPr>
                <w:b/>
                <w:kern w:val="0"/>
                <w:sz w:val="21"/>
                <w:szCs w:val="21"/>
              </w:rPr>
              <w:t>L/m</w:t>
            </w:r>
            <w:r w:rsidRPr="008E3D00">
              <w:rPr>
                <w:b/>
                <w:kern w:val="0"/>
                <w:sz w:val="21"/>
                <w:szCs w:val="21"/>
                <w:vertAlign w:val="superscript"/>
              </w:rPr>
              <w:t>2</w:t>
            </w:r>
            <w:r w:rsidRPr="008E3D00">
              <w:rPr>
                <w:b/>
                <w:kern w:val="0"/>
                <w:sz w:val="21"/>
                <w:szCs w:val="21"/>
              </w:rPr>
              <w:t>·d</w:t>
            </w:r>
            <w:r w:rsidRPr="008E3D00">
              <w:rPr>
                <w:b/>
                <w:kern w:val="0"/>
                <w:sz w:val="21"/>
                <w:szCs w:val="21"/>
              </w:rPr>
              <w:t>）</w:t>
            </w:r>
          </w:p>
        </w:tc>
        <w:tc>
          <w:tcPr>
            <w:tcW w:w="754" w:type="pct"/>
            <w:tcBorders>
              <w:tl2br w:val="nil"/>
              <w:tr2bl w:val="nil"/>
            </w:tcBorders>
            <w:tcMar>
              <w:top w:w="0" w:type="dxa"/>
              <w:left w:w="0" w:type="dxa"/>
              <w:bottom w:w="0" w:type="dxa"/>
              <w:right w:w="0" w:type="dxa"/>
            </w:tcMar>
            <w:vAlign w:val="center"/>
          </w:tcPr>
          <w:p w:rsidR="00887470" w:rsidRPr="008E3D00" w:rsidRDefault="004D72CC">
            <w:pPr>
              <w:pStyle w:val="cucd-0"/>
              <w:widowControl w:val="0"/>
              <w:spacing w:line="240" w:lineRule="auto"/>
              <w:ind w:firstLineChars="0" w:firstLine="0"/>
              <w:jc w:val="center"/>
              <w:rPr>
                <w:b/>
                <w:kern w:val="0"/>
                <w:sz w:val="21"/>
                <w:szCs w:val="21"/>
              </w:rPr>
            </w:pPr>
            <w:r w:rsidRPr="008E3D00">
              <w:rPr>
                <w:b/>
                <w:kern w:val="0"/>
                <w:sz w:val="21"/>
                <w:szCs w:val="21"/>
              </w:rPr>
              <w:t>渗漏量（</w:t>
            </w:r>
            <w:r w:rsidRPr="008E3D00">
              <w:rPr>
                <w:b/>
                <w:kern w:val="0"/>
                <w:sz w:val="21"/>
                <w:szCs w:val="21"/>
              </w:rPr>
              <w:t>L/d</w:t>
            </w:r>
            <w:r w:rsidRPr="008E3D00">
              <w:rPr>
                <w:b/>
                <w:kern w:val="0"/>
                <w:sz w:val="21"/>
                <w:szCs w:val="21"/>
              </w:rPr>
              <w:t>）</w:t>
            </w:r>
          </w:p>
        </w:tc>
        <w:tc>
          <w:tcPr>
            <w:tcW w:w="613" w:type="pct"/>
            <w:tcBorders>
              <w:tl2br w:val="nil"/>
              <w:tr2bl w:val="nil"/>
            </w:tcBorders>
            <w:tcMar>
              <w:top w:w="0" w:type="dxa"/>
              <w:left w:w="0" w:type="dxa"/>
              <w:bottom w:w="0" w:type="dxa"/>
              <w:right w:w="0" w:type="dxa"/>
            </w:tcMar>
            <w:vAlign w:val="center"/>
          </w:tcPr>
          <w:p w:rsidR="00887470" w:rsidRPr="005373EA" w:rsidRDefault="004D72CC">
            <w:pPr>
              <w:pStyle w:val="cucd-0"/>
              <w:widowControl w:val="0"/>
              <w:spacing w:line="240" w:lineRule="auto"/>
              <w:ind w:firstLineChars="0" w:firstLine="0"/>
              <w:jc w:val="center"/>
              <w:rPr>
                <w:b/>
                <w:kern w:val="0"/>
                <w:sz w:val="21"/>
                <w:szCs w:val="21"/>
                <w:highlight w:val="yellow"/>
              </w:rPr>
            </w:pPr>
            <w:r w:rsidRPr="00645A10">
              <w:rPr>
                <w:b/>
                <w:kern w:val="0"/>
                <w:sz w:val="21"/>
                <w:szCs w:val="21"/>
              </w:rPr>
              <w:t>浓度</w:t>
            </w:r>
            <w:r w:rsidRPr="00645A10">
              <w:rPr>
                <w:b/>
                <w:kern w:val="0"/>
                <w:sz w:val="21"/>
                <w:szCs w:val="21"/>
              </w:rPr>
              <w:t xml:space="preserve"> </w:t>
            </w:r>
            <w:r w:rsidRPr="00645A10">
              <w:rPr>
                <w:b/>
                <w:kern w:val="0"/>
                <w:sz w:val="21"/>
                <w:szCs w:val="21"/>
              </w:rPr>
              <w:t>（</w:t>
            </w:r>
            <w:r w:rsidRPr="00645A10">
              <w:rPr>
                <w:b/>
                <w:kern w:val="0"/>
                <w:sz w:val="21"/>
                <w:szCs w:val="21"/>
              </w:rPr>
              <w:t>mg/L</w:t>
            </w:r>
            <w:r w:rsidRPr="00645A10">
              <w:rPr>
                <w:b/>
                <w:kern w:val="0"/>
                <w:sz w:val="21"/>
                <w:szCs w:val="21"/>
              </w:rPr>
              <w:t>）</w:t>
            </w:r>
          </w:p>
        </w:tc>
        <w:tc>
          <w:tcPr>
            <w:tcW w:w="961" w:type="pct"/>
            <w:tcBorders>
              <w:tl2br w:val="nil"/>
              <w:tr2bl w:val="nil"/>
            </w:tcBorders>
            <w:tcMar>
              <w:top w:w="0" w:type="dxa"/>
              <w:left w:w="0" w:type="dxa"/>
              <w:bottom w:w="0" w:type="dxa"/>
              <w:right w:w="0" w:type="dxa"/>
            </w:tcMar>
            <w:vAlign w:val="center"/>
          </w:tcPr>
          <w:p w:rsidR="00887470" w:rsidRPr="008E3D00" w:rsidRDefault="004D72CC">
            <w:pPr>
              <w:pStyle w:val="cucd-0"/>
              <w:widowControl w:val="0"/>
              <w:spacing w:line="240" w:lineRule="auto"/>
              <w:ind w:firstLineChars="0" w:firstLine="0"/>
              <w:jc w:val="center"/>
              <w:rPr>
                <w:b/>
                <w:kern w:val="0"/>
                <w:sz w:val="21"/>
                <w:szCs w:val="21"/>
              </w:rPr>
            </w:pPr>
            <w:r w:rsidRPr="008E3D00">
              <w:rPr>
                <w:b/>
                <w:kern w:val="0"/>
                <w:sz w:val="21"/>
                <w:szCs w:val="21"/>
              </w:rPr>
              <w:t>污染物质量</w:t>
            </w:r>
            <w:r w:rsidRPr="008E3D00">
              <w:rPr>
                <w:b/>
                <w:kern w:val="0"/>
                <w:sz w:val="21"/>
                <w:szCs w:val="21"/>
              </w:rPr>
              <w:t xml:space="preserve"> </w:t>
            </w:r>
            <w:r w:rsidRPr="008E3D00">
              <w:rPr>
                <w:b/>
                <w:kern w:val="0"/>
                <w:sz w:val="21"/>
                <w:szCs w:val="21"/>
              </w:rPr>
              <w:t>（</w:t>
            </w:r>
            <w:r w:rsidRPr="008E3D00">
              <w:rPr>
                <w:b/>
                <w:kern w:val="0"/>
                <w:sz w:val="21"/>
                <w:szCs w:val="21"/>
              </w:rPr>
              <w:t>kg/d</w:t>
            </w:r>
            <w:r w:rsidRPr="008E3D00">
              <w:rPr>
                <w:b/>
                <w:kern w:val="0"/>
                <w:sz w:val="21"/>
                <w:szCs w:val="21"/>
              </w:rPr>
              <w:t>）</w:t>
            </w:r>
          </w:p>
        </w:tc>
      </w:tr>
      <w:tr w:rsidR="00645A10" w:rsidRPr="0044598B" w:rsidTr="00527B00">
        <w:trPr>
          <w:cantSplit/>
          <w:trHeight w:val="316"/>
        </w:trPr>
        <w:tc>
          <w:tcPr>
            <w:tcW w:w="529" w:type="pct"/>
            <w:vMerge w:val="restart"/>
            <w:tcBorders>
              <w:tl2br w:val="nil"/>
              <w:tr2bl w:val="nil"/>
            </w:tcBorders>
            <w:tcMar>
              <w:top w:w="0" w:type="dxa"/>
              <w:left w:w="0" w:type="dxa"/>
              <w:bottom w:w="0" w:type="dxa"/>
              <w:right w:w="0" w:type="dxa"/>
            </w:tcMar>
            <w:vAlign w:val="center"/>
          </w:tcPr>
          <w:p w:rsidR="00645A10" w:rsidRPr="0044598B" w:rsidRDefault="00645A10">
            <w:pPr>
              <w:pStyle w:val="cucd-0"/>
              <w:widowControl w:val="0"/>
              <w:spacing w:line="240" w:lineRule="auto"/>
              <w:ind w:firstLineChars="0" w:firstLine="0"/>
              <w:jc w:val="center"/>
              <w:rPr>
                <w:kern w:val="0"/>
                <w:sz w:val="21"/>
                <w:szCs w:val="21"/>
              </w:rPr>
            </w:pPr>
            <w:r w:rsidRPr="0044598B">
              <w:rPr>
                <w:kern w:val="0"/>
                <w:sz w:val="21"/>
                <w:szCs w:val="21"/>
              </w:rPr>
              <w:t>非正常</w:t>
            </w:r>
            <w:r w:rsidRPr="0044598B">
              <w:rPr>
                <w:kern w:val="0"/>
                <w:sz w:val="21"/>
                <w:szCs w:val="21"/>
              </w:rPr>
              <w:t xml:space="preserve"> </w:t>
            </w:r>
            <w:r w:rsidRPr="0044598B">
              <w:rPr>
                <w:kern w:val="0"/>
                <w:sz w:val="21"/>
                <w:szCs w:val="21"/>
              </w:rPr>
              <w:t>工况</w:t>
            </w:r>
          </w:p>
        </w:tc>
        <w:tc>
          <w:tcPr>
            <w:tcW w:w="533" w:type="pct"/>
            <w:tcBorders>
              <w:tl2br w:val="nil"/>
              <w:tr2bl w:val="nil"/>
            </w:tcBorders>
            <w:tcMar>
              <w:top w:w="0" w:type="dxa"/>
              <w:left w:w="0" w:type="dxa"/>
              <w:bottom w:w="0" w:type="dxa"/>
              <w:right w:w="0" w:type="dxa"/>
            </w:tcMar>
            <w:vAlign w:val="center"/>
          </w:tcPr>
          <w:p w:rsidR="00645A10" w:rsidRPr="0044598B" w:rsidRDefault="00645A10">
            <w:pPr>
              <w:pStyle w:val="cucd-0"/>
              <w:widowControl w:val="0"/>
              <w:spacing w:line="240" w:lineRule="auto"/>
              <w:ind w:firstLineChars="0" w:firstLine="0"/>
              <w:jc w:val="center"/>
              <w:rPr>
                <w:kern w:val="0"/>
                <w:sz w:val="21"/>
                <w:szCs w:val="21"/>
              </w:rPr>
            </w:pPr>
            <w:r w:rsidRPr="0044598B">
              <w:rPr>
                <w:kern w:val="0"/>
                <w:sz w:val="21"/>
                <w:szCs w:val="21"/>
              </w:rPr>
              <w:t>COD</w:t>
            </w:r>
          </w:p>
        </w:tc>
        <w:tc>
          <w:tcPr>
            <w:tcW w:w="805" w:type="pct"/>
            <w:tcBorders>
              <w:tl2br w:val="nil"/>
              <w:tr2bl w:val="nil"/>
            </w:tcBorders>
            <w:tcMar>
              <w:top w:w="0" w:type="dxa"/>
              <w:left w:w="0" w:type="dxa"/>
              <w:bottom w:w="0" w:type="dxa"/>
              <w:right w:w="0" w:type="dxa"/>
            </w:tcMar>
            <w:vAlign w:val="center"/>
          </w:tcPr>
          <w:p w:rsidR="00645A10" w:rsidRPr="0044598B" w:rsidRDefault="00645A10">
            <w:pPr>
              <w:pStyle w:val="cucd-0"/>
              <w:widowControl w:val="0"/>
              <w:spacing w:line="240" w:lineRule="auto"/>
              <w:ind w:firstLineChars="0" w:firstLine="0"/>
              <w:jc w:val="center"/>
              <w:rPr>
                <w:kern w:val="0"/>
                <w:sz w:val="21"/>
                <w:szCs w:val="21"/>
              </w:rPr>
            </w:pPr>
            <w:r w:rsidRPr="0044598B">
              <w:rPr>
                <w:kern w:val="0"/>
                <w:sz w:val="21"/>
                <w:szCs w:val="21"/>
              </w:rPr>
              <w:t>8.64</w:t>
            </w:r>
          </w:p>
        </w:tc>
        <w:tc>
          <w:tcPr>
            <w:tcW w:w="805" w:type="pct"/>
            <w:tcBorders>
              <w:tl2br w:val="nil"/>
              <w:tr2bl w:val="nil"/>
            </w:tcBorders>
            <w:tcMar>
              <w:top w:w="0" w:type="dxa"/>
              <w:left w:w="0" w:type="dxa"/>
              <w:bottom w:w="0" w:type="dxa"/>
              <w:right w:w="0" w:type="dxa"/>
            </w:tcMar>
            <w:vAlign w:val="center"/>
          </w:tcPr>
          <w:p w:rsidR="00645A10" w:rsidRPr="0044598B" w:rsidRDefault="00645A10">
            <w:pPr>
              <w:pStyle w:val="cucd-0"/>
              <w:widowControl w:val="0"/>
              <w:spacing w:line="240" w:lineRule="auto"/>
              <w:ind w:firstLineChars="0" w:firstLine="0"/>
              <w:jc w:val="center"/>
              <w:rPr>
                <w:kern w:val="0"/>
                <w:sz w:val="21"/>
                <w:szCs w:val="21"/>
              </w:rPr>
            </w:pPr>
            <w:r w:rsidRPr="0044598B">
              <w:rPr>
                <w:kern w:val="0"/>
                <w:sz w:val="21"/>
                <w:szCs w:val="21"/>
              </w:rPr>
              <w:t>2</w:t>
            </w:r>
          </w:p>
        </w:tc>
        <w:tc>
          <w:tcPr>
            <w:tcW w:w="754" w:type="pct"/>
            <w:tcBorders>
              <w:tl2br w:val="nil"/>
              <w:tr2bl w:val="nil"/>
            </w:tcBorders>
            <w:tcMar>
              <w:top w:w="0" w:type="dxa"/>
              <w:left w:w="0" w:type="dxa"/>
              <w:bottom w:w="0" w:type="dxa"/>
              <w:right w:w="0" w:type="dxa"/>
            </w:tcMar>
            <w:vAlign w:val="center"/>
          </w:tcPr>
          <w:p w:rsidR="00645A10" w:rsidRPr="0044598B" w:rsidRDefault="00645A10">
            <w:pPr>
              <w:pStyle w:val="cucd-0"/>
              <w:widowControl w:val="0"/>
              <w:spacing w:line="240" w:lineRule="auto"/>
              <w:ind w:firstLineChars="0" w:firstLine="0"/>
              <w:jc w:val="center"/>
              <w:rPr>
                <w:kern w:val="0"/>
                <w:sz w:val="21"/>
                <w:szCs w:val="21"/>
              </w:rPr>
            </w:pPr>
            <w:r w:rsidRPr="0044598B">
              <w:rPr>
                <w:kern w:val="0"/>
                <w:sz w:val="21"/>
                <w:szCs w:val="21"/>
              </w:rPr>
              <w:t>173</w:t>
            </w:r>
          </w:p>
        </w:tc>
        <w:tc>
          <w:tcPr>
            <w:tcW w:w="613" w:type="pct"/>
            <w:tcBorders>
              <w:tl2br w:val="nil"/>
              <w:tr2bl w:val="nil"/>
            </w:tcBorders>
            <w:tcMar>
              <w:top w:w="0" w:type="dxa"/>
              <w:left w:w="0" w:type="dxa"/>
              <w:bottom w:w="0" w:type="dxa"/>
              <w:right w:w="0" w:type="dxa"/>
            </w:tcMar>
            <w:vAlign w:val="center"/>
          </w:tcPr>
          <w:p w:rsidR="00645A10" w:rsidRPr="00645A10" w:rsidRDefault="00645A10" w:rsidP="00645A10">
            <w:pPr>
              <w:pStyle w:val="cucd-0"/>
              <w:widowControl w:val="0"/>
              <w:spacing w:line="240" w:lineRule="auto"/>
              <w:ind w:firstLineChars="0" w:firstLine="0"/>
              <w:jc w:val="center"/>
              <w:rPr>
                <w:kern w:val="0"/>
                <w:sz w:val="21"/>
                <w:szCs w:val="21"/>
              </w:rPr>
            </w:pPr>
            <w:r w:rsidRPr="00645A10">
              <w:rPr>
                <w:kern w:val="0"/>
                <w:sz w:val="21"/>
                <w:szCs w:val="21"/>
              </w:rPr>
              <w:t>435</w:t>
            </w:r>
          </w:p>
        </w:tc>
        <w:tc>
          <w:tcPr>
            <w:tcW w:w="961" w:type="pct"/>
            <w:tcBorders>
              <w:tl2br w:val="nil"/>
              <w:tr2bl w:val="nil"/>
            </w:tcBorders>
            <w:tcMar>
              <w:top w:w="0" w:type="dxa"/>
              <w:left w:w="0" w:type="dxa"/>
              <w:bottom w:w="0" w:type="dxa"/>
              <w:right w:w="0" w:type="dxa"/>
            </w:tcMar>
            <w:vAlign w:val="center"/>
          </w:tcPr>
          <w:p w:rsidR="00645A10" w:rsidRPr="0044598B" w:rsidRDefault="00645A10" w:rsidP="001A1CD2">
            <w:pPr>
              <w:spacing w:line="240" w:lineRule="auto"/>
              <w:ind w:firstLineChars="0" w:firstLine="0"/>
              <w:jc w:val="center"/>
              <w:rPr>
                <w:rFonts w:eastAsia="宋体" w:cs="Times New Roman"/>
                <w:sz w:val="21"/>
                <w:szCs w:val="21"/>
              </w:rPr>
            </w:pPr>
            <w:r w:rsidRPr="0044598B">
              <w:rPr>
                <w:rFonts w:eastAsia="宋体" w:cs="Times New Roman"/>
                <w:sz w:val="21"/>
                <w:szCs w:val="21"/>
              </w:rPr>
              <w:t>0.08</w:t>
            </w:r>
          </w:p>
        </w:tc>
      </w:tr>
      <w:tr w:rsidR="00645A10" w:rsidRPr="0044598B" w:rsidTr="00527B00">
        <w:trPr>
          <w:cantSplit/>
          <w:trHeight w:val="326"/>
        </w:trPr>
        <w:tc>
          <w:tcPr>
            <w:tcW w:w="529" w:type="pct"/>
            <w:vMerge/>
            <w:tcBorders>
              <w:tl2br w:val="nil"/>
              <w:tr2bl w:val="nil"/>
            </w:tcBorders>
            <w:tcMar>
              <w:top w:w="0" w:type="dxa"/>
              <w:left w:w="0" w:type="dxa"/>
              <w:bottom w:w="0" w:type="dxa"/>
              <w:right w:w="0" w:type="dxa"/>
            </w:tcMar>
            <w:vAlign w:val="center"/>
          </w:tcPr>
          <w:p w:rsidR="00645A10" w:rsidRPr="0044598B" w:rsidRDefault="00645A10">
            <w:pPr>
              <w:pStyle w:val="cucd-0"/>
              <w:widowControl w:val="0"/>
              <w:spacing w:line="240" w:lineRule="auto"/>
              <w:ind w:firstLineChars="0" w:firstLine="0"/>
              <w:jc w:val="center"/>
              <w:rPr>
                <w:kern w:val="0"/>
                <w:sz w:val="21"/>
                <w:szCs w:val="21"/>
              </w:rPr>
            </w:pPr>
          </w:p>
        </w:tc>
        <w:tc>
          <w:tcPr>
            <w:tcW w:w="533" w:type="pct"/>
            <w:tcBorders>
              <w:tl2br w:val="nil"/>
              <w:tr2bl w:val="nil"/>
            </w:tcBorders>
            <w:tcMar>
              <w:top w:w="0" w:type="dxa"/>
              <w:left w:w="0" w:type="dxa"/>
              <w:bottom w:w="0" w:type="dxa"/>
              <w:right w:w="0" w:type="dxa"/>
            </w:tcMar>
            <w:vAlign w:val="center"/>
          </w:tcPr>
          <w:p w:rsidR="00645A10" w:rsidRPr="0044598B" w:rsidRDefault="00645A10">
            <w:pPr>
              <w:pStyle w:val="cucd-0"/>
              <w:widowControl w:val="0"/>
              <w:spacing w:line="240" w:lineRule="auto"/>
              <w:ind w:firstLineChars="0" w:firstLine="0"/>
              <w:jc w:val="center"/>
              <w:rPr>
                <w:kern w:val="0"/>
                <w:sz w:val="21"/>
                <w:szCs w:val="21"/>
              </w:rPr>
            </w:pPr>
            <w:r w:rsidRPr="0044598B">
              <w:rPr>
                <w:kern w:val="0"/>
                <w:sz w:val="21"/>
                <w:szCs w:val="21"/>
              </w:rPr>
              <w:t>BOD</w:t>
            </w:r>
            <w:r w:rsidRPr="0044598B">
              <w:rPr>
                <w:kern w:val="0"/>
                <w:sz w:val="21"/>
                <w:szCs w:val="21"/>
                <w:vertAlign w:val="subscript"/>
              </w:rPr>
              <w:t>5</w:t>
            </w:r>
          </w:p>
        </w:tc>
        <w:tc>
          <w:tcPr>
            <w:tcW w:w="805" w:type="pct"/>
            <w:tcBorders>
              <w:tl2br w:val="nil"/>
              <w:tr2bl w:val="nil"/>
            </w:tcBorders>
            <w:tcMar>
              <w:top w:w="0" w:type="dxa"/>
              <w:left w:w="0" w:type="dxa"/>
              <w:bottom w:w="0" w:type="dxa"/>
              <w:right w:w="0" w:type="dxa"/>
            </w:tcMar>
            <w:vAlign w:val="center"/>
          </w:tcPr>
          <w:p w:rsidR="00645A10" w:rsidRPr="0044598B" w:rsidRDefault="00645A10" w:rsidP="001A1CD2">
            <w:pPr>
              <w:pStyle w:val="cucd-0"/>
              <w:widowControl w:val="0"/>
              <w:spacing w:line="240" w:lineRule="auto"/>
              <w:ind w:firstLineChars="0" w:firstLine="0"/>
              <w:jc w:val="center"/>
              <w:rPr>
                <w:kern w:val="0"/>
                <w:sz w:val="21"/>
                <w:szCs w:val="21"/>
              </w:rPr>
            </w:pPr>
            <w:r w:rsidRPr="0044598B">
              <w:rPr>
                <w:kern w:val="0"/>
                <w:sz w:val="21"/>
                <w:szCs w:val="21"/>
              </w:rPr>
              <w:t>8.64</w:t>
            </w:r>
          </w:p>
        </w:tc>
        <w:tc>
          <w:tcPr>
            <w:tcW w:w="805" w:type="pct"/>
            <w:tcBorders>
              <w:tl2br w:val="nil"/>
              <w:tr2bl w:val="nil"/>
            </w:tcBorders>
            <w:tcMar>
              <w:top w:w="0" w:type="dxa"/>
              <w:left w:w="0" w:type="dxa"/>
              <w:bottom w:w="0" w:type="dxa"/>
              <w:right w:w="0" w:type="dxa"/>
            </w:tcMar>
            <w:vAlign w:val="center"/>
          </w:tcPr>
          <w:p w:rsidR="00645A10" w:rsidRPr="0044598B" w:rsidRDefault="00645A10" w:rsidP="001A1CD2">
            <w:pPr>
              <w:pStyle w:val="cucd-0"/>
              <w:widowControl w:val="0"/>
              <w:spacing w:line="240" w:lineRule="auto"/>
              <w:ind w:firstLineChars="0" w:firstLine="0"/>
              <w:jc w:val="center"/>
              <w:rPr>
                <w:kern w:val="0"/>
                <w:sz w:val="21"/>
                <w:szCs w:val="21"/>
              </w:rPr>
            </w:pPr>
            <w:r w:rsidRPr="0044598B">
              <w:rPr>
                <w:kern w:val="0"/>
                <w:sz w:val="21"/>
                <w:szCs w:val="21"/>
              </w:rPr>
              <w:t>2</w:t>
            </w:r>
          </w:p>
        </w:tc>
        <w:tc>
          <w:tcPr>
            <w:tcW w:w="754" w:type="pct"/>
            <w:tcBorders>
              <w:tl2br w:val="nil"/>
              <w:tr2bl w:val="nil"/>
            </w:tcBorders>
            <w:tcMar>
              <w:top w:w="0" w:type="dxa"/>
              <w:left w:w="0" w:type="dxa"/>
              <w:bottom w:w="0" w:type="dxa"/>
              <w:right w:w="0" w:type="dxa"/>
            </w:tcMar>
            <w:vAlign w:val="center"/>
          </w:tcPr>
          <w:p w:rsidR="00645A10" w:rsidRPr="0044598B" w:rsidRDefault="00645A10" w:rsidP="001A1CD2">
            <w:pPr>
              <w:pStyle w:val="cucd-0"/>
              <w:widowControl w:val="0"/>
              <w:spacing w:line="240" w:lineRule="auto"/>
              <w:ind w:firstLineChars="0" w:firstLine="0"/>
              <w:jc w:val="center"/>
              <w:rPr>
                <w:kern w:val="0"/>
                <w:sz w:val="21"/>
                <w:szCs w:val="21"/>
              </w:rPr>
            </w:pPr>
            <w:r w:rsidRPr="0044598B">
              <w:rPr>
                <w:kern w:val="0"/>
                <w:sz w:val="21"/>
                <w:szCs w:val="21"/>
              </w:rPr>
              <w:t>173</w:t>
            </w:r>
          </w:p>
        </w:tc>
        <w:tc>
          <w:tcPr>
            <w:tcW w:w="613" w:type="pct"/>
            <w:tcBorders>
              <w:tl2br w:val="nil"/>
              <w:tr2bl w:val="nil"/>
            </w:tcBorders>
            <w:tcMar>
              <w:top w:w="0" w:type="dxa"/>
              <w:left w:w="0" w:type="dxa"/>
              <w:bottom w:w="0" w:type="dxa"/>
              <w:right w:w="0" w:type="dxa"/>
            </w:tcMar>
            <w:vAlign w:val="center"/>
          </w:tcPr>
          <w:p w:rsidR="00645A10" w:rsidRPr="00645A10" w:rsidRDefault="00645A10" w:rsidP="00645A10">
            <w:pPr>
              <w:pStyle w:val="cucd-0"/>
              <w:widowControl w:val="0"/>
              <w:spacing w:line="240" w:lineRule="auto"/>
              <w:ind w:firstLineChars="0" w:firstLine="0"/>
              <w:jc w:val="center"/>
              <w:rPr>
                <w:kern w:val="0"/>
                <w:sz w:val="21"/>
                <w:szCs w:val="21"/>
              </w:rPr>
            </w:pPr>
            <w:r w:rsidRPr="00645A10">
              <w:rPr>
                <w:kern w:val="0"/>
                <w:sz w:val="21"/>
                <w:szCs w:val="21"/>
              </w:rPr>
              <w:t>227</w:t>
            </w:r>
          </w:p>
        </w:tc>
        <w:tc>
          <w:tcPr>
            <w:tcW w:w="961" w:type="pct"/>
            <w:tcBorders>
              <w:tl2br w:val="nil"/>
              <w:tr2bl w:val="nil"/>
            </w:tcBorders>
            <w:tcMar>
              <w:top w:w="0" w:type="dxa"/>
              <w:left w:w="0" w:type="dxa"/>
              <w:bottom w:w="0" w:type="dxa"/>
              <w:right w:w="0" w:type="dxa"/>
            </w:tcMar>
            <w:vAlign w:val="center"/>
          </w:tcPr>
          <w:p w:rsidR="00645A10" w:rsidRPr="0044598B" w:rsidRDefault="00645A10" w:rsidP="001A1CD2">
            <w:pPr>
              <w:spacing w:line="240" w:lineRule="auto"/>
              <w:ind w:firstLineChars="0" w:firstLine="0"/>
              <w:jc w:val="center"/>
              <w:rPr>
                <w:rFonts w:eastAsia="宋体" w:cs="Times New Roman"/>
                <w:sz w:val="21"/>
                <w:szCs w:val="21"/>
              </w:rPr>
            </w:pPr>
            <w:r w:rsidRPr="0044598B">
              <w:rPr>
                <w:rFonts w:eastAsia="宋体" w:cs="Times New Roman"/>
                <w:sz w:val="21"/>
                <w:szCs w:val="21"/>
              </w:rPr>
              <w:t>0.04</w:t>
            </w:r>
          </w:p>
        </w:tc>
      </w:tr>
      <w:tr w:rsidR="00645A10" w:rsidRPr="0044598B" w:rsidTr="00527B00">
        <w:trPr>
          <w:cantSplit/>
          <w:trHeight w:val="326"/>
        </w:trPr>
        <w:tc>
          <w:tcPr>
            <w:tcW w:w="529" w:type="pct"/>
            <w:vMerge/>
            <w:tcBorders>
              <w:tl2br w:val="nil"/>
              <w:tr2bl w:val="nil"/>
            </w:tcBorders>
            <w:tcMar>
              <w:top w:w="0" w:type="dxa"/>
              <w:left w:w="0" w:type="dxa"/>
              <w:bottom w:w="0" w:type="dxa"/>
              <w:right w:w="0" w:type="dxa"/>
            </w:tcMar>
            <w:vAlign w:val="center"/>
          </w:tcPr>
          <w:p w:rsidR="00645A10" w:rsidRPr="0044598B" w:rsidRDefault="00645A10">
            <w:pPr>
              <w:pStyle w:val="cucd-0"/>
              <w:widowControl w:val="0"/>
              <w:spacing w:line="240" w:lineRule="auto"/>
              <w:ind w:firstLineChars="0" w:firstLine="0"/>
              <w:jc w:val="center"/>
              <w:rPr>
                <w:kern w:val="0"/>
                <w:sz w:val="21"/>
                <w:szCs w:val="21"/>
              </w:rPr>
            </w:pPr>
          </w:p>
        </w:tc>
        <w:tc>
          <w:tcPr>
            <w:tcW w:w="533" w:type="pct"/>
            <w:tcBorders>
              <w:tl2br w:val="nil"/>
              <w:tr2bl w:val="nil"/>
            </w:tcBorders>
            <w:tcMar>
              <w:top w:w="0" w:type="dxa"/>
              <w:left w:w="0" w:type="dxa"/>
              <w:bottom w:w="0" w:type="dxa"/>
              <w:right w:w="0" w:type="dxa"/>
            </w:tcMar>
            <w:vAlign w:val="center"/>
          </w:tcPr>
          <w:p w:rsidR="00645A10" w:rsidRPr="0044598B" w:rsidRDefault="00645A10">
            <w:pPr>
              <w:pStyle w:val="cucd-0"/>
              <w:widowControl w:val="0"/>
              <w:spacing w:line="240" w:lineRule="auto"/>
              <w:ind w:firstLineChars="0" w:firstLine="0"/>
              <w:jc w:val="center"/>
              <w:rPr>
                <w:kern w:val="0"/>
                <w:sz w:val="21"/>
                <w:szCs w:val="21"/>
              </w:rPr>
            </w:pPr>
            <w:r w:rsidRPr="0044598B">
              <w:rPr>
                <w:kern w:val="0"/>
                <w:sz w:val="21"/>
                <w:szCs w:val="21"/>
              </w:rPr>
              <w:t>氨氮</w:t>
            </w:r>
          </w:p>
        </w:tc>
        <w:tc>
          <w:tcPr>
            <w:tcW w:w="805" w:type="pct"/>
            <w:tcBorders>
              <w:tl2br w:val="nil"/>
              <w:tr2bl w:val="nil"/>
            </w:tcBorders>
            <w:tcMar>
              <w:top w:w="0" w:type="dxa"/>
              <w:left w:w="0" w:type="dxa"/>
              <w:bottom w:w="0" w:type="dxa"/>
              <w:right w:w="0" w:type="dxa"/>
            </w:tcMar>
            <w:vAlign w:val="center"/>
          </w:tcPr>
          <w:p w:rsidR="00645A10" w:rsidRPr="0044598B" w:rsidRDefault="00645A10" w:rsidP="001A1CD2">
            <w:pPr>
              <w:pStyle w:val="cucd-0"/>
              <w:widowControl w:val="0"/>
              <w:spacing w:line="240" w:lineRule="auto"/>
              <w:ind w:firstLineChars="0" w:firstLine="0"/>
              <w:jc w:val="center"/>
              <w:rPr>
                <w:kern w:val="0"/>
                <w:sz w:val="21"/>
                <w:szCs w:val="21"/>
              </w:rPr>
            </w:pPr>
            <w:r w:rsidRPr="0044598B">
              <w:rPr>
                <w:kern w:val="0"/>
                <w:sz w:val="21"/>
                <w:szCs w:val="21"/>
              </w:rPr>
              <w:t>8.64</w:t>
            </w:r>
          </w:p>
        </w:tc>
        <w:tc>
          <w:tcPr>
            <w:tcW w:w="805" w:type="pct"/>
            <w:tcBorders>
              <w:tl2br w:val="nil"/>
              <w:tr2bl w:val="nil"/>
            </w:tcBorders>
            <w:tcMar>
              <w:top w:w="0" w:type="dxa"/>
              <w:left w:w="0" w:type="dxa"/>
              <w:bottom w:w="0" w:type="dxa"/>
              <w:right w:w="0" w:type="dxa"/>
            </w:tcMar>
            <w:vAlign w:val="center"/>
          </w:tcPr>
          <w:p w:rsidR="00645A10" w:rsidRPr="0044598B" w:rsidRDefault="00645A10" w:rsidP="001A1CD2">
            <w:pPr>
              <w:pStyle w:val="cucd-0"/>
              <w:widowControl w:val="0"/>
              <w:spacing w:line="240" w:lineRule="auto"/>
              <w:ind w:firstLineChars="0" w:firstLine="0"/>
              <w:jc w:val="center"/>
              <w:rPr>
                <w:kern w:val="0"/>
                <w:sz w:val="21"/>
                <w:szCs w:val="21"/>
              </w:rPr>
            </w:pPr>
            <w:r w:rsidRPr="0044598B">
              <w:rPr>
                <w:kern w:val="0"/>
                <w:sz w:val="21"/>
                <w:szCs w:val="21"/>
              </w:rPr>
              <w:t>2</w:t>
            </w:r>
          </w:p>
        </w:tc>
        <w:tc>
          <w:tcPr>
            <w:tcW w:w="754" w:type="pct"/>
            <w:tcBorders>
              <w:tl2br w:val="nil"/>
              <w:tr2bl w:val="nil"/>
            </w:tcBorders>
            <w:tcMar>
              <w:top w:w="0" w:type="dxa"/>
              <w:left w:w="0" w:type="dxa"/>
              <w:bottom w:w="0" w:type="dxa"/>
              <w:right w:w="0" w:type="dxa"/>
            </w:tcMar>
            <w:vAlign w:val="center"/>
          </w:tcPr>
          <w:p w:rsidR="00645A10" w:rsidRPr="0044598B" w:rsidRDefault="00645A10" w:rsidP="001A1CD2">
            <w:pPr>
              <w:pStyle w:val="cucd-0"/>
              <w:widowControl w:val="0"/>
              <w:spacing w:line="240" w:lineRule="auto"/>
              <w:ind w:firstLineChars="0" w:firstLine="0"/>
              <w:jc w:val="center"/>
              <w:rPr>
                <w:kern w:val="0"/>
                <w:sz w:val="21"/>
                <w:szCs w:val="21"/>
              </w:rPr>
            </w:pPr>
            <w:r w:rsidRPr="0044598B">
              <w:rPr>
                <w:kern w:val="0"/>
                <w:sz w:val="21"/>
                <w:szCs w:val="21"/>
              </w:rPr>
              <w:t>173</w:t>
            </w:r>
          </w:p>
        </w:tc>
        <w:tc>
          <w:tcPr>
            <w:tcW w:w="613" w:type="pct"/>
            <w:tcBorders>
              <w:tl2br w:val="nil"/>
              <w:tr2bl w:val="nil"/>
            </w:tcBorders>
            <w:tcMar>
              <w:top w:w="0" w:type="dxa"/>
              <w:left w:w="0" w:type="dxa"/>
              <w:bottom w:w="0" w:type="dxa"/>
              <w:right w:w="0" w:type="dxa"/>
            </w:tcMar>
            <w:vAlign w:val="center"/>
          </w:tcPr>
          <w:p w:rsidR="00645A10" w:rsidRPr="00645A10" w:rsidRDefault="00645A10" w:rsidP="00645A10">
            <w:pPr>
              <w:pStyle w:val="cucd-0"/>
              <w:widowControl w:val="0"/>
              <w:spacing w:line="240" w:lineRule="auto"/>
              <w:ind w:firstLineChars="0" w:firstLine="0"/>
              <w:jc w:val="center"/>
              <w:rPr>
                <w:kern w:val="0"/>
                <w:sz w:val="21"/>
                <w:szCs w:val="21"/>
              </w:rPr>
            </w:pPr>
            <w:r w:rsidRPr="00645A10">
              <w:rPr>
                <w:kern w:val="0"/>
                <w:sz w:val="21"/>
                <w:szCs w:val="21"/>
              </w:rPr>
              <w:t>37</w:t>
            </w:r>
          </w:p>
        </w:tc>
        <w:tc>
          <w:tcPr>
            <w:tcW w:w="961" w:type="pct"/>
            <w:tcBorders>
              <w:tl2br w:val="nil"/>
              <w:tr2bl w:val="nil"/>
            </w:tcBorders>
            <w:tcMar>
              <w:top w:w="0" w:type="dxa"/>
              <w:left w:w="0" w:type="dxa"/>
              <w:bottom w:w="0" w:type="dxa"/>
              <w:right w:w="0" w:type="dxa"/>
            </w:tcMar>
            <w:vAlign w:val="center"/>
          </w:tcPr>
          <w:p w:rsidR="00645A10" w:rsidRPr="0044598B" w:rsidRDefault="00645A10" w:rsidP="001A1CD2">
            <w:pPr>
              <w:spacing w:line="240" w:lineRule="auto"/>
              <w:ind w:firstLineChars="0" w:firstLine="0"/>
              <w:jc w:val="center"/>
              <w:rPr>
                <w:rFonts w:eastAsia="宋体" w:cs="Times New Roman"/>
                <w:sz w:val="21"/>
                <w:szCs w:val="21"/>
              </w:rPr>
            </w:pPr>
            <w:r w:rsidRPr="0044598B">
              <w:rPr>
                <w:rFonts w:eastAsia="宋体" w:cs="Times New Roman"/>
                <w:sz w:val="21"/>
                <w:szCs w:val="21"/>
              </w:rPr>
              <w:t>0.006</w:t>
            </w:r>
          </w:p>
        </w:tc>
      </w:tr>
      <w:tr w:rsidR="00645A10" w:rsidRPr="0044598B" w:rsidTr="00527B00">
        <w:trPr>
          <w:cantSplit/>
          <w:trHeight w:val="326"/>
        </w:trPr>
        <w:tc>
          <w:tcPr>
            <w:tcW w:w="529" w:type="pct"/>
            <w:vMerge/>
            <w:tcBorders>
              <w:tl2br w:val="nil"/>
              <w:tr2bl w:val="nil"/>
            </w:tcBorders>
            <w:tcMar>
              <w:top w:w="0" w:type="dxa"/>
              <w:left w:w="0" w:type="dxa"/>
              <w:bottom w:w="0" w:type="dxa"/>
              <w:right w:w="0" w:type="dxa"/>
            </w:tcMar>
            <w:vAlign w:val="center"/>
          </w:tcPr>
          <w:p w:rsidR="00645A10" w:rsidRPr="0044598B" w:rsidRDefault="00645A10">
            <w:pPr>
              <w:pStyle w:val="cucd-0"/>
              <w:widowControl w:val="0"/>
              <w:spacing w:line="240" w:lineRule="auto"/>
              <w:ind w:firstLineChars="0" w:firstLine="0"/>
              <w:jc w:val="center"/>
              <w:rPr>
                <w:kern w:val="0"/>
                <w:sz w:val="21"/>
                <w:szCs w:val="21"/>
              </w:rPr>
            </w:pPr>
          </w:p>
        </w:tc>
        <w:tc>
          <w:tcPr>
            <w:tcW w:w="533" w:type="pct"/>
            <w:tcBorders>
              <w:tl2br w:val="nil"/>
              <w:tr2bl w:val="nil"/>
            </w:tcBorders>
            <w:tcMar>
              <w:top w:w="0" w:type="dxa"/>
              <w:left w:w="0" w:type="dxa"/>
              <w:bottom w:w="0" w:type="dxa"/>
              <w:right w:w="0" w:type="dxa"/>
            </w:tcMar>
            <w:vAlign w:val="center"/>
          </w:tcPr>
          <w:p w:rsidR="00645A10" w:rsidRPr="0044598B" w:rsidRDefault="00645A10">
            <w:pPr>
              <w:pStyle w:val="cucd-0"/>
              <w:widowControl w:val="0"/>
              <w:spacing w:line="240" w:lineRule="auto"/>
              <w:ind w:firstLineChars="0" w:firstLine="0"/>
              <w:jc w:val="center"/>
              <w:rPr>
                <w:kern w:val="0"/>
                <w:sz w:val="21"/>
                <w:szCs w:val="21"/>
              </w:rPr>
            </w:pPr>
            <w:r w:rsidRPr="0044598B">
              <w:rPr>
                <w:kern w:val="0"/>
                <w:sz w:val="21"/>
                <w:szCs w:val="21"/>
              </w:rPr>
              <w:t>总氮</w:t>
            </w:r>
          </w:p>
        </w:tc>
        <w:tc>
          <w:tcPr>
            <w:tcW w:w="805" w:type="pct"/>
            <w:tcBorders>
              <w:tl2br w:val="nil"/>
              <w:tr2bl w:val="nil"/>
            </w:tcBorders>
            <w:tcMar>
              <w:top w:w="0" w:type="dxa"/>
              <w:left w:w="0" w:type="dxa"/>
              <w:bottom w:w="0" w:type="dxa"/>
              <w:right w:w="0" w:type="dxa"/>
            </w:tcMar>
            <w:vAlign w:val="center"/>
          </w:tcPr>
          <w:p w:rsidR="00645A10" w:rsidRPr="0044598B" w:rsidRDefault="00645A10" w:rsidP="001A1CD2">
            <w:pPr>
              <w:pStyle w:val="cucd-0"/>
              <w:widowControl w:val="0"/>
              <w:spacing w:line="240" w:lineRule="auto"/>
              <w:ind w:firstLineChars="0" w:firstLine="0"/>
              <w:jc w:val="center"/>
              <w:rPr>
                <w:kern w:val="0"/>
                <w:sz w:val="21"/>
                <w:szCs w:val="21"/>
              </w:rPr>
            </w:pPr>
            <w:r w:rsidRPr="0044598B">
              <w:rPr>
                <w:kern w:val="0"/>
                <w:sz w:val="21"/>
                <w:szCs w:val="21"/>
              </w:rPr>
              <w:t>8.64</w:t>
            </w:r>
          </w:p>
        </w:tc>
        <w:tc>
          <w:tcPr>
            <w:tcW w:w="805" w:type="pct"/>
            <w:tcBorders>
              <w:tl2br w:val="nil"/>
              <w:tr2bl w:val="nil"/>
            </w:tcBorders>
            <w:tcMar>
              <w:top w:w="0" w:type="dxa"/>
              <w:left w:w="0" w:type="dxa"/>
              <w:bottom w:w="0" w:type="dxa"/>
              <w:right w:w="0" w:type="dxa"/>
            </w:tcMar>
            <w:vAlign w:val="center"/>
          </w:tcPr>
          <w:p w:rsidR="00645A10" w:rsidRPr="0044598B" w:rsidRDefault="00645A10" w:rsidP="001A1CD2">
            <w:pPr>
              <w:pStyle w:val="cucd-0"/>
              <w:widowControl w:val="0"/>
              <w:spacing w:line="240" w:lineRule="auto"/>
              <w:ind w:firstLineChars="0" w:firstLine="0"/>
              <w:jc w:val="center"/>
              <w:rPr>
                <w:kern w:val="0"/>
                <w:sz w:val="21"/>
                <w:szCs w:val="21"/>
              </w:rPr>
            </w:pPr>
            <w:r w:rsidRPr="0044598B">
              <w:rPr>
                <w:kern w:val="0"/>
                <w:sz w:val="21"/>
                <w:szCs w:val="21"/>
              </w:rPr>
              <w:t>2</w:t>
            </w:r>
          </w:p>
        </w:tc>
        <w:tc>
          <w:tcPr>
            <w:tcW w:w="754" w:type="pct"/>
            <w:tcBorders>
              <w:tl2br w:val="nil"/>
              <w:tr2bl w:val="nil"/>
            </w:tcBorders>
            <w:tcMar>
              <w:top w:w="0" w:type="dxa"/>
              <w:left w:w="0" w:type="dxa"/>
              <w:bottom w:w="0" w:type="dxa"/>
              <w:right w:w="0" w:type="dxa"/>
            </w:tcMar>
            <w:vAlign w:val="center"/>
          </w:tcPr>
          <w:p w:rsidR="00645A10" w:rsidRPr="0044598B" w:rsidRDefault="00645A10" w:rsidP="001A1CD2">
            <w:pPr>
              <w:pStyle w:val="cucd-0"/>
              <w:widowControl w:val="0"/>
              <w:spacing w:line="240" w:lineRule="auto"/>
              <w:ind w:firstLineChars="0" w:firstLine="0"/>
              <w:jc w:val="center"/>
              <w:rPr>
                <w:kern w:val="0"/>
                <w:sz w:val="21"/>
                <w:szCs w:val="21"/>
              </w:rPr>
            </w:pPr>
            <w:r w:rsidRPr="0044598B">
              <w:rPr>
                <w:kern w:val="0"/>
                <w:sz w:val="21"/>
                <w:szCs w:val="21"/>
              </w:rPr>
              <w:t>173</w:t>
            </w:r>
          </w:p>
        </w:tc>
        <w:tc>
          <w:tcPr>
            <w:tcW w:w="613" w:type="pct"/>
            <w:tcBorders>
              <w:tl2br w:val="nil"/>
              <w:tr2bl w:val="nil"/>
            </w:tcBorders>
            <w:tcMar>
              <w:top w:w="0" w:type="dxa"/>
              <w:left w:w="0" w:type="dxa"/>
              <w:bottom w:w="0" w:type="dxa"/>
              <w:right w:w="0" w:type="dxa"/>
            </w:tcMar>
            <w:vAlign w:val="center"/>
          </w:tcPr>
          <w:p w:rsidR="00645A10" w:rsidRPr="00645A10" w:rsidRDefault="00645A10" w:rsidP="00645A10">
            <w:pPr>
              <w:pStyle w:val="cucd-0"/>
              <w:widowControl w:val="0"/>
              <w:spacing w:line="240" w:lineRule="auto"/>
              <w:ind w:firstLineChars="0" w:firstLine="0"/>
              <w:jc w:val="center"/>
              <w:rPr>
                <w:kern w:val="0"/>
                <w:sz w:val="21"/>
                <w:szCs w:val="21"/>
              </w:rPr>
            </w:pPr>
            <w:r w:rsidRPr="00645A10">
              <w:rPr>
                <w:kern w:val="0"/>
                <w:sz w:val="21"/>
                <w:szCs w:val="21"/>
              </w:rPr>
              <w:t>9.5</w:t>
            </w:r>
          </w:p>
        </w:tc>
        <w:tc>
          <w:tcPr>
            <w:tcW w:w="961" w:type="pct"/>
            <w:tcBorders>
              <w:tl2br w:val="nil"/>
              <w:tr2bl w:val="nil"/>
            </w:tcBorders>
            <w:tcMar>
              <w:top w:w="0" w:type="dxa"/>
              <w:left w:w="0" w:type="dxa"/>
              <w:bottom w:w="0" w:type="dxa"/>
              <w:right w:w="0" w:type="dxa"/>
            </w:tcMar>
            <w:vAlign w:val="center"/>
          </w:tcPr>
          <w:p w:rsidR="00645A10" w:rsidRPr="0044598B" w:rsidRDefault="00645A10" w:rsidP="001A1CD2">
            <w:pPr>
              <w:spacing w:line="240" w:lineRule="auto"/>
              <w:ind w:firstLineChars="0" w:firstLine="0"/>
              <w:jc w:val="center"/>
              <w:rPr>
                <w:rFonts w:eastAsia="宋体" w:cs="Times New Roman"/>
                <w:sz w:val="21"/>
                <w:szCs w:val="21"/>
              </w:rPr>
            </w:pPr>
            <w:r>
              <w:rPr>
                <w:rFonts w:eastAsia="宋体" w:cs="Times New Roman"/>
                <w:sz w:val="21"/>
                <w:szCs w:val="21"/>
              </w:rPr>
              <w:t>0.001</w:t>
            </w:r>
            <w:r>
              <w:rPr>
                <w:rFonts w:eastAsia="宋体" w:cs="Times New Roman" w:hint="eastAsia"/>
                <w:sz w:val="21"/>
                <w:szCs w:val="21"/>
              </w:rPr>
              <w:t>6</w:t>
            </w:r>
          </w:p>
        </w:tc>
      </w:tr>
      <w:tr w:rsidR="00645A10" w:rsidRPr="0044598B" w:rsidTr="00527B00">
        <w:trPr>
          <w:cantSplit/>
          <w:trHeight w:val="326"/>
        </w:trPr>
        <w:tc>
          <w:tcPr>
            <w:tcW w:w="529" w:type="pct"/>
            <w:vMerge/>
            <w:tcBorders>
              <w:tl2br w:val="nil"/>
              <w:tr2bl w:val="nil"/>
            </w:tcBorders>
            <w:tcMar>
              <w:top w:w="0" w:type="dxa"/>
              <w:left w:w="0" w:type="dxa"/>
              <w:bottom w:w="0" w:type="dxa"/>
              <w:right w:w="0" w:type="dxa"/>
            </w:tcMar>
            <w:vAlign w:val="center"/>
          </w:tcPr>
          <w:p w:rsidR="00645A10" w:rsidRPr="0044598B" w:rsidRDefault="00645A10">
            <w:pPr>
              <w:pStyle w:val="cucd-0"/>
              <w:widowControl w:val="0"/>
              <w:spacing w:line="240" w:lineRule="auto"/>
              <w:ind w:firstLineChars="0" w:firstLine="0"/>
              <w:jc w:val="center"/>
              <w:rPr>
                <w:kern w:val="0"/>
                <w:sz w:val="21"/>
                <w:szCs w:val="21"/>
              </w:rPr>
            </w:pPr>
          </w:p>
        </w:tc>
        <w:tc>
          <w:tcPr>
            <w:tcW w:w="533" w:type="pct"/>
            <w:tcBorders>
              <w:tl2br w:val="nil"/>
              <w:tr2bl w:val="nil"/>
            </w:tcBorders>
            <w:tcMar>
              <w:top w:w="0" w:type="dxa"/>
              <w:left w:w="0" w:type="dxa"/>
              <w:bottom w:w="0" w:type="dxa"/>
              <w:right w:w="0" w:type="dxa"/>
            </w:tcMar>
            <w:vAlign w:val="center"/>
          </w:tcPr>
          <w:p w:rsidR="00645A10" w:rsidRPr="0044598B" w:rsidRDefault="00645A10">
            <w:pPr>
              <w:pStyle w:val="cucd-0"/>
              <w:widowControl w:val="0"/>
              <w:spacing w:line="240" w:lineRule="auto"/>
              <w:ind w:firstLineChars="0" w:firstLine="0"/>
              <w:jc w:val="center"/>
              <w:rPr>
                <w:kern w:val="0"/>
                <w:sz w:val="21"/>
                <w:szCs w:val="21"/>
              </w:rPr>
            </w:pPr>
            <w:r w:rsidRPr="0044598B">
              <w:rPr>
                <w:kern w:val="0"/>
                <w:sz w:val="21"/>
                <w:szCs w:val="21"/>
              </w:rPr>
              <w:t>总磷</w:t>
            </w:r>
          </w:p>
        </w:tc>
        <w:tc>
          <w:tcPr>
            <w:tcW w:w="805" w:type="pct"/>
            <w:tcBorders>
              <w:tl2br w:val="nil"/>
              <w:tr2bl w:val="nil"/>
            </w:tcBorders>
            <w:tcMar>
              <w:top w:w="0" w:type="dxa"/>
              <w:left w:w="0" w:type="dxa"/>
              <w:bottom w:w="0" w:type="dxa"/>
              <w:right w:w="0" w:type="dxa"/>
            </w:tcMar>
            <w:vAlign w:val="center"/>
          </w:tcPr>
          <w:p w:rsidR="00645A10" w:rsidRPr="0044598B" w:rsidRDefault="00645A10" w:rsidP="001A1CD2">
            <w:pPr>
              <w:pStyle w:val="cucd-0"/>
              <w:widowControl w:val="0"/>
              <w:spacing w:line="240" w:lineRule="auto"/>
              <w:ind w:firstLineChars="0" w:firstLine="0"/>
              <w:jc w:val="center"/>
              <w:rPr>
                <w:kern w:val="0"/>
                <w:sz w:val="21"/>
                <w:szCs w:val="21"/>
              </w:rPr>
            </w:pPr>
            <w:r w:rsidRPr="0044598B">
              <w:rPr>
                <w:kern w:val="0"/>
                <w:sz w:val="21"/>
                <w:szCs w:val="21"/>
              </w:rPr>
              <w:t>8.64</w:t>
            </w:r>
          </w:p>
        </w:tc>
        <w:tc>
          <w:tcPr>
            <w:tcW w:w="805" w:type="pct"/>
            <w:tcBorders>
              <w:tl2br w:val="nil"/>
              <w:tr2bl w:val="nil"/>
            </w:tcBorders>
            <w:tcMar>
              <w:top w:w="0" w:type="dxa"/>
              <w:left w:w="0" w:type="dxa"/>
              <w:bottom w:w="0" w:type="dxa"/>
              <w:right w:w="0" w:type="dxa"/>
            </w:tcMar>
            <w:vAlign w:val="center"/>
          </w:tcPr>
          <w:p w:rsidR="00645A10" w:rsidRPr="0044598B" w:rsidRDefault="00645A10" w:rsidP="001A1CD2">
            <w:pPr>
              <w:pStyle w:val="cucd-0"/>
              <w:widowControl w:val="0"/>
              <w:spacing w:line="240" w:lineRule="auto"/>
              <w:ind w:firstLineChars="0" w:firstLine="0"/>
              <w:jc w:val="center"/>
              <w:rPr>
                <w:kern w:val="0"/>
                <w:sz w:val="21"/>
                <w:szCs w:val="21"/>
              </w:rPr>
            </w:pPr>
            <w:r w:rsidRPr="0044598B">
              <w:rPr>
                <w:kern w:val="0"/>
                <w:sz w:val="21"/>
                <w:szCs w:val="21"/>
              </w:rPr>
              <w:t>2</w:t>
            </w:r>
          </w:p>
        </w:tc>
        <w:tc>
          <w:tcPr>
            <w:tcW w:w="754" w:type="pct"/>
            <w:tcBorders>
              <w:tl2br w:val="nil"/>
              <w:tr2bl w:val="nil"/>
            </w:tcBorders>
            <w:tcMar>
              <w:top w:w="0" w:type="dxa"/>
              <w:left w:w="0" w:type="dxa"/>
              <w:bottom w:w="0" w:type="dxa"/>
              <w:right w:w="0" w:type="dxa"/>
            </w:tcMar>
            <w:vAlign w:val="center"/>
          </w:tcPr>
          <w:p w:rsidR="00645A10" w:rsidRPr="0044598B" w:rsidRDefault="00645A10" w:rsidP="001A1CD2">
            <w:pPr>
              <w:pStyle w:val="cucd-0"/>
              <w:widowControl w:val="0"/>
              <w:spacing w:line="240" w:lineRule="auto"/>
              <w:ind w:firstLineChars="0" w:firstLine="0"/>
              <w:jc w:val="center"/>
              <w:rPr>
                <w:kern w:val="0"/>
                <w:sz w:val="21"/>
                <w:szCs w:val="21"/>
              </w:rPr>
            </w:pPr>
            <w:r w:rsidRPr="0044598B">
              <w:rPr>
                <w:kern w:val="0"/>
                <w:sz w:val="21"/>
                <w:szCs w:val="21"/>
              </w:rPr>
              <w:t>173</w:t>
            </w:r>
          </w:p>
        </w:tc>
        <w:tc>
          <w:tcPr>
            <w:tcW w:w="613" w:type="pct"/>
            <w:tcBorders>
              <w:tl2br w:val="nil"/>
              <w:tr2bl w:val="nil"/>
            </w:tcBorders>
            <w:tcMar>
              <w:top w:w="0" w:type="dxa"/>
              <w:left w:w="0" w:type="dxa"/>
              <w:bottom w:w="0" w:type="dxa"/>
              <w:right w:w="0" w:type="dxa"/>
            </w:tcMar>
            <w:vAlign w:val="center"/>
          </w:tcPr>
          <w:p w:rsidR="00645A10" w:rsidRPr="00645A10" w:rsidRDefault="00645A10" w:rsidP="00645A10">
            <w:pPr>
              <w:pStyle w:val="cucd-0"/>
              <w:widowControl w:val="0"/>
              <w:spacing w:line="240" w:lineRule="auto"/>
              <w:ind w:firstLineChars="0" w:firstLine="0"/>
              <w:jc w:val="center"/>
              <w:rPr>
                <w:kern w:val="0"/>
                <w:sz w:val="21"/>
                <w:szCs w:val="21"/>
              </w:rPr>
            </w:pPr>
            <w:r w:rsidRPr="00645A10">
              <w:rPr>
                <w:kern w:val="0"/>
                <w:sz w:val="21"/>
                <w:szCs w:val="21"/>
              </w:rPr>
              <w:t>1.99</w:t>
            </w:r>
          </w:p>
        </w:tc>
        <w:tc>
          <w:tcPr>
            <w:tcW w:w="961" w:type="pct"/>
            <w:tcBorders>
              <w:tl2br w:val="nil"/>
              <w:tr2bl w:val="nil"/>
            </w:tcBorders>
            <w:tcMar>
              <w:top w:w="0" w:type="dxa"/>
              <w:left w:w="0" w:type="dxa"/>
              <w:bottom w:w="0" w:type="dxa"/>
              <w:right w:w="0" w:type="dxa"/>
            </w:tcMar>
            <w:vAlign w:val="center"/>
          </w:tcPr>
          <w:p w:rsidR="00645A10" w:rsidRPr="0044598B" w:rsidRDefault="00645A10" w:rsidP="003B1F12">
            <w:pPr>
              <w:spacing w:line="240" w:lineRule="auto"/>
              <w:ind w:firstLineChars="0" w:firstLine="0"/>
              <w:jc w:val="center"/>
              <w:rPr>
                <w:rFonts w:eastAsia="宋体" w:cs="Times New Roman"/>
                <w:sz w:val="21"/>
                <w:szCs w:val="21"/>
              </w:rPr>
            </w:pPr>
            <w:r>
              <w:rPr>
                <w:rFonts w:eastAsia="宋体" w:cs="Times New Roman"/>
                <w:sz w:val="21"/>
                <w:szCs w:val="21"/>
              </w:rPr>
              <w:t>0.000</w:t>
            </w:r>
            <w:r>
              <w:rPr>
                <w:rFonts w:eastAsia="宋体" w:cs="Times New Roman" w:hint="eastAsia"/>
                <w:sz w:val="21"/>
                <w:szCs w:val="21"/>
              </w:rPr>
              <w:t>3</w:t>
            </w:r>
          </w:p>
        </w:tc>
      </w:tr>
      <w:tr w:rsidR="00645A10" w:rsidRPr="0044598B" w:rsidTr="00527B00">
        <w:trPr>
          <w:cantSplit/>
          <w:trHeight w:val="328"/>
        </w:trPr>
        <w:tc>
          <w:tcPr>
            <w:tcW w:w="529" w:type="pct"/>
            <w:vMerge/>
            <w:tcBorders>
              <w:tl2br w:val="nil"/>
              <w:tr2bl w:val="nil"/>
            </w:tcBorders>
            <w:tcMar>
              <w:top w:w="0" w:type="dxa"/>
              <w:left w:w="0" w:type="dxa"/>
              <w:bottom w:w="0" w:type="dxa"/>
              <w:right w:w="0" w:type="dxa"/>
            </w:tcMar>
            <w:vAlign w:val="center"/>
          </w:tcPr>
          <w:p w:rsidR="00645A10" w:rsidRPr="0044598B" w:rsidRDefault="00645A10">
            <w:pPr>
              <w:pStyle w:val="cucd-0"/>
              <w:widowControl w:val="0"/>
              <w:spacing w:line="240" w:lineRule="auto"/>
              <w:ind w:firstLineChars="0" w:firstLine="0"/>
              <w:jc w:val="center"/>
              <w:rPr>
                <w:kern w:val="0"/>
                <w:sz w:val="21"/>
                <w:szCs w:val="21"/>
              </w:rPr>
            </w:pPr>
          </w:p>
        </w:tc>
        <w:tc>
          <w:tcPr>
            <w:tcW w:w="533" w:type="pct"/>
            <w:tcBorders>
              <w:tl2br w:val="nil"/>
              <w:tr2bl w:val="nil"/>
            </w:tcBorders>
            <w:tcMar>
              <w:top w:w="0" w:type="dxa"/>
              <w:left w:w="0" w:type="dxa"/>
              <w:bottom w:w="0" w:type="dxa"/>
              <w:right w:w="0" w:type="dxa"/>
            </w:tcMar>
            <w:vAlign w:val="center"/>
          </w:tcPr>
          <w:p w:rsidR="00645A10" w:rsidRPr="0044598B" w:rsidRDefault="00645A10">
            <w:pPr>
              <w:pStyle w:val="cucd-0"/>
              <w:widowControl w:val="0"/>
              <w:spacing w:line="240" w:lineRule="auto"/>
              <w:ind w:firstLineChars="0" w:firstLine="0"/>
              <w:jc w:val="center"/>
              <w:rPr>
                <w:kern w:val="0"/>
                <w:sz w:val="21"/>
                <w:szCs w:val="21"/>
              </w:rPr>
            </w:pPr>
            <w:r w:rsidRPr="0044598B">
              <w:rPr>
                <w:kern w:val="0"/>
                <w:sz w:val="21"/>
                <w:szCs w:val="21"/>
              </w:rPr>
              <w:t>SS</w:t>
            </w:r>
          </w:p>
        </w:tc>
        <w:tc>
          <w:tcPr>
            <w:tcW w:w="805" w:type="pct"/>
            <w:tcBorders>
              <w:tl2br w:val="nil"/>
              <w:tr2bl w:val="nil"/>
            </w:tcBorders>
            <w:tcMar>
              <w:top w:w="0" w:type="dxa"/>
              <w:left w:w="0" w:type="dxa"/>
              <w:bottom w:w="0" w:type="dxa"/>
              <w:right w:w="0" w:type="dxa"/>
            </w:tcMar>
            <w:vAlign w:val="center"/>
          </w:tcPr>
          <w:p w:rsidR="00645A10" w:rsidRPr="0044598B" w:rsidRDefault="00645A10" w:rsidP="001A1CD2">
            <w:pPr>
              <w:pStyle w:val="cucd-0"/>
              <w:widowControl w:val="0"/>
              <w:spacing w:line="240" w:lineRule="auto"/>
              <w:ind w:firstLineChars="0" w:firstLine="0"/>
              <w:jc w:val="center"/>
              <w:rPr>
                <w:kern w:val="0"/>
                <w:sz w:val="21"/>
                <w:szCs w:val="21"/>
              </w:rPr>
            </w:pPr>
            <w:r w:rsidRPr="0044598B">
              <w:rPr>
                <w:kern w:val="0"/>
                <w:sz w:val="21"/>
                <w:szCs w:val="21"/>
              </w:rPr>
              <w:t>8.64</w:t>
            </w:r>
          </w:p>
        </w:tc>
        <w:tc>
          <w:tcPr>
            <w:tcW w:w="805" w:type="pct"/>
            <w:tcBorders>
              <w:tl2br w:val="nil"/>
              <w:tr2bl w:val="nil"/>
            </w:tcBorders>
            <w:tcMar>
              <w:top w:w="0" w:type="dxa"/>
              <w:left w:w="0" w:type="dxa"/>
              <w:bottom w:w="0" w:type="dxa"/>
              <w:right w:w="0" w:type="dxa"/>
            </w:tcMar>
            <w:vAlign w:val="center"/>
          </w:tcPr>
          <w:p w:rsidR="00645A10" w:rsidRPr="0044598B" w:rsidRDefault="00645A10" w:rsidP="001A1CD2">
            <w:pPr>
              <w:pStyle w:val="cucd-0"/>
              <w:widowControl w:val="0"/>
              <w:spacing w:line="240" w:lineRule="auto"/>
              <w:ind w:firstLineChars="0" w:firstLine="0"/>
              <w:jc w:val="center"/>
              <w:rPr>
                <w:kern w:val="0"/>
                <w:sz w:val="21"/>
                <w:szCs w:val="21"/>
              </w:rPr>
            </w:pPr>
            <w:r w:rsidRPr="0044598B">
              <w:rPr>
                <w:kern w:val="0"/>
                <w:sz w:val="21"/>
                <w:szCs w:val="21"/>
              </w:rPr>
              <w:t>2</w:t>
            </w:r>
          </w:p>
        </w:tc>
        <w:tc>
          <w:tcPr>
            <w:tcW w:w="754" w:type="pct"/>
            <w:tcBorders>
              <w:tl2br w:val="nil"/>
              <w:tr2bl w:val="nil"/>
            </w:tcBorders>
            <w:tcMar>
              <w:top w:w="0" w:type="dxa"/>
              <w:left w:w="0" w:type="dxa"/>
              <w:bottom w:w="0" w:type="dxa"/>
              <w:right w:w="0" w:type="dxa"/>
            </w:tcMar>
            <w:vAlign w:val="center"/>
          </w:tcPr>
          <w:p w:rsidR="00645A10" w:rsidRPr="0044598B" w:rsidRDefault="00645A10" w:rsidP="001A1CD2">
            <w:pPr>
              <w:pStyle w:val="cucd-0"/>
              <w:widowControl w:val="0"/>
              <w:spacing w:line="240" w:lineRule="auto"/>
              <w:ind w:firstLineChars="0" w:firstLine="0"/>
              <w:jc w:val="center"/>
              <w:rPr>
                <w:kern w:val="0"/>
                <w:sz w:val="21"/>
                <w:szCs w:val="21"/>
              </w:rPr>
            </w:pPr>
            <w:r w:rsidRPr="0044598B">
              <w:rPr>
                <w:kern w:val="0"/>
                <w:sz w:val="21"/>
                <w:szCs w:val="21"/>
              </w:rPr>
              <w:t>173</w:t>
            </w:r>
          </w:p>
        </w:tc>
        <w:tc>
          <w:tcPr>
            <w:tcW w:w="613" w:type="pct"/>
            <w:tcBorders>
              <w:tl2br w:val="nil"/>
              <w:tr2bl w:val="nil"/>
            </w:tcBorders>
            <w:tcMar>
              <w:top w:w="0" w:type="dxa"/>
              <w:left w:w="0" w:type="dxa"/>
              <w:bottom w:w="0" w:type="dxa"/>
              <w:right w:w="0" w:type="dxa"/>
            </w:tcMar>
            <w:vAlign w:val="center"/>
          </w:tcPr>
          <w:p w:rsidR="00645A10" w:rsidRPr="00645A10" w:rsidRDefault="00645A10" w:rsidP="00645A10">
            <w:pPr>
              <w:pStyle w:val="cucd-0"/>
              <w:widowControl w:val="0"/>
              <w:spacing w:line="240" w:lineRule="auto"/>
              <w:ind w:firstLineChars="0" w:firstLine="0"/>
              <w:jc w:val="center"/>
              <w:rPr>
                <w:kern w:val="0"/>
                <w:sz w:val="21"/>
                <w:szCs w:val="21"/>
              </w:rPr>
            </w:pPr>
            <w:r w:rsidRPr="00645A10">
              <w:rPr>
                <w:kern w:val="0"/>
                <w:sz w:val="21"/>
                <w:szCs w:val="21"/>
              </w:rPr>
              <w:t>227</w:t>
            </w:r>
          </w:p>
        </w:tc>
        <w:tc>
          <w:tcPr>
            <w:tcW w:w="961" w:type="pct"/>
            <w:tcBorders>
              <w:tl2br w:val="nil"/>
              <w:tr2bl w:val="nil"/>
            </w:tcBorders>
            <w:tcMar>
              <w:top w:w="0" w:type="dxa"/>
              <w:left w:w="0" w:type="dxa"/>
              <w:bottom w:w="0" w:type="dxa"/>
              <w:right w:w="0" w:type="dxa"/>
            </w:tcMar>
            <w:vAlign w:val="center"/>
          </w:tcPr>
          <w:p w:rsidR="00645A10" w:rsidRPr="0044598B" w:rsidRDefault="00645A10" w:rsidP="001A1CD2">
            <w:pPr>
              <w:spacing w:line="240" w:lineRule="auto"/>
              <w:ind w:firstLineChars="0" w:firstLine="0"/>
              <w:jc w:val="center"/>
              <w:rPr>
                <w:rFonts w:eastAsia="宋体" w:cs="Times New Roman"/>
                <w:sz w:val="21"/>
                <w:szCs w:val="21"/>
              </w:rPr>
            </w:pPr>
            <w:r w:rsidRPr="0044598B">
              <w:rPr>
                <w:rFonts w:eastAsia="宋体" w:cs="Times New Roman"/>
                <w:sz w:val="21"/>
                <w:szCs w:val="21"/>
              </w:rPr>
              <w:t>0.04</w:t>
            </w:r>
          </w:p>
        </w:tc>
      </w:tr>
    </w:tbl>
    <w:p w:rsidR="00887470" w:rsidRPr="0044598B" w:rsidRDefault="004D72CC" w:rsidP="00EB37BD">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lastRenderedPageBreak/>
        <w:t>3.4.2.6</w:t>
      </w:r>
      <w:r w:rsidRPr="0044598B">
        <w:rPr>
          <w:rFonts w:eastAsia="黑体" w:cs="Times New Roman"/>
          <w:b/>
          <w:bCs/>
          <w:szCs w:val="24"/>
        </w:rPr>
        <w:t>环境风险</w:t>
      </w:r>
    </w:p>
    <w:p w:rsidR="00887470" w:rsidRPr="0044598B" w:rsidRDefault="004D72CC">
      <w:pPr>
        <w:ind w:firstLine="480"/>
        <w:rPr>
          <w:rFonts w:eastAsia="宋体" w:cs="Times New Roman"/>
          <w:bCs/>
        </w:rPr>
      </w:pPr>
      <w:r w:rsidRPr="0044598B">
        <w:rPr>
          <w:rFonts w:eastAsia="宋体" w:cs="Times New Roman"/>
          <w:bCs/>
        </w:rPr>
        <w:t>根据项目的运行过程可知，运营过程中发生环境风险事故的可能环节主要为危险化学品和危险废物泄漏、病原微生物放散、污水处理间废水泄漏。</w:t>
      </w:r>
    </w:p>
    <w:p w:rsidR="00F61FAA" w:rsidRPr="0044598B" w:rsidRDefault="004D72CC">
      <w:pPr>
        <w:ind w:firstLine="480"/>
        <w:rPr>
          <w:rFonts w:eastAsia="宋体" w:cs="Times New Roman"/>
          <w:bCs/>
        </w:rPr>
      </w:pPr>
      <w:r w:rsidRPr="0044598B">
        <w:rPr>
          <w:rFonts w:eastAsia="宋体" w:cs="Times New Roman"/>
          <w:bCs/>
        </w:rPr>
        <w:t>1</w:t>
      </w:r>
      <w:r w:rsidRPr="0044598B">
        <w:rPr>
          <w:rFonts w:eastAsia="宋体" w:cs="Times New Roman"/>
          <w:bCs/>
        </w:rPr>
        <w:t>、物质风险识别</w:t>
      </w:r>
    </w:p>
    <w:p w:rsidR="00887470" w:rsidRPr="0044598B" w:rsidRDefault="004D72CC">
      <w:pPr>
        <w:ind w:firstLine="480"/>
        <w:rPr>
          <w:rFonts w:eastAsia="宋体" w:cs="Times New Roman"/>
          <w:bCs/>
        </w:rPr>
      </w:pPr>
      <w:r w:rsidRPr="0044598B">
        <w:rPr>
          <w:rFonts w:eastAsia="宋体" w:cs="Times New Roman"/>
          <w:bCs/>
        </w:rPr>
        <w:t>a.</w:t>
      </w:r>
      <w:r w:rsidRPr="0044598B">
        <w:rPr>
          <w:rFonts w:eastAsia="宋体" w:cs="Times New Roman"/>
          <w:bCs/>
        </w:rPr>
        <w:t>物质风险识别</w:t>
      </w:r>
    </w:p>
    <w:p w:rsidR="00887470" w:rsidRPr="0044598B" w:rsidRDefault="004D72CC">
      <w:pPr>
        <w:ind w:firstLine="480"/>
        <w:rPr>
          <w:rFonts w:eastAsia="宋体" w:cs="Times New Roman"/>
          <w:bCs/>
        </w:rPr>
      </w:pPr>
      <w:r w:rsidRPr="0044598B">
        <w:rPr>
          <w:rFonts w:eastAsia="宋体" w:cs="Times New Roman"/>
          <w:bCs/>
        </w:rPr>
        <w:t>本项目的危险物质主要包括实验室存放的实验试剂。如果发生遗撒、泄漏，有可能对周围环境造成污染，威胁人类生命安全。</w:t>
      </w:r>
    </w:p>
    <w:p w:rsidR="00887470" w:rsidRPr="0044598B" w:rsidRDefault="004D72CC">
      <w:pPr>
        <w:ind w:firstLine="480"/>
        <w:rPr>
          <w:rFonts w:eastAsia="宋体" w:cs="Times New Roman"/>
          <w:bCs/>
        </w:rPr>
      </w:pPr>
      <w:r w:rsidRPr="0044598B">
        <w:rPr>
          <w:rFonts w:eastAsia="宋体" w:cs="Times New Roman"/>
          <w:bCs/>
        </w:rPr>
        <w:t>本项目涉及危险物质主要为</w:t>
      </w:r>
      <w:r w:rsidR="00F34560" w:rsidRPr="0044598B">
        <w:rPr>
          <w:rFonts w:eastAsia="宋体" w:cs="Times New Roman"/>
          <w:spacing w:val="-11"/>
        </w:rPr>
        <w:t>乙酸、盐酸（浓度</w:t>
      </w:r>
      <w:r w:rsidR="00F34560" w:rsidRPr="0044598B">
        <w:rPr>
          <w:rFonts w:eastAsia="宋体" w:cs="Times New Roman"/>
          <w:spacing w:val="-11"/>
        </w:rPr>
        <w:t>≥37%</w:t>
      </w:r>
      <w:r w:rsidR="00F34560" w:rsidRPr="0044598B">
        <w:rPr>
          <w:rFonts w:eastAsia="宋体" w:cs="Times New Roman"/>
          <w:spacing w:val="-11"/>
        </w:rPr>
        <w:t>）、硝酸、硫酸、氨水（浓度</w:t>
      </w:r>
      <w:r w:rsidR="00F34560" w:rsidRPr="0044598B">
        <w:rPr>
          <w:rFonts w:eastAsia="宋体" w:cs="Times New Roman"/>
          <w:spacing w:val="-11"/>
        </w:rPr>
        <w:t>≥20%</w:t>
      </w:r>
      <w:r w:rsidR="00F34560" w:rsidRPr="0044598B">
        <w:rPr>
          <w:rFonts w:eastAsia="宋体" w:cs="Times New Roman"/>
          <w:spacing w:val="-11"/>
        </w:rPr>
        <w:t>）</w:t>
      </w:r>
      <w:r w:rsidR="00751B04" w:rsidRPr="0044598B">
        <w:rPr>
          <w:rFonts w:eastAsia="宋体" w:cs="Times New Roman"/>
          <w:spacing w:val="-11"/>
        </w:rPr>
        <w:t>、</w:t>
      </w:r>
      <w:r w:rsidR="00F34560" w:rsidRPr="0044598B">
        <w:rPr>
          <w:rFonts w:eastAsia="宋体" w:cs="Times New Roman"/>
          <w:spacing w:val="-11"/>
        </w:rPr>
        <w:t>氢氟酸、乙醇、磷酸、甲醇、四氯乙烯、正己烷、异丙醇、丙酮</w:t>
      </w:r>
      <w:r w:rsidRPr="0044598B">
        <w:rPr>
          <w:rFonts w:eastAsia="宋体" w:cs="Times New Roman"/>
          <w:bCs/>
        </w:rPr>
        <w:t>，来源于实验室用试剂和气体，除此之外，次氯酸钠来源于</w:t>
      </w:r>
      <w:r w:rsidR="00480DF1">
        <w:rPr>
          <w:rFonts w:eastAsia="宋体" w:cs="Times New Roman" w:hint="eastAsia"/>
          <w:bCs/>
        </w:rPr>
        <w:t>污水处理间</w:t>
      </w:r>
      <w:r w:rsidRPr="0044598B">
        <w:rPr>
          <w:rFonts w:eastAsia="宋体" w:cs="Times New Roman"/>
          <w:bCs/>
        </w:rPr>
        <w:t>。</w:t>
      </w:r>
    </w:p>
    <w:p w:rsidR="00887470" w:rsidRPr="0044598B" w:rsidRDefault="00887470">
      <w:pPr>
        <w:ind w:firstLineChars="0" w:firstLine="0"/>
        <w:jc w:val="center"/>
        <w:rPr>
          <w:rFonts w:eastAsia="宋体" w:cs="Times New Roman"/>
          <w:b/>
        </w:rPr>
      </w:pPr>
    </w:p>
    <w:p w:rsidR="00887470" w:rsidRPr="0044598B" w:rsidRDefault="00887470">
      <w:pPr>
        <w:ind w:firstLineChars="0" w:firstLine="0"/>
        <w:jc w:val="center"/>
        <w:rPr>
          <w:rFonts w:eastAsia="宋体" w:cs="Times New Roman"/>
          <w:b/>
        </w:rPr>
        <w:sectPr w:rsidR="00887470" w:rsidRPr="0044598B">
          <w:pgSz w:w="11906" w:h="16838"/>
          <w:pgMar w:top="1531" w:right="1531" w:bottom="1531" w:left="1531" w:header="936" w:footer="992" w:gutter="0"/>
          <w:cols w:space="425"/>
          <w:docGrid w:type="lines" w:linePitch="328"/>
        </w:sectPr>
      </w:pPr>
    </w:p>
    <w:p w:rsidR="00887470" w:rsidRPr="0044598B" w:rsidRDefault="004D72CC" w:rsidP="000D5049">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表</w:t>
      </w:r>
      <w:r w:rsidRPr="0044598B">
        <w:rPr>
          <w:rFonts w:eastAsia="宋体" w:cs="Times New Roman"/>
          <w:b/>
          <w:sz w:val="21"/>
          <w:szCs w:val="21"/>
        </w:rPr>
        <w:t>3.4-1</w:t>
      </w:r>
      <w:r w:rsidR="00DB51EF" w:rsidRPr="0044598B">
        <w:rPr>
          <w:rFonts w:eastAsia="宋体" w:cs="Times New Roman"/>
          <w:b/>
          <w:sz w:val="21"/>
          <w:szCs w:val="21"/>
        </w:rPr>
        <w:t>3</w:t>
      </w:r>
      <w:r w:rsidRPr="0044598B">
        <w:rPr>
          <w:rFonts w:eastAsia="宋体" w:cs="Times New Roman"/>
          <w:b/>
          <w:sz w:val="21"/>
          <w:szCs w:val="21"/>
        </w:rPr>
        <w:t xml:space="preserve"> </w:t>
      </w:r>
      <w:r w:rsidRPr="0044598B">
        <w:rPr>
          <w:rFonts w:eastAsia="宋体" w:cs="Times New Roman"/>
          <w:b/>
          <w:sz w:val="21"/>
          <w:szCs w:val="21"/>
        </w:rPr>
        <w:t>主要风险物质理化性质与危险特征表</w:t>
      </w:r>
    </w:p>
    <w:tbl>
      <w:tblPr>
        <w:tblW w:w="0" w:type="auto"/>
        <w:tblInd w:w="164" w:type="dxa"/>
        <w:tblBorders>
          <w:top w:val="single" w:sz="12" w:space="0" w:color="000000"/>
          <w:bottom w:val="single" w:sz="12" w:space="0" w:color="000000"/>
          <w:insideH w:val="single" w:sz="2" w:space="0" w:color="000000"/>
          <w:insideV w:val="single" w:sz="2" w:space="0" w:color="000000"/>
        </w:tblBorders>
        <w:tblLayout w:type="fixed"/>
        <w:tblCellMar>
          <w:left w:w="10" w:type="dxa"/>
          <w:right w:w="10" w:type="dxa"/>
        </w:tblCellMar>
        <w:tblLook w:val="04A0"/>
      </w:tblPr>
      <w:tblGrid>
        <w:gridCol w:w="675"/>
        <w:gridCol w:w="1348"/>
        <w:gridCol w:w="6938"/>
        <w:gridCol w:w="4514"/>
      </w:tblGrid>
      <w:tr w:rsidR="00887470" w:rsidRPr="0044598B" w:rsidTr="006C4226">
        <w:trPr>
          <w:cantSplit/>
          <w:trHeight w:val="315"/>
        </w:trPr>
        <w:tc>
          <w:tcPr>
            <w:tcW w:w="675" w:type="dxa"/>
            <w:tcBorders>
              <w:tl2br w:val="nil"/>
              <w:tr2bl w:val="nil"/>
            </w:tcBorders>
            <w:tcMar>
              <w:top w:w="0" w:type="dxa"/>
              <w:left w:w="0" w:type="dxa"/>
              <w:bottom w:w="0" w:type="dxa"/>
              <w:right w:w="0" w:type="dxa"/>
            </w:tcMar>
            <w:vAlign w:val="center"/>
          </w:tcPr>
          <w:p w:rsidR="00887470" w:rsidRPr="008E3D00" w:rsidRDefault="004D72CC">
            <w:pPr>
              <w:pStyle w:val="cucd-0"/>
              <w:widowControl w:val="0"/>
              <w:spacing w:line="240" w:lineRule="auto"/>
              <w:ind w:firstLineChars="0" w:firstLine="0"/>
              <w:jc w:val="center"/>
              <w:rPr>
                <w:b/>
                <w:kern w:val="0"/>
                <w:sz w:val="21"/>
                <w:szCs w:val="21"/>
              </w:rPr>
            </w:pPr>
            <w:r w:rsidRPr="008E3D00">
              <w:rPr>
                <w:b/>
                <w:kern w:val="0"/>
                <w:sz w:val="21"/>
                <w:szCs w:val="21"/>
              </w:rPr>
              <w:t>序号</w:t>
            </w:r>
          </w:p>
        </w:tc>
        <w:tc>
          <w:tcPr>
            <w:tcW w:w="1348" w:type="dxa"/>
            <w:tcBorders>
              <w:tl2br w:val="nil"/>
              <w:tr2bl w:val="nil"/>
            </w:tcBorders>
            <w:tcMar>
              <w:top w:w="0" w:type="dxa"/>
              <w:left w:w="0" w:type="dxa"/>
              <w:bottom w:w="0" w:type="dxa"/>
              <w:right w:w="0" w:type="dxa"/>
            </w:tcMar>
            <w:vAlign w:val="center"/>
          </w:tcPr>
          <w:p w:rsidR="00887470" w:rsidRPr="008E3D00" w:rsidRDefault="004D72CC">
            <w:pPr>
              <w:pStyle w:val="cucd-0"/>
              <w:widowControl w:val="0"/>
              <w:spacing w:line="240" w:lineRule="auto"/>
              <w:ind w:firstLineChars="0" w:firstLine="0"/>
              <w:jc w:val="center"/>
              <w:rPr>
                <w:b/>
                <w:kern w:val="0"/>
                <w:sz w:val="21"/>
                <w:szCs w:val="21"/>
              </w:rPr>
            </w:pPr>
            <w:r w:rsidRPr="008E3D00">
              <w:rPr>
                <w:b/>
                <w:kern w:val="0"/>
                <w:sz w:val="21"/>
                <w:szCs w:val="21"/>
              </w:rPr>
              <w:t>物质名称</w:t>
            </w:r>
          </w:p>
        </w:tc>
        <w:tc>
          <w:tcPr>
            <w:tcW w:w="6938" w:type="dxa"/>
            <w:tcBorders>
              <w:tl2br w:val="nil"/>
              <w:tr2bl w:val="nil"/>
            </w:tcBorders>
            <w:tcMar>
              <w:top w:w="0" w:type="dxa"/>
              <w:left w:w="0" w:type="dxa"/>
              <w:bottom w:w="0" w:type="dxa"/>
              <w:right w:w="0" w:type="dxa"/>
            </w:tcMar>
            <w:vAlign w:val="center"/>
          </w:tcPr>
          <w:p w:rsidR="00887470" w:rsidRPr="008E3D00" w:rsidRDefault="004D72CC">
            <w:pPr>
              <w:pStyle w:val="cucd-0"/>
              <w:widowControl w:val="0"/>
              <w:spacing w:line="240" w:lineRule="auto"/>
              <w:ind w:firstLineChars="0" w:firstLine="0"/>
              <w:jc w:val="center"/>
              <w:rPr>
                <w:b/>
                <w:kern w:val="0"/>
                <w:sz w:val="21"/>
                <w:szCs w:val="21"/>
              </w:rPr>
            </w:pPr>
            <w:r w:rsidRPr="008E3D00">
              <w:rPr>
                <w:b/>
                <w:kern w:val="0"/>
                <w:sz w:val="21"/>
                <w:szCs w:val="21"/>
              </w:rPr>
              <w:t>理化性质</w:t>
            </w:r>
          </w:p>
        </w:tc>
        <w:tc>
          <w:tcPr>
            <w:tcW w:w="4514" w:type="dxa"/>
            <w:tcBorders>
              <w:tl2br w:val="nil"/>
              <w:tr2bl w:val="nil"/>
            </w:tcBorders>
            <w:tcMar>
              <w:top w:w="0" w:type="dxa"/>
              <w:left w:w="0" w:type="dxa"/>
              <w:bottom w:w="0" w:type="dxa"/>
              <w:right w:w="0" w:type="dxa"/>
            </w:tcMar>
            <w:vAlign w:val="center"/>
          </w:tcPr>
          <w:p w:rsidR="00887470" w:rsidRPr="008E3D00" w:rsidRDefault="004D72CC">
            <w:pPr>
              <w:pStyle w:val="cucd-0"/>
              <w:widowControl w:val="0"/>
              <w:spacing w:line="240" w:lineRule="auto"/>
              <w:ind w:firstLineChars="0" w:firstLine="0"/>
              <w:jc w:val="center"/>
              <w:rPr>
                <w:b/>
                <w:kern w:val="0"/>
                <w:sz w:val="21"/>
                <w:szCs w:val="21"/>
              </w:rPr>
            </w:pPr>
            <w:r w:rsidRPr="008E3D00">
              <w:rPr>
                <w:b/>
                <w:kern w:val="0"/>
                <w:sz w:val="21"/>
                <w:szCs w:val="21"/>
              </w:rPr>
              <w:t>危险特征</w:t>
            </w:r>
          </w:p>
        </w:tc>
      </w:tr>
      <w:tr w:rsidR="00887470" w:rsidRPr="0044598B" w:rsidTr="000602BE">
        <w:trPr>
          <w:cantSplit/>
          <w:trHeight w:val="5555"/>
        </w:trPr>
        <w:tc>
          <w:tcPr>
            <w:tcW w:w="675" w:type="dxa"/>
            <w:tcBorders>
              <w:tl2br w:val="nil"/>
              <w:tr2bl w:val="nil"/>
            </w:tcBorders>
            <w:tcMar>
              <w:top w:w="0" w:type="dxa"/>
              <w:left w:w="0" w:type="dxa"/>
              <w:bottom w:w="0" w:type="dxa"/>
              <w:right w:w="0" w:type="dxa"/>
            </w:tcMar>
            <w:vAlign w:val="center"/>
          </w:tcPr>
          <w:p w:rsidR="00887470" w:rsidRPr="0044598B" w:rsidRDefault="004D72CC">
            <w:pPr>
              <w:pStyle w:val="cucd-0"/>
              <w:widowControl w:val="0"/>
              <w:spacing w:line="240" w:lineRule="auto"/>
              <w:ind w:firstLineChars="0" w:firstLine="0"/>
              <w:jc w:val="center"/>
              <w:rPr>
                <w:kern w:val="0"/>
                <w:sz w:val="21"/>
                <w:szCs w:val="21"/>
              </w:rPr>
            </w:pPr>
            <w:r w:rsidRPr="0044598B">
              <w:rPr>
                <w:kern w:val="0"/>
                <w:sz w:val="21"/>
                <w:szCs w:val="21"/>
              </w:rPr>
              <w:t>1</w:t>
            </w:r>
          </w:p>
        </w:tc>
        <w:tc>
          <w:tcPr>
            <w:tcW w:w="1348" w:type="dxa"/>
            <w:tcBorders>
              <w:tl2br w:val="nil"/>
              <w:tr2bl w:val="nil"/>
            </w:tcBorders>
            <w:tcMar>
              <w:top w:w="0" w:type="dxa"/>
              <w:left w:w="0" w:type="dxa"/>
              <w:bottom w:w="0" w:type="dxa"/>
              <w:right w:w="0" w:type="dxa"/>
            </w:tcMar>
            <w:vAlign w:val="center"/>
          </w:tcPr>
          <w:p w:rsidR="00887470" w:rsidRPr="0044598B" w:rsidRDefault="004D72CC">
            <w:pPr>
              <w:pStyle w:val="cucd-0"/>
              <w:widowControl w:val="0"/>
              <w:spacing w:line="240" w:lineRule="auto"/>
              <w:ind w:firstLineChars="0" w:firstLine="0"/>
              <w:jc w:val="center"/>
              <w:rPr>
                <w:kern w:val="0"/>
                <w:sz w:val="21"/>
                <w:szCs w:val="21"/>
              </w:rPr>
            </w:pPr>
            <w:r w:rsidRPr="0044598B">
              <w:rPr>
                <w:kern w:val="0"/>
                <w:sz w:val="21"/>
                <w:szCs w:val="21"/>
              </w:rPr>
              <w:t>冰乙酸</w:t>
            </w:r>
          </w:p>
        </w:tc>
        <w:tc>
          <w:tcPr>
            <w:tcW w:w="6938" w:type="dxa"/>
            <w:tcBorders>
              <w:tl2br w:val="nil"/>
              <w:tr2bl w:val="nil"/>
            </w:tcBorders>
            <w:tcMar>
              <w:top w:w="0" w:type="dxa"/>
              <w:left w:w="0" w:type="dxa"/>
              <w:bottom w:w="0" w:type="dxa"/>
              <w:right w:w="0" w:type="dxa"/>
            </w:tcMar>
            <w:vAlign w:val="center"/>
          </w:tcPr>
          <w:p w:rsidR="00887470" w:rsidRPr="0044598B" w:rsidRDefault="004D72CC" w:rsidP="008E3D00">
            <w:pPr>
              <w:pStyle w:val="cucd-0"/>
              <w:widowControl w:val="0"/>
              <w:spacing w:line="240" w:lineRule="auto"/>
              <w:ind w:firstLine="420"/>
              <w:rPr>
                <w:kern w:val="0"/>
                <w:sz w:val="21"/>
                <w:szCs w:val="21"/>
              </w:rPr>
            </w:pPr>
            <w:r w:rsidRPr="0044598B">
              <w:rPr>
                <w:kern w:val="0"/>
                <w:sz w:val="21"/>
                <w:szCs w:val="21"/>
              </w:rPr>
              <w:t>熔点：</w:t>
            </w:r>
            <w:r w:rsidRPr="0044598B">
              <w:rPr>
                <w:kern w:val="0"/>
                <w:sz w:val="21"/>
                <w:szCs w:val="21"/>
              </w:rPr>
              <w:t>16.2°C(lit.)</w:t>
            </w:r>
            <w:r w:rsidR="000602BE" w:rsidRPr="0044598B">
              <w:rPr>
                <w:kern w:val="0"/>
                <w:sz w:val="21"/>
                <w:szCs w:val="21"/>
              </w:rPr>
              <w:t>、</w:t>
            </w:r>
            <w:r w:rsidRPr="0044598B">
              <w:rPr>
                <w:kern w:val="0"/>
                <w:sz w:val="21"/>
                <w:szCs w:val="21"/>
              </w:rPr>
              <w:t>沸点：</w:t>
            </w:r>
            <w:r w:rsidRPr="0044598B">
              <w:rPr>
                <w:kern w:val="0"/>
                <w:sz w:val="21"/>
                <w:szCs w:val="21"/>
              </w:rPr>
              <w:t>117-118°C(lit.)</w:t>
            </w:r>
            <w:r w:rsidR="000602BE" w:rsidRPr="0044598B">
              <w:rPr>
                <w:kern w:val="0"/>
                <w:sz w:val="21"/>
                <w:szCs w:val="21"/>
              </w:rPr>
              <w:t>、</w:t>
            </w:r>
            <w:r w:rsidRPr="0044598B">
              <w:rPr>
                <w:kern w:val="0"/>
                <w:sz w:val="21"/>
                <w:szCs w:val="21"/>
              </w:rPr>
              <w:t>密度：</w:t>
            </w:r>
            <w:r w:rsidRPr="0044598B">
              <w:rPr>
                <w:kern w:val="0"/>
                <w:sz w:val="21"/>
                <w:szCs w:val="21"/>
              </w:rPr>
              <w:t>1.049g/mLat25°C(lit.)</w:t>
            </w:r>
          </w:p>
          <w:p w:rsidR="00887470" w:rsidRPr="0044598B" w:rsidRDefault="004D72CC" w:rsidP="008E3D00">
            <w:pPr>
              <w:pStyle w:val="cucd-0"/>
              <w:widowControl w:val="0"/>
              <w:spacing w:line="240" w:lineRule="auto"/>
              <w:ind w:firstLine="420"/>
              <w:rPr>
                <w:kern w:val="0"/>
                <w:sz w:val="21"/>
                <w:szCs w:val="21"/>
              </w:rPr>
            </w:pPr>
            <w:r w:rsidRPr="0044598B">
              <w:rPr>
                <w:kern w:val="0"/>
                <w:sz w:val="21"/>
                <w:szCs w:val="21"/>
              </w:rPr>
              <w:t>蒸气密度：</w:t>
            </w:r>
            <w:r w:rsidRPr="0044598B">
              <w:rPr>
                <w:kern w:val="0"/>
                <w:sz w:val="21"/>
                <w:szCs w:val="21"/>
              </w:rPr>
              <w:t>2.07(vsair)</w:t>
            </w:r>
            <w:r w:rsidR="000602BE" w:rsidRPr="0044598B">
              <w:rPr>
                <w:kern w:val="0"/>
                <w:sz w:val="21"/>
                <w:szCs w:val="21"/>
              </w:rPr>
              <w:t>、</w:t>
            </w:r>
            <w:r w:rsidRPr="0044598B">
              <w:rPr>
                <w:kern w:val="0"/>
                <w:sz w:val="21"/>
                <w:szCs w:val="21"/>
              </w:rPr>
              <w:t>蒸气压：</w:t>
            </w:r>
            <w:r w:rsidRPr="0044598B">
              <w:rPr>
                <w:kern w:val="0"/>
                <w:sz w:val="21"/>
                <w:szCs w:val="21"/>
              </w:rPr>
              <w:t>11.4mmHg(20°C)</w:t>
            </w:r>
            <w:r w:rsidR="000602BE" w:rsidRPr="0044598B">
              <w:rPr>
                <w:kern w:val="0"/>
                <w:sz w:val="21"/>
                <w:szCs w:val="21"/>
              </w:rPr>
              <w:t>、</w:t>
            </w:r>
            <w:r w:rsidRPr="0044598B">
              <w:rPr>
                <w:kern w:val="0"/>
                <w:sz w:val="21"/>
                <w:szCs w:val="21"/>
              </w:rPr>
              <w:t>闪点：</w:t>
            </w:r>
            <w:r w:rsidRPr="0044598B">
              <w:rPr>
                <w:kern w:val="0"/>
                <w:sz w:val="21"/>
                <w:szCs w:val="21"/>
              </w:rPr>
              <w:t>104°F</w:t>
            </w:r>
          </w:p>
          <w:p w:rsidR="00887470" w:rsidRPr="0044598B" w:rsidRDefault="004D72CC" w:rsidP="008E3D00">
            <w:pPr>
              <w:pStyle w:val="cucd-0"/>
              <w:widowControl w:val="0"/>
              <w:spacing w:line="240" w:lineRule="auto"/>
              <w:ind w:firstLine="420"/>
              <w:rPr>
                <w:kern w:val="0"/>
                <w:sz w:val="21"/>
                <w:szCs w:val="21"/>
              </w:rPr>
            </w:pPr>
            <w:r w:rsidRPr="0044598B">
              <w:rPr>
                <w:kern w:val="0"/>
                <w:sz w:val="21"/>
                <w:szCs w:val="21"/>
              </w:rPr>
              <w:t>比重：</w:t>
            </w:r>
            <w:r w:rsidRPr="0044598B">
              <w:rPr>
                <w:kern w:val="0"/>
                <w:sz w:val="21"/>
                <w:szCs w:val="21"/>
              </w:rPr>
              <w:t>1.0492(20℃)</w:t>
            </w:r>
            <w:r w:rsidR="000602BE" w:rsidRPr="0044598B">
              <w:rPr>
                <w:kern w:val="0"/>
                <w:sz w:val="21"/>
                <w:szCs w:val="21"/>
              </w:rPr>
              <w:t>、</w:t>
            </w:r>
            <w:r w:rsidR="000602BE" w:rsidRPr="0044598B">
              <w:rPr>
                <w:kern w:val="0"/>
                <w:sz w:val="21"/>
                <w:szCs w:val="21"/>
              </w:rPr>
              <w:t>p</w:t>
            </w:r>
            <w:r w:rsidRPr="0044598B">
              <w:rPr>
                <w:kern w:val="0"/>
                <w:sz w:val="21"/>
                <w:szCs w:val="21"/>
              </w:rPr>
              <w:t>H</w:t>
            </w:r>
            <w:r w:rsidRPr="0044598B">
              <w:rPr>
                <w:kern w:val="0"/>
                <w:sz w:val="21"/>
                <w:szCs w:val="21"/>
              </w:rPr>
              <w:t>值：</w:t>
            </w:r>
            <w:r w:rsidRPr="0044598B">
              <w:rPr>
                <w:kern w:val="0"/>
                <w:sz w:val="21"/>
                <w:szCs w:val="21"/>
              </w:rPr>
              <w:t>2.5(50g/l</w:t>
            </w:r>
            <w:r w:rsidRPr="0044598B">
              <w:rPr>
                <w:kern w:val="0"/>
                <w:sz w:val="21"/>
                <w:szCs w:val="21"/>
              </w:rPr>
              <w:t>，</w:t>
            </w:r>
            <w:r w:rsidRPr="0044598B">
              <w:rPr>
                <w:kern w:val="0"/>
                <w:sz w:val="21"/>
                <w:szCs w:val="21"/>
              </w:rPr>
              <w:t>H</w:t>
            </w:r>
            <w:r w:rsidRPr="0044598B">
              <w:rPr>
                <w:kern w:val="0"/>
                <w:sz w:val="21"/>
                <w:szCs w:val="21"/>
                <w:vertAlign w:val="subscript"/>
              </w:rPr>
              <w:t>2</w:t>
            </w:r>
            <w:r w:rsidRPr="0044598B">
              <w:rPr>
                <w:kern w:val="0"/>
                <w:sz w:val="21"/>
                <w:szCs w:val="21"/>
              </w:rPr>
              <w:t>O</w:t>
            </w:r>
            <w:r w:rsidRPr="0044598B">
              <w:rPr>
                <w:kern w:val="0"/>
                <w:sz w:val="21"/>
                <w:szCs w:val="21"/>
              </w:rPr>
              <w:t>，</w:t>
            </w:r>
            <w:r w:rsidRPr="0044598B">
              <w:rPr>
                <w:kern w:val="0"/>
                <w:sz w:val="21"/>
                <w:szCs w:val="21"/>
              </w:rPr>
              <w:t>20℃)</w:t>
            </w:r>
            <w:r w:rsidR="000602BE" w:rsidRPr="0044598B">
              <w:rPr>
                <w:kern w:val="0"/>
                <w:sz w:val="21"/>
                <w:szCs w:val="21"/>
              </w:rPr>
              <w:t>、</w:t>
            </w:r>
            <w:r w:rsidRPr="0044598B">
              <w:rPr>
                <w:kern w:val="0"/>
                <w:sz w:val="21"/>
                <w:szCs w:val="21"/>
              </w:rPr>
              <w:t>爆炸极限值</w:t>
            </w:r>
            <w:r w:rsidRPr="0044598B">
              <w:rPr>
                <w:kern w:val="0"/>
                <w:sz w:val="21"/>
                <w:szCs w:val="21"/>
              </w:rPr>
              <w:t>(explosivelimit)</w:t>
            </w:r>
            <w:r w:rsidRPr="0044598B">
              <w:rPr>
                <w:kern w:val="0"/>
                <w:sz w:val="21"/>
                <w:szCs w:val="21"/>
              </w:rPr>
              <w:t>：</w:t>
            </w:r>
            <w:r w:rsidR="000602BE" w:rsidRPr="0044598B">
              <w:rPr>
                <w:kern w:val="0"/>
                <w:sz w:val="21"/>
                <w:szCs w:val="21"/>
              </w:rPr>
              <w:t>4-19.9%(V)</w:t>
            </w:r>
            <w:r w:rsidR="000602BE" w:rsidRPr="0044598B">
              <w:rPr>
                <w:kern w:val="0"/>
                <w:sz w:val="21"/>
                <w:szCs w:val="21"/>
              </w:rPr>
              <w:t>。</w:t>
            </w:r>
            <w:r w:rsidRPr="0044598B">
              <w:rPr>
                <w:kern w:val="0"/>
                <w:sz w:val="21"/>
                <w:szCs w:val="21"/>
              </w:rPr>
              <w:t>乙酸为一元弱羧酸，具有羧酸的典型性质，与某些金属、金属氧化物和氢氧化物反应，生成盐，许多乙酸盐有重要用途，例如，四乙酸铅是一种重要的氧化剂，碱式乙酸铁和乙酸铅用作媒染剂，乙酸亚铁用于印刷。乙酸与醇进行酯化反应；与不饱和烃在催化剂作用下，也能进行酯化反应；</w:t>
            </w:r>
            <w:r w:rsidRPr="0044598B">
              <w:rPr>
                <w:kern w:val="0"/>
                <w:sz w:val="21"/>
                <w:szCs w:val="21"/>
              </w:rPr>
              <w:t>α-</w:t>
            </w:r>
            <w:r w:rsidRPr="0044598B">
              <w:rPr>
                <w:kern w:val="0"/>
                <w:sz w:val="21"/>
                <w:szCs w:val="21"/>
              </w:rPr>
              <w:t>氢可被卤素取代；与甲醛在催化剂作用下，进行醇醛缩合；硝酸在乙酸中进行硝化反应时，可提高硝化速度；与苯甲酰氯反应，可生成乙酰氯和苯甲酸。乙酸可生成各种有重要用途的衍生物，如乙酸甲酯、乙酯、丙酯、丁酯等，是涂料和油漆工业的极好溶剂。乙酸酐与纤维素作用生成的醋酸纤维素可用于制造胶片、喷漆以及各种塑料制品。一氯乙酸可制备羧甲基纤维素等。乙酸与乙炔生成的乙酸乙烯酯酸是合成药物、染料、香料的重要原料，也是处理橡胶的重要溶剂，乙酸在工业生产和有机合成中具有重要地位。</w:t>
            </w:r>
          </w:p>
        </w:tc>
        <w:tc>
          <w:tcPr>
            <w:tcW w:w="4514" w:type="dxa"/>
            <w:tcBorders>
              <w:tl2br w:val="nil"/>
              <w:tr2bl w:val="nil"/>
            </w:tcBorders>
            <w:tcMar>
              <w:top w:w="0" w:type="dxa"/>
              <w:left w:w="0" w:type="dxa"/>
              <w:bottom w:w="0" w:type="dxa"/>
              <w:right w:w="0" w:type="dxa"/>
            </w:tcMar>
            <w:vAlign w:val="center"/>
          </w:tcPr>
          <w:p w:rsidR="00887470" w:rsidRPr="0044598B" w:rsidRDefault="004D72CC" w:rsidP="008E3D00">
            <w:pPr>
              <w:pStyle w:val="cucd-0"/>
              <w:widowControl w:val="0"/>
              <w:spacing w:line="240" w:lineRule="auto"/>
              <w:ind w:firstLine="420"/>
              <w:rPr>
                <w:kern w:val="0"/>
                <w:sz w:val="21"/>
                <w:szCs w:val="21"/>
              </w:rPr>
            </w:pPr>
            <w:r w:rsidRPr="0044598B">
              <w:rPr>
                <w:kern w:val="0"/>
                <w:sz w:val="21"/>
                <w:szCs w:val="21"/>
              </w:rPr>
              <w:t>有害影响和症状：乙酸有腐蚀性，对眼、呼吸道、食道、胃有刺激作用，误服后能引起呕吐、腹泻、循环系统的麻痹，甚至酸中毒、尿毒症和血尿，最终导致死亡。乙酸对类脂物具有溶解性，故可经皮肤吸收，对细胞的渗透也因人体对乙酸几乎可全部吸收，故能明显看出乙酸对眼粘膜和牙齿的损伤。蒸气能刺激眼、鼻、咽喉和肺。浓蒸气的吸入能引起鼻、咽喉和肺覆膜严重损伤。接触浓乙酸能引起皮肤和眼严重损害，甚至造成眼失明。反复或长时间暴露于乙酸中，刺激皮肤，引起变黑，腐蚀前牙，并可能引起鼻、咽喉和支气管慢性炎症。急性过量暴露后，能引起支气管肺炎和肺水肿。慢性暴露能引起咽炎和卡他性支气管炎。摄入虽然在工业生产中不大可能，但如误服，可能引起食管穿孔、吐血、腹泻、休克、溶血以及尿毒症，如不及时治疗，会导致死亡。</w:t>
            </w:r>
          </w:p>
          <w:p w:rsidR="00887470" w:rsidRPr="0044598B" w:rsidRDefault="004D72CC" w:rsidP="008E3D00">
            <w:pPr>
              <w:pStyle w:val="cucd-0"/>
              <w:widowControl w:val="0"/>
              <w:spacing w:line="240" w:lineRule="auto"/>
              <w:ind w:firstLine="420"/>
              <w:rPr>
                <w:kern w:val="0"/>
                <w:sz w:val="21"/>
                <w:szCs w:val="21"/>
              </w:rPr>
            </w:pPr>
            <w:r w:rsidRPr="0044598B">
              <w:rPr>
                <w:kern w:val="0"/>
                <w:sz w:val="21"/>
                <w:szCs w:val="21"/>
              </w:rPr>
              <w:t>毒性：</w:t>
            </w:r>
            <w:r w:rsidRPr="0044598B">
              <w:rPr>
                <w:kern w:val="0"/>
                <w:sz w:val="21"/>
                <w:szCs w:val="21"/>
              </w:rPr>
              <w:t>ADI</w:t>
            </w:r>
            <w:r w:rsidRPr="0044598B">
              <w:rPr>
                <w:kern w:val="0"/>
                <w:sz w:val="21"/>
                <w:szCs w:val="21"/>
              </w:rPr>
              <w:t>不作限制性规定</w:t>
            </w:r>
            <w:r w:rsidRPr="0044598B">
              <w:rPr>
                <w:kern w:val="0"/>
                <w:sz w:val="21"/>
                <w:szCs w:val="21"/>
              </w:rPr>
              <w:t>(FAO/WHO</w:t>
            </w:r>
            <w:r w:rsidRPr="0044598B">
              <w:rPr>
                <w:kern w:val="0"/>
                <w:sz w:val="21"/>
                <w:szCs w:val="21"/>
              </w:rPr>
              <w:t>，</w:t>
            </w:r>
            <w:r w:rsidRPr="0044598B">
              <w:rPr>
                <w:kern w:val="0"/>
                <w:sz w:val="21"/>
                <w:szCs w:val="21"/>
              </w:rPr>
              <w:t>2001)</w:t>
            </w:r>
            <w:r w:rsidRPr="0044598B">
              <w:rPr>
                <w:kern w:val="0"/>
                <w:sz w:val="21"/>
                <w:szCs w:val="21"/>
              </w:rPr>
              <w:t>。</w:t>
            </w:r>
            <w:r w:rsidRPr="0044598B">
              <w:rPr>
                <w:kern w:val="0"/>
                <w:sz w:val="21"/>
                <w:szCs w:val="21"/>
              </w:rPr>
              <w:t>LD504.96g/kg(</w:t>
            </w:r>
            <w:r w:rsidRPr="0044598B">
              <w:rPr>
                <w:kern w:val="0"/>
                <w:sz w:val="21"/>
                <w:szCs w:val="21"/>
              </w:rPr>
              <w:t>小鼠，经口</w:t>
            </w:r>
            <w:r w:rsidRPr="0044598B">
              <w:rPr>
                <w:kern w:val="0"/>
                <w:sz w:val="21"/>
                <w:szCs w:val="21"/>
              </w:rPr>
              <w:t>)</w:t>
            </w:r>
            <w:r w:rsidRPr="0044598B">
              <w:rPr>
                <w:kern w:val="0"/>
                <w:sz w:val="21"/>
                <w:szCs w:val="21"/>
              </w:rPr>
              <w:t>。</w:t>
            </w:r>
            <w:r w:rsidRPr="0044598B">
              <w:rPr>
                <w:kern w:val="0"/>
                <w:sz w:val="21"/>
                <w:szCs w:val="21"/>
              </w:rPr>
              <w:t>GRAS(FDA</w:t>
            </w:r>
            <w:r w:rsidRPr="0044598B">
              <w:rPr>
                <w:kern w:val="0"/>
                <w:sz w:val="21"/>
                <w:szCs w:val="21"/>
              </w:rPr>
              <w:t>，</w:t>
            </w:r>
            <w:r w:rsidRPr="0044598B">
              <w:rPr>
                <w:kern w:val="0"/>
                <w:sz w:val="21"/>
                <w:szCs w:val="21"/>
              </w:rPr>
              <w:br/>
              <w:t>§184</w:t>
            </w:r>
            <w:r w:rsidRPr="0044598B">
              <w:rPr>
                <w:kern w:val="0"/>
                <w:sz w:val="21"/>
                <w:szCs w:val="21"/>
              </w:rPr>
              <w:t>．</w:t>
            </w:r>
            <w:r w:rsidRPr="0044598B">
              <w:rPr>
                <w:kern w:val="0"/>
                <w:sz w:val="21"/>
                <w:szCs w:val="21"/>
              </w:rPr>
              <w:t>1005</w:t>
            </w:r>
            <w:r w:rsidRPr="0044598B">
              <w:rPr>
                <w:kern w:val="0"/>
                <w:sz w:val="21"/>
                <w:szCs w:val="21"/>
              </w:rPr>
              <w:t>，</w:t>
            </w:r>
            <w:r w:rsidRPr="0044598B">
              <w:rPr>
                <w:kern w:val="0"/>
                <w:sz w:val="21"/>
                <w:szCs w:val="21"/>
              </w:rPr>
              <w:t>2000)</w:t>
            </w:r>
            <w:r w:rsidRPr="0044598B">
              <w:rPr>
                <w:kern w:val="0"/>
                <w:sz w:val="21"/>
                <w:szCs w:val="21"/>
              </w:rPr>
              <w:t>。</w:t>
            </w:r>
          </w:p>
        </w:tc>
      </w:tr>
    </w:tbl>
    <w:p w:rsidR="00EE4FBB" w:rsidRPr="0044598B" w:rsidRDefault="00EE4FBB" w:rsidP="00EE4FBB">
      <w:pPr>
        <w:ind w:firstLine="480"/>
        <w:rPr>
          <w:rFonts w:cs="Times New Roman"/>
        </w:rPr>
      </w:pPr>
    </w:p>
    <w:p w:rsidR="00EE4FBB" w:rsidRPr="0044598B" w:rsidRDefault="00EE4FBB" w:rsidP="00EE4FBB">
      <w:pPr>
        <w:pStyle w:val="Default"/>
        <w:rPr>
          <w:rFonts w:ascii="Times New Roman" w:hAnsi="Times New Roman" w:cs="Times New Roman"/>
          <w:color w:val="auto"/>
        </w:rPr>
      </w:pPr>
    </w:p>
    <w:p w:rsidR="00EE4FBB" w:rsidRPr="0044598B" w:rsidRDefault="00EE4FBB" w:rsidP="00EE4FBB">
      <w:pPr>
        <w:ind w:firstLine="480"/>
        <w:rPr>
          <w:rFonts w:cs="Times New Roman"/>
        </w:rPr>
      </w:pPr>
    </w:p>
    <w:p w:rsidR="00EE4FBB" w:rsidRPr="0044598B" w:rsidRDefault="00EE4FBB" w:rsidP="00EE4FBB">
      <w:pPr>
        <w:pStyle w:val="Default"/>
        <w:rPr>
          <w:rFonts w:ascii="Times New Roman" w:hAnsi="Times New Roman" w:cs="Times New Roman"/>
          <w:color w:val="auto"/>
        </w:rPr>
      </w:pPr>
    </w:p>
    <w:p w:rsidR="00EE4FBB" w:rsidRPr="0044598B" w:rsidRDefault="00EE4FBB" w:rsidP="00EE4FBB">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续表</w:t>
      </w:r>
      <w:r w:rsidRPr="0044598B">
        <w:rPr>
          <w:rFonts w:eastAsia="宋体" w:cs="Times New Roman"/>
          <w:b/>
          <w:sz w:val="21"/>
          <w:szCs w:val="21"/>
        </w:rPr>
        <w:t>3.4-1</w:t>
      </w:r>
      <w:r w:rsidR="00DB51EF" w:rsidRPr="0044598B">
        <w:rPr>
          <w:rFonts w:eastAsia="宋体" w:cs="Times New Roman"/>
          <w:b/>
          <w:sz w:val="21"/>
          <w:szCs w:val="21"/>
        </w:rPr>
        <w:t>3</w:t>
      </w:r>
      <w:r w:rsidRPr="0044598B">
        <w:rPr>
          <w:rFonts w:eastAsia="宋体" w:cs="Times New Roman"/>
          <w:b/>
          <w:sz w:val="21"/>
          <w:szCs w:val="21"/>
        </w:rPr>
        <w:t xml:space="preserve"> </w:t>
      </w:r>
      <w:r w:rsidRPr="0044598B">
        <w:rPr>
          <w:rFonts w:eastAsia="宋体" w:cs="Times New Roman"/>
          <w:b/>
          <w:sz w:val="21"/>
          <w:szCs w:val="21"/>
        </w:rPr>
        <w:t>主要风险物质理化性质与危险特征表</w:t>
      </w:r>
    </w:p>
    <w:tbl>
      <w:tblPr>
        <w:tblW w:w="0" w:type="auto"/>
        <w:tblInd w:w="164" w:type="dxa"/>
        <w:tblBorders>
          <w:top w:val="single" w:sz="12" w:space="0" w:color="000000"/>
          <w:bottom w:val="single" w:sz="12" w:space="0" w:color="000000"/>
          <w:insideH w:val="single" w:sz="2" w:space="0" w:color="000000"/>
          <w:insideV w:val="single" w:sz="2" w:space="0" w:color="000000"/>
        </w:tblBorders>
        <w:tblLayout w:type="fixed"/>
        <w:tblCellMar>
          <w:left w:w="10" w:type="dxa"/>
          <w:right w:w="10" w:type="dxa"/>
        </w:tblCellMar>
        <w:tblLook w:val="04A0"/>
      </w:tblPr>
      <w:tblGrid>
        <w:gridCol w:w="675"/>
        <w:gridCol w:w="1348"/>
        <w:gridCol w:w="6460"/>
        <w:gridCol w:w="4992"/>
      </w:tblGrid>
      <w:tr w:rsidR="00887470" w:rsidRPr="0044598B" w:rsidTr="008E3D00">
        <w:trPr>
          <w:cantSplit/>
          <w:trHeight w:val="2540"/>
        </w:trPr>
        <w:tc>
          <w:tcPr>
            <w:tcW w:w="675" w:type="dxa"/>
            <w:tcBorders>
              <w:tl2br w:val="nil"/>
              <w:tr2bl w:val="nil"/>
            </w:tcBorders>
            <w:tcMar>
              <w:top w:w="0" w:type="dxa"/>
              <w:left w:w="0" w:type="dxa"/>
              <w:bottom w:w="0" w:type="dxa"/>
              <w:right w:w="0" w:type="dxa"/>
            </w:tcMar>
            <w:vAlign w:val="center"/>
          </w:tcPr>
          <w:p w:rsidR="00887470" w:rsidRPr="0044598B" w:rsidRDefault="004D72CC">
            <w:pPr>
              <w:pStyle w:val="cucd-0"/>
              <w:widowControl w:val="0"/>
              <w:spacing w:line="240" w:lineRule="auto"/>
              <w:ind w:firstLineChars="0" w:firstLine="0"/>
              <w:jc w:val="center"/>
              <w:rPr>
                <w:kern w:val="0"/>
                <w:sz w:val="21"/>
                <w:szCs w:val="21"/>
              </w:rPr>
            </w:pPr>
            <w:r w:rsidRPr="0044598B">
              <w:rPr>
                <w:kern w:val="0"/>
                <w:sz w:val="21"/>
                <w:szCs w:val="21"/>
              </w:rPr>
              <w:t>2</w:t>
            </w:r>
          </w:p>
        </w:tc>
        <w:tc>
          <w:tcPr>
            <w:tcW w:w="1348" w:type="dxa"/>
            <w:tcBorders>
              <w:tl2br w:val="nil"/>
              <w:tr2bl w:val="nil"/>
            </w:tcBorders>
            <w:tcMar>
              <w:top w:w="0" w:type="dxa"/>
              <w:left w:w="0" w:type="dxa"/>
              <w:bottom w:w="0" w:type="dxa"/>
              <w:right w:w="0" w:type="dxa"/>
            </w:tcMar>
            <w:vAlign w:val="center"/>
          </w:tcPr>
          <w:p w:rsidR="00887470" w:rsidRPr="0044598B" w:rsidRDefault="004D72CC">
            <w:pPr>
              <w:pStyle w:val="cucd-0"/>
              <w:widowControl w:val="0"/>
              <w:spacing w:line="240" w:lineRule="auto"/>
              <w:ind w:firstLineChars="0" w:firstLine="0"/>
              <w:jc w:val="center"/>
              <w:rPr>
                <w:kern w:val="0"/>
                <w:sz w:val="21"/>
                <w:szCs w:val="21"/>
              </w:rPr>
            </w:pPr>
            <w:r w:rsidRPr="0044598B">
              <w:rPr>
                <w:kern w:val="0"/>
                <w:sz w:val="21"/>
                <w:szCs w:val="21"/>
              </w:rPr>
              <w:t>盐酸（</w:t>
            </w:r>
            <w:r w:rsidRPr="0044598B">
              <w:rPr>
                <w:kern w:val="0"/>
                <w:sz w:val="21"/>
                <w:szCs w:val="21"/>
              </w:rPr>
              <w:t>HCl</w:t>
            </w:r>
            <w:r w:rsidRPr="0044598B">
              <w:rPr>
                <w:kern w:val="0"/>
                <w:sz w:val="21"/>
                <w:szCs w:val="21"/>
              </w:rPr>
              <w:t>）</w:t>
            </w:r>
          </w:p>
        </w:tc>
        <w:tc>
          <w:tcPr>
            <w:tcW w:w="6460" w:type="dxa"/>
            <w:tcBorders>
              <w:tl2br w:val="nil"/>
              <w:tr2bl w:val="nil"/>
            </w:tcBorders>
            <w:tcMar>
              <w:top w:w="0" w:type="dxa"/>
              <w:left w:w="0" w:type="dxa"/>
              <w:bottom w:w="0" w:type="dxa"/>
              <w:right w:w="0" w:type="dxa"/>
            </w:tcMar>
            <w:vAlign w:val="center"/>
          </w:tcPr>
          <w:p w:rsidR="00887470" w:rsidRPr="0044598B" w:rsidRDefault="004D72CC" w:rsidP="008E3D00">
            <w:pPr>
              <w:pStyle w:val="cucd-0"/>
              <w:widowControl w:val="0"/>
              <w:spacing w:line="240" w:lineRule="auto"/>
              <w:ind w:firstLine="420"/>
              <w:rPr>
                <w:kern w:val="0"/>
                <w:sz w:val="21"/>
                <w:szCs w:val="21"/>
              </w:rPr>
            </w:pPr>
            <w:r w:rsidRPr="0044598B">
              <w:rPr>
                <w:kern w:val="0"/>
                <w:sz w:val="21"/>
                <w:szCs w:val="21"/>
              </w:rPr>
              <w:t>外观与性状：无色或微黄色发烟液体，有刺鼻的酸味。熔点（</w:t>
            </w:r>
            <w:r w:rsidRPr="0044598B">
              <w:rPr>
                <w:kern w:val="0"/>
                <w:sz w:val="21"/>
                <w:szCs w:val="21"/>
              </w:rPr>
              <w:t>℃</w:t>
            </w:r>
            <w:r w:rsidRPr="0044598B">
              <w:rPr>
                <w:kern w:val="0"/>
                <w:sz w:val="21"/>
                <w:szCs w:val="21"/>
              </w:rPr>
              <w:t>）：</w:t>
            </w:r>
            <w:r w:rsidRPr="0044598B">
              <w:rPr>
                <w:kern w:val="0"/>
                <w:sz w:val="21"/>
                <w:szCs w:val="21"/>
              </w:rPr>
              <w:t>-114.8</w:t>
            </w:r>
            <w:r w:rsidRPr="0044598B">
              <w:rPr>
                <w:kern w:val="0"/>
                <w:sz w:val="21"/>
                <w:szCs w:val="21"/>
              </w:rPr>
              <w:t>（纯）</w:t>
            </w:r>
            <w:r w:rsidR="000602BE" w:rsidRPr="0044598B">
              <w:rPr>
                <w:kern w:val="0"/>
                <w:sz w:val="21"/>
                <w:szCs w:val="21"/>
              </w:rPr>
              <w:t>、</w:t>
            </w:r>
            <w:r w:rsidRPr="0044598B">
              <w:rPr>
                <w:kern w:val="0"/>
                <w:sz w:val="21"/>
                <w:szCs w:val="21"/>
              </w:rPr>
              <w:t>沸点（</w:t>
            </w:r>
            <w:r w:rsidRPr="0044598B">
              <w:rPr>
                <w:kern w:val="0"/>
                <w:sz w:val="21"/>
                <w:szCs w:val="21"/>
              </w:rPr>
              <w:t>℃</w:t>
            </w:r>
            <w:r w:rsidRPr="0044598B">
              <w:rPr>
                <w:kern w:val="0"/>
                <w:sz w:val="21"/>
                <w:szCs w:val="21"/>
              </w:rPr>
              <w:t>）：</w:t>
            </w:r>
            <w:r w:rsidRPr="0044598B">
              <w:rPr>
                <w:kern w:val="0"/>
                <w:sz w:val="21"/>
                <w:szCs w:val="21"/>
              </w:rPr>
              <w:t>108.6</w:t>
            </w:r>
            <w:r w:rsidRPr="0044598B">
              <w:rPr>
                <w:kern w:val="0"/>
                <w:sz w:val="21"/>
                <w:szCs w:val="21"/>
              </w:rPr>
              <w:t>（</w:t>
            </w:r>
            <w:r w:rsidRPr="0044598B">
              <w:rPr>
                <w:kern w:val="0"/>
                <w:sz w:val="21"/>
                <w:szCs w:val="21"/>
              </w:rPr>
              <w:t>20%</w:t>
            </w:r>
            <w:r w:rsidRPr="0044598B">
              <w:rPr>
                <w:kern w:val="0"/>
                <w:sz w:val="21"/>
                <w:szCs w:val="21"/>
              </w:rPr>
              <w:t>）分子式：</w:t>
            </w:r>
            <w:r w:rsidRPr="0044598B">
              <w:rPr>
                <w:kern w:val="0"/>
                <w:sz w:val="21"/>
                <w:szCs w:val="21"/>
              </w:rPr>
              <w:t>HCl</w:t>
            </w:r>
            <w:r w:rsidR="000602BE" w:rsidRPr="0044598B">
              <w:rPr>
                <w:kern w:val="0"/>
                <w:sz w:val="21"/>
                <w:szCs w:val="21"/>
              </w:rPr>
              <w:t>、</w:t>
            </w:r>
            <w:r w:rsidRPr="0044598B">
              <w:rPr>
                <w:kern w:val="0"/>
                <w:sz w:val="21"/>
                <w:szCs w:val="21"/>
              </w:rPr>
              <w:t>分子量：</w:t>
            </w:r>
            <w:r w:rsidRPr="0044598B">
              <w:rPr>
                <w:kern w:val="0"/>
                <w:sz w:val="21"/>
                <w:szCs w:val="21"/>
              </w:rPr>
              <w:t>36.46</w:t>
            </w:r>
            <w:r w:rsidR="008E3D00">
              <w:rPr>
                <w:kern w:val="0"/>
                <w:sz w:val="21"/>
                <w:szCs w:val="21"/>
              </w:rPr>
              <w:t>、</w:t>
            </w:r>
            <w:r w:rsidRPr="0044598B">
              <w:rPr>
                <w:kern w:val="0"/>
                <w:sz w:val="21"/>
                <w:szCs w:val="21"/>
              </w:rPr>
              <w:t>相对密度</w:t>
            </w:r>
            <w:r w:rsidRPr="0044598B">
              <w:rPr>
                <w:kern w:val="0"/>
                <w:sz w:val="21"/>
                <w:szCs w:val="21"/>
              </w:rPr>
              <w:t>(</w:t>
            </w:r>
            <w:r w:rsidRPr="0044598B">
              <w:rPr>
                <w:kern w:val="0"/>
                <w:sz w:val="21"/>
                <w:szCs w:val="21"/>
              </w:rPr>
              <w:t>水</w:t>
            </w:r>
            <w:r w:rsidRPr="0044598B">
              <w:rPr>
                <w:kern w:val="0"/>
                <w:sz w:val="21"/>
                <w:szCs w:val="21"/>
              </w:rPr>
              <w:t>=1)</w:t>
            </w:r>
            <w:r w:rsidRPr="0044598B">
              <w:rPr>
                <w:kern w:val="0"/>
                <w:sz w:val="21"/>
                <w:szCs w:val="21"/>
              </w:rPr>
              <w:t>：</w:t>
            </w:r>
            <w:r w:rsidR="0090798D" w:rsidRPr="0044598B">
              <w:rPr>
                <w:kern w:val="0"/>
                <w:sz w:val="21"/>
                <w:szCs w:val="21"/>
              </w:rPr>
              <w:t>1.2</w:t>
            </w:r>
            <w:r w:rsidR="000602BE" w:rsidRPr="0044598B">
              <w:rPr>
                <w:kern w:val="0"/>
                <w:sz w:val="21"/>
                <w:szCs w:val="21"/>
              </w:rPr>
              <w:t>、</w:t>
            </w:r>
            <w:r w:rsidRPr="0044598B">
              <w:rPr>
                <w:kern w:val="0"/>
                <w:sz w:val="21"/>
                <w:szCs w:val="21"/>
              </w:rPr>
              <w:t>相对蒸气密度</w:t>
            </w:r>
            <w:r w:rsidRPr="0044598B">
              <w:rPr>
                <w:kern w:val="0"/>
                <w:sz w:val="21"/>
                <w:szCs w:val="21"/>
              </w:rPr>
              <w:t>(</w:t>
            </w:r>
            <w:r w:rsidRPr="0044598B">
              <w:rPr>
                <w:kern w:val="0"/>
                <w:sz w:val="21"/>
                <w:szCs w:val="21"/>
              </w:rPr>
              <w:t>空气</w:t>
            </w:r>
            <w:r w:rsidRPr="0044598B">
              <w:rPr>
                <w:kern w:val="0"/>
                <w:sz w:val="21"/>
                <w:szCs w:val="21"/>
              </w:rPr>
              <w:t>=1)</w:t>
            </w:r>
            <w:r w:rsidRPr="0044598B">
              <w:rPr>
                <w:kern w:val="0"/>
                <w:sz w:val="21"/>
                <w:szCs w:val="21"/>
              </w:rPr>
              <w:t>：</w:t>
            </w:r>
            <w:r w:rsidRPr="0044598B">
              <w:rPr>
                <w:kern w:val="0"/>
                <w:sz w:val="21"/>
                <w:szCs w:val="21"/>
              </w:rPr>
              <w:t>1.26</w:t>
            </w:r>
            <w:r w:rsidRPr="0044598B">
              <w:rPr>
                <w:kern w:val="0"/>
                <w:sz w:val="21"/>
                <w:szCs w:val="21"/>
              </w:rPr>
              <w:t>主要成分：含量：工业级</w:t>
            </w:r>
            <w:r w:rsidRPr="0044598B">
              <w:rPr>
                <w:kern w:val="0"/>
                <w:sz w:val="21"/>
                <w:szCs w:val="21"/>
              </w:rPr>
              <w:t>36%</w:t>
            </w:r>
            <w:r w:rsidRPr="0044598B">
              <w:rPr>
                <w:kern w:val="0"/>
                <w:sz w:val="21"/>
                <w:szCs w:val="21"/>
              </w:rPr>
              <w:t>。饱和蒸气压</w:t>
            </w:r>
            <w:r w:rsidRPr="0044598B">
              <w:rPr>
                <w:kern w:val="0"/>
                <w:sz w:val="21"/>
                <w:szCs w:val="21"/>
              </w:rPr>
              <w:t>(kPa)</w:t>
            </w:r>
            <w:r w:rsidRPr="0044598B">
              <w:rPr>
                <w:kern w:val="0"/>
                <w:sz w:val="21"/>
                <w:szCs w:val="21"/>
              </w:rPr>
              <w:t>：</w:t>
            </w:r>
            <w:r w:rsidRPr="0044598B">
              <w:rPr>
                <w:kern w:val="0"/>
                <w:sz w:val="21"/>
                <w:szCs w:val="21"/>
              </w:rPr>
              <w:t>30.66(21°C)</w:t>
            </w:r>
            <w:r w:rsidRPr="0044598B">
              <w:rPr>
                <w:kern w:val="0"/>
                <w:sz w:val="21"/>
                <w:szCs w:val="21"/>
              </w:rPr>
              <w:t>溶解性：与水混溶，溶于碱液。</w:t>
            </w:r>
          </w:p>
          <w:p w:rsidR="00887470" w:rsidRPr="0044598B" w:rsidRDefault="004D72CC" w:rsidP="008E3D00">
            <w:pPr>
              <w:pStyle w:val="cucd-0"/>
              <w:widowControl w:val="0"/>
              <w:spacing w:line="240" w:lineRule="auto"/>
              <w:ind w:firstLine="420"/>
              <w:rPr>
                <w:kern w:val="0"/>
                <w:sz w:val="21"/>
                <w:szCs w:val="21"/>
              </w:rPr>
            </w:pPr>
            <w:r w:rsidRPr="0044598B">
              <w:rPr>
                <w:kern w:val="0"/>
                <w:sz w:val="21"/>
                <w:szCs w:val="21"/>
              </w:rPr>
              <w:t>用途重要的无机化工原料，广泛用于染料、医药、食品、印染、皮革、冶金等行业。</w:t>
            </w:r>
          </w:p>
        </w:tc>
        <w:tc>
          <w:tcPr>
            <w:tcW w:w="4992" w:type="dxa"/>
            <w:tcBorders>
              <w:tl2br w:val="nil"/>
              <w:tr2bl w:val="nil"/>
            </w:tcBorders>
            <w:tcMar>
              <w:top w:w="0" w:type="dxa"/>
              <w:left w:w="0" w:type="dxa"/>
              <w:bottom w:w="0" w:type="dxa"/>
              <w:right w:w="0" w:type="dxa"/>
            </w:tcMar>
            <w:vAlign w:val="center"/>
          </w:tcPr>
          <w:p w:rsidR="00887470" w:rsidRPr="0044598B" w:rsidRDefault="004D72CC" w:rsidP="008E3D00">
            <w:pPr>
              <w:pStyle w:val="cucd-0"/>
              <w:widowControl w:val="0"/>
              <w:spacing w:line="240" w:lineRule="auto"/>
              <w:ind w:firstLine="420"/>
              <w:rPr>
                <w:kern w:val="0"/>
                <w:sz w:val="21"/>
                <w:szCs w:val="21"/>
              </w:rPr>
            </w:pPr>
            <w:r w:rsidRPr="0044598B">
              <w:rPr>
                <w:kern w:val="0"/>
                <w:sz w:val="21"/>
                <w:szCs w:val="21"/>
              </w:rPr>
              <w:t>健康危害：接触其蒸气或烟雾，可引起急性中毒，出现眼结膜炎，鼻及口腔粘膜有烧灼感，鼻、齿龈出血，气管炎等。误服可引起消化道灼伤、溃疡形成，有可能引起胃穿孔、腹膜炎等。眼和皮肤接触可致灼伤。慢性影响：长期接触，引起慢性鼻炎、慢性支气管炎、牙齿酸蚀症及皮肤损害。</w:t>
            </w:r>
          </w:p>
          <w:p w:rsidR="00887470" w:rsidRPr="0044598B" w:rsidRDefault="004D72CC" w:rsidP="008E3D00">
            <w:pPr>
              <w:pStyle w:val="cucd-0"/>
              <w:widowControl w:val="0"/>
              <w:spacing w:line="240" w:lineRule="auto"/>
              <w:ind w:firstLine="420"/>
              <w:rPr>
                <w:kern w:val="0"/>
                <w:sz w:val="21"/>
                <w:szCs w:val="21"/>
              </w:rPr>
            </w:pPr>
            <w:r w:rsidRPr="0044598B">
              <w:rPr>
                <w:kern w:val="0"/>
                <w:sz w:val="21"/>
                <w:szCs w:val="21"/>
              </w:rPr>
              <w:t>环境危害：对环境有危害，对水体和土壤可造成污染。燃爆危险：本品不燃，具强腐蚀性、强刺激性，可致人体灼伤。</w:t>
            </w:r>
          </w:p>
        </w:tc>
      </w:tr>
      <w:tr w:rsidR="00887470" w:rsidRPr="0044598B" w:rsidTr="008E3D00">
        <w:trPr>
          <w:cantSplit/>
          <w:trHeight w:val="2397"/>
        </w:trPr>
        <w:tc>
          <w:tcPr>
            <w:tcW w:w="675" w:type="dxa"/>
            <w:tcBorders>
              <w:tl2br w:val="nil"/>
              <w:tr2bl w:val="nil"/>
            </w:tcBorders>
            <w:tcMar>
              <w:top w:w="0" w:type="dxa"/>
              <w:left w:w="0" w:type="dxa"/>
              <w:bottom w:w="0" w:type="dxa"/>
              <w:right w:w="0" w:type="dxa"/>
            </w:tcMar>
            <w:vAlign w:val="center"/>
          </w:tcPr>
          <w:p w:rsidR="00887470" w:rsidRPr="0044598B" w:rsidRDefault="004D72CC">
            <w:pPr>
              <w:pStyle w:val="cucd-0"/>
              <w:widowControl w:val="0"/>
              <w:spacing w:line="240" w:lineRule="auto"/>
              <w:ind w:firstLineChars="0" w:firstLine="0"/>
              <w:jc w:val="center"/>
              <w:rPr>
                <w:kern w:val="0"/>
                <w:sz w:val="21"/>
                <w:szCs w:val="21"/>
              </w:rPr>
            </w:pPr>
            <w:r w:rsidRPr="0044598B">
              <w:rPr>
                <w:kern w:val="0"/>
                <w:sz w:val="21"/>
                <w:szCs w:val="21"/>
              </w:rPr>
              <w:t>3</w:t>
            </w:r>
          </w:p>
        </w:tc>
        <w:tc>
          <w:tcPr>
            <w:tcW w:w="1348" w:type="dxa"/>
            <w:tcBorders>
              <w:tl2br w:val="nil"/>
              <w:tr2bl w:val="nil"/>
            </w:tcBorders>
            <w:tcMar>
              <w:top w:w="0" w:type="dxa"/>
              <w:left w:w="0" w:type="dxa"/>
              <w:bottom w:w="0" w:type="dxa"/>
              <w:right w:w="0" w:type="dxa"/>
            </w:tcMar>
            <w:vAlign w:val="center"/>
          </w:tcPr>
          <w:p w:rsidR="00887470" w:rsidRPr="0044598B" w:rsidRDefault="004D72CC">
            <w:pPr>
              <w:pStyle w:val="cucd-0"/>
              <w:widowControl w:val="0"/>
              <w:spacing w:line="240" w:lineRule="auto"/>
              <w:ind w:firstLineChars="0" w:firstLine="0"/>
              <w:jc w:val="center"/>
              <w:rPr>
                <w:kern w:val="0"/>
                <w:sz w:val="21"/>
                <w:szCs w:val="21"/>
              </w:rPr>
            </w:pPr>
            <w:r w:rsidRPr="0044598B">
              <w:rPr>
                <w:kern w:val="0"/>
                <w:sz w:val="21"/>
                <w:szCs w:val="21"/>
              </w:rPr>
              <w:t>硝酸（</w:t>
            </w:r>
            <w:r w:rsidRPr="0044598B">
              <w:rPr>
                <w:kern w:val="0"/>
                <w:sz w:val="21"/>
                <w:szCs w:val="21"/>
              </w:rPr>
              <w:t>HNO</w:t>
            </w:r>
            <w:r w:rsidRPr="0044598B">
              <w:rPr>
                <w:kern w:val="0"/>
                <w:sz w:val="21"/>
                <w:szCs w:val="21"/>
                <w:vertAlign w:val="subscript"/>
              </w:rPr>
              <w:t>3</w:t>
            </w:r>
            <w:r w:rsidRPr="0044598B">
              <w:rPr>
                <w:kern w:val="0"/>
                <w:sz w:val="21"/>
                <w:szCs w:val="21"/>
              </w:rPr>
              <w:t>）</w:t>
            </w:r>
          </w:p>
        </w:tc>
        <w:tc>
          <w:tcPr>
            <w:tcW w:w="6460" w:type="dxa"/>
            <w:tcBorders>
              <w:tl2br w:val="nil"/>
              <w:tr2bl w:val="nil"/>
            </w:tcBorders>
            <w:tcMar>
              <w:top w:w="0" w:type="dxa"/>
              <w:left w:w="0" w:type="dxa"/>
              <w:bottom w:w="0" w:type="dxa"/>
              <w:right w:w="0" w:type="dxa"/>
            </w:tcMar>
            <w:vAlign w:val="center"/>
          </w:tcPr>
          <w:p w:rsidR="00887470" w:rsidRPr="0044598B" w:rsidRDefault="004D72CC" w:rsidP="008E3D00">
            <w:pPr>
              <w:pStyle w:val="cucd-0"/>
              <w:widowControl w:val="0"/>
              <w:spacing w:line="240" w:lineRule="auto"/>
              <w:ind w:firstLine="420"/>
              <w:rPr>
                <w:kern w:val="0"/>
                <w:sz w:val="21"/>
                <w:szCs w:val="21"/>
              </w:rPr>
            </w:pPr>
            <w:r w:rsidRPr="0044598B">
              <w:rPr>
                <w:kern w:val="0"/>
                <w:sz w:val="21"/>
                <w:szCs w:val="21"/>
              </w:rPr>
              <w:t>外观与性状：纯品为无色透明发烟液体，有酸味。熔点</w:t>
            </w:r>
            <w:r w:rsidRPr="0044598B">
              <w:rPr>
                <w:kern w:val="0"/>
                <w:sz w:val="21"/>
                <w:szCs w:val="21"/>
              </w:rPr>
              <w:t>(C̊)</w:t>
            </w:r>
            <w:r w:rsidRPr="0044598B">
              <w:rPr>
                <w:kern w:val="0"/>
                <w:sz w:val="21"/>
                <w:szCs w:val="21"/>
              </w:rPr>
              <w:t>：</w:t>
            </w:r>
            <w:r w:rsidRPr="0044598B">
              <w:rPr>
                <w:kern w:val="0"/>
                <w:sz w:val="21"/>
                <w:szCs w:val="21"/>
              </w:rPr>
              <w:t>-42(</w:t>
            </w:r>
            <w:r w:rsidRPr="0044598B">
              <w:rPr>
                <w:kern w:val="0"/>
                <w:sz w:val="21"/>
                <w:szCs w:val="21"/>
              </w:rPr>
              <w:t>无水</w:t>
            </w:r>
            <w:r w:rsidRPr="0044598B">
              <w:rPr>
                <w:kern w:val="0"/>
                <w:sz w:val="21"/>
                <w:szCs w:val="21"/>
              </w:rPr>
              <w:t>)</w:t>
            </w:r>
          </w:p>
          <w:p w:rsidR="00887470" w:rsidRPr="0044598B" w:rsidRDefault="004D72CC" w:rsidP="008E3D00">
            <w:pPr>
              <w:pStyle w:val="cucd-0"/>
              <w:widowControl w:val="0"/>
              <w:spacing w:line="240" w:lineRule="auto"/>
              <w:ind w:firstLine="420"/>
              <w:rPr>
                <w:kern w:val="0"/>
                <w:sz w:val="21"/>
                <w:szCs w:val="21"/>
              </w:rPr>
            </w:pPr>
            <w:r w:rsidRPr="0044598B">
              <w:rPr>
                <w:kern w:val="0"/>
                <w:sz w:val="21"/>
                <w:szCs w:val="21"/>
              </w:rPr>
              <w:t>沸点</w:t>
            </w:r>
            <w:r w:rsidRPr="0044598B">
              <w:rPr>
                <w:kern w:val="0"/>
                <w:sz w:val="21"/>
                <w:szCs w:val="21"/>
              </w:rPr>
              <w:t>(C̊)</w:t>
            </w:r>
            <w:r w:rsidRPr="0044598B">
              <w:rPr>
                <w:kern w:val="0"/>
                <w:sz w:val="21"/>
                <w:szCs w:val="21"/>
              </w:rPr>
              <w:t>：</w:t>
            </w:r>
            <w:r w:rsidRPr="0044598B">
              <w:rPr>
                <w:kern w:val="0"/>
                <w:sz w:val="21"/>
                <w:szCs w:val="21"/>
              </w:rPr>
              <w:t>86(</w:t>
            </w:r>
            <w:r w:rsidRPr="0044598B">
              <w:rPr>
                <w:kern w:val="0"/>
                <w:sz w:val="21"/>
                <w:szCs w:val="21"/>
              </w:rPr>
              <w:t>无水</w:t>
            </w:r>
            <w:r w:rsidRPr="0044598B">
              <w:rPr>
                <w:kern w:val="0"/>
                <w:sz w:val="21"/>
                <w:szCs w:val="21"/>
              </w:rPr>
              <w:t>)</w:t>
            </w:r>
            <w:r w:rsidRPr="0044598B">
              <w:rPr>
                <w:kern w:val="0"/>
                <w:sz w:val="21"/>
                <w:szCs w:val="21"/>
              </w:rPr>
              <w:t>分子式：</w:t>
            </w:r>
            <w:r w:rsidRPr="0044598B">
              <w:rPr>
                <w:kern w:val="0"/>
                <w:sz w:val="21"/>
                <w:szCs w:val="21"/>
              </w:rPr>
              <w:t>HNO</w:t>
            </w:r>
            <w:r w:rsidRPr="0044598B">
              <w:rPr>
                <w:kern w:val="0"/>
                <w:sz w:val="21"/>
                <w:szCs w:val="21"/>
                <w:vertAlign w:val="subscript"/>
              </w:rPr>
              <w:t>3</w:t>
            </w:r>
            <w:r w:rsidRPr="0044598B">
              <w:rPr>
                <w:kern w:val="0"/>
                <w:sz w:val="21"/>
                <w:szCs w:val="21"/>
              </w:rPr>
              <w:t>分子量：</w:t>
            </w:r>
            <w:r w:rsidRPr="0044598B">
              <w:rPr>
                <w:kern w:val="0"/>
                <w:sz w:val="21"/>
                <w:szCs w:val="21"/>
              </w:rPr>
              <w:t>63.01</w:t>
            </w:r>
            <w:r w:rsidRPr="0044598B">
              <w:rPr>
                <w:kern w:val="0"/>
                <w:sz w:val="21"/>
                <w:szCs w:val="21"/>
              </w:rPr>
              <w:t>相对密度</w:t>
            </w:r>
            <w:r w:rsidRPr="0044598B">
              <w:rPr>
                <w:kern w:val="0"/>
                <w:sz w:val="21"/>
                <w:szCs w:val="21"/>
              </w:rPr>
              <w:t>(</w:t>
            </w:r>
            <w:r w:rsidRPr="0044598B">
              <w:rPr>
                <w:kern w:val="0"/>
                <w:sz w:val="21"/>
                <w:szCs w:val="21"/>
              </w:rPr>
              <w:t>水</w:t>
            </w:r>
            <w:r w:rsidRPr="0044598B">
              <w:rPr>
                <w:kern w:val="0"/>
                <w:sz w:val="21"/>
                <w:szCs w:val="21"/>
              </w:rPr>
              <w:t>=1)</w:t>
            </w:r>
            <w:r w:rsidRPr="0044598B">
              <w:rPr>
                <w:kern w:val="0"/>
                <w:sz w:val="21"/>
                <w:szCs w:val="21"/>
              </w:rPr>
              <w:t>：</w:t>
            </w:r>
            <w:r w:rsidRPr="0044598B">
              <w:rPr>
                <w:kern w:val="0"/>
                <w:sz w:val="21"/>
                <w:szCs w:val="21"/>
              </w:rPr>
              <w:t>1.5</w:t>
            </w:r>
            <w:r w:rsidRPr="0044598B">
              <w:rPr>
                <w:kern w:val="0"/>
                <w:sz w:val="21"/>
                <w:szCs w:val="21"/>
              </w:rPr>
              <w:t>（无水）相对蒸气密度</w:t>
            </w:r>
            <w:r w:rsidRPr="0044598B">
              <w:rPr>
                <w:kern w:val="0"/>
                <w:sz w:val="21"/>
                <w:szCs w:val="21"/>
              </w:rPr>
              <w:t>(</w:t>
            </w:r>
            <w:r w:rsidRPr="0044598B">
              <w:rPr>
                <w:kern w:val="0"/>
                <w:sz w:val="21"/>
                <w:szCs w:val="21"/>
              </w:rPr>
              <w:t>空气</w:t>
            </w:r>
            <w:r w:rsidRPr="0044598B">
              <w:rPr>
                <w:kern w:val="0"/>
                <w:sz w:val="21"/>
                <w:szCs w:val="21"/>
              </w:rPr>
              <w:t>=1)</w:t>
            </w:r>
            <w:r w:rsidRPr="0044598B">
              <w:rPr>
                <w:kern w:val="0"/>
                <w:sz w:val="21"/>
                <w:szCs w:val="21"/>
              </w:rPr>
              <w:t>：</w:t>
            </w:r>
            <w:r w:rsidRPr="0044598B">
              <w:rPr>
                <w:kern w:val="0"/>
                <w:sz w:val="21"/>
                <w:szCs w:val="21"/>
              </w:rPr>
              <w:t>2.17</w:t>
            </w:r>
            <w:r w:rsidRPr="0044598B">
              <w:rPr>
                <w:kern w:val="0"/>
                <w:sz w:val="21"/>
                <w:szCs w:val="21"/>
              </w:rPr>
              <w:t>主要成分：含量：工业级一级</w:t>
            </w:r>
            <w:r w:rsidRPr="0044598B">
              <w:rPr>
                <w:kern w:val="0"/>
                <w:sz w:val="21"/>
                <w:szCs w:val="21"/>
              </w:rPr>
              <w:t>≥98.2%</w:t>
            </w:r>
            <w:r w:rsidRPr="0044598B">
              <w:rPr>
                <w:kern w:val="0"/>
                <w:sz w:val="21"/>
                <w:szCs w:val="21"/>
              </w:rPr>
              <w:t>；二级</w:t>
            </w:r>
            <w:r w:rsidRPr="0044598B">
              <w:rPr>
                <w:kern w:val="0"/>
                <w:sz w:val="21"/>
                <w:szCs w:val="21"/>
              </w:rPr>
              <w:t>≥97.2%</w:t>
            </w:r>
          </w:p>
          <w:p w:rsidR="00887470" w:rsidRPr="0044598B" w:rsidRDefault="004D72CC" w:rsidP="008E3D00">
            <w:pPr>
              <w:pStyle w:val="cucd-0"/>
              <w:widowControl w:val="0"/>
              <w:spacing w:line="240" w:lineRule="auto"/>
              <w:ind w:firstLine="420"/>
              <w:rPr>
                <w:kern w:val="0"/>
                <w:sz w:val="21"/>
                <w:szCs w:val="21"/>
              </w:rPr>
            </w:pPr>
            <w:r w:rsidRPr="0044598B">
              <w:rPr>
                <w:kern w:val="0"/>
                <w:sz w:val="21"/>
                <w:szCs w:val="21"/>
              </w:rPr>
              <w:t>饱和蒸气压</w:t>
            </w:r>
            <w:r w:rsidRPr="0044598B">
              <w:rPr>
                <w:kern w:val="0"/>
                <w:sz w:val="21"/>
                <w:szCs w:val="21"/>
              </w:rPr>
              <w:t>(kPa)</w:t>
            </w:r>
            <w:r w:rsidRPr="0044598B">
              <w:rPr>
                <w:kern w:val="0"/>
                <w:sz w:val="21"/>
                <w:szCs w:val="21"/>
              </w:rPr>
              <w:t>：</w:t>
            </w:r>
            <w:r w:rsidRPr="0044598B">
              <w:rPr>
                <w:kern w:val="0"/>
                <w:sz w:val="21"/>
                <w:szCs w:val="21"/>
              </w:rPr>
              <w:t>4.4(20°C)</w:t>
            </w:r>
            <w:r w:rsidRPr="0044598B">
              <w:rPr>
                <w:kern w:val="0"/>
                <w:sz w:val="21"/>
                <w:szCs w:val="21"/>
              </w:rPr>
              <w:t>溶解性：与水混溶。</w:t>
            </w:r>
          </w:p>
          <w:p w:rsidR="00887470" w:rsidRPr="0044598B" w:rsidRDefault="004D72CC" w:rsidP="008E3D00">
            <w:pPr>
              <w:pStyle w:val="cucd-0"/>
              <w:widowControl w:val="0"/>
              <w:spacing w:line="240" w:lineRule="auto"/>
              <w:ind w:firstLine="420"/>
              <w:rPr>
                <w:kern w:val="0"/>
                <w:sz w:val="21"/>
                <w:szCs w:val="21"/>
              </w:rPr>
            </w:pPr>
            <w:r w:rsidRPr="0044598B">
              <w:rPr>
                <w:kern w:val="0"/>
                <w:sz w:val="21"/>
                <w:szCs w:val="21"/>
              </w:rPr>
              <w:t>用途：用途极广。主要用于化肥、染料、国防、炸药、冶金、医药等工业。</w:t>
            </w:r>
          </w:p>
        </w:tc>
        <w:tc>
          <w:tcPr>
            <w:tcW w:w="4992" w:type="dxa"/>
            <w:tcBorders>
              <w:tl2br w:val="nil"/>
              <w:tr2bl w:val="nil"/>
            </w:tcBorders>
            <w:tcMar>
              <w:top w:w="0" w:type="dxa"/>
              <w:left w:w="0" w:type="dxa"/>
              <w:bottom w:w="0" w:type="dxa"/>
              <w:right w:w="0" w:type="dxa"/>
            </w:tcMar>
            <w:vAlign w:val="center"/>
          </w:tcPr>
          <w:p w:rsidR="00887470" w:rsidRPr="0044598B" w:rsidRDefault="004D72CC" w:rsidP="008E3D00">
            <w:pPr>
              <w:pStyle w:val="cucd-0"/>
              <w:widowControl w:val="0"/>
              <w:spacing w:line="240" w:lineRule="auto"/>
              <w:ind w:firstLine="420"/>
              <w:rPr>
                <w:kern w:val="0"/>
                <w:sz w:val="21"/>
                <w:szCs w:val="21"/>
              </w:rPr>
            </w:pPr>
            <w:r w:rsidRPr="0044598B">
              <w:rPr>
                <w:kern w:val="0"/>
                <w:sz w:val="21"/>
                <w:szCs w:val="21"/>
              </w:rPr>
              <w:t>健康危害：其蒸气有刺激作用，引起眼和上呼吸道刺激症状，如流泪、喉刺激感、呛咳，并伴有头痛、头晕、胸闷等。口服引起腹部剧痛，严重者可有胃穿孔、腹膜炎、喉痉挛、肾损害、休克以及室息。皮肤接触引起灼伤。慢性影响：长期接触可引起牙齿酸蚀症。环境危害：对环境有危害，对水体和土壤可造成污染。燃爆危险：本品助燃，具强腐蚀性、强刺激性，可致人体灼伤。</w:t>
            </w:r>
          </w:p>
        </w:tc>
      </w:tr>
      <w:tr w:rsidR="00887470" w:rsidRPr="0044598B" w:rsidTr="008E3D00">
        <w:trPr>
          <w:cantSplit/>
          <w:trHeight w:val="1631"/>
        </w:trPr>
        <w:tc>
          <w:tcPr>
            <w:tcW w:w="675" w:type="dxa"/>
            <w:tcBorders>
              <w:tl2br w:val="nil"/>
              <w:tr2bl w:val="nil"/>
            </w:tcBorders>
            <w:tcMar>
              <w:top w:w="0" w:type="dxa"/>
              <w:left w:w="0" w:type="dxa"/>
              <w:bottom w:w="0" w:type="dxa"/>
              <w:right w:w="0" w:type="dxa"/>
            </w:tcMar>
            <w:vAlign w:val="center"/>
          </w:tcPr>
          <w:p w:rsidR="00887470" w:rsidRPr="0044598B" w:rsidRDefault="004D72CC">
            <w:pPr>
              <w:pStyle w:val="cucd-0"/>
              <w:widowControl w:val="0"/>
              <w:spacing w:line="240" w:lineRule="auto"/>
              <w:ind w:firstLineChars="0" w:firstLine="0"/>
              <w:jc w:val="center"/>
              <w:rPr>
                <w:kern w:val="0"/>
                <w:sz w:val="21"/>
                <w:szCs w:val="21"/>
              </w:rPr>
            </w:pPr>
            <w:r w:rsidRPr="0044598B">
              <w:rPr>
                <w:kern w:val="0"/>
                <w:sz w:val="21"/>
                <w:szCs w:val="21"/>
              </w:rPr>
              <w:t>4</w:t>
            </w:r>
          </w:p>
        </w:tc>
        <w:tc>
          <w:tcPr>
            <w:tcW w:w="1348" w:type="dxa"/>
            <w:tcBorders>
              <w:tl2br w:val="nil"/>
              <w:tr2bl w:val="nil"/>
            </w:tcBorders>
            <w:tcMar>
              <w:top w:w="0" w:type="dxa"/>
              <w:left w:w="0" w:type="dxa"/>
              <w:bottom w:w="0" w:type="dxa"/>
              <w:right w:w="0" w:type="dxa"/>
            </w:tcMar>
            <w:vAlign w:val="center"/>
          </w:tcPr>
          <w:p w:rsidR="00887470" w:rsidRPr="0044598B" w:rsidRDefault="004D72CC">
            <w:pPr>
              <w:pStyle w:val="cucd-0"/>
              <w:widowControl w:val="0"/>
              <w:spacing w:line="240" w:lineRule="auto"/>
              <w:ind w:firstLineChars="0" w:firstLine="0"/>
              <w:jc w:val="center"/>
              <w:rPr>
                <w:kern w:val="0"/>
                <w:sz w:val="21"/>
                <w:szCs w:val="21"/>
              </w:rPr>
            </w:pPr>
            <w:r w:rsidRPr="0044598B">
              <w:rPr>
                <w:kern w:val="0"/>
                <w:sz w:val="21"/>
                <w:szCs w:val="21"/>
              </w:rPr>
              <w:t>硫酸（</w:t>
            </w:r>
            <w:r w:rsidRPr="0044598B">
              <w:rPr>
                <w:kern w:val="0"/>
                <w:sz w:val="21"/>
                <w:szCs w:val="21"/>
              </w:rPr>
              <w:t>H</w:t>
            </w:r>
            <w:r w:rsidRPr="0044598B">
              <w:rPr>
                <w:kern w:val="0"/>
                <w:sz w:val="21"/>
                <w:szCs w:val="21"/>
                <w:vertAlign w:val="subscript"/>
              </w:rPr>
              <w:t>2</w:t>
            </w:r>
            <w:r w:rsidRPr="0044598B">
              <w:rPr>
                <w:kern w:val="0"/>
                <w:sz w:val="21"/>
                <w:szCs w:val="21"/>
              </w:rPr>
              <w:t>SO</w:t>
            </w:r>
            <w:r w:rsidRPr="0044598B">
              <w:rPr>
                <w:kern w:val="0"/>
                <w:sz w:val="21"/>
                <w:szCs w:val="21"/>
                <w:vertAlign w:val="subscript"/>
              </w:rPr>
              <w:t>4</w:t>
            </w:r>
            <w:r w:rsidRPr="0044598B">
              <w:rPr>
                <w:kern w:val="0"/>
                <w:sz w:val="21"/>
                <w:szCs w:val="21"/>
              </w:rPr>
              <w:t>）</w:t>
            </w:r>
          </w:p>
        </w:tc>
        <w:tc>
          <w:tcPr>
            <w:tcW w:w="6460" w:type="dxa"/>
            <w:tcBorders>
              <w:tl2br w:val="nil"/>
              <w:tr2bl w:val="nil"/>
            </w:tcBorders>
            <w:tcMar>
              <w:top w:w="0" w:type="dxa"/>
              <w:left w:w="0" w:type="dxa"/>
              <w:bottom w:w="0" w:type="dxa"/>
              <w:right w:w="0" w:type="dxa"/>
            </w:tcMar>
            <w:vAlign w:val="center"/>
          </w:tcPr>
          <w:p w:rsidR="00887470" w:rsidRPr="0044598B" w:rsidRDefault="004D72CC">
            <w:pPr>
              <w:pStyle w:val="cucd-0"/>
              <w:widowControl w:val="0"/>
              <w:spacing w:line="240" w:lineRule="auto"/>
              <w:ind w:firstLineChars="0" w:firstLine="0"/>
              <w:jc w:val="center"/>
              <w:rPr>
                <w:kern w:val="0"/>
                <w:sz w:val="21"/>
                <w:szCs w:val="21"/>
              </w:rPr>
            </w:pPr>
            <w:r w:rsidRPr="0044598B">
              <w:rPr>
                <w:kern w:val="0"/>
                <w:sz w:val="21"/>
                <w:szCs w:val="21"/>
              </w:rPr>
              <w:t>外观与性状：纯品为无色透明液体，无臭。</w:t>
            </w:r>
          </w:p>
          <w:p w:rsidR="00887470" w:rsidRPr="0044598B" w:rsidRDefault="004D72CC">
            <w:pPr>
              <w:pStyle w:val="cucd-0"/>
              <w:widowControl w:val="0"/>
              <w:spacing w:line="240" w:lineRule="auto"/>
              <w:ind w:firstLineChars="0" w:firstLine="0"/>
              <w:jc w:val="center"/>
              <w:rPr>
                <w:kern w:val="0"/>
                <w:sz w:val="21"/>
                <w:szCs w:val="21"/>
              </w:rPr>
            </w:pPr>
            <w:r w:rsidRPr="0044598B">
              <w:rPr>
                <w:kern w:val="0"/>
                <w:sz w:val="21"/>
                <w:szCs w:val="21"/>
              </w:rPr>
              <w:t>熔点</w:t>
            </w:r>
            <w:r w:rsidRPr="0044598B">
              <w:rPr>
                <w:kern w:val="0"/>
                <w:sz w:val="21"/>
                <w:szCs w:val="21"/>
              </w:rPr>
              <w:t>(C̊)</w:t>
            </w:r>
            <w:r w:rsidRPr="0044598B">
              <w:rPr>
                <w:kern w:val="0"/>
                <w:sz w:val="21"/>
                <w:szCs w:val="21"/>
              </w:rPr>
              <w:t>：</w:t>
            </w:r>
            <w:r w:rsidRPr="0044598B">
              <w:rPr>
                <w:kern w:val="0"/>
                <w:sz w:val="21"/>
                <w:szCs w:val="21"/>
              </w:rPr>
              <w:t>10.5</w:t>
            </w:r>
          </w:p>
          <w:p w:rsidR="00887470" w:rsidRPr="0044598B" w:rsidRDefault="004D72CC">
            <w:pPr>
              <w:pStyle w:val="cucd-0"/>
              <w:widowControl w:val="0"/>
              <w:spacing w:line="240" w:lineRule="auto"/>
              <w:ind w:firstLineChars="0" w:firstLine="0"/>
              <w:jc w:val="center"/>
              <w:rPr>
                <w:kern w:val="0"/>
                <w:sz w:val="21"/>
                <w:szCs w:val="21"/>
              </w:rPr>
            </w:pPr>
            <w:r w:rsidRPr="0044598B">
              <w:rPr>
                <w:kern w:val="0"/>
                <w:sz w:val="21"/>
                <w:szCs w:val="21"/>
              </w:rPr>
              <w:t>沸点</w:t>
            </w:r>
            <w:r w:rsidRPr="0044598B">
              <w:rPr>
                <w:kern w:val="0"/>
                <w:sz w:val="21"/>
                <w:szCs w:val="21"/>
              </w:rPr>
              <w:t>(C̊)</w:t>
            </w:r>
            <w:r w:rsidRPr="0044598B">
              <w:rPr>
                <w:kern w:val="0"/>
                <w:sz w:val="21"/>
                <w:szCs w:val="21"/>
              </w:rPr>
              <w:t>：</w:t>
            </w:r>
            <w:r w:rsidRPr="0044598B">
              <w:rPr>
                <w:kern w:val="0"/>
                <w:sz w:val="21"/>
                <w:szCs w:val="21"/>
              </w:rPr>
              <w:t>330.0</w:t>
            </w:r>
          </w:p>
          <w:p w:rsidR="00887470" w:rsidRPr="0044598B" w:rsidRDefault="004D72CC">
            <w:pPr>
              <w:pStyle w:val="cucd-0"/>
              <w:widowControl w:val="0"/>
              <w:spacing w:line="240" w:lineRule="auto"/>
              <w:ind w:firstLineChars="0" w:firstLine="0"/>
              <w:jc w:val="center"/>
              <w:rPr>
                <w:kern w:val="0"/>
                <w:sz w:val="21"/>
                <w:szCs w:val="21"/>
              </w:rPr>
            </w:pPr>
            <w:r w:rsidRPr="0044598B">
              <w:rPr>
                <w:kern w:val="0"/>
                <w:sz w:val="21"/>
                <w:szCs w:val="21"/>
              </w:rPr>
              <w:t>分子式：</w:t>
            </w:r>
            <w:r w:rsidRPr="0044598B">
              <w:rPr>
                <w:kern w:val="0"/>
                <w:sz w:val="21"/>
                <w:szCs w:val="21"/>
              </w:rPr>
              <w:t>H</w:t>
            </w:r>
            <w:r w:rsidRPr="0044598B">
              <w:rPr>
                <w:kern w:val="0"/>
                <w:sz w:val="21"/>
                <w:szCs w:val="21"/>
                <w:vertAlign w:val="subscript"/>
              </w:rPr>
              <w:t>2</w:t>
            </w:r>
            <w:r w:rsidRPr="0044598B">
              <w:rPr>
                <w:kern w:val="0"/>
                <w:sz w:val="21"/>
                <w:szCs w:val="21"/>
              </w:rPr>
              <w:t>SO</w:t>
            </w:r>
            <w:r w:rsidRPr="0044598B">
              <w:rPr>
                <w:kern w:val="0"/>
                <w:sz w:val="21"/>
                <w:szCs w:val="21"/>
                <w:vertAlign w:val="subscript"/>
              </w:rPr>
              <w:t>4</w:t>
            </w:r>
          </w:p>
          <w:p w:rsidR="00887470" w:rsidRPr="0044598B" w:rsidRDefault="004D72CC">
            <w:pPr>
              <w:pStyle w:val="cucd-0"/>
              <w:widowControl w:val="0"/>
              <w:spacing w:line="240" w:lineRule="auto"/>
              <w:ind w:firstLineChars="0" w:firstLine="0"/>
              <w:jc w:val="center"/>
              <w:rPr>
                <w:kern w:val="0"/>
                <w:sz w:val="21"/>
                <w:szCs w:val="21"/>
              </w:rPr>
            </w:pPr>
            <w:r w:rsidRPr="0044598B">
              <w:rPr>
                <w:kern w:val="0"/>
                <w:sz w:val="21"/>
                <w:szCs w:val="21"/>
              </w:rPr>
              <w:t>分子量：</w:t>
            </w:r>
            <w:r w:rsidRPr="0044598B">
              <w:rPr>
                <w:kern w:val="0"/>
                <w:sz w:val="21"/>
                <w:szCs w:val="21"/>
              </w:rPr>
              <w:t>98.08</w:t>
            </w:r>
          </w:p>
        </w:tc>
        <w:tc>
          <w:tcPr>
            <w:tcW w:w="4992" w:type="dxa"/>
            <w:tcBorders>
              <w:tl2br w:val="nil"/>
              <w:tr2bl w:val="nil"/>
            </w:tcBorders>
            <w:tcMar>
              <w:top w:w="0" w:type="dxa"/>
              <w:left w:w="0" w:type="dxa"/>
              <w:bottom w:w="0" w:type="dxa"/>
              <w:right w:w="0" w:type="dxa"/>
            </w:tcMar>
            <w:vAlign w:val="center"/>
          </w:tcPr>
          <w:p w:rsidR="00887470" w:rsidRPr="0044598B" w:rsidRDefault="004D72CC" w:rsidP="008E3D00">
            <w:pPr>
              <w:pStyle w:val="cucd-0"/>
              <w:widowControl w:val="0"/>
              <w:spacing w:line="240" w:lineRule="auto"/>
              <w:ind w:firstLine="420"/>
              <w:rPr>
                <w:kern w:val="0"/>
                <w:sz w:val="21"/>
                <w:szCs w:val="21"/>
              </w:rPr>
            </w:pPr>
            <w:r w:rsidRPr="0044598B">
              <w:rPr>
                <w:kern w:val="0"/>
                <w:sz w:val="21"/>
                <w:szCs w:val="21"/>
              </w:rPr>
              <w:t>健康危害：对皮肤、粘膜等组织有强烈的刺激和腐蚀作用。蒸气或雾可引起结膜炎、结膜水肿、角膜混浊，以致失明；引起呼吸道刺激，重者发生呼吸困难和肺水肿；高浓度引起喉痉挛或声门水肿而窒息死亡。</w:t>
            </w:r>
          </w:p>
        </w:tc>
      </w:tr>
    </w:tbl>
    <w:p w:rsidR="00EE4FBB" w:rsidRDefault="00EE4FBB" w:rsidP="00EE4FBB">
      <w:pPr>
        <w:ind w:firstLine="480"/>
        <w:rPr>
          <w:rFonts w:cs="Times New Roman"/>
        </w:rPr>
      </w:pPr>
    </w:p>
    <w:p w:rsidR="008E3D00" w:rsidRDefault="008E3D00" w:rsidP="008E3D00">
      <w:pPr>
        <w:pStyle w:val="Default"/>
      </w:pPr>
    </w:p>
    <w:p w:rsidR="008E3D00" w:rsidRPr="008E3D00" w:rsidRDefault="008E3D00" w:rsidP="008E3D00">
      <w:pPr>
        <w:ind w:firstLine="480"/>
      </w:pPr>
    </w:p>
    <w:p w:rsidR="00EE4FBB" w:rsidRPr="0044598B" w:rsidRDefault="00EE4FBB" w:rsidP="00EE4FBB">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续表</w:t>
      </w:r>
      <w:r w:rsidRPr="0044598B">
        <w:rPr>
          <w:rFonts w:eastAsia="宋体" w:cs="Times New Roman"/>
          <w:b/>
          <w:sz w:val="21"/>
          <w:szCs w:val="21"/>
        </w:rPr>
        <w:t>3.4-1</w:t>
      </w:r>
      <w:r w:rsidR="00DB51EF" w:rsidRPr="0044598B">
        <w:rPr>
          <w:rFonts w:eastAsia="宋体" w:cs="Times New Roman"/>
          <w:b/>
          <w:sz w:val="21"/>
          <w:szCs w:val="21"/>
        </w:rPr>
        <w:t>3</w:t>
      </w:r>
      <w:r w:rsidRPr="0044598B">
        <w:rPr>
          <w:rFonts w:eastAsia="宋体" w:cs="Times New Roman"/>
          <w:b/>
          <w:sz w:val="21"/>
          <w:szCs w:val="21"/>
        </w:rPr>
        <w:t xml:space="preserve"> </w:t>
      </w:r>
      <w:r w:rsidRPr="0044598B">
        <w:rPr>
          <w:rFonts w:eastAsia="宋体" w:cs="Times New Roman"/>
          <w:b/>
          <w:sz w:val="21"/>
          <w:szCs w:val="21"/>
        </w:rPr>
        <w:t>主要风险物质理化性质与危险特征表</w:t>
      </w:r>
    </w:p>
    <w:tbl>
      <w:tblPr>
        <w:tblW w:w="0" w:type="auto"/>
        <w:tblInd w:w="164" w:type="dxa"/>
        <w:tblBorders>
          <w:top w:val="single" w:sz="12" w:space="0" w:color="000000"/>
          <w:bottom w:val="single" w:sz="12" w:space="0" w:color="000000"/>
          <w:insideH w:val="single" w:sz="2" w:space="0" w:color="000000"/>
          <w:insideV w:val="single" w:sz="2" w:space="0" w:color="000000"/>
        </w:tblBorders>
        <w:tblLayout w:type="fixed"/>
        <w:tblCellMar>
          <w:left w:w="10" w:type="dxa"/>
          <w:right w:w="10" w:type="dxa"/>
        </w:tblCellMar>
        <w:tblLook w:val="04A0"/>
      </w:tblPr>
      <w:tblGrid>
        <w:gridCol w:w="675"/>
        <w:gridCol w:w="1348"/>
        <w:gridCol w:w="6460"/>
        <w:gridCol w:w="4992"/>
      </w:tblGrid>
      <w:tr w:rsidR="0090798D" w:rsidRPr="0044598B" w:rsidTr="008E3D00">
        <w:trPr>
          <w:cantSplit/>
          <w:trHeight w:val="1631"/>
        </w:trPr>
        <w:tc>
          <w:tcPr>
            <w:tcW w:w="675" w:type="dxa"/>
            <w:tcBorders>
              <w:tl2br w:val="nil"/>
              <w:tr2bl w:val="nil"/>
            </w:tcBorders>
            <w:tcMar>
              <w:top w:w="0" w:type="dxa"/>
              <w:left w:w="0" w:type="dxa"/>
              <w:bottom w:w="0" w:type="dxa"/>
              <w:right w:w="0" w:type="dxa"/>
            </w:tcMar>
            <w:vAlign w:val="center"/>
          </w:tcPr>
          <w:p w:rsidR="0090798D" w:rsidRPr="0044598B" w:rsidRDefault="0090798D">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5</w:t>
            </w:r>
          </w:p>
        </w:tc>
        <w:tc>
          <w:tcPr>
            <w:tcW w:w="1348" w:type="dxa"/>
            <w:tcBorders>
              <w:tl2br w:val="nil"/>
              <w:tr2bl w:val="nil"/>
            </w:tcBorders>
            <w:tcMar>
              <w:top w:w="0" w:type="dxa"/>
              <w:left w:w="0" w:type="dxa"/>
              <w:bottom w:w="0" w:type="dxa"/>
              <w:right w:w="0" w:type="dxa"/>
            </w:tcMar>
            <w:vAlign w:val="center"/>
          </w:tcPr>
          <w:p w:rsidR="0090798D" w:rsidRPr="0044598B" w:rsidRDefault="0090798D" w:rsidP="0090798D">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氨水（</w:t>
            </w:r>
            <w:r w:rsidRPr="0044598B">
              <w:rPr>
                <w:rFonts w:eastAsia="宋体" w:cs="Times New Roman"/>
                <w:kern w:val="0"/>
                <w:sz w:val="21"/>
                <w:szCs w:val="21"/>
              </w:rPr>
              <w:t>NH</w:t>
            </w:r>
            <w:r w:rsidRPr="0044598B">
              <w:rPr>
                <w:rFonts w:eastAsia="宋体" w:cs="Times New Roman"/>
                <w:kern w:val="0"/>
                <w:sz w:val="21"/>
                <w:szCs w:val="21"/>
                <w:vertAlign w:val="subscript"/>
              </w:rPr>
              <w:t>3</w:t>
            </w:r>
            <w:r w:rsidRPr="0044598B">
              <w:rPr>
                <w:rFonts w:eastAsia="宋体" w:cs="Times New Roman"/>
                <w:kern w:val="0"/>
                <w:sz w:val="21"/>
                <w:szCs w:val="21"/>
              </w:rPr>
              <w:t>·H</w:t>
            </w:r>
            <w:r w:rsidRPr="0044598B">
              <w:rPr>
                <w:rFonts w:eastAsia="宋体" w:cs="Times New Roman"/>
                <w:kern w:val="0"/>
                <w:sz w:val="21"/>
                <w:szCs w:val="21"/>
                <w:vertAlign w:val="subscript"/>
              </w:rPr>
              <w:t>2</w:t>
            </w:r>
            <w:r w:rsidRPr="0044598B">
              <w:rPr>
                <w:rFonts w:eastAsia="宋体" w:cs="Times New Roman"/>
                <w:kern w:val="0"/>
                <w:sz w:val="21"/>
                <w:szCs w:val="21"/>
              </w:rPr>
              <w:t>O</w:t>
            </w:r>
            <w:r w:rsidRPr="0044598B">
              <w:rPr>
                <w:rFonts w:eastAsia="宋体" w:cs="Times New Roman"/>
                <w:kern w:val="0"/>
                <w:sz w:val="21"/>
                <w:szCs w:val="21"/>
              </w:rPr>
              <w:t>）</w:t>
            </w:r>
          </w:p>
        </w:tc>
        <w:tc>
          <w:tcPr>
            <w:tcW w:w="6460" w:type="dxa"/>
            <w:tcBorders>
              <w:tl2br w:val="nil"/>
              <w:tr2bl w:val="nil"/>
            </w:tcBorders>
            <w:tcMar>
              <w:top w:w="0" w:type="dxa"/>
              <w:left w:w="0" w:type="dxa"/>
              <w:bottom w:w="0" w:type="dxa"/>
              <w:right w:w="0" w:type="dxa"/>
            </w:tcMar>
            <w:vAlign w:val="center"/>
          </w:tcPr>
          <w:p w:rsidR="0090798D" w:rsidRPr="0044598B" w:rsidRDefault="0090798D" w:rsidP="0090798D">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外观与性状：无色透明液体，有强烈的刺激性臭味。</w:t>
            </w:r>
          </w:p>
          <w:p w:rsidR="0090798D" w:rsidRPr="0044598B" w:rsidRDefault="0090798D" w:rsidP="0090798D">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分子式：</w:t>
            </w:r>
            <w:r w:rsidRPr="0044598B">
              <w:rPr>
                <w:rFonts w:eastAsia="宋体" w:cs="Times New Roman"/>
                <w:kern w:val="0"/>
                <w:sz w:val="21"/>
                <w:szCs w:val="21"/>
              </w:rPr>
              <w:t>NH</w:t>
            </w:r>
            <w:r w:rsidRPr="0044598B">
              <w:rPr>
                <w:rFonts w:eastAsia="宋体" w:cs="Times New Roman"/>
                <w:kern w:val="0"/>
                <w:sz w:val="21"/>
                <w:szCs w:val="21"/>
                <w:vertAlign w:val="subscript"/>
              </w:rPr>
              <w:t>3</w:t>
            </w:r>
            <w:r w:rsidRPr="0044598B">
              <w:rPr>
                <w:rFonts w:eastAsia="宋体" w:cs="Times New Roman"/>
                <w:kern w:val="0"/>
                <w:sz w:val="21"/>
                <w:szCs w:val="21"/>
              </w:rPr>
              <w:t>·H</w:t>
            </w:r>
            <w:r w:rsidRPr="0044598B">
              <w:rPr>
                <w:rFonts w:eastAsia="宋体" w:cs="Times New Roman"/>
                <w:kern w:val="0"/>
                <w:sz w:val="21"/>
                <w:szCs w:val="21"/>
                <w:vertAlign w:val="subscript"/>
              </w:rPr>
              <w:t>2</w:t>
            </w:r>
            <w:r w:rsidRPr="0044598B">
              <w:rPr>
                <w:rFonts w:eastAsia="宋体" w:cs="Times New Roman"/>
                <w:kern w:val="0"/>
                <w:sz w:val="21"/>
                <w:szCs w:val="21"/>
              </w:rPr>
              <w:t>O</w:t>
            </w:r>
          </w:p>
          <w:p w:rsidR="0090798D" w:rsidRPr="0044598B" w:rsidRDefault="0090798D" w:rsidP="0090798D">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分子量：</w:t>
            </w:r>
            <w:r w:rsidRPr="0044598B">
              <w:rPr>
                <w:rFonts w:eastAsia="宋体" w:cs="Times New Roman"/>
                <w:kern w:val="0"/>
                <w:sz w:val="21"/>
                <w:szCs w:val="21"/>
              </w:rPr>
              <w:t>35.05</w:t>
            </w:r>
          </w:p>
          <w:p w:rsidR="0090798D" w:rsidRPr="0044598B" w:rsidRDefault="0090798D" w:rsidP="0090798D">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主要成分：氨含量：</w:t>
            </w:r>
            <w:r w:rsidRPr="0044598B">
              <w:rPr>
                <w:rFonts w:eastAsia="宋体" w:cs="Times New Roman"/>
                <w:kern w:val="0"/>
                <w:sz w:val="21"/>
                <w:szCs w:val="21"/>
              </w:rPr>
              <w:t>10%~35%</w:t>
            </w:r>
          </w:p>
        </w:tc>
        <w:tc>
          <w:tcPr>
            <w:tcW w:w="4992" w:type="dxa"/>
            <w:tcBorders>
              <w:tl2br w:val="nil"/>
              <w:tr2bl w:val="nil"/>
            </w:tcBorders>
            <w:tcMar>
              <w:top w:w="0" w:type="dxa"/>
              <w:left w:w="0" w:type="dxa"/>
              <w:bottom w:w="0" w:type="dxa"/>
              <w:right w:w="0" w:type="dxa"/>
            </w:tcMar>
            <w:vAlign w:val="center"/>
          </w:tcPr>
          <w:p w:rsidR="0090798D" w:rsidRPr="0044598B" w:rsidRDefault="0090798D" w:rsidP="008E3D00">
            <w:pPr>
              <w:kinsoku w:val="0"/>
              <w:autoSpaceDE w:val="0"/>
              <w:autoSpaceDN w:val="0"/>
              <w:adjustRightInd w:val="0"/>
              <w:spacing w:line="240" w:lineRule="auto"/>
              <w:ind w:firstLine="420"/>
              <w:jc w:val="left"/>
              <w:textAlignment w:val="baseline"/>
              <w:rPr>
                <w:rFonts w:eastAsia="宋体" w:cs="Times New Roman"/>
                <w:kern w:val="0"/>
                <w:sz w:val="21"/>
                <w:szCs w:val="21"/>
              </w:rPr>
            </w:pPr>
            <w:r w:rsidRPr="0044598B">
              <w:rPr>
                <w:rFonts w:eastAsia="宋体" w:cs="Times New Roman"/>
                <w:kern w:val="0"/>
                <w:sz w:val="21"/>
                <w:szCs w:val="21"/>
              </w:rPr>
              <w:t>健康危害：吸入后对鼻、喉和肺有刺激性，引起咳嗽、气短和哮喘等；重者发生喉头水肿、肺水肿及心、肝、肾损害。溅入眼内可造成灼伤。皮肤接触可致灼伤。口服伤消化道。</w:t>
            </w:r>
          </w:p>
        </w:tc>
      </w:tr>
      <w:tr w:rsidR="0090798D" w:rsidRPr="0044598B" w:rsidTr="008E3D00">
        <w:trPr>
          <w:cantSplit/>
          <w:trHeight w:val="1631"/>
        </w:trPr>
        <w:tc>
          <w:tcPr>
            <w:tcW w:w="675" w:type="dxa"/>
            <w:tcBorders>
              <w:tl2br w:val="nil"/>
              <w:tr2bl w:val="nil"/>
            </w:tcBorders>
            <w:tcMar>
              <w:top w:w="0" w:type="dxa"/>
              <w:left w:w="0" w:type="dxa"/>
              <w:bottom w:w="0" w:type="dxa"/>
              <w:right w:w="0" w:type="dxa"/>
            </w:tcMar>
            <w:vAlign w:val="center"/>
          </w:tcPr>
          <w:p w:rsidR="0090798D" w:rsidRPr="0044598B" w:rsidRDefault="0090798D">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6</w:t>
            </w:r>
          </w:p>
        </w:tc>
        <w:tc>
          <w:tcPr>
            <w:tcW w:w="1348" w:type="dxa"/>
            <w:tcBorders>
              <w:tl2br w:val="nil"/>
              <w:tr2bl w:val="nil"/>
            </w:tcBorders>
            <w:tcMar>
              <w:top w:w="0" w:type="dxa"/>
              <w:left w:w="0" w:type="dxa"/>
              <w:bottom w:w="0" w:type="dxa"/>
              <w:right w:w="0" w:type="dxa"/>
            </w:tcMar>
            <w:vAlign w:val="center"/>
          </w:tcPr>
          <w:p w:rsidR="0090798D" w:rsidRPr="0044598B" w:rsidRDefault="0090798D" w:rsidP="0090798D">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次氯酸钠</w:t>
            </w:r>
          </w:p>
        </w:tc>
        <w:tc>
          <w:tcPr>
            <w:tcW w:w="6460" w:type="dxa"/>
            <w:tcBorders>
              <w:tl2br w:val="nil"/>
              <w:tr2bl w:val="nil"/>
            </w:tcBorders>
            <w:tcMar>
              <w:top w:w="0" w:type="dxa"/>
              <w:left w:w="0" w:type="dxa"/>
              <w:bottom w:w="0" w:type="dxa"/>
              <w:right w:w="0" w:type="dxa"/>
            </w:tcMar>
            <w:vAlign w:val="center"/>
          </w:tcPr>
          <w:p w:rsidR="0090798D" w:rsidRPr="0044598B" w:rsidRDefault="0090798D" w:rsidP="008E3D00">
            <w:pPr>
              <w:kinsoku w:val="0"/>
              <w:autoSpaceDE w:val="0"/>
              <w:autoSpaceDN w:val="0"/>
              <w:adjustRightInd w:val="0"/>
              <w:spacing w:line="240" w:lineRule="auto"/>
              <w:ind w:firstLine="420"/>
              <w:jc w:val="left"/>
              <w:textAlignment w:val="baseline"/>
              <w:rPr>
                <w:rFonts w:eastAsia="宋体" w:cs="Times New Roman"/>
                <w:kern w:val="0"/>
                <w:sz w:val="21"/>
                <w:szCs w:val="21"/>
              </w:rPr>
            </w:pPr>
            <w:r w:rsidRPr="0044598B">
              <w:rPr>
                <w:rFonts w:eastAsia="宋体" w:cs="Times New Roman"/>
                <w:kern w:val="0"/>
                <w:sz w:val="21"/>
                <w:szCs w:val="21"/>
              </w:rPr>
              <w:t>固态次氯酸钠为白色粉末。一般工业品是无色或淡黄色液体。具有刺激气味。易溶于水生成烧碱和次氯酸。密度：</w:t>
            </w:r>
            <w:r w:rsidRPr="0044598B">
              <w:rPr>
                <w:rFonts w:eastAsia="宋体" w:cs="Times New Roman"/>
                <w:kern w:val="0"/>
                <w:sz w:val="21"/>
                <w:szCs w:val="21"/>
              </w:rPr>
              <w:t>1.25g/cm</w:t>
            </w:r>
            <w:r w:rsidRPr="0044598B">
              <w:rPr>
                <w:rFonts w:eastAsia="宋体" w:cs="Times New Roman"/>
                <w:kern w:val="0"/>
                <w:sz w:val="21"/>
                <w:szCs w:val="21"/>
                <w:vertAlign w:val="superscript"/>
              </w:rPr>
              <w:t>3</w:t>
            </w:r>
            <w:r w:rsidRPr="0044598B">
              <w:rPr>
                <w:rFonts w:eastAsia="宋体" w:cs="Times New Roman"/>
                <w:kern w:val="0"/>
                <w:sz w:val="21"/>
                <w:szCs w:val="21"/>
              </w:rPr>
              <w:t>熔点：</w:t>
            </w:r>
            <w:r w:rsidRPr="0044598B">
              <w:rPr>
                <w:rFonts w:eastAsia="宋体" w:cs="Times New Roman"/>
                <w:kern w:val="0"/>
                <w:sz w:val="21"/>
                <w:szCs w:val="21"/>
              </w:rPr>
              <w:t>-16℃</w:t>
            </w:r>
            <w:r w:rsidR="00936032" w:rsidRPr="0044598B">
              <w:rPr>
                <w:rFonts w:eastAsia="宋体" w:cs="Times New Roman"/>
                <w:kern w:val="0"/>
                <w:sz w:val="21"/>
                <w:szCs w:val="21"/>
              </w:rPr>
              <w:t>、</w:t>
            </w:r>
            <w:r w:rsidRPr="0044598B">
              <w:rPr>
                <w:rFonts w:eastAsia="宋体" w:cs="Times New Roman"/>
                <w:kern w:val="0"/>
                <w:sz w:val="21"/>
                <w:szCs w:val="21"/>
              </w:rPr>
              <w:t>沸点：</w:t>
            </w:r>
            <w:r w:rsidRPr="0044598B">
              <w:rPr>
                <w:rFonts w:eastAsia="宋体" w:cs="Times New Roman"/>
                <w:kern w:val="0"/>
                <w:sz w:val="21"/>
                <w:szCs w:val="21"/>
              </w:rPr>
              <w:t>111℃</w:t>
            </w:r>
          </w:p>
          <w:p w:rsidR="0090798D" w:rsidRPr="0044598B" w:rsidRDefault="0090798D" w:rsidP="008E3D00">
            <w:pPr>
              <w:kinsoku w:val="0"/>
              <w:autoSpaceDE w:val="0"/>
              <w:autoSpaceDN w:val="0"/>
              <w:adjustRightInd w:val="0"/>
              <w:spacing w:line="240" w:lineRule="auto"/>
              <w:ind w:firstLine="420"/>
              <w:jc w:val="left"/>
              <w:textAlignment w:val="baseline"/>
              <w:rPr>
                <w:rFonts w:eastAsia="宋体" w:cs="Times New Roman"/>
                <w:kern w:val="0"/>
                <w:sz w:val="21"/>
                <w:szCs w:val="21"/>
              </w:rPr>
            </w:pPr>
            <w:r w:rsidRPr="0044598B">
              <w:rPr>
                <w:rFonts w:eastAsia="宋体" w:cs="Times New Roman"/>
                <w:kern w:val="0"/>
                <w:sz w:val="21"/>
                <w:szCs w:val="21"/>
              </w:rPr>
              <w:t>外观：浅黄色液体</w:t>
            </w:r>
            <w:r w:rsidR="00936032" w:rsidRPr="0044598B">
              <w:rPr>
                <w:rFonts w:eastAsia="宋体" w:cs="Times New Roman"/>
                <w:kern w:val="0"/>
                <w:sz w:val="21"/>
                <w:szCs w:val="21"/>
              </w:rPr>
              <w:t>、</w:t>
            </w:r>
            <w:r w:rsidRPr="0044598B">
              <w:rPr>
                <w:rFonts w:eastAsia="宋体" w:cs="Times New Roman"/>
                <w:kern w:val="0"/>
                <w:sz w:val="21"/>
                <w:szCs w:val="21"/>
              </w:rPr>
              <w:t>溶解性：可溶于水</w:t>
            </w:r>
            <w:r w:rsidR="00936032" w:rsidRPr="0044598B">
              <w:rPr>
                <w:rFonts w:eastAsia="宋体" w:cs="Times New Roman"/>
                <w:kern w:val="0"/>
                <w:sz w:val="21"/>
                <w:szCs w:val="21"/>
              </w:rPr>
              <w:t>。</w:t>
            </w:r>
            <w:r w:rsidRPr="0044598B">
              <w:rPr>
                <w:rFonts w:eastAsia="宋体" w:cs="Times New Roman"/>
                <w:kern w:val="0"/>
                <w:sz w:val="21"/>
                <w:szCs w:val="21"/>
              </w:rPr>
              <w:t>次氯酸钠是强碱弱酸盐，溶液显碱性。</w:t>
            </w:r>
          </w:p>
        </w:tc>
        <w:tc>
          <w:tcPr>
            <w:tcW w:w="4992" w:type="dxa"/>
            <w:tcBorders>
              <w:tl2br w:val="nil"/>
              <w:tr2bl w:val="nil"/>
            </w:tcBorders>
            <w:tcMar>
              <w:top w:w="0" w:type="dxa"/>
              <w:left w:w="0" w:type="dxa"/>
              <w:bottom w:w="0" w:type="dxa"/>
              <w:right w:w="0" w:type="dxa"/>
            </w:tcMar>
            <w:vAlign w:val="center"/>
          </w:tcPr>
          <w:p w:rsidR="00936032" w:rsidRPr="0044598B" w:rsidRDefault="0090798D" w:rsidP="008E3D00">
            <w:pPr>
              <w:kinsoku w:val="0"/>
              <w:autoSpaceDE w:val="0"/>
              <w:autoSpaceDN w:val="0"/>
              <w:adjustRightInd w:val="0"/>
              <w:spacing w:line="240" w:lineRule="auto"/>
              <w:ind w:firstLine="420"/>
              <w:jc w:val="left"/>
              <w:textAlignment w:val="baseline"/>
              <w:rPr>
                <w:rFonts w:eastAsia="宋体" w:cs="Times New Roman"/>
                <w:kern w:val="0"/>
                <w:sz w:val="21"/>
                <w:szCs w:val="21"/>
              </w:rPr>
            </w:pPr>
            <w:r w:rsidRPr="0044598B">
              <w:rPr>
                <w:rFonts w:eastAsia="宋体" w:cs="Times New Roman"/>
                <w:kern w:val="0"/>
                <w:sz w:val="21"/>
                <w:szCs w:val="21"/>
              </w:rPr>
              <w:t>危险性类别：腐蚀品</w:t>
            </w:r>
          </w:p>
          <w:p w:rsidR="0090798D" w:rsidRPr="0044598B" w:rsidRDefault="0090798D" w:rsidP="008E3D00">
            <w:pPr>
              <w:kinsoku w:val="0"/>
              <w:autoSpaceDE w:val="0"/>
              <w:autoSpaceDN w:val="0"/>
              <w:adjustRightInd w:val="0"/>
              <w:spacing w:line="240" w:lineRule="auto"/>
              <w:ind w:firstLine="420"/>
              <w:jc w:val="left"/>
              <w:textAlignment w:val="baseline"/>
              <w:rPr>
                <w:rFonts w:eastAsia="宋体" w:cs="Times New Roman"/>
                <w:kern w:val="0"/>
                <w:sz w:val="21"/>
                <w:szCs w:val="21"/>
              </w:rPr>
            </w:pPr>
            <w:r w:rsidRPr="0044598B">
              <w:rPr>
                <w:rFonts w:eastAsia="宋体" w:cs="Times New Roman"/>
                <w:kern w:val="0"/>
                <w:sz w:val="21"/>
                <w:szCs w:val="21"/>
              </w:rPr>
              <w:t>健康危害：经常用手接触本品的工人，手掌大量出汗，指甲变薄，毛发脱落。本品有致敏作用。本品放出的游离氯有可能引起中毒。燃爆危险：本品不燃，具腐蚀性，可致人体灼伤，具致敏性。</w:t>
            </w:r>
          </w:p>
        </w:tc>
      </w:tr>
      <w:tr w:rsidR="0090798D" w:rsidRPr="0044598B" w:rsidTr="008E3D00">
        <w:trPr>
          <w:cantSplit/>
          <w:trHeight w:val="1631"/>
        </w:trPr>
        <w:tc>
          <w:tcPr>
            <w:tcW w:w="675" w:type="dxa"/>
            <w:tcBorders>
              <w:tl2br w:val="nil"/>
              <w:tr2bl w:val="nil"/>
            </w:tcBorders>
            <w:tcMar>
              <w:top w:w="0" w:type="dxa"/>
              <w:left w:w="0" w:type="dxa"/>
              <w:bottom w:w="0" w:type="dxa"/>
              <w:right w:w="0" w:type="dxa"/>
            </w:tcMar>
            <w:vAlign w:val="center"/>
          </w:tcPr>
          <w:p w:rsidR="0090798D" w:rsidRPr="0044598B" w:rsidRDefault="0090798D">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7</w:t>
            </w:r>
          </w:p>
        </w:tc>
        <w:tc>
          <w:tcPr>
            <w:tcW w:w="1348" w:type="dxa"/>
            <w:tcBorders>
              <w:tl2br w:val="nil"/>
              <w:tr2bl w:val="nil"/>
            </w:tcBorders>
            <w:tcMar>
              <w:top w:w="0" w:type="dxa"/>
              <w:left w:w="0" w:type="dxa"/>
              <w:bottom w:w="0" w:type="dxa"/>
              <w:right w:w="0" w:type="dxa"/>
            </w:tcMar>
            <w:vAlign w:val="center"/>
          </w:tcPr>
          <w:p w:rsidR="0090798D" w:rsidRPr="0044598B" w:rsidRDefault="0090798D" w:rsidP="0090798D">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氢氟酸</w:t>
            </w:r>
          </w:p>
        </w:tc>
        <w:tc>
          <w:tcPr>
            <w:tcW w:w="6460" w:type="dxa"/>
            <w:tcBorders>
              <w:tl2br w:val="nil"/>
              <w:tr2bl w:val="nil"/>
            </w:tcBorders>
            <w:tcMar>
              <w:top w:w="0" w:type="dxa"/>
              <w:left w:w="0" w:type="dxa"/>
              <w:bottom w:w="0" w:type="dxa"/>
              <w:right w:w="0" w:type="dxa"/>
            </w:tcMar>
            <w:vAlign w:val="center"/>
          </w:tcPr>
          <w:p w:rsidR="0090798D" w:rsidRPr="0044598B" w:rsidRDefault="0090798D" w:rsidP="008E3D00">
            <w:pPr>
              <w:kinsoku w:val="0"/>
              <w:autoSpaceDE w:val="0"/>
              <w:autoSpaceDN w:val="0"/>
              <w:adjustRightInd w:val="0"/>
              <w:spacing w:line="240" w:lineRule="auto"/>
              <w:ind w:firstLine="420"/>
              <w:jc w:val="left"/>
              <w:textAlignment w:val="baseline"/>
              <w:rPr>
                <w:rFonts w:eastAsia="宋体" w:cs="Times New Roman"/>
                <w:kern w:val="0"/>
                <w:sz w:val="21"/>
                <w:szCs w:val="21"/>
              </w:rPr>
            </w:pPr>
            <w:r w:rsidRPr="0044598B">
              <w:rPr>
                <w:rFonts w:eastAsia="宋体" w:cs="Times New Roman"/>
                <w:kern w:val="0"/>
                <w:sz w:val="21"/>
                <w:szCs w:val="21"/>
              </w:rPr>
              <w:t>无色透明有刺激性气味的透明臭味液体。密度：</w:t>
            </w:r>
            <w:r w:rsidRPr="0044598B">
              <w:rPr>
                <w:rFonts w:eastAsia="宋体" w:cs="Times New Roman"/>
                <w:kern w:val="0"/>
                <w:sz w:val="21"/>
                <w:szCs w:val="21"/>
              </w:rPr>
              <w:t>1.15g/cm</w:t>
            </w:r>
            <w:r w:rsidRPr="0044598B">
              <w:rPr>
                <w:rFonts w:eastAsia="宋体" w:cs="Times New Roman"/>
                <w:kern w:val="0"/>
                <w:sz w:val="21"/>
                <w:szCs w:val="21"/>
                <w:vertAlign w:val="superscript"/>
              </w:rPr>
              <w:t>3</w:t>
            </w:r>
            <w:r w:rsidR="00936032" w:rsidRPr="0044598B">
              <w:rPr>
                <w:rFonts w:eastAsia="宋体" w:cs="Times New Roman"/>
                <w:kern w:val="0"/>
                <w:sz w:val="21"/>
                <w:szCs w:val="21"/>
              </w:rPr>
              <w:t>、</w:t>
            </w:r>
            <w:r w:rsidRPr="0044598B">
              <w:rPr>
                <w:rFonts w:eastAsia="宋体" w:cs="Times New Roman"/>
                <w:kern w:val="0"/>
                <w:sz w:val="21"/>
                <w:szCs w:val="21"/>
              </w:rPr>
              <w:t>熔点：</w:t>
            </w:r>
            <w:r w:rsidRPr="0044598B">
              <w:rPr>
                <w:rFonts w:eastAsia="宋体" w:cs="Times New Roman"/>
                <w:kern w:val="0"/>
                <w:sz w:val="21"/>
                <w:szCs w:val="21"/>
              </w:rPr>
              <w:t>-83.1℃</w:t>
            </w:r>
          </w:p>
          <w:p w:rsidR="0090798D" w:rsidRPr="0044598B" w:rsidRDefault="0090798D" w:rsidP="008E3D00">
            <w:pPr>
              <w:kinsoku w:val="0"/>
              <w:autoSpaceDE w:val="0"/>
              <w:autoSpaceDN w:val="0"/>
              <w:adjustRightInd w:val="0"/>
              <w:spacing w:line="240" w:lineRule="auto"/>
              <w:ind w:firstLine="420"/>
              <w:jc w:val="left"/>
              <w:textAlignment w:val="baseline"/>
              <w:rPr>
                <w:rFonts w:eastAsia="宋体" w:cs="Times New Roman"/>
                <w:kern w:val="0"/>
                <w:sz w:val="21"/>
                <w:szCs w:val="21"/>
              </w:rPr>
            </w:pPr>
            <w:r w:rsidRPr="0044598B">
              <w:rPr>
                <w:rFonts w:eastAsia="宋体" w:cs="Times New Roman"/>
                <w:kern w:val="0"/>
                <w:sz w:val="21"/>
                <w:szCs w:val="21"/>
              </w:rPr>
              <w:t>沸点：</w:t>
            </w:r>
            <w:r w:rsidRPr="0044598B">
              <w:rPr>
                <w:rFonts w:eastAsia="宋体" w:cs="Times New Roman"/>
                <w:kern w:val="0"/>
                <w:sz w:val="21"/>
                <w:szCs w:val="21"/>
              </w:rPr>
              <w:t>120℃</w:t>
            </w:r>
            <w:r w:rsidR="00936032" w:rsidRPr="0044598B">
              <w:rPr>
                <w:rFonts w:eastAsia="宋体" w:cs="Times New Roman"/>
                <w:kern w:val="0"/>
                <w:sz w:val="21"/>
                <w:szCs w:val="21"/>
              </w:rPr>
              <w:t>、</w:t>
            </w:r>
            <w:r w:rsidRPr="0044598B">
              <w:rPr>
                <w:rFonts w:eastAsia="宋体" w:cs="Times New Roman"/>
                <w:kern w:val="0"/>
                <w:sz w:val="21"/>
                <w:szCs w:val="21"/>
              </w:rPr>
              <w:t>外观：无色透明液体</w:t>
            </w:r>
            <w:r w:rsidR="00936032" w:rsidRPr="0044598B">
              <w:rPr>
                <w:rFonts w:eastAsia="宋体" w:cs="Times New Roman"/>
                <w:kern w:val="0"/>
                <w:sz w:val="21"/>
                <w:szCs w:val="21"/>
              </w:rPr>
              <w:t>、</w:t>
            </w:r>
            <w:r w:rsidRPr="0044598B">
              <w:rPr>
                <w:rFonts w:eastAsia="宋体" w:cs="Times New Roman"/>
                <w:kern w:val="0"/>
                <w:sz w:val="21"/>
                <w:szCs w:val="21"/>
              </w:rPr>
              <w:t>溶解性：可溶于水</w:t>
            </w:r>
          </w:p>
        </w:tc>
        <w:tc>
          <w:tcPr>
            <w:tcW w:w="4992" w:type="dxa"/>
            <w:tcBorders>
              <w:tl2br w:val="nil"/>
              <w:tr2bl w:val="nil"/>
            </w:tcBorders>
            <w:tcMar>
              <w:top w:w="0" w:type="dxa"/>
              <w:left w:w="0" w:type="dxa"/>
              <w:bottom w:w="0" w:type="dxa"/>
              <w:right w:w="0" w:type="dxa"/>
            </w:tcMar>
            <w:vAlign w:val="center"/>
          </w:tcPr>
          <w:p w:rsidR="0090798D" w:rsidRPr="0044598B" w:rsidRDefault="0090798D" w:rsidP="008E3D00">
            <w:pPr>
              <w:kinsoku w:val="0"/>
              <w:autoSpaceDE w:val="0"/>
              <w:autoSpaceDN w:val="0"/>
              <w:adjustRightInd w:val="0"/>
              <w:spacing w:line="240" w:lineRule="auto"/>
              <w:ind w:firstLine="420"/>
              <w:jc w:val="left"/>
              <w:textAlignment w:val="baseline"/>
              <w:rPr>
                <w:rFonts w:cs="Times New Roman"/>
                <w:sz w:val="21"/>
                <w:szCs w:val="21"/>
              </w:rPr>
            </w:pPr>
            <w:r w:rsidRPr="0044598B">
              <w:rPr>
                <w:rFonts w:eastAsia="宋体" w:cs="Times New Roman"/>
                <w:kern w:val="0"/>
                <w:sz w:val="21"/>
                <w:szCs w:val="21"/>
              </w:rPr>
              <w:t>危险性类别：腐蚀品</w:t>
            </w:r>
            <w:r w:rsidR="00936032" w:rsidRPr="0044598B">
              <w:rPr>
                <w:rFonts w:eastAsia="宋体" w:cs="Times New Roman"/>
                <w:kern w:val="0"/>
                <w:sz w:val="21"/>
                <w:szCs w:val="21"/>
              </w:rPr>
              <w:t>。</w:t>
            </w:r>
            <w:r w:rsidRPr="0044598B">
              <w:rPr>
                <w:rFonts w:eastAsia="宋体" w:cs="Times New Roman"/>
                <w:kern w:val="0"/>
                <w:sz w:val="21"/>
                <w:szCs w:val="21"/>
              </w:rPr>
              <w:t>健康危害：对皮肤有强烈的腐蚀作用，灼伤初期皮肤潮红、干燥，创面苍白坏死，继而成紫灰色和灰黑色，灼伤疼痛剧烈。</w:t>
            </w:r>
            <w:r w:rsidRPr="0044598B">
              <w:rPr>
                <w:rFonts w:cs="Times New Roman"/>
                <w:sz w:val="21"/>
                <w:szCs w:val="21"/>
              </w:rPr>
              <w:t>危险特性：遇</w:t>
            </w:r>
            <w:r w:rsidRPr="0044598B">
              <w:rPr>
                <w:rFonts w:cs="Times New Roman"/>
                <w:sz w:val="21"/>
                <w:szCs w:val="21"/>
              </w:rPr>
              <w:t>H</w:t>
            </w:r>
            <w:r w:rsidRPr="0044598B">
              <w:rPr>
                <w:rFonts w:cs="Times New Roman"/>
                <w:sz w:val="21"/>
                <w:szCs w:val="21"/>
              </w:rPr>
              <w:t>发泡机立即燃烧，能与普通金属发生反应，放出氢气而与空气形成爆炸性混合物</w:t>
            </w:r>
          </w:p>
        </w:tc>
      </w:tr>
      <w:tr w:rsidR="0090798D" w:rsidRPr="0044598B" w:rsidTr="008E3D00">
        <w:trPr>
          <w:cantSplit/>
          <w:trHeight w:val="1631"/>
        </w:trPr>
        <w:tc>
          <w:tcPr>
            <w:tcW w:w="675" w:type="dxa"/>
            <w:tcBorders>
              <w:tl2br w:val="nil"/>
              <w:tr2bl w:val="nil"/>
            </w:tcBorders>
            <w:tcMar>
              <w:top w:w="0" w:type="dxa"/>
              <w:left w:w="0" w:type="dxa"/>
              <w:bottom w:w="0" w:type="dxa"/>
              <w:right w:w="0" w:type="dxa"/>
            </w:tcMar>
            <w:vAlign w:val="center"/>
          </w:tcPr>
          <w:p w:rsidR="0090798D" w:rsidRPr="0044598B" w:rsidRDefault="0090798D">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8</w:t>
            </w:r>
          </w:p>
        </w:tc>
        <w:tc>
          <w:tcPr>
            <w:tcW w:w="1348" w:type="dxa"/>
            <w:tcBorders>
              <w:tl2br w:val="nil"/>
              <w:tr2bl w:val="nil"/>
            </w:tcBorders>
            <w:tcMar>
              <w:top w:w="0" w:type="dxa"/>
              <w:left w:w="0" w:type="dxa"/>
              <w:bottom w:w="0" w:type="dxa"/>
              <w:right w:w="0" w:type="dxa"/>
            </w:tcMar>
            <w:vAlign w:val="center"/>
          </w:tcPr>
          <w:p w:rsidR="0090798D" w:rsidRPr="0044598B" w:rsidRDefault="0090798D" w:rsidP="0090798D">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磷酸</w:t>
            </w:r>
          </w:p>
        </w:tc>
        <w:tc>
          <w:tcPr>
            <w:tcW w:w="6460" w:type="dxa"/>
            <w:tcBorders>
              <w:tl2br w:val="nil"/>
              <w:tr2bl w:val="nil"/>
            </w:tcBorders>
            <w:tcMar>
              <w:top w:w="0" w:type="dxa"/>
              <w:left w:w="0" w:type="dxa"/>
              <w:bottom w:w="0" w:type="dxa"/>
              <w:right w:w="0" w:type="dxa"/>
            </w:tcMar>
            <w:vAlign w:val="center"/>
          </w:tcPr>
          <w:p w:rsidR="0090798D" w:rsidRPr="0044598B" w:rsidRDefault="00E93C66" w:rsidP="00936032">
            <w:pPr>
              <w:kinsoku w:val="0"/>
              <w:autoSpaceDE w:val="0"/>
              <w:autoSpaceDN w:val="0"/>
              <w:adjustRightInd w:val="0"/>
              <w:spacing w:line="240" w:lineRule="auto"/>
              <w:ind w:firstLineChars="0" w:firstLine="0"/>
              <w:jc w:val="center"/>
              <w:textAlignment w:val="baseline"/>
              <w:rPr>
                <w:rFonts w:cs="Times New Roman"/>
                <w:sz w:val="21"/>
                <w:szCs w:val="21"/>
              </w:rPr>
            </w:pPr>
            <w:r w:rsidRPr="0044598B">
              <w:rPr>
                <w:rFonts w:eastAsia="宋体" w:cs="Times New Roman"/>
                <w:sz w:val="21"/>
                <w:szCs w:val="21"/>
              </w:rPr>
              <w:t>纯品为无色透明油状液体，无臭。</w:t>
            </w:r>
          </w:p>
          <w:p w:rsidR="00E93C66" w:rsidRPr="0044598B" w:rsidRDefault="00E93C66" w:rsidP="00936032">
            <w:pPr>
              <w:pStyle w:val="Default"/>
              <w:rPr>
                <w:rFonts w:ascii="Times New Roman" w:hAnsi="Times New Roman" w:cs="Times New Roman"/>
                <w:color w:val="auto"/>
                <w:sz w:val="21"/>
                <w:szCs w:val="21"/>
              </w:rPr>
            </w:pPr>
            <w:r w:rsidRPr="0044598B">
              <w:rPr>
                <w:rFonts w:ascii="Times New Roman" w:hAnsi="Times New Roman" w:cs="Times New Roman"/>
                <w:color w:val="auto"/>
                <w:sz w:val="21"/>
                <w:szCs w:val="21"/>
              </w:rPr>
              <w:t>相对密度</w:t>
            </w:r>
            <w:r w:rsidRPr="0044598B">
              <w:rPr>
                <w:rFonts w:ascii="Times New Roman" w:hAnsi="Times New Roman" w:cs="Times New Roman"/>
                <w:color w:val="auto"/>
                <w:sz w:val="21"/>
                <w:szCs w:val="21"/>
              </w:rPr>
              <w:t>(</w:t>
            </w:r>
            <w:r w:rsidRPr="0044598B">
              <w:rPr>
                <w:rFonts w:ascii="Times New Roman" w:hAnsi="Times New Roman" w:cs="Times New Roman"/>
                <w:color w:val="auto"/>
                <w:sz w:val="21"/>
                <w:szCs w:val="21"/>
              </w:rPr>
              <w:t>水</w:t>
            </w:r>
            <w:r w:rsidRPr="0044598B">
              <w:rPr>
                <w:rFonts w:ascii="Times New Roman" w:hAnsi="Times New Roman" w:cs="Times New Roman"/>
                <w:color w:val="auto"/>
                <w:sz w:val="21"/>
                <w:szCs w:val="21"/>
              </w:rPr>
              <w:t>=1)</w:t>
            </w:r>
            <w:r w:rsidRPr="0044598B">
              <w:rPr>
                <w:rFonts w:ascii="Times New Roman" w:hAnsi="Times New Roman" w:cs="Times New Roman"/>
                <w:color w:val="auto"/>
                <w:sz w:val="21"/>
                <w:szCs w:val="21"/>
              </w:rPr>
              <w:t>：</w:t>
            </w:r>
            <w:r w:rsidRPr="0044598B">
              <w:rPr>
                <w:rFonts w:ascii="Times New Roman" w:hAnsi="Times New Roman" w:cs="Times New Roman"/>
                <w:color w:val="auto"/>
                <w:sz w:val="21"/>
                <w:szCs w:val="21"/>
              </w:rPr>
              <w:t>1.87</w:t>
            </w:r>
          </w:p>
          <w:p w:rsidR="00E93C66" w:rsidRPr="0044598B" w:rsidRDefault="00E93C66" w:rsidP="00936032">
            <w:pPr>
              <w:spacing w:line="240" w:lineRule="auto"/>
              <w:ind w:firstLine="420"/>
              <w:jc w:val="center"/>
              <w:rPr>
                <w:rFonts w:cs="Times New Roman"/>
                <w:sz w:val="21"/>
                <w:szCs w:val="21"/>
              </w:rPr>
            </w:pPr>
            <w:r w:rsidRPr="0044598B">
              <w:rPr>
                <w:rFonts w:eastAsia="宋体" w:cs="Times New Roman"/>
                <w:sz w:val="21"/>
                <w:szCs w:val="21"/>
              </w:rPr>
              <w:t>饱和蒸气压（</w:t>
            </w:r>
            <w:r w:rsidRPr="0044598B">
              <w:rPr>
                <w:rFonts w:eastAsia="宋体" w:cs="Times New Roman"/>
                <w:sz w:val="21"/>
                <w:szCs w:val="21"/>
              </w:rPr>
              <w:t>kPa</w:t>
            </w:r>
            <w:r w:rsidRPr="0044598B">
              <w:rPr>
                <w:rFonts w:eastAsia="宋体" w:cs="Times New Roman"/>
                <w:sz w:val="21"/>
                <w:szCs w:val="21"/>
              </w:rPr>
              <w:t>）</w:t>
            </w:r>
            <w:r w:rsidRPr="0044598B">
              <w:rPr>
                <w:rFonts w:cs="Times New Roman"/>
                <w:sz w:val="21"/>
                <w:szCs w:val="21"/>
              </w:rPr>
              <w:t>：</w:t>
            </w:r>
            <w:r w:rsidRPr="0044598B">
              <w:rPr>
                <w:rFonts w:eastAsia="宋体" w:cs="Times New Roman"/>
                <w:sz w:val="21"/>
                <w:szCs w:val="21"/>
              </w:rPr>
              <w:t>0.67/25℃</w:t>
            </w:r>
          </w:p>
          <w:p w:rsidR="00E93C66" w:rsidRPr="0044598B" w:rsidRDefault="00E93C66" w:rsidP="00936032">
            <w:pPr>
              <w:pStyle w:val="Default"/>
              <w:rPr>
                <w:rFonts w:ascii="Times New Roman" w:hAnsi="Times New Roman" w:cs="Times New Roman"/>
                <w:color w:val="auto"/>
                <w:sz w:val="21"/>
                <w:szCs w:val="21"/>
              </w:rPr>
            </w:pPr>
            <w:r w:rsidRPr="0044598B">
              <w:rPr>
                <w:rFonts w:ascii="Times New Roman" w:hAnsi="Times New Roman" w:cs="Times New Roman"/>
                <w:color w:val="auto"/>
                <w:sz w:val="21"/>
                <w:szCs w:val="21"/>
              </w:rPr>
              <w:t>与水混溶，不燃。</w:t>
            </w:r>
          </w:p>
        </w:tc>
        <w:tc>
          <w:tcPr>
            <w:tcW w:w="4992" w:type="dxa"/>
            <w:tcBorders>
              <w:tl2br w:val="nil"/>
              <w:tr2bl w:val="nil"/>
            </w:tcBorders>
            <w:tcMar>
              <w:top w:w="0" w:type="dxa"/>
              <w:left w:w="0" w:type="dxa"/>
              <w:bottom w:w="0" w:type="dxa"/>
              <w:right w:w="0" w:type="dxa"/>
            </w:tcMar>
            <w:vAlign w:val="center"/>
          </w:tcPr>
          <w:p w:rsidR="0090798D" w:rsidRPr="0044598B" w:rsidRDefault="00E93C66" w:rsidP="008E3D00">
            <w:pPr>
              <w:kinsoku w:val="0"/>
              <w:autoSpaceDE w:val="0"/>
              <w:autoSpaceDN w:val="0"/>
              <w:adjustRightInd w:val="0"/>
              <w:spacing w:line="240" w:lineRule="auto"/>
              <w:ind w:firstLine="420"/>
              <w:jc w:val="left"/>
              <w:textAlignment w:val="baseline"/>
              <w:rPr>
                <w:rFonts w:cs="Times New Roman"/>
                <w:sz w:val="21"/>
                <w:szCs w:val="21"/>
              </w:rPr>
            </w:pPr>
            <w:r w:rsidRPr="0044598B">
              <w:rPr>
                <w:rFonts w:eastAsia="宋体" w:cs="Times New Roman"/>
                <w:sz w:val="21"/>
                <w:szCs w:val="21"/>
              </w:rPr>
              <w:t>LD50</w:t>
            </w:r>
            <w:r w:rsidRPr="0044598B">
              <w:rPr>
                <w:rFonts w:eastAsia="宋体" w:cs="Times New Roman"/>
                <w:sz w:val="21"/>
                <w:szCs w:val="21"/>
              </w:rPr>
              <w:t>：</w:t>
            </w:r>
            <w:r w:rsidRPr="0044598B">
              <w:rPr>
                <w:rFonts w:eastAsia="宋体" w:cs="Times New Roman"/>
                <w:sz w:val="21"/>
                <w:szCs w:val="21"/>
              </w:rPr>
              <w:t>1530mg/kg(</w:t>
            </w:r>
            <w:r w:rsidRPr="0044598B">
              <w:rPr>
                <w:rFonts w:eastAsia="宋体" w:cs="Times New Roman"/>
                <w:sz w:val="21"/>
                <w:szCs w:val="21"/>
              </w:rPr>
              <w:t>大鼠经口</w:t>
            </w:r>
            <w:r w:rsidRPr="0044598B">
              <w:rPr>
                <w:rFonts w:eastAsia="宋体" w:cs="Times New Roman"/>
                <w:sz w:val="21"/>
                <w:szCs w:val="21"/>
              </w:rPr>
              <w:t>)</w:t>
            </w:r>
          </w:p>
          <w:p w:rsidR="00E93C66" w:rsidRPr="0044598B" w:rsidRDefault="00E93C66" w:rsidP="008E3D00">
            <w:pPr>
              <w:pStyle w:val="afff7"/>
              <w:snapToGrid w:val="0"/>
              <w:spacing w:line="240" w:lineRule="auto"/>
              <w:ind w:firstLineChars="200" w:firstLine="420"/>
              <w:jc w:val="left"/>
              <w:rPr>
                <w:rFonts w:ascii="Times New Roman" w:hAnsi="Times New Roman"/>
              </w:rPr>
            </w:pPr>
            <w:r w:rsidRPr="0044598B">
              <w:rPr>
                <w:rFonts w:ascii="Times New Roman" w:hAnsi="Times New Roman"/>
              </w:rPr>
              <w:t>对皮肤、粘膜等组织有强烈刺激和腐蚀作用。对眼睛可引起结膜炎、水肿、角膜混浊，以致失明；引起呼吸道刺激症状，重者发生呼吸困难和肺水肿；高浓度引起喉痉挛或声门水肿而死亡。口服后引起消化道烧伤以至溃疡形成。严重者可能有胃穿孔、腹膜炎、喉痉挛和声门水肿、肾损害、休克等。皮肤灼伤轻者出现红斑、重者形成溃疡，愈后癍痕收缩影响功能。溅入眼内可造成灼伤，</w:t>
            </w:r>
            <w:r w:rsidRPr="0044598B">
              <w:rPr>
                <w:rFonts w:ascii="Times New Roman" w:hAnsi="Times New Roman"/>
              </w:rPr>
              <w:t xml:space="preserve"> </w:t>
            </w:r>
            <w:r w:rsidRPr="0044598B">
              <w:rPr>
                <w:rFonts w:ascii="Times New Roman" w:hAnsi="Times New Roman"/>
              </w:rPr>
              <w:t>甚至角膜穿孔、全眼炎以至失明。慢性影响：</w:t>
            </w:r>
            <w:r w:rsidRPr="0044598B">
              <w:rPr>
                <w:rFonts w:ascii="Times New Roman" w:hAnsi="Times New Roman"/>
              </w:rPr>
              <w:t xml:space="preserve"> </w:t>
            </w:r>
            <w:r w:rsidRPr="0044598B">
              <w:rPr>
                <w:rFonts w:ascii="Times New Roman" w:hAnsi="Times New Roman"/>
              </w:rPr>
              <w:t>牙齿酸蚀症、慢性支气管炎、肺气肿和肺硬化。</w:t>
            </w:r>
          </w:p>
        </w:tc>
      </w:tr>
    </w:tbl>
    <w:p w:rsidR="008E3D00" w:rsidRDefault="008E3D00" w:rsidP="00EE4FBB">
      <w:pPr>
        <w:spacing w:line="240" w:lineRule="auto"/>
        <w:ind w:firstLineChars="0" w:firstLine="0"/>
        <w:contextualSpacing/>
        <w:jc w:val="center"/>
        <w:rPr>
          <w:rFonts w:eastAsia="宋体" w:cs="Times New Roman"/>
          <w:b/>
          <w:sz w:val="21"/>
          <w:szCs w:val="21"/>
        </w:rPr>
      </w:pPr>
    </w:p>
    <w:p w:rsidR="008E3D00" w:rsidRDefault="008E3D00" w:rsidP="00EE4FBB">
      <w:pPr>
        <w:spacing w:line="240" w:lineRule="auto"/>
        <w:ind w:firstLineChars="0" w:firstLine="0"/>
        <w:contextualSpacing/>
        <w:jc w:val="center"/>
        <w:rPr>
          <w:rFonts w:eastAsia="宋体" w:cs="Times New Roman"/>
          <w:b/>
          <w:sz w:val="21"/>
          <w:szCs w:val="21"/>
        </w:rPr>
      </w:pPr>
    </w:p>
    <w:p w:rsidR="00EE4FBB" w:rsidRPr="0044598B" w:rsidRDefault="00EE4FBB" w:rsidP="00EE4FBB">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续表</w:t>
      </w:r>
      <w:r w:rsidRPr="0044598B">
        <w:rPr>
          <w:rFonts w:eastAsia="宋体" w:cs="Times New Roman"/>
          <w:b/>
          <w:sz w:val="21"/>
          <w:szCs w:val="21"/>
        </w:rPr>
        <w:t>3.4-1</w:t>
      </w:r>
      <w:r w:rsidR="00DB51EF" w:rsidRPr="0044598B">
        <w:rPr>
          <w:rFonts w:eastAsia="宋体" w:cs="Times New Roman"/>
          <w:b/>
          <w:sz w:val="21"/>
          <w:szCs w:val="21"/>
        </w:rPr>
        <w:t>3</w:t>
      </w:r>
      <w:r w:rsidRPr="0044598B">
        <w:rPr>
          <w:rFonts w:eastAsia="宋体" w:cs="Times New Roman"/>
          <w:b/>
          <w:sz w:val="21"/>
          <w:szCs w:val="21"/>
        </w:rPr>
        <w:t xml:space="preserve"> </w:t>
      </w:r>
      <w:r w:rsidRPr="0044598B">
        <w:rPr>
          <w:rFonts w:eastAsia="宋体" w:cs="Times New Roman"/>
          <w:b/>
          <w:sz w:val="21"/>
          <w:szCs w:val="21"/>
        </w:rPr>
        <w:t>主要风险物质理化性质与危险特征表</w:t>
      </w:r>
    </w:p>
    <w:tbl>
      <w:tblPr>
        <w:tblW w:w="0" w:type="auto"/>
        <w:tblInd w:w="164" w:type="dxa"/>
        <w:tblBorders>
          <w:top w:val="single" w:sz="12" w:space="0" w:color="000000"/>
          <w:bottom w:val="single" w:sz="12" w:space="0" w:color="000000"/>
          <w:insideH w:val="single" w:sz="2" w:space="0" w:color="000000"/>
          <w:insideV w:val="single" w:sz="2" w:space="0" w:color="000000"/>
        </w:tblBorders>
        <w:tblLayout w:type="fixed"/>
        <w:tblCellMar>
          <w:left w:w="10" w:type="dxa"/>
          <w:right w:w="10" w:type="dxa"/>
        </w:tblCellMar>
        <w:tblLook w:val="04A0"/>
      </w:tblPr>
      <w:tblGrid>
        <w:gridCol w:w="675"/>
        <w:gridCol w:w="1348"/>
        <w:gridCol w:w="4901"/>
        <w:gridCol w:w="6551"/>
      </w:tblGrid>
      <w:tr w:rsidR="0090798D" w:rsidRPr="0044598B" w:rsidTr="009135BF">
        <w:trPr>
          <w:cantSplit/>
          <w:trHeight w:val="1631"/>
        </w:trPr>
        <w:tc>
          <w:tcPr>
            <w:tcW w:w="675" w:type="dxa"/>
            <w:tcBorders>
              <w:tl2br w:val="nil"/>
              <w:tr2bl w:val="nil"/>
            </w:tcBorders>
            <w:tcMar>
              <w:top w:w="0" w:type="dxa"/>
              <w:left w:w="0" w:type="dxa"/>
              <w:bottom w:w="0" w:type="dxa"/>
              <w:right w:w="0" w:type="dxa"/>
            </w:tcMar>
            <w:vAlign w:val="center"/>
          </w:tcPr>
          <w:p w:rsidR="0090798D" w:rsidRPr="0044598B" w:rsidRDefault="0090798D">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9</w:t>
            </w:r>
          </w:p>
        </w:tc>
        <w:tc>
          <w:tcPr>
            <w:tcW w:w="1348" w:type="dxa"/>
            <w:tcBorders>
              <w:tl2br w:val="nil"/>
              <w:tr2bl w:val="nil"/>
            </w:tcBorders>
            <w:tcMar>
              <w:top w:w="0" w:type="dxa"/>
              <w:left w:w="0" w:type="dxa"/>
              <w:bottom w:w="0" w:type="dxa"/>
              <w:right w:w="0" w:type="dxa"/>
            </w:tcMar>
            <w:vAlign w:val="center"/>
          </w:tcPr>
          <w:p w:rsidR="0090798D" w:rsidRPr="0044598B" w:rsidRDefault="0090798D" w:rsidP="0090798D">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乙醇</w:t>
            </w:r>
          </w:p>
        </w:tc>
        <w:tc>
          <w:tcPr>
            <w:tcW w:w="4901" w:type="dxa"/>
            <w:tcBorders>
              <w:tl2br w:val="nil"/>
              <w:tr2bl w:val="nil"/>
            </w:tcBorders>
            <w:tcMar>
              <w:top w:w="0" w:type="dxa"/>
              <w:left w:w="0" w:type="dxa"/>
              <w:bottom w:w="0" w:type="dxa"/>
              <w:right w:w="0" w:type="dxa"/>
            </w:tcMar>
            <w:vAlign w:val="center"/>
          </w:tcPr>
          <w:p w:rsidR="00936032" w:rsidRPr="0044598B" w:rsidRDefault="0090798D" w:rsidP="008E3D00">
            <w:pPr>
              <w:kinsoku w:val="0"/>
              <w:autoSpaceDE w:val="0"/>
              <w:autoSpaceDN w:val="0"/>
              <w:adjustRightInd w:val="0"/>
              <w:spacing w:line="240" w:lineRule="auto"/>
              <w:ind w:firstLine="420"/>
              <w:jc w:val="left"/>
              <w:textAlignment w:val="baseline"/>
              <w:rPr>
                <w:rFonts w:cs="Times New Roman"/>
                <w:sz w:val="21"/>
                <w:szCs w:val="21"/>
              </w:rPr>
            </w:pPr>
            <w:r w:rsidRPr="0044598B">
              <w:rPr>
                <w:rFonts w:eastAsia="宋体" w:cs="Times New Roman"/>
                <w:kern w:val="0"/>
                <w:sz w:val="21"/>
                <w:szCs w:val="21"/>
              </w:rPr>
              <w:t>中文名：乙醇</w:t>
            </w:r>
            <w:r w:rsidRPr="0044598B">
              <w:rPr>
                <w:rFonts w:eastAsia="宋体" w:cs="Times New Roman"/>
                <w:kern w:val="0"/>
                <w:sz w:val="21"/>
                <w:szCs w:val="21"/>
              </w:rPr>
              <w:t>[</w:t>
            </w:r>
            <w:r w:rsidRPr="0044598B">
              <w:rPr>
                <w:rFonts w:eastAsia="宋体" w:cs="Times New Roman"/>
                <w:kern w:val="0"/>
                <w:sz w:val="21"/>
                <w:szCs w:val="21"/>
              </w:rPr>
              <w:t>无水</w:t>
            </w:r>
            <w:r w:rsidRPr="0044598B">
              <w:rPr>
                <w:rFonts w:eastAsia="宋体" w:cs="Times New Roman"/>
                <w:kern w:val="0"/>
                <w:sz w:val="21"/>
                <w:szCs w:val="21"/>
              </w:rPr>
              <w:t>]</w:t>
            </w:r>
            <w:r w:rsidRPr="0044598B">
              <w:rPr>
                <w:rFonts w:eastAsia="宋体" w:cs="Times New Roman"/>
                <w:kern w:val="0"/>
                <w:sz w:val="21"/>
                <w:szCs w:val="21"/>
              </w:rPr>
              <w:t>；无水酒精。无色液体，有酒香。</w:t>
            </w:r>
            <w:r w:rsidRPr="0044598B">
              <w:rPr>
                <w:rFonts w:cs="Times New Roman"/>
                <w:sz w:val="21"/>
                <w:szCs w:val="21"/>
              </w:rPr>
              <w:t>相对密度</w:t>
            </w:r>
            <w:r w:rsidRPr="0044598B">
              <w:rPr>
                <w:rFonts w:cs="Times New Roman"/>
                <w:sz w:val="21"/>
                <w:szCs w:val="21"/>
              </w:rPr>
              <w:t>(</w:t>
            </w:r>
            <w:r w:rsidRPr="0044598B">
              <w:rPr>
                <w:rFonts w:cs="Times New Roman"/>
                <w:sz w:val="21"/>
                <w:szCs w:val="21"/>
              </w:rPr>
              <w:t>水</w:t>
            </w:r>
            <w:r w:rsidRPr="0044598B">
              <w:rPr>
                <w:rFonts w:cs="Times New Roman"/>
                <w:sz w:val="21"/>
                <w:szCs w:val="21"/>
              </w:rPr>
              <w:t>=1)</w:t>
            </w:r>
            <w:r w:rsidRPr="0044598B">
              <w:rPr>
                <w:rFonts w:cs="Times New Roman"/>
                <w:sz w:val="21"/>
                <w:szCs w:val="21"/>
              </w:rPr>
              <w:t>：</w:t>
            </w:r>
            <w:r w:rsidRPr="0044598B">
              <w:rPr>
                <w:rFonts w:cs="Times New Roman"/>
                <w:sz w:val="21"/>
                <w:szCs w:val="21"/>
              </w:rPr>
              <w:t>0.79</w:t>
            </w:r>
            <w:r w:rsidR="00936032" w:rsidRPr="0044598B">
              <w:rPr>
                <w:rFonts w:cs="Times New Roman"/>
                <w:sz w:val="21"/>
                <w:szCs w:val="21"/>
              </w:rPr>
              <w:t>、</w:t>
            </w:r>
            <w:r w:rsidRPr="0044598B">
              <w:rPr>
                <w:rFonts w:eastAsia="宋体" w:cs="Times New Roman"/>
                <w:sz w:val="21"/>
                <w:szCs w:val="21"/>
              </w:rPr>
              <w:t>饱和蒸气压（</w:t>
            </w:r>
            <w:r w:rsidRPr="0044598B">
              <w:rPr>
                <w:rFonts w:eastAsia="宋体" w:cs="Times New Roman"/>
                <w:sz w:val="21"/>
                <w:szCs w:val="21"/>
              </w:rPr>
              <w:t>kPa</w:t>
            </w:r>
            <w:r w:rsidRPr="0044598B">
              <w:rPr>
                <w:rFonts w:eastAsia="宋体" w:cs="Times New Roman"/>
                <w:sz w:val="21"/>
                <w:szCs w:val="21"/>
              </w:rPr>
              <w:t>）：</w:t>
            </w:r>
            <w:r w:rsidRPr="0044598B">
              <w:rPr>
                <w:rFonts w:eastAsia="宋体" w:cs="Times New Roman"/>
                <w:sz w:val="21"/>
                <w:szCs w:val="21"/>
              </w:rPr>
              <w:t>5.33/19℃</w:t>
            </w:r>
            <w:r w:rsidR="00936032" w:rsidRPr="0044598B">
              <w:rPr>
                <w:rFonts w:eastAsia="宋体" w:cs="Times New Roman"/>
                <w:sz w:val="21"/>
                <w:szCs w:val="21"/>
              </w:rPr>
              <w:t>。</w:t>
            </w:r>
            <w:r w:rsidR="00E93C66" w:rsidRPr="0044598B">
              <w:rPr>
                <w:rFonts w:cs="Times New Roman"/>
                <w:sz w:val="21"/>
                <w:szCs w:val="21"/>
              </w:rPr>
              <w:t>引燃温度</w:t>
            </w:r>
            <w:r w:rsidR="00E93C66" w:rsidRPr="0044598B">
              <w:rPr>
                <w:rFonts w:cs="Times New Roman"/>
                <w:sz w:val="21"/>
                <w:szCs w:val="21"/>
              </w:rPr>
              <w:t>(℃)</w:t>
            </w:r>
            <w:r w:rsidR="00E93C66" w:rsidRPr="0044598B">
              <w:rPr>
                <w:rFonts w:cs="Times New Roman"/>
                <w:sz w:val="21"/>
                <w:szCs w:val="21"/>
              </w:rPr>
              <w:t>：</w:t>
            </w:r>
            <w:r w:rsidR="00E93C66" w:rsidRPr="0044598B">
              <w:rPr>
                <w:rFonts w:cs="Times New Roman"/>
                <w:sz w:val="21"/>
                <w:szCs w:val="21"/>
              </w:rPr>
              <w:t>363</w:t>
            </w:r>
            <w:r w:rsidR="00936032" w:rsidRPr="0044598B">
              <w:rPr>
                <w:rFonts w:cs="Times New Roman"/>
                <w:sz w:val="21"/>
                <w:szCs w:val="21"/>
              </w:rPr>
              <w:t>。</w:t>
            </w:r>
          </w:p>
          <w:p w:rsidR="00E93C66" w:rsidRPr="0044598B" w:rsidRDefault="00E93C66" w:rsidP="008E3D00">
            <w:pPr>
              <w:kinsoku w:val="0"/>
              <w:autoSpaceDE w:val="0"/>
              <w:autoSpaceDN w:val="0"/>
              <w:adjustRightInd w:val="0"/>
              <w:spacing w:line="240" w:lineRule="auto"/>
              <w:ind w:firstLine="420"/>
              <w:jc w:val="left"/>
              <w:textAlignment w:val="baseline"/>
              <w:rPr>
                <w:rFonts w:eastAsia="宋体" w:cs="Times New Roman"/>
                <w:kern w:val="0"/>
                <w:sz w:val="21"/>
                <w:szCs w:val="21"/>
              </w:rPr>
            </w:pPr>
            <w:r w:rsidRPr="0044598B">
              <w:rPr>
                <w:rFonts w:eastAsia="宋体" w:cs="Times New Roman"/>
                <w:sz w:val="21"/>
                <w:szCs w:val="21"/>
              </w:rPr>
              <w:t>与水混溶，可混溶于醚、氯仿、甘油等多数有机溶剂。</w:t>
            </w:r>
          </w:p>
        </w:tc>
        <w:tc>
          <w:tcPr>
            <w:tcW w:w="6551" w:type="dxa"/>
            <w:tcBorders>
              <w:tl2br w:val="nil"/>
              <w:tr2bl w:val="nil"/>
            </w:tcBorders>
            <w:tcMar>
              <w:top w:w="0" w:type="dxa"/>
              <w:left w:w="0" w:type="dxa"/>
              <w:bottom w:w="0" w:type="dxa"/>
              <w:right w:w="0" w:type="dxa"/>
            </w:tcMar>
            <w:vAlign w:val="center"/>
          </w:tcPr>
          <w:p w:rsidR="0090798D" w:rsidRPr="0044598B" w:rsidRDefault="00E93C66" w:rsidP="008E3D00">
            <w:pPr>
              <w:pStyle w:val="afff7"/>
              <w:snapToGrid w:val="0"/>
              <w:spacing w:line="240" w:lineRule="auto"/>
              <w:ind w:firstLineChars="200" w:firstLine="420"/>
              <w:jc w:val="left"/>
              <w:rPr>
                <w:rFonts w:ascii="Times New Roman" w:hAnsi="Times New Roman"/>
              </w:rPr>
            </w:pPr>
            <w:r w:rsidRPr="0044598B">
              <w:rPr>
                <w:rFonts w:ascii="Times New Roman" w:hAnsi="Times New Roman"/>
              </w:rPr>
              <w:t>LD50</w:t>
            </w:r>
            <w:r w:rsidRPr="0044598B">
              <w:rPr>
                <w:rFonts w:ascii="Times New Roman" w:hAnsi="Times New Roman"/>
              </w:rPr>
              <w:t>：</w:t>
            </w:r>
            <w:r w:rsidRPr="0044598B">
              <w:rPr>
                <w:rFonts w:ascii="Times New Roman" w:hAnsi="Times New Roman"/>
              </w:rPr>
              <w:t>7060mg/kg(</w:t>
            </w:r>
            <w:r w:rsidRPr="0044598B">
              <w:rPr>
                <w:rFonts w:ascii="Times New Roman" w:hAnsi="Times New Roman"/>
              </w:rPr>
              <w:t>兔经口</w:t>
            </w:r>
            <w:r w:rsidRPr="0044598B">
              <w:rPr>
                <w:rFonts w:ascii="Times New Roman" w:hAnsi="Times New Roman"/>
              </w:rPr>
              <w:t>)</w:t>
            </w:r>
            <w:r w:rsidRPr="0044598B">
              <w:rPr>
                <w:rFonts w:ascii="Times New Roman" w:hAnsi="Times New Roman"/>
              </w:rPr>
              <w:t>；</w:t>
            </w:r>
            <w:r w:rsidRPr="0044598B">
              <w:rPr>
                <w:rFonts w:ascii="Times New Roman" w:hAnsi="Times New Roman"/>
              </w:rPr>
              <w:t>7340mg/kg(</w:t>
            </w:r>
            <w:r w:rsidRPr="0044598B">
              <w:rPr>
                <w:rFonts w:ascii="Times New Roman" w:hAnsi="Times New Roman"/>
              </w:rPr>
              <w:t>兔经皮</w:t>
            </w:r>
            <w:r w:rsidRPr="0044598B">
              <w:rPr>
                <w:rFonts w:ascii="Times New Roman" w:hAnsi="Times New Roman"/>
              </w:rPr>
              <w:t>)</w:t>
            </w:r>
            <w:r w:rsidRPr="0044598B">
              <w:rPr>
                <w:rFonts w:ascii="Times New Roman" w:hAnsi="Times New Roman"/>
              </w:rPr>
              <w:t>；</w:t>
            </w:r>
            <w:r w:rsidRPr="0044598B">
              <w:rPr>
                <w:rFonts w:ascii="Times New Roman" w:hAnsi="Times New Roman"/>
              </w:rPr>
              <w:t xml:space="preserve"> LC50</w:t>
            </w:r>
            <w:r w:rsidRPr="0044598B">
              <w:rPr>
                <w:rFonts w:ascii="Times New Roman" w:hAnsi="Times New Roman"/>
              </w:rPr>
              <w:t>：</w:t>
            </w:r>
            <w:r w:rsidRPr="0044598B">
              <w:rPr>
                <w:rFonts w:ascii="Times New Roman" w:hAnsi="Times New Roman"/>
              </w:rPr>
              <w:t>37620mg/m3</w:t>
            </w:r>
            <w:r w:rsidRPr="0044598B">
              <w:rPr>
                <w:rFonts w:ascii="Times New Roman" w:hAnsi="Times New Roman"/>
              </w:rPr>
              <w:t>，</w:t>
            </w:r>
            <w:r w:rsidRPr="0044598B">
              <w:rPr>
                <w:rFonts w:ascii="Times New Roman" w:hAnsi="Times New Roman"/>
              </w:rPr>
              <w:t>10</w:t>
            </w:r>
            <w:r w:rsidRPr="0044598B">
              <w:rPr>
                <w:rFonts w:ascii="Times New Roman" w:hAnsi="Times New Roman"/>
              </w:rPr>
              <w:t>小时</w:t>
            </w:r>
            <w:r w:rsidRPr="0044598B">
              <w:rPr>
                <w:rFonts w:ascii="Times New Roman" w:hAnsi="Times New Roman"/>
              </w:rPr>
              <w:t>(</w:t>
            </w:r>
            <w:r w:rsidRPr="0044598B">
              <w:rPr>
                <w:rFonts w:ascii="Times New Roman" w:hAnsi="Times New Roman"/>
              </w:rPr>
              <w:t>大鼠吸入</w:t>
            </w:r>
            <w:r w:rsidRPr="0044598B">
              <w:rPr>
                <w:rFonts w:ascii="Times New Roman" w:hAnsi="Times New Roman"/>
              </w:rPr>
              <w:t>)</w:t>
            </w:r>
            <w:r w:rsidRPr="0044598B">
              <w:rPr>
                <w:rFonts w:ascii="Times New Roman" w:hAnsi="Times New Roman"/>
              </w:rPr>
              <w:t>；人吸入</w:t>
            </w:r>
            <w:r w:rsidRPr="0044598B">
              <w:rPr>
                <w:rFonts w:ascii="Times New Roman" w:hAnsi="Times New Roman"/>
              </w:rPr>
              <w:t>4.3mg/L×50</w:t>
            </w:r>
            <w:r w:rsidRPr="0044598B">
              <w:rPr>
                <w:rFonts w:ascii="Times New Roman" w:hAnsi="Times New Roman"/>
              </w:rPr>
              <w:t>分钟，头面部发热，四肢发凉，头痛；人吸入</w:t>
            </w:r>
            <w:r w:rsidRPr="0044598B">
              <w:rPr>
                <w:rFonts w:ascii="Times New Roman" w:hAnsi="Times New Roman"/>
              </w:rPr>
              <w:t>2.6mg/L×39</w:t>
            </w:r>
            <w:r w:rsidRPr="0044598B">
              <w:rPr>
                <w:rFonts w:ascii="Times New Roman" w:hAnsi="Times New Roman"/>
              </w:rPr>
              <w:t>分钟，头痛，无后作用。本品为中枢神经系统抑制剂。首先引起兴奋，随后抑制。急性中毒：急性中毒多发生于口服。一般可分为兴奋、催眠、麻醉、窒息四阶段。患者进入第三或第四阶段，出现意识丧失、瞳孔扩大、呼吸不规律、休克、心力循环衰竭及呼吸停止。慢性影响：在生产中长期接触高浓度本品可引起鼻、眼、粘膜刺激症状，以及头痛、头晕、疲乏、易激动、震颤、恶心等。长期酗酒可引起多发性神经病、慢性胃炎、脂肪肝、肝硬化、心肌损害及器质性精神病等。皮肤长期接触可引起干燥、脱屑、皲裂和皮炎。</w:t>
            </w:r>
          </w:p>
        </w:tc>
      </w:tr>
      <w:tr w:rsidR="00C820B2" w:rsidRPr="0044598B" w:rsidTr="009135BF">
        <w:trPr>
          <w:cantSplit/>
          <w:trHeight w:val="505"/>
        </w:trPr>
        <w:tc>
          <w:tcPr>
            <w:tcW w:w="675" w:type="dxa"/>
            <w:tcBorders>
              <w:tl2br w:val="nil"/>
              <w:tr2bl w:val="nil"/>
            </w:tcBorders>
            <w:tcMar>
              <w:top w:w="0" w:type="dxa"/>
              <w:left w:w="0" w:type="dxa"/>
              <w:bottom w:w="0" w:type="dxa"/>
              <w:right w:w="0" w:type="dxa"/>
            </w:tcMar>
            <w:vAlign w:val="center"/>
          </w:tcPr>
          <w:p w:rsidR="00C820B2" w:rsidRPr="0044598B" w:rsidRDefault="00C820B2">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10</w:t>
            </w:r>
          </w:p>
        </w:tc>
        <w:tc>
          <w:tcPr>
            <w:tcW w:w="1348" w:type="dxa"/>
            <w:tcBorders>
              <w:tl2br w:val="nil"/>
              <w:tr2bl w:val="nil"/>
            </w:tcBorders>
            <w:tcMar>
              <w:top w:w="0" w:type="dxa"/>
              <w:left w:w="0" w:type="dxa"/>
              <w:bottom w:w="0" w:type="dxa"/>
              <w:right w:w="0" w:type="dxa"/>
            </w:tcMar>
            <w:vAlign w:val="center"/>
          </w:tcPr>
          <w:p w:rsidR="00C820B2" w:rsidRPr="0044598B" w:rsidRDefault="00C820B2" w:rsidP="00C820B2">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四氯乙烯</w:t>
            </w:r>
          </w:p>
        </w:tc>
        <w:tc>
          <w:tcPr>
            <w:tcW w:w="4901" w:type="dxa"/>
            <w:tcBorders>
              <w:tl2br w:val="nil"/>
              <w:tr2bl w:val="nil"/>
            </w:tcBorders>
            <w:tcMar>
              <w:top w:w="0" w:type="dxa"/>
              <w:left w:w="0" w:type="dxa"/>
              <w:bottom w:w="0" w:type="dxa"/>
              <w:right w:w="0" w:type="dxa"/>
            </w:tcMar>
            <w:vAlign w:val="center"/>
          </w:tcPr>
          <w:p w:rsidR="00C820B2" w:rsidRPr="0044598B" w:rsidRDefault="00CD2FD4" w:rsidP="008E3D00">
            <w:pPr>
              <w:kinsoku w:val="0"/>
              <w:autoSpaceDE w:val="0"/>
              <w:autoSpaceDN w:val="0"/>
              <w:adjustRightInd w:val="0"/>
              <w:spacing w:line="240" w:lineRule="auto"/>
              <w:ind w:firstLine="420"/>
              <w:jc w:val="left"/>
              <w:textAlignment w:val="baseline"/>
              <w:rPr>
                <w:rFonts w:eastAsia="宋体" w:cs="Times New Roman"/>
                <w:sz w:val="21"/>
                <w:szCs w:val="21"/>
              </w:rPr>
            </w:pPr>
            <w:r w:rsidRPr="0044598B">
              <w:rPr>
                <w:rFonts w:eastAsia="宋体" w:cs="Times New Roman"/>
                <w:sz w:val="21"/>
                <w:szCs w:val="21"/>
              </w:rPr>
              <w:t>外观与性状：为无色透明液体，具有类似乙醚的气味。</w:t>
            </w:r>
            <w:r w:rsidRPr="0044598B">
              <w:rPr>
                <w:rFonts w:eastAsia="宋体" w:cs="Times New Roman"/>
                <w:sz w:val="21"/>
                <w:szCs w:val="21"/>
              </w:rPr>
              <w:t xml:space="preserve"> </w:t>
            </w:r>
            <w:r w:rsidRPr="0044598B">
              <w:rPr>
                <w:rFonts w:eastAsia="宋体" w:cs="Times New Roman"/>
                <w:sz w:val="21"/>
                <w:szCs w:val="21"/>
              </w:rPr>
              <w:t>能溶解多种物质（如橡胶、树脂、脂肪、三氯化铝、硫、碘、氯化汞）。能与乙醇、乙醚、氯仿、苯混溶。溶于约</w:t>
            </w:r>
            <w:r w:rsidRPr="0044598B">
              <w:rPr>
                <w:rFonts w:eastAsia="宋体" w:cs="Times New Roman"/>
                <w:sz w:val="21"/>
                <w:szCs w:val="21"/>
              </w:rPr>
              <w:t>10000</w:t>
            </w:r>
            <w:r w:rsidRPr="0044598B">
              <w:rPr>
                <w:rFonts w:eastAsia="宋体" w:cs="Times New Roman"/>
                <w:sz w:val="21"/>
                <w:szCs w:val="21"/>
              </w:rPr>
              <w:t>倍体积的水。</w:t>
            </w:r>
          </w:p>
        </w:tc>
        <w:tc>
          <w:tcPr>
            <w:tcW w:w="6551" w:type="dxa"/>
            <w:tcBorders>
              <w:tl2br w:val="nil"/>
              <w:tr2bl w:val="nil"/>
            </w:tcBorders>
            <w:tcMar>
              <w:top w:w="0" w:type="dxa"/>
              <w:left w:w="0" w:type="dxa"/>
              <w:bottom w:w="0" w:type="dxa"/>
              <w:right w:w="0" w:type="dxa"/>
            </w:tcMar>
            <w:vAlign w:val="center"/>
          </w:tcPr>
          <w:p w:rsidR="00C820B2" w:rsidRPr="0044598B" w:rsidRDefault="00CD2FD4" w:rsidP="008E3D00">
            <w:pPr>
              <w:pStyle w:val="afff7"/>
              <w:snapToGrid w:val="0"/>
              <w:spacing w:line="240" w:lineRule="auto"/>
              <w:ind w:firstLineChars="200" w:firstLine="420"/>
              <w:rPr>
                <w:rFonts w:ascii="Times New Roman" w:hAnsi="Times New Roman"/>
                <w:kern w:val="2"/>
              </w:rPr>
            </w:pPr>
            <w:r w:rsidRPr="0044598B">
              <w:rPr>
                <w:rFonts w:ascii="Times New Roman" w:hAnsi="Times New Roman"/>
                <w:kern w:val="2"/>
              </w:rPr>
              <w:t>半数致死量（</w:t>
            </w:r>
            <w:r w:rsidRPr="0044598B">
              <w:rPr>
                <w:rFonts w:ascii="Times New Roman" w:hAnsi="Times New Roman"/>
                <w:kern w:val="2"/>
              </w:rPr>
              <w:t>LD50</w:t>
            </w:r>
            <w:r w:rsidRPr="0044598B">
              <w:rPr>
                <w:rFonts w:ascii="Times New Roman" w:hAnsi="Times New Roman"/>
                <w:kern w:val="2"/>
              </w:rPr>
              <w:t>）：（大鼠，经口）</w:t>
            </w:r>
            <w:r w:rsidRPr="0044598B">
              <w:rPr>
                <w:rFonts w:ascii="Times New Roman" w:hAnsi="Times New Roman"/>
                <w:kern w:val="2"/>
              </w:rPr>
              <w:t>3.005g/kg</w:t>
            </w:r>
            <w:r w:rsidRPr="0044598B">
              <w:rPr>
                <w:rFonts w:ascii="Times New Roman" w:hAnsi="Times New Roman"/>
                <w:kern w:val="2"/>
              </w:rPr>
              <w:t>；（小鼠，经口）</w:t>
            </w:r>
            <w:r w:rsidRPr="0044598B">
              <w:rPr>
                <w:rFonts w:ascii="Times New Roman" w:hAnsi="Times New Roman"/>
                <w:kern w:val="2"/>
              </w:rPr>
              <w:t>8.4g/kg</w:t>
            </w:r>
            <w:r w:rsidRPr="0044598B">
              <w:rPr>
                <w:rFonts w:ascii="Times New Roman" w:hAnsi="Times New Roman"/>
                <w:kern w:val="2"/>
              </w:rPr>
              <w:t>。</w:t>
            </w:r>
          </w:p>
        </w:tc>
      </w:tr>
      <w:tr w:rsidR="00C820B2" w:rsidRPr="0044598B" w:rsidTr="009135BF">
        <w:trPr>
          <w:cantSplit/>
          <w:trHeight w:val="1652"/>
        </w:trPr>
        <w:tc>
          <w:tcPr>
            <w:tcW w:w="675" w:type="dxa"/>
            <w:tcBorders>
              <w:tl2br w:val="nil"/>
              <w:tr2bl w:val="nil"/>
            </w:tcBorders>
            <w:tcMar>
              <w:top w:w="0" w:type="dxa"/>
              <w:left w:w="0" w:type="dxa"/>
              <w:bottom w:w="0" w:type="dxa"/>
              <w:right w:w="0" w:type="dxa"/>
            </w:tcMar>
            <w:vAlign w:val="center"/>
          </w:tcPr>
          <w:p w:rsidR="00C820B2" w:rsidRPr="0044598B" w:rsidRDefault="00C820B2">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11</w:t>
            </w:r>
          </w:p>
        </w:tc>
        <w:tc>
          <w:tcPr>
            <w:tcW w:w="1348" w:type="dxa"/>
            <w:tcBorders>
              <w:tl2br w:val="nil"/>
              <w:tr2bl w:val="nil"/>
            </w:tcBorders>
            <w:tcMar>
              <w:top w:w="0" w:type="dxa"/>
              <w:left w:w="0" w:type="dxa"/>
              <w:bottom w:w="0" w:type="dxa"/>
              <w:right w:w="0" w:type="dxa"/>
            </w:tcMar>
            <w:vAlign w:val="center"/>
          </w:tcPr>
          <w:p w:rsidR="00C820B2" w:rsidRPr="0044598B" w:rsidRDefault="00C820B2" w:rsidP="009135BF">
            <w:pPr>
              <w:kinsoku w:val="0"/>
              <w:autoSpaceDE w:val="0"/>
              <w:autoSpaceDN w:val="0"/>
              <w:adjustRightInd w:val="0"/>
              <w:spacing w:line="0" w:lineRule="atLeast"/>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正己烷</w:t>
            </w:r>
          </w:p>
        </w:tc>
        <w:tc>
          <w:tcPr>
            <w:tcW w:w="4901" w:type="dxa"/>
            <w:tcBorders>
              <w:tl2br w:val="nil"/>
              <w:tr2bl w:val="nil"/>
            </w:tcBorders>
            <w:tcMar>
              <w:top w:w="0" w:type="dxa"/>
              <w:left w:w="0" w:type="dxa"/>
              <w:bottom w:w="0" w:type="dxa"/>
              <w:right w:w="0" w:type="dxa"/>
            </w:tcMar>
            <w:vAlign w:val="center"/>
          </w:tcPr>
          <w:p w:rsidR="00C820B2" w:rsidRPr="0044598B" w:rsidRDefault="009135BF" w:rsidP="008E3D00">
            <w:pPr>
              <w:pStyle w:val="afff7"/>
              <w:snapToGrid w:val="0"/>
              <w:spacing w:line="240" w:lineRule="auto"/>
              <w:ind w:firstLineChars="200" w:firstLine="420"/>
              <w:jc w:val="left"/>
              <w:rPr>
                <w:rFonts w:ascii="Times New Roman" w:hAnsi="Times New Roman"/>
                <w:kern w:val="2"/>
              </w:rPr>
            </w:pPr>
            <w:r w:rsidRPr="0044598B">
              <w:rPr>
                <w:rFonts w:ascii="Times New Roman" w:hAnsi="Times New Roman"/>
                <w:kern w:val="2"/>
              </w:rPr>
              <w:t>性状：高度挥发性无色液体，有汽油味。熔点（</w:t>
            </w:r>
            <w:r w:rsidRPr="0044598B">
              <w:rPr>
                <w:rFonts w:ascii="Times New Roman" w:hAnsi="Times New Roman"/>
                <w:kern w:val="2"/>
              </w:rPr>
              <w:t>℃</w:t>
            </w:r>
            <w:r w:rsidRPr="0044598B">
              <w:rPr>
                <w:rFonts w:ascii="Times New Roman" w:hAnsi="Times New Roman"/>
                <w:kern w:val="2"/>
              </w:rPr>
              <w:t>）：</w:t>
            </w:r>
            <w:r w:rsidRPr="0044598B">
              <w:rPr>
                <w:rFonts w:ascii="Times New Roman" w:hAnsi="Times New Roman"/>
                <w:kern w:val="2"/>
              </w:rPr>
              <w:t>-95</w:t>
            </w:r>
            <w:r w:rsidRPr="0044598B">
              <w:rPr>
                <w:rFonts w:ascii="Times New Roman" w:hAnsi="Times New Roman"/>
                <w:kern w:val="2"/>
              </w:rPr>
              <w:t>、沸点（</w:t>
            </w:r>
            <w:r w:rsidRPr="0044598B">
              <w:rPr>
                <w:rFonts w:ascii="Times New Roman" w:hAnsi="Times New Roman"/>
                <w:kern w:val="2"/>
              </w:rPr>
              <w:t>℃</w:t>
            </w:r>
            <w:r w:rsidRPr="0044598B">
              <w:rPr>
                <w:rFonts w:ascii="Times New Roman" w:hAnsi="Times New Roman"/>
                <w:kern w:val="2"/>
              </w:rPr>
              <w:t>）：</w:t>
            </w:r>
            <w:r w:rsidRPr="0044598B">
              <w:rPr>
                <w:rFonts w:ascii="Times New Roman" w:hAnsi="Times New Roman"/>
                <w:kern w:val="2"/>
              </w:rPr>
              <w:t>69</w:t>
            </w:r>
            <w:r w:rsidRPr="0044598B">
              <w:rPr>
                <w:rFonts w:ascii="Times New Roman" w:hAnsi="Times New Roman"/>
                <w:kern w:val="2"/>
              </w:rPr>
              <w:t>、相对密度（水</w:t>
            </w:r>
            <w:r w:rsidRPr="0044598B">
              <w:rPr>
                <w:rFonts w:ascii="Times New Roman" w:hAnsi="Times New Roman"/>
                <w:kern w:val="2"/>
              </w:rPr>
              <w:t>=1</w:t>
            </w:r>
            <w:r w:rsidRPr="0044598B">
              <w:rPr>
                <w:rFonts w:ascii="Times New Roman" w:hAnsi="Times New Roman"/>
                <w:kern w:val="2"/>
              </w:rPr>
              <w:t>）：</w:t>
            </w:r>
            <w:r w:rsidRPr="0044598B">
              <w:rPr>
                <w:rFonts w:ascii="Times New Roman" w:hAnsi="Times New Roman"/>
                <w:kern w:val="2"/>
              </w:rPr>
              <w:t>0.66</w:t>
            </w:r>
            <w:r w:rsidRPr="0044598B">
              <w:rPr>
                <w:rFonts w:ascii="Times New Roman" w:hAnsi="Times New Roman"/>
                <w:kern w:val="2"/>
              </w:rPr>
              <w:t>、闪点（</w:t>
            </w:r>
            <w:r w:rsidRPr="0044598B">
              <w:rPr>
                <w:rFonts w:ascii="Times New Roman" w:hAnsi="Times New Roman"/>
                <w:kern w:val="2"/>
              </w:rPr>
              <w:t>℃</w:t>
            </w:r>
            <w:r w:rsidRPr="0044598B">
              <w:rPr>
                <w:rFonts w:ascii="Times New Roman" w:hAnsi="Times New Roman"/>
                <w:kern w:val="2"/>
              </w:rPr>
              <w:t>）：</w:t>
            </w:r>
            <w:r w:rsidRPr="0044598B">
              <w:rPr>
                <w:rFonts w:ascii="Times New Roman" w:hAnsi="Times New Roman"/>
                <w:kern w:val="2"/>
              </w:rPr>
              <w:t>-22</w:t>
            </w:r>
            <w:r w:rsidRPr="0044598B">
              <w:rPr>
                <w:rFonts w:ascii="Times New Roman" w:hAnsi="Times New Roman"/>
                <w:kern w:val="2"/>
              </w:rPr>
              <w:t>、引燃温度（</w:t>
            </w:r>
            <w:r w:rsidRPr="0044598B">
              <w:rPr>
                <w:rFonts w:ascii="Times New Roman" w:hAnsi="Times New Roman"/>
                <w:kern w:val="2"/>
              </w:rPr>
              <w:t>℃</w:t>
            </w:r>
            <w:r w:rsidRPr="0044598B">
              <w:rPr>
                <w:rFonts w:ascii="Times New Roman" w:hAnsi="Times New Roman"/>
                <w:kern w:val="2"/>
              </w:rPr>
              <w:t>）：</w:t>
            </w:r>
            <w:r w:rsidRPr="0044598B">
              <w:rPr>
                <w:rFonts w:ascii="Times New Roman" w:hAnsi="Times New Roman"/>
                <w:kern w:val="2"/>
              </w:rPr>
              <w:t>225</w:t>
            </w:r>
            <w:r w:rsidRPr="0044598B">
              <w:rPr>
                <w:rFonts w:ascii="Times New Roman" w:hAnsi="Times New Roman"/>
                <w:kern w:val="2"/>
              </w:rPr>
              <w:t>。几乎不溶于水，溶于乙醇、乙醚、丙酮、氯仿等多数有机溶剂。</w:t>
            </w:r>
          </w:p>
        </w:tc>
        <w:tc>
          <w:tcPr>
            <w:tcW w:w="6551" w:type="dxa"/>
            <w:tcBorders>
              <w:tl2br w:val="nil"/>
              <w:tr2bl w:val="nil"/>
            </w:tcBorders>
            <w:tcMar>
              <w:top w:w="0" w:type="dxa"/>
              <w:left w:w="0" w:type="dxa"/>
              <w:bottom w:w="0" w:type="dxa"/>
              <w:right w:w="0" w:type="dxa"/>
            </w:tcMar>
            <w:vAlign w:val="center"/>
          </w:tcPr>
          <w:p w:rsidR="00C820B2" w:rsidRPr="0044598B" w:rsidRDefault="009135BF" w:rsidP="008E3D00">
            <w:pPr>
              <w:pStyle w:val="afff7"/>
              <w:snapToGrid w:val="0"/>
              <w:spacing w:line="240" w:lineRule="auto"/>
              <w:ind w:firstLineChars="200" w:firstLine="420"/>
              <w:jc w:val="left"/>
              <w:rPr>
                <w:rFonts w:ascii="Times New Roman" w:hAnsi="Times New Roman"/>
                <w:kern w:val="2"/>
              </w:rPr>
            </w:pPr>
            <w:r w:rsidRPr="0044598B">
              <w:rPr>
                <w:rFonts w:ascii="Times New Roman" w:hAnsi="Times New Roman"/>
                <w:kern w:val="2"/>
              </w:rPr>
              <w:t>1.</w:t>
            </w:r>
            <w:r w:rsidRPr="0044598B">
              <w:rPr>
                <w:rFonts w:ascii="Times New Roman" w:hAnsi="Times New Roman"/>
                <w:kern w:val="2"/>
              </w:rPr>
              <w:t>急性毒性</w:t>
            </w:r>
            <w:r w:rsidRPr="0044598B">
              <w:rPr>
                <w:rFonts w:ascii="Times New Roman" w:hAnsi="Times New Roman"/>
                <w:kern w:val="2"/>
              </w:rPr>
              <w:t>LD50</w:t>
            </w:r>
            <w:r w:rsidRPr="0044598B">
              <w:rPr>
                <w:rFonts w:ascii="Times New Roman" w:hAnsi="Times New Roman"/>
                <w:kern w:val="2"/>
              </w:rPr>
              <w:t>：</w:t>
            </w:r>
            <w:r w:rsidRPr="0044598B">
              <w:rPr>
                <w:rFonts w:ascii="Times New Roman" w:hAnsi="Times New Roman"/>
                <w:kern w:val="2"/>
              </w:rPr>
              <w:t>25g/kg</w:t>
            </w:r>
            <w:r w:rsidRPr="0044598B">
              <w:rPr>
                <w:rFonts w:ascii="Times New Roman" w:hAnsi="Times New Roman"/>
                <w:kern w:val="2"/>
              </w:rPr>
              <w:t>（大鼠经口）</w:t>
            </w:r>
            <w:bookmarkStart w:id="57" w:name="ref_4"/>
            <w:r w:rsidRPr="0044598B">
              <w:rPr>
                <w:rFonts w:ascii="Times New Roman" w:hAnsi="Times New Roman"/>
                <w:kern w:val="2"/>
              </w:rPr>
              <w:t>LC50</w:t>
            </w:r>
            <w:r w:rsidRPr="0044598B">
              <w:rPr>
                <w:rFonts w:ascii="Times New Roman" w:hAnsi="Times New Roman"/>
                <w:kern w:val="2"/>
              </w:rPr>
              <w:t>：</w:t>
            </w:r>
            <w:r w:rsidRPr="0044598B">
              <w:rPr>
                <w:rFonts w:ascii="Times New Roman" w:hAnsi="Times New Roman"/>
                <w:kern w:val="2"/>
              </w:rPr>
              <w:t>48000ppm</w:t>
            </w:r>
            <w:r w:rsidRPr="0044598B">
              <w:rPr>
                <w:rFonts w:ascii="Times New Roman" w:hAnsi="Times New Roman"/>
                <w:kern w:val="2"/>
              </w:rPr>
              <w:t>（大鼠吸入，</w:t>
            </w:r>
            <w:r w:rsidRPr="0044598B">
              <w:rPr>
                <w:rFonts w:ascii="Times New Roman" w:hAnsi="Times New Roman"/>
                <w:kern w:val="2"/>
              </w:rPr>
              <w:t>4h</w:t>
            </w:r>
            <w:r w:rsidRPr="0044598B">
              <w:rPr>
                <w:rFonts w:ascii="Times New Roman" w:hAnsi="Times New Roman"/>
                <w:kern w:val="2"/>
              </w:rPr>
              <w:t>）</w:t>
            </w:r>
            <w:bookmarkEnd w:id="57"/>
            <w:r w:rsidRPr="0044598B">
              <w:rPr>
                <w:rFonts w:ascii="Times New Roman" w:hAnsi="Times New Roman"/>
                <w:kern w:val="2"/>
              </w:rPr>
              <w:t>2.</w:t>
            </w:r>
            <w:r w:rsidRPr="0044598B">
              <w:rPr>
                <w:rFonts w:ascii="Times New Roman" w:hAnsi="Times New Roman"/>
                <w:kern w:val="2"/>
              </w:rPr>
              <w:t>刺激性</w:t>
            </w:r>
            <w:hyperlink r:id="rId44" w:anchor="quote1" w:history="1">
              <w:r w:rsidRPr="0044598B">
                <w:rPr>
                  <w:rFonts w:ascii="Times New Roman" w:hAnsi="Times New Roman"/>
                  <w:kern w:val="2"/>
                </w:rPr>
                <w:t>[1]</w:t>
              </w:r>
            </w:hyperlink>
            <w:bookmarkStart w:id="58" w:name="ref_1"/>
            <w:r w:rsidRPr="0044598B">
              <w:rPr>
                <w:rFonts w:ascii="Times New Roman" w:hAnsi="Times New Roman"/>
                <w:kern w:val="2"/>
              </w:rPr>
              <w:t>家兔经眼：</w:t>
            </w:r>
            <w:r w:rsidRPr="0044598B">
              <w:rPr>
                <w:rFonts w:ascii="Times New Roman" w:hAnsi="Times New Roman"/>
                <w:kern w:val="2"/>
              </w:rPr>
              <w:t>10mg</w:t>
            </w:r>
            <w:r w:rsidRPr="0044598B">
              <w:rPr>
                <w:rFonts w:ascii="Times New Roman" w:hAnsi="Times New Roman"/>
                <w:kern w:val="2"/>
              </w:rPr>
              <w:t>，轻度刺激。</w:t>
            </w:r>
            <w:r w:rsidRPr="0044598B">
              <w:rPr>
                <w:rFonts w:ascii="Times New Roman" w:hAnsi="Times New Roman"/>
                <w:kern w:val="2"/>
              </w:rPr>
              <w:t>3.</w:t>
            </w:r>
            <w:r w:rsidRPr="0044598B">
              <w:rPr>
                <w:rFonts w:ascii="Times New Roman" w:hAnsi="Times New Roman"/>
                <w:kern w:val="2"/>
              </w:rPr>
              <w:t>亚急性与慢性毒性</w:t>
            </w:r>
            <w:hyperlink r:id="rId45" w:anchor="quote1" w:history="1">
              <w:r w:rsidRPr="0044598B">
                <w:rPr>
                  <w:rFonts w:ascii="Times New Roman" w:hAnsi="Times New Roman"/>
                  <w:kern w:val="2"/>
                </w:rPr>
                <w:t>[1]</w:t>
              </w:r>
            </w:hyperlink>
            <w:bookmarkEnd w:id="58"/>
            <w:r w:rsidRPr="0044598B">
              <w:rPr>
                <w:rFonts w:ascii="Times New Roman" w:hAnsi="Times New Roman"/>
                <w:kern w:val="2"/>
              </w:rPr>
              <w:t>大鼠吸入</w:t>
            </w:r>
            <w:r w:rsidRPr="0044598B">
              <w:rPr>
                <w:rFonts w:ascii="Times New Roman" w:hAnsi="Times New Roman"/>
                <w:kern w:val="2"/>
              </w:rPr>
              <w:t>2.76g/m</w:t>
            </w:r>
            <w:r w:rsidRPr="0044598B">
              <w:rPr>
                <w:rFonts w:ascii="Times New Roman" w:hAnsi="Times New Roman"/>
                <w:kern w:val="2"/>
                <w:vertAlign w:val="superscript"/>
              </w:rPr>
              <w:t>3</w:t>
            </w:r>
            <w:r w:rsidRPr="0044598B">
              <w:rPr>
                <w:rFonts w:ascii="Times New Roman" w:hAnsi="Times New Roman"/>
                <w:kern w:val="2"/>
              </w:rPr>
              <w:t>/</w:t>
            </w:r>
            <w:r w:rsidRPr="0044598B">
              <w:rPr>
                <w:rFonts w:ascii="Times New Roman" w:hAnsi="Times New Roman"/>
                <w:kern w:val="2"/>
              </w:rPr>
              <w:t>天，持续</w:t>
            </w:r>
            <w:r w:rsidRPr="0044598B">
              <w:rPr>
                <w:rFonts w:ascii="Times New Roman" w:hAnsi="Times New Roman"/>
                <w:kern w:val="2"/>
              </w:rPr>
              <w:t>143</w:t>
            </w:r>
            <w:r w:rsidRPr="0044598B">
              <w:rPr>
                <w:rFonts w:ascii="Times New Roman" w:hAnsi="Times New Roman"/>
                <w:kern w:val="2"/>
              </w:rPr>
              <w:t>天，夜间活动减少，网状内皮系统轻度异常反应，末梢神经有髓鞘退行性变，轴突轻度变化，腓肠肌肌纤维轻度萎缩。</w:t>
            </w:r>
          </w:p>
        </w:tc>
      </w:tr>
      <w:tr w:rsidR="00C820B2" w:rsidRPr="0044598B" w:rsidTr="009135BF">
        <w:trPr>
          <w:cantSplit/>
          <w:trHeight w:val="505"/>
        </w:trPr>
        <w:tc>
          <w:tcPr>
            <w:tcW w:w="675" w:type="dxa"/>
            <w:tcBorders>
              <w:tl2br w:val="nil"/>
              <w:tr2bl w:val="nil"/>
            </w:tcBorders>
            <w:tcMar>
              <w:top w:w="0" w:type="dxa"/>
              <w:left w:w="0" w:type="dxa"/>
              <w:bottom w:w="0" w:type="dxa"/>
              <w:right w:w="0" w:type="dxa"/>
            </w:tcMar>
            <w:vAlign w:val="center"/>
          </w:tcPr>
          <w:p w:rsidR="00C820B2" w:rsidRPr="0044598B" w:rsidRDefault="00C820B2">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12</w:t>
            </w:r>
          </w:p>
        </w:tc>
        <w:tc>
          <w:tcPr>
            <w:tcW w:w="1348" w:type="dxa"/>
            <w:tcBorders>
              <w:tl2br w:val="nil"/>
              <w:tr2bl w:val="nil"/>
            </w:tcBorders>
            <w:tcMar>
              <w:top w:w="0" w:type="dxa"/>
              <w:left w:w="0" w:type="dxa"/>
              <w:bottom w:w="0" w:type="dxa"/>
              <w:right w:w="0" w:type="dxa"/>
            </w:tcMar>
            <w:vAlign w:val="center"/>
          </w:tcPr>
          <w:p w:rsidR="00C820B2" w:rsidRPr="0044598B" w:rsidRDefault="00C820B2" w:rsidP="00C820B2">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异丙醇</w:t>
            </w:r>
          </w:p>
        </w:tc>
        <w:tc>
          <w:tcPr>
            <w:tcW w:w="4901" w:type="dxa"/>
            <w:tcBorders>
              <w:tl2br w:val="nil"/>
              <w:tr2bl w:val="nil"/>
            </w:tcBorders>
            <w:tcMar>
              <w:top w:w="0" w:type="dxa"/>
              <w:left w:w="0" w:type="dxa"/>
              <w:bottom w:w="0" w:type="dxa"/>
              <w:right w:w="0" w:type="dxa"/>
            </w:tcMar>
            <w:vAlign w:val="center"/>
          </w:tcPr>
          <w:p w:rsidR="00C820B2" w:rsidRPr="0044598B" w:rsidRDefault="009135BF" w:rsidP="008E3D00">
            <w:pPr>
              <w:pStyle w:val="afff7"/>
              <w:snapToGrid w:val="0"/>
              <w:spacing w:line="240" w:lineRule="auto"/>
              <w:ind w:firstLineChars="200" w:firstLine="420"/>
              <w:jc w:val="left"/>
              <w:rPr>
                <w:rFonts w:ascii="Times New Roman" w:hAnsi="Times New Roman"/>
                <w:kern w:val="2"/>
              </w:rPr>
            </w:pPr>
            <w:r w:rsidRPr="0044598B">
              <w:rPr>
                <w:rFonts w:ascii="Times New Roman" w:hAnsi="Times New Roman"/>
                <w:kern w:val="2"/>
              </w:rPr>
              <w:t>性状：无色透明具有乙醇气味的可燃性液体。沸点：</w:t>
            </w:r>
            <w:r w:rsidRPr="0044598B">
              <w:rPr>
                <w:rFonts w:ascii="Times New Roman" w:hAnsi="Times New Roman"/>
                <w:kern w:val="2"/>
              </w:rPr>
              <w:t>82.45</w:t>
            </w:r>
            <w:r w:rsidRPr="0044598B">
              <w:rPr>
                <w:rFonts w:ascii="Times New Roman" w:hAnsi="Times New Roman"/>
                <w:kern w:val="2"/>
              </w:rPr>
              <w:t>、熔点：</w:t>
            </w:r>
            <w:r w:rsidRPr="0044598B">
              <w:rPr>
                <w:rFonts w:ascii="Times New Roman" w:hAnsi="Times New Roman"/>
                <w:kern w:val="2"/>
              </w:rPr>
              <w:t>-87.9</w:t>
            </w:r>
            <w:r w:rsidRPr="0044598B">
              <w:rPr>
                <w:rFonts w:ascii="Times New Roman" w:hAnsi="Times New Roman"/>
                <w:kern w:val="2"/>
              </w:rPr>
              <w:t>、闪点（</w:t>
            </w:r>
            <w:r w:rsidRPr="0044598B">
              <w:rPr>
                <w:rFonts w:ascii="Times New Roman" w:hAnsi="Times New Roman"/>
                <w:kern w:val="2"/>
              </w:rPr>
              <w:t>℃</w:t>
            </w:r>
            <w:r w:rsidRPr="0044598B">
              <w:rPr>
                <w:rFonts w:ascii="Times New Roman" w:hAnsi="Times New Roman"/>
                <w:kern w:val="2"/>
              </w:rPr>
              <w:t>）：</w:t>
            </w:r>
            <w:r w:rsidRPr="0044598B">
              <w:rPr>
                <w:rFonts w:ascii="Times New Roman" w:hAnsi="Times New Roman"/>
                <w:kern w:val="2"/>
              </w:rPr>
              <w:t>12</w:t>
            </w:r>
            <w:r w:rsidRPr="0044598B">
              <w:rPr>
                <w:rFonts w:ascii="Times New Roman" w:hAnsi="Times New Roman"/>
                <w:kern w:val="2"/>
              </w:rPr>
              <w:t>、燃点（</w:t>
            </w:r>
            <w:r w:rsidRPr="0044598B">
              <w:rPr>
                <w:rFonts w:ascii="Times New Roman" w:hAnsi="Times New Roman"/>
                <w:kern w:val="2"/>
              </w:rPr>
              <w:t>atm;℃</w:t>
            </w:r>
            <w:r w:rsidRPr="0044598B">
              <w:rPr>
                <w:rFonts w:ascii="Times New Roman" w:hAnsi="Times New Roman"/>
                <w:kern w:val="2"/>
              </w:rPr>
              <w:t>）：</w:t>
            </w:r>
            <w:r w:rsidRPr="0044598B">
              <w:rPr>
                <w:rFonts w:ascii="Times New Roman" w:hAnsi="Times New Roman"/>
                <w:kern w:val="2"/>
              </w:rPr>
              <w:t>460</w:t>
            </w:r>
          </w:p>
        </w:tc>
        <w:tc>
          <w:tcPr>
            <w:tcW w:w="6551" w:type="dxa"/>
            <w:tcBorders>
              <w:tl2br w:val="nil"/>
              <w:tr2bl w:val="nil"/>
            </w:tcBorders>
            <w:tcMar>
              <w:top w:w="0" w:type="dxa"/>
              <w:left w:w="0" w:type="dxa"/>
              <w:bottom w:w="0" w:type="dxa"/>
              <w:right w:w="0" w:type="dxa"/>
            </w:tcMar>
            <w:vAlign w:val="center"/>
          </w:tcPr>
          <w:p w:rsidR="009135BF" w:rsidRPr="0044598B" w:rsidRDefault="009135BF" w:rsidP="008E3D00">
            <w:pPr>
              <w:pStyle w:val="afff7"/>
              <w:snapToGrid w:val="0"/>
              <w:spacing w:line="240" w:lineRule="auto"/>
              <w:ind w:firstLineChars="200" w:firstLine="420"/>
              <w:jc w:val="left"/>
              <w:rPr>
                <w:rFonts w:ascii="Times New Roman" w:hAnsi="Times New Roman"/>
                <w:kern w:val="2"/>
              </w:rPr>
            </w:pPr>
            <w:r w:rsidRPr="0044598B">
              <w:rPr>
                <w:rFonts w:ascii="Times New Roman" w:hAnsi="Times New Roman"/>
                <w:kern w:val="2"/>
              </w:rPr>
              <w:t>毒性分级：微毒类。急性毒性：口服</w:t>
            </w:r>
            <w:r w:rsidRPr="0044598B">
              <w:rPr>
                <w:rFonts w:ascii="Times New Roman" w:hAnsi="Times New Roman"/>
                <w:kern w:val="2"/>
              </w:rPr>
              <w:t xml:space="preserve">- </w:t>
            </w:r>
            <w:r w:rsidRPr="0044598B">
              <w:rPr>
                <w:rFonts w:ascii="Times New Roman" w:hAnsi="Times New Roman"/>
                <w:kern w:val="2"/>
              </w:rPr>
              <w:t>大鼠</w:t>
            </w:r>
            <w:r w:rsidRPr="0044598B">
              <w:rPr>
                <w:rFonts w:ascii="Times New Roman" w:hAnsi="Times New Roman"/>
                <w:kern w:val="2"/>
              </w:rPr>
              <w:t xml:space="preserve"> LD50: 5840 </w:t>
            </w:r>
            <w:r w:rsidRPr="0044598B">
              <w:rPr>
                <w:rFonts w:ascii="Times New Roman" w:hAnsi="Times New Roman"/>
                <w:kern w:val="2"/>
              </w:rPr>
              <w:t>毫克</w:t>
            </w:r>
            <w:r w:rsidRPr="0044598B">
              <w:rPr>
                <w:rFonts w:ascii="Times New Roman" w:hAnsi="Times New Roman"/>
                <w:kern w:val="2"/>
              </w:rPr>
              <w:t xml:space="preserve">/ </w:t>
            </w:r>
            <w:r w:rsidRPr="0044598B">
              <w:rPr>
                <w:rFonts w:ascii="Times New Roman" w:hAnsi="Times New Roman"/>
                <w:kern w:val="2"/>
              </w:rPr>
              <w:t>公斤；口服</w:t>
            </w:r>
            <w:r w:rsidRPr="0044598B">
              <w:rPr>
                <w:rFonts w:ascii="Times New Roman" w:hAnsi="Times New Roman"/>
                <w:kern w:val="2"/>
              </w:rPr>
              <w:t xml:space="preserve">- </w:t>
            </w:r>
            <w:r w:rsidRPr="0044598B">
              <w:rPr>
                <w:rFonts w:ascii="Times New Roman" w:hAnsi="Times New Roman"/>
                <w:kern w:val="2"/>
              </w:rPr>
              <w:t>小鼠</w:t>
            </w:r>
            <w:r w:rsidRPr="0044598B">
              <w:rPr>
                <w:rFonts w:ascii="Times New Roman" w:hAnsi="Times New Roman"/>
                <w:kern w:val="2"/>
              </w:rPr>
              <w:t xml:space="preserve"> LC50: 3600 </w:t>
            </w:r>
            <w:r w:rsidRPr="0044598B">
              <w:rPr>
                <w:rFonts w:ascii="Times New Roman" w:hAnsi="Times New Roman"/>
                <w:kern w:val="2"/>
              </w:rPr>
              <w:t>毫克</w:t>
            </w:r>
            <w:r w:rsidRPr="0044598B">
              <w:rPr>
                <w:rFonts w:ascii="Times New Roman" w:hAnsi="Times New Roman"/>
                <w:kern w:val="2"/>
              </w:rPr>
              <w:t xml:space="preserve">/ </w:t>
            </w:r>
            <w:r w:rsidRPr="0044598B">
              <w:rPr>
                <w:rFonts w:ascii="Times New Roman" w:hAnsi="Times New Roman"/>
                <w:kern w:val="2"/>
              </w:rPr>
              <w:t>公斤，家兔经皮</w:t>
            </w:r>
            <w:r w:rsidRPr="0044598B">
              <w:rPr>
                <w:rFonts w:ascii="Times New Roman" w:hAnsi="Times New Roman"/>
                <w:kern w:val="2"/>
              </w:rPr>
              <w:t>LD50</w:t>
            </w:r>
            <w:r w:rsidRPr="0044598B">
              <w:rPr>
                <w:rFonts w:ascii="Times New Roman" w:hAnsi="Times New Roman"/>
                <w:kern w:val="2"/>
              </w:rPr>
              <w:t>为</w:t>
            </w:r>
            <w:r w:rsidRPr="0044598B">
              <w:rPr>
                <w:rFonts w:ascii="Times New Roman" w:hAnsi="Times New Roman"/>
                <w:kern w:val="2"/>
              </w:rPr>
              <w:t>16.4m</w:t>
            </w:r>
            <w:r w:rsidRPr="0044598B">
              <w:rPr>
                <w:rFonts w:ascii="Times New Roman" w:hAnsi="Times New Roman"/>
                <w:kern w:val="2"/>
              </w:rPr>
              <w:t>。接触高浓度蒸气出现头痛、倦睡以及眼、鼻、喉刺激症状。食入或吸入大量的蒸汽可引起面红、头疼、精神抑郁、恶心、昏迷等。</w:t>
            </w:r>
          </w:p>
        </w:tc>
      </w:tr>
      <w:tr w:rsidR="00C820B2" w:rsidRPr="0044598B" w:rsidTr="009135BF">
        <w:trPr>
          <w:cantSplit/>
          <w:trHeight w:val="854"/>
        </w:trPr>
        <w:tc>
          <w:tcPr>
            <w:tcW w:w="675" w:type="dxa"/>
            <w:tcBorders>
              <w:tl2br w:val="nil"/>
              <w:tr2bl w:val="nil"/>
            </w:tcBorders>
            <w:tcMar>
              <w:top w:w="0" w:type="dxa"/>
              <w:left w:w="0" w:type="dxa"/>
              <w:bottom w:w="0" w:type="dxa"/>
              <w:right w:w="0" w:type="dxa"/>
            </w:tcMar>
            <w:vAlign w:val="center"/>
          </w:tcPr>
          <w:p w:rsidR="00C820B2" w:rsidRPr="0044598B" w:rsidRDefault="00C820B2">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13</w:t>
            </w:r>
          </w:p>
        </w:tc>
        <w:tc>
          <w:tcPr>
            <w:tcW w:w="1348" w:type="dxa"/>
            <w:tcBorders>
              <w:tl2br w:val="nil"/>
              <w:tr2bl w:val="nil"/>
            </w:tcBorders>
            <w:tcMar>
              <w:top w:w="0" w:type="dxa"/>
              <w:left w:w="0" w:type="dxa"/>
              <w:bottom w:w="0" w:type="dxa"/>
              <w:right w:w="0" w:type="dxa"/>
            </w:tcMar>
            <w:vAlign w:val="center"/>
          </w:tcPr>
          <w:p w:rsidR="00C820B2" w:rsidRPr="0044598B" w:rsidRDefault="00C820B2" w:rsidP="0090798D">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丙酮</w:t>
            </w:r>
          </w:p>
        </w:tc>
        <w:tc>
          <w:tcPr>
            <w:tcW w:w="4901" w:type="dxa"/>
            <w:tcBorders>
              <w:tl2br w:val="nil"/>
              <w:tr2bl w:val="nil"/>
            </w:tcBorders>
            <w:tcMar>
              <w:top w:w="0" w:type="dxa"/>
              <w:left w:w="0" w:type="dxa"/>
              <w:bottom w:w="0" w:type="dxa"/>
              <w:right w:w="0" w:type="dxa"/>
            </w:tcMar>
            <w:vAlign w:val="center"/>
          </w:tcPr>
          <w:p w:rsidR="00C820B2" w:rsidRPr="0044598B" w:rsidRDefault="009135BF" w:rsidP="008E3D00">
            <w:pPr>
              <w:pStyle w:val="afff7"/>
              <w:snapToGrid w:val="0"/>
              <w:spacing w:line="0" w:lineRule="atLeast"/>
              <w:ind w:firstLineChars="200" w:firstLine="420"/>
              <w:jc w:val="left"/>
              <w:rPr>
                <w:rFonts w:ascii="Times New Roman" w:hAnsi="Times New Roman"/>
                <w:kern w:val="2"/>
              </w:rPr>
            </w:pPr>
            <w:r w:rsidRPr="0044598B">
              <w:rPr>
                <w:rFonts w:ascii="Times New Roman" w:hAnsi="Times New Roman"/>
                <w:kern w:val="2"/>
              </w:rPr>
              <w:t>又称丙酮、二甲基酮，是一种无色透明液体，有特殊的辛辣气味。其易溶于水、甲醇、乙醇等有机溶剂，易燃、易挥发，化学性质较活泼。引燃温度</w:t>
            </w:r>
            <w:r w:rsidRPr="0044598B">
              <w:rPr>
                <w:rFonts w:ascii="Times New Roman" w:hAnsi="Times New Roman"/>
                <w:kern w:val="2"/>
              </w:rPr>
              <w:t>(℃)</w:t>
            </w:r>
            <w:r w:rsidRPr="0044598B">
              <w:rPr>
                <w:rFonts w:ascii="Times New Roman" w:hAnsi="Times New Roman"/>
                <w:kern w:val="2"/>
              </w:rPr>
              <w:t>：</w:t>
            </w:r>
            <w:r w:rsidRPr="0044598B">
              <w:rPr>
                <w:rFonts w:ascii="Times New Roman" w:hAnsi="Times New Roman"/>
                <w:kern w:val="2"/>
              </w:rPr>
              <w:t>465</w:t>
            </w:r>
            <w:r w:rsidRPr="0044598B">
              <w:rPr>
                <w:rFonts w:ascii="Times New Roman" w:hAnsi="Times New Roman"/>
                <w:kern w:val="2"/>
              </w:rPr>
              <w:t>。溶解性：与水混溶，可混溶于乙醇、乙醚、氯仿、油类、烃类等多数有机溶剂。</w:t>
            </w:r>
          </w:p>
        </w:tc>
        <w:tc>
          <w:tcPr>
            <w:tcW w:w="6551" w:type="dxa"/>
            <w:tcBorders>
              <w:tl2br w:val="nil"/>
              <w:tr2bl w:val="nil"/>
            </w:tcBorders>
            <w:tcMar>
              <w:top w:w="0" w:type="dxa"/>
              <w:left w:w="0" w:type="dxa"/>
              <w:bottom w:w="0" w:type="dxa"/>
              <w:right w:w="0" w:type="dxa"/>
            </w:tcMar>
            <w:vAlign w:val="center"/>
          </w:tcPr>
          <w:p w:rsidR="00C820B2" w:rsidRPr="0044598B" w:rsidRDefault="009135BF" w:rsidP="008E3D00">
            <w:pPr>
              <w:pStyle w:val="3"/>
              <w:shd w:val="clear" w:color="auto" w:fill="FFFFFF"/>
              <w:spacing w:beforeLines="0" w:afterLines="0" w:line="0" w:lineRule="atLeast"/>
              <w:ind w:firstLineChars="200" w:firstLine="420"/>
              <w:rPr>
                <w:rFonts w:cs="Times New Roman"/>
                <w:b w:val="0"/>
                <w:sz w:val="21"/>
                <w:szCs w:val="21"/>
              </w:rPr>
            </w:pPr>
            <w:r w:rsidRPr="0044598B">
              <w:rPr>
                <w:rFonts w:cs="Times New Roman"/>
                <w:b w:val="0"/>
                <w:sz w:val="21"/>
                <w:szCs w:val="21"/>
              </w:rPr>
              <w:t>急性毒性：</w:t>
            </w:r>
            <w:r w:rsidRPr="0044598B">
              <w:rPr>
                <w:rFonts w:cs="Times New Roman"/>
                <w:b w:val="0"/>
                <w:sz w:val="21"/>
                <w:szCs w:val="21"/>
              </w:rPr>
              <w:t>LD50: 5800mg/kg(</w:t>
            </w:r>
            <w:r w:rsidRPr="0044598B">
              <w:rPr>
                <w:rFonts w:cs="Times New Roman"/>
                <w:b w:val="0"/>
                <w:sz w:val="21"/>
                <w:szCs w:val="21"/>
              </w:rPr>
              <w:t>大鼠经口</w:t>
            </w:r>
            <w:r w:rsidRPr="0044598B">
              <w:rPr>
                <w:rFonts w:cs="Times New Roman"/>
                <w:b w:val="0"/>
                <w:sz w:val="21"/>
                <w:szCs w:val="21"/>
              </w:rPr>
              <w:t>)</w:t>
            </w:r>
            <w:r w:rsidRPr="0044598B">
              <w:rPr>
                <w:rFonts w:cs="Times New Roman"/>
                <w:b w:val="0"/>
                <w:sz w:val="21"/>
                <w:szCs w:val="21"/>
              </w:rPr>
              <w:t>；</w:t>
            </w:r>
            <w:r w:rsidRPr="0044598B">
              <w:rPr>
                <w:rFonts w:cs="Times New Roman"/>
                <w:b w:val="0"/>
                <w:sz w:val="21"/>
                <w:szCs w:val="21"/>
              </w:rPr>
              <w:t>20000mg/kg(</w:t>
            </w:r>
            <w:r w:rsidRPr="0044598B">
              <w:rPr>
                <w:rFonts w:cs="Times New Roman"/>
                <w:b w:val="0"/>
                <w:sz w:val="21"/>
                <w:szCs w:val="21"/>
              </w:rPr>
              <w:t>兔经皮</w:t>
            </w:r>
            <w:r w:rsidRPr="0044598B">
              <w:rPr>
                <w:rFonts w:cs="Times New Roman"/>
                <w:b w:val="0"/>
                <w:sz w:val="21"/>
                <w:szCs w:val="21"/>
              </w:rPr>
              <w:t>)</w:t>
            </w:r>
            <w:r w:rsidRPr="0044598B">
              <w:rPr>
                <w:rFonts w:cs="Times New Roman"/>
                <w:b w:val="0"/>
                <w:sz w:val="21"/>
                <w:szCs w:val="21"/>
              </w:rPr>
              <w:t>。急性中毒主要表现为对中枢神经系统的麻醉作用，出现乏力、恶心、头痛、头晕、易激动。重者发生呕吐、气急、痉挛，甚至昏迷。对眼、鼻、喉有刺激性。口服后，先有口唇、咽喉有烧灼感，后出现口干、呕吐、昏迷、酸中毒和酮症。燃爆危险：该品极度易燃，具刺激性。</w:t>
            </w:r>
          </w:p>
        </w:tc>
      </w:tr>
    </w:tbl>
    <w:p w:rsidR="00887470" w:rsidRPr="0044598B" w:rsidRDefault="00887470">
      <w:pPr>
        <w:ind w:firstLineChars="0" w:firstLine="0"/>
        <w:jc w:val="center"/>
        <w:rPr>
          <w:rFonts w:eastAsia="宋体" w:cs="Times New Roman"/>
          <w:b/>
        </w:rPr>
        <w:sectPr w:rsidR="00887470" w:rsidRPr="0044598B">
          <w:pgSz w:w="16838" w:h="11906" w:orient="landscape"/>
          <w:pgMar w:top="1531" w:right="1531" w:bottom="1531" w:left="1531" w:header="936" w:footer="992" w:gutter="0"/>
          <w:cols w:space="425"/>
          <w:docGrid w:type="lines" w:linePitch="328"/>
        </w:sectPr>
      </w:pPr>
    </w:p>
    <w:p w:rsidR="00887470" w:rsidRPr="0044598B" w:rsidRDefault="004D72CC">
      <w:pPr>
        <w:ind w:firstLine="480"/>
        <w:rPr>
          <w:rFonts w:eastAsia="宋体" w:cs="Times New Roman"/>
        </w:rPr>
      </w:pPr>
      <w:r w:rsidRPr="0044598B">
        <w:rPr>
          <w:rFonts w:eastAsia="宋体" w:cs="Times New Roman"/>
        </w:rPr>
        <w:lastRenderedPageBreak/>
        <w:t>危险物质环境风险的影响途径为：</w:t>
      </w:r>
    </w:p>
    <w:p w:rsidR="00887470" w:rsidRPr="0044598B" w:rsidRDefault="004D72CC">
      <w:pPr>
        <w:ind w:firstLine="480"/>
        <w:rPr>
          <w:rFonts w:eastAsia="宋体" w:cs="Times New Roman"/>
        </w:rPr>
      </w:pPr>
      <w:r w:rsidRPr="0044598B">
        <w:rPr>
          <w:rFonts w:eastAsia="宋体" w:cs="Times New Roman"/>
        </w:rPr>
        <w:t>（</w:t>
      </w:r>
      <w:r w:rsidRPr="0044598B">
        <w:rPr>
          <w:rFonts w:eastAsia="宋体" w:cs="Times New Roman"/>
        </w:rPr>
        <w:t>1</w:t>
      </w:r>
      <w:r w:rsidRPr="0044598B">
        <w:rPr>
          <w:rFonts w:eastAsia="宋体" w:cs="Times New Roman"/>
        </w:rPr>
        <w:t>）实验室危险化学品在使用过程中未了解其化学特性可能导致化学物质之间剧烈反应从而发生爆炸；</w:t>
      </w:r>
    </w:p>
    <w:p w:rsidR="00887470" w:rsidRPr="0044598B" w:rsidRDefault="004D72CC">
      <w:pPr>
        <w:ind w:firstLine="480"/>
        <w:rPr>
          <w:rFonts w:eastAsia="宋体" w:cs="Times New Roman"/>
        </w:rPr>
      </w:pPr>
      <w:r w:rsidRPr="0044598B">
        <w:rPr>
          <w:rFonts w:eastAsia="宋体" w:cs="Times New Roman"/>
        </w:rPr>
        <w:t>（</w:t>
      </w:r>
      <w:r w:rsidRPr="0044598B">
        <w:rPr>
          <w:rFonts w:eastAsia="宋体" w:cs="Times New Roman"/>
        </w:rPr>
        <w:t>2</w:t>
      </w:r>
      <w:r w:rsidRPr="0044598B">
        <w:rPr>
          <w:rFonts w:eastAsia="宋体" w:cs="Times New Roman"/>
        </w:rPr>
        <w:t>）实验室危险化学品在存储过程中未按照要求进行分类存储和管理，导致化学品发生爆炸、火灾。</w:t>
      </w:r>
    </w:p>
    <w:p w:rsidR="00887470" w:rsidRPr="0044598B" w:rsidRDefault="004D72CC">
      <w:pPr>
        <w:ind w:firstLine="480"/>
        <w:rPr>
          <w:rFonts w:eastAsia="宋体" w:cs="Times New Roman"/>
        </w:rPr>
      </w:pPr>
      <w:r w:rsidRPr="0044598B">
        <w:rPr>
          <w:rFonts w:eastAsia="宋体" w:cs="Times New Roman"/>
        </w:rPr>
        <w:t>b.</w:t>
      </w:r>
      <w:r w:rsidRPr="0044598B">
        <w:rPr>
          <w:rFonts w:eastAsia="宋体" w:cs="Times New Roman"/>
        </w:rPr>
        <w:t>生物风险因子识别生物安全实验室风险因子为病原微生物，在一般情况下，病原微生物在液体中可以独立存在，但在空气中不能独立存在，必须依附空气中的尘粒或微粒形成气溶胶，气溶胶的直径一般为</w:t>
      </w:r>
      <w:r w:rsidRPr="0044598B">
        <w:rPr>
          <w:rFonts w:eastAsia="宋体" w:cs="Times New Roman"/>
        </w:rPr>
        <w:t>0.5μm</w:t>
      </w:r>
      <w:r w:rsidRPr="0044598B">
        <w:rPr>
          <w:rFonts w:eastAsia="宋体" w:cs="Times New Roman"/>
        </w:rPr>
        <w:t>以上。因此要封闭实验室内病原微生物污染环境的主要载体，包括：水、空气中的气溶胶、固体物质。</w:t>
      </w:r>
    </w:p>
    <w:p w:rsidR="00887470" w:rsidRPr="0044598B" w:rsidRDefault="004D72CC">
      <w:pPr>
        <w:ind w:firstLine="480"/>
        <w:rPr>
          <w:rFonts w:eastAsia="宋体" w:cs="Times New Roman"/>
        </w:rPr>
      </w:pPr>
      <w:r w:rsidRPr="0044598B">
        <w:rPr>
          <w:rFonts w:eastAsia="宋体" w:cs="Times New Roman"/>
        </w:rPr>
        <w:t>生物安全实验室涉及致病性病原微生物，整个</w:t>
      </w:r>
      <w:r w:rsidR="00A21188">
        <w:rPr>
          <w:rFonts w:eastAsia="宋体" w:cs="Times New Roman"/>
        </w:rPr>
        <w:t>微</w:t>
      </w:r>
      <w:r w:rsidRPr="0044598B">
        <w:rPr>
          <w:rFonts w:eastAsia="宋体" w:cs="Times New Roman"/>
        </w:rPr>
        <w:t>生物实验室处于负压状态，气、水、固体物质、人流具有严格的、规定的、安全的流程，实验过程必须遵循技术规范，其目的就是保护工作人员，保护实验室外环境不受实验病原微生物的污染。生物风险事故主要发生在病原微生物逃逸到外部环境，造成周边环境生物受到病原微生物侵害，发生事故性流行病疫情。</w:t>
      </w:r>
    </w:p>
    <w:p w:rsidR="00887470" w:rsidRPr="0044598B" w:rsidRDefault="004D72CC">
      <w:pPr>
        <w:ind w:firstLine="480"/>
        <w:rPr>
          <w:rFonts w:eastAsia="宋体" w:cs="Times New Roman"/>
        </w:rPr>
      </w:pPr>
      <w:r w:rsidRPr="0044598B">
        <w:rPr>
          <w:rFonts w:eastAsia="宋体" w:cs="Times New Roman"/>
        </w:rPr>
        <w:t>2</w:t>
      </w:r>
      <w:r w:rsidRPr="0044598B">
        <w:rPr>
          <w:rFonts w:eastAsia="宋体" w:cs="Times New Roman"/>
        </w:rPr>
        <w:t>、危险物质向环境转移的途径识别</w:t>
      </w:r>
    </w:p>
    <w:p w:rsidR="00887470" w:rsidRPr="0044598B" w:rsidRDefault="004D72CC">
      <w:pPr>
        <w:ind w:firstLine="480"/>
        <w:rPr>
          <w:rFonts w:eastAsia="宋体" w:cs="Times New Roman"/>
        </w:rPr>
      </w:pPr>
      <w:r w:rsidRPr="0044598B">
        <w:rPr>
          <w:rFonts w:eastAsia="宋体" w:cs="Times New Roman"/>
        </w:rPr>
        <w:t>（</w:t>
      </w:r>
      <w:r w:rsidRPr="0044598B">
        <w:rPr>
          <w:rFonts w:eastAsia="宋体" w:cs="Times New Roman"/>
        </w:rPr>
        <w:t>1</w:t>
      </w:r>
      <w:r w:rsidRPr="0044598B">
        <w:rPr>
          <w:rFonts w:eastAsia="宋体" w:cs="Times New Roman"/>
        </w:rPr>
        <w:t>）病原微生物向环境转移的途径</w:t>
      </w:r>
    </w:p>
    <w:p w:rsidR="00887470" w:rsidRPr="0044598B" w:rsidRDefault="004D72CC">
      <w:pPr>
        <w:ind w:firstLine="480"/>
        <w:rPr>
          <w:rFonts w:eastAsia="宋体" w:cs="Times New Roman"/>
        </w:rPr>
      </w:pPr>
      <w:r w:rsidRPr="0044598B">
        <w:rPr>
          <w:rFonts w:eastAsia="宋体" w:cs="Times New Roman"/>
        </w:rPr>
        <w:t>一旦检测检验对象泄漏到实验室外部环境，在环境及人群中传播将会造成难以挽回的事故风险。存在的风险因素包括人为因素、设备因素及环境因素。环境风险的发生一般是多种风险因素相互关联、共同作用的结果。</w:t>
      </w:r>
    </w:p>
    <w:p w:rsidR="00887470" w:rsidRPr="0044598B" w:rsidRDefault="004D72CC">
      <w:pPr>
        <w:ind w:firstLine="480"/>
        <w:rPr>
          <w:rFonts w:eastAsia="宋体" w:cs="Times New Roman"/>
        </w:rPr>
      </w:pPr>
      <w:r w:rsidRPr="0044598B">
        <w:rPr>
          <w:rFonts w:ascii="宋体" w:eastAsia="宋体" w:hAnsi="宋体" w:cs="宋体" w:hint="eastAsia"/>
        </w:rPr>
        <w:t>①</w:t>
      </w:r>
      <w:r w:rsidRPr="0044598B">
        <w:rPr>
          <w:rFonts w:eastAsia="宋体" w:cs="Times New Roman"/>
        </w:rPr>
        <w:t>人为途径</w:t>
      </w:r>
    </w:p>
    <w:p w:rsidR="00887470" w:rsidRPr="0044598B" w:rsidRDefault="004D72CC">
      <w:pPr>
        <w:ind w:firstLine="480"/>
        <w:rPr>
          <w:rFonts w:eastAsia="宋体" w:cs="Times New Roman"/>
        </w:rPr>
      </w:pPr>
      <w:r w:rsidRPr="0044598B">
        <w:rPr>
          <w:rFonts w:eastAsia="宋体" w:cs="Times New Roman"/>
        </w:rPr>
        <w:t>操作人员在工作中违规操作、不使用安全防护装置、实验中盛装标本的容器破损均会直接导致实验操作人员的健康受损；实验操作人员意外染毒及安全管理的疏忽使实验室遭遇偷盗行为，可能会发生毒株、菌株的失窃，流落到社会上引起恐慌和危害。</w:t>
      </w:r>
    </w:p>
    <w:p w:rsidR="00887470" w:rsidRPr="0044598B" w:rsidRDefault="004D72CC">
      <w:pPr>
        <w:ind w:firstLine="480"/>
        <w:rPr>
          <w:rFonts w:eastAsia="宋体" w:cs="Times New Roman"/>
        </w:rPr>
      </w:pPr>
      <w:r w:rsidRPr="0044598B">
        <w:rPr>
          <w:rFonts w:eastAsia="宋体" w:cs="Times New Roman"/>
        </w:rPr>
        <w:t>近年来陆续发生的几起实验室感染事件主要是由于管理不完善、工作人员未能遵守安全操作规则、程序，操作疏忽所致。</w:t>
      </w:r>
    </w:p>
    <w:p w:rsidR="00887470" w:rsidRPr="0044598B" w:rsidRDefault="004D72CC">
      <w:pPr>
        <w:ind w:firstLine="480"/>
        <w:rPr>
          <w:rFonts w:eastAsia="宋体" w:cs="Times New Roman"/>
        </w:rPr>
      </w:pPr>
      <w:r w:rsidRPr="0044598B">
        <w:rPr>
          <w:rFonts w:ascii="宋体" w:eastAsia="宋体" w:hAnsi="宋体" w:cs="宋体" w:hint="eastAsia"/>
        </w:rPr>
        <w:t>②</w:t>
      </w:r>
      <w:r w:rsidRPr="0044598B">
        <w:rPr>
          <w:rFonts w:eastAsia="宋体" w:cs="Times New Roman"/>
        </w:rPr>
        <w:t>设备因素</w:t>
      </w:r>
    </w:p>
    <w:p w:rsidR="00887470" w:rsidRPr="0044598B" w:rsidRDefault="004D72CC">
      <w:pPr>
        <w:ind w:firstLine="480"/>
        <w:rPr>
          <w:rFonts w:eastAsia="宋体" w:cs="Times New Roman"/>
        </w:rPr>
      </w:pPr>
      <w:r w:rsidRPr="0044598B">
        <w:rPr>
          <w:rFonts w:eastAsia="宋体" w:cs="Times New Roman"/>
        </w:rPr>
        <w:t>设备非正常运转、停水停电、火灾或管道质量等事故造成的泄漏均可导致实验室安全防护措施的失灵，使实验室防护措施不能发挥作用，导致各类废物</w:t>
      </w:r>
      <w:r w:rsidRPr="0044598B">
        <w:rPr>
          <w:rFonts w:eastAsia="宋体" w:cs="Times New Roman"/>
        </w:rPr>
        <w:t>(</w:t>
      </w:r>
      <w:r w:rsidRPr="0044598B">
        <w:rPr>
          <w:rFonts w:eastAsia="宋体" w:cs="Times New Roman"/>
        </w:rPr>
        <w:t>废气、废水、</w:t>
      </w:r>
      <w:r w:rsidRPr="0044598B">
        <w:rPr>
          <w:rFonts w:eastAsia="宋体" w:cs="Times New Roman"/>
        </w:rPr>
        <w:lastRenderedPageBreak/>
        <w:t>固体废物</w:t>
      </w:r>
      <w:r w:rsidRPr="0044598B">
        <w:rPr>
          <w:rFonts w:eastAsia="宋体" w:cs="Times New Roman"/>
        </w:rPr>
        <w:t>)</w:t>
      </w:r>
      <w:r w:rsidRPr="0044598B">
        <w:rPr>
          <w:rFonts w:eastAsia="宋体" w:cs="Times New Roman"/>
        </w:rPr>
        <w:t>未经处理直接外排，对周围环境质量构成危害，同时细菌、病毒的扩散也会威胁到周围人群的身体健康。</w:t>
      </w:r>
    </w:p>
    <w:p w:rsidR="00887470" w:rsidRPr="0044598B" w:rsidRDefault="004D72CC">
      <w:pPr>
        <w:ind w:firstLine="480"/>
        <w:rPr>
          <w:rFonts w:eastAsia="宋体" w:cs="Times New Roman"/>
        </w:rPr>
      </w:pPr>
      <w:r w:rsidRPr="0044598B">
        <w:rPr>
          <w:rFonts w:eastAsia="宋体" w:cs="Times New Roman"/>
        </w:rPr>
        <w:t>需要有针对性制订事故预案，防止危险物质泄漏，并在事故发生时采取及时有效的挽救和应对措施。</w:t>
      </w:r>
    </w:p>
    <w:p w:rsidR="00887470" w:rsidRPr="0044598B" w:rsidRDefault="004D72CC">
      <w:pPr>
        <w:ind w:firstLine="480"/>
        <w:rPr>
          <w:rFonts w:eastAsia="宋体" w:cs="Times New Roman"/>
        </w:rPr>
      </w:pPr>
      <w:r w:rsidRPr="0044598B">
        <w:rPr>
          <w:rFonts w:eastAsia="宋体" w:cs="Times New Roman"/>
        </w:rPr>
        <w:t>（</w:t>
      </w:r>
      <w:r w:rsidRPr="0044598B">
        <w:rPr>
          <w:rFonts w:eastAsia="宋体" w:cs="Times New Roman"/>
        </w:rPr>
        <w:t>2</w:t>
      </w:r>
      <w:r w:rsidRPr="0044598B">
        <w:rPr>
          <w:rFonts w:eastAsia="宋体" w:cs="Times New Roman"/>
        </w:rPr>
        <w:t>）危险化学品、危险废物等向环境转移的途径</w:t>
      </w:r>
    </w:p>
    <w:p w:rsidR="00887470" w:rsidRPr="0044598B" w:rsidRDefault="004D72CC" w:rsidP="000D5049">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表</w:t>
      </w:r>
      <w:r w:rsidRPr="0044598B">
        <w:rPr>
          <w:rFonts w:eastAsia="宋体" w:cs="Times New Roman"/>
          <w:b/>
          <w:sz w:val="21"/>
          <w:szCs w:val="21"/>
        </w:rPr>
        <w:t xml:space="preserve"> 3.4-1</w:t>
      </w:r>
      <w:r w:rsidR="00DB51EF" w:rsidRPr="0044598B">
        <w:rPr>
          <w:rFonts w:eastAsia="宋体" w:cs="Times New Roman"/>
          <w:b/>
          <w:sz w:val="21"/>
          <w:szCs w:val="21"/>
        </w:rPr>
        <w:t>4</w:t>
      </w:r>
      <w:r w:rsidRPr="0044598B">
        <w:rPr>
          <w:rFonts w:eastAsia="宋体" w:cs="Times New Roman"/>
          <w:b/>
          <w:sz w:val="21"/>
          <w:szCs w:val="21"/>
        </w:rPr>
        <w:t xml:space="preserve"> </w:t>
      </w:r>
      <w:r w:rsidRPr="0044598B">
        <w:rPr>
          <w:rFonts w:eastAsia="宋体" w:cs="Times New Roman"/>
          <w:b/>
          <w:sz w:val="21"/>
          <w:szCs w:val="21"/>
        </w:rPr>
        <w:t>项目风险物质向环境转移的途径一览表</w:t>
      </w:r>
    </w:p>
    <w:tbl>
      <w:tblPr>
        <w:tblW w:w="0" w:type="auto"/>
        <w:tblBorders>
          <w:top w:val="single" w:sz="12" w:space="0" w:color="000000"/>
          <w:bottom w:val="single" w:sz="12" w:space="0" w:color="000000"/>
          <w:insideH w:val="single" w:sz="2" w:space="0" w:color="000000"/>
          <w:insideV w:val="single" w:sz="2" w:space="0" w:color="000000"/>
        </w:tblBorders>
        <w:tblLayout w:type="fixed"/>
        <w:tblCellMar>
          <w:left w:w="10" w:type="dxa"/>
          <w:right w:w="10" w:type="dxa"/>
        </w:tblCellMar>
        <w:tblLook w:val="04A0"/>
      </w:tblPr>
      <w:tblGrid>
        <w:gridCol w:w="670"/>
        <w:gridCol w:w="2392"/>
        <w:gridCol w:w="3018"/>
        <w:gridCol w:w="2462"/>
      </w:tblGrid>
      <w:tr w:rsidR="00887470" w:rsidRPr="0044598B">
        <w:trPr>
          <w:cantSplit/>
          <w:trHeight w:val="313"/>
        </w:trPr>
        <w:tc>
          <w:tcPr>
            <w:tcW w:w="670" w:type="dxa"/>
            <w:tcBorders>
              <w:tl2br w:val="nil"/>
              <w:tr2bl w:val="nil"/>
            </w:tcBorders>
            <w:tcMar>
              <w:top w:w="0" w:type="dxa"/>
              <w:left w:w="0" w:type="dxa"/>
              <w:bottom w:w="0" w:type="dxa"/>
              <w:right w:w="0" w:type="dxa"/>
            </w:tcMar>
            <w:vAlign w:val="center"/>
          </w:tcPr>
          <w:p w:rsidR="00887470" w:rsidRPr="008E3D00" w:rsidRDefault="004D72CC">
            <w:pPr>
              <w:pStyle w:val="cucd-0"/>
              <w:widowControl w:val="0"/>
              <w:spacing w:line="240" w:lineRule="auto"/>
              <w:ind w:firstLineChars="0" w:firstLine="0"/>
              <w:jc w:val="center"/>
              <w:rPr>
                <w:b/>
                <w:kern w:val="0"/>
                <w:sz w:val="21"/>
                <w:szCs w:val="21"/>
              </w:rPr>
            </w:pPr>
            <w:r w:rsidRPr="008E3D00">
              <w:rPr>
                <w:b/>
                <w:kern w:val="0"/>
                <w:sz w:val="21"/>
                <w:szCs w:val="21"/>
              </w:rPr>
              <w:t>序号</w:t>
            </w:r>
          </w:p>
        </w:tc>
        <w:tc>
          <w:tcPr>
            <w:tcW w:w="2392" w:type="dxa"/>
            <w:tcBorders>
              <w:tl2br w:val="nil"/>
              <w:tr2bl w:val="nil"/>
            </w:tcBorders>
            <w:tcMar>
              <w:top w:w="0" w:type="dxa"/>
              <w:left w:w="0" w:type="dxa"/>
              <w:bottom w:w="0" w:type="dxa"/>
              <w:right w:w="0" w:type="dxa"/>
            </w:tcMar>
            <w:vAlign w:val="center"/>
          </w:tcPr>
          <w:p w:rsidR="00887470" w:rsidRPr="008E3D00" w:rsidRDefault="004D72CC">
            <w:pPr>
              <w:pStyle w:val="cucd-0"/>
              <w:widowControl w:val="0"/>
              <w:spacing w:line="240" w:lineRule="auto"/>
              <w:ind w:firstLineChars="0" w:firstLine="0"/>
              <w:jc w:val="center"/>
              <w:rPr>
                <w:b/>
                <w:kern w:val="0"/>
                <w:sz w:val="21"/>
                <w:szCs w:val="21"/>
              </w:rPr>
            </w:pPr>
            <w:r w:rsidRPr="008E3D00">
              <w:rPr>
                <w:b/>
                <w:kern w:val="0"/>
                <w:sz w:val="21"/>
                <w:szCs w:val="21"/>
              </w:rPr>
              <w:t>事故类型</w:t>
            </w:r>
          </w:p>
        </w:tc>
        <w:tc>
          <w:tcPr>
            <w:tcW w:w="3018" w:type="dxa"/>
            <w:tcBorders>
              <w:tl2br w:val="nil"/>
              <w:tr2bl w:val="nil"/>
            </w:tcBorders>
            <w:tcMar>
              <w:top w:w="0" w:type="dxa"/>
              <w:left w:w="0" w:type="dxa"/>
              <w:bottom w:w="0" w:type="dxa"/>
              <w:right w:w="0" w:type="dxa"/>
            </w:tcMar>
            <w:vAlign w:val="center"/>
          </w:tcPr>
          <w:p w:rsidR="00887470" w:rsidRPr="008E3D00" w:rsidRDefault="004D72CC">
            <w:pPr>
              <w:pStyle w:val="cucd-0"/>
              <w:widowControl w:val="0"/>
              <w:spacing w:line="240" w:lineRule="auto"/>
              <w:ind w:firstLineChars="0" w:firstLine="0"/>
              <w:jc w:val="center"/>
              <w:rPr>
                <w:b/>
                <w:kern w:val="0"/>
                <w:sz w:val="21"/>
                <w:szCs w:val="21"/>
              </w:rPr>
            </w:pPr>
            <w:r w:rsidRPr="008E3D00">
              <w:rPr>
                <w:b/>
                <w:kern w:val="0"/>
                <w:sz w:val="21"/>
                <w:szCs w:val="21"/>
              </w:rPr>
              <w:t>风险物质</w:t>
            </w:r>
          </w:p>
        </w:tc>
        <w:tc>
          <w:tcPr>
            <w:tcW w:w="2462" w:type="dxa"/>
            <w:tcBorders>
              <w:tl2br w:val="nil"/>
              <w:tr2bl w:val="nil"/>
            </w:tcBorders>
            <w:tcMar>
              <w:top w:w="0" w:type="dxa"/>
              <w:left w:w="0" w:type="dxa"/>
              <w:bottom w:w="0" w:type="dxa"/>
              <w:right w:w="0" w:type="dxa"/>
            </w:tcMar>
            <w:vAlign w:val="center"/>
          </w:tcPr>
          <w:p w:rsidR="00887470" w:rsidRPr="008E3D00" w:rsidRDefault="004D72CC">
            <w:pPr>
              <w:pStyle w:val="cucd-0"/>
              <w:widowControl w:val="0"/>
              <w:spacing w:line="240" w:lineRule="auto"/>
              <w:ind w:firstLineChars="0" w:firstLine="0"/>
              <w:jc w:val="center"/>
              <w:rPr>
                <w:b/>
                <w:kern w:val="0"/>
                <w:sz w:val="21"/>
                <w:szCs w:val="21"/>
              </w:rPr>
            </w:pPr>
            <w:r w:rsidRPr="008E3D00">
              <w:rPr>
                <w:b/>
                <w:kern w:val="0"/>
                <w:sz w:val="21"/>
                <w:szCs w:val="21"/>
              </w:rPr>
              <w:t>转移途径</w:t>
            </w:r>
          </w:p>
        </w:tc>
      </w:tr>
      <w:tr w:rsidR="00887470" w:rsidRPr="0044598B" w:rsidTr="00B06465">
        <w:trPr>
          <w:cantSplit/>
          <w:trHeight w:val="1034"/>
        </w:trPr>
        <w:tc>
          <w:tcPr>
            <w:tcW w:w="670" w:type="dxa"/>
            <w:tcBorders>
              <w:tl2br w:val="nil"/>
              <w:tr2bl w:val="nil"/>
            </w:tcBorders>
            <w:tcMar>
              <w:top w:w="0" w:type="dxa"/>
              <w:left w:w="0" w:type="dxa"/>
              <w:bottom w:w="0" w:type="dxa"/>
              <w:right w:w="0" w:type="dxa"/>
            </w:tcMar>
            <w:vAlign w:val="center"/>
          </w:tcPr>
          <w:p w:rsidR="00887470" w:rsidRPr="0044598B" w:rsidRDefault="004D72CC">
            <w:pPr>
              <w:pStyle w:val="cucd-0"/>
              <w:widowControl w:val="0"/>
              <w:spacing w:line="240" w:lineRule="auto"/>
              <w:ind w:firstLineChars="0" w:firstLine="0"/>
              <w:jc w:val="center"/>
              <w:rPr>
                <w:kern w:val="0"/>
                <w:sz w:val="21"/>
                <w:szCs w:val="21"/>
              </w:rPr>
            </w:pPr>
            <w:r w:rsidRPr="0044598B">
              <w:rPr>
                <w:kern w:val="0"/>
                <w:sz w:val="21"/>
                <w:szCs w:val="21"/>
              </w:rPr>
              <w:t>1</w:t>
            </w:r>
          </w:p>
        </w:tc>
        <w:tc>
          <w:tcPr>
            <w:tcW w:w="2392" w:type="dxa"/>
            <w:tcBorders>
              <w:tl2br w:val="nil"/>
              <w:tr2bl w:val="nil"/>
            </w:tcBorders>
            <w:tcMar>
              <w:top w:w="0" w:type="dxa"/>
              <w:left w:w="0" w:type="dxa"/>
              <w:bottom w:w="0" w:type="dxa"/>
              <w:right w:w="0" w:type="dxa"/>
            </w:tcMar>
            <w:vAlign w:val="center"/>
          </w:tcPr>
          <w:p w:rsidR="00887470" w:rsidRPr="0044598B" w:rsidRDefault="004D72CC">
            <w:pPr>
              <w:pStyle w:val="cucd-0"/>
              <w:widowControl w:val="0"/>
              <w:spacing w:line="240" w:lineRule="auto"/>
              <w:ind w:firstLineChars="0" w:firstLine="0"/>
              <w:jc w:val="center"/>
              <w:rPr>
                <w:kern w:val="0"/>
                <w:sz w:val="21"/>
                <w:szCs w:val="21"/>
              </w:rPr>
            </w:pPr>
            <w:r w:rsidRPr="0044598B">
              <w:rPr>
                <w:kern w:val="0"/>
                <w:sz w:val="21"/>
                <w:szCs w:val="21"/>
              </w:rPr>
              <w:t>运输、贮存及使用过程中发生失误，导致实验室试剂泄漏</w:t>
            </w:r>
          </w:p>
        </w:tc>
        <w:tc>
          <w:tcPr>
            <w:tcW w:w="3018" w:type="dxa"/>
            <w:tcBorders>
              <w:tl2br w:val="nil"/>
              <w:tr2bl w:val="nil"/>
            </w:tcBorders>
            <w:tcMar>
              <w:top w:w="0" w:type="dxa"/>
              <w:left w:w="0" w:type="dxa"/>
              <w:bottom w:w="0" w:type="dxa"/>
              <w:right w:w="0" w:type="dxa"/>
            </w:tcMar>
            <w:vAlign w:val="center"/>
          </w:tcPr>
          <w:p w:rsidR="00887470" w:rsidRPr="0044598B" w:rsidRDefault="004D72CC" w:rsidP="0090798D">
            <w:pPr>
              <w:pStyle w:val="cucd-0"/>
              <w:widowControl w:val="0"/>
              <w:spacing w:line="240" w:lineRule="auto"/>
              <w:ind w:firstLineChars="0" w:firstLine="0"/>
              <w:jc w:val="center"/>
              <w:rPr>
                <w:kern w:val="0"/>
                <w:sz w:val="21"/>
                <w:szCs w:val="21"/>
              </w:rPr>
            </w:pPr>
            <w:r w:rsidRPr="0044598B">
              <w:rPr>
                <w:kern w:val="0"/>
                <w:sz w:val="21"/>
                <w:szCs w:val="21"/>
              </w:rPr>
              <w:t>乙酸、盐酸（</w:t>
            </w:r>
            <w:r w:rsidRPr="0044598B">
              <w:rPr>
                <w:kern w:val="0"/>
                <w:sz w:val="21"/>
                <w:szCs w:val="21"/>
              </w:rPr>
              <w:t>≥37%</w:t>
            </w:r>
            <w:r w:rsidR="0090798D" w:rsidRPr="0044598B">
              <w:rPr>
                <w:kern w:val="0"/>
                <w:sz w:val="21"/>
                <w:szCs w:val="21"/>
              </w:rPr>
              <w:t>）、硝酸、硫酸</w:t>
            </w:r>
            <w:r w:rsidRPr="0044598B">
              <w:rPr>
                <w:kern w:val="0"/>
                <w:sz w:val="21"/>
                <w:szCs w:val="21"/>
              </w:rPr>
              <w:t>、氨水（浓度</w:t>
            </w:r>
            <w:r w:rsidRPr="0044598B">
              <w:rPr>
                <w:kern w:val="0"/>
                <w:sz w:val="21"/>
                <w:szCs w:val="21"/>
              </w:rPr>
              <w:t>≥20%</w:t>
            </w:r>
            <w:r w:rsidRPr="0044598B">
              <w:rPr>
                <w:kern w:val="0"/>
                <w:sz w:val="21"/>
                <w:szCs w:val="21"/>
              </w:rPr>
              <w:t>）等</w:t>
            </w:r>
          </w:p>
        </w:tc>
        <w:tc>
          <w:tcPr>
            <w:tcW w:w="2462" w:type="dxa"/>
            <w:tcBorders>
              <w:tl2br w:val="nil"/>
              <w:tr2bl w:val="nil"/>
            </w:tcBorders>
            <w:tcMar>
              <w:top w:w="0" w:type="dxa"/>
              <w:left w:w="0" w:type="dxa"/>
              <w:bottom w:w="0" w:type="dxa"/>
              <w:right w:w="0" w:type="dxa"/>
            </w:tcMar>
            <w:vAlign w:val="center"/>
          </w:tcPr>
          <w:p w:rsidR="00887470" w:rsidRPr="0044598B" w:rsidRDefault="004D72CC">
            <w:pPr>
              <w:pStyle w:val="cucd-0"/>
              <w:widowControl w:val="0"/>
              <w:spacing w:line="240" w:lineRule="auto"/>
              <w:ind w:firstLineChars="0" w:firstLine="0"/>
              <w:jc w:val="center"/>
              <w:rPr>
                <w:kern w:val="0"/>
                <w:sz w:val="21"/>
                <w:szCs w:val="21"/>
              </w:rPr>
            </w:pPr>
            <w:r w:rsidRPr="0044598B">
              <w:rPr>
                <w:kern w:val="0"/>
                <w:sz w:val="21"/>
                <w:szCs w:val="21"/>
              </w:rPr>
              <w:t>实验室试剂泄漏，通过挥发影响大气环境</w:t>
            </w:r>
          </w:p>
        </w:tc>
      </w:tr>
      <w:tr w:rsidR="00887470" w:rsidRPr="0044598B" w:rsidTr="00B06465">
        <w:trPr>
          <w:cantSplit/>
          <w:trHeight w:val="584"/>
        </w:trPr>
        <w:tc>
          <w:tcPr>
            <w:tcW w:w="670" w:type="dxa"/>
            <w:tcBorders>
              <w:tl2br w:val="nil"/>
              <w:tr2bl w:val="nil"/>
            </w:tcBorders>
            <w:tcMar>
              <w:top w:w="0" w:type="dxa"/>
              <w:left w:w="0" w:type="dxa"/>
              <w:bottom w:w="0" w:type="dxa"/>
              <w:right w:w="0" w:type="dxa"/>
            </w:tcMar>
            <w:vAlign w:val="center"/>
          </w:tcPr>
          <w:p w:rsidR="00887470" w:rsidRPr="0044598B" w:rsidRDefault="004D72CC">
            <w:pPr>
              <w:pStyle w:val="cucd-0"/>
              <w:widowControl w:val="0"/>
              <w:spacing w:line="240" w:lineRule="auto"/>
              <w:ind w:firstLineChars="0" w:firstLine="0"/>
              <w:jc w:val="center"/>
              <w:rPr>
                <w:kern w:val="0"/>
                <w:sz w:val="21"/>
                <w:szCs w:val="21"/>
              </w:rPr>
            </w:pPr>
            <w:r w:rsidRPr="0044598B">
              <w:rPr>
                <w:kern w:val="0"/>
                <w:sz w:val="21"/>
                <w:szCs w:val="21"/>
              </w:rPr>
              <w:t>2</w:t>
            </w:r>
          </w:p>
        </w:tc>
        <w:tc>
          <w:tcPr>
            <w:tcW w:w="2392" w:type="dxa"/>
            <w:tcBorders>
              <w:tl2br w:val="nil"/>
              <w:tr2bl w:val="nil"/>
            </w:tcBorders>
            <w:tcMar>
              <w:top w:w="0" w:type="dxa"/>
              <w:left w:w="0" w:type="dxa"/>
              <w:bottom w:w="0" w:type="dxa"/>
              <w:right w:w="0" w:type="dxa"/>
            </w:tcMar>
            <w:vAlign w:val="center"/>
          </w:tcPr>
          <w:p w:rsidR="00887470" w:rsidRPr="0044598B" w:rsidRDefault="004D72CC">
            <w:pPr>
              <w:pStyle w:val="cucd-0"/>
              <w:widowControl w:val="0"/>
              <w:spacing w:line="240" w:lineRule="auto"/>
              <w:ind w:firstLineChars="0" w:firstLine="0"/>
              <w:jc w:val="center"/>
              <w:rPr>
                <w:kern w:val="0"/>
                <w:sz w:val="21"/>
                <w:szCs w:val="21"/>
              </w:rPr>
            </w:pPr>
            <w:r w:rsidRPr="0044598B">
              <w:rPr>
                <w:kern w:val="0"/>
                <w:sz w:val="21"/>
                <w:szCs w:val="21"/>
              </w:rPr>
              <w:t>污水处理系统管道、池体破裂等，导致污水泄漏</w:t>
            </w:r>
          </w:p>
        </w:tc>
        <w:tc>
          <w:tcPr>
            <w:tcW w:w="3018" w:type="dxa"/>
            <w:tcBorders>
              <w:tl2br w:val="nil"/>
              <w:tr2bl w:val="nil"/>
            </w:tcBorders>
            <w:tcMar>
              <w:top w:w="0" w:type="dxa"/>
              <w:left w:w="0" w:type="dxa"/>
              <w:bottom w:w="0" w:type="dxa"/>
              <w:right w:w="0" w:type="dxa"/>
            </w:tcMar>
            <w:vAlign w:val="center"/>
          </w:tcPr>
          <w:p w:rsidR="00887470" w:rsidRPr="0044598B" w:rsidRDefault="004D72CC">
            <w:pPr>
              <w:pStyle w:val="cucd-0"/>
              <w:widowControl w:val="0"/>
              <w:spacing w:line="240" w:lineRule="auto"/>
              <w:ind w:firstLineChars="0" w:firstLine="0"/>
              <w:jc w:val="center"/>
              <w:rPr>
                <w:kern w:val="0"/>
                <w:sz w:val="21"/>
                <w:szCs w:val="21"/>
              </w:rPr>
            </w:pPr>
            <w:r w:rsidRPr="0044598B">
              <w:rPr>
                <w:kern w:val="0"/>
                <w:sz w:val="21"/>
                <w:szCs w:val="21"/>
              </w:rPr>
              <w:t>COD</w:t>
            </w:r>
            <w:r w:rsidRPr="0044598B">
              <w:rPr>
                <w:kern w:val="0"/>
                <w:sz w:val="21"/>
                <w:szCs w:val="21"/>
              </w:rPr>
              <w:t>、氨氮</w:t>
            </w:r>
          </w:p>
        </w:tc>
        <w:tc>
          <w:tcPr>
            <w:tcW w:w="2462" w:type="dxa"/>
            <w:tcBorders>
              <w:tl2br w:val="nil"/>
              <w:tr2bl w:val="nil"/>
            </w:tcBorders>
            <w:tcMar>
              <w:top w:w="0" w:type="dxa"/>
              <w:left w:w="0" w:type="dxa"/>
              <w:bottom w:w="0" w:type="dxa"/>
              <w:right w:w="0" w:type="dxa"/>
            </w:tcMar>
            <w:vAlign w:val="center"/>
          </w:tcPr>
          <w:p w:rsidR="00887470" w:rsidRPr="0044598B" w:rsidRDefault="004D72CC">
            <w:pPr>
              <w:pStyle w:val="cucd-0"/>
              <w:widowControl w:val="0"/>
              <w:spacing w:line="240" w:lineRule="auto"/>
              <w:ind w:firstLineChars="0" w:firstLine="0"/>
              <w:jc w:val="center"/>
              <w:rPr>
                <w:kern w:val="0"/>
                <w:sz w:val="21"/>
                <w:szCs w:val="21"/>
              </w:rPr>
            </w:pPr>
            <w:r w:rsidRPr="0044598B">
              <w:rPr>
                <w:kern w:val="0"/>
                <w:sz w:val="21"/>
                <w:szCs w:val="21"/>
              </w:rPr>
              <w:t>污水泄漏，通过下渗影响地下水、土壤环境</w:t>
            </w:r>
          </w:p>
        </w:tc>
      </w:tr>
      <w:tr w:rsidR="00887470" w:rsidRPr="0044598B">
        <w:trPr>
          <w:cantSplit/>
          <w:trHeight w:val="979"/>
        </w:trPr>
        <w:tc>
          <w:tcPr>
            <w:tcW w:w="670" w:type="dxa"/>
            <w:tcBorders>
              <w:tl2br w:val="nil"/>
              <w:tr2bl w:val="nil"/>
            </w:tcBorders>
            <w:tcMar>
              <w:top w:w="0" w:type="dxa"/>
              <w:left w:w="0" w:type="dxa"/>
              <w:bottom w:w="0" w:type="dxa"/>
              <w:right w:w="0" w:type="dxa"/>
            </w:tcMar>
            <w:vAlign w:val="center"/>
          </w:tcPr>
          <w:p w:rsidR="00887470" w:rsidRPr="0044598B" w:rsidRDefault="004D72CC">
            <w:pPr>
              <w:pStyle w:val="cucd-0"/>
              <w:widowControl w:val="0"/>
              <w:spacing w:line="240" w:lineRule="auto"/>
              <w:ind w:firstLineChars="0" w:firstLine="0"/>
              <w:jc w:val="center"/>
              <w:rPr>
                <w:kern w:val="0"/>
                <w:sz w:val="21"/>
                <w:szCs w:val="21"/>
              </w:rPr>
            </w:pPr>
            <w:r w:rsidRPr="0044598B">
              <w:rPr>
                <w:kern w:val="0"/>
                <w:sz w:val="21"/>
                <w:szCs w:val="21"/>
              </w:rPr>
              <w:t>3</w:t>
            </w:r>
          </w:p>
        </w:tc>
        <w:tc>
          <w:tcPr>
            <w:tcW w:w="2392" w:type="dxa"/>
            <w:tcBorders>
              <w:tl2br w:val="nil"/>
              <w:tr2bl w:val="nil"/>
            </w:tcBorders>
            <w:tcMar>
              <w:top w:w="0" w:type="dxa"/>
              <w:left w:w="0" w:type="dxa"/>
              <w:bottom w:w="0" w:type="dxa"/>
              <w:right w:w="0" w:type="dxa"/>
            </w:tcMar>
            <w:vAlign w:val="center"/>
          </w:tcPr>
          <w:p w:rsidR="00887470" w:rsidRPr="0044598B" w:rsidRDefault="004D72CC">
            <w:pPr>
              <w:pStyle w:val="cucd-0"/>
              <w:widowControl w:val="0"/>
              <w:spacing w:line="240" w:lineRule="auto"/>
              <w:ind w:firstLineChars="0" w:firstLine="0"/>
              <w:jc w:val="center"/>
              <w:rPr>
                <w:kern w:val="0"/>
                <w:sz w:val="21"/>
                <w:szCs w:val="21"/>
              </w:rPr>
            </w:pPr>
            <w:r w:rsidRPr="0044598B">
              <w:rPr>
                <w:kern w:val="0"/>
                <w:sz w:val="21"/>
                <w:szCs w:val="21"/>
              </w:rPr>
              <w:t>实验室试剂管理不当，发生泄漏，并遇明火发生火灾</w:t>
            </w:r>
          </w:p>
        </w:tc>
        <w:tc>
          <w:tcPr>
            <w:tcW w:w="3018" w:type="dxa"/>
            <w:tcBorders>
              <w:tl2br w:val="nil"/>
              <w:tr2bl w:val="nil"/>
            </w:tcBorders>
            <w:tcMar>
              <w:top w:w="0" w:type="dxa"/>
              <w:left w:w="0" w:type="dxa"/>
              <w:bottom w:w="0" w:type="dxa"/>
              <w:right w:w="0" w:type="dxa"/>
            </w:tcMar>
            <w:vAlign w:val="center"/>
          </w:tcPr>
          <w:p w:rsidR="00887470" w:rsidRPr="0044598B" w:rsidRDefault="004D72CC">
            <w:pPr>
              <w:pStyle w:val="cucd-0"/>
              <w:widowControl w:val="0"/>
              <w:spacing w:line="240" w:lineRule="auto"/>
              <w:ind w:firstLineChars="0" w:firstLine="0"/>
              <w:jc w:val="center"/>
              <w:rPr>
                <w:kern w:val="0"/>
                <w:sz w:val="21"/>
                <w:szCs w:val="21"/>
              </w:rPr>
            </w:pPr>
            <w:r w:rsidRPr="0044598B">
              <w:rPr>
                <w:kern w:val="0"/>
                <w:sz w:val="21"/>
                <w:szCs w:val="21"/>
              </w:rPr>
              <w:t>CO</w:t>
            </w:r>
            <w:r w:rsidRPr="0044598B">
              <w:rPr>
                <w:kern w:val="0"/>
                <w:sz w:val="21"/>
                <w:szCs w:val="21"/>
              </w:rPr>
              <w:t>、烟尘、氮氧化物等</w:t>
            </w:r>
          </w:p>
        </w:tc>
        <w:tc>
          <w:tcPr>
            <w:tcW w:w="2462" w:type="dxa"/>
            <w:tcBorders>
              <w:tl2br w:val="nil"/>
              <w:tr2bl w:val="nil"/>
            </w:tcBorders>
            <w:tcMar>
              <w:top w:w="0" w:type="dxa"/>
              <w:left w:w="0" w:type="dxa"/>
              <w:bottom w:w="0" w:type="dxa"/>
              <w:right w:w="0" w:type="dxa"/>
            </w:tcMar>
            <w:vAlign w:val="center"/>
          </w:tcPr>
          <w:p w:rsidR="00887470" w:rsidRPr="0044598B" w:rsidRDefault="004D72CC">
            <w:pPr>
              <w:pStyle w:val="cucd-0"/>
              <w:widowControl w:val="0"/>
              <w:spacing w:line="240" w:lineRule="auto"/>
              <w:ind w:firstLineChars="0" w:firstLine="0"/>
              <w:jc w:val="center"/>
              <w:rPr>
                <w:kern w:val="0"/>
                <w:sz w:val="21"/>
                <w:szCs w:val="21"/>
              </w:rPr>
            </w:pPr>
            <w:r w:rsidRPr="0044598B">
              <w:rPr>
                <w:kern w:val="0"/>
                <w:sz w:val="21"/>
                <w:szCs w:val="21"/>
              </w:rPr>
              <w:t>火灾后引起的伴生</w:t>
            </w:r>
            <w:r w:rsidRPr="0044598B">
              <w:rPr>
                <w:kern w:val="0"/>
                <w:sz w:val="21"/>
                <w:szCs w:val="21"/>
              </w:rPr>
              <w:t>/</w:t>
            </w:r>
            <w:r w:rsidRPr="0044598B">
              <w:rPr>
                <w:kern w:val="0"/>
                <w:sz w:val="21"/>
                <w:szCs w:val="21"/>
              </w:rPr>
              <w:t>次生污染物影响大气环境</w:t>
            </w:r>
          </w:p>
        </w:tc>
      </w:tr>
      <w:tr w:rsidR="00887470" w:rsidRPr="0044598B">
        <w:trPr>
          <w:cantSplit/>
          <w:trHeight w:val="979"/>
        </w:trPr>
        <w:tc>
          <w:tcPr>
            <w:tcW w:w="670" w:type="dxa"/>
            <w:tcBorders>
              <w:tl2br w:val="nil"/>
              <w:tr2bl w:val="nil"/>
            </w:tcBorders>
            <w:tcMar>
              <w:top w:w="0" w:type="dxa"/>
              <w:left w:w="0" w:type="dxa"/>
              <w:bottom w:w="0" w:type="dxa"/>
              <w:right w:w="0" w:type="dxa"/>
            </w:tcMar>
            <w:vAlign w:val="center"/>
          </w:tcPr>
          <w:p w:rsidR="00887470" w:rsidRPr="0044598B" w:rsidRDefault="004D72CC">
            <w:pPr>
              <w:pStyle w:val="cucd-0"/>
              <w:widowControl w:val="0"/>
              <w:spacing w:line="240" w:lineRule="auto"/>
              <w:ind w:firstLineChars="0" w:firstLine="0"/>
              <w:jc w:val="center"/>
              <w:rPr>
                <w:kern w:val="0"/>
                <w:sz w:val="21"/>
                <w:szCs w:val="21"/>
              </w:rPr>
            </w:pPr>
            <w:r w:rsidRPr="0044598B">
              <w:rPr>
                <w:kern w:val="0"/>
                <w:sz w:val="21"/>
                <w:szCs w:val="21"/>
              </w:rPr>
              <w:t>4</w:t>
            </w:r>
          </w:p>
        </w:tc>
        <w:tc>
          <w:tcPr>
            <w:tcW w:w="2392" w:type="dxa"/>
            <w:tcBorders>
              <w:tl2br w:val="nil"/>
              <w:tr2bl w:val="nil"/>
            </w:tcBorders>
            <w:tcMar>
              <w:top w:w="0" w:type="dxa"/>
              <w:left w:w="0" w:type="dxa"/>
              <w:bottom w:w="0" w:type="dxa"/>
              <w:right w:w="0" w:type="dxa"/>
            </w:tcMar>
            <w:vAlign w:val="center"/>
          </w:tcPr>
          <w:p w:rsidR="00887470" w:rsidRPr="0044598B" w:rsidRDefault="004D72CC">
            <w:pPr>
              <w:pStyle w:val="cucd-0"/>
              <w:widowControl w:val="0"/>
              <w:spacing w:line="240" w:lineRule="auto"/>
              <w:ind w:firstLineChars="0" w:firstLine="0"/>
              <w:jc w:val="center"/>
              <w:rPr>
                <w:kern w:val="0"/>
                <w:sz w:val="21"/>
                <w:szCs w:val="21"/>
              </w:rPr>
            </w:pPr>
            <w:r w:rsidRPr="0044598B">
              <w:rPr>
                <w:kern w:val="0"/>
                <w:sz w:val="21"/>
                <w:szCs w:val="21"/>
              </w:rPr>
              <w:t>危险废物贮存、管理不当，发生泄漏</w:t>
            </w:r>
          </w:p>
        </w:tc>
        <w:tc>
          <w:tcPr>
            <w:tcW w:w="3018" w:type="dxa"/>
            <w:tcBorders>
              <w:tl2br w:val="nil"/>
              <w:tr2bl w:val="nil"/>
            </w:tcBorders>
            <w:tcMar>
              <w:top w:w="0" w:type="dxa"/>
              <w:left w:w="0" w:type="dxa"/>
              <w:bottom w:w="0" w:type="dxa"/>
              <w:right w:w="0" w:type="dxa"/>
            </w:tcMar>
            <w:vAlign w:val="center"/>
          </w:tcPr>
          <w:p w:rsidR="00887470" w:rsidRPr="0044598B" w:rsidRDefault="004D72CC">
            <w:pPr>
              <w:pStyle w:val="cucd-0"/>
              <w:widowControl w:val="0"/>
              <w:spacing w:line="240" w:lineRule="auto"/>
              <w:ind w:firstLineChars="0" w:firstLine="0"/>
              <w:jc w:val="center"/>
              <w:rPr>
                <w:kern w:val="0"/>
                <w:sz w:val="21"/>
                <w:szCs w:val="21"/>
              </w:rPr>
            </w:pPr>
            <w:r w:rsidRPr="0044598B">
              <w:rPr>
                <w:kern w:val="0"/>
                <w:sz w:val="21"/>
                <w:szCs w:val="21"/>
              </w:rPr>
              <w:t>废酸、废碱、感染性废物等</w:t>
            </w:r>
          </w:p>
        </w:tc>
        <w:tc>
          <w:tcPr>
            <w:tcW w:w="2462" w:type="dxa"/>
            <w:tcBorders>
              <w:tl2br w:val="nil"/>
              <w:tr2bl w:val="nil"/>
            </w:tcBorders>
            <w:tcMar>
              <w:top w:w="0" w:type="dxa"/>
              <w:left w:w="0" w:type="dxa"/>
              <w:bottom w:w="0" w:type="dxa"/>
              <w:right w:w="0" w:type="dxa"/>
            </w:tcMar>
            <w:vAlign w:val="center"/>
          </w:tcPr>
          <w:p w:rsidR="00887470" w:rsidRPr="0044598B" w:rsidRDefault="004D72CC">
            <w:pPr>
              <w:pStyle w:val="cucd-0"/>
              <w:widowControl w:val="0"/>
              <w:spacing w:line="240" w:lineRule="auto"/>
              <w:ind w:firstLineChars="0" w:firstLine="0"/>
              <w:jc w:val="center"/>
              <w:rPr>
                <w:kern w:val="0"/>
                <w:sz w:val="21"/>
                <w:szCs w:val="21"/>
              </w:rPr>
            </w:pPr>
            <w:r w:rsidRPr="0044598B">
              <w:rPr>
                <w:kern w:val="0"/>
                <w:sz w:val="21"/>
                <w:szCs w:val="21"/>
              </w:rPr>
              <w:t>危险废物泄漏，通过下渗影响地下水、土壤环境；通过挥发影响大气环境</w:t>
            </w:r>
          </w:p>
        </w:tc>
      </w:tr>
    </w:tbl>
    <w:p w:rsidR="00887470" w:rsidRPr="0044598B" w:rsidRDefault="004D72CC" w:rsidP="004D72CC">
      <w:pPr>
        <w:kinsoku w:val="0"/>
        <w:autoSpaceDE w:val="0"/>
        <w:autoSpaceDN w:val="0"/>
        <w:adjustRightInd w:val="0"/>
        <w:spacing w:line="240" w:lineRule="auto"/>
        <w:ind w:firstLine="480"/>
        <w:jc w:val="left"/>
        <w:textAlignment w:val="baseline"/>
        <w:rPr>
          <w:rFonts w:eastAsia="宋体" w:cs="Times New Roman"/>
        </w:rPr>
      </w:pPr>
      <w:r w:rsidRPr="0044598B">
        <w:rPr>
          <w:rFonts w:eastAsia="宋体" w:cs="Times New Roman"/>
          <w:kern w:val="0"/>
          <w:szCs w:val="24"/>
        </w:rPr>
        <w:t>3</w:t>
      </w:r>
      <w:r w:rsidRPr="0044598B">
        <w:rPr>
          <w:rFonts w:eastAsia="宋体" w:cs="Times New Roman"/>
          <w:kern w:val="0"/>
          <w:szCs w:val="24"/>
        </w:rPr>
        <w:t>、风险环节</w:t>
      </w:r>
    </w:p>
    <w:p w:rsidR="00887470" w:rsidRPr="0044598B" w:rsidRDefault="004D72CC">
      <w:pPr>
        <w:ind w:firstLine="480"/>
        <w:rPr>
          <w:rFonts w:eastAsia="宋体" w:cs="Times New Roman"/>
        </w:rPr>
      </w:pPr>
      <w:r w:rsidRPr="0044598B">
        <w:rPr>
          <w:rFonts w:eastAsia="宋体" w:cs="Times New Roman"/>
        </w:rPr>
        <w:t>本项目运营过程中可能发生风险的环节可以分为四个方面：危险物质的储存运输、危险物质的误操作、实验室关键设备的故障、实验室含病原微生物废物的处理、污水处理设备故障。</w:t>
      </w:r>
    </w:p>
    <w:p w:rsidR="00887470" w:rsidRPr="0044598B" w:rsidRDefault="004D72CC">
      <w:pPr>
        <w:ind w:firstLine="480"/>
        <w:rPr>
          <w:rFonts w:eastAsia="宋体" w:cs="Times New Roman"/>
        </w:rPr>
      </w:pPr>
      <w:r w:rsidRPr="0044598B">
        <w:rPr>
          <w:rFonts w:eastAsia="宋体" w:cs="Times New Roman"/>
        </w:rPr>
        <w:t>a.</w:t>
      </w:r>
      <w:r w:rsidRPr="0044598B">
        <w:rPr>
          <w:rFonts w:eastAsia="宋体" w:cs="Times New Roman"/>
        </w:rPr>
        <w:t>危险物质的运输储存</w:t>
      </w:r>
    </w:p>
    <w:p w:rsidR="00887470" w:rsidRPr="0044598B" w:rsidRDefault="004D72CC">
      <w:pPr>
        <w:ind w:firstLine="480"/>
        <w:rPr>
          <w:rFonts w:eastAsia="宋体" w:cs="Times New Roman"/>
        </w:rPr>
      </w:pPr>
      <w:r w:rsidRPr="0044598B">
        <w:rPr>
          <w:rFonts w:eastAsia="宋体" w:cs="Times New Roman"/>
        </w:rPr>
        <w:t>各种化学品和病原微生物样本从外部运送到实验室以及在实验室内储存的过程中均存在风险隐患。</w:t>
      </w:r>
    </w:p>
    <w:p w:rsidR="00887470" w:rsidRPr="0044598B" w:rsidRDefault="004D72CC">
      <w:pPr>
        <w:ind w:firstLine="480"/>
        <w:rPr>
          <w:rFonts w:eastAsia="宋体" w:cs="Times New Roman"/>
        </w:rPr>
      </w:pPr>
      <w:r w:rsidRPr="0044598B">
        <w:rPr>
          <w:rFonts w:eastAsia="宋体" w:cs="Times New Roman"/>
        </w:rPr>
        <w:t>其次，实验样本的收集、转移、接受和启封等操作不当是导致工作人员被感染的另一个危险因素。</w:t>
      </w:r>
    </w:p>
    <w:p w:rsidR="00887470" w:rsidRPr="0044598B" w:rsidRDefault="004D72CC">
      <w:pPr>
        <w:ind w:firstLine="480"/>
        <w:rPr>
          <w:rFonts w:eastAsia="宋体" w:cs="Times New Roman"/>
        </w:rPr>
      </w:pPr>
      <w:r w:rsidRPr="0044598B">
        <w:rPr>
          <w:rFonts w:eastAsia="宋体" w:cs="Times New Roman"/>
        </w:rPr>
        <w:t>b.</w:t>
      </w:r>
      <w:r w:rsidRPr="0044598B">
        <w:rPr>
          <w:rFonts w:eastAsia="宋体" w:cs="Times New Roman"/>
        </w:rPr>
        <w:t>危险物质的操作</w:t>
      </w:r>
    </w:p>
    <w:p w:rsidR="00887470" w:rsidRPr="0044598B" w:rsidRDefault="004D72CC">
      <w:pPr>
        <w:ind w:firstLine="480"/>
        <w:rPr>
          <w:rFonts w:eastAsia="宋体" w:cs="Times New Roman"/>
        </w:rPr>
      </w:pPr>
      <w:r w:rsidRPr="0044598B">
        <w:rPr>
          <w:rFonts w:eastAsia="宋体" w:cs="Times New Roman"/>
        </w:rPr>
        <w:t>各种化学品和病原微生物样本在使用和操作过程中出现误操作、违规操作及人为破坏等事件，可能造成危险物质泄漏。同时，实验室操作均可能形成含病原微生物的气溶胶，通过气流扩散到外界，造成病原微生物的散逸。</w:t>
      </w:r>
    </w:p>
    <w:p w:rsidR="00887470" w:rsidRPr="0044598B" w:rsidRDefault="004D72CC">
      <w:pPr>
        <w:ind w:firstLine="480"/>
        <w:rPr>
          <w:rFonts w:eastAsia="宋体" w:cs="Times New Roman"/>
        </w:rPr>
      </w:pPr>
      <w:r w:rsidRPr="0044598B">
        <w:rPr>
          <w:rFonts w:eastAsia="宋体" w:cs="Times New Roman"/>
        </w:rPr>
        <w:t>c.</w:t>
      </w:r>
      <w:r w:rsidRPr="0044598B">
        <w:rPr>
          <w:rFonts w:eastAsia="宋体" w:cs="Times New Roman"/>
        </w:rPr>
        <w:t>实验室关键设备的故障</w:t>
      </w:r>
    </w:p>
    <w:p w:rsidR="00887470" w:rsidRPr="0044598B" w:rsidRDefault="004D72CC">
      <w:pPr>
        <w:ind w:firstLine="480"/>
        <w:rPr>
          <w:rFonts w:eastAsia="宋体" w:cs="Times New Roman"/>
        </w:rPr>
      </w:pPr>
      <w:r w:rsidRPr="0044598B">
        <w:rPr>
          <w:rFonts w:eastAsia="宋体" w:cs="Times New Roman"/>
        </w:rPr>
        <w:lastRenderedPageBreak/>
        <w:t>可能带来生物安全风险的实验室设备故障包括：实验室突然停电、生物安全柜出现正压、排风过滤器有针孔或缝隙、检测系统或自动报警系统故障、自动连锁关闭系统故障等。</w:t>
      </w:r>
    </w:p>
    <w:p w:rsidR="00887470" w:rsidRPr="0044598B" w:rsidRDefault="004D72CC">
      <w:pPr>
        <w:ind w:firstLine="480"/>
        <w:rPr>
          <w:rFonts w:eastAsia="宋体" w:cs="Times New Roman"/>
        </w:rPr>
      </w:pPr>
      <w:r w:rsidRPr="0044598B">
        <w:rPr>
          <w:rFonts w:eastAsia="宋体" w:cs="Times New Roman"/>
        </w:rPr>
        <w:t>本项目污水处理系统配有完整的安全报警体系，一旦出现任何异常，废水排放阀将自动关闭，系统自动停止运行，防止未达标的废水外排；因此，不会出现废水未经处理直接排入</w:t>
      </w:r>
      <w:r w:rsidR="00205BCF" w:rsidRPr="0044598B">
        <w:rPr>
          <w:rFonts w:eastAsia="宋体" w:cs="Times New Roman"/>
        </w:rPr>
        <w:t>太平、文昌污水处理厂</w:t>
      </w:r>
      <w:r w:rsidRPr="0044598B">
        <w:rPr>
          <w:rFonts w:eastAsia="宋体" w:cs="Times New Roman"/>
        </w:rPr>
        <w:t>的情况。</w:t>
      </w:r>
    </w:p>
    <w:p w:rsidR="00887470" w:rsidRPr="0044598B" w:rsidRDefault="004D72CC">
      <w:pPr>
        <w:ind w:firstLine="480"/>
        <w:rPr>
          <w:rFonts w:eastAsia="宋体" w:cs="Times New Roman"/>
        </w:rPr>
      </w:pPr>
      <w:r w:rsidRPr="0044598B">
        <w:rPr>
          <w:rFonts w:eastAsia="宋体" w:cs="Times New Roman"/>
        </w:rPr>
        <w:t>实验室运行过程中对高效过滤器运行效果自动监控，保证其在失效以前报警，提醒工作人员及时更换。实验室内的排风过滤器的内外两侧均设有压力传感器，通过中控室可以监测高效过滤器内外两侧的压差值。防护区的操作间与室外大气压相差</w:t>
      </w:r>
      <w:r w:rsidRPr="0044598B">
        <w:rPr>
          <w:rFonts w:eastAsia="宋体" w:cs="Times New Roman"/>
        </w:rPr>
        <w:t>-40Pa</w:t>
      </w:r>
      <w:r w:rsidRPr="0044598B">
        <w:rPr>
          <w:rFonts w:eastAsia="宋体" w:cs="Times New Roman"/>
        </w:rPr>
        <w:t>以上，一旦发生细微的泄漏，压差将会发生明显的变化，监控系统将产生明确的报警信号。根据《实验室生物安全通用要求》（</w:t>
      </w:r>
      <w:r w:rsidRPr="0044598B">
        <w:rPr>
          <w:rFonts w:eastAsia="宋体" w:cs="Times New Roman"/>
        </w:rPr>
        <w:t>GB19489-2008</w:t>
      </w:r>
      <w:r w:rsidRPr="0044598B">
        <w:rPr>
          <w:rFonts w:eastAsia="宋体" w:cs="Times New Roman"/>
        </w:rPr>
        <w:t>）、《实验室生物安全认可准则》（</w:t>
      </w:r>
      <w:r w:rsidRPr="0044598B">
        <w:rPr>
          <w:rFonts w:eastAsia="宋体" w:cs="Times New Roman"/>
        </w:rPr>
        <w:t>CNAS-CL05</w:t>
      </w:r>
      <w:r w:rsidRPr="0044598B">
        <w:rPr>
          <w:rFonts w:eastAsia="宋体" w:cs="Times New Roman"/>
        </w:rPr>
        <w:t>：</w:t>
      </w:r>
      <w:r w:rsidRPr="0044598B">
        <w:rPr>
          <w:rFonts w:eastAsia="宋体" w:cs="Times New Roman"/>
        </w:rPr>
        <w:t>2009</w:t>
      </w:r>
      <w:r w:rsidRPr="0044598B">
        <w:rPr>
          <w:rFonts w:eastAsia="宋体" w:cs="Times New Roman"/>
        </w:rPr>
        <w:t>）、《实验室生物安全认可准则对关键防护设备评价的应用说明》（</w:t>
      </w:r>
      <w:r w:rsidRPr="0044598B">
        <w:rPr>
          <w:rFonts w:eastAsia="宋体" w:cs="Times New Roman"/>
        </w:rPr>
        <w:t>CNAS-CL53</w:t>
      </w:r>
      <w:r w:rsidRPr="0044598B">
        <w:rPr>
          <w:rFonts w:eastAsia="宋体" w:cs="Times New Roman"/>
        </w:rPr>
        <w:t>）要求，对排风高效过滤器每年开展泄漏检测，及时发现潜在风险。综上，含有病原微生物的气溶胶不会逸散到空气中。</w:t>
      </w:r>
    </w:p>
    <w:p w:rsidR="00887470" w:rsidRPr="0044598B" w:rsidRDefault="004D72CC" w:rsidP="00D304D3">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59" w:name="_Toc216872646"/>
      <w:r w:rsidRPr="0044598B">
        <w:rPr>
          <w:rFonts w:eastAsia="黑体" w:cs="Times New Roman"/>
          <w:b/>
          <w:bCs/>
          <w:sz w:val="30"/>
          <w:szCs w:val="30"/>
        </w:rPr>
        <w:t>3.5</w:t>
      </w:r>
      <w:r w:rsidRPr="0044598B">
        <w:rPr>
          <w:rFonts w:eastAsia="黑体" w:cs="Times New Roman"/>
          <w:b/>
          <w:bCs/>
          <w:sz w:val="30"/>
          <w:szCs w:val="30"/>
        </w:rPr>
        <w:t>清洁生产分析</w:t>
      </w:r>
      <w:bookmarkEnd w:id="59"/>
    </w:p>
    <w:p w:rsidR="00887470" w:rsidRPr="0044598B" w:rsidRDefault="004D72CC">
      <w:pPr>
        <w:ind w:firstLine="480"/>
        <w:rPr>
          <w:rFonts w:eastAsia="宋体" w:cs="Times New Roman"/>
          <w:kern w:val="0"/>
          <w:szCs w:val="24"/>
        </w:rPr>
      </w:pPr>
      <w:r w:rsidRPr="0044598B">
        <w:rPr>
          <w:rFonts w:eastAsia="宋体" w:cs="Times New Roman"/>
          <w:kern w:val="0"/>
          <w:szCs w:val="24"/>
        </w:rPr>
        <w:t>清洁生产强调解决资源环境问题的战略和过程控制，与传统的末端污染治理方法不同之处在于清洁生产要求把污染物消除在它产生之前，通过节约原材料和能源、淘汰有毒有害的原材料，在废物离开生产过程以前，尽最大可能减少它们的排放量和毒性，并要求在整个生命周期过程中尽量减少对人类和环境的影响。</w:t>
      </w:r>
    </w:p>
    <w:p w:rsidR="00887470" w:rsidRPr="0044598B" w:rsidRDefault="004D72CC">
      <w:pPr>
        <w:ind w:firstLine="480"/>
        <w:rPr>
          <w:rFonts w:eastAsia="宋体" w:cs="Times New Roman"/>
          <w:kern w:val="0"/>
          <w:szCs w:val="24"/>
        </w:rPr>
      </w:pPr>
      <w:r w:rsidRPr="0044598B">
        <w:rPr>
          <w:rFonts w:eastAsia="宋体" w:cs="Times New Roman"/>
          <w:kern w:val="0"/>
          <w:szCs w:val="24"/>
        </w:rPr>
        <w:t>1</w:t>
      </w:r>
      <w:r w:rsidRPr="0044598B">
        <w:rPr>
          <w:rFonts w:eastAsia="宋体" w:cs="Times New Roman"/>
          <w:kern w:val="0"/>
          <w:szCs w:val="24"/>
        </w:rPr>
        <w:t>、无毒无害的清洁原材料：本项目相关的设计按照疾控中心的规格和要求，尽量采用先进的实验设备和技术，进行建设。建设过程中不使用落后、淘汰工艺生产的建筑材料，如粘土砖、小水泥厂水泥、劣质钢材等，严禁使用具有放射性、污染物含量超标的建筑材料和装饰材料。营运中涉及的药品均属中国药品管理部门规定品种，所有原材料进货种类和品质均有较严格的保障，渠道正规，所有药品类制品必须经国家药品监督管理局批准、不含有毒有害物质并检验合格，各项毒理检验指标符合相关规定要求，对环境危害性较小，影响程度已经明确或已得到权威部门公认，保证了疾控中心使用药品、材料的进货关。严禁使用生产证照不全、未经检验或检验不合格产</w:t>
      </w:r>
      <w:r w:rsidRPr="0044598B">
        <w:rPr>
          <w:rFonts w:eastAsia="宋体" w:cs="Times New Roman"/>
          <w:kern w:val="0"/>
          <w:szCs w:val="24"/>
        </w:rPr>
        <w:lastRenderedPageBreak/>
        <w:t>品。</w:t>
      </w:r>
    </w:p>
    <w:p w:rsidR="00887470" w:rsidRPr="0044598B" w:rsidRDefault="004D72CC">
      <w:pPr>
        <w:ind w:firstLine="480"/>
        <w:rPr>
          <w:rFonts w:eastAsia="宋体" w:cs="Times New Roman"/>
          <w:kern w:val="0"/>
          <w:szCs w:val="24"/>
        </w:rPr>
      </w:pPr>
      <w:r w:rsidRPr="0044598B">
        <w:rPr>
          <w:rFonts w:eastAsia="宋体" w:cs="Times New Roman"/>
          <w:kern w:val="0"/>
          <w:szCs w:val="24"/>
        </w:rPr>
        <w:t>2</w:t>
      </w:r>
      <w:r w:rsidRPr="0044598B">
        <w:rPr>
          <w:rFonts w:eastAsia="宋体" w:cs="Times New Roman"/>
          <w:kern w:val="0"/>
          <w:szCs w:val="24"/>
        </w:rPr>
        <w:t>、合理布置工艺平面：本项目平面设计布局合理，满足实验要求。在考虑实验功能的同时，充分考虑了外观与周围环境的协调、交通、采光及其相互关联等因素，设计上要求符合国家相关标准</w:t>
      </w:r>
      <w:r w:rsidRPr="0044598B">
        <w:rPr>
          <w:rFonts w:eastAsia="宋体" w:cs="Times New Roman"/>
          <w:kern w:val="0"/>
          <w:szCs w:val="24"/>
        </w:rPr>
        <w:t>(</w:t>
      </w:r>
      <w:r w:rsidRPr="0044598B">
        <w:rPr>
          <w:rFonts w:eastAsia="宋体" w:cs="Times New Roman"/>
          <w:kern w:val="0"/>
          <w:szCs w:val="24"/>
        </w:rPr>
        <w:t>如有关的安全、消防、建筑设计规范等</w:t>
      </w:r>
      <w:r w:rsidRPr="0044598B">
        <w:rPr>
          <w:rFonts w:eastAsia="宋体" w:cs="Times New Roman"/>
          <w:kern w:val="0"/>
          <w:szCs w:val="24"/>
        </w:rPr>
        <w:t>)</w:t>
      </w:r>
      <w:r w:rsidRPr="0044598B">
        <w:rPr>
          <w:rFonts w:eastAsia="宋体" w:cs="Times New Roman"/>
          <w:kern w:val="0"/>
          <w:szCs w:val="24"/>
        </w:rPr>
        <w:t>，选用优质环保建筑材料、装饰装修材料和相关设备，设置通风系统和空气过滤系统，保证室内空气</w:t>
      </w:r>
      <w:r w:rsidR="00751B04" w:rsidRPr="0044598B">
        <w:rPr>
          <w:rFonts w:eastAsia="宋体" w:cs="Times New Roman"/>
          <w:kern w:val="0"/>
          <w:szCs w:val="24"/>
        </w:rPr>
        <w:t>质量</w:t>
      </w:r>
      <w:r w:rsidRPr="0044598B">
        <w:rPr>
          <w:rFonts w:eastAsia="宋体" w:cs="Times New Roman"/>
          <w:kern w:val="0"/>
          <w:szCs w:val="24"/>
        </w:rPr>
        <w:t>，做到废气达标排放。</w:t>
      </w:r>
    </w:p>
    <w:p w:rsidR="00887470" w:rsidRPr="0044598B" w:rsidRDefault="004D72CC">
      <w:pPr>
        <w:ind w:firstLine="480"/>
        <w:rPr>
          <w:rFonts w:eastAsia="宋体" w:cs="Times New Roman"/>
          <w:kern w:val="0"/>
          <w:szCs w:val="24"/>
        </w:rPr>
      </w:pPr>
      <w:r w:rsidRPr="0044598B">
        <w:rPr>
          <w:rFonts w:eastAsia="宋体" w:cs="Times New Roman"/>
          <w:kern w:val="0"/>
          <w:szCs w:val="24"/>
        </w:rPr>
        <w:t>3</w:t>
      </w:r>
      <w:r w:rsidRPr="0044598B">
        <w:rPr>
          <w:rFonts w:eastAsia="宋体" w:cs="Times New Roman"/>
          <w:kern w:val="0"/>
          <w:szCs w:val="24"/>
        </w:rPr>
        <w:t>、先进的施工工艺应选择具有资质的专业设计单位进行建筑设计和施工，保证工艺成熟、技术可靠；在施工过程中对人力、机械、用材等因素应科学计算，合理确定开挖长度；采用先进的施工工艺及施工方式，选用环保达标的施工设备和工程机械；《关于有效防治城市扬尘污染的通知》进行，做到</w:t>
      </w:r>
      <w:r w:rsidRPr="0044598B">
        <w:rPr>
          <w:rFonts w:eastAsia="宋体" w:cs="Times New Roman"/>
          <w:kern w:val="0"/>
          <w:szCs w:val="24"/>
        </w:rPr>
        <w:t>“</w:t>
      </w:r>
      <w:r w:rsidRPr="0044598B">
        <w:rPr>
          <w:rFonts w:eastAsia="宋体" w:cs="Times New Roman"/>
          <w:kern w:val="0"/>
          <w:szCs w:val="24"/>
        </w:rPr>
        <w:t>精心组织、文明施工</w:t>
      </w:r>
      <w:r w:rsidRPr="0044598B">
        <w:rPr>
          <w:rFonts w:eastAsia="宋体" w:cs="Times New Roman"/>
          <w:kern w:val="0"/>
          <w:szCs w:val="24"/>
        </w:rPr>
        <w:t>”</w:t>
      </w:r>
      <w:r w:rsidRPr="0044598B">
        <w:rPr>
          <w:rFonts w:eastAsia="宋体" w:cs="Times New Roman"/>
          <w:kern w:val="0"/>
          <w:szCs w:val="24"/>
        </w:rPr>
        <w:t>，尤其加强施工管理，提高建筑材料的利用率，降低物耗、能耗、水耗，减少污染物的排放，禁止使用有害有毒物质。</w:t>
      </w:r>
    </w:p>
    <w:p w:rsidR="00887470" w:rsidRPr="0044598B" w:rsidRDefault="004D72CC">
      <w:pPr>
        <w:ind w:firstLine="480"/>
        <w:rPr>
          <w:rFonts w:eastAsia="宋体" w:cs="Times New Roman"/>
          <w:kern w:val="0"/>
          <w:szCs w:val="24"/>
        </w:rPr>
      </w:pPr>
      <w:r w:rsidRPr="0044598B">
        <w:rPr>
          <w:rFonts w:eastAsia="宋体" w:cs="Times New Roman"/>
          <w:kern w:val="0"/>
          <w:szCs w:val="24"/>
        </w:rPr>
        <w:t>清洁生产结论：本项目仪器设备先进，通过采取有效的节能措施后，能有效地减少能源的浪费，通过采取有效的环保措施，减低了污染物的产生和排放量，符合清洁生产的要求。</w:t>
      </w:r>
    </w:p>
    <w:p w:rsidR="00887470" w:rsidRPr="0044598B" w:rsidRDefault="00887470">
      <w:pPr>
        <w:ind w:firstLine="480"/>
        <w:rPr>
          <w:rFonts w:eastAsia="宋体" w:cs="Times New Roman"/>
          <w:szCs w:val="24"/>
        </w:rPr>
      </w:pPr>
    </w:p>
    <w:p w:rsidR="00887470" w:rsidRPr="0044598B" w:rsidRDefault="00887470">
      <w:pPr>
        <w:ind w:firstLine="480"/>
        <w:rPr>
          <w:rFonts w:eastAsia="宋体" w:cs="Times New Roman"/>
        </w:rPr>
        <w:sectPr w:rsidR="00887470" w:rsidRPr="0044598B">
          <w:pgSz w:w="11906" w:h="16838"/>
          <w:pgMar w:top="1531" w:right="1531" w:bottom="1531" w:left="1531" w:header="936" w:footer="992" w:gutter="0"/>
          <w:cols w:space="425"/>
          <w:docGrid w:type="lines" w:linePitch="328"/>
        </w:sectPr>
      </w:pPr>
    </w:p>
    <w:p w:rsidR="00887470" w:rsidRPr="0044598B" w:rsidRDefault="00DB7E0F" w:rsidP="00E957BA">
      <w:pPr>
        <w:keepNext/>
        <w:keepLines/>
        <w:adjustRightInd w:val="0"/>
        <w:snapToGrid w:val="0"/>
        <w:spacing w:before="100" w:beforeAutospacing="1" w:after="100" w:afterAutospacing="1" w:line="240" w:lineRule="auto"/>
        <w:ind w:firstLine="643"/>
        <w:jc w:val="left"/>
        <w:outlineLvl w:val="0"/>
        <w:rPr>
          <w:rFonts w:eastAsia="黑体" w:cs="Times New Roman"/>
          <w:b/>
          <w:bCs/>
          <w:kern w:val="44"/>
          <w:sz w:val="32"/>
          <w:szCs w:val="32"/>
        </w:rPr>
      </w:pPr>
      <w:bookmarkStart w:id="60" w:name="_Toc34814989"/>
      <w:bookmarkStart w:id="61" w:name="_Toc216872647"/>
      <w:r w:rsidRPr="0044598B">
        <w:rPr>
          <w:rFonts w:eastAsia="黑体" w:cs="Times New Roman"/>
          <w:b/>
          <w:bCs/>
          <w:kern w:val="44"/>
          <w:sz w:val="32"/>
          <w:szCs w:val="32"/>
        </w:rPr>
        <w:lastRenderedPageBreak/>
        <w:t>4</w:t>
      </w:r>
      <w:r w:rsidR="004D72CC" w:rsidRPr="0044598B">
        <w:rPr>
          <w:rFonts w:eastAsia="黑体" w:cs="Times New Roman"/>
          <w:b/>
          <w:bCs/>
          <w:kern w:val="44"/>
          <w:sz w:val="32"/>
          <w:szCs w:val="32"/>
        </w:rPr>
        <w:t>环境现状调查与评价</w:t>
      </w:r>
      <w:bookmarkEnd w:id="60"/>
      <w:bookmarkEnd w:id="61"/>
    </w:p>
    <w:p w:rsidR="00887470" w:rsidRPr="0044598B" w:rsidRDefault="00DB7E0F" w:rsidP="00D304D3">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62" w:name="_Toc34814990"/>
      <w:bookmarkStart w:id="63" w:name="_Toc216872648"/>
      <w:r w:rsidRPr="0044598B">
        <w:rPr>
          <w:rFonts w:eastAsia="黑体" w:cs="Times New Roman"/>
          <w:b/>
          <w:bCs/>
          <w:sz w:val="30"/>
          <w:szCs w:val="30"/>
        </w:rPr>
        <w:t>4.1</w:t>
      </w:r>
      <w:r w:rsidR="004D72CC" w:rsidRPr="0044598B">
        <w:rPr>
          <w:rFonts w:eastAsia="黑体" w:cs="Times New Roman"/>
          <w:b/>
          <w:bCs/>
          <w:sz w:val="30"/>
          <w:szCs w:val="30"/>
        </w:rPr>
        <w:t>自然环境</w:t>
      </w:r>
      <w:bookmarkEnd w:id="62"/>
      <w:r w:rsidR="004D72CC" w:rsidRPr="0044598B">
        <w:rPr>
          <w:rFonts w:eastAsia="黑体" w:cs="Times New Roman"/>
          <w:b/>
          <w:bCs/>
          <w:sz w:val="30"/>
          <w:szCs w:val="30"/>
        </w:rPr>
        <w:t>现状调查与评价</w:t>
      </w:r>
      <w:bookmarkEnd w:id="63"/>
    </w:p>
    <w:p w:rsidR="00887470" w:rsidRPr="0044598B" w:rsidRDefault="00DB7E0F"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4.1.1</w:t>
      </w:r>
      <w:r w:rsidR="004D72CC" w:rsidRPr="0044598B">
        <w:rPr>
          <w:rFonts w:eastAsia="黑体" w:cs="Times New Roman"/>
          <w:b/>
          <w:bCs/>
          <w:sz w:val="28"/>
          <w:szCs w:val="28"/>
        </w:rPr>
        <w:t>地理位置</w:t>
      </w:r>
    </w:p>
    <w:p w:rsidR="00887470" w:rsidRPr="0044598B" w:rsidRDefault="00C57098" w:rsidP="00EF1FD5">
      <w:pPr>
        <w:pStyle w:val="Default"/>
        <w:spacing w:line="500" w:lineRule="exact"/>
        <w:ind w:firstLineChars="200" w:firstLine="480"/>
        <w:jc w:val="both"/>
        <w:rPr>
          <w:rFonts w:ascii="Times New Roman" w:hAnsi="Times New Roman" w:cs="Times New Roman"/>
          <w:color w:val="auto"/>
        </w:rPr>
      </w:pPr>
      <w:r w:rsidRPr="0044598B">
        <w:rPr>
          <w:rFonts w:ascii="Times New Roman" w:hAnsi="Times New Roman" w:cs="Times New Roman"/>
          <w:color w:val="auto"/>
        </w:rPr>
        <w:t>哈尔滨市地处我国东北部地区，黑龙江省西南部，松嫩平原东端。是黑龙江省省会，中国东北部的政治、文化、科技和交通中心。地理位置北纬</w:t>
      </w:r>
      <w:r w:rsidRPr="0044598B">
        <w:rPr>
          <w:rFonts w:ascii="Times New Roman" w:hAnsi="Times New Roman" w:cs="Times New Roman"/>
          <w:color w:val="auto"/>
        </w:rPr>
        <w:t>45°09′-46°45′</w:t>
      </w:r>
      <w:r w:rsidRPr="0044598B">
        <w:rPr>
          <w:rFonts w:ascii="Times New Roman" w:hAnsi="Times New Roman" w:cs="Times New Roman"/>
          <w:color w:val="auto"/>
        </w:rPr>
        <w:t>，东经</w:t>
      </w:r>
      <w:r w:rsidRPr="0044598B">
        <w:rPr>
          <w:rFonts w:ascii="Times New Roman" w:hAnsi="Times New Roman" w:cs="Times New Roman"/>
          <w:color w:val="auto"/>
        </w:rPr>
        <w:t>125°42′-130°10′</w:t>
      </w:r>
      <w:r w:rsidRPr="0044598B">
        <w:rPr>
          <w:rFonts w:ascii="Times New Roman" w:hAnsi="Times New Roman" w:cs="Times New Roman"/>
          <w:color w:val="auto"/>
        </w:rPr>
        <w:t>之间，西北与肇东、兰西、绥化接壤，东南与巴彦、宾县、尚志市相连，西南与五常毗邻。辖区总面积</w:t>
      </w:r>
      <w:r w:rsidRPr="0044598B">
        <w:rPr>
          <w:rFonts w:ascii="Times New Roman" w:hAnsi="Times New Roman" w:cs="Times New Roman"/>
          <w:color w:val="auto"/>
        </w:rPr>
        <w:t>5.3×10</w:t>
      </w:r>
      <w:r w:rsidRPr="0044598B">
        <w:rPr>
          <w:rFonts w:ascii="Times New Roman" w:hAnsi="Times New Roman" w:cs="Times New Roman"/>
          <w:color w:val="auto"/>
          <w:vertAlign w:val="superscript"/>
        </w:rPr>
        <w:t>4</w:t>
      </w:r>
      <w:r w:rsidRPr="0044598B">
        <w:rPr>
          <w:rFonts w:ascii="Times New Roman" w:hAnsi="Times New Roman" w:cs="Times New Roman"/>
          <w:color w:val="auto"/>
        </w:rPr>
        <w:t>km</w:t>
      </w:r>
      <w:r w:rsidRPr="0044598B">
        <w:rPr>
          <w:rFonts w:ascii="Times New Roman" w:hAnsi="Times New Roman" w:cs="Times New Roman"/>
          <w:color w:val="auto"/>
          <w:vertAlign w:val="superscript"/>
        </w:rPr>
        <w:t>2</w:t>
      </w:r>
      <w:r w:rsidR="004D72CC" w:rsidRPr="0044598B">
        <w:rPr>
          <w:rFonts w:ascii="Times New Roman" w:hAnsi="Times New Roman" w:cs="Times New Roman"/>
          <w:color w:val="auto"/>
        </w:rPr>
        <w:t>。</w:t>
      </w:r>
    </w:p>
    <w:p w:rsidR="00887470" w:rsidRPr="0044598B" w:rsidRDefault="0001186B" w:rsidP="00C57098">
      <w:pPr>
        <w:pStyle w:val="Default"/>
        <w:adjustRightInd/>
        <w:spacing w:line="360" w:lineRule="auto"/>
        <w:ind w:firstLineChars="200" w:firstLine="480"/>
        <w:jc w:val="both"/>
        <w:textAlignment w:val="auto"/>
        <w:rPr>
          <w:rFonts w:ascii="Times New Roman" w:hAnsi="Times New Roman" w:cs="Times New Roman"/>
          <w:color w:val="auto"/>
        </w:rPr>
      </w:pPr>
      <w:r w:rsidRPr="0044598B">
        <w:rPr>
          <w:rFonts w:ascii="Times New Roman" w:hAnsi="Times New Roman" w:cs="Times New Roman"/>
          <w:color w:val="auto"/>
        </w:rPr>
        <w:t>本</w:t>
      </w:r>
      <w:r w:rsidR="004D72CC" w:rsidRPr="0044598B">
        <w:rPr>
          <w:rFonts w:ascii="Times New Roman" w:hAnsi="Times New Roman" w:cs="Times New Roman"/>
          <w:color w:val="auto"/>
        </w:rPr>
        <w:t>项目位于</w:t>
      </w:r>
      <w:r w:rsidR="00161BE7" w:rsidRPr="0044598B">
        <w:rPr>
          <w:rFonts w:ascii="Times New Roman" w:hAnsi="Times New Roman" w:cs="Times New Roman"/>
          <w:color w:val="auto"/>
        </w:rPr>
        <w:t>黑龙江省哈尔滨市南岗区民益街</w:t>
      </w:r>
      <w:r w:rsidR="00161BE7" w:rsidRPr="0044598B">
        <w:rPr>
          <w:rFonts w:ascii="Times New Roman" w:hAnsi="Times New Roman" w:cs="Times New Roman"/>
          <w:color w:val="auto"/>
        </w:rPr>
        <w:t>89</w:t>
      </w:r>
      <w:r w:rsidR="00161BE7" w:rsidRPr="0044598B">
        <w:rPr>
          <w:rFonts w:ascii="Times New Roman" w:hAnsi="Times New Roman" w:cs="Times New Roman"/>
          <w:color w:val="auto"/>
        </w:rPr>
        <w:t>号</w:t>
      </w:r>
      <w:r w:rsidR="004D72CC" w:rsidRPr="0044598B">
        <w:rPr>
          <w:rFonts w:ascii="Times New Roman" w:hAnsi="Times New Roman" w:cs="Times New Roman"/>
          <w:color w:val="auto"/>
        </w:rPr>
        <w:t>。</w:t>
      </w:r>
      <w:r w:rsidR="00D21431" w:rsidRPr="0044598B">
        <w:rPr>
          <w:rFonts w:ascii="Times New Roman" w:hAnsi="Times New Roman" w:cs="Times New Roman"/>
          <w:color w:val="auto"/>
        </w:rPr>
        <w:t>厂区东侧为</w:t>
      </w:r>
      <w:r w:rsidR="00D21431" w:rsidRPr="0044598B">
        <w:rPr>
          <w:rFonts w:ascii="Times New Roman" w:hAnsi="Times New Roman" w:cs="Times New Roman"/>
          <w:bCs/>
          <w:iCs/>
          <w:color w:val="auto"/>
        </w:rPr>
        <w:t>民益街，隔路为博物馆</w:t>
      </w:r>
      <w:r w:rsidR="00D21431" w:rsidRPr="0044598B">
        <w:rPr>
          <w:rFonts w:ascii="Times New Roman" w:hAnsi="Times New Roman" w:cs="Times New Roman"/>
          <w:color w:val="auto"/>
        </w:rPr>
        <w:t>，南侧为</w:t>
      </w:r>
      <w:r w:rsidR="00480DF1">
        <w:rPr>
          <w:rFonts w:ascii="Times New Roman" w:hAnsi="Times New Roman" w:cs="Times New Roman"/>
          <w:bCs/>
          <w:iCs/>
          <w:color w:val="auto"/>
        </w:rPr>
        <w:t>历史建筑</w:t>
      </w:r>
      <w:r w:rsidR="00D21431" w:rsidRPr="0044598B">
        <w:rPr>
          <w:rFonts w:ascii="Times New Roman" w:hAnsi="Times New Roman" w:cs="Times New Roman"/>
          <w:color w:val="auto"/>
        </w:rPr>
        <w:t>，西侧为</w:t>
      </w:r>
      <w:r w:rsidR="00D21431" w:rsidRPr="0044598B">
        <w:rPr>
          <w:rFonts w:ascii="Times New Roman" w:hAnsi="Times New Roman" w:cs="Times New Roman"/>
          <w:bCs/>
          <w:iCs/>
          <w:color w:val="auto"/>
        </w:rPr>
        <w:t>龙江时尚快捷酒店</w:t>
      </w:r>
      <w:r w:rsidR="00D21431" w:rsidRPr="0044598B">
        <w:rPr>
          <w:rFonts w:ascii="Times New Roman" w:hAnsi="Times New Roman" w:cs="Times New Roman"/>
          <w:color w:val="auto"/>
        </w:rPr>
        <w:t>，北侧为</w:t>
      </w:r>
      <w:r w:rsidR="00D21431" w:rsidRPr="0044598B">
        <w:rPr>
          <w:rFonts w:ascii="Times New Roman" w:hAnsi="Times New Roman" w:cs="Times New Roman"/>
          <w:bCs/>
          <w:iCs/>
          <w:color w:val="auto"/>
        </w:rPr>
        <w:t>颐园街（城市主干路），隔路为颐园街</w:t>
      </w:r>
      <w:r w:rsidR="00D21431" w:rsidRPr="0044598B">
        <w:rPr>
          <w:rFonts w:ascii="Times New Roman" w:hAnsi="Times New Roman" w:cs="Times New Roman"/>
          <w:bCs/>
          <w:iCs/>
          <w:color w:val="auto"/>
        </w:rPr>
        <w:t>23</w:t>
      </w:r>
      <w:r w:rsidR="00D21431" w:rsidRPr="0044598B">
        <w:rPr>
          <w:rFonts w:ascii="Times New Roman" w:hAnsi="Times New Roman" w:cs="Times New Roman"/>
          <w:bCs/>
          <w:iCs/>
          <w:color w:val="auto"/>
        </w:rPr>
        <w:t>号院居民</w:t>
      </w:r>
      <w:r w:rsidR="00D21431" w:rsidRPr="0044598B">
        <w:rPr>
          <w:rFonts w:ascii="Times New Roman" w:hAnsi="Times New Roman" w:cs="Times New Roman"/>
          <w:color w:val="auto"/>
        </w:rPr>
        <w:t>。</w:t>
      </w:r>
      <w:r w:rsidR="004D72CC" w:rsidRPr="0044598B">
        <w:rPr>
          <w:rFonts w:ascii="Times New Roman" w:hAnsi="Times New Roman" w:cs="Times New Roman"/>
          <w:color w:val="auto"/>
        </w:rPr>
        <w:t>项目地理位置见下图。</w:t>
      </w:r>
    </w:p>
    <w:p w:rsidR="00887470" w:rsidRPr="0044598B" w:rsidRDefault="00C57098">
      <w:pPr>
        <w:pStyle w:val="aff3"/>
        <w:adjustRightInd w:val="0"/>
        <w:snapToGrid w:val="0"/>
        <w:spacing w:line="240" w:lineRule="auto"/>
        <w:ind w:firstLineChars="0" w:firstLine="0"/>
        <w:jc w:val="both"/>
        <w:rPr>
          <w:spacing w:val="0"/>
          <w:sz w:val="28"/>
          <w:szCs w:val="28"/>
        </w:rPr>
      </w:pPr>
      <w:r w:rsidRPr="0044598B">
        <w:rPr>
          <w:noProof/>
        </w:rPr>
        <w:drawing>
          <wp:anchor distT="0" distB="0" distL="114300" distR="114300" simplePos="0" relativeHeight="251635200" behindDoc="0" locked="0" layoutInCell="1" allowOverlap="1">
            <wp:simplePos x="0" y="0"/>
            <wp:positionH relativeFrom="column">
              <wp:posOffset>5123815</wp:posOffset>
            </wp:positionH>
            <wp:positionV relativeFrom="paragraph">
              <wp:posOffset>26035</wp:posOffset>
            </wp:positionV>
            <wp:extent cx="504825" cy="523875"/>
            <wp:effectExtent l="19050" t="0" r="9525" b="0"/>
            <wp:wrapNone/>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18"/>
                    <a:stretch>
                      <a:fillRect/>
                    </a:stretch>
                  </pic:blipFill>
                  <pic:spPr>
                    <a:xfrm>
                      <a:off x="0" y="0"/>
                      <a:ext cx="504825" cy="523875"/>
                    </a:xfrm>
                    <a:prstGeom prst="rect">
                      <a:avLst/>
                    </a:prstGeom>
                    <a:noFill/>
                    <a:ln>
                      <a:noFill/>
                    </a:ln>
                  </pic:spPr>
                </pic:pic>
              </a:graphicData>
            </a:graphic>
          </wp:anchor>
        </w:drawing>
      </w:r>
      <w:r w:rsidRPr="0044598B">
        <w:rPr>
          <w:noProof/>
          <w:sz w:val="28"/>
          <w:szCs w:val="28"/>
        </w:rPr>
        <w:drawing>
          <wp:inline distT="0" distB="0" distL="0" distR="0">
            <wp:extent cx="5615940" cy="3524771"/>
            <wp:effectExtent l="19050" t="19050" r="22860" b="18529"/>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srcRect/>
                    <a:stretch>
                      <a:fillRect/>
                    </a:stretch>
                  </pic:blipFill>
                  <pic:spPr bwMode="auto">
                    <a:xfrm>
                      <a:off x="0" y="0"/>
                      <a:ext cx="5615940" cy="3524771"/>
                    </a:xfrm>
                    <a:prstGeom prst="rect">
                      <a:avLst/>
                    </a:prstGeom>
                    <a:noFill/>
                    <a:ln w="9525">
                      <a:solidFill>
                        <a:schemeClr val="tx1"/>
                      </a:solidFill>
                      <a:miter lim="800000"/>
                      <a:headEnd/>
                      <a:tailEnd/>
                    </a:ln>
                  </pic:spPr>
                </pic:pic>
              </a:graphicData>
            </a:graphic>
          </wp:inline>
        </w:drawing>
      </w:r>
    </w:p>
    <w:p w:rsidR="00887470" w:rsidRPr="0044598B" w:rsidRDefault="004D72CC" w:rsidP="000D5049">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图</w:t>
      </w:r>
      <w:r w:rsidR="00EE4FBB" w:rsidRPr="0044598B">
        <w:rPr>
          <w:rFonts w:eastAsia="宋体" w:cs="Times New Roman"/>
          <w:b/>
          <w:sz w:val="21"/>
          <w:szCs w:val="21"/>
        </w:rPr>
        <w:t xml:space="preserve">4.1-1 </w:t>
      </w:r>
      <w:r w:rsidRPr="0044598B">
        <w:rPr>
          <w:rFonts w:eastAsia="宋体" w:cs="Times New Roman"/>
          <w:b/>
          <w:sz w:val="21"/>
          <w:szCs w:val="21"/>
        </w:rPr>
        <w:t>本项目地理位置图</w:t>
      </w:r>
    </w:p>
    <w:p w:rsidR="00887470" w:rsidRPr="0044598B" w:rsidRDefault="00EE3707"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4.1.2</w:t>
      </w:r>
      <w:r w:rsidR="004D72CC" w:rsidRPr="0044598B">
        <w:rPr>
          <w:rFonts w:eastAsia="黑体" w:cs="Times New Roman"/>
          <w:b/>
          <w:bCs/>
          <w:sz w:val="28"/>
          <w:szCs w:val="28"/>
        </w:rPr>
        <w:t>地形地貌</w:t>
      </w:r>
    </w:p>
    <w:p w:rsidR="00C57098" w:rsidRPr="0044598B" w:rsidRDefault="00C57098" w:rsidP="00C57098">
      <w:pPr>
        <w:ind w:firstLine="480"/>
        <w:contextualSpacing/>
        <w:rPr>
          <w:rFonts w:eastAsia="宋体" w:cs="Times New Roman"/>
          <w:szCs w:val="24"/>
        </w:rPr>
      </w:pPr>
      <w:r w:rsidRPr="0044598B">
        <w:rPr>
          <w:rFonts w:eastAsia="宋体" w:cs="Times New Roman"/>
          <w:szCs w:val="24"/>
        </w:rPr>
        <w:t>哈尔滨地区地质构造形态和新构造运动特点决定了本地区构造地貌的基本格局，流水、风力、冻融等外营力及人类活动的影响对现代地貌的最后形成起了明显的雕塑</w:t>
      </w:r>
      <w:r w:rsidRPr="0044598B">
        <w:rPr>
          <w:rFonts w:eastAsia="宋体" w:cs="Times New Roman"/>
          <w:szCs w:val="24"/>
        </w:rPr>
        <w:lastRenderedPageBreak/>
        <w:t>和改造作用。根据地貌形态和成因，哈尔滨地区地貌可分为三种基本类型：河谷冲积平原、洪积</w:t>
      </w:r>
      <w:r w:rsidRPr="0044598B">
        <w:rPr>
          <w:rFonts w:eastAsia="宋体" w:cs="Times New Roman"/>
          <w:szCs w:val="24"/>
        </w:rPr>
        <w:t>-</w:t>
      </w:r>
      <w:r w:rsidRPr="0044598B">
        <w:rPr>
          <w:rFonts w:eastAsia="宋体" w:cs="Times New Roman"/>
          <w:szCs w:val="24"/>
        </w:rPr>
        <w:t>冲积台地、剥蚀丘陵。依据上述地形特征，将区内地貌成因类型在河流冲积平原基础上划分出松花江二级阶地及阿什河高漫滩这两个次级地貌成因类型。</w:t>
      </w:r>
    </w:p>
    <w:p w:rsidR="00C57098" w:rsidRPr="0044598B" w:rsidRDefault="00C57098" w:rsidP="00C57098">
      <w:pPr>
        <w:ind w:firstLine="480"/>
        <w:contextualSpacing/>
        <w:rPr>
          <w:rFonts w:eastAsia="宋体" w:cs="Times New Roman"/>
          <w:szCs w:val="24"/>
        </w:rPr>
      </w:pPr>
      <w:r w:rsidRPr="0044598B">
        <w:rPr>
          <w:rFonts w:eastAsia="宋体" w:cs="Times New Roman"/>
          <w:szCs w:val="24"/>
        </w:rPr>
        <w:t>松花江二级阶地：松花江河流阶地呈不规则条带状分布于江南岸，市区阶地一般宽</w:t>
      </w:r>
      <w:r w:rsidRPr="0044598B">
        <w:rPr>
          <w:rFonts w:eastAsia="宋体" w:cs="Times New Roman"/>
          <w:szCs w:val="24"/>
        </w:rPr>
        <w:t>2.5</w:t>
      </w:r>
      <w:r w:rsidRPr="0044598B">
        <w:rPr>
          <w:rFonts w:eastAsia="宋体" w:cs="Times New Roman"/>
          <w:szCs w:val="24"/>
        </w:rPr>
        <w:t>～</w:t>
      </w:r>
      <w:r w:rsidRPr="0044598B">
        <w:rPr>
          <w:rFonts w:eastAsia="宋体" w:cs="Times New Roman"/>
          <w:szCs w:val="24"/>
        </w:rPr>
        <w:t>9.0km</w:t>
      </w:r>
      <w:r w:rsidRPr="0044598B">
        <w:rPr>
          <w:rFonts w:eastAsia="宋体" w:cs="Times New Roman"/>
          <w:szCs w:val="24"/>
        </w:rPr>
        <w:t>，海拔高度为</w:t>
      </w:r>
      <w:r w:rsidRPr="0044598B">
        <w:rPr>
          <w:rFonts w:eastAsia="宋体" w:cs="Times New Roman"/>
          <w:szCs w:val="24"/>
        </w:rPr>
        <w:t>128.0</w:t>
      </w:r>
      <w:r w:rsidRPr="0044598B">
        <w:rPr>
          <w:rFonts w:eastAsia="宋体" w:cs="Times New Roman"/>
          <w:szCs w:val="24"/>
        </w:rPr>
        <w:t>～</w:t>
      </w:r>
      <w:r w:rsidRPr="0044598B">
        <w:rPr>
          <w:rFonts w:eastAsia="宋体" w:cs="Times New Roman"/>
          <w:szCs w:val="24"/>
        </w:rPr>
        <w:t>150.0m</w:t>
      </w:r>
      <w:r w:rsidRPr="0044598B">
        <w:rPr>
          <w:rFonts w:eastAsia="宋体" w:cs="Times New Roman"/>
          <w:szCs w:val="24"/>
        </w:rPr>
        <w:t>，相对高度</w:t>
      </w:r>
      <w:r w:rsidRPr="0044598B">
        <w:rPr>
          <w:rFonts w:eastAsia="宋体" w:cs="Times New Roman"/>
          <w:szCs w:val="24"/>
        </w:rPr>
        <w:t>15.0</w:t>
      </w:r>
      <w:r w:rsidRPr="0044598B">
        <w:rPr>
          <w:rFonts w:eastAsia="宋体" w:cs="Times New Roman"/>
          <w:szCs w:val="24"/>
        </w:rPr>
        <w:t>～</w:t>
      </w:r>
      <w:r w:rsidRPr="0044598B">
        <w:rPr>
          <w:rFonts w:eastAsia="宋体" w:cs="Times New Roman"/>
          <w:szCs w:val="24"/>
        </w:rPr>
        <w:t>25.0m</w:t>
      </w:r>
      <w:r w:rsidRPr="0044598B">
        <w:rPr>
          <w:rFonts w:eastAsia="宋体" w:cs="Times New Roman"/>
          <w:szCs w:val="24"/>
        </w:rPr>
        <w:t>。阶地上部的组成物质为河床相冲积砂砾石、砂、粉土、粉质黏土、次生黄土等。区内受信义沟、曹家沟切割，阶地上形成许多较深沟谷。</w:t>
      </w:r>
    </w:p>
    <w:p w:rsidR="00C57098" w:rsidRPr="0044598B" w:rsidRDefault="00C57098" w:rsidP="00C57098">
      <w:pPr>
        <w:ind w:firstLine="480"/>
        <w:contextualSpacing/>
        <w:rPr>
          <w:rFonts w:eastAsia="宋体" w:cs="Times New Roman"/>
          <w:szCs w:val="24"/>
        </w:rPr>
      </w:pPr>
      <w:r w:rsidRPr="0044598B">
        <w:rPr>
          <w:rFonts w:eastAsia="宋体" w:cs="Times New Roman"/>
          <w:szCs w:val="24"/>
        </w:rPr>
        <w:t>阿什河高漫滩：分布在工作区东北角，河漫滩南北不对称，组成物质主要是全新统沉积物。河漫滩平坦宽阔，一般海拔高度</w:t>
      </w:r>
      <w:r w:rsidRPr="0044598B">
        <w:rPr>
          <w:rFonts w:eastAsia="宋体" w:cs="Times New Roman"/>
          <w:szCs w:val="24"/>
        </w:rPr>
        <w:t>120.0</w:t>
      </w:r>
      <w:r w:rsidRPr="0044598B">
        <w:rPr>
          <w:rFonts w:eastAsia="宋体" w:cs="Times New Roman"/>
          <w:szCs w:val="24"/>
        </w:rPr>
        <w:t>～</w:t>
      </w:r>
      <w:r w:rsidRPr="0044598B">
        <w:rPr>
          <w:rFonts w:eastAsia="宋体" w:cs="Times New Roman"/>
          <w:szCs w:val="24"/>
        </w:rPr>
        <w:t>125.0m</w:t>
      </w:r>
      <w:r w:rsidRPr="0044598B">
        <w:rPr>
          <w:rFonts w:eastAsia="宋体" w:cs="Times New Roman"/>
          <w:szCs w:val="24"/>
        </w:rPr>
        <w:t>，其上微地貌复杂，有许多河岸沙堤、沙丘、漫岗、湖泡和低湿地发育。阿什河河漫滩多牛轭湖和湖沼洼地，东岸宽</w:t>
      </w:r>
      <w:r w:rsidRPr="0044598B">
        <w:rPr>
          <w:rFonts w:eastAsia="宋体" w:cs="Times New Roman"/>
          <w:szCs w:val="24"/>
        </w:rPr>
        <w:t>5</w:t>
      </w:r>
      <w:r w:rsidRPr="0044598B">
        <w:rPr>
          <w:rFonts w:eastAsia="宋体" w:cs="Times New Roman"/>
          <w:szCs w:val="24"/>
        </w:rPr>
        <w:t>～</w:t>
      </w:r>
      <w:r w:rsidRPr="0044598B">
        <w:rPr>
          <w:rFonts w:eastAsia="宋体" w:cs="Times New Roman"/>
          <w:szCs w:val="24"/>
        </w:rPr>
        <w:t>7km</w:t>
      </w:r>
      <w:r w:rsidRPr="0044598B">
        <w:rPr>
          <w:rFonts w:eastAsia="宋体" w:cs="Times New Roman"/>
          <w:szCs w:val="24"/>
        </w:rPr>
        <w:t>，起伏较大，西岸较为低洼平坦。</w:t>
      </w:r>
    </w:p>
    <w:p w:rsidR="00887470" w:rsidRPr="0044598B" w:rsidRDefault="00C57098" w:rsidP="00C57098">
      <w:pPr>
        <w:pStyle w:val="aff3"/>
        <w:ind w:firstLine="560"/>
        <w:jc w:val="both"/>
        <w:rPr>
          <w:spacing w:val="0"/>
          <w:szCs w:val="24"/>
        </w:rPr>
      </w:pPr>
      <w:r w:rsidRPr="0044598B">
        <w:rPr>
          <w:szCs w:val="24"/>
        </w:rPr>
        <w:t>上述微地貌形成与区域内第四纪上更新世以来的新构造上升导致河流垂直侵蚀与溯源侵蚀的加强深切相关，由于阿什河的溯源侵蚀，形成了若干微地貌</w:t>
      </w:r>
      <w:r w:rsidR="004D72CC" w:rsidRPr="0044598B">
        <w:rPr>
          <w:spacing w:val="0"/>
          <w:szCs w:val="24"/>
        </w:rPr>
        <w:t>。</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4.1.3</w:t>
      </w:r>
      <w:r w:rsidRPr="0044598B">
        <w:rPr>
          <w:rFonts w:eastAsia="黑体" w:cs="Times New Roman"/>
          <w:b/>
          <w:bCs/>
          <w:sz w:val="28"/>
          <w:szCs w:val="28"/>
        </w:rPr>
        <w:t>地表水系</w:t>
      </w:r>
    </w:p>
    <w:p w:rsidR="00887470" w:rsidRPr="0044598B" w:rsidRDefault="00EE3707" w:rsidP="004D72CC">
      <w:pPr>
        <w:ind w:firstLine="480"/>
        <w:rPr>
          <w:rFonts w:eastAsia="宋体" w:cs="Times New Roman"/>
        </w:rPr>
      </w:pPr>
      <w:r w:rsidRPr="0044598B">
        <w:rPr>
          <w:rFonts w:cs="Times New Roman"/>
          <w:szCs w:val="24"/>
        </w:rPr>
        <w:t>哈尔滨市最大水系为松花江，是黑龙江右岸一大支流，为本区一级河流，自白头山天池至三江口，跨黑、吉两省，全长</w:t>
      </w:r>
      <w:r w:rsidRPr="0044598B">
        <w:rPr>
          <w:rFonts w:cs="Times New Roman"/>
          <w:szCs w:val="24"/>
        </w:rPr>
        <w:t>1927km</w:t>
      </w:r>
      <w:r w:rsidRPr="0044598B">
        <w:rPr>
          <w:rFonts w:cs="Times New Roman"/>
          <w:szCs w:val="24"/>
        </w:rPr>
        <w:t>，境内长度达</w:t>
      </w:r>
      <w:r w:rsidRPr="0044598B">
        <w:rPr>
          <w:rFonts w:cs="Times New Roman"/>
          <w:szCs w:val="24"/>
        </w:rPr>
        <w:t>135.0km</w:t>
      </w:r>
      <w:r w:rsidRPr="0044598B">
        <w:rPr>
          <w:rFonts w:cs="Times New Roman"/>
          <w:szCs w:val="24"/>
        </w:rPr>
        <w:t>左右，由南西向北东流经工作区。河道弯曲，河谷广阔，河床宽度</w:t>
      </w:r>
      <w:r w:rsidRPr="0044598B">
        <w:rPr>
          <w:rFonts w:cs="Times New Roman"/>
          <w:szCs w:val="24"/>
        </w:rPr>
        <w:t>0.5</w:t>
      </w:r>
      <w:r w:rsidRPr="0044598B">
        <w:rPr>
          <w:rFonts w:cs="Times New Roman"/>
          <w:szCs w:val="24"/>
        </w:rPr>
        <w:t>～</w:t>
      </w:r>
      <w:r w:rsidRPr="0044598B">
        <w:rPr>
          <w:rFonts w:cs="Times New Roman"/>
          <w:szCs w:val="24"/>
        </w:rPr>
        <w:t>1.5km</w:t>
      </w:r>
      <w:r w:rsidRPr="0044598B">
        <w:rPr>
          <w:rFonts w:cs="Times New Roman"/>
          <w:szCs w:val="24"/>
        </w:rPr>
        <w:t>，水深</w:t>
      </w:r>
      <w:r w:rsidRPr="0044598B">
        <w:rPr>
          <w:rFonts w:cs="Times New Roman"/>
          <w:szCs w:val="24"/>
        </w:rPr>
        <w:t>4.0</w:t>
      </w:r>
      <w:r w:rsidRPr="0044598B">
        <w:rPr>
          <w:rFonts w:cs="Times New Roman"/>
          <w:szCs w:val="24"/>
        </w:rPr>
        <w:t>～</w:t>
      </w:r>
      <w:r w:rsidRPr="0044598B">
        <w:rPr>
          <w:rFonts w:cs="Times New Roman"/>
          <w:szCs w:val="24"/>
        </w:rPr>
        <w:t>7.0m</w:t>
      </w:r>
      <w:r w:rsidRPr="0044598B">
        <w:rPr>
          <w:rFonts w:cs="Times New Roman"/>
          <w:szCs w:val="24"/>
        </w:rPr>
        <w:t>。多年平均径流量</w:t>
      </w:r>
      <w:r w:rsidRPr="0044598B">
        <w:rPr>
          <w:rFonts w:cs="Times New Roman"/>
          <w:szCs w:val="24"/>
        </w:rPr>
        <w:t>376×10</w:t>
      </w:r>
      <w:r w:rsidRPr="0044598B">
        <w:rPr>
          <w:rFonts w:cs="Times New Roman"/>
          <w:szCs w:val="24"/>
          <w:vertAlign w:val="superscript"/>
        </w:rPr>
        <w:t>8</w:t>
      </w:r>
      <w:r w:rsidRPr="0044598B">
        <w:rPr>
          <w:rFonts w:cs="Times New Roman"/>
          <w:szCs w:val="24"/>
        </w:rPr>
        <w:t>m</w:t>
      </w:r>
      <w:r w:rsidRPr="0044598B">
        <w:rPr>
          <w:rFonts w:cs="Times New Roman"/>
          <w:szCs w:val="24"/>
          <w:vertAlign w:val="superscript"/>
        </w:rPr>
        <w:t>3</w:t>
      </w:r>
      <w:r w:rsidRPr="0044598B">
        <w:rPr>
          <w:rFonts w:cs="Times New Roman"/>
          <w:szCs w:val="24"/>
        </w:rPr>
        <w:t>，年最大径流量</w:t>
      </w:r>
      <w:r w:rsidRPr="0044598B">
        <w:rPr>
          <w:rFonts w:cs="Times New Roman"/>
          <w:szCs w:val="24"/>
        </w:rPr>
        <w:t>846.7×10</w:t>
      </w:r>
      <w:r w:rsidRPr="0044598B">
        <w:rPr>
          <w:rFonts w:cs="Times New Roman"/>
          <w:szCs w:val="24"/>
          <w:vertAlign w:val="superscript"/>
        </w:rPr>
        <w:t>8</w:t>
      </w:r>
      <w:r w:rsidRPr="0044598B">
        <w:rPr>
          <w:rFonts w:cs="Times New Roman"/>
          <w:szCs w:val="24"/>
        </w:rPr>
        <w:t>m</w:t>
      </w:r>
      <w:r w:rsidRPr="0044598B">
        <w:rPr>
          <w:rFonts w:cs="Times New Roman"/>
          <w:szCs w:val="24"/>
          <w:vertAlign w:val="superscript"/>
        </w:rPr>
        <w:t>3</w:t>
      </w:r>
      <w:r w:rsidRPr="0044598B">
        <w:rPr>
          <w:rFonts w:cs="Times New Roman"/>
          <w:szCs w:val="24"/>
        </w:rPr>
        <w:t>，年最小径流量</w:t>
      </w:r>
      <w:r w:rsidRPr="0044598B">
        <w:rPr>
          <w:rFonts w:cs="Times New Roman"/>
          <w:szCs w:val="24"/>
        </w:rPr>
        <w:t>122.5×10</w:t>
      </w:r>
      <w:r w:rsidRPr="0044598B">
        <w:rPr>
          <w:rFonts w:cs="Times New Roman"/>
          <w:szCs w:val="24"/>
          <w:vertAlign w:val="superscript"/>
        </w:rPr>
        <w:t>8</w:t>
      </w:r>
      <w:r w:rsidRPr="0044598B">
        <w:rPr>
          <w:rFonts w:cs="Times New Roman"/>
          <w:szCs w:val="24"/>
        </w:rPr>
        <w:t>m</w:t>
      </w:r>
      <w:r w:rsidRPr="0044598B">
        <w:rPr>
          <w:rFonts w:cs="Times New Roman"/>
          <w:szCs w:val="24"/>
          <w:vertAlign w:val="superscript"/>
        </w:rPr>
        <w:t>3</w:t>
      </w:r>
      <w:r w:rsidRPr="0044598B">
        <w:rPr>
          <w:rFonts w:cs="Times New Roman"/>
          <w:szCs w:val="24"/>
        </w:rPr>
        <w:t>，年变差</w:t>
      </w:r>
      <w:r w:rsidRPr="0044598B">
        <w:rPr>
          <w:rFonts w:cs="Times New Roman"/>
          <w:szCs w:val="24"/>
        </w:rPr>
        <w:t>724.2×10</w:t>
      </w:r>
      <w:r w:rsidRPr="0044598B">
        <w:rPr>
          <w:rFonts w:cs="Times New Roman"/>
          <w:szCs w:val="24"/>
          <w:vertAlign w:val="superscript"/>
        </w:rPr>
        <w:t>8</w:t>
      </w:r>
      <w:r w:rsidRPr="0044598B">
        <w:rPr>
          <w:rFonts w:cs="Times New Roman"/>
          <w:szCs w:val="24"/>
        </w:rPr>
        <w:t>m</w:t>
      </w:r>
      <w:r w:rsidRPr="0044598B">
        <w:rPr>
          <w:rFonts w:cs="Times New Roman"/>
          <w:szCs w:val="24"/>
          <w:vertAlign w:val="superscript"/>
        </w:rPr>
        <w:t>3</w:t>
      </w:r>
      <w:r w:rsidRPr="0044598B">
        <w:rPr>
          <w:rFonts w:cs="Times New Roman"/>
          <w:szCs w:val="24"/>
        </w:rPr>
        <w:t>。多年平均水位</w:t>
      </w:r>
      <w:r w:rsidRPr="0044598B">
        <w:rPr>
          <w:rFonts w:cs="Times New Roman"/>
          <w:szCs w:val="24"/>
        </w:rPr>
        <w:t>114.40m</w:t>
      </w:r>
      <w:r w:rsidRPr="0044598B">
        <w:rPr>
          <w:rFonts w:cs="Times New Roman"/>
          <w:szCs w:val="24"/>
        </w:rPr>
        <w:t>，年最高水位</w:t>
      </w:r>
      <w:r w:rsidRPr="0044598B">
        <w:rPr>
          <w:rFonts w:cs="Times New Roman"/>
          <w:szCs w:val="24"/>
        </w:rPr>
        <w:t>120.67m</w:t>
      </w:r>
      <w:r w:rsidRPr="0044598B">
        <w:rPr>
          <w:rFonts w:cs="Times New Roman"/>
          <w:szCs w:val="24"/>
        </w:rPr>
        <w:t>（哈尔滨段，</w:t>
      </w:r>
      <w:r w:rsidRPr="0044598B">
        <w:rPr>
          <w:rFonts w:cs="Times New Roman"/>
          <w:szCs w:val="24"/>
        </w:rPr>
        <w:t>1998</w:t>
      </w:r>
      <w:r w:rsidRPr="0044598B">
        <w:rPr>
          <w:rFonts w:cs="Times New Roman"/>
          <w:szCs w:val="24"/>
        </w:rPr>
        <w:t>年</w:t>
      </w:r>
      <w:r w:rsidRPr="0044598B">
        <w:rPr>
          <w:rFonts w:cs="Times New Roman"/>
          <w:szCs w:val="24"/>
        </w:rPr>
        <w:t>8</w:t>
      </w:r>
      <w:r w:rsidRPr="0044598B">
        <w:rPr>
          <w:rFonts w:cs="Times New Roman"/>
          <w:szCs w:val="24"/>
        </w:rPr>
        <w:t>月</w:t>
      </w:r>
      <w:r w:rsidRPr="0044598B">
        <w:rPr>
          <w:rFonts w:cs="Times New Roman"/>
          <w:szCs w:val="24"/>
        </w:rPr>
        <w:t>19</w:t>
      </w:r>
      <w:r w:rsidRPr="0044598B">
        <w:rPr>
          <w:rFonts w:cs="Times New Roman"/>
          <w:szCs w:val="24"/>
        </w:rPr>
        <w:t>日），年最低水位</w:t>
      </w:r>
      <w:r w:rsidRPr="0044598B">
        <w:rPr>
          <w:rFonts w:cs="Times New Roman"/>
          <w:szCs w:val="24"/>
        </w:rPr>
        <w:t>110.63m</w:t>
      </w:r>
      <w:r w:rsidRPr="0044598B">
        <w:rPr>
          <w:rFonts w:cs="Times New Roman"/>
          <w:szCs w:val="24"/>
        </w:rPr>
        <w:t>（哈尔滨段，</w:t>
      </w:r>
      <w:r w:rsidRPr="0044598B">
        <w:rPr>
          <w:rFonts w:cs="Times New Roman"/>
          <w:szCs w:val="24"/>
        </w:rPr>
        <w:t>2003</w:t>
      </w:r>
      <w:r w:rsidRPr="0044598B">
        <w:rPr>
          <w:rFonts w:cs="Times New Roman"/>
          <w:szCs w:val="24"/>
        </w:rPr>
        <w:t>年</w:t>
      </w:r>
      <w:r w:rsidRPr="0044598B">
        <w:rPr>
          <w:rFonts w:cs="Times New Roman"/>
          <w:szCs w:val="24"/>
        </w:rPr>
        <w:t>5</w:t>
      </w:r>
      <w:r w:rsidRPr="0044598B">
        <w:rPr>
          <w:rFonts w:cs="Times New Roman"/>
          <w:szCs w:val="24"/>
        </w:rPr>
        <w:t>月</w:t>
      </w:r>
      <w:r w:rsidRPr="0044598B">
        <w:rPr>
          <w:rFonts w:cs="Times New Roman"/>
          <w:szCs w:val="24"/>
        </w:rPr>
        <w:t>5</w:t>
      </w:r>
      <w:r w:rsidRPr="0044598B">
        <w:rPr>
          <w:rFonts w:cs="Times New Roman"/>
          <w:szCs w:val="24"/>
        </w:rPr>
        <w:t>日），变差</w:t>
      </w:r>
      <w:r w:rsidRPr="0044598B">
        <w:rPr>
          <w:rFonts w:cs="Times New Roman"/>
          <w:szCs w:val="24"/>
        </w:rPr>
        <w:t>10.04m</w:t>
      </w:r>
      <w:r w:rsidRPr="0044598B">
        <w:rPr>
          <w:rFonts w:cs="Times New Roman"/>
          <w:szCs w:val="24"/>
        </w:rPr>
        <w:t>，松花江近百年有十次大洪水。平均封冻日</w:t>
      </w:r>
      <w:r w:rsidRPr="0044598B">
        <w:rPr>
          <w:rFonts w:cs="Times New Roman"/>
          <w:szCs w:val="24"/>
        </w:rPr>
        <w:t>134d</w:t>
      </w:r>
      <w:r w:rsidRPr="0044598B">
        <w:rPr>
          <w:rFonts w:cs="Times New Roman"/>
          <w:szCs w:val="24"/>
        </w:rPr>
        <w:t>，封冻日期为</w:t>
      </w:r>
      <w:r w:rsidRPr="0044598B">
        <w:rPr>
          <w:rFonts w:cs="Times New Roman"/>
          <w:szCs w:val="24"/>
        </w:rPr>
        <w:t>11</w:t>
      </w:r>
      <w:r w:rsidRPr="0044598B">
        <w:rPr>
          <w:rFonts w:cs="Times New Roman"/>
          <w:szCs w:val="24"/>
        </w:rPr>
        <w:t>月下旬，解冻日期在翌年</w:t>
      </w:r>
      <w:r w:rsidRPr="0044598B">
        <w:rPr>
          <w:rFonts w:cs="Times New Roman"/>
          <w:szCs w:val="24"/>
        </w:rPr>
        <w:t>4</w:t>
      </w:r>
      <w:r w:rsidRPr="0044598B">
        <w:rPr>
          <w:rFonts w:cs="Times New Roman"/>
          <w:szCs w:val="24"/>
        </w:rPr>
        <w:t>月初，平均最大冰厚</w:t>
      </w:r>
      <w:r w:rsidRPr="0044598B">
        <w:rPr>
          <w:rFonts w:cs="Times New Roman"/>
          <w:szCs w:val="24"/>
        </w:rPr>
        <w:t>0.96m</w:t>
      </w:r>
      <w:r w:rsidRPr="0044598B">
        <w:rPr>
          <w:rFonts w:cs="Times New Roman"/>
          <w:szCs w:val="24"/>
        </w:rPr>
        <w:t>。支流较多在哈尔滨市区内主要支流有拉林河、阿什河、呼兰河、运粮河、蜚克图河、少陵河及马家沟、何家沟、信义沟，属区内二级河流</w:t>
      </w:r>
      <w:r w:rsidR="004D72CC" w:rsidRPr="0044598B">
        <w:rPr>
          <w:rFonts w:eastAsia="宋体" w:cs="Times New Roman"/>
        </w:rPr>
        <w:t>。</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lastRenderedPageBreak/>
        <w:t>4.1.4</w:t>
      </w:r>
      <w:r w:rsidRPr="0044598B">
        <w:rPr>
          <w:rFonts w:eastAsia="黑体" w:cs="Times New Roman"/>
          <w:b/>
          <w:bCs/>
          <w:sz w:val="28"/>
          <w:szCs w:val="28"/>
        </w:rPr>
        <w:t>水文地质条件</w:t>
      </w:r>
    </w:p>
    <w:p w:rsidR="00EE3707" w:rsidRPr="0044598B" w:rsidRDefault="00EE3707" w:rsidP="00EE3707">
      <w:pPr>
        <w:ind w:firstLine="480"/>
        <w:contextualSpacing/>
        <w:jc w:val="left"/>
        <w:rPr>
          <w:rFonts w:eastAsia="宋体" w:cs="Times New Roman"/>
          <w:szCs w:val="24"/>
        </w:rPr>
      </w:pPr>
      <w:r w:rsidRPr="0044598B">
        <w:rPr>
          <w:rFonts w:eastAsia="宋体" w:cs="Times New Roman"/>
          <w:szCs w:val="24"/>
        </w:rPr>
        <w:t>1</w:t>
      </w:r>
      <w:r w:rsidRPr="0044598B">
        <w:rPr>
          <w:rFonts w:eastAsia="宋体" w:cs="Times New Roman"/>
          <w:szCs w:val="24"/>
        </w:rPr>
        <w:t>、地下水形成条件</w:t>
      </w:r>
    </w:p>
    <w:p w:rsidR="00EE3707" w:rsidRPr="0044598B" w:rsidRDefault="00EE3707" w:rsidP="00EE3707">
      <w:pPr>
        <w:ind w:firstLine="480"/>
        <w:contextualSpacing/>
        <w:jc w:val="left"/>
        <w:rPr>
          <w:rFonts w:eastAsia="宋体" w:cs="Times New Roman"/>
          <w:szCs w:val="24"/>
        </w:rPr>
      </w:pPr>
      <w:r w:rsidRPr="0044598B">
        <w:rPr>
          <w:rFonts w:eastAsia="宋体" w:cs="Times New Roman"/>
          <w:szCs w:val="24"/>
        </w:rPr>
        <w:t>评价区位于黑龙江省松嫩平原东南部，属于松嫩平原沉降带的东南隆起带的边缘。白垩系早期沉积了巨厚的碎屑岩，缺失上白垩系和第三系，第四系则覆盖全区，不整合于白垩系下统之上，沉积有下更新统白土山组、中更新统荒山组地层。晚更新世后期全区处于以上升为主的震荡运动，在高平原顶部沉积了哈尔滨组，河谷地带堆积了全新统冲积层。区内第四系厚</w:t>
      </w:r>
      <w:r w:rsidRPr="0044598B">
        <w:rPr>
          <w:rFonts w:eastAsia="宋体" w:cs="Times New Roman"/>
          <w:szCs w:val="24"/>
        </w:rPr>
        <w:t>40</w:t>
      </w:r>
      <w:r w:rsidRPr="0044598B">
        <w:rPr>
          <w:rFonts w:eastAsia="宋体" w:cs="Times New Roman"/>
          <w:szCs w:val="24"/>
        </w:rPr>
        <w:t>～</w:t>
      </w:r>
      <w:r w:rsidRPr="0044598B">
        <w:rPr>
          <w:rFonts w:eastAsia="宋体" w:cs="Times New Roman"/>
          <w:szCs w:val="24"/>
        </w:rPr>
        <w:t>60m</w:t>
      </w:r>
      <w:r w:rsidRPr="0044598B">
        <w:rPr>
          <w:rFonts w:eastAsia="宋体" w:cs="Times New Roman"/>
          <w:szCs w:val="24"/>
        </w:rPr>
        <w:t>左右，构成了区内主要含水系统。</w:t>
      </w:r>
    </w:p>
    <w:p w:rsidR="00887470" w:rsidRPr="0044598B" w:rsidRDefault="00EE3707" w:rsidP="00EE3707">
      <w:pPr>
        <w:adjustRightInd w:val="0"/>
        <w:snapToGrid w:val="0"/>
        <w:spacing w:line="520" w:lineRule="exact"/>
        <w:ind w:firstLine="480"/>
        <w:jc w:val="left"/>
        <w:rPr>
          <w:rFonts w:eastAsia="宋体" w:cs="Times New Roman"/>
          <w:szCs w:val="28"/>
        </w:rPr>
        <w:sectPr w:rsidR="00887470" w:rsidRPr="0044598B">
          <w:pgSz w:w="11906" w:h="16838"/>
          <w:pgMar w:top="1531" w:right="1531" w:bottom="1531" w:left="1531" w:header="936" w:footer="992" w:gutter="0"/>
          <w:cols w:space="425"/>
          <w:docGrid w:type="lines" w:linePitch="328"/>
        </w:sectPr>
      </w:pPr>
      <w:r w:rsidRPr="0044598B">
        <w:rPr>
          <w:rFonts w:eastAsia="宋体" w:cs="Times New Roman"/>
          <w:szCs w:val="24"/>
        </w:rPr>
        <w:t>根据本区地下水赋存条件、水力特征可将评价区地下水划分为第四系松散岩类孔隙潜水和第四系孔隙承压水两种类型。评价范围水文地质图见下图</w:t>
      </w:r>
      <w:r w:rsidR="004D72CC" w:rsidRPr="0044598B">
        <w:rPr>
          <w:rFonts w:eastAsia="宋体" w:cs="Times New Roman"/>
          <w:szCs w:val="28"/>
        </w:rPr>
        <w:t>。</w:t>
      </w:r>
    </w:p>
    <w:p w:rsidR="00887470" w:rsidRPr="0044598B" w:rsidRDefault="001233AB" w:rsidP="00031F26">
      <w:pPr>
        <w:pStyle w:val="af2"/>
        <w:ind w:firstLineChars="0" w:firstLine="0"/>
        <w:jc w:val="center"/>
        <w:rPr>
          <w:rFonts w:eastAsia="宋体" w:cs="Times New Roman"/>
        </w:rPr>
      </w:pPr>
      <w:r w:rsidRPr="0044598B">
        <w:rPr>
          <w:rFonts w:eastAsia="宋体" w:cs="Times New Roman"/>
          <w:noProof/>
        </w:rPr>
        <w:lastRenderedPageBreak/>
        <w:drawing>
          <wp:anchor distT="0" distB="0" distL="114300" distR="114300" simplePos="0" relativeHeight="251793920" behindDoc="0" locked="0" layoutInCell="1" allowOverlap="1">
            <wp:simplePos x="0" y="0"/>
            <wp:positionH relativeFrom="column">
              <wp:posOffset>519405</wp:posOffset>
            </wp:positionH>
            <wp:positionV relativeFrom="paragraph">
              <wp:posOffset>132220</wp:posOffset>
            </wp:positionV>
            <wp:extent cx="507720" cy="522514"/>
            <wp:effectExtent l="19050" t="0" r="6630" b="0"/>
            <wp:wrapNone/>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18"/>
                    <a:stretch>
                      <a:fillRect/>
                    </a:stretch>
                  </pic:blipFill>
                  <pic:spPr>
                    <a:xfrm>
                      <a:off x="0" y="0"/>
                      <a:ext cx="507720" cy="522514"/>
                    </a:xfrm>
                    <a:prstGeom prst="rect">
                      <a:avLst/>
                    </a:prstGeom>
                    <a:noFill/>
                    <a:ln>
                      <a:noFill/>
                    </a:ln>
                  </pic:spPr>
                </pic:pic>
              </a:graphicData>
            </a:graphic>
          </wp:anchor>
        </w:drawing>
      </w:r>
      <w:r w:rsidR="00031F26" w:rsidRPr="0044598B">
        <w:rPr>
          <w:rFonts w:eastAsia="宋体" w:cs="Times New Roman"/>
          <w:noProof/>
        </w:rPr>
        <w:drawing>
          <wp:anchor distT="0" distB="0" distL="114300" distR="114300" simplePos="0" relativeHeight="251686400" behindDoc="0" locked="0" layoutInCell="1" allowOverlap="1">
            <wp:simplePos x="0" y="0"/>
            <wp:positionH relativeFrom="column">
              <wp:posOffset>6057265</wp:posOffset>
            </wp:positionH>
            <wp:positionV relativeFrom="paragraph">
              <wp:posOffset>3323590</wp:posOffset>
            </wp:positionV>
            <wp:extent cx="2185670" cy="1752600"/>
            <wp:effectExtent l="19050" t="0" r="5080" b="0"/>
            <wp:wrapNone/>
            <wp:docPr id="2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cstate="print"/>
                    <a:srcRect/>
                    <a:stretch>
                      <a:fillRect/>
                    </a:stretch>
                  </pic:blipFill>
                  <pic:spPr bwMode="auto">
                    <a:xfrm>
                      <a:off x="0" y="0"/>
                      <a:ext cx="2185670" cy="1752600"/>
                    </a:xfrm>
                    <a:prstGeom prst="rect">
                      <a:avLst/>
                    </a:prstGeom>
                    <a:noFill/>
                    <a:ln w="9525">
                      <a:noFill/>
                      <a:miter lim="800000"/>
                      <a:headEnd/>
                      <a:tailEnd/>
                    </a:ln>
                  </pic:spPr>
                </pic:pic>
              </a:graphicData>
            </a:graphic>
          </wp:anchor>
        </w:drawing>
      </w:r>
      <w:r w:rsidR="003325A1">
        <w:rPr>
          <w:rFonts w:eastAsia="宋体" w:cs="Times New Roman"/>
        </w:rPr>
        <w:pict>
          <v:shape id="文本框 61" o:spid="_x0000_s2078" type="#_x0000_t202" style="position:absolute;left:0;text-align:left;margin-left:404.85pt;margin-top:263.85pt;width:56.75pt;height:29.4pt;z-index:251679232;mso-position-horizontal-relative:text;mso-position-vertical-relative:text" o:gfxdata="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Pz4hpdYA&#10;AAAJAQAADwAAAAAAAAABACAAAAAiAAAAZHJzL2Rvd25yZXYueG1sUEsBAhQAFAAAAAgAh07iQHgC&#10;f5qvAQAAUAMAAA4AAAAAAAAAAQAgAAAAJQEAAGRycy9lMm9Eb2MueG1sUEsFBgAAAAAGAAYAWQEA&#10;AEYFAAAAAA==&#10;" filled="f" stroked="f">
            <v:textbox>
              <w:txbxContent>
                <w:p w:rsidR="00534AFB" w:rsidRPr="00031F26" w:rsidRDefault="00534AFB">
                  <w:pPr>
                    <w:ind w:firstLineChars="0" w:firstLine="0"/>
                    <w:rPr>
                      <w:b/>
                      <w:bCs/>
                      <w:color w:val="FF0000"/>
                      <w:sz w:val="15"/>
                      <w:szCs w:val="15"/>
                    </w:rPr>
                  </w:pPr>
                  <w:r w:rsidRPr="00031F26">
                    <w:rPr>
                      <w:rFonts w:hint="eastAsia"/>
                      <w:b/>
                      <w:bCs/>
                      <w:color w:val="FF0000"/>
                      <w:sz w:val="15"/>
                      <w:szCs w:val="15"/>
                    </w:rPr>
                    <w:t>项目位置</w:t>
                  </w:r>
                </w:p>
              </w:txbxContent>
            </v:textbox>
          </v:shape>
        </w:pict>
      </w:r>
      <w:r w:rsidR="003325A1">
        <w:rPr>
          <w:rFonts w:eastAsia="宋体" w:cs="Times New Roman"/>
        </w:rPr>
        <w:pict>
          <v:shapetype id="_x0000_t127" coordsize="21600,21600" o:spt="127" path="m10800,l21600,21600,,21600xe">
            <v:stroke joinstyle="miter"/>
            <v:path gradientshapeok="t" o:connecttype="custom" o:connectlocs="10800,0;5400,10800;10800,21600;16200,10800" textboxrect="5400,10800,16200,21600"/>
          </v:shapetype>
          <v:shape id="自选图形 60" o:spid="_x0000_s2077" type="#_x0000_t127" style="position:absolute;left:0;text-align:left;margin-left:419.95pt;margin-top:263.85pt;width:5.95pt;height:5.95pt;z-index:251678208;mso-position-horizontal-relative:text;mso-position-vertical-relative:text" o:gfxdata="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uHyhn2gAAAAgBAAAPAAAAAAAAAAEAIAAAACIA&#10;AABkcnMvZG93bnJldi54bWxQSwECFAAUAAAACACHTuJAcyyAIgcCAAAvBAAADgAAAAAAAAABACAA&#10;AAApAQAAZHJzL2Uyb0RvYy54bWxQSwUGAAAAAAYABgBZAQAAogUAAAAA&#10;" fillcolor="red" strokecolor="red"/>
        </w:pict>
      </w:r>
      <w:r w:rsidR="00031F26" w:rsidRPr="0044598B">
        <w:rPr>
          <w:rFonts w:eastAsia="宋体" w:cs="Times New Roman"/>
          <w:noProof/>
        </w:rPr>
        <w:drawing>
          <wp:inline distT="0" distB="0" distL="0" distR="0">
            <wp:extent cx="7738855" cy="4966931"/>
            <wp:effectExtent l="19050" t="19050" r="14495" b="24169"/>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a:srcRect/>
                    <a:stretch>
                      <a:fillRect/>
                    </a:stretch>
                  </pic:blipFill>
                  <pic:spPr bwMode="auto">
                    <a:xfrm>
                      <a:off x="0" y="0"/>
                      <a:ext cx="7748063" cy="4972841"/>
                    </a:xfrm>
                    <a:prstGeom prst="rect">
                      <a:avLst/>
                    </a:prstGeom>
                    <a:noFill/>
                    <a:ln w="9525">
                      <a:solidFill>
                        <a:schemeClr val="tx1"/>
                      </a:solidFill>
                      <a:miter lim="800000"/>
                      <a:headEnd/>
                      <a:tailEnd/>
                    </a:ln>
                  </pic:spPr>
                </pic:pic>
              </a:graphicData>
            </a:graphic>
          </wp:inline>
        </w:drawing>
      </w:r>
      <w:r w:rsidR="00031F26" w:rsidRPr="0044598B">
        <w:rPr>
          <w:rFonts w:eastAsia="宋体" w:cs="Times New Roman"/>
        </w:rPr>
        <w:t xml:space="preserve"> </w:t>
      </w:r>
    </w:p>
    <w:p w:rsidR="00887470" w:rsidRPr="0044598B" w:rsidRDefault="004D72CC" w:rsidP="000D5049">
      <w:pPr>
        <w:spacing w:line="240" w:lineRule="auto"/>
        <w:ind w:firstLineChars="0" w:firstLine="0"/>
        <w:contextualSpacing/>
        <w:jc w:val="center"/>
        <w:rPr>
          <w:rFonts w:eastAsia="宋体" w:cs="Times New Roman"/>
          <w:b/>
          <w:sz w:val="21"/>
          <w:szCs w:val="21"/>
        </w:rPr>
        <w:sectPr w:rsidR="00887470" w:rsidRPr="0044598B">
          <w:pgSz w:w="16838" w:h="11906" w:orient="landscape"/>
          <w:pgMar w:top="1531" w:right="1531" w:bottom="1531" w:left="1531" w:header="936" w:footer="992" w:gutter="0"/>
          <w:cols w:space="425"/>
          <w:docGrid w:type="lines" w:linePitch="328"/>
        </w:sectPr>
      </w:pPr>
      <w:r w:rsidRPr="0044598B">
        <w:rPr>
          <w:rFonts w:eastAsia="宋体" w:cs="Times New Roman"/>
          <w:b/>
          <w:sz w:val="21"/>
          <w:szCs w:val="21"/>
        </w:rPr>
        <w:t>图</w:t>
      </w:r>
      <w:r w:rsidR="00EE4FBB" w:rsidRPr="0044598B">
        <w:rPr>
          <w:rFonts w:eastAsia="宋体" w:cs="Times New Roman"/>
          <w:b/>
          <w:sz w:val="21"/>
          <w:szCs w:val="21"/>
        </w:rPr>
        <w:t xml:space="preserve">4.1-2 </w:t>
      </w:r>
      <w:r w:rsidRPr="0044598B">
        <w:rPr>
          <w:rFonts w:eastAsia="宋体" w:cs="Times New Roman"/>
          <w:b/>
          <w:sz w:val="21"/>
          <w:szCs w:val="21"/>
        </w:rPr>
        <w:t>项目区水文地质图</w:t>
      </w:r>
    </w:p>
    <w:p w:rsidR="00EE3707" w:rsidRPr="0044598B" w:rsidRDefault="00EE3707" w:rsidP="00EE3707">
      <w:pPr>
        <w:ind w:firstLine="480"/>
        <w:contextualSpacing/>
        <w:jc w:val="left"/>
        <w:rPr>
          <w:rFonts w:eastAsia="宋体" w:cs="Times New Roman"/>
          <w:szCs w:val="24"/>
        </w:rPr>
      </w:pPr>
      <w:r w:rsidRPr="0044598B">
        <w:rPr>
          <w:rFonts w:eastAsia="宋体" w:cs="Times New Roman"/>
          <w:szCs w:val="24"/>
        </w:rPr>
        <w:lastRenderedPageBreak/>
        <w:t>2</w:t>
      </w:r>
      <w:r w:rsidRPr="0044598B">
        <w:rPr>
          <w:rFonts w:eastAsia="宋体" w:cs="Times New Roman"/>
          <w:szCs w:val="24"/>
        </w:rPr>
        <w:t>、主要含水层</w:t>
      </w:r>
    </w:p>
    <w:p w:rsidR="00EE3707" w:rsidRPr="0044598B" w:rsidRDefault="00EE3707" w:rsidP="00EE3707">
      <w:pPr>
        <w:ind w:firstLine="480"/>
        <w:contextualSpacing/>
        <w:jc w:val="left"/>
        <w:rPr>
          <w:rFonts w:eastAsia="宋体" w:cs="Times New Roman"/>
          <w:szCs w:val="24"/>
        </w:rPr>
      </w:pPr>
      <w:r w:rsidRPr="0044598B">
        <w:rPr>
          <w:rFonts w:ascii="宋体" w:eastAsia="宋体" w:hAnsi="宋体" w:cs="宋体" w:hint="eastAsia"/>
          <w:szCs w:val="24"/>
        </w:rPr>
        <w:t>①</w:t>
      </w:r>
      <w:r w:rsidRPr="0044598B">
        <w:rPr>
          <w:rFonts w:eastAsia="宋体" w:cs="Times New Roman"/>
          <w:szCs w:val="24"/>
        </w:rPr>
        <w:t>第四系松散岩类孔隙潜水</w:t>
      </w:r>
    </w:p>
    <w:p w:rsidR="00EE3707" w:rsidRPr="0044598B" w:rsidRDefault="00EE3707" w:rsidP="00EE3707">
      <w:pPr>
        <w:ind w:firstLine="480"/>
        <w:contextualSpacing/>
        <w:jc w:val="left"/>
        <w:rPr>
          <w:rFonts w:eastAsia="宋体" w:cs="Times New Roman"/>
          <w:szCs w:val="24"/>
        </w:rPr>
      </w:pPr>
      <w:r w:rsidRPr="0044598B">
        <w:rPr>
          <w:rFonts w:eastAsia="宋体" w:cs="Times New Roman"/>
          <w:szCs w:val="24"/>
        </w:rPr>
        <w:t>阿什河漫滩孔隙潜水：整个漫滩微向河床倾斜。表层覆盖有</w:t>
      </w:r>
      <w:r w:rsidRPr="0044598B">
        <w:rPr>
          <w:rFonts w:eastAsia="宋体" w:cs="Times New Roman"/>
          <w:szCs w:val="24"/>
        </w:rPr>
        <w:t>2</w:t>
      </w:r>
      <w:r w:rsidRPr="0044598B">
        <w:rPr>
          <w:rFonts w:eastAsia="宋体" w:cs="Times New Roman"/>
          <w:szCs w:val="24"/>
        </w:rPr>
        <w:t>～</w:t>
      </w:r>
      <w:r w:rsidRPr="0044598B">
        <w:rPr>
          <w:rFonts w:eastAsia="宋体" w:cs="Times New Roman"/>
          <w:szCs w:val="24"/>
        </w:rPr>
        <w:t>3m</w:t>
      </w:r>
      <w:r w:rsidRPr="0044598B">
        <w:rPr>
          <w:rFonts w:eastAsia="宋体" w:cs="Times New Roman"/>
          <w:szCs w:val="24"/>
        </w:rPr>
        <w:t>灰黄色或灰黑色粉质粘土或粉砂，个别地段砂层直接裸露地表，含水层由全新统及下更新统猞猁组砂、砂砾石构成，全新统以黄褐色细砂、中砂为主，下更新统猞猁组以灰白色中粗砂、粗砂、砂砾石为主。两个含水层之间夹</w:t>
      </w:r>
      <w:r w:rsidRPr="0044598B">
        <w:rPr>
          <w:rFonts w:eastAsia="宋体" w:cs="Times New Roman"/>
          <w:szCs w:val="24"/>
        </w:rPr>
        <w:t>0.5</w:t>
      </w:r>
      <w:r w:rsidRPr="0044598B">
        <w:rPr>
          <w:rFonts w:eastAsia="宋体" w:cs="Times New Roman"/>
          <w:szCs w:val="24"/>
        </w:rPr>
        <w:t>～</w:t>
      </w:r>
      <w:r w:rsidRPr="0044598B">
        <w:rPr>
          <w:rFonts w:eastAsia="宋体" w:cs="Times New Roman"/>
          <w:szCs w:val="24"/>
        </w:rPr>
        <w:t>4.0m</w:t>
      </w:r>
      <w:r w:rsidRPr="0044598B">
        <w:rPr>
          <w:rFonts w:eastAsia="宋体" w:cs="Times New Roman"/>
          <w:szCs w:val="24"/>
        </w:rPr>
        <w:t>厚的下更新统东深井组粉质粘土透镜体，为统一含水层。地下水位埋深</w:t>
      </w:r>
      <w:r w:rsidRPr="0044598B">
        <w:rPr>
          <w:rFonts w:eastAsia="宋体" w:cs="Times New Roman"/>
          <w:szCs w:val="24"/>
        </w:rPr>
        <w:t>2</w:t>
      </w:r>
      <w:r w:rsidRPr="0044598B">
        <w:rPr>
          <w:rFonts w:eastAsia="宋体" w:cs="Times New Roman"/>
          <w:szCs w:val="24"/>
        </w:rPr>
        <w:t>～</w:t>
      </w:r>
      <w:r w:rsidRPr="0044598B">
        <w:rPr>
          <w:rFonts w:eastAsia="宋体" w:cs="Times New Roman"/>
          <w:szCs w:val="24"/>
        </w:rPr>
        <w:t>3m</w:t>
      </w:r>
      <w:r w:rsidRPr="0044598B">
        <w:rPr>
          <w:rFonts w:eastAsia="宋体" w:cs="Times New Roman"/>
          <w:szCs w:val="24"/>
        </w:rPr>
        <w:t>，由于受基底构造影响，在水平分布上，含水层厚度也有所差异，在曲坊屯一带隆起区，厚度为</w:t>
      </w:r>
      <w:r w:rsidRPr="0044598B">
        <w:rPr>
          <w:rFonts w:eastAsia="宋体" w:cs="Times New Roman"/>
          <w:szCs w:val="24"/>
        </w:rPr>
        <w:t>1</w:t>
      </w:r>
      <w:r w:rsidRPr="0044598B">
        <w:rPr>
          <w:rFonts w:eastAsia="宋体" w:cs="Times New Roman"/>
          <w:szCs w:val="24"/>
        </w:rPr>
        <w:t>～</w:t>
      </w:r>
      <w:r w:rsidRPr="0044598B">
        <w:rPr>
          <w:rFonts w:eastAsia="宋体" w:cs="Times New Roman"/>
          <w:szCs w:val="24"/>
        </w:rPr>
        <w:t>5m</w:t>
      </w:r>
      <w:r w:rsidRPr="0044598B">
        <w:rPr>
          <w:rFonts w:eastAsia="宋体" w:cs="Times New Roman"/>
          <w:szCs w:val="24"/>
        </w:rPr>
        <w:t>，局部地方缺失。含水层渗透性、富水性较好，渗透系数为</w:t>
      </w:r>
      <w:r w:rsidRPr="0044598B">
        <w:rPr>
          <w:rFonts w:eastAsia="宋体" w:cs="Times New Roman"/>
          <w:szCs w:val="24"/>
        </w:rPr>
        <w:t>12.19</w:t>
      </w:r>
      <w:r w:rsidRPr="0044598B">
        <w:rPr>
          <w:rFonts w:eastAsia="宋体" w:cs="Times New Roman"/>
          <w:szCs w:val="24"/>
        </w:rPr>
        <w:t>～</w:t>
      </w:r>
      <w:r w:rsidRPr="0044598B">
        <w:rPr>
          <w:rFonts w:eastAsia="宋体" w:cs="Times New Roman"/>
          <w:szCs w:val="24"/>
        </w:rPr>
        <w:t>25.87m/d</w:t>
      </w:r>
      <w:r w:rsidRPr="0044598B">
        <w:rPr>
          <w:rFonts w:eastAsia="宋体" w:cs="Times New Roman"/>
          <w:szCs w:val="24"/>
        </w:rPr>
        <w:t>，水力性质属潜水，局部地区上覆粘土层变厚形成微承压水，含水层厚度</w:t>
      </w:r>
      <w:r w:rsidRPr="0044598B">
        <w:rPr>
          <w:rFonts w:eastAsia="宋体" w:cs="Times New Roman"/>
          <w:szCs w:val="24"/>
        </w:rPr>
        <w:t>5</w:t>
      </w:r>
      <w:r w:rsidRPr="0044598B">
        <w:rPr>
          <w:rFonts w:eastAsia="宋体" w:cs="Times New Roman"/>
          <w:szCs w:val="24"/>
        </w:rPr>
        <w:t>～</w:t>
      </w:r>
      <w:r w:rsidRPr="0044598B">
        <w:rPr>
          <w:rFonts w:eastAsia="宋体" w:cs="Times New Roman"/>
          <w:szCs w:val="24"/>
        </w:rPr>
        <w:t>10m</w:t>
      </w:r>
      <w:r w:rsidRPr="0044598B">
        <w:rPr>
          <w:rFonts w:eastAsia="宋体" w:cs="Times New Roman"/>
          <w:szCs w:val="24"/>
        </w:rPr>
        <w:t>。单井涌水量一般为</w:t>
      </w:r>
      <w:r w:rsidRPr="0044598B">
        <w:rPr>
          <w:rFonts w:eastAsia="宋体" w:cs="Times New Roman"/>
          <w:szCs w:val="24"/>
        </w:rPr>
        <w:t>20</w:t>
      </w:r>
      <w:r w:rsidRPr="0044598B">
        <w:rPr>
          <w:rFonts w:eastAsia="宋体" w:cs="Times New Roman"/>
          <w:szCs w:val="24"/>
        </w:rPr>
        <w:t>～</w:t>
      </w:r>
      <w:r w:rsidRPr="0044598B">
        <w:rPr>
          <w:rFonts w:eastAsia="宋体" w:cs="Times New Roman"/>
          <w:szCs w:val="24"/>
        </w:rPr>
        <w:t>40m</w:t>
      </w:r>
      <w:r w:rsidRPr="0044598B">
        <w:rPr>
          <w:rFonts w:eastAsia="宋体" w:cs="Times New Roman"/>
          <w:szCs w:val="24"/>
          <w:vertAlign w:val="superscript"/>
        </w:rPr>
        <w:t>3</w:t>
      </w:r>
      <w:r w:rsidRPr="0044598B">
        <w:rPr>
          <w:rFonts w:eastAsia="宋体" w:cs="Times New Roman"/>
          <w:szCs w:val="24"/>
        </w:rPr>
        <w:t>/h</w:t>
      </w:r>
      <w:r w:rsidRPr="0044598B">
        <w:rPr>
          <w:rFonts w:eastAsia="宋体" w:cs="Times New Roman"/>
          <w:szCs w:val="24"/>
        </w:rPr>
        <w:t>，个别地方可大于</w:t>
      </w:r>
      <w:r w:rsidRPr="0044598B">
        <w:rPr>
          <w:rFonts w:eastAsia="宋体" w:cs="Times New Roman"/>
          <w:szCs w:val="24"/>
        </w:rPr>
        <w:t>80m</w:t>
      </w:r>
      <w:r w:rsidRPr="0044598B">
        <w:rPr>
          <w:rFonts w:eastAsia="宋体" w:cs="Times New Roman"/>
          <w:szCs w:val="24"/>
          <w:vertAlign w:val="superscript"/>
        </w:rPr>
        <w:t>3</w:t>
      </w:r>
      <w:r w:rsidRPr="0044598B">
        <w:rPr>
          <w:rFonts w:eastAsia="宋体" w:cs="Times New Roman"/>
          <w:szCs w:val="24"/>
        </w:rPr>
        <w:t>/h</w:t>
      </w:r>
      <w:r w:rsidRPr="0044598B">
        <w:rPr>
          <w:rFonts w:eastAsia="宋体" w:cs="Times New Roman"/>
          <w:szCs w:val="24"/>
        </w:rPr>
        <w:t>，水位年变幅为</w:t>
      </w:r>
      <w:r w:rsidRPr="0044598B">
        <w:rPr>
          <w:rFonts w:eastAsia="宋体" w:cs="Times New Roman"/>
          <w:szCs w:val="24"/>
        </w:rPr>
        <w:t>1</w:t>
      </w:r>
      <w:r w:rsidRPr="0044598B">
        <w:rPr>
          <w:rFonts w:eastAsia="宋体" w:cs="Times New Roman"/>
          <w:szCs w:val="24"/>
        </w:rPr>
        <w:t>～</w:t>
      </w:r>
      <w:r w:rsidRPr="0044598B">
        <w:rPr>
          <w:rFonts w:eastAsia="宋体" w:cs="Times New Roman"/>
          <w:szCs w:val="24"/>
        </w:rPr>
        <w:t>4m</w:t>
      </w:r>
      <w:r w:rsidRPr="0044598B">
        <w:rPr>
          <w:rFonts w:eastAsia="宋体" w:cs="Times New Roman"/>
          <w:szCs w:val="24"/>
        </w:rPr>
        <w:t>，年水温为</w:t>
      </w:r>
      <w:r w:rsidRPr="0044598B">
        <w:rPr>
          <w:rFonts w:eastAsia="宋体" w:cs="Times New Roman"/>
          <w:szCs w:val="24"/>
        </w:rPr>
        <w:t>2</w:t>
      </w:r>
      <w:r w:rsidRPr="0044598B">
        <w:rPr>
          <w:rFonts w:eastAsia="宋体" w:cs="Times New Roman"/>
          <w:szCs w:val="24"/>
        </w:rPr>
        <w:t>～</w:t>
      </w:r>
      <w:r w:rsidRPr="0044598B">
        <w:rPr>
          <w:rFonts w:eastAsia="宋体" w:cs="Times New Roman"/>
          <w:szCs w:val="24"/>
        </w:rPr>
        <w:t>10°C</w:t>
      </w:r>
      <w:r w:rsidRPr="0044598B">
        <w:rPr>
          <w:rFonts w:eastAsia="宋体" w:cs="Times New Roman"/>
          <w:szCs w:val="24"/>
        </w:rPr>
        <w:t>。</w:t>
      </w:r>
    </w:p>
    <w:p w:rsidR="00EE3707" w:rsidRPr="0044598B" w:rsidRDefault="00EE3707" w:rsidP="00EE3707">
      <w:pPr>
        <w:ind w:firstLine="480"/>
        <w:contextualSpacing/>
        <w:jc w:val="left"/>
        <w:rPr>
          <w:rFonts w:eastAsia="宋体" w:cs="Times New Roman"/>
          <w:szCs w:val="24"/>
        </w:rPr>
      </w:pPr>
      <w:r w:rsidRPr="0044598B">
        <w:rPr>
          <w:rFonts w:eastAsia="宋体" w:cs="Times New Roman"/>
          <w:szCs w:val="24"/>
        </w:rPr>
        <w:t>大气降雨渗入是全区主要补给来源，其次为高平原的侧向补给，再者洪水期河水位高于地下水水位，河水反渗补给地下水，砂层直接裸露地表外和表层粉质粘土较薄部位亦接受洪水下渗补给，由于地下水埋藏较浅，蒸发是排泄途径之一。枯、丰水期，地下水位高于河水位，地下水排向河水。本区水化学类型以重碳酸钙为主，矿化度一般在</w:t>
      </w:r>
      <w:r w:rsidRPr="0044598B">
        <w:rPr>
          <w:rFonts w:eastAsia="宋体" w:cs="Times New Roman"/>
          <w:szCs w:val="24"/>
        </w:rPr>
        <w:t>0.2</w:t>
      </w:r>
      <w:r w:rsidRPr="0044598B">
        <w:rPr>
          <w:rFonts w:eastAsia="宋体" w:cs="Times New Roman"/>
          <w:szCs w:val="24"/>
        </w:rPr>
        <w:t>～</w:t>
      </w:r>
      <w:r w:rsidR="00924B72" w:rsidRPr="0044598B">
        <w:rPr>
          <w:rFonts w:eastAsia="宋体" w:cs="Times New Roman"/>
          <w:szCs w:val="24"/>
        </w:rPr>
        <w:t>0.5g/L</w:t>
      </w:r>
      <w:r w:rsidRPr="0044598B">
        <w:rPr>
          <w:rFonts w:eastAsia="宋体" w:cs="Times New Roman"/>
          <w:szCs w:val="24"/>
        </w:rPr>
        <w:t>。</w:t>
      </w:r>
    </w:p>
    <w:p w:rsidR="00EE3707" w:rsidRPr="0044598B" w:rsidRDefault="00EE3707" w:rsidP="00EE3707">
      <w:pPr>
        <w:ind w:firstLine="480"/>
        <w:contextualSpacing/>
        <w:jc w:val="left"/>
        <w:rPr>
          <w:rFonts w:eastAsia="宋体" w:cs="Times New Roman"/>
          <w:szCs w:val="24"/>
        </w:rPr>
      </w:pPr>
      <w:r w:rsidRPr="0044598B">
        <w:rPr>
          <w:rFonts w:ascii="宋体" w:eastAsia="宋体" w:hAnsi="宋体" w:cs="宋体" w:hint="eastAsia"/>
          <w:szCs w:val="24"/>
        </w:rPr>
        <w:t>②</w:t>
      </w:r>
      <w:r w:rsidRPr="0044598B">
        <w:rPr>
          <w:rFonts w:eastAsia="宋体" w:cs="Times New Roman"/>
          <w:szCs w:val="24"/>
        </w:rPr>
        <w:t>第四系孔隙承压水</w:t>
      </w:r>
    </w:p>
    <w:p w:rsidR="00EE3707" w:rsidRPr="0044598B" w:rsidRDefault="00EE3707" w:rsidP="00EE3707">
      <w:pPr>
        <w:ind w:firstLine="480"/>
        <w:contextualSpacing/>
        <w:jc w:val="left"/>
        <w:rPr>
          <w:rFonts w:eastAsia="宋体" w:cs="Times New Roman"/>
          <w:szCs w:val="24"/>
        </w:rPr>
      </w:pPr>
      <w:r w:rsidRPr="0044598B">
        <w:rPr>
          <w:rFonts w:eastAsia="宋体" w:cs="Times New Roman"/>
          <w:szCs w:val="24"/>
        </w:rPr>
        <w:t>分布于评价区西南部高平原上，上覆</w:t>
      </w:r>
      <w:r w:rsidRPr="0044598B">
        <w:rPr>
          <w:rFonts w:eastAsia="宋体" w:cs="Times New Roman"/>
          <w:szCs w:val="24"/>
        </w:rPr>
        <w:t>5</w:t>
      </w:r>
      <w:r w:rsidRPr="0044598B">
        <w:rPr>
          <w:rFonts w:eastAsia="宋体" w:cs="Times New Roman"/>
          <w:szCs w:val="24"/>
        </w:rPr>
        <w:t>～</w:t>
      </w:r>
      <w:r w:rsidRPr="0044598B">
        <w:rPr>
          <w:rFonts w:eastAsia="宋体" w:cs="Times New Roman"/>
          <w:szCs w:val="24"/>
        </w:rPr>
        <w:t>30m</w:t>
      </w:r>
      <w:r w:rsidRPr="0044598B">
        <w:rPr>
          <w:rFonts w:eastAsia="宋体" w:cs="Times New Roman"/>
          <w:szCs w:val="24"/>
        </w:rPr>
        <w:t>黄土状粉质粘土、淤泥质粉质粘土，含水层由中更新统下荒山组灰黄色细砂、中粗砂和下更新统猞猁组灰白色中粗砂、粗砂、砂砾石构成。两层含水层之间夹</w:t>
      </w:r>
      <w:r w:rsidRPr="0044598B">
        <w:rPr>
          <w:rFonts w:eastAsia="宋体" w:cs="Times New Roman"/>
          <w:szCs w:val="24"/>
        </w:rPr>
        <w:t>2.0</w:t>
      </w:r>
      <w:r w:rsidRPr="0044598B">
        <w:rPr>
          <w:rFonts w:eastAsia="宋体" w:cs="Times New Roman"/>
          <w:szCs w:val="24"/>
        </w:rPr>
        <w:t>～</w:t>
      </w:r>
      <w:r w:rsidRPr="0044598B">
        <w:rPr>
          <w:rFonts w:eastAsia="宋体" w:cs="Times New Roman"/>
          <w:szCs w:val="24"/>
        </w:rPr>
        <w:t>4.0m</w:t>
      </w:r>
      <w:r w:rsidRPr="0044598B">
        <w:rPr>
          <w:rFonts w:eastAsia="宋体" w:cs="Times New Roman"/>
          <w:szCs w:val="24"/>
        </w:rPr>
        <w:t>厚的下更新统东深井组粉质粘土，大部分缺失。含水层累计厚度在</w:t>
      </w:r>
      <w:r w:rsidRPr="0044598B">
        <w:rPr>
          <w:rFonts w:eastAsia="宋体" w:cs="Times New Roman"/>
          <w:szCs w:val="24"/>
        </w:rPr>
        <w:t>25</w:t>
      </w:r>
      <w:r w:rsidRPr="0044598B">
        <w:rPr>
          <w:rFonts w:eastAsia="宋体" w:cs="Times New Roman"/>
          <w:szCs w:val="24"/>
        </w:rPr>
        <w:t>～</w:t>
      </w:r>
      <w:r w:rsidRPr="0044598B">
        <w:rPr>
          <w:rFonts w:eastAsia="宋体" w:cs="Times New Roman"/>
          <w:szCs w:val="24"/>
        </w:rPr>
        <w:t>35m</w:t>
      </w:r>
      <w:r w:rsidRPr="0044598B">
        <w:rPr>
          <w:rFonts w:eastAsia="宋体" w:cs="Times New Roman"/>
          <w:szCs w:val="24"/>
        </w:rPr>
        <w:t>之间。下荒山组含水层在平面上分布不均匀，赵坊屯一带受基底隆起影响，含水层缺失。猞猁组含水层由南西向北东逐步变厚，垂直方向也有由上至下颗粒逐步变粗的趋势。导水系数</w:t>
      </w:r>
      <w:r w:rsidRPr="0044598B">
        <w:rPr>
          <w:rFonts w:eastAsia="宋体" w:cs="Times New Roman"/>
          <w:szCs w:val="24"/>
        </w:rPr>
        <w:t>1500</w:t>
      </w:r>
      <w:r w:rsidRPr="0044598B">
        <w:rPr>
          <w:rFonts w:eastAsia="宋体" w:cs="Times New Roman"/>
          <w:szCs w:val="24"/>
        </w:rPr>
        <w:t>～</w:t>
      </w:r>
      <w:r w:rsidRPr="0044598B">
        <w:rPr>
          <w:rFonts w:eastAsia="宋体" w:cs="Times New Roman"/>
          <w:szCs w:val="24"/>
        </w:rPr>
        <w:t>2000m</w:t>
      </w:r>
      <w:r w:rsidRPr="0044598B">
        <w:rPr>
          <w:rFonts w:eastAsia="宋体" w:cs="Times New Roman"/>
          <w:szCs w:val="24"/>
          <w:vertAlign w:val="superscript"/>
        </w:rPr>
        <w:t>2</w:t>
      </w:r>
      <w:r w:rsidRPr="0044598B">
        <w:rPr>
          <w:rFonts w:eastAsia="宋体" w:cs="Times New Roman"/>
          <w:szCs w:val="24"/>
        </w:rPr>
        <w:t>/d</w:t>
      </w:r>
      <w:r w:rsidRPr="0044598B">
        <w:rPr>
          <w:rFonts w:eastAsia="宋体" w:cs="Times New Roman"/>
          <w:szCs w:val="24"/>
        </w:rPr>
        <w:t>，地下水位埋深在</w:t>
      </w:r>
      <w:r w:rsidRPr="0044598B">
        <w:rPr>
          <w:rFonts w:eastAsia="宋体" w:cs="Times New Roman"/>
          <w:szCs w:val="24"/>
        </w:rPr>
        <w:t>10-45m</w:t>
      </w:r>
      <w:r w:rsidRPr="0044598B">
        <w:rPr>
          <w:rFonts w:eastAsia="宋体" w:cs="Times New Roman"/>
          <w:szCs w:val="24"/>
        </w:rPr>
        <w:t>之间，单井涌水量一般为</w:t>
      </w:r>
      <w:r w:rsidRPr="0044598B">
        <w:rPr>
          <w:rFonts w:eastAsia="宋体" w:cs="Times New Roman"/>
          <w:szCs w:val="24"/>
        </w:rPr>
        <w:t>1500</w:t>
      </w:r>
      <w:r w:rsidRPr="0044598B">
        <w:rPr>
          <w:rFonts w:eastAsia="宋体" w:cs="Times New Roman"/>
          <w:szCs w:val="24"/>
        </w:rPr>
        <w:t>～</w:t>
      </w:r>
      <w:r w:rsidRPr="0044598B">
        <w:rPr>
          <w:rFonts w:eastAsia="宋体" w:cs="Times New Roman"/>
          <w:szCs w:val="24"/>
        </w:rPr>
        <w:t>3000m</w:t>
      </w:r>
      <w:r w:rsidRPr="0044598B">
        <w:rPr>
          <w:rFonts w:eastAsia="宋体" w:cs="Times New Roman"/>
          <w:szCs w:val="24"/>
          <w:vertAlign w:val="superscript"/>
        </w:rPr>
        <w:t>3</w:t>
      </w:r>
      <w:r w:rsidRPr="0044598B">
        <w:rPr>
          <w:rFonts w:eastAsia="宋体" w:cs="Times New Roman"/>
          <w:szCs w:val="24"/>
        </w:rPr>
        <w:t>/h</w:t>
      </w:r>
      <w:r w:rsidRPr="0044598B">
        <w:rPr>
          <w:rFonts w:eastAsia="宋体" w:cs="Times New Roman"/>
          <w:szCs w:val="24"/>
        </w:rPr>
        <w:t>。含水层透水性较好，渗透系数</w:t>
      </w:r>
      <w:r w:rsidRPr="0044598B">
        <w:rPr>
          <w:rFonts w:eastAsia="宋体" w:cs="Times New Roman"/>
          <w:szCs w:val="24"/>
        </w:rPr>
        <w:t>30</w:t>
      </w:r>
      <w:r w:rsidRPr="0044598B">
        <w:rPr>
          <w:rFonts w:eastAsia="宋体" w:cs="Times New Roman"/>
          <w:szCs w:val="24"/>
        </w:rPr>
        <w:t>～</w:t>
      </w:r>
      <w:r w:rsidRPr="0044598B">
        <w:rPr>
          <w:rFonts w:eastAsia="宋体" w:cs="Times New Roman"/>
          <w:szCs w:val="24"/>
        </w:rPr>
        <w:t>45m/d</w:t>
      </w:r>
      <w:r w:rsidRPr="0044598B">
        <w:rPr>
          <w:rFonts w:eastAsia="宋体" w:cs="Times New Roman"/>
          <w:szCs w:val="24"/>
        </w:rPr>
        <w:t>。富水性丰富，推断降深</w:t>
      </w:r>
      <w:r w:rsidRPr="0044598B">
        <w:rPr>
          <w:rFonts w:eastAsia="宋体" w:cs="Times New Roman"/>
          <w:szCs w:val="24"/>
        </w:rPr>
        <w:t>7m</w:t>
      </w:r>
      <w:r w:rsidRPr="0044598B">
        <w:rPr>
          <w:rFonts w:eastAsia="宋体" w:cs="Times New Roman"/>
          <w:szCs w:val="24"/>
        </w:rPr>
        <w:t>，井径</w:t>
      </w:r>
      <w:r w:rsidRPr="0044598B">
        <w:rPr>
          <w:rFonts w:eastAsia="宋体" w:cs="Times New Roman"/>
          <w:szCs w:val="24"/>
        </w:rPr>
        <w:t>12</w:t>
      </w:r>
      <w:r w:rsidRPr="0044598B">
        <w:rPr>
          <w:rFonts w:eastAsia="宋体" w:cs="Times New Roman"/>
          <w:szCs w:val="24"/>
        </w:rPr>
        <w:t>寸时，单井涌水量</w:t>
      </w:r>
      <w:r w:rsidRPr="0044598B">
        <w:rPr>
          <w:rFonts w:eastAsia="宋体" w:cs="Times New Roman"/>
          <w:szCs w:val="24"/>
        </w:rPr>
        <w:t>3000</w:t>
      </w:r>
      <w:r w:rsidRPr="0044598B">
        <w:rPr>
          <w:rFonts w:eastAsia="宋体" w:cs="Times New Roman"/>
          <w:szCs w:val="24"/>
        </w:rPr>
        <w:t>～</w:t>
      </w:r>
      <w:r w:rsidRPr="0044598B">
        <w:rPr>
          <w:rFonts w:eastAsia="宋体" w:cs="Times New Roman"/>
          <w:szCs w:val="24"/>
        </w:rPr>
        <w:t>5000m</w:t>
      </w:r>
      <w:r w:rsidRPr="0044598B">
        <w:rPr>
          <w:rFonts w:eastAsia="宋体" w:cs="Times New Roman"/>
          <w:szCs w:val="24"/>
          <w:vertAlign w:val="superscript"/>
        </w:rPr>
        <w:t>3</w:t>
      </w:r>
      <w:r w:rsidRPr="0044598B">
        <w:rPr>
          <w:rFonts w:eastAsia="宋体" w:cs="Times New Roman"/>
          <w:szCs w:val="24"/>
        </w:rPr>
        <w:t>/h</w:t>
      </w:r>
      <w:r w:rsidRPr="0044598B">
        <w:rPr>
          <w:rFonts w:eastAsia="宋体" w:cs="Times New Roman"/>
          <w:szCs w:val="24"/>
        </w:rPr>
        <w:t>。承压水头高出顶板</w:t>
      </w:r>
      <w:r w:rsidRPr="0044598B">
        <w:rPr>
          <w:rFonts w:eastAsia="宋体" w:cs="Times New Roman"/>
          <w:szCs w:val="24"/>
        </w:rPr>
        <w:t>5</w:t>
      </w:r>
      <w:r w:rsidRPr="0044598B">
        <w:rPr>
          <w:rFonts w:eastAsia="宋体" w:cs="Times New Roman"/>
          <w:szCs w:val="24"/>
        </w:rPr>
        <w:t>～</w:t>
      </w:r>
      <w:r w:rsidRPr="0044598B">
        <w:rPr>
          <w:rFonts w:eastAsia="宋体" w:cs="Times New Roman"/>
          <w:szCs w:val="24"/>
        </w:rPr>
        <w:t>8m</w:t>
      </w:r>
      <w:r w:rsidRPr="0044598B">
        <w:rPr>
          <w:rFonts w:eastAsia="宋体" w:cs="Times New Roman"/>
          <w:szCs w:val="24"/>
        </w:rPr>
        <w:t>，水力坡度</w:t>
      </w:r>
      <w:r w:rsidRPr="0044598B">
        <w:rPr>
          <w:rFonts w:eastAsia="宋体" w:cs="Times New Roman"/>
          <w:szCs w:val="24"/>
        </w:rPr>
        <w:t>1.5</w:t>
      </w:r>
      <w:r w:rsidRPr="0044598B">
        <w:rPr>
          <w:rFonts w:eastAsia="宋体" w:cs="Times New Roman"/>
          <w:szCs w:val="24"/>
        </w:rPr>
        <w:t>～</w:t>
      </w:r>
      <w:r w:rsidRPr="0044598B">
        <w:rPr>
          <w:rFonts w:eastAsia="宋体" w:cs="Times New Roman"/>
          <w:szCs w:val="24"/>
        </w:rPr>
        <w:t>2.5‰</w:t>
      </w:r>
      <w:r w:rsidRPr="0044598B">
        <w:rPr>
          <w:rFonts w:eastAsia="宋体" w:cs="Times New Roman"/>
          <w:szCs w:val="24"/>
        </w:rPr>
        <w:t>，水位年变幅大部分地区为</w:t>
      </w:r>
      <w:r w:rsidRPr="0044598B">
        <w:rPr>
          <w:rFonts w:eastAsia="宋体" w:cs="Times New Roman"/>
          <w:szCs w:val="24"/>
        </w:rPr>
        <w:t>1.0</w:t>
      </w:r>
      <w:r w:rsidRPr="0044598B">
        <w:rPr>
          <w:rFonts w:eastAsia="宋体" w:cs="Times New Roman"/>
          <w:szCs w:val="24"/>
        </w:rPr>
        <w:t>～</w:t>
      </w:r>
      <w:r w:rsidRPr="0044598B">
        <w:rPr>
          <w:rFonts w:eastAsia="宋体" w:cs="Times New Roman"/>
          <w:szCs w:val="24"/>
        </w:rPr>
        <w:t>2.5m</w:t>
      </w:r>
      <w:r w:rsidRPr="0044598B">
        <w:rPr>
          <w:rFonts w:eastAsia="宋体" w:cs="Times New Roman"/>
          <w:szCs w:val="24"/>
        </w:rPr>
        <w:t>，局部可达</w:t>
      </w:r>
      <w:r w:rsidRPr="0044598B">
        <w:rPr>
          <w:rFonts w:eastAsia="宋体" w:cs="Times New Roman"/>
          <w:szCs w:val="24"/>
        </w:rPr>
        <w:t>3.5m</w:t>
      </w:r>
      <w:r w:rsidRPr="0044598B">
        <w:rPr>
          <w:rFonts w:eastAsia="宋体" w:cs="Times New Roman"/>
          <w:szCs w:val="24"/>
        </w:rPr>
        <w:t>。水温年变化在</w:t>
      </w:r>
      <w:r w:rsidRPr="0044598B">
        <w:rPr>
          <w:rFonts w:eastAsia="宋体" w:cs="Times New Roman"/>
          <w:szCs w:val="24"/>
        </w:rPr>
        <w:t>5</w:t>
      </w:r>
      <w:r w:rsidRPr="0044598B">
        <w:rPr>
          <w:rFonts w:eastAsia="宋体" w:cs="Times New Roman"/>
          <w:szCs w:val="24"/>
        </w:rPr>
        <w:t>～</w:t>
      </w:r>
      <w:r w:rsidRPr="0044598B">
        <w:rPr>
          <w:rFonts w:eastAsia="宋体" w:cs="Times New Roman"/>
          <w:szCs w:val="24"/>
        </w:rPr>
        <w:t>6°C</w:t>
      </w:r>
      <w:r w:rsidRPr="0044598B">
        <w:rPr>
          <w:rFonts w:eastAsia="宋体" w:cs="Times New Roman"/>
          <w:szCs w:val="24"/>
        </w:rPr>
        <w:t>之间。</w:t>
      </w:r>
    </w:p>
    <w:p w:rsidR="00EE3707" w:rsidRPr="0044598B" w:rsidRDefault="00EE3707" w:rsidP="00EE3707">
      <w:pPr>
        <w:ind w:firstLine="480"/>
        <w:contextualSpacing/>
        <w:jc w:val="left"/>
        <w:rPr>
          <w:rFonts w:eastAsia="宋体" w:cs="Times New Roman"/>
          <w:szCs w:val="24"/>
        </w:rPr>
      </w:pPr>
      <w:r w:rsidRPr="0044598B">
        <w:rPr>
          <w:rFonts w:eastAsia="宋体" w:cs="Times New Roman"/>
          <w:szCs w:val="24"/>
        </w:rPr>
        <w:t>补给来源主要是直接或间接地接受大气降水渗入和上游区侧向径流补给，该区水</w:t>
      </w:r>
      <w:r w:rsidRPr="0044598B">
        <w:rPr>
          <w:rFonts w:eastAsia="宋体" w:cs="Times New Roman"/>
          <w:szCs w:val="24"/>
        </w:rPr>
        <w:lastRenderedPageBreak/>
        <w:t>化学类型以重碳酸钙型为主，局部地方零星可见重碳酸钙钠和重碳酸钠钙型水。矿化度大部分地区小于</w:t>
      </w:r>
      <w:r w:rsidRPr="0044598B">
        <w:rPr>
          <w:rFonts w:eastAsia="宋体" w:cs="Times New Roman"/>
          <w:szCs w:val="24"/>
        </w:rPr>
        <w:t>0.2g/</w:t>
      </w:r>
      <w:r w:rsidR="00031F26" w:rsidRPr="0044598B">
        <w:rPr>
          <w:rFonts w:eastAsia="宋体" w:cs="Times New Roman"/>
          <w:szCs w:val="24"/>
        </w:rPr>
        <w:t>L</w:t>
      </w:r>
      <w:r w:rsidRPr="0044598B">
        <w:rPr>
          <w:rFonts w:eastAsia="宋体" w:cs="Times New Roman"/>
          <w:szCs w:val="24"/>
        </w:rPr>
        <w:t>，只是在西南部矿化度逐渐升高，个别地方可大于</w:t>
      </w:r>
      <w:r w:rsidRPr="0044598B">
        <w:rPr>
          <w:rFonts w:eastAsia="宋体" w:cs="Times New Roman"/>
          <w:szCs w:val="24"/>
        </w:rPr>
        <w:t>0.5g/</w:t>
      </w:r>
      <w:r w:rsidR="00031F26" w:rsidRPr="0044598B">
        <w:rPr>
          <w:rFonts w:eastAsia="宋体" w:cs="Times New Roman"/>
          <w:szCs w:val="24"/>
        </w:rPr>
        <w:t>L</w:t>
      </w:r>
      <w:r w:rsidRPr="0044598B">
        <w:rPr>
          <w:rFonts w:eastAsia="宋体" w:cs="Times New Roman"/>
          <w:szCs w:val="24"/>
        </w:rPr>
        <w:t>。</w:t>
      </w:r>
    </w:p>
    <w:p w:rsidR="00EE3707" w:rsidRPr="0044598B" w:rsidRDefault="00EE3707" w:rsidP="00EE3707">
      <w:pPr>
        <w:ind w:firstLine="480"/>
        <w:contextualSpacing/>
        <w:jc w:val="left"/>
        <w:rPr>
          <w:rFonts w:eastAsia="宋体" w:cs="Times New Roman"/>
          <w:szCs w:val="24"/>
        </w:rPr>
      </w:pPr>
      <w:r w:rsidRPr="0044598B">
        <w:rPr>
          <w:rFonts w:eastAsia="宋体" w:cs="Times New Roman"/>
          <w:szCs w:val="24"/>
        </w:rPr>
        <w:t>（</w:t>
      </w:r>
      <w:r w:rsidRPr="0044598B">
        <w:rPr>
          <w:rFonts w:eastAsia="宋体" w:cs="Times New Roman"/>
          <w:szCs w:val="24"/>
        </w:rPr>
        <w:t>3</w:t>
      </w:r>
      <w:r w:rsidRPr="0044598B">
        <w:rPr>
          <w:rFonts w:eastAsia="宋体" w:cs="Times New Roman"/>
          <w:szCs w:val="24"/>
        </w:rPr>
        <w:t>）地下水补给、径流、排泄条件</w:t>
      </w:r>
    </w:p>
    <w:p w:rsidR="00EE3707" w:rsidRPr="0044598B" w:rsidRDefault="00EE3707" w:rsidP="00EE3707">
      <w:pPr>
        <w:ind w:firstLine="480"/>
        <w:contextualSpacing/>
        <w:jc w:val="left"/>
        <w:rPr>
          <w:rFonts w:eastAsia="宋体" w:cs="Times New Roman"/>
          <w:szCs w:val="24"/>
        </w:rPr>
      </w:pPr>
      <w:r w:rsidRPr="0044598B">
        <w:rPr>
          <w:rFonts w:ascii="宋体" w:eastAsia="宋体" w:hAnsi="宋体" w:cs="宋体" w:hint="eastAsia"/>
          <w:szCs w:val="24"/>
        </w:rPr>
        <w:t>①</w:t>
      </w:r>
      <w:r w:rsidRPr="0044598B">
        <w:rPr>
          <w:rFonts w:eastAsia="宋体" w:cs="Times New Roman"/>
          <w:szCs w:val="24"/>
        </w:rPr>
        <w:t>补给条件</w:t>
      </w:r>
    </w:p>
    <w:p w:rsidR="00EE3707" w:rsidRPr="0044598B" w:rsidRDefault="00EE3707" w:rsidP="00EE3707">
      <w:pPr>
        <w:ind w:firstLine="480"/>
        <w:contextualSpacing/>
        <w:jc w:val="left"/>
        <w:rPr>
          <w:rFonts w:eastAsia="宋体" w:cs="Times New Roman"/>
          <w:szCs w:val="24"/>
        </w:rPr>
      </w:pPr>
      <w:r w:rsidRPr="0044598B">
        <w:rPr>
          <w:rFonts w:eastAsia="宋体" w:cs="Times New Roman"/>
          <w:szCs w:val="24"/>
        </w:rPr>
        <w:t>本区内地下水补给来源主要靠上游地下水侧向径流补给、大气降水渗入补给、河流侧向补给。</w:t>
      </w:r>
    </w:p>
    <w:p w:rsidR="00EE3707" w:rsidRPr="0044598B" w:rsidRDefault="00EE3707" w:rsidP="00EE3707">
      <w:pPr>
        <w:ind w:firstLine="480"/>
        <w:contextualSpacing/>
        <w:jc w:val="left"/>
        <w:rPr>
          <w:rFonts w:eastAsia="宋体" w:cs="Times New Roman"/>
          <w:szCs w:val="24"/>
        </w:rPr>
      </w:pPr>
      <w:r w:rsidRPr="0044598B">
        <w:rPr>
          <w:rFonts w:eastAsia="宋体" w:cs="Times New Roman"/>
          <w:szCs w:val="24"/>
        </w:rPr>
        <w:t>区内地层粉质砂土厚度较薄，又十分松散，有利于大气降水渗入补给提供条件；本区属地下水系统径流区，水循环条件较好，能够快速接受区外地下水的侧向径流补给；本区分布有地表河流及湖泊，在丰水期和汛期，河水流量大、水位高，对工作区地下水形成侧向回灌补给。</w:t>
      </w:r>
    </w:p>
    <w:p w:rsidR="00EE3707" w:rsidRPr="0044598B" w:rsidRDefault="00EE3707" w:rsidP="00EE3707">
      <w:pPr>
        <w:ind w:firstLine="480"/>
        <w:contextualSpacing/>
        <w:jc w:val="left"/>
        <w:rPr>
          <w:rFonts w:eastAsia="宋体" w:cs="Times New Roman"/>
          <w:szCs w:val="24"/>
        </w:rPr>
      </w:pPr>
      <w:r w:rsidRPr="0044598B">
        <w:rPr>
          <w:rFonts w:ascii="宋体" w:eastAsia="宋体" w:hAnsi="宋体" w:cs="宋体" w:hint="eastAsia"/>
          <w:szCs w:val="24"/>
        </w:rPr>
        <w:t>②</w:t>
      </w:r>
      <w:r w:rsidRPr="0044598B">
        <w:rPr>
          <w:rFonts w:eastAsia="宋体" w:cs="Times New Roman"/>
          <w:szCs w:val="24"/>
        </w:rPr>
        <w:t>径流、排泄</w:t>
      </w:r>
    </w:p>
    <w:p w:rsidR="00EE3707" w:rsidRPr="0044598B" w:rsidRDefault="00EE3707" w:rsidP="00EE3707">
      <w:pPr>
        <w:ind w:firstLine="480"/>
        <w:contextualSpacing/>
        <w:jc w:val="left"/>
        <w:rPr>
          <w:rFonts w:eastAsia="宋体" w:cs="Times New Roman"/>
          <w:szCs w:val="24"/>
        </w:rPr>
      </w:pPr>
      <w:r w:rsidRPr="0044598B">
        <w:rPr>
          <w:rFonts w:eastAsia="宋体" w:cs="Times New Roman"/>
          <w:szCs w:val="24"/>
        </w:rPr>
        <w:t>评价区地下水向阿什河径流，地下水接受上游侧向补给后，本区区域径流方向为自西南向东北方向径流，地下水除一部分以蒸发和人工开采方式排泄外，绝大部分以地下径流方式排入地表河及区外。</w:t>
      </w:r>
    </w:p>
    <w:p w:rsidR="00EE3707" w:rsidRPr="0044598B" w:rsidRDefault="00EE3707" w:rsidP="00EE3707">
      <w:pPr>
        <w:ind w:firstLine="480"/>
        <w:contextualSpacing/>
        <w:jc w:val="left"/>
        <w:rPr>
          <w:rFonts w:eastAsia="宋体" w:cs="Times New Roman"/>
          <w:szCs w:val="24"/>
        </w:rPr>
      </w:pPr>
      <w:r w:rsidRPr="0044598B">
        <w:rPr>
          <w:rFonts w:eastAsia="宋体" w:cs="Times New Roman"/>
          <w:szCs w:val="24"/>
        </w:rPr>
        <w:t>综上所述，评价区河谷漫滩区地下水埋藏浅，覆盖层较薄，主要接受大气降水和汛期洪水下渗补给，同时接受高平原区的侧向补给，排泄主要以蒸发及向河流排泄为主。高平原区的地下水补给主要为大气降水及上游的侧向补给，排泄主要为蒸发及向漫滩区排泄。</w:t>
      </w:r>
    </w:p>
    <w:p w:rsidR="00EE3707" w:rsidRPr="0044598B" w:rsidRDefault="00EE3707" w:rsidP="00EE3707">
      <w:pPr>
        <w:ind w:firstLine="480"/>
        <w:contextualSpacing/>
        <w:jc w:val="left"/>
        <w:rPr>
          <w:rFonts w:eastAsia="宋体" w:cs="Times New Roman"/>
          <w:szCs w:val="24"/>
        </w:rPr>
      </w:pPr>
      <w:r w:rsidRPr="0044598B">
        <w:rPr>
          <w:rFonts w:eastAsia="宋体" w:cs="Times New Roman"/>
          <w:szCs w:val="24"/>
        </w:rPr>
        <w:t>（</w:t>
      </w:r>
      <w:r w:rsidRPr="0044598B">
        <w:rPr>
          <w:rFonts w:eastAsia="宋体" w:cs="Times New Roman"/>
          <w:szCs w:val="24"/>
        </w:rPr>
        <w:t>4</w:t>
      </w:r>
      <w:r w:rsidRPr="0044598B">
        <w:rPr>
          <w:rFonts w:eastAsia="宋体" w:cs="Times New Roman"/>
          <w:szCs w:val="24"/>
        </w:rPr>
        <w:t>）地下水动态变化</w:t>
      </w:r>
    </w:p>
    <w:p w:rsidR="00EE3707" w:rsidRPr="0044598B" w:rsidRDefault="00EE3707" w:rsidP="00EE3707">
      <w:pPr>
        <w:ind w:firstLine="480"/>
        <w:contextualSpacing/>
        <w:jc w:val="left"/>
        <w:rPr>
          <w:rFonts w:eastAsia="宋体" w:cs="Times New Roman"/>
          <w:szCs w:val="24"/>
        </w:rPr>
      </w:pPr>
      <w:r w:rsidRPr="0044598B">
        <w:rPr>
          <w:rFonts w:eastAsia="宋体" w:cs="Times New Roman"/>
          <w:szCs w:val="24"/>
        </w:rPr>
        <w:t>根据已有区域地质资料，在天然状态下，本区地下水位具有明显季节性变化规律，同时也会受到地表河流影响。本区地下水位枯水期最低，然后逐渐上升，到丰水期上升到最高值后，水位再下降，夏季河流附近水位会比远离河流的水位上升幅度大，主要由于在此期间地表河流水位抬高而产生对地下水回灌。</w:t>
      </w:r>
    </w:p>
    <w:p w:rsidR="00EE3707" w:rsidRPr="0044598B" w:rsidRDefault="00EE3707" w:rsidP="00EE3707">
      <w:pPr>
        <w:ind w:firstLine="480"/>
        <w:contextualSpacing/>
        <w:jc w:val="left"/>
        <w:rPr>
          <w:rFonts w:eastAsia="宋体" w:cs="Times New Roman"/>
          <w:szCs w:val="24"/>
        </w:rPr>
      </w:pPr>
      <w:r w:rsidRPr="0044598B">
        <w:rPr>
          <w:rFonts w:eastAsia="宋体" w:cs="Times New Roman"/>
          <w:szCs w:val="24"/>
        </w:rPr>
        <w:t>阿什河漫滩区地下水水位主要受水文和气象因素影响，其规律性明显。多年来表现为以一年为周期的变化特征，年内地下水水位变化过程曲线均呈单峰型。年内</w:t>
      </w:r>
      <w:r w:rsidRPr="0044598B">
        <w:rPr>
          <w:rFonts w:eastAsia="宋体" w:cs="Times New Roman"/>
          <w:szCs w:val="24"/>
        </w:rPr>
        <w:t>7</w:t>
      </w:r>
      <w:r w:rsidRPr="0044598B">
        <w:rPr>
          <w:rFonts w:eastAsia="宋体" w:cs="Times New Roman"/>
          <w:szCs w:val="24"/>
        </w:rPr>
        <w:t>～</w:t>
      </w:r>
      <w:r w:rsidRPr="0044598B">
        <w:rPr>
          <w:rFonts w:eastAsia="宋体" w:cs="Times New Roman"/>
          <w:szCs w:val="24"/>
        </w:rPr>
        <w:t>9</w:t>
      </w:r>
      <w:r w:rsidRPr="0044598B">
        <w:rPr>
          <w:rFonts w:eastAsia="宋体" w:cs="Times New Roman"/>
          <w:szCs w:val="24"/>
        </w:rPr>
        <w:t>月阿什河水位高于地下水水位，同时河水补给地下水，其他时段都是地下水排泄于河水，地下水水位埋深为</w:t>
      </w:r>
      <w:r w:rsidRPr="0044598B">
        <w:rPr>
          <w:rFonts w:eastAsia="宋体" w:cs="Times New Roman"/>
          <w:szCs w:val="24"/>
        </w:rPr>
        <w:t>1</w:t>
      </w:r>
      <w:r w:rsidRPr="0044598B">
        <w:rPr>
          <w:rFonts w:eastAsia="宋体" w:cs="Times New Roman"/>
          <w:szCs w:val="24"/>
        </w:rPr>
        <w:t>～</w:t>
      </w:r>
      <w:r w:rsidRPr="0044598B">
        <w:rPr>
          <w:rFonts w:eastAsia="宋体" w:cs="Times New Roman"/>
          <w:szCs w:val="24"/>
        </w:rPr>
        <w:t>5m</w:t>
      </w:r>
      <w:r w:rsidRPr="0044598B">
        <w:rPr>
          <w:rFonts w:eastAsia="宋体" w:cs="Times New Roman"/>
          <w:szCs w:val="24"/>
        </w:rPr>
        <w:t>。</w:t>
      </w:r>
    </w:p>
    <w:p w:rsidR="00EE3707" w:rsidRPr="0044598B" w:rsidRDefault="00EE3707" w:rsidP="00EE3707">
      <w:pPr>
        <w:ind w:firstLine="480"/>
        <w:rPr>
          <w:rFonts w:cs="Times New Roman"/>
        </w:rPr>
      </w:pPr>
      <w:r w:rsidRPr="0044598B">
        <w:rPr>
          <w:rFonts w:eastAsia="宋体" w:cs="Times New Roman"/>
          <w:szCs w:val="24"/>
        </w:rPr>
        <w:t>高平原区地下水动态类型为降水渗入径流型。年内地下水变化呈单峰型，高水位</w:t>
      </w:r>
      <w:r w:rsidRPr="0044598B">
        <w:rPr>
          <w:rFonts w:eastAsia="宋体" w:cs="Times New Roman"/>
          <w:szCs w:val="24"/>
        </w:rPr>
        <w:lastRenderedPageBreak/>
        <w:t>滞后雨季，低水位滞后于径流强烈期，地下水位最高月份为</w:t>
      </w:r>
      <w:r w:rsidRPr="0044598B">
        <w:rPr>
          <w:rFonts w:eastAsia="宋体" w:cs="Times New Roman"/>
          <w:szCs w:val="24"/>
        </w:rPr>
        <w:t>9</w:t>
      </w:r>
      <w:r w:rsidRPr="0044598B">
        <w:rPr>
          <w:rFonts w:eastAsia="宋体" w:cs="Times New Roman"/>
          <w:szCs w:val="24"/>
        </w:rPr>
        <w:t>月，最低月份为</w:t>
      </w:r>
      <w:r w:rsidRPr="0044598B">
        <w:rPr>
          <w:rFonts w:eastAsia="宋体" w:cs="Times New Roman"/>
          <w:szCs w:val="24"/>
        </w:rPr>
        <w:t>5</w:t>
      </w:r>
      <w:r w:rsidRPr="0044598B">
        <w:rPr>
          <w:rFonts w:eastAsia="宋体" w:cs="Times New Roman"/>
          <w:szCs w:val="24"/>
        </w:rPr>
        <w:t>～</w:t>
      </w:r>
      <w:r w:rsidRPr="0044598B">
        <w:rPr>
          <w:rFonts w:eastAsia="宋体" w:cs="Times New Roman"/>
          <w:szCs w:val="24"/>
        </w:rPr>
        <w:t>6</w:t>
      </w:r>
      <w:r w:rsidRPr="0044598B">
        <w:rPr>
          <w:rFonts w:eastAsia="宋体" w:cs="Times New Roman"/>
          <w:szCs w:val="24"/>
        </w:rPr>
        <w:t>月。受地下水控制开采影响，近年来地下水呈逐年上升态势。</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noProof/>
          <w:sz w:val="28"/>
          <w:szCs w:val="28"/>
        </w:rPr>
        <w:drawing>
          <wp:anchor distT="0" distB="0" distL="114300" distR="114300" simplePos="0" relativeHeight="251636224" behindDoc="0" locked="0" layoutInCell="1" allowOverlap="1">
            <wp:simplePos x="0" y="0"/>
            <wp:positionH relativeFrom="column">
              <wp:posOffset>7404735</wp:posOffset>
            </wp:positionH>
            <wp:positionV relativeFrom="paragraph">
              <wp:posOffset>-2905125</wp:posOffset>
            </wp:positionV>
            <wp:extent cx="1628775" cy="4455795"/>
            <wp:effectExtent l="0" t="0" r="9525" b="1905"/>
            <wp:wrapNone/>
            <wp:docPr id="29" name="图片 1160" descr="å¾ä¾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160" descr="å¾ä¾3"/>
                    <pic:cNvPicPr>
                      <a:picLocks noChangeAspect="1"/>
                    </pic:cNvPicPr>
                  </pic:nvPicPr>
                  <pic:blipFill>
                    <a:blip r:embed="rId49"/>
                    <a:stretch>
                      <a:fillRect/>
                    </a:stretch>
                  </pic:blipFill>
                  <pic:spPr>
                    <a:xfrm>
                      <a:off x="0" y="0"/>
                      <a:ext cx="1628775" cy="4455795"/>
                    </a:xfrm>
                    <a:prstGeom prst="rect">
                      <a:avLst/>
                    </a:prstGeom>
                    <a:noFill/>
                    <a:ln>
                      <a:noFill/>
                    </a:ln>
                  </pic:spPr>
                </pic:pic>
              </a:graphicData>
            </a:graphic>
          </wp:anchor>
        </w:drawing>
      </w:r>
      <w:bookmarkStart w:id="64" w:name="_Toc26234"/>
      <w:bookmarkStart w:id="65" w:name="_Toc426958104"/>
      <w:bookmarkStart w:id="66" w:name="_Toc523496493"/>
      <w:r w:rsidRPr="0044598B">
        <w:rPr>
          <w:rFonts w:eastAsia="黑体" w:cs="Times New Roman"/>
          <w:b/>
          <w:bCs/>
          <w:sz w:val="28"/>
          <w:szCs w:val="28"/>
        </w:rPr>
        <w:t>4.1.5</w:t>
      </w:r>
      <w:r w:rsidRPr="0044598B">
        <w:rPr>
          <w:rFonts w:eastAsia="黑体" w:cs="Times New Roman"/>
          <w:b/>
          <w:bCs/>
          <w:sz w:val="28"/>
          <w:szCs w:val="28"/>
        </w:rPr>
        <w:t>气象、气候</w:t>
      </w:r>
      <w:bookmarkEnd w:id="64"/>
      <w:bookmarkEnd w:id="65"/>
      <w:bookmarkEnd w:id="66"/>
    </w:p>
    <w:p w:rsidR="00FE094D" w:rsidRPr="0044598B" w:rsidRDefault="00EE3707" w:rsidP="004D72CC">
      <w:pPr>
        <w:ind w:firstLine="480"/>
        <w:rPr>
          <w:rFonts w:eastAsia="宋体" w:cs="Times New Roman"/>
        </w:rPr>
        <w:sectPr w:rsidR="00FE094D" w:rsidRPr="0044598B">
          <w:pgSz w:w="11906" w:h="16838"/>
          <w:pgMar w:top="1531" w:right="1531" w:bottom="1531" w:left="1531" w:header="936" w:footer="992" w:gutter="0"/>
          <w:cols w:space="425"/>
          <w:docGrid w:type="lines" w:linePitch="328"/>
        </w:sectPr>
      </w:pPr>
      <w:r w:rsidRPr="0044598B">
        <w:rPr>
          <w:rFonts w:eastAsia="宋体" w:cs="Times New Roman"/>
          <w:szCs w:val="24"/>
        </w:rPr>
        <w:t>哈尔滨市属于半湿润中温带大陆性季风气候，冬季受蒙古西北气流控制，同时也受东部鄂霍次克寒流影响，因此冬季漫长、寒冷而干燥。夏季多受太平洋西伸北跃西南气流的影响，炎热多雨。春秋两季短促，多风且干燥。一年中寒暑温差较大。年平均气温</w:t>
      </w:r>
      <w:r w:rsidRPr="0044598B">
        <w:rPr>
          <w:rFonts w:eastAsia="宋体" w:cs="Times New Roman"/>
          <w:szCs w:val="24"/>
        </w:rPr>
        <w:t>5.3℃</w:t>
      </w:r>
      <w:r w:rsidRPr="0044598B">
        <w:rPr>
          <w:rFonts w:eastAsia="宋体" w:cs="Times New Roman"/>
          <w:szCs w:val="24"/>
        </w:rPr>
        <w:t>，极端最高温度为</w:t>
      </w:r>
      <w:r w:rsidRPr="0044598B">
        <w:rPr>
          <w:rFonts w:eastAsia="宋体" w:cs="Times New Roman"/>
          <w:szCs w:val="24"/>
        </w:rPr>
        <w:t>35℃</w:t>
      </w:r>
      <w:r w:rsidRPr="0044598B">
        <w:rPr>
          <w:rFonts w:eastAsia="宋体" w:cs="Times New Roman"/>
          <w:szCs w:val="24"/>
        </w:rPr>
        <w:t>，极端最低温度为</w:t>
      </w:r>
      <w:r w:rsidRPr="0044598B">
        <w:rPr>
          <w:rFonts w:eastAsia="宋体" w:cs="Times New Roman"/>
          <w:szCs w:val="24"/>
        </w:rPr>
        <w:t>-30.1℃</w:t>
      </w:r>
      <w:r w:rsidRPr="0044598B">
        <w:rPr>
          <w:rFonts w:eastAsia="宋体" w:cs="Times New Roman"/>
          <w:szCs w:val="24"/>
        </w:rPr>
        <w:t>；年平均风速为</w:t>
      </w:r>
      <w:r w:rsidRPr="0044598B">
        <w:rPr>
          <w:rFonts w:eastAsia="宋体" w:cs="Times New Roman"/>
          <w:szCs w:val="24"/>
        </w:rPr>
        <w:t>2.5m/s</w:t>
      </w:r>
      <w:r w:rsidRPr="0044598B">
        <w:rPr>
          <w:rFonts w:eastAsia="宋体" w:cs="Times New Roman"/>
          <w:szCs w:val="24"/>
        </w:rPr>
        <w:t>，年最大风速为</w:t>
      </w:r>
      <w:r w:rsidRPr="0044598B">
        <w:rPr>
          <w:rFonts w:eastAsia="宋体" w:cs="Times New Roman"/>
          <w:szCs w:val="24"/>
        </w:rPr>
        <w:t>26.0m/s</w:t>
      </w:r>
      <w:r w:rsidRPr="0044598B">
        <w:rPr>
          <w:rFonts w:eastAsia="宋体" w:cs="Times New Roman"/>
          <w:szCs w:val="24"/>
        </w:rPr>
        <w:t>，出现风向为西南西（</w:t>
      </w:r>
      <w:r w:rsidRPr="0044598B">
        <w:rPr>
          <w:rFonts w:eastAsia="宋体" w:cs="Times New Roman"/>
          <w:szCs w:val="24"/>
        </w:rPr>
        <w:t>WSW</w:t>
      </w:r>
      <w:r w:rsidRPr="0044598B">
        <w:rPr>
          <w:rFonts w:eastAsia="宋体" w:cs="Times New Roman"/>
          <w:szCs w:val="24"/>
        </w:rPr>
        <w:t>）风，年主导风向为</w:t>
      </w:r>
      <w:r w:rsidRPr="0044598B">
        <w:rPr>
          <w:rFonts w:eastAsia="宋体" w:cs="Times New Roman"/>
          <w:szCs w:val="24"/>
        </w:rPr>
        <w:t>S-SSW-SW</w:t>
      </w:r>
      <w:r w:rsidRPr="0044598B">
        <w:rPr>
          <w:rFonts w:eastAsia="宋体" w:cs="Times New Roman"/>
          <w:szCs w:val="24"/>
        </w:rPr>
        <w:t>的风向范围；最大冻土深度为</w:t>
      </w:r>
      <w:r w:rsidRPr="0044598B">
        <w:rPr>
          <w:rFonts w:eastAsia="宋体" w:cs="Times New Roman"/>
          <w:szCs w:val="24"/>
        </w:rPr>
        <w:t>1.99m</w:t>
      </w:r>
      <w:r w:rsidRPr="0044598B">
        <w:rPr>
          <w:rFonts w:eastAsia="宋体" w:cs="Times New Roman"/>
          <w:szCs w:val="24"/>
        </w:rPr>
        <w:t>；结冰期</w:t>
      </w:r>
      <w:r w:rsidRPr="0044598B">
        <w:rPr>
          <w:rFonts w:eastAsia="宋体" w:cs="Times New Roman"/>
          <w:szCs w:val="24"/>
        </w:rPr>
        <w:t>150</w:t>
      </w:r>
      <w:r w:rsidRPr="0044598B">
        <w:rPr>
          <w:rFonts w:eastAsia="宋体" w:cs="Times New Roman"/>
          <w:szCs w:val="24"/>
        </w:rPr>
        <w:t>天左右，采暖期</w:t>
      </w:r>
      <w:r w:rsidRPr="0044598B">
        <w:rPr>
          <w:rFonts w:eastAsia="宋体" w:cs="Times New Roman"/>
          <w:szCs w:val="24"/>
        </w:rPr>
        <w:t>180</w:t>
      </w:r>
      <w:r w:rsidRPr="0044598B">
        <w:rPr>
          <w:rFonts w:eastAsia="宋体" w:cs="Times New Roman"/>
          <w:szCs w:val="24"/>
        </w:rPr>
        <w:t>天；年平均降水量为</w:t>
      </w:r>
      <w:r w:rsidRPr="0044598B">
        <w:rPr>
          <w:rFonts w:eastAsia="宋体" w:cs="Times New Roman"/>
          <w:szCs w:val="24"/>
        </w:rPr>
        <w:t>539.2mm</w:t>
      </w:r>
      <w:r w:rsidRPr="0044598B">
        <w:rPr>
          <w:rFonts w:eastAsia="宋体" w:cs="Times New Roman"/>
          <w:szCs w:val="24"/>
        </w:rPr>
        <w:t>；年平均蒸发量</w:t>
      </w:r>
      <w:r w:rsidRPr="0044598B">
        <w:rPr>
          <w:rFonts w:eastAsia="宋体" w:cs="Times New Roman"/>
          <w:szCs w:val="24"/>
        </w:rPr>
        <w:t>1622.0mm</w:t>
      </w:r>
      <w:r w:rsidRPr="0044598B">
        <w:rPr>
          <w:rFonts w:eastAsia="宋体" w:cs="Times New Roman"/>
          <w:szCs w:val="24"/>
        </w:rPr>
        <w:t>；年平均气压</w:t>
      </w:r>
      <w:r w:rsidRPr="0044598B">
        <w:rPr>
          <w:rFonts w:eastAsia="宋体" w:cs="Times New Roman"/>
          <w:szCs w:val="24"/>
        </w:rPr>
        <w:t>997.2Pa</w:t>
      </w:r>
      <w:r w:rsidRPr="0044598B">
        <w:rPr>
          <w:rFonts w:eastAsia="宋体" w:cs="Times New Roman"/>
          <w:szCs w:val="24"/>
        </w:rPr>
        <w:t>；最大积雪深度</w:t>
      </w:r>
      <w:r w:rsidRPr="0044598B">
        <w:rPr>
          <w:rFonts w:eastAsia="宋体" w:cs="Times New Roman"/>
          <w:szCs w:val="24"/>
        </w:rPr>
        <w:t>41cm</w:t>
      </w:r>
      <w:r w:rsidRPr="0044598B">
        <w:rPr>
          <w:rFonts w:eastAsia="宋体" w:cs="Times New Roman"/>
          <w:szCs w:val="24"/>
        </w:rPr>
        <w:t>；年日照时长</w:t>
      </w:r>
      <w:r w:rsidRPr="0044598B">
        <w:rPr>
          <w:rFonts w:eastAsia="宋体" w:cs="Times New Roman"/>
          <w:szCs w:val="24"/>
        </w:rPr>
        <w:t>2474.4h</w:t>
      </w:r>
      <w:r w:rsidRPr="0044598B">
        <w:rPr>
          <w:rFonts w:eastAsia="宋体" w:cs="Times New Roman"/>
          <w:szCs w:val="24"/>
        </w:rPr>
        <w:t>；年平均相对湿度约</w:t>
      </w:r>
      <w:r w:rsidRPr="0044598B">
        <w:rPr>
          <w:rFonts w:eastAsia="宋体" w:cs="Times New Roman"/>
          <w:szCs w:val="24"/>
        </w:rPr>
        <w:t>64.1%</w:t>
      </w:r>
      <w:r w:rsidR="004D72CC" w:rsidRPr="0044598B">
        <w:rPr>
          <w:rFonts w:eastAsia="宋体" w:cs="Times New Roman"/>
        </w:rPr>
        <w:t>。</w:t>
      </w:r>
    </w:p>
    <w:p w:rsidR="00887470" w:rsidRPr="0044598B" w:rsidRDefault="00E957BA" w:rsidP="00D304D3">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67" w:name="_Toc34814991"/>
      <w:bookmarkStart w:id="68" w:name="_Toc216872649"/>
      <w:r w:rsidRPr="0044598B">
        <w:rPr>
          <w:rFonts w:eastAsia="黑体" w:cs="Times New Roman"/>
          <w:b/>
          <w:bCs/>
          <w:sz w:val="30"/>
          <w:szCs w:val="30"/>
        </w:rPr>
        <w:lastRenderedPageBreak/>
        <w:t>4.2</w:t>
      </w:r>
      <w:r w:rsidR="004D72CC" w:rsidRPr="0044598B">
        <w:rPr>
          <w:rFonts w:eastAsia="黑体" w:cs="Times New Roman"/>
          <w:b/>
          <w:bCs/>
          <w:sz w:val="30"/>
          <w:szCs w:val="30"/>
        </w:rPr>
        <w:t>环境质量现状调查与评价</w:t>
      </w:r>
      <w:bookmarkEnd w:id="67"/>
      <w:bookmarkEnd w:id="68"/>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4.2.1</w:t>
      </w:r>
      <w:r w:rsidRPr="0044598B">
        <w:rPr>
          <w:rFonts w:eastAsia="黑体" w:cs="Times New Roman"/>
          <w:b/>
          <w:bCs/>
          <w:sz w:val="28"/>
          <w:szCs w:val="28"/>
        </w:rPr>
        <w:t>环境空气质量现状监测与评价</w:t>
      </w:r>
    </w:p>
    <w:p w:rsidR="00887470" w:rsidRPr="0044598B" w:rsidRDefault="004D72CC" w:rsidP="00EB37BD">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4.2.1.1</w:t>
      </w:r>
      <w:r w:rsidRPr="0044598B">
        <w:rPr>
          <w:rFonts w:eastAsia="黑体" w:cs="Times New Roman"/>
          <w:b/>
          <w:bCs/>
          <w:szCs w:val="24"/>
        </w:rPr>
        <w:t>达标区判定</w:t>
      </w:r>
    </w:p>
    <w:p w:rsidR="00CD7E99" w:rsidRPr="0044598B" w:rsidRDefault="00CD7E99" w:rsidP="00CD7E99">
      <w:pPr>
        <w:tabs>
          <w:tab w:val="center" w:pos="4042"/>
        </w:tabs>
        <w:ind w:firstLine="480"/>
        <w:rPr>
          <w:rFonts w:cs="Times New Roman"/>
        </w:rPr>
      </w:pPr>
      <w:r w:rsidRPr="0044598B">
        <w:rPr>
          <w:rFonts w:cs="Times New Roman"/>
        </w:rPr>
        <w:t>根据《</w:t>
      </w:r>
      <w:r w:rsidRPr="0044598B">
        <w:rPr>
          <w:rFonts w:cs="Times New Roman"/>
        </w:rPr>
        <w:t>2024</w:t>
      </w:r>
      <w:r w:rsidRPr="0044598B">
        <w:rPr>
          <w:rFonts w:cs="Times New Roman"/>
        </w:rPr>
        <w:t>年哈尔滨生态环境质量状况年报》，</w:t>
      </w:r>
      <w:r w:rsidRPr="0044598B">
        <w:rPr>
          <w:rFonts w:cs="Times New Roman"/>
        </w:rPr>
        <w:t>2024</w:t>
      </w:r>
      <w:r w:rsidRPr="0044598B">
        <w:rPr>
          <w:rFonts w:cs="Times New Roman"/>
        </w:rPr>
        <w:t>年有效监测天数</w:t>
      </w:r>
      <w:r w:rsidRPr="0044598B">
        <w:rPr>
          <w:rFonts w:cs="Times New Roman"/>
        </w:rPr>
        <w:t>366</w:t>
      </w:r>
      <w:r w:rsidRPr="0044598B">
        <w:rPr>
          <w:rFonts w:cs="Times New Roman"/>
        </w:rPr>
        <w:t>天，优良天数</w:t>
      </w:r>
      <w:r w:rsidRPr="0044598B">
        <w:rPr>
          <w:rFonts w:cs="Times New Roman"/>
        </w:rPr>
        <w:t>312</w:t>
      </w:r>
      <w:r w:rsidRPr="0044598B">
        <w:rPr>
          <w:rFonts w:cs="Times New Roman"/>
        </w:rPr>
        <w:t>天，达标率</w:t>
      </w:r>
      <w:r w:rsidRPr="0044598B">
        <w:rPr>
          <w:rFonts w:cs="Times New Roman"/>
        </w:rPr>
        <w:t>85.2%</w:t>
      </w:r>
      <w:r w:rsidRPr="0044598B">
        <w:rPr>
          <w:rFonts w:cs="Times New Roman"/>
        </w:rPr>
        <w:t>，其中优</w:t>
      </w:r>
      <w:r w:rsidRPr="0044598B">
        <w:rPr>
          <w:rFonts w:cs="Times New Roman"/>
        </w:rPr>
        <w:t>158</w:t>
      </w:r>
      <w:r w:rsidRPr="0044598B">
        <w:rPr>
          <w:rFonts w:cs="Times New Roman"/>
        </w:rPr>
        <w:t>天，同比增加</w:t>
      </w:r>
      <w:r w:rsidRPr="0044598B">
        <w:rPr>
          <w:rFonts w:cs="Times New Roman"/>
        </w:rPr>
        <w:t>12</w:t>
      </w:r>
      <w:r w:rsidRPr="0044598B">
        <w:rPr>
          <w:rFonts w:cs="Times New Roman"/>
        </w:rPr>
        <w:t>天；良</w:t>
      </w:r>
      <w:r w:rsidRPr="0044598B">
        <w:rPr>
          <w:rFonts w:cs="Times New Roman"/>
        </w:rPr>
        <w:t>154</w:t>
      </w:r>
      <w:r w:rsidRPr="0044598B">
        <w:rPr>
          <w:rFonts w:cs="Times New Roman"/>
        </w:rPr>
        <w:t>天，同比减少</w:t>
      </w:r>
      <w:r w:rsidRPr="0044598B">
        <w:rPr>
          <w:rFonts w:cs="Times New Roman"/>
        </w:rPr>
        <w:t>4</w:t>
      </w:r>
      <w:r w:rsidRPr="0044598B">
        <w:rPr>
          <w:rFonts w:cs="Times New Roman"/>
        </w:rPr>
        <w:t>天。超标天数</w:t>
      </w:r>
      <w:r w:rsidRPr="0044598B">
        <w:rPr>
          <w:rFonts w:cs="Times New Roman"/>
        </w:rPr>
        <w:t>54</w:t>
      </w:r>
      <w:r w:rsidRPr="0044598B">
        <w:rPr>
          <w:rFonts w:cs="Times New Roman"/>
        </w:rPr>
        <w:t>天，其中轻度污染</w:t>
      </w:r>
      <w:r w:rsidRPr="0044598B">
        <w:rPr>
          <w:rFonts w:cs="Times New Roman"/>
        </w:rPr>
        <w:t>32</w:t>
      </w:r>
      <w:r w:rsidRPr="0044598B">
        <w:rPr>
          <w:rFonts w:cs="Times New Roman"/>
        </w:rPr>
        <w:t>天，同比减少</w:t>
      </w:r>
      <w:r w:rsidRPr="0044598B">
        <w:rPr>
          <w:rFonts w:cs="Times New Roman"/>
        </w:rPr>
        <w:t>12</w:t>
      </w:r>
      <w:r w:rsidRPr="0044598B">
        <w:rPr>
          <w:rFonts w:cs="Times New Roman"/>
        </w:rPr>
        <w:t>天；中度污染</w:t>
      </w:r>
      <w:r w:rsidRPr="0044598B">
        <w:rPr>
          <w:rFonts w:cs="Times New Roman"/>
        </w:rPr>
        <w:t>12</w:t>
      </w:r>
      <w:r w:rsidRPr="0044598B">
        <w:rPr>
          <w:rFonts w:cs="Times New Roman"/>
        </w:rPr>
        <w:t>天，同比增加</w:t>
      </w:r>
      <w:r w:rsidRPr="0044598B">
        <w:rPr>
          <w:rFonts w:cs="Times New Roman"/>
        </w:rPr>
        <w:t>6</w:t>
      </w:r>
      <w:r w:rsidRPr="0044598B">
        <w:rPr>
          <w:rFonts w:cs="Times New Roman"/>
        </w:rPr>
        <w:t>天；重度污染</w:t>
      </w:r>
      <w:r w:rsidRPr="0044598B">
        <w:rPr>
          <w:rFonts w:cs="Times New Roman"/>
        </w:rPr>
        <w:t>8</w:t>
      </w:r>
      <w:r w:rsidRPr="0044598B">
        <w:rPr>
          <w:rFonts w:cs="Times New Roman"/>
        </w:rPr>
        <w:t>天，同比增加</w:t>
      </w:r>
      <w:r w:rsidRPr="0044598B">
        <w:rPr>
          <w:rFonts w:cs="Times New Roman"/>
        </w:rPr>
        <w:t>1</w:t>
      </w:r>
      <w:r w:rsidRPr="0044598B">
        <w:rPr>
          <w:rFonts w:cs="Times New Roman"/>
        </w:rPr>
        <w:t>天；严重污染</w:t>
      </w:r>
      <w:r w:rsidRPr="0044598B">
        <w:rPr>
          <w:rFonts w:cs="Times New Roman"/>
        </w:rPr>
        <w:t>2</w:t>
      </w:r>
      <w:r w:rsidRPr="0044598B">
        <w:rPr>
          <w:rFonts w:cs="Times New Roman"/>
        </w:rPr>
        <w:t>天，同比减少</w:t>
      </w:r>
      <w:r w:rsidRPr="0044598B">
        <w:rPr>
          <w:rFonts w:cs="Times New Roman"/>
        </w:rPr>
        <w:t>2</w:t>
      </w:r>
      <w:r w:rsidRPr="0044598B">
        <w:rPr>
          <w:rFonts w:cs="Times New Roman"/>
        </w:rPr>
        <w:t>天。哈尔滨市</w:t>
      </w:r>
      <w:r w:rsidRPr="0044598B">
        <w:rPr>
          <w:rFonts w:cs="Times New Roman"/>
        </w:rPr>
        <w:t>2024</w:t>
      </w:r>
      <w:r w:rsidRPr="0044598B">
        <w:rPr>
          <w:rFonts w:cs="Times New Roman"/>
        </w:rPr>
        <w:t>年度空气质量综合指数</w:t>
      </w:r>
      <w:r w:rsidRPr="0044598B">
        <w:rPr>
          <w:rFonts w:cs="Times New Roman"/>
        </w:rPr>
        <w:t>3.94</w:t>
      </w:r>
      <w:r w:rsidRPr="0044598B">
        <w:rPr>
          <w:rFonts w:cs="Times New Roman"/>
        </w:rPr>
        <w:t>，同比上升</w:t>
      </w:r>
      <w:r w:rsidRPr="0044598B">
        <w:rPr>
          <w:rFonts w:cs="Times New Roman"/>
        </w:rPr>
        <w:t>0.16</w:t>
      </w:r>
      <w:r w:rsidRPr="0044598B">
        <w:rPr>
          <w:rFonts w:cs="Times New Roman"/>
        </w:rPr>
        <w:t>。</w:t>
      </w:r>
    </w:p>
    <w:p w:rsidR="00887470" w:rsidRPr="0044598B" w:rsidRDefault="00CD7E99" w:rsidP="00CD7E99">
      <w:pPr>
        <w:ind w:firstLine="480"/>
        <w:rPr>
          <w:rFonts w:cs="Times New Roman"/>
        </w:rPr>
      </w:pPr>
      <w:r w:rsidRPr="0044598B">
        <w:rPr>
          <w:rFonts w:cs="Times New Roman"/>
        </w:rPr>
        <w:t>2024</w:t>
      </w:r>
      <w:r w:rsidRPr="0044598B">
        <w:rPr>
          <w:rFonts w:cs="Times New Roman"/>
        </w:rPr>
        <w:t>年，六项污染物中细颗粒物日均值浓度范围</w:t>
      </w:r>
      <w:r w:rsidRPr="0044598B">
        <w:rPr>
          <w:rFonts w:cs="Times New Roman"/>
        </w:rPr>
        <w:t>3-425</w:t>
      </w:r>
      <w:r w:rsidRPr="0044598B">
        <w:rPr>
          <w:rFonts w:cs="Times New Roman"/>
        </w:rPr>
        <w:t>微克</w:t>
      </w:r>
      <w:r w:rsidRPr="0044598B">
        <w:rPr>
          <w:rFonts w:cs="Times New Roman"/>
        </w:rPr>
        <w:t>/</w:t>
      </w:r>
      <w:r w:rsidRPr="0044598B">
        <w:rPr>
          <w:rFonts w:cs="Times New Roman"/>
        </w:rPr>
        <w:t>立方米，日均值达标率</w:t>
      </w:r>
      <w:r w:rsidRPr="0044598B">
        <w:rPr>
          <w:rFonts w:cs="Times New Roman"/>
        </w:rPr>
        <w:t>88.0%</w:t>
      </w:r>
      <w:r w:rsidRPr="0044598B">
        <w:rPr>
          <w:rFonts w:cs="Times New Roman"/>
        </w:rPr>
        <w:t>，年均浓度</w:t>
      </w:r>
      <w:r w:rsidRPr="0044598B">
        <w:rPr>
          <w:rFonts w:cs="Times New Roman"/>
        </w:rPr>
        <w:t>40</w:t>
      </w:r>
      <w:r w:rsidRPr="0044598B">
        <w:rPr>
          <w:rFonts w:cs="Times New Roman"/>
        </w:rPr>
        <w:t>微克</w:t>
      </w:r>
      <w:r w:rsidRPr="0044598B">
        <w:rPr>
          <w:rFonts w:cs="Times New Roman"/>
        </w:rPr>
        <w:t>/</w:t>
      </w:r>
      <w:r w:rsidRPr="0044598B">
        <w:rPr>
          <w:rFonts w:cs="Times New Roman"/>
        </w:rPr>
        <w:t>立方米，超年二级标准</w:t>
      </w:r>
      <w:r w:rsidRPr="0044598B">
        <w:rPr>
          <w:rFonts w:cs="Times New Roman"/>
        </w:rPr>
        <w:t>0.14</w:t>
      </w:r>
      <w:r w:rsidRPr="0044598B">
        <w:rPr>
          <w:rFonts w:cs="Times New Roman"/>
        </w:rPr>
        <w:t>倍；可吸入颗粒物浓度日均值浓度范围</w:t>
      </w:r>
      <w:r w:rsidRPr="0044598B">
        <w:rPr>
          <w:rFonts w:cs="Times New Roman"/>
        </w:rPr>
        <w:t>8-480</w:t>
      </w:r>
      <w:r w:rsidRPr="0044598B">
        <w:rPr>
          <w:rFonts w:cs="Times New Roman"/>
        </w:rPr>
        <w:t>微克</w:t>
      </w:r>
      <w:r w:rsidRPr="0044598B">
        <w:rPr>
          <w:rFonts w:cs="Times New Roman"/>
        </w:rPr>
        <w:t>/</w:t>
      </w:r>
      <w:r w:rsidRPr="0044598B">
        <w:rPr>
          <w:rFonts w:cs="Times New Roman"/>
        </w:rPr>
        <w:t>立方米，日均值达标率</w:t>
      </w:r>
      <w:r w:rsidRPr="0044598B">
        <w:rPr>
          <w:rFonts w:cs="Times New Roman"/>
        </w:rPr>
        <w:t>94.0%</w:t>
      </w:r>
      <w:r w:rsidRPr="0044598B">
        <w:rPr>
          <w:rFonts w:cs="Times New Roman"/>
        </w:rPr>
        <w:t>，年均浓度</w:t>
      </w:r>
      <w:r w:rsidRPr="0044598B">
        <w:rPr>
          <w:rFonts w:cs="Times New Roman"/>
        </w:rPr>
        <w:t>62</w:t>
      </w:r>
      <w:r w:rsidRPr="0044598B">
        <w:rPr>
          <w:rFonts w:cs="Times New Roman"/>
        </w:rPr>
        <w:t>微克</w:t>
      </w:r>
      <w:r w:rsidRPr="0044598B">
        <w:rPr>
          <w:rFonts w:cs="Times New Roman"/>
        </w:rPr>
        <w:t>/</w:t>
      </w:r>
      <w:r w:rsidRPr="0044598B">
        <w:rPr>
          <w:rFonts w:cs="Times New Roman"/>
        </w:rPr>
        <w:t>立方米，达到二级标准；二氧化氮日均值浓度范围</w:t>
      </w:r>
      <w:r w:rsidRPr="0044598B">
        <w:rPr>
          <w:rFonts w:cs="Times New Roman"/>
        </w:rPr>
        <w:t>9-94</w:t>
      </w:r>
      <w:r w:rsidRPr="0044598B">
        <w:rPr>
          <w:rFonts w:cs="Times New Roman"/>
        </w:rPr>
        <w:t>微克</w:t>
      </w:r>
      <w:r w:rsidRPr="0044598B">
        <w:rPr>
          <w:rFonts w:cs="Times New Roman"/>
        </w:rPr>
        <w:t>/</w:t>
      </w:r>
      <w:r w:rsidRPr="0044598B">
        <w:rPr>
          <w:rFonts w:cs="Times New Roman"/>
        </w:rPr>
        <w:t>立方米，日均值达标率</w:t>
      </w:r>
      <w:r w:rsidRPr="0044598B">
        <w:rPr>
          <w:rFonts w:cs="Times New Roman"/>
        </w:rPr>
        <w:t>99.5%</w:t>
      </w:r>
      <w:r w:rsidRPr="0044598B">
        <w:rPr>
          <w:rFonts w:cs="Times New Roman"/>
        </w:rPr>
        <w:t>，年均浓度</w:t>
      </w:r>
      <w:r w:rsidRPr="0044598B">
        <w:rPr>
          <w:rFonts w:cs="Times New Roman"/>
        </w:rPr>
        <w:t>29</w:t>
      </w:r>
      <w:r w:rsidRPr="0044598B">
        <w:rPr>
          <w:rFonts w:cs="Times New Roman"/>
        </w:rPr>
        <w:t>微克</w:t>
      </w:r>
      <w:r w:rsidRPr="0044598B">
        <w:rPr>
          <w:rFonts w:cs="Times New Roman"/>
        </w:rPr>
        <w:t>/</w:t>
      </w:r>
      <w:r w:rsidRPr="0044598B">
        <w:rPr>
          <w:rFonts w:cs="Times New Roman"/>
        </w:rPr>
        <w:t>立方米，达到年二级标准，总体评价超标；二氧化硫日均值浓度范围</w:t>
      </w:r>
      <w:r w:rsidRPr="0044598B">
        <w:rPr>
          <w:rFonts w:cs="Times New Roman"/>
        </w:rPr>
        <w:t>5-25</w:t>
      </w:r>
      <w:r w:rsidRPr="0044598B">
        <w:rPr>
          <w:rFonts w:cs="Times New Roman"/>
        </w:rPr>
        <w:t>微克</w:t>
      </w:r>
      <w:r w:rsidRPr="0044598B">
        <w:rPr>
          <w:rFonts w:cs="Times New Roman"/>
        </w:rPr>
        <w:t>/</w:t>
      </w:r>
      <w:r w:rsidRPr="0044598B">
        <w:rPr>
          <w:rFonts w:cs="Times New Roman"/>
        </w:rPr>
        <w:t>立方米，日均值达标率</w:t>
      </w:r>
      <w:r w:rsidRPr="0044598B">
        <w:rPr>
          <w:rFonts w:cs="Times New Roman"/>
        </w:rPr>
        <w:t>100%</w:t>
      </w:r>
      <w:r w:rsidRPr="0044598B">
        <w:rPr>
          <w:rFonts w:cs="Times New Roman"/>
        </w:rPr>
        <w:t>，年均浓度</w:t>
      </w:r>
      <w:r w:rsidRPr="0044598B">
        <w:rPr>
          <w:rFonts w:cs="Times New Roman"/>
        </w:rPr>
        <w:t>10</w:t>
      </w:r>
      <w:r w:rsidRPr="0044598B">
        <w:rPr>
          <w:rFonts w:cs="Times New Roman"/>
        </w:rPr>
        <w:t>微克</w:t>
      </w:r>
      <w:r w:rsidRPr="0044598B">
        <w:rPr>
          <w:rFonts w:cs="Times New Roman"/>
        </w:rPr>
        <w:t>/</w:t>
      </w:r>
      <w:r w:rsidRPr="0044598B">
        <w:rPr>
          <w:rFonts w:cs="Times New Roman"/>
        </w:rPr>
        <w:t>立方米，达到二级标准；一氧化碳日均值浓度范围</w:t>
      </w:r>
      <w:r w:rsidRPr="0044598B">
        <w:rPr>
          <w:rFonts w:cs="Times New Roman"/>
        </w:rPr>
        <w:t>0.3-2.0</w:t>
      </w:r>
      <w:r w:rsidRPr="0044598B">
        <w:rPr>
          <w:rFonts w:cs="Times New Roman"/>
        </w:rPr>
        <w:t>微克</w:t>
      </w:r>
      <w:r w:rsidRPr="0044598B">
        <w:rPr>
          <w:rFonts w:cs="Times New Roman"/>
        </w:rPr>
        <w:t>/</w:t>
      </w:r>
      <w:r w:rsidRPr="0044598B">
        <w:rPr>
          <w:rFonts w:cs="Times New Roman"/>
        </w:rPr>
        <w:t>立方米，日均值达标率</w:t>
      </w:r>
      <w:r w:rsidRPr="0044598B">
        <w:rPr>
          <w:rFonts w:cs="Times New Roman"/>
        </w:rPr>
        <w:t>100%</w:t>
      </w:r>
      <w:r w:rsidRPr="0044598B">
        <w:rPr>
          <w:rFonts w:cs="Times New Roman"/>
        </w:rPr>
        <w:t>；臭氧日最大</w:t>
      </w:r>
      <w:r w:rsidRPr="0044598B">
        <w:rPr>
          <w:rFonts w:cs="Times New Roman"/>
        </w:rPr>
        <w:t>8</w:t>
      </w:r>
      <w:r w:rsidRPr="0044598B">
        <w:rPr>
          <w:rFonts w:cs="Times New Roman"/>
        </w:rPr>
        <w:t>小时平均值浓度</w:t>
      </w:r>
      <w:r w:rsidRPr="0044598B">
        <w:rPr>
          <w:rFonts w:cs="Times New Roman"/>
        </w:rPr>
        <w:t>24-198</w:t>
      </w:r>
      <w:r w:rsidRPr="0044598B">
        <w:rPr>
          <w:rFonts w:cs="Times New Roman"/>
        </w:rPr>
        <w:t>微克</w:t>
      </w:r>
      <w:r w:rsidRPr="0044598B">
        <w:rPr>
          <w:rFonts w:cs="Times New Roman"/>
        </w:rPr>
        <w:t>/</w:t>
      </w:r>
      <w:r w:rsidRPr="0044598B">
        <w:rPr>
          <w:rFonts w:cs="Times New Roman"/>
        </w:rPr>
        <w:t>立方米，日均值达标率</w:t>
      </w:r>
      <w:r w:rsidRPr="0044598B">
        <w:rPr>
          <w:rFonts w:cs="Times New Roman"/>
        </w:rPr>
        <w:t>97.5%</w:t>
      </w:r>
      <w:r w:rsidRPr="0044598B">
        <w:rPr>
          <w:rFonts w:cs="Times New Roman"/>
        </w:rPr>
        <w:t>。哈尔滨市</w:t>
      </w:r>
      <w:r w:rsidRPr="0044598B">
        <w:rPr>
          <w:rFonts w:cs="Times New Roman"/>
        </w:rPr>
        <w:t>PM</w:t>
      </w:r>
      <w:r w:rsidRPr="0044598B">
        <w:rPr>
          <w:rFonts w:cs="Times New Roman"/>
          <w:vertAlign w:val="subscript"/>
        </w:rPr>
        <w:t>2.5</w:t>
      </w:r>
      <w:r w:rsidRPr="0044598B">
        <w:rPr>
          <w:rFonts w:cs="Times New Roman"/>
        </w:rPr>
        <w:t>、</w:t>
      </w:r>
      <w:r w:rsidRPr="0044598B">
        <w:rPr>
          <w:rFonts w:cs="Times New Roman"/>
        </w:rPr>
        <w:t>PM</w:t>
      </w:r>
      <w:r w:rsidRPr="0044598B">
        <w:rPr>
          <w:rFonts w:cs="Times New Roman"/>
          <w:vertAlign w:val="subscript"/>
        </w:rPr>
        <w:t>10</w:t>
      </w:r>
      <w:r w:rsidRPr="0044598B">
        <w:rPr>
          <w:rFonts w:cs="Times New Roman"/>
        </w:rPr>
        <w:t>评价超标，其他均满足《环境空气质量标准》（</w:t>
      </w:r>
      <w:r w:rsidRPr="0044598B">
        <w:rPr>
          <w:rFonts w:cs="Times New Roman"/>
        </w:rPr>
        <w:t>GB3095-2012</w:t>
      </w:r>
      <w:r w:rsidRPr="0044598B">
        <w:rPr>
          <w:rFonts w:cs="Times New Roman"/>
        </w:rPr>
        <w:t>）及其修改单中的二级标准。本项目所在区域为不达标区</w:t>
      </w:r>
      <w:r w:rsidR="004D72CC" w:rsidRPr="0044598B">
        <w:rPr>
          <w:rFonts w:eastAsia="宋体" w:cs="Times New Roman"/>
          <w:szCs w:val="24"/>
        </w:rPr>
        <w:t>。</w:t>
      </w:r>
    </w:p>
    <w:p w:rsidR="00887470" w:rsidRPr="0044598B" w:rsidRDefault="004D72CC" w:rsidP="00B20A8A">
      <w:pPr>
        <w:ind w:firstLine="482"/>
        <w:rPr>
          <w:rFonts w:eastAsia="宋体" w:cs="Times New Roman"/>
        </w:rPr>
      </w:pPr>
      <w:r w:rsidRPr="0044598B">
        <w:rPr>
          <w:rStyle w:val="4Char"/>
          <w:rFonts w:eastAsia="宋体" w:cs="Times New Roman"/>
        </w:rPr>
        <w:t xml:space="preserve">4.2.1.3 </w:t>
      </w:r>
      <w:r w:rsidRPr="0044598B">
        <w:rPr>
          <w:rStyle w:val="4Char"/>
          <w:rFonts w:eastAsia="宋体" w:cs="Times New Roman"/>
        </w:rPr>
        <w:t>环境空气评价结论</w:t>
      </w:r>
    </w:p>
    <w:p w:rsidR="00887470" w:rsidRPr="0044598B" w:rsidRDefault="004D72CC">
      <w:pPr>
        <w:ind w:firstLine="480"/>
        <w:rPr>
          <w:rFonts w:eastAsia="宋体" w:cs="Times New Roman"/>
        </w:rPr>
      </w:pPr>
      <w:r w:rsidRPr="0044598B">
        <w:rPr>
          <w:rFonts w:eastAsia="宋体" w:cs="Times New Roman"/>
        </w:rPr>
        <w:t>根据现状监测报告，</w:t>
      </w:r>
      <w:r w:rsidRPr="0044598B">
        <w:rPr>
          <w:rFonts w:eastAsia="宋体" w:cs="Times New Roman"/>
        </w:rPr>
        <w:t>H</w:t>
      </w:r>
      <w:r w:rsidRPr="0044598B">
        <w:rPr>
          <w:rFonts w:eastAsia="宋体" w:cs="Times New Roman"/>
          <w:vertAlign w:val="subscript"/>
        </w:rPr>
        <w:t>2</w:t>
      </w:r>
      <w:r w:rsidRPr="0044598B">
        <w:rPr>
          <w:rFonts w:eastAsia="宋体" w:cs="Times New Roman"/>
        </w:rPr>
        <w:t>S</w:t>
      </w:r>
      <w:r w:rsidRPr="0044598B">
        <w:rPr>
          <w:rFonts w:eastAsia="宋体" w:cs="Times New Roman"/>
        </w:rPr>
        <w:t>、</w:t>
      </w:r>
      <w:r w:rsidRPr="0044598B">
        <w:rPr>
          <w:rFonts w:eastAsia="宋体" w:cs="Times New Roman"/>
        </w:rPr>
        <w:t>NH</w:t>
      </w:r>
      <w:r w:rsidRPr="0044598B">
        <w:rPr>
          <w:rFonts w:eastAsia="宋体" w:cs="Times New Roman"/>
          <w:vertAlign w:val="subscript"/>
        </w:rPr>
        <w:t>3</w:t>
      </w:r>
      <w:r w:rsidRPr="0044598B">
        <w:rPr>
          <w:rFonts w:eastAsia="宋体" w:cs="Times New Roman"/>
        </w:rPr>
        <w:t>、氯化氢、硫酸</w:t>
      </w:r>
      <w:r w:rsidR="00802D76" w:rsidRPr="0044598B">
        <w:rPr>
          <w:rFonts w:eastAsia="宋体" w:cs="Times New Roman"/>
        </w:rPr>
        <w:t>雾</w:t>
      </w:r>
      <w:r w:rsidR="00BF664A" w:rsidRPr="0044598B">
        <w:rPr>
          <w:rFonts w:eastAsia="宋体" w:cs="Times New Roman"/>
        </w:rPr>
        <w:t>、甲醇</w:t>
      </w:r>
      <w:r w:rsidRPr="0044598B">
        <w:rPr>
          <w:rFonts w:eastAsia="宋体" w:cs="Times New Roman"/>
        </w:rPr>
        <w:t>浓度值</w:t>
      </w:r>
      <w:r w:rsidR="00B5784C" w:rsidRPr="0044598B">
        <w:rPr>
          <w:rFonts w:eastAsia="宋体" w:cs="Times New Roman"/>
        </w:rPr>
        <w:t>均</w:t>
      </w:r>
      <w:r w:rsidRPr="0044598B">
        <w:rPr>
          <w:rFonts w:eastAsia="宋体" w:cs="Times New Roman"/>
        </w:rPr>
        <w:t>满足《环境影响评价技术导则</w:t>
      </w:r>
      <w:r w:rsidRPr="0044598B">
        <w:rPr>
          <w:rFonts w:eastAsia="宋体" w:cs="Times New Roman"/>
        </w:rPr>
        <w:t xml:space="preserve"> </w:t>
      </w:r>
      <w:r w:rsidRPr="0044598B">
        <w:rPr>
          <w:rFonts w:eastAsia="宋体" w:cs="Times New Roman"/>
        </w:rPr>
        <w:t>大气环境》</w:t>
      </w:r>
      <w:r w:rsidRPr="0044598B">
        <w:rPr>
          <w:rFonts w:eastAsia="宋体" w:cs="Times New Roman"/>
        </w:rPr>
        <w:t xml:space="preserve"> </w:t>
      </w:r>
      <w:r w:rsidRPr="0044598B">
        <w:rPr>
          <w:rFonts w:eastAsia="宋体" w:cs="Times New Roman"/>
        </w:rPr>
        <w:t>（</w:t>
      </w:r>
      <w:r w:rsidRPr="0044598B">
        <w:rPr>
          <w:rFonts w:eastAsia="宋体" w:cs="Times New Roman"/>
        </w:rPr>
        <w:t>HJ2.2-2018</w:t>
      </w:r>
      <w:r w:rsidRPr="0044598B">
        <w:rPr>
          <w:rFonts w:eastAsia="宋体" w:cs="Times New Roman"/>
        </w:rPr>
        <w:t>）附录</w:t>
      </w:r>
      <w:r w:rsidRPr="0044598B">
        <w:rPr>
          <w:rFonts w:eastAsia="宋体" w:cs="Times New Roman"/>
        </w:rPr>
        <w:t>D</w:t>
      </w:r>
      <w:r w:rsidRPr="0044598B">
        <w:rPr>
          <w:rFonts w:eastAsia="宋体" w:cs="Times New Roman"/>
        </w:rPr>
        <w:t>中相应标准要求，</w:t>
      </w:r>
      <w:r w:rsidR="00BF664A" w:rsidRPr="0044598B">
        <w:rPr>
          <w:rFonts w:eastAsia="宋体" w:cs="Times New Roman"/>
        </w:rPr>
        <w:t>氟化物浓度值满足《环境空气质量标准》（</w:t>
      </w:r>
      <w:r w:rsidR="00BF664A" w:rsidRPr="0044598B">
        <w:rPr>
          <w:rFonts w:eastAsia="宋体" w:cs="Times New Roman"/>
        </w:rPr>
        <w:t>GB3095-2012</w:t>
      </w:r>
      <w:r w:rsidR="00BF664A" w:rsidRPr="0044598B">
        <w:rPr>
          <w:rFonts w:eastAsia="宋体" w:cs="Times New Roman"/>
        </w:rPr>
        <w:t>）及修改单中二级标准，</w:t>
      </w:r>
      <w:r w:rsidRPr="0044598B">
        <w:rPr>
          <w:rFonts w:eastAsia="宋体" w:cs="Times New Roman"/>
        </w:rPr>
        <w:t>非甲烷总烃</w:t>
      </w:r>
      <w:r w:rsidRPr="0044598B">
        <w:rPr>
          <w:rFonts w:eastAsia="宋体" w:cs="Times New Roman"/>
        </w:rPr>
        <w:t>1</w:t>
      </w:r>
      <w:r w:rsidRPr="0044598B">
        <w:rPr>
          <w:rFonts w:eastAsia="宋体" w:cs="Times New Roman"/>
        </w:rPr>
        <w:t>小时浓度值满足《大气污染物综合排放标准详解》。</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lastRenderedPageBreak/>
        <w:t xml:space="preserve">4.2.2 </w:t>
      </w:r>
      <w:r w:rsidRPr="0044598B">
        <w:rPr>
          <w:rFonts w:eastAsia="黑体" w:cs="Times New Roman"/>
          <w:b/>
          <w:bCs/>
          <w:sz w:val="28"/>
          <w:szCs w:val="28"/>
        </w:rPr>
        <w:t>地下水质量现状监测与评价</w:t>
      </w:r>
    </w:p>
    <w:p w:rsidR="00887470" w:rsidRPr="0044598B" w:rsidRDefault="004D72CC" w:rsidP="00EB37BD">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 xml:space="preserve">4.2.2.1 </w:t>
      </w:r>
      <w:r w:rsidRPr="0044598B">
        <w:rPr>
          <w:rFonts w:eastAsia="黑体" w:cs="Times New Roman"/>
          <w:b/>
          <w:bCs/>
          <w:szCs w:val="24"/>
        </w:rPr>
        <w:t>地下水环境现状监测</w:t>
      </w:r>
    </w:p>
    <w:p w:rsidR="00887470" w:rsidRPr="0044598B" w:rsidRDefault="004D72CC">
      <w:pPr>
        <w:adjustRightInd w:val="0"/>
        <w:snapToGrid w:val="0"/>
        <w:ind w:firstLine="480"/>
        <w:textAlignment w:val="center"/>
        <w:rPr>
          <w:rFonts w:eastAsia="宋体" w:cs="Times New Roman"/>
        </w:rPr>
      </w:pPr>
      <w:r w:rsidRPr="0044598B">
        <w:rPr>
          <w:rFonts w:eastAsia="宋体" w:cs="Times New Roman"/>
        </w:rPr>
        <w:t>（</w:t>
      </w:r>
      <w:r w:rsidRPr="0044598B">
        <w:rPr>
          <w:rFonts w:eastAsia="宋体" w:cs="Times New Roman"/>
        </w:rPr>
        <w:t>1</w:t>
      </w:r>
      <w:r w:rsidRPr="0044598B">
        <w:rPr>
          <w:rFonts w:eastAsia="宋体" w:cs="Times New Roman"/>
        </w:rPr>
        <w:t>）监测布点</w:t>
      </w:r>
    </w:p>
    <w:p w:rsidR="00887470" w:rsidRPr="0044598B" w:rsidRDefault="00CD7E99" w:rsidP="00EE4FBB">
      <w:pPr>
        <w:adjustRightInd w:val="0"/>
        <w:snapToGrid w:val="0"/>
        <w:ind w:firstLine="480"/>
        <w:textAlignment w:val="center"/>
        <w:rPr>
          <w:rFonts w:eastAsia="宋体" w:cs="Times New Roman"/>
        </w:rPr>
      </w:pPr>
      <w:r w:rsidRPr="0044598B">
        <w:rPr>
          <w:rFonts w:eastAsia="宋体" w:cs="Times New Roman"/>
        </w:rPr>
        <w:t>本项目地下水环境影响评价工作等级为三级，根据《环境影响评价技术导则地下水环境》（</w:t>
      </w:r>
      <w:r w:rsidRPr="0044598B">
        <w:rPr>
          <w:rFonts w:eastAsia="宋体" w:cs="Times New Roman"/>
        </w:rPr>
        <w:t>HJ610-2016</w:t>
      </w:r>
      <w:r w:rsidRPr="0044598B">
        <w:rPr>
          <w:rFonts w:eastAsia="宋体" w:cs="Times New Roman"/>
        </w:rPr>
        <w:t>）中</w:t>
      </w:r>
      <w:r w:rsidRPr="0044598B">
        <w:rPr>
          <w:rFonts w:eastAsia="宋体" w:cs="Times New Roman"/>
        </w:rPr>
        <w:t>8.3.3.3</w:t>
      </w:r>
      <w:r w:rsidRPr="0044598B">
        <w:rPr>
          <w:rFonts w:eastAsia="宋体" w:cs="Times New Roman"/>
        </w:rPr>
        <w:t>现状监测点的布设原则，本项目共布设潜水含水层水质监测点</w:t>
      </w:r>
      <w:r w:rsidR="00EE7051" w:rsidRPr="0044598B">
        <w:rPr>
          <w:rFonts w:eastAsia="宋体" w:cs="Times New Roman"/>
        </w:rPr>
        <w:t>3</w:t>
      </w:r>
      <w:r w:rsidRPr="0044598B">
        <w:rPr>
          <w:rFonts w:eastAsia="宋体" w:cs="Times New Roman"/>
        </w:rPr>
        <w:t>个，承压层含水层水质监测点</w:t>
      </w:r>
      <w:r w:rsidRPr="0044598B">
        <w:rPr>
          <w:rFonts w:eastAsia="宋体" w:cs="Times New Roman"/>
        </w:rPr>
        <w:t>1</w:t>
      </w:r>
      <w:r w:rsidRPr="0044598B">
        <w:rPr>
          <w:rFonts w:eastAsia="宋体" w:cs="Times New Roman"/>
        </w:rPr>
        <w:t>个</w:t>
      </w:r>
      <w:r w:rsidR="004D72CC" w:rsidRPr="0044598B">
        <w:rPr>
          <w:rFonts w:eastAsia="宋体" w:cs="Times New Roman"/>
        </w:rPr>
        <w:t>。</w:t>
      </w:r>
    </w:p>
    <w:p w:rsidR="00887470" w:rsidRPr="0044598B" w:rsidRDefault="004D72CC" w:rsidP="000D5049">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表</w:t>
      </w:r>
      <w:r w:rsidR="00EE4FBB" w:rsidRPr="0044598B">
        <w:rPr>
          <w:rFonts w:eastAsia="宋体" w:cs="Times New Roman"/>
          <w:b/>
          <w:sz w:val="21"/>
          <w:szCs w:val="21"/>
        </w:rPr>
        <w:t>4.2-</w:t>
      </w:r>
      <w:r w:rsidR="00B20A8A">
        <w:rPr>
          <w:rFonts w:eastAsia="宋体" w:cs="Times New Roman" w:hint="eastAsia"/>
          <w:b/>
          <w:sz w:val="21"/>
          <w:szCs w:val="21"/>
        </w:rPr>
        <w:t>1</w:t>
      </w:r>
      <w:r w:rsidRPr="0044598B">
        <w:rPr>
          <w:rFonts w:eastAsia="宋体" w:cs="Times New Roman"/>
          <w:b/>
          <w:sz w:val="21"/>
          <w:szCs w:val="21"/>
        </w:rPr>
        <w:t xml:space="preserve"> </w:t>
      </w:r>
      <w:r w:rsidRPr="0044598B">
        <w:rPr>
          <w:rFonts w:eastAsia="宋体" w:cs="Times New Roman"/>
          <w:b/>
          <w:sz w:val="21"/>
          <w:szCs w:val="21"/>
        </w:rPr>
        <w:t>水位监测点布置</w:t>
      </w:r>
    </w:p>
    <w:tbl>
      <w:tblPr>
        <w:tblW w:w="5000" w:type="pct"/>
        <w:tblBorders>
          <w:top w:val="single" w:sz="12" w:space="0" w:color="000000"/>
          <w:bottom w:val="single" w:sz="12" w:space="0" w:color="000000"/>
          <w:insideH w:val="single" w:sz="2" w:space="0" w:color="000000"/>
          <w:insideV w:val="single" w:sz="2" w:space="0" w:color="000000"/>
        </w:tblBorders>
        <w:tblCellMar>
          <w:left w:w="10" w:type="dxa"/>
          <w:right w:w="10" w:type="dxa"/>
        </w:tblCellMar>
        <w:tblLook w:val="04A0"/>
      </w:tblPr>
      <w:tblGrid>
        <w:gridCol w:w="816"/>
        <w:gridCol w:w="2161"/>
        <w:gridCol w:w="853"/>
        <w:gridCol w:w="992"/>
        <w:gridCol w:w="992"/>
        <w:gridCol w:w="1436"/>
        <w:gridCol w:w="1594"/>
      </w:tblGrid>
      <w:tr w:rsidR="00CB6914" w:rsidRPr="0044598B" w:rsidTr="001C5A61">
        <w:trPr>
          <w:cantSplit/>
          <w:trHeight w:val="675"/>
        </w:trPr>
        <w:tc>
          <w:tcPr>
            <w:tcW w:w="461" w:type="pct"/>
            <w:tcBorders>
              <w:tl2br w:val="nil"/>
              <w:tr2bl w:val="nil"/>
            </w:tcBorders>
            <w:tcMar>
              <w:top w:w="0" w:type="dxa"/>
              <w:left w:w="0" w:type="dxa"/>
              <w:bottom w:w="0" w:type="dxa"/>
              <w:right w:w="0" w:type="dxa"/>
            </w:tcMar>
            <w:vAlign w:val="center"/>
          </w:tcPr>
          <w:p w:rsidR="00CB6914" w:rsidRPr="00C24516" w:rsidRDefault="00CB6914" w:rsidP="00CB6914">
            <w:pPr>
              <w:spacing w:line="240" w:lineRule="auto"/>
              <w:ind w:firstLineChars="0" w:firstLine="0"/>
              <w:jc w:val="center"/>
              <w:rPr>
                <w:rFonts w:eastAsia="宋体" w:cs="Times New Roman"/>
                <w:b/>
                <w:sz w:val="21"/>
                <w:szCs w:val="21"/>
              </w:rPr>
            </w:pPr>
            <w:r w:rsidRPr="00C24516">
              <w:rPr>
                <w:rFonts w:eastAsia="宋体" w:cs="Times New Roman"/>
                <w:b/>
                <w:sz w:val="21"/>
                <w:szCs w:val="21"/>
              </w:rPr>
              <w:t>编号</w:t>
            </w:r>
          </w:p>
        </w:tc>
        <w:tc>
          <w:tcPr>
            <w:tcW w:w="1222" w:type="pct"/>
            <w:tcBorders>
              <w:tl2br w:val="nil"/>
              <w:tr2bl w:val="nil"/>
            </w:tcBorders>
            <w:tcMar>
              <w:top w:w="0" w:type="dxa"/>
              <w:left w:w="0" w:type="dxa"/>
              <w:bottom w:w="0" w:type="dxa"/>
              <w:right w:w="0" w:type="dxa"/>
            </w:tcMar>
            <w:vAlign w:val="center"/>
          </w:tcPr>
          <w:p w:rsidR="00CB6914" w:rsidRPr="00C24516" w:rsidRDefault="00CB6914" w:rsidP="00CB6914">
            <w:pPr>
              <w:spacing w:line="240" w:lineRule="auto"/>
              <w:ind w:firstLineChars="0" w:firstLine="0"/>
              <w:jc w:val="center"/>
              <w:rPr>
                <w:rFonts w:eastAsia="宋体" w:cs="Times New Roman"/>
                <w:b/>
                <w:sz w:val="21"/>
                <w:szCs w:val="21"/>
              </w:rPr>
            </w:pPr>
            <w:r w:rsidRPr="00C24516">
              <w:rPr>
                <w:rFonts w:eastAsia="宋体" w:cs="Times New Roman"/>
                <w:b/>
                <w:sz w:val="21"/>
                <w:szCs w:val="21"/>
              </w:rPr>
              <w:t>名称</w:t>
            </w:r>
          </w:p>
        </w:tc>
        <w:tc>
          <w:tcPr>
            <w:tcW w:w="482" w:type="pct"/>
            <w:tcBorders>
              <w:tl2br w:val="nil"/>
              <w:tr2bl w:val="nil"/>
            </w:tcBorders>
            <w:tcMar>
              <w:top w:w="0" w:type="dxa"/>
              <w:left w:w="0" w:type="dxa"/>
              <w:bottom w:w="0" w:type="dxa"/>
              <w:right w:w="0" w:type="dxa"/>
            </w:tcMar>
            <w:vAlign w:val="center"/>
          </w:tcPr>
          <w:p w:rsidR="00CB6914" w:rsidRPr="00C24516" w:rsidRDefault="00CB6914" w:rsidP="00CB6914">
            <w:pPr>
              <w:spacing w:line="240" w:lineRule="auto"/>
              <w:ind w:firstLineChars="0" w:firstLine="0"/>
              <w:jc w:val="center"/>
              <w:rPr>
                <w:rFonts w:eastAsia="宋体" w:cs="Times New Roman"/>
                <w:b/>
                <w:sz w:val="21"/>
                <w:szCs w:val="21"/>
              </w:rPr>
            </w:pPr>
            <w:r w:rsidRPr="00C24516">
              <w:rPr>
                <w:rFonts w:eastAsia="宋体" w:cs="Times New Roman"/>
                <w:b/>
                <w:sz w:val="21"/>
                <w:szCs w:val="21"/>
              </w:rPr>
              <w:t>用途</w:t>
            </w:r>
          </w:p>
        </w:tc>
        <w:tc>
          <w:tcPr>
            <w:tcW w:w="561" w:type="pct"/>
            <w:tcBorders>
              <w:tl2br w:val="nil"/>
              <w:tr2bl w:val="nil"/>
            </w:tcBorders>
            <w:tcMar>
              <w:top w:w="0" w:type="dxa"/>
              <w:left w:w="0" w:type="dxa"/>
              <w:bottom w:w="0" w:type="dxa"/>
              <w:right w:w="0" w:type="dxa"/>
            </w:tcMar>
            <w:vAlign w:val="center"/>
          </w:tcPr>
          <w:p w:rsidR="00CB6914" w:rsidRPr="00C24516" w:rsidRDefault="00CB6914" w:rsidP="00CB6914">
            <w:pPr>
              <w:spacing w:line="240" w:lineRule="auto"/>
              <w:ind w:firstLineChars="0" w:firstLine="0"/>
              <w:jc w:val="center"/>
              <w:rPr>
                <w:rFonts w:eastAsia="宋体" w:cs="Times New Roman"/>
                <w:b/>
                <w:sz w:val="21"/>
                <w:szCs w:val="21"/>
              </w:rPr>
            </w:pPr>
            <w:r w:rsidRPr="00C24516">
              <w:rPr>
                <w:rFonts w:eastAsia="宋体" w:cs="Times New Roman"/>
                <w:b/>
                <w:sz w:val="21"/>
                <w:szCs w:val="21"/>
              </w:rPr>
              <w:t>井深（</w:t>
            </w:r>
            <w:r w:rsidRPr="00C24516">
              <w:rPr>
                <w:rFonts w:eastAsia="宋体" w:cs="Times New Roman"/>
                <w:b/>
                <w:sz w:val="21"/>
                <w:szCs w:val="21"/>
              </w:rPr>
              <w:t>m</w:t>
            </w:r>
            <w:r w:rsidRPr="00C24516">
              <w:rPr>
                <w:rFonts w:eastAsia="宋体" w:cs="Times New Roman"/>
                <w:b/>
                <w:sz w:val="21"/>
                <w:szCs w:val="21"/>
              </w:rPr>
              <w:t>）</w:t>
            </w:r>
          </w:p>
        </w:tc>
        <w:tc>
          <w:tcPr>
            <w:tcW w:w="561" w:type="pct"/>
            <w:tcBorders>
              <w:tl2br w:val="nil"/>
              <w:tr2bl w:val="nil"/>
            </w:tcBorders>
            <w:tcMar>
              <w:top w:w="0" w:type="dxa"/>
              <w:left w:w="0" w:type="dxa"/>
              <w:bottom w:w="0" w:type="dxa"/>
              <w:right w:w="0" w:type="dxa"/>
            </w:tcMar>
            <w:vAlign w:val="center"/>
          </w:tcPr>
          <w:p w:rsidR="00CB6914" w:rsidRPr="00C24516" w:rsidRDefault="00CB6914" w:rsidP="00CB6914">
            <w:pPr>
              <w:spacing w:line="240" w:lineRule="auto"/>
              <w:ind w:firstLineChars="0" w:firstLine="0"/>
              <w:jc w:val="center"/>
              <w:rPr>
                <w:rFonts w:eastAsia="宋体" w:cs="Times New Roman"/>
                <w:b/>
                <w:sz w:val="21"/>
                <w:szCs w:val="21"/>
              </w:rPr>
            </w:pPr>
            <w:r w:rsidRPr="00C24516">
              <w:rPr>
                <w:rFonts w:eastAsia="宋体" w:cs="Times New Roman"/>
                <w:b/>
                <w:sz w:val="21"/>
                <w:szCs w:val="21"/>
              </w:rPr>
              <w:t>水位（</w:t>
            </w:r>
            <w:r w:rsidRPr="00C24516">
              <w:rPr>
                <w:rFonts w:eastAsia="宋体" w:cs="Times New Roman"/>
                <w:b/>
                <w:sz w:val="21"/>
                <w:szCs w:val="21"/>
              </w:rPr>
              <w:t>m</w:t>
            </w:r>
            <w:r w:rsidRPr="00C24516">
              <w:rPr>
                <w:rFonts w:eastAsia="宋体" w:cs="Times New Roman"/>
                <w:b/>
                <w:sz w:val="21"/>
                <w:szCs w:val="21"/>
              </w:rPr>
              <w:t>）</w:t>
            </w:r>
          </w:p>
        </w:tc>
        <w:tc>
          <w:tcPr>
            <w:tcW w:w="812" w:type="pct"/>
            <w:tcBorders>
              <w:tl2br w:val="nil"/>
              <w:tr2bl w:val="nil"/>
            </w:tcBorders>
            <w:tcMar>
              <w:top w:w="0" w:type="dxa"/>
              <w:left w:w="0" w:type="dxa"/>
              <w:bottom w:w="0" w:type="dxa"/>
              <w:right w:w="0" w:type="dxa"/>
            </w:tcMar>
            <w:vAlign w:val="center"/>
          </w:tcPr>
          <w:p w:rsidR="00CB6914" w:rsidRPr="00C24516" w:rsidRDefault="00CB6914" w:rsidP="00CB6914">
            <w:pPr>
              <w:spacing w:line="240" w:lineRule="auto"/>
              <w:ind w:firstLineChars="0" w:firstLine="0"/>
              <w:jc w:val="center"/>
              <w:rPr>
                <w:rFonts w:eastAsia="宋体" w:cs="Times New Roman"/>
                <w:b/>
                <w:sz w:val="21"/>
                <w:szCs w:val="21"/>
              </w:rPr>
            </w:pPr>
            <w:r w:rsidRPr="00C24516">
              <w:rPr>
                <w:rFonts w:eastAsia="宋体" w:cs="Times New Roman"/>
                <w:b/>
                <w:sz w:val="21"/>
                <w:szCs w:val="21"/>
              </w:rPr>
              <w:t>含水层</w:t>
            </w:r>
          </w:p>
        </w:tc>
        <w:tc>
          <w:tcPr>
            <w:tcW w:w="902" w:type="pct"/>
            <w:tcBorders>
              <w:tl2br w:val="nil"/>
              <w:tr2bl w:val="nil"/>
            </w:tcBorders>
            <w:tcMar>
              <w:top w:w="0" w:type="dxa"/>
              <w:left w:w="0" w:type="dxa"/>
              <w:bottom w:w="0" w:type="dxa"/>
              <w:right w:w="0" w:type="dxa"/>
            </w:tcMar>
            <w:vAlign w:val="center"/>
          </w:tcPr>
          <w:p w:rsidR="00CB6914" w:rsidRPr="00C24516" w:rsidRDefault="00CB6914" w:rsidP="00CB6914">
            <w:pPr>
              <w:spacing w:line="240" w:lineRule="auto"/>
              <w:ind w:firstLineChars="0" w:firstLine="0"/>
              <w:jc w:val="center"/>
              <w:rPr>
                <w:rFonts w:eastAsia="宋体" w:cs="Times New Roman"/>
                <w:b/>
                <w:sz w:val="21"/>
                <w:szCs w:val="21"/>
              </w:rPr>
            </w:pPr>
            <w:r w:rsidRPr="00C24516">
              <w:rPr>
                <w:rFonts w:eastAsia="宋体" w:cs="Times New Roman"/>
                <w:b/>
                <w:sz w:val="21"/>
                <w:szCs w:val="21"/>
              </w:rPr>
              <w:t>监测内容</w:t>
            </w:r>
          </w:p>
        </w:tc>
      </w:tr>
      <w:tr w:rsidR="00CB6914" w:rsidRPr="0044598B" w:rsidTr="001C5A61">
        <w:trPr>
          <w:cantSplit/>
          <w:trHeight w:val="342"/>
        </w:trPr>
        <w:tc>
          <w:tcPr>
            <w:tcW w:w="461" w:type="pct"/>
            <w:tcBorders>
              <w:tl2br w:val="nil"/>
              <w:tr2bl w:val="nil"/>
            </w:tcBorders>
            <w:tcMar>
              <w:top w:w="0" w:type="dxa"/>
              <w:left w:w="0" w:type="dxa"/>
              <w:bottom w:w="0" w:type="dxa"/>
              <w:right w:w="0" w:type="dxa"/>
            </w:tcMar>
            <w:vAlign w:val="center"/>
          </w:tcPr>
          <w:p w:rsidR="00CB6914" w:rsidRPr="0044598B" w:rsidRDefault="00CB6914" w:rsidP="00CB6914">
            <w:pPr>
              <w:spacing w:line="240" w:lineRule="auto"/>
              <w:ind w:firstLineChars="0" w:firstLine="0"/>
              <w:jc w:val="center"/>
              <w:rPr>
                <w:rFonts w:eastAsia="宋体" w:cs="Times New Roman"/>
                <w:sz w:val="21"/>
                <w:szCs w:val="21"/>
              </w:rPr>
            </w:pPr>
            <w:r w:rsidRPr="0044598B">
              <w:rPr>
                <w:rFonts w:eastAsia="宋体" w:cs="Times New Roman"/>
                <w:sz w:val="21"/>
                <w:szCs w:val="21"/>
              </w:rPr>
              <w:t>1#</w:t>
            </w:r>
          </w:p>
        </w:tc>
        <w:tc>
          <w:tcPr>
            <w:tcW w:w="1222" w:type="pct"/>
            <w:tcBorders>
              <w:tl2br w:val="nil"/>
              <w:tr2bl w:val="nil"/>
            </w:tcBorders>
            <w:tcMar>
              <w:top w:w="0" w:type="dxa"/>
              <w:left w:w="0" w:type="dxa"/>
              <w:bottom w:w="0" w:type="dxa"/>
              <w:right w:w="0" w:type="dxa"/>
            </w:tcMar>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上游监测孔</w:t>
            </w:r>
            <w:r w:rsidRPr="0044598B">
              <w:rPr>
                <w:rFonts w:ascii="宋体" w:eastAsia="宋体" w:hAnsi="宋体" w:cs="宋体" w:hint="eastAsia"/>
                <w:sz w:val="21"/>
                <w:szCs w:val="21"/>
              </w:rPr>
              <w:t>☆</w:t>
            </w:r>
            <w:r w:rsidRPr="0044598B">
              <w:rPr>
                <w:rFonts w:cs="Times New Roman"/>
                <w:sz w:val="21"/>
                <w:szCs w:val="21"/>
              </w:rPr>
              <w:t>01</w:t>
            </w:r>
          </w:p>
        </w:tc>
        <w:tc>
          <w:tcPr>
            <w:tcW w:w="482" w:type="pct"/>
            <w:tcBorders>
              <w:tl2br w:val="nil"/>
              <w:tr2bl w:val="nil"/>
            </w:tcBorders>
            <w:tcMar>
              <w:top w:w="0" w:type="dxa"/>
              <w:left w:w="0" w:type="dxa"/>
              <w:bottom w:w="0" w:type="dxa"/>
              <w:right w:w="0" w:type="dxa"/>
            </w:tcMar>
            <w:vAlign w:val="center"/>
          </w:tcPr>
          <w:p w:rsidR="00CB6914" w:rsidRPr="0044598B" w:rsidRDefault="00CB6914" w:rsidP="00CB6914">
            <w:pPr>
              <w:spacing w:line="240" w:lineRule="auto"/>
              <w:ind w:firstLineChars="0" w:firstLine="0"/>
              <w:jc w:val="center"/>
              <w:rPr>
                <w:rFonts w:eastAsia="宋体" w:cs="Times New Roman"/>
                <w:sz w:val="21"/>
                <w:szCs w:val="21"/>
              </w:rPr>
            </w:pPr>
            <w:r w:rsidRPr="0044598B">
              <w:rPr>
                <w:rFonts w:eastAsia="宋体" w:cs="Times New Roman"/>
                <w:sz w:val="21"/>
                <w:szCs w:val="21"/>
              </w:rPr>
              <w:t>监测</w:t>
            </w:r>
            <w:r w:rsidR="001C5A61" w:rsidRPr="0044598B">
              <w:rPr>
                <w:rFonts w:eastAsia="宋体" w:cs="Times New Roman"/>
                <w:sz w:val="21"/>
                <w:szCs w:val="21"/>
              </w:rPr>
              <w:t>孔</w:t>
            </w:r>
          </w:p>
        </w:tc>
        <w:tc>
          <w:tcPr>
            <w:tcW w:w="561" w:type="pct"/>
            <w:tcBorders>
              <w:tl2br w:val="nil"/>
              <w:tr2bl w:val="nil"/>
            </w:tcBorders>
            <w:tcMar>
              <w:top w:w="0" w:type="dxa"/>
              <w:left w:w="0" w:type="dxa"/>
              <w:bottom w:w="0" w:type="dxa"/>
              <w:right w:w="0" w:type="dxa"/>
            </w:tcMar>
            <w:vAlign w:val="center"/>
          </w:tcPr>
          <w:p w:rsidR="00CB6914" w:rsidRPr="0044598B" w:rsidRDefault="000B667F" w:rsidP="00CB6914">
            <w:pPr>
              <w:pStyle w:val="02"/>
              <w:wordWrap/>
              <w:rPr>
                <w:rFonts w:cs="Times New Roman"/>
                <w:color w:val="auto"/>
              </w:rPr>
            </w:pPr>
            <w:r w:rsidRPr="0044598B">
              <w:rPr>
                <w:rFonts w:cs="Times New Roman"/>
                <w:color w:val="auto"/>
              </w:rPr>
              <w:t>15</w:t>
            </w:r>
          </w:p>
        </w:tc>
        <w:tc>
          <w:tcPr>
            <w:tcW w:w="561" w:type="pct"/>
            <w:tcBorders>
              <w:tl2br w:val="nil"/>
              <w:tr2bl w:val="nil"/>
            </w:tcBorders>
            <w:tcMar>
              <w:top w:w="0" w:type="dxa"/>
              <w:left w:w="0" w:type="dxa"/>
              <w:bottom w:w="0" w:type="dxa"/>
              <w:right w:w="0" w:type="dxa"/>
            </w:tcMar>
            <w:vAlign w:val="center"/>
          </w:tcPr>
          <w:p w:rsidR="00CB6914" w:rsidRPr="0044598B" w:rsidRDefault="000B667F" w:rsidP="00CB6914">
            <w:pPr>
              <w:pStyle w:val="02"/>
              <w:wordWrap/>
              <w:rPr>
                <w:rFonts w:cs="Times New Roman"/>
                <w:color w:val="auto"/>
              </w:rPr>
            </w:pPr>
            <w:r w:rsidRPr="0044598B">
              <w:rPr>
                <w:rFonts w:cs="Times New Roman"/>
                <w:color w:val="auto"/>
              </w:rPr>
              <w:t>123</w:t>
            </w:r>
            <w:r w:rsidR="00D02108" w:rsidRPr="0044598B">
              <w:rPr>
                <w:rFonts w:cs="Times New Roman"/>
                <w:color w:val="auto"/>
              </w:rPr>
              <w:t>.5</w:t>
            </w:r>
          </w:p>
        </w:tc>
        <w:tc>
          <w:tcPr>
            <w:tcW w:w="812" w:type="pct"/>
            <w:tcBorders>
              <w:tl2br w:val="nil"/>
              <w:tr2bl w:val="nil"/>
            </w:tcBorders>
            <w:tcMar>
              <w:top w:w="0" w:type="dxa"/>
              <w:left w:w="0" w:type="dxa"/>
              <w:bottom w:w="0" w:type="dxa"/>
              <w:right w:w="0" w:type="dxa"/>
            </w:tcMar>
            <w:vAlign w:val="center"/>
          </w:tcPr>
          <w:p w:rsidR="00CB6914" w:rsidRPr="0044598B" w:rsidRDefault="00CB6914" w:rsidP="00CB6914">
            <w:pPr>
              <w:spacing w:line="240" w:lineRule="auto"/>
              <w:ind w:firstLineChars="0" w:firstLine="0"/>
              <w:jc w:val="center"/>
              <w:rPr>
                <w:rFonts w:eastAsia="宋体" w:cs="Times New Roman"/>
                <w:sz w:val="21"/>
                <w:szCs w:val="21"/>
              </w:rPr>
            </w:pPr>
            <w:r w:rsidRPr="0044598B">
              <w:rPr>
                <w:rFonts w:eastAsia="宋体" w:cs="Times New Roman"/>
                <w:sz w:val="21"/>
                <w:szCs w:val="21"/>
              </w:rPr>
              <w:t>潜水含水层</w:t>
            </w:r>
          </w:p>
        </w:tc>
        <w:tc>
          <w:tcPr>
            <w:tcW w:w="902" w:type="pct"/>
            <w:tcBorders>
              <w:tl2br w:val="nil"/>
              <w:tr2bl w:val="nil"/>
            </w:tcBorders>
            <w:tcMar>
              <w:top w:w="0" w:type="dxa"/>
              <w:left w:w="0" w:type="dxa"/>
              <w:bottom w:w="0" w:type="dxa"/>
              <w:right w:w="0" w:type="dxa"/>
            </w:tcMar>
            <w:vAlign w:val="center"/>
          </w:tcPr>
          <w:p w:rsidR="00CB6914" w:rsidRPr="0044598B" w:rsidRDefault="00CB6914" w:rsidP="00CB6914">
            <w:pPr>
              <w:spacing w:line="240" w:lineRule="auto"/>
              <w:ind w:firstLineChars="0" w:firstLine="0"/>
              <w:jc w:val="center"/>
              <w:rPr>
                <w:rFonts w:eastAsia="宋体" w:cs="Times New Roman"/>
                <w:sz w:val="21"/>
                <w:szCs w:val="21"/>
              </w:rPr>
            </w:pPr>
            <w:r w:rsidRPr="0044598B">
              <w:rPr>
                <w:rFonts w:eastAsia="宋体" w:cs="Times New Roman"/>
                <w:sz w:val="21"/>
                <w:szCs w:val="21"/>
              </w:rPr>
              <w:t>水质、水位</w:t>
            </w:r>
          </w:p>
        </w:tc>
      </w:tr>
      <w:tr w:rsidR="00CB6914" w:rsidRPr="0044598B" w:rsidTr="001C5A61">
        <w:trPr>
          <w:cantSplit/>
          <w:trHeight w:val="342"/>
        </w:trPr>
        <w:tc>
          <w:tcPr>
            <w:tcW w:w="461" w:type="pct"/>
            <w:tcBorders>
              <w:tl2br w:val="nil"/>
              <w:tr2bl w:val="nil"/>
            </w:tcBorders>
            <w:tcMar>
              <w:top w:w="0" w:type="dxa"/>
              <w:left w:w="0" w:type="dxa"/>
              <w:bottom w:w="0" w:type="dxa"/>
              <w:right w:w="0" w:type="dxa"/>
            </w:tcMar>
            <w:vAlign w:val="center"/>
          </w:tcPr>
          <w:p w:rsidR="00CB6914" w:rsidRPr="0044598B" w:rsidRDefault="00CB6914" w:rsidP="00CB6914">
            <w:pPr>
              <w:spacing w:line="240" w:lineRule="auto"/>
              <w:ind w:firstLineChars="0" w:firstLine="0"/>
              <w:jc w:val="center"/>
              <w:rPr>
                <w:rFonts w:eastAsia="宋体" w:cs="Times New Roman"/>
                <w:sz w:val="21"/>
                <w:szCs w:val="21"/>
              </w:rPr>
            </w:pPr>
            <w:r w:rsidRPr="0044598B">
              <w:rPr>
                <w:rFonts w:eastAsia="宋体" w:cs="Times New Roman"/>
                <w:sz w:val="21"/>
                <w:szCs w:val="21"/>
              </w:rPr>
              <w:t>2#</w:t>
            </w:r>
          </w:p>
        </w:tc>
        <w:tc>
          <w:tcPr>
            <w:tcW w:w="1222" w:type="pct"/>
            <w:tcBorders>
              <w:tl2br w:val="nil"/>
              <w:tr2bl w:val="nil"/>
            </w:tcBorders>
            <w:tcMar>
              <w:top w:w="0" w:type="dxa"/>
              <w:left w:w="0" w:type="dxa"/>
              <w:bottom w:w="0" w:type="dxa"/>
              <w:right w:w="0" w:type="dxa"/>
            </w:tcMar>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下游监测孔</w:t>
            </w:r>
            <w:r w:rsidRPr="0044598B">
              <w:rPr>
                <w:rFonts w:ascii="宋体" w:eastAsia="宋体" w:hAnsi="宋体" w:cs="宋体" w:hint="eastAsia"/>
                <w:sz w:val="21"/>
                <w:szCs w:val="21"/>
              </w:rPr>
              <w:t>☆</w:t>
            </w:r>
            <w:r w:rsidRPr="0044598B">
              <w:rPr>
                <w:rFonts w:cs="Times New Roman"/>
                <w:sz w:val="21"/>
                <w:szCs w:val="21"/>
              </w:rPr>
              <w:t>02</w:t>
            </w:r>
          </w:p>
        </w:tc>
        <w:tc>
          <w:tcPr>
            <w:tcW w:w="482" w:type="pct"/>
            <w:tcBorders>
              <w:tl2br w:val="nil"/>
              <w:tr2bl w:val="nil"/>
            </w:tcBorders>
            <w:tcMar>
              <w:top w:w="0" w:type="dxa"/>
              <w:left w:w="0" w:type="dxa"/>
              <w:bottom w:w="0" w:type="dxa"/>
              <w:right w:w="0" w:type="dxa"/>
            </w:tcMar>
            <w:vAlign w:val="center"/>
          </w:tcPr>
          <w:p w:rsidR="00CB6914" w:rsidRPr="0044598B" w:rsidRDefault="00CB6914" w:rsidP="00CB6914">
            <w:pPr>
              <w:spacing w:line="240" w:lineRule="auto"/>
              <w:ind w:firstLineChars="0" w:firstLine="0"/>
              <w:jc w:val="center"/>
              <w:rPr>
                <w:rFonts w:eastAsia="宋体" w:cs="Times New Roman"/>
                <w:sz w:val="21"/>
                <w:szCs w:val="21"/>
              </w:rPr>
            </w:pPr>
            <w:r w:rsidRPr="0044598B">
              <w:rPr>
                <w:rFonts w:eastAsia="宋体" w:cs="Times New Roman"/>
                <w:sz w:val="21"/>
                <w:szCs w:val="21"/>
              </w:rPr>
              <w:t>监测</w:t>
            </w:r>
            <w:r w:rsidR="001C5A61" w:rsidRPr="0044598B">
              <w:rPr>
                <w:rFonts w:eastAsia="宋体" w:cs="Times New Roman"/>
                <w:sz w:val="21"/>
                <w:szCs w:val="21"/>
              </w:rPr>
              <w:t>孔</w:t>
            </w:r>
          </w:p>
        </w:tc>
        <w:tc>
          <w:tcPr>
            <w:tcW w:w="561" w:type="pct"/>
            <w:tcBorders>
              <w:tl2br w:val="nil"/>
              <w:tr2bl w:val="nil"/>
            </w:tcBorders>
            <w:tcMar>
              <w:top w:w="0" w:type="dxa"/>
              <w:left w:w="0" w:type="dxa"/>
              <w:bottom w:w="0" w:type="dxa"/>
              <w:right w:w="0" w:type="dxa"/>
            </w:tcMar>
            <w:vAlign w:val="center"/>
          </w:tcPr>
          <w:p w:rsidR="00CB6914" w:rsidRPr="0044598B" w:rsidRDefault="000B667F" w:rsidP="00CB6914">
            <w:pPr>
              <w:pStyle w:val="02"/>
              <w:wordWrap/>
              <w:rPr>
                <w:rFonts w:cs="Times New Roman"/>
                <w:color w:val="auto"/>
              </w:rPr>
            </w:pPr>
            <w:r w:rsidRPr="0044598B">
              <w:rPr>
                <w:rFonts w:cs="Times New Roman"/>
                <w:color w:val="auto"/>
              </w:rPr>
              <w:t>10</w:t>
            </w:r>
          </w:p>
        </w:tc>
        <w:tc>
          <w:tcPr>
            <w:tcW w:w="561" w:type="pct"/>
            <w:tcBorders>
              <w:tl2br w:val="nil"/>
              <w:tr2bl w:val="nil"/>
            </w:tcBorders>
            <w:tcMar>
              <w:top w:w="0" w:type="dxa"/>
              <w:left w:w="0" w:type="dxa"/>
              <w:bottom w:w="0" w:type="dxa"/>
              <w:right w:w="0" w:type="dxa"/>
            </w:tcMar>
            <w:vAlign w:val="center"/>
          </w:tcPr>
          <w:p w:rsidR="00CB6914" w:rsidRPr="0044598B" w:rsidRDefault="000B667F" w:rsidP="00D02108">
            <w:pPr>
              <w:pStyle w:val="02"/>
              <w:wordWrap/>
              <w:rPr>
                <w:rFonts w:cs="Times New Roman"/>
                <w:color w:val="auto"/>
              </w:rPr>
            </w:pPr>
            <w:r w:rsidRPr="0044598B">
              <w:rPr>
                <w:rFonts w:cs="Times New Roman"/>
                <w:color w:val="auto"/>
              </w:rPr>
              <w:t>1</w:t>
            </w:r>
            <w:r w:rsidR="00D02108" w:rsidRPr="0044598B">
              <w:rPr>
                <w:rFonts w:cs="Times New Roman"/>
                <w:color w:val="auto"/>
              </w:rPr>
              <w:t>20.3</w:t>
            </w:r>
          </w:p>
        </w:tc>
        <w:tc>
          <w:tcPr>
            <w:tcW w:w="812" w:type="pct"/>
            <w:tcBorders>
              <w:tl2br w:val="nil"/>
              <w:tr2bl w:val="nil"/>
            </w:tcBorders>
            <w:tcMar>
              <w:top w:w="0" w:type="dxa"/>
              <w:left w:w="0" w:type="dxa"/>
              <w:bottom w:w="0" w:type="dxa"/>
              <w:right w:w="0" w:type="dxa"/>
            </w:tcMar>
            <w:vAlign w:val="center"/>
          </w:tcPr>
          <w:p w:rsidR="00CB6914" w:rsidRPr="0044598B" w:rsidRDefault="00CB6914" w:rsidP="00CB6914">
            <w:pPr>
              <w:spacing w:line="240" w:lineRule="auto"/>
              <w:ind w:firstLineChars="0" w:firstLine="0"/>
              <w:jc w:val="center"/>
              <w:rPr>
                <w:rFonts w:eastAsia="宋体" w:cs="Times New Roman"/>
                <w:sz w:val="21"/>
                <w:szCs w:val="21"/>
              </w:rPr>
            </w:pPr>
            <w:r w:rsidRPr="0044598B">
              <w:rPr>
                <w:rFonts w:eastAsia="宋体" w:cs="Times New Roman"/>
                <w:sz w:val="21"/>
                <w:szCs w:val="21"/>
              </w:rPr>
              <w:t>潜水含水层</w:t>
            </w:r>
          </w:p>
        </w:tc>
        <w:tc>
          <w:tcPr>
            <w:tcW w:w="902" w:type="pct"/>
            <w:tcBorders>
              <w:tl2br w:val="nil"/>
              <w:tr2bl w:val="nil"/>
            </w:tcBorders>
            <w:tcMar>
              <w:top w:w="0" w:type="dxa"/>
              <w:left w:w="0" w:type="dxa"/>
              <w:bottom w:w="0" w:type="dxa"/>
              <w:right w:w="0" w:type="dxa"/>
            </w:tcMar>
            <w:vAlign w:val="center"/>
          </w:tcPr>
          <w:p w:rsidR="00CB6914" w:rsidRPr="0044598B" w:rsidRDefault="00CB6914" w:rsidP="00CB6914">
            <w:pPr>
              <w:spacing w:line="240" w:lineRule="auto"/>
              <w:ind w:firstLineChars="0" w:firstLine="0"/>
              <w:jc w:val="center"/>
              <w:rPr>
                <w:rFonts w:eastAsia="宋体" w:cs="Times New Roman"/>
                <w:sz w:val="21"/>
                <w:szCs w:val="21"/>
              </w:rPr>
            </w:pPr>
            <w:r w:rsidRPr="0044598B">
              <w:rPr>
                <w:rFonts w:eastAsia="宋体" w:cs="Times New Roman"/>
                <w:sz w:val="21"/>
                <w:szCs w:val="21"/>
              </w:rPr>
              <w:t>水质、水位</w:t>
            </w:r>
          </w:p>
        </w:tc>
      </w:tr>
      <w:tr w:rsidR="00CB6914" w:rsidRPr="0044598B" w:rsidTr="001C5A61">
        <w:trPr>
          <w:cantSplit/>
          <w:trHeight w:val="342"/>
        </w:trPr>
        <w:tc>
          <w:tcPr>
            <w:tcW w:w="461" w:type="pct"/>
            <w:tcBorders>
              <w:tl2br w:val="nil"/>
              <w:tr2bl w:val="nil"/>
            </w:tcBorders>
            <w:tcMar>
              <w:top w:w="0" w:type="dxa"/>
              <w:left w:w="0" w:type="dxa"/>
              <w:bottom w:w="0" w:type="dxa"/>
              <w:right w:w="0" w:type="dxa"/>
            </w:tcMar>
            <w:vAlign w:val="center"/>
          </w:tcPr>
          <w:p w:rsidR="00CB6914" w:rsidRPr="0044598B" w:rsidRDefault="00CB6914" w:rsidP="00CB6914">
            <w:pPr>
              <w:spacing w:line="240" w:lineRule="auto"/>
              <w:ind w:firstLineChars="0" w:firstLine="0"/>
              <w:jc w:val="center"/>
              <w:rPr>
                <w:rFonts w:eastAsia="宋体" w:cs="Times New Roman"/>
                <w:sz w:val="21"/>
                <w:szCs w:val="21"/>
              </w:rPr>
            </w:pPr>
            <w:r w:rsidRPr="0044598B">
              <w:rPr>
                <w:rFonts w:eastAsia="宋体" w:cs="Times New Roman"/>
                <w:sz w:val="21"/>
                <w:szCs w:val="21"/>
              </w:rPr>
              <w:t>3#</w:t>
            </w:r>
          </w:p>
        </w:tc>
        <w:tc>
          <w:tcPr>
            <w:tcW w:w="1222" w:type="pct"/>
            <w:tcBorders>
              <w:tl2br w:val="nil"/>
              <w:tr2bl w:val="nil"/>
            </w:tcBorders>
            <w:tcMar>
              <w:top w:w="0" w:type="dxa"/>
              <w:left w:w="0" w:type="dxa"/>
              <w:bottom w:w="0" w:type="dxa"/>
              <w:right w:w="0" w:type="dxa"/>
            </w:tcMar>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下游监测孔</w:t>
            </w:r>
            <w:r w:rsidRPr="0044598B">
              <w:rPr>
                <w:rFonts w:ascii="宋体" w:eastAsia="宋体" w:hAnsi="宋体" w:cs="宋体" w:hint="eastAsia"/>
                <w:sz w:val="21"/>
                <w:szCs w:val="21"/>
              </w:rPr>
              <w:t>☆</w:t>
            </w:r>
            <w:r w:rsidRPr="0044598B">
              <w:rPr>
                <w:rFonts w:cs="Times New Roman"/>
                <w:sz w:val="21"/>
                <w:szCs w:val="21"/>
              </w:rPr>
              <w:t>03</w:t>
            </w:r>
          </w:p>
        </w:tc>
        <w:tc>
          <w:tcPr>
            <w:tcW w:w="482" w:type="pct"/>
            <w:tcBorders>
              <w:tl2br w:val="nil"/>
              <w:tr2bl w:val="nil"/>
            </w:tcBorders>
            <w:tcMar>
              <w:top w:w="0" w:type="dxa"/>
              <w:left w:w="0" w:type="dxa"/>
              <w:bottom w:w="0" w:type="dxa"/>
              <w:right w:w="0" w:type="dxa"/>
            </w:tcMar>
            <w:vAlign w:val="center"/>
          </w:tcPr>
          <w:p w:rsidR="00CB6914" w:rsidRPr="0044598B" w:rsidRDefault="00CB6914" w:rsidP="00CB6914">
            <w:pPr>
              <w:spacing w:line="240" w:lineRule="auto"/>
              <w:ind w:firstLineChars="0" w:firstLine="0"/>
              <w:jc w:val="center"/>
              <w:rPr>
                <w:rFonts w:eastAsia="宋体" w:cs="Times New Roman"/>
                <w:sz w:val="21"/>
                <w:szCs w:val="21"/>
              </w:rPr>
            </w:pPr>
            <w:r w:rsidRPr="0044598B">
              <w:rPr>
                <w:rFonts w:eastAsia="宋体" w:cs="Times New Roman"/>
                <w:sz w:val="21"/>
                <w:szCs w:val="21"/>
              </w:rPr>
              <w:t>监测</w:t>
            </w:r>
            <w:r w:rsidR="001C5A61" w:rsidRPr="0044598B">
              <w:rPr>
                <w:rFonts w:eastAsia="宋体" w:cs="Times New Roman"/>
                <w:sz w:val="21"/>
                <w:szCs w:val="21"/>
              </w:rPr>
              <w:t>孔</w:t>
            </w:r>
          </w:p>
        </w:tc>
        <w:tc>
          <w:tcPr>
            <w:tcW w:w="561" w:type="pct"/>
            <w:tcBorders>
              <w:tl2br w:val="nil"/>
              <w:tr2bl w:val="nil"/>
            </w:tcBorders>
            <w:tcMar>
              <w:top w:w="0" w:type="dxa"/>
              <w:left w:w="0" w:type="dxa"/>
              <w:bottom w:w="0" w:type="dxa"/>
              <w:right w:w="0" w:type="dxa"/>
            </w:tcMar>
            <w:vAlign w:val="center"/>
          </w:tcPr>
          <w:p w:rsidR="00CB6914" w:rsidRPr="0044598B" w:rsidRDefault="00783D7A" w:rsidP="00EF6958">
            <w:pPr>
              <w:pStyle w:val="02"/>
              <w:wordWrap/>
              <w:rPr>
                <w:rFonts w:cs="Times New Roman"/>
                <w:color w:val="auto"/>
              </w:rPr>
            </w:pPr>
            <w:r>
              <w:rPr>
                <w:rFonts w:cs="Times New Roman" w:hint="eastAsia"/>
                <w:color w:val="auto"/>
              </w:rPr>
              <w:t>30</w:t>
            </w:r>
          </w:p>
        </w:tc>
        <w:tc>
          <w:tcPr>
            <w:tcW w:w="561" w:type="pct"/>
            <w:tcBorders>
              <w:tl2br w:val="nil"/>
              <w:tr2bl w:val="nil"/>
            </w:tcBorders>
            <w:tcMar>
              <w:top w:w="0" w:type="dxa"/>
              <w:left w:w="0" w:type="dxa"/>
              <w:bottom w:w="0" w:type="dxa"/>
              <w:right w:w="0" w:type="dxa"/>
            </w:tcMar>
            <w:vAlign w:val="center"/>
          </w:tcPr>
          <w:p w:rsidR="00CB6914" w:rsidRPr="0044598B" w:rsidRDefault="00D02108" w:rsidP="00CB6914">
            <w:pPr>
              <w:pStyle w:val="02"/>
              <w:wordWrap/>
              <w:rPr>
                <w:rFonts w:cs="Times New Roman"/>
                <w:color w:val="auto"/>
              </w:rPr>
            </w:pPr>
            <w:r w:rsidRPr="0044598B">
              <w:rPr>
                <w:rFonts w:cs="Times New Roman"/>
                <w:color w:val="auto"/>
              </w:rPr>
              <w:t>110.0</w:t>
            </w:r>
          </w:p>
        </w:tc>
        <w:tc>
          <w:tcPr>
            <w:tcW w:w="812" w:type="pct"/>
            <w:tcBorders>
              <w:tl2br w:val="nil"/>
              <w:tr2bl w:val="nil"/>
            </w:tcBorders>
            <w:tcMar>
              <w:top w:w="0" w:type="dxa"/>
              <w:left w:w="0" w:type="dxa"/>
              <w:bottom w:w="0" w:type="dxa"/>
              <w:right w:w="0" w:type="dxa"/>
            </w:tcMar>
            <w:vAlign w:val="center"/>
          </w:tcPr>
          <w:p w:rsidR="00CB6914" w:rsidRPr="0044598B" w:rsidRDefault="00CB6914" w:rsidP="00CB6914">
            <w:pPr>
              <w:spacing w:line="240" w:lineRule="auto"/>
              <w:ind w:firstLineChars="0" w:firstLine="0"/>
              <w:jc w:val="center"/>
              <w:rPr>
                <w:rFonts w:eastAsia="宋体" w:cs="Times New Roman"/>
                <w:sz w:val="21"/>
                <w:szCs w:val="21"/>
              </w:rPr>
            </w:pPr>
            <w:r w:rsidRPr="0044598B">
              <w:rPr>
                <w:rFonts w:eastAsia="宋体" w:cs="Times New Roman"/>
                <w:sz w:val="21"/>
                <w:szCs w:val="21"/>
              </w:rPr>
              <w:t>承压层含水层</w:t>
            </w:r>
          </w:p>
        </w:tc>
        <w:tc>
          <w:tcPr>
            <w:tcW w:w="902" w:type="pct"/>
            <w:tcBorders>
              <w:tl2br w:val="nil"/>
              <w:tr2bl w:val="nil"/>
            </w:tcBorders>
            <w:tcMar>
              <w:top w:w="0" w:type="dxa"/>
              <w:left w:w="0" w:type="dxa"/>
              <w:bottom w:w="0" w:type="dxa"/>
              <w:right w:w="0" w:type="dxa"/>
            </w:tcMar>
            <w:vAlign w:val="center"/>
          </w:tcPr>
          <w:p w:rsidR="00CB6914" w:rsidRPr="0044598B" w:rsidRDefault="00CB6914" w:rsidP="00CB6914">
            <w:pPr>
              <w:spacing w:line="240" w:lineRule="auto"/>
              <w:ind w:firstLineChars="0" w:firstLine="0"/>
              <w:jc w:val="center"/>
              <w:rPr>
                <w:rFonts w:eastAsia="宋体" w:cs="Times New Roman"/>
                <w:sz w:val="21"/>
                <w:szCs w:val="21"/>
              </w:rPr>
            </w:pPr>
            <w:r w:rsidRPr="0044598B">
              <w:rPr>
                <w:rFonts w:eastAsia="宋体" w:cs="Times New Roman"/>
                <w:sz w:val="21"/>
                <w:szCs w:val="21"/>
              </w:rPr>
              <w:t>水质、水位</w:t>
            </w:r>
          </w:p>
        </w:tc>
      </w:tr>
      <w:tr w:rsidR="00CB6914" w:rsidRPr="0044598B" w:rsidTr="001C5A61">
        <w:trPr>
          <w:cantSplit/>
          <w:trHeight w:val="342"/>
        </w:trPr>
        <w:tc>
          <w:tcPr>
            <w:tcW w:w="461" w:type="pct"/>
            <w:tcBorders>
              <w:tl2br w:val="nil"/>
              <w:tr2bl w:val="nil"/>
            </w:tcBorders>
            <w:tcMar>
              <w:top w:w="0" w:type="dxa"/>
              <w:left w:w="0" w:type="dxa"/>
              <w:bottom w:w="0" w:type="dxa"/>
              <w:right w:w="0" w:type="dxa"/>
            </w:tcMar>
            <w:vAlign w:val="center"/>
          </w:tcPr>
          <w:p w:rsidR="00CB6914" w:rsidRPr="0044598B" w:rsidRDefault="00CB6914" w:rsidP="00CB6914">
            <w:pPr>
              <w:spacing w:line="240" w:lineRule="auto"/>
              <w:ind w:firstLineChars="0" w:firstLine="0"/>
              <w:jc w:val="center"/>
              <w:rPr>
                <w:rFonts w:eastAsia="宋体" w:cs="Times New Roman"/>
                <w:sz w:val="21"/>
                <w:szCs w:val="21"/>
              </w:rPr>
            </w:pPr>
            <w:r w:rsidRPr="0044598B">
              <w:rPr>
                <w:rFonts w:eastAsia="宋体" w:cs="Times New Roman"/>
                <w:sz w:val="21"/>
                <w:szCs w:val="21"/>
              </w:rPr>
              <w:t>4#</w:t>
            </w:r>
          </w:p>
        </w:tc>
        <w:tc>
          <w:tcPr>
            <w:tcW w:w="1222" w:type="pct"/>
            <w:tcBorders>
              <w:tl2br w:val="nil"/>
              <w:tr2bl w:val="nil"/>
            </w:tcBorders>
            <w:tcMar>
              <w:top w:w="0" w:type="dxa"/>
              <w:left w:w="0" w:type="dxa"/>
              <w:bottom w:w="0" w:type="dxa"/>
              <w:right w:w="0" w:type="dxa"/>
            </w:tcMar>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右侧监测孔</w:t>
            </w:r>
            <w:r w:rsidRPr="0044598B">
              <w:rPr>
                <w:rFonts w:ascii="宋体" w:eastAsia="宋体" w:hAnsi="宋体" w:cs="宋体" w:hint="eastAsia"/>
                <w:sz w:val="21"/>
                <w:szCs w:val="21"/>
              </w:rPr>
              <w:t>☆</w:t>
            </w:r>
            <w:r w:rsidRPr="0044598B">
              <w:rPr>
                <w:rFonts w:cs="Times New Roman"/>
                <w:sz w:val="21"/>
                <w:szCs w:val="21"/>
              </w:rPr>
              <w:t>04</w:t>
            </w:r>
          </w:p>
        </w:tc>
        <w:tc>
          <w:tcPr>
            <w:tcW w:w="482" w:type="pct"/>
            <w:tcBorders>
              <w:tl2br w:val="nil"/>
              <w:tr2bl w:val="nil"/>
            </w:tcBorders>
            <w:tcMar>
              <w:top w:w="0" w:type="dxa"/>
              <w:left w:w="0" w:type="dxa"/>
              <w:bottom w:w="0" w:type="dxa"/>
              <w:right w:w="0" w:type="dxa"/>
            </w:tcMar>
            <w:vAlign w:val="center"/>
          </w:tcPr>
          <w:p w:rsidR="00CB6914" w:rsidRPr="0044598B" w:rsidRDefault="00CB6914" w:rsidP="00CB6914">
            <w:pPr>
              <w:spacing w:line="240" w:lineRule="auto"/>
              <w:ind w:firstLineChars="0" w:firstLine="0"/>
              <w:jc w:val="center"/>
              <w:rPr>
                <w:rFonts w:eastAsia="宋体" w:cs="Times New Roman"/>
                <w:sz w:val="21"/>
                <w:szCs w:val="21"/>
              </w:rPr>
            </w:pPr>
            <w:r w:rsidRPr="0044598B">
              <w:rPr>
                <w:rFonts w:eastAsia="宋体" w:cs="Times New Roman"/>
                <w:sz w:val="21"/>
                <w:szCs w:val="21"/>
              </w:rPr>
              <w:t>监测</w:t>
            </w:r>
            <w:r w:rsidR="001C5A61" w:rsidRPr="0044598B">
              <w:rPr>
                <w:rFonts w:eastAsia="宋体" w:cs="Times New Roman"/>
                <w:sz w:val="21"/>
                <w:szCs w:val="21"/>
              </w:rPr>
              <w:t>孔</w:t>
            </w:r>
          </w:p>
        </w:tc>
        <w:tc>
          <w:tcPr>
            <w:tcW w:w="561" w:type="pct"/>
            <w:tcBorders>
              <w:tl2br w:val="nil"/>
              <w:tr2bl w:val="nil"/>
            </w:tcBorders>
            <w:tcMar>
              <w:top w:w="0" w:type="dxa"/>
              <w:left w:w="0" w:type="dxa"/>
              <w:bottom w:w="0" w:type="dxa"/>
              <w:right w:w="0" w:type="dxa"/>
            </w:tcMar>
            <w:vAlign w:val="center"/>
          </w:tcPr>
          <w:p w:rsidR="00CB6914" w:rsidRPr="0044598B" w:rsidRDefault="000B667F" w:rsidP="00CB6914">
            <w:pPr>
              <w:pStyle w:val="02"/>
              <w:wordWrap/>
              <w:rPr>
                <w:rFonts w:cs="Times New Roman"/>
                <w:color w:val="auto"/>
              </w:rPr>
            </w:pPr>
            <w:r w:rsidRPr="0044598B">
              <w:rPr>
                <w:rFonts w:cs="Times New Roman"/>
                <w:color w:val="auto"/>
              </w:rPr>
              <w:t>15</w:t>
            </w:r>
          </w:p>
        </w:tc>
        <w:tc>
          <w:tcPr>
            <w:tcW w:w="561" w:type="pct"/>
            <w:tcBorders>
              <w:tl2br w:val="nil"/>
              <w:tr2bl w:val="nil"/>
            </w:tcBorders>
            <w:tcMar>
              <w:top w:w="0" w:type="dxa"/>
              <w:left w:w="0" w:type="dxa"/>
              <w:bottom w:w="0" w:type="dxa"/>
              <w:right w:w="0" w:type="dxa"/>
            </w:tcMar>
            <w:vAlign w:val="center"/>
          </w:tcPr>
          <w:p w:rsidR="00CB6914" w:rsidRPr="0044598B" w:rsidRDefault="00D02108" w:rsidP="00CB6914">
            <w:pPr>
              <w:pStyle w:val="02"/>
              <w:wordWrap/>
              <w:rPr>
                <w:rFonts w:cs="Times New Roman"/>
                <w:color w:val="auto"/>
              </w:rPr>
            </w:pPr>
            <w:r w:rsidRPr="0044598B">
              <w:rPr>
                <w:rFonts w:cs="Times New Roman"/>
                <w:color w:val="auto"/>
              </w:rPr>
              <w:t>121.1</w:t>
            </w:r>
          </w:p>
        </w:tc>
        <w:tc>
          <w:tcPr>
            <w:tcW w:w="812" w:type="pct"/>
            <w:tcBorders>
              <w:tl2br w:val="nil"/>
              <w:tr2bl w:val="nil"/>
            </w:tcBorders>
            <w:tcMar>
              <w:top w:w="0" w:type="dxa"/>
              <w:left w:w="0" w:type="dxa"/>
              <w:bottom w:w="0" w:type="dxa"/>
              <w:right w:w="0" w:type="dxa"/>
            </w:tcMar>
            <w:vAlign w:val="center"/>
          </w:tcPr>
          <w:p w:rsidR="00CB6914" w:rsidRPr="0044598B" w:rsidRDefault="00CB6914" w:rsidP="00CB6914">
            <w:pPr>
              <w:spacing w:line="240" w:lineRule="auto"/>
              <w:ind w:firstLineChars="0" w:firstLine="0"/>
              <w:jc w:val="center"/>
              <w:rPr>
                <w:rFonts w:eastAsia="宋体" w:cs="Times New Roman"/>
                <w:sz w:val="21"/>
                <w:szCs w:val="21"/>
              </w:rPr>
            </w:pPr>
            <w:r w:rsidRPr="0044598B">
              <w:rPr>
                <w:rFonts w:eastAsia="宋体" w:cs="Times New Roman"/>
                <w:sz w:val="21"/>
                <w:szCs w:val="21"/>
              </w:rPr>
              <w:t>潜水含水层</w:t>
            </w:r>
          </w:p>
        </w:tc>
        <w:tc>
          <w:tcPr>
            <w:tcW w:w="902" w:type="pct"/>
            <w:tcBorders>
              <w:tl2br w:val="nil"/>
              <w:tr2bl w:val="nil"/>
            </w:tcBorders>
            <w:tcMar>
              <w:top w:w="0" w:type="dxa"/>
              <w:left w:w="0" w:type="dxa"/>
              <w:bottom w:w="0" w:type="dxa"/>
              <w:right w:w="0" w:type="dxa"/>
            </w:tcMar>
            <w:vAlign w:val="center"/>
          </w:tcPr>
          <w:p w:rsidR="00CB6914" w:rsidRPr="0044598B" w:rsidRDefault="00EE7051" w:rsidP="00CB6914">
            <w:pPr>
              <w:spacing w:line="240" w:lineRule="auto"/>
              <w:ind w:firstLineChars="0" w:firstLine="0"/>
              <w:jc w:val="center"/>
              <w:rPr>
                <w:rFonts w:eastAsia="宋体" w:cs="Times New Roman"/>
                <w:sz w:val="21"/>
                <w:szCs w:val="21"/>
              </w:rPr>
            </w:pPr>
            <w:r w:rsidRPr="0044598B">
              <w:rPr>
                <w:rFonts w:eastAsia="宋体" w:cs="Times New Roman"/>
                <w:sz w:val="21"/>
                <w:szCs w:val="21"/>
              </w:rPr>
              <w:t>水质、</w:t>
            </w:r>
            <w:r w:rsidR="00CB6914" w:rsidRPr="0044598B">
              <w:rPr>
                <w:rFonts w:eastAsia="宋体" w:cs="Times New Roman"/>
                <w:sz w:val="21"/>
                <w:szCs w:val="21"/>
              </w:rPr>
              <w:t>水位</w:t>
            </w:r>
          </w:p>
        </w:tc>
      </w:tr>
      <w:tr w:rsidR="00CB6914" w:rsidRPr="0044598B" w:rsidTr="001C5A61">
        <w:trPr>
          <w:cantSplit/>
          <w:trHeight w:val="343"/>
        </w:trPr>
        <w:tc>
          <w:tcPr>
            <w:tcW w:w="461" w:type="pct"/>
            <w:tcBorders>
              <w:tl2br w:val="nil"/>
              <w:tr2bl w:val="nil"/>
            </w:tcBorders>
            <w:tcMar>
              <w:top w:w="0" w:type="dxa"/>
              <w:left w:w="0" w:type="dxa"/>
              <w:bottom w:w="0" w:type="dxa"/>
              <w:right w:w="0" w:type="dxa"/>
            </w:tcMar>
            <w:vAlign w:val="center"/>
          </w:tcPr>
          <w:p w:rsidR="00CB6914" w:rsidRPr="0044598B" w:rsidRDefault="00CB6914" w:rsidP="00CB6914">
            <w:pPr>
              <w:spacing w:line="240" w:lineRule="auto"/>
              <w:ind w:firstLineChars="0" w:firstLine="0"/>
              <w:jc w:val="center"/>
              <w:rPr>
                <w:rFonts w:eastAsia="宋体" w:cs="Times New Roman"/>
                <w:sz w:val="21"/>
                <w:szCs w:val="21"/>
              </w:rPr>
            </w:pPr>
            <w:r w:rsidRPr="0044598B">
              <w:rPr>
                <w:rFonts w:eastAsia="宋体" w:cs="Times New Roman"/>
                <w:sz w:val="21"/>
                <w:szCs w:val="21"/>
              </w:rPr>
              <w:t>5#</w:t>
            </w:r>
          </w:p>
        </w:tc>
        <w:tc>
          <w:tcPr>
            <w:tcW w:w="1222" w:type="pct"/>
            <w:tcBorders>
              <w:tl2br w:val="nil"/>
              <w:tr2bl w:val="nil"/>
            </w:tcBorders>
            <w:tcMar>
              <w:top w:w="0" w:type="dxa"/>
              <w:left w:w="0" w:type="dxa"/>
              <w:bottom w:w="0" w:type="dxa"/>
              <w:right w:w="0" w:type="dxa"/>
            </w:tcMar>
            <w:vAlign w:val="center"/>
          </w:tcPr>
          <w:p w:rsidR="00CB6914" w:rsidRPr="0044598B" w:rsidRDefault="001C5A61" w:rsidP="00CB6914">
            <w:pPr>
              <w:spacing w:line="240" w:lineRule="auto"/>
              <w:ind w:firstLineChars="0" w:firstLine="0"/>
              <w:jc w:val="center"/>
              <w:rPr>
                <w:rFonts w:cs="Times New Roman"/>
                <w:sz w:val="21"/>
                <w:szCs w:val="21"/>
              </w:rPr>
            </w:pPr>
            <w:r w:rsidRPr="0044598B">
              <w:rPr>
                <w:rFonts w:cs="Times New Roman"/>
                <w:sz w:val="21"/>
                <w:szCs w:val="21"/>
              </w:rPr>
              <w:t>厂区内水位</w:t>
            </w:r>
            <w:r w:rsidR="00CB6914" w:rsidRPr="0044598B">
              <w:rPr>
                <w:rFonts w:cs="Times New Roman"/>
                <w:sz w:val="21"/>
                <w:szCs w:val="21"/>
              </w:rPr>
              <w:t>监测孔</w:t>
            </w:r>
            <w:r w:rsidR="00CB6914" w:rsidRPr="0044598B">
              <w:rPr>
                <w:rFonts w:ascii="宋体" w:eastAsia="宋体" w:hAnsi="宋体" w:cs="宋体" w:hint="eastAsia"/>
                <w:sz w:val="21"/>
                <w:szCs w:val="21"/>
              </w:rPr>
              <w:t>☆</w:t>
            </w:r>
            <w:r w:rsidR="00CB6914" w:rsidRPr="0044598B">
              <w:rPr>
                <w:rFonts w:cs="Times New Roman"/>
                <w:sz w:val="21"/>
                <w:szCs w:val="21"/>
              </w:rPr>
              <w:t>05</w:t>
            </w:r>
          </w:p>
        </w:tc>
        <w:tc>
          <w:tcPr>
            <w:tcW w:w="482" w:type="pct"/>
            <w:tcBorders>
              <w:tl2br w:val="nil"/>
              <w:tr2bl w:val="nil"/>
            </w:tcBorders>
            <w:tcMar>
              <w:top w:w="0" w:type="dxa"/>
              <w:left w:w="0" w:type="dxa"/>
              <w:bottom w:w="0" w:type="dxa"/>
              <w:right w:w="0" w:type="dxa"/>
            </w:tcMar>
            <w:vAlign w:val="center"/>
          </w:tcPr>
          <w:p w:rsidR="00CB6914" w:rsidRPr="0044598B" w:rsidRDefault="00CB6914" w:rsidP="00CB6914">
            <w:pPr>
              <w:spacing w:line="240" w:lineRule="auto"/>
              <w:ind w:firstLineChars="0" w:firstLine="0"/>
              <w:jc w:val="center"/>
              <w:rPr>
                <w:rFonts w:eastAsia="宋体" w:cs="Times New Roman"/>
                <w:sz w:val="21"/>
                <w:szCs w:val="21"/>
              </w:rPr>
            </w:pPr>
            <w:r w:rsidRPr="0044598B">
              <w:rPr>
                <w:rFonts w:eastAsia="宋体" w:cs="Times New Roman"/>
                <w:sz w:val="21"/>
                <w:szCs w:val="21"/>
              </w:rPr>
              <w:t>监测井</w:t>
            </w:r>
          </w:p>
        </w:tc>
        <w:tc>
          <w:tcPr>
            <w:tcW w:w="561" w:type="pct"/>
            <w:tcBorders>
              <w:tl2br w:val="nil"/>
              <w:tr2bl w:val="nil"/>
            </w:tcBorders>
            <w:tcMar>
              <w:top w:w="0" w:type="dxa"/>
              <w:left w:w="0" w:type="dxa"/>
              <w:bottom w:w="0" w:type="dxa"/>
              <w:right w:w="0" w:type="dxa"/>
            </w:tcMar>
            <w:vAlign w:val="center"/>
          </w:tcPr>
          <w:p w:rsidR="00CB6914" w:rsidRPr="0044598B" w:rsidRDefault="00CB6914" w:rsidP="001C5A61">
            <w:pPr>
              <w:pStyle w:val="02"/>
              <w:wordWrap/>
              <w:rPr>
                <w:rFonts w:cs="Times New Roman"/>
                <w:color w:val="auto"/>
              </w:rPr>
            </w:pPr>
            <w:r w:rsidRPr="0044598B">
              <w:rPr>
                <w:rFonts w:cs="Times New Roman"/>
                <w:color w:val="auto"/>
              </w:rPr>
              <w:t>1</w:t>
            </w:r>
            <w:r w:rsidR="001C5A61" w:rsidRPr="0044598B">
              <w:rPr>
                <w:rFonts w:cs="Times New Roman"/>
                <w:color w:val="auto"/>
              </w:rPr>
              <w:t>5</w:t>
            </w:r>
          </w:p>
        </w:tc>
        <w:tc>
          <w:tcPr>
            <w:tcW w:w="561" w:type="pct"/>
            <w:tcBorders>
              <w:tl2br w:val="nil"/>
              <w:tr2bl w:val="nil"/>
            </w:tcBorders>
            <w:tcMar>
              <w:top w:w="0" w:type="dxa"/>
              <w:left w:w="0" w:type="dxa"/>
              <w:bottom w:w="0" w:type="dxa"/>
              <w:right w:w="0" w:type="dxa"/>
            </w:tcMar>
            <w:vAlign w:val="center"/>
          </w:tcPr>
          <w:p w:rsidR="00CB6914" w:rsidRPr="0044598B" w:rsidRDefault="00D02108" w:rsidP="00CB6914">
            <w:pPr>
              <w:pStyle w:val="02"/>
              <w:wordWrap/>
              <w:rPr>
                <w:rFonts w:cs="Times New Roman"/>
                <w:color w:val="auto"/>
              </w:rPr>
            </w:pPr>
            <w:r w:rsidRPr="0044598B">
              <w:rPr>
                <w:rFonts w:cs="Times New Roman"/>
                <w:color w:val="auto"/>
              </w:rPr>
              <w:t>121.5</w:t>
            </w:r>
          </w:p>
        </w:tc>
        <w:tc>
          <w:tcPr>
            <w:tcW w:w="812" w:type="pct"/>
            <w:tcBorders>
              <w:tl2br w:val="nil"/>
              <w:tr2bl w:val="nil"/>
            </w:tcBorders>
            <w:tcMar>
              <w:top w:w="0" w:type="dxa"/>
              <w:left w:w="0" w:type="dxa"/>
              <w:bottom w:w="0" w:type="dxa"/>
              <w:right w:w="0" w:type="dxa"/>
            </w:tcMar>
            <w:vAlign w:val="center"/>
          </w:tcPr>
          <w:p w:rsidR="00CB6914" w:rsidRPr="0044598B" w:rsidRDefault="00CB6914" w:rsidP="00CB6914">
            <w:pPr>
              <w:spacing w:line="240" w:lineRule="auto"/>
              <w:ind w:firstLineChars="0" w:firstLine="0"/>
              <w:jc w:val="center"/>
              <w:rPr>
                <w:rFonts w:eastAsia="宋体" w:cs="Times New Roman"/>
                <w:sz w:val="21"/>
                <w:szCs w:val="21"/>
              </w:rPr>
            </w:pPr>
            <w:r w:rsidRPr="0044598B">
              <w:rPr>
                <w:rFonts w:eastAsia="宋体" w:cs="Times New Roman"/>
                <w:sz w:val="21"/>
                <w:szCs w:val="21"/>
              </w:rPr>
              <w:t>潜水含水层</w:t>
            </w:r>
          </w:p>
        </w:tc>
        <w:tc>
          <w:tcPr>
            <w:tcW w:w="902" w:type="pct"/>
            <w:tcBorders>
              <w:tl2br w:val="nil"/>
              <w:tr2bl w:val="nil"/>
            </w:tcBorders>
            <w:tcMar>
              <w:top w:w="0" w:type="dxa"/>
              <w:left w:w="0" w:type="dxa"/>
              <w:bottom w:w="0" w:type="dxa"/>
              <w:right w:w="0" w:type="dxa"/>
            </w:tcMar>
            <w:vAlign w:val="center"/>
          </w:tcPr>
          <w:p w:rsidR="00CB6914" w:rsidRPr="0044598B" w:rsidRDefault="00CB6914" w:rsidP="00CB6914">
            <w:pPr>
              <w:spacing w:line="240" w:lineRule="auto"/>
              <w:ind w:firstLineChars="0" w:firstLine="0"/>
              <w:jc w:val="center"/>
              <w:rPr>
                <w:rFonts w:eastAsia="宋体" w:cs="Times New Roman"/>
                <w:sz w:val="21"/>
                <w:szCs w:val="21"/>
              </w:rPr>
            </w:pPr>
            <w:r w:rsidRPr="0044598B">
              <w:rPr>
                <w:rFonts w:eastAsia="宋体" w:cs="Times New Roman"/>
                <w:sz w:val="21"/>
                <w:szCs w:val="21"/>
              </w:rPr>
              <w:t>水位</w:t>
            </w:r>
          </w:p>
        </w:tc>
      </w:tr>
      <w:tr w:rsidR="00CB6914" w:rsidRPr="0044598B" w:rsidTr="001C5A61">
        <w:trPr>
          <w:cantSplit/>
          <w:trHeight w:val="342"/>
        </w:trPr>
        <w:tc>
          <w:tcPr>
            <w:tcW w:w="461" w:type="pct"/>
            <w:tcBorders>
              <w:tl2br w:val="nil"/>
              <w:tr2bl w:val="nil"/>
            </w:tcBorders>
            <w:tcMar>
              <w:top w:w="0" w:type="dxa"/>
              <w:left w:w="0" w:type="dxa"/>
              <w:bottom w:w="0" w:type="dxa"/>
              <w:right w:w="0" w:type="dxa"/>
            </w:tcMar>
            <w:vAlign w:val="center"/>
          </w:tcPr>
          <w:p w:rsidR="00CB6914" w:rsidRPr="0044598B" w:rsidRDefault="00CB6914" w:rsidP="00CB6914">
            <w:pPr>
              <w:spacing w:line="240" w:lineRule="auto"/>
              <w:ind w:firstLineChars="0" w:firstLine="0"/>
              <w:jc w:val="center"/>
              <w:rPr>
                <w:rFonts w:eastAsia="宋体" w:cs="Times New Roman"/>
                <w:sz w:val="21"/>
                <w:szCs w:val="21"/>
              </w:rPr>
            </w:pPr>
            <w:r w:rsidRPr="0044598B">
              <w:rPr>
                <w:rFonts w:eastAsia="宋体" w:cs="Times New Roman"/>
                <w:sz w:val="21"/>
                <w:szCs w:val="21"/>
              </w:rPr>
              <w:t>6#</w:t>
            </w:r>
          </w:p>
        </w:tc>
        <w:tc>
          <w:tcPr>
            <w:tcW w:w="1222" w:type="pct"/>
            <w:tcBorders>
              <w:tl2br w:val="nil"/>
              <w:tr2bl w:val="nil"/>
            </w:tcBorders>
            <w:tcMar>
              <w:top w:w="0" w:type="dxa"/>
              <w:left w:w="0" w:type="dxa"/>
              <w:bottom w:w="0" w:type="dxa"/>
              <w:right w:w="0" w:type="dxa"/>
            </w:tcMar>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下游</w:t>
            </w:r>
            <w:r w:rsidR="001C5A61" w:rsidRPr="0044598B">
              <w:rPr>
                <w:rFonts w:cs="Times New Roman"/>
                <w:sz w:val="21"/>
                <w:szCs w:val="21"/>
              </w:rPr>
              <w:t>水位</w:t>
            </w:r>
            <w:r w:rsidRPr="0044598B">
              <w:rPr>
                <w:rFonts w:cs="Times New Roman"/>
                <w:sz w:val="21"/>
                <w:szCs w:val="21"/>
              </w:rPr>
              <w:t>监测孔</w:t>
            </w:r>
            <w:r w:rsidRPr="0044598B">
              <w:rPr>
                <w:rFonts w:ascii="宋体" w:eastAsia="宋体" w:hAnsi="宋体" w:cs="宋体" w:hint="eastAsia"/>
                <w:sz w:val="21"/>
                <w:szCs w:val="21"/>
              </w:rPr>
              <w:t>☆</w:t>
            </w:r>
            <w:r w:rsidRPr="0044598B">
              <w:rPr>
                <w:rFonts w:cs="Times New Roman"/>
                <w:sz w:val="21"/>
                <w:szCs w:val="21"/>
              </w:rPr>
              <w:t>06</w:t>
            </w:r>
          </w:p>
        </w:tc>
        <w:tc>
          <w:tcPr>
            <w:tcW w:w="482" w:type="pct"/>
            <w:tcBorders>
              <w:tl2br w:val="nil"/>
              <w:tr2bl w:val="nil"/>
            </w:tcBorders>
            <w:tcMar>
              <w:top w:w="0" w:type="dxa"/>
              <w:left w:w="0" w:type="dxa"/>
              <w:bottom w:w="0" w:type="dxa"/>
              <w:right w:w="0" w:type="dxa"/>
            </w:tcMar>
            <w:vAlign w:val="center"/>
          </w:tcPr>
          <w:p w:rsidR="00CB6914" w:rsidRPr="0044598B" w:rsidRDefault="00CB6914" w:rsidP="00CB6914">
            <w:pPr>
              <w:spacing w:line="240" w:lineRule="auto"/>
              <w:ind w:firstLineChars="0" w:firstLine="0"/>
              <w:jc w:val="center"/>
              <w:rPr>
                <w:rFonts w:eastAsia="宋体" w:cs="Times New Roman"/>
                <w:sz w:val="21"/>
                <w:szCs w:val="21"/>
              </w:rPr>
            </w:pPr>
            <w:r w:rsidRPr="0044598B">
              <w:rPr>
                <w:rFonts w:eastAsia="宋体" w:cs="Times New Roman"/>
                <w:sz w:val="21"/>
                <w:szCs w:val="21"/>
              </w:rPr>
              <w:t>监测</w:t>
            </w:r>
            <w:r w:rsidR="001C5A61" w:rsidRPr="0044598B">
              <w:rPr>
                <w:rFonts w:eastAsia="宋体" w:cs="Times New Roman"/>
                <w:sz w:val="21"/>
                <w:szCs w:val="21"/>
              </w:rPr>
              <w:t>孔</w:t>
            </w:r>
          </w:p>
        </w:tc>
        <w:tc>
          <w:tcPr>
            <w:tcW w:w="561" w:type="pct"/>
            <w:tcBorders>
              <w:tl2br w:val="nil"/>
              <w:tr2bl w:val="nil"/>
            </w:tcBorders>
            <w:tcMar>
              <w:top w:w="0" w:type="dxa"/>
              <w:left w:w="0" w:type="dxa"/>
              <w:bottom w:w="0" w:type="dxa"/>
              <w:right w:w="0" w:type="dxa"/>
            </w:tcMar>
            <w:vAlign w:val="center"/>
          </w:tcPr>
          <w:p w:rsidR="00CB6914" w:rsidRPr="0044598B" w:rsidRDefault="00EF6958" w:rsidP="00CB6914">
            <w:pPr>
              <w:pStyle w:val="02"/>
              <w:wordWrap/>
              <w:rPr>
                <w:rFonts w:cs="Times New Roman"/>
                <w:color w:val="auto"/>
              </w:rPr>
            </w:pPr>
            <w:r w:rsidRPr="0044598B">
              <w:rPr>
                <w:rFonts w:cs="Times New Roman"/>
                <w:color w:val="auto"/>
              </w:rPr>
              <w:t>13</w:t>
            </w:r>
          </w:p>
        </w:tc>
        <w:tc>
          <w:tcPr>
            <w:tcW w:w="561" w:type="pct"/>
            <w:tcBorders>
              <w:tl2br w:val="nil"/>
              <w:tr2bl w:val="nil"/>
            </w:tcBorders>
            <w:tcMar>
              <w:top w:w="0" w:type="dxa"/>
              <w:left w:w="0" w:type="dxa"/>
              <w:bottom w:w="0" w:type="dxa"/>
              <w:right w:w="0" w:type="dxa"/>
            </w:tcMar>
            <w:vAlign w:val="center"/>
          </w:tcPr>
          <w:p w:rsidR="00CB6914" w:rsidRPr="0044598B" w:rsidRDefault="00D02108" w:rsidP="00D02108">
            <w:pPr>
              <w:pStyle w:val="02"/>
              <w:wordWrap/>
              <w:rPr>
                <w:rFonts w:cs="Times New Roman"/>
                <w:color w:val="auto"/>
              </w:rPr>
            </w:pPr>
            <w:r w:rsidRPr="0044598B">
              <w:rPr>
                <w:rFonts w:cs="Times New Roman"/>
                <w:color w:val="auto"/>
              </w:rPr>
              <w:t>119.8</w:t>
            </w:r>
          </w:p>
        </w:tc>
        <w:tc>
          <w:tcPr>
            <w:tcW w:w="812" w:type="pct"/>
            <w:tcBorders>
              <w:tl2br w:val="nil"/>
              <w:tr2bl w:val="nil"/>
            </w:tcBorders>
            <w:tcMar>
              <w:top w:w="0" w:type="dxa"/>
              <w:left w:w="0" w:type="dxa"/>
              <w:bottom w:w="0" w:type="dxa"/>
              <w:right w:w="0" w:type="dxa"/>
            </w:tcMar>
            <w:vAlign w:val="center"/>
          </w:tcPr>
          <w:p w:rsidR="00CB6914" w:rsidRPr="0044598B" w:rsidRDefault="00CB6914" w:rsidP="00CB6914">
            <w:pPr>
              <w:spacing w:line="240" w:lineRule="auto"/>
              <w:ind w:firstLineChars="0" w:firstLine="0"/>
              <w:jc w:val="center"/>
              <w:rPr>
                <w:rFonts w:eastAsia="宋体" w:cs="Times New Roman"/>
                <w:sz w:val="21"/>
                <w:szCs w:val="21"/>
              </w:rPr>
            </w:pPr>
            <w:r w:rsidRPr="0044598B">
              <w:rPr>
                <w:rFonts w:eastAsia="宋体" w:cs="Times New Roman"/>
                <w:sz w:val="21"/>
                <w:szCs w:val="21"/>
              </w:rPr>
              <w:t>潜水含水层</w:t>
            </w:r>
          </w:p>
        </w:tc>
        <w:tc>
          <w:tcPr>
            <w:tcW w:w="902" w:type="pct"/>
            <w:tcBorders>
              <w:tl2br w:val="nil"/>
              <w:tr2bl w:val="nil"/>
            </w:tcBorders>
            <w:tcMar>
              <w:top w:w="0" w:type="dxa"/>
              <w:left w:w="0" w:type="dxa"/>
              <w:bottom w:w="0" w:type="dxa"/>
              <w:right w:w="0" w:type="dxa"/>
            </w:tcMar>
            <w:vAlign w:val="center"/>
          </w:tcPr>
          <w:p w:rsidR="00CB6914" w:rsidRPr="0044598B" w:rsidRDefault="00CB6914" w:rsidP="00CB6914">
            <w:pPr>
              <w:spacing w:line="240" w:lineRule="auto"/>
              <w:ind w:firstLineChars="0" w:firstLine="0"/>
              <w:jc w:val="center"/>
              <w:rPr>
                <w:rFonts w:eastAsia="宋体" w:cs="Times New Roman"/>
                <w:sz w:val="21"/>
                <w:szCs w:val="21"/>
              </w:rPr>
            </w:pPr>
            <w:r w:rsidRPr="0044598B">
              <w:rPr>
                <w:rFonts w:eastAsia="宋体" w:cs="Times New Roman"/>
                <w:sz w:val="21"/>
                <w:szCs w:val="21"/>
              </w:rPr>
              <w:t>水位</w:t>
            </w:r>
          </w:p>
        </w:tc>
      </w:tr>
      <w:tr w:rsidR="00EE7051" w:rsidRPr="0044598B" w:rsidTr="001C5A61">
        <w:trPr>
          <w:cantSplit/>
          <w:trHeight w:val="342"/>
        </w:trPr>
        <w:tc>
          <w:tcPr>
            <w:tcW w:w="461" w:type="pct"/>
            <w:tcBorders>
              <w:tl2br w:val="nil"/>
              <w:tr2bl w:val="nil"/>
            </w:tcBorders>
            <w:tcMar>
              <w:top w:w="0" w:type="dxa"/>
              <w:left w:w="0" w:type="dxa"/>
              <w:bottom w:w="0" w:type="dxa"/>
              <w:right w:w="0" w:type="dxa"/>
            </w:tcMar>
            <w:vAlign w:val="center"/>
          </w:tcPr>
          <w:p w:rsidR="00EE7051" w:rsidRPr="0044598B" w:rsidRDefault="00EE7051" w:rsidP="00CB6914">
            <w:pPr>
              <w:spacing w:line="240" w:lineRule="auto"/>
              <w:ind w:firstLineChars="0" w:firstLine="0"/>
              <w:jc w:val="center"/>
              <w:rPr>
                <w:rFonts w:eastAsia="宋体" w:cs="Times New Roman"/>
                <w:sz w:val="21"/>
                <w:szCs w:val="21"/>
              </w:rPr>
            </w:pPr>
            <w:r w:rsidRPr="0044598B">
              <w:rPr>
                <w:rFonts w:eastAsia="宋体" w:cs="Times New Roman"/>
                <w:sz w:val="21"/>
                <w:szCs w:val="21"/>
              </w:rPr>
              <w:t>7#</w:t>
            </w:r>
          </w:p>
        </w:tc>
        <w:tc>
          <w:tcPr>
            <w:tcW w:w="1222" w:type="pct"/>
            <w:tcBorders>
              <w:tl2br w:val="nil"/>
              <w:tr2bl w:val="nil"/>
            </w:tcBorders>
            <w:tcMar>
              <w:top w:w="0" w:type="dxa"/>
              <w:left w:w="0" w:type="dxa"/>
              <w:bottom w:w="0" w:type="dxa"/>
              <w:right w:w="0" w:type="dxa"/>
            </w:tcMar>
            <w:vAlign w:val="center"/>
          </w:tcPr>
          <w:p w:rsidR="00EE7051" w:rsidRPr="0044598B" w:rsidRDefault="001C5A61" w:rsidP="00CB6914">
            <w:pPr>
              <w:spacing w:line="240" w:lineRule="auto"/>
              <w:ind w:firstLineChars="0" w:firstLine="0"/>
              <w:jc w:val="center"/>
              <w:rPr>
                <w:rFonts w:cs="Times New Roman"/>
                <w:sz w:val="21"/>
                <w:szCs w:val="21"/>
              </w:rPr>
            </w:pPr>
            <w:r w:rsidRPr="0044598B">
              <w:rPr>
                <w:rFonts w:cs="Times New Roman"/>
                <w:sz w:val="21"/>
                <w:szCs w:val="21"/>
              </w:rPr>
              <w:t>左侧水位监测孔</w:t>
            </w:r>
            <w:r w:rsidRPr="0044598B">
              <w:rPr>
                <w:rFonts w:ascii="宋体" w:eastAsia="宋体" w:hAnsi="宋体" w:cs="宋体" w:hint="eastAsia"/>
                <w:sz w:val="21"/>
                <w:szCs w:val="21"/>
              </w:rPr>
              <w:t>☆</w:t>
            </w:r>
            <w:r w:rsidRPr="0044598B">
              <w:rPr>
                <w:rFonts w:cs="Times New Roman"/>
                <w:sz w:val="21"/>
                <w:szCs w:val="21"/>
              </w:rPr>
              <w:t>07</w:t>
            </w:r>
          </w:p>
        </w:tc>
        <w:tc>
          <w:tcPr>
            <w:tcW w:w="482" w:type="pct"/>
            <w:tcBorders>
              <w:tl2br w:val="nil"/>
              <w:tr2bl w:val="nil"/>
            </w:tcBorders>
            <w:tcMar>
              <w:top w:w="0" w:type="dxa"/>
              <w:left w:w="0" w:type="dxa"/>
              <w:bottom w:w="0" w:type="dxa"/>
              <w:right w:w="0" w:type="dxa"/>
            </w:tcMar>
            <w:vAlign w:val="center"/>
          </w:tcPr>
          <w:p w:rsidR="00EE7051" w:rsidRPr="0044598B" w:rsidRDefault="001C5A61" w:rsidP="00CB6914">
            <w:pPr>
              <w:spacing w:line="240" w:lineRule="auto"/>
              <w:ind w:firstLineChars="0" w:firstLine="0"/>
              <w:jc w:val="center"/>
              <w:rPr>
                <w:rFonts w:eastAsia="宋体" w:cs="Times New Roman"/>
                <w:sz w:val="21"/>
                <w:szCs w:val="21"/>
              </w:rPr>
            </w:pPr>
            <w:r w:rsidRPr="0044598B">
              <w:rPr>
                <w:rFonts w:eastAsia="宋体" w:cs="Times New Roman"/>
                <w:sz w:val="21"/>
                <w:szCs w:val="21"/>
              </w:rPr>
              <w:t>监测孔</w:t>
            </w:r>
          </w:p>
        </w:tc>
        <w:tc>
          <w:tcPr>
            <w:tcW w:w="561" w:type="pct"/>
            <w:tcBorders>
              <w:tl2br w:val="nil"/>
              <w:tr2bl w:val="nil"/>
            </w:tcBorders>
            <w:tcMar>
              <w:top w:w="0" w:type="dxa"/>
              <w:left w:w="0" w:type="dxa"/>
              <w:bottom w:w="0" w:type="dxa"/>
              <w:right w:w="0" w:type="dxa"/>
            </w:tcMar>
            <w:vAlign w:val="center"/>
          </w:tcPr>
          <w:p w:rsidR="00EE7051" w:rsidRPr="0044598B" w:rsidRDefault="001C5A61" w:rsidP="00EF6958">
            <w:pPr>
              <w:pStyle w:val="02"/>
              <w:wordWrap/>
              <w:rPr>
                <w:rFonts w:cs="Times New Roman"/>
                <w:color w:val="auto"/>
              </w:rPr>
            </w:pPr>
            <w:r w:rsidRPr="0044598B">
              <w:rPr>
                <w:rFonts w:cs="Times New Roman"/>
                <w:color w:val="auto"/>
              </w:rPr>
              <w:t>1</w:t>
            </w:r>
            <w:r w:rsidR="00EF6958" w:rsidRPr="0044598B">
              <w:rPr>
                <w:rFonts w:cs="Times New Roman"/>
                <w:color w:val="auto"/>
              </w:rPr>
              <w:t>5</w:t>
            </w:r>
          </w:p>
        </w:tc>
        <w:tc>
          <w:tcPr>
            <w:tcW w:w="561" w:type="pct"/>
            <w:tcBorders>
              <w:tl2br w:val="nil"/>
              <w:tr2bl w:val="nil"/>
            </w:tcBorders>
            <w:tcMar>
              <w:top w:w="0" w:type="dxa"/>
              <w:left w:w="0" w:type="dxa"/>
              <w:bottom w:w="0" w:type="dxa"/>
              <w:right w:w="0" w:type="dxa"/>
            </w:tcMar>
            <w:vAlign w:val="center"/>
          </w:tcPr>
          <w:p w:rsidR="00EE7051" w:rsidRPr="0044598B" w:rsidRDefault="00D02108" w:rsidP="00CB6914">
            <w:pPr>
              <w:pStyle w:val="02"/>
              <w:wordWrap/>
              <w:rPr>
                <w:rFonts w:cs="Times New Roman"/>
                <w:color w:val="auto"/>
              </w:rPr>
            </w:pPr>
            <w:r w:rsidRPr="0044598B">
              <w:rPr>
                <w:rFonts w:cs="Times New Roman"/>
                <w:color w:val="auto"/>
              </w:rPr>
              <w:t>121.4</w:t>
            </w:r>
          </w:p>
        </w:tc>
        <w:tc>
          <w:tcPr>
            <w:tcW w:w="812" w:type="pct"/>
            <w:tcBorders>
              <w:tl2br w:val="nil"/>
              <w:tr2bl w:val="nil"/>
            </w:tcBorders>
            <w:tcMar>
              <w:top w:w="0" w:type="dxa"/>
              <w:left w:w="0" w:type="dxa"/>
              <w:bottom w:w="0" w:type="dxa"/>
              <w:right w:w="0" w:type="dxa"/>
            </w:tcMar>
            <w:vAlign w:val="center"/>
          </w:tcPr>
          <w:p w:rsidR="00EE7051" w:rsidRPr="0044598B" w:rsidRDefault="00EE7051" w:rsidP="00AC299D">
            <w:pPr>
              <w:spacing w:line="240" w:lineRule="auto"/>
              <w:ind w:firstLineChars="0" w:firstLine="0"/>
              <w:jc w:val="center"/>
              <w:rPr>
                <w:rFonts w:eastAsia="宋体" w:cs="Times New Roman"/>
                <w:sz w:val="21"/>
                <w:szCs w:val="21"/>
              </w:rPr>
            </w:pPr>
            <w:r w:rsidRPr="0044598B">
              <w:rPr>
                <w:rFonts w:eastAsia="宋体" w:cs="Times New Roman"/>
                <w:sz w:val="21"/>
                <w:szCs w:val="21"/>
              </w:rPr>
              <w:t>潜水含水层</w:t>
            </w:r>
          </w:p>
        </w:tc>
        <w:tc>
          <w:tcPr>
            <w:tcW w:w="902" w:type="pct"/>
            <w:tcBorders>
              <w:tl2br w:val="nil"/>
              <w:tr2bl w:val="nil"/>
            </w:tcBorders>
            <w:tcMar>
              <w:top w:w="0" w:type="dxa"/>
              <w:left w:w="0" w:type="dxa"/>
              <w:bottom w:w="0" w:type="dxa"/>
              <w:right w:w="0" w:type="dxa"/>
            </w:tcMar>
            <w:vAlign w:val="center"/>
          </w:tcPr>
          <w:p w:rsidR="00EE7051" w:rsidRPr="0044598B" w:rsidRDefault="00EE7051" w:rsidP="00AC299D">
            <w:pPr>
              <w:spacing w:line="240" w:lineRule="auto"/>
              <w:ind w:firstLineChars="0" w:firstLine="0"/>
              <w:jc w:val="center"/>
              <w:rPr>
                <w:rFonts w:eastAsia="宋体" w:cs="Times New Roman"/>
                <w:sz w:val="21"/>
                <w:szCs w:val="21"/>
              </w:rPr>
            </w:pPr>
            <w:r w:rsidRPr="0044598B">
              <w:rPr>
                <w:rFonts w:eastAsia="宋体" w:cs="Times New Roman"/>
                <w:sz w:val="21"/>
                <w:szCs w:val="21"/>
              </w:rPr>
              <w:t>水位</w:t>
            </w:r>
          </w:p>
        </w:tc>
      </w:tr>
      <w:tr w:rsidR="00EE7051" w:rsidRPr="0044598B" w:rsidTr="001C5A61">
        <w:trPr>
          <w:cantSplit/>
          <w:trHeight w:val="342"/>
        </w:trPr>
        <w:tc>
          <w:tcPr>
            <w:tcW w:w="461" w:type="pct"/>
            <w:tcBorders>
              <w:tl2br w:val="nil"/>
              <w:tr2bl w:val="nil"/>
            </w:tcBorders>
            <w:tcMar>
              <w:top w:w="0" w:type="dxa"/>
              <w:left w:w="0" w:type="dxa"/>
              <w:bottom w:w="0" w:type="dxa"/>
              <w:right w:w="0" w:type="dxa"/>
            </w:tcMar>
            <w:vAlign w:val="center"/>
          </w:tcPr>
          <w:p w:rsidR="00EE7051" w:rsidRPr="0044598B" w:rsidRDefault="00EE7051" w:rsidP="00CB6914">
            <w:pPr>
              <w:spacing w:line="240" w:lineRule="auto"/>
              <w:ind w:firstLineChars="0" w:firstLine="0"/>
              <w:jc w:val="center"/>
              <w:rPr>
                <w:rFonts w:eastAsia="宋体" w:cs="Times New Roman"/>
                <w:sz w:val="21"/>
                <w:szCs w:val="21"/>
              </w:rPr>
            </w:pPr>
            <w:r w:rsidRPr="0044598B">
              <w:rPr>
                <w:rFonts w:eastAsia="宋体" w:cs="Times New Roman"/>
                <w:sz w:val="21"/>
                <w:szCs w:val="21"/>
              </w:rPr>
              <w:t>8#</w:t>
            </w:r>
          </w:p>
        </w:tc>
        <w:tc>
          <w:tcPr>
            <w:tcW w:w="1222" w:type="pct"/>
            <w:tcBorders>
              <w:tl2br w:val="nil"/>
              <w:tr2bl w:val="nil"/>
            </w:tcBorders>
            <w:tcMar>
              <w:top w:w="0" w:type="dxa"/>
              <w:left w:w="0" w:type="dxa"/>
              <w:bottom w:w="0" w:type="dxa"/>
              <w:right w:w="0" w:type="dxa"/>
            </w:tcMar>
            <w:vAlign w:val="center"/>
          </w:tcPr>
          <w:p w:rsidR="00EE7051" w:rsidRPr="0044598B" w:rsidRDefault="001C5A61" w:rsidP="00CB6914">
            <w:pPr>
              <w:spacing w:line="240" w:lineRule="auto"/>
              <w:ind w:firstLineChars="0" w:firstLine="0"/>
              <w:jc w:val="center"/>
              <w:rPr>
                <w:rFonts w:cs="Times New Roman"/>
                <w:sz w:val="21"/>
                <w:szCs w:val="21"/>
              </w:rPr>
            </w:pPr>
            <w:r w:rsidRPr="0044598B">
              <w:rPr>
                <w:rFonts w:cs="Times New Roman"/>
                <w:sz w:val="21"/>
                <w:szCs w:val="21"/>
              </w:rPr>
              <w:t>上游水位监测孔</w:t>
            </w:r>
            <w:r w:rsidRPr="0044598B">
              <w:rPr>
                <w:rFonts w:ascii="宋体" w:eastAsia="宋体" w:hAnsi="宋体" w:cs="宋体" w:hint="eastAsia"/>
                <w:sz w:val="21"/>
                <w:szCs w:val="21"/>
              </w:rPr>
              <w:t>☆</w:t>
            </w:r>
            <w:r w:rsidRPr="0044598B">
              <w:rPr>
                <w:rFonts w:cs="Times New Roman"/>
                <w:sz w:val="21"/>
                <w:szCs w:val="21"/>
              </w:rPr>
              <w:t>08</w:t>
            </w:r>
          </w:p>
        </w:tc>
        <w:tc>
          <w:tcPr>
            <w:tcW w:w="482" w:type="pct"/>
            <w:tcBorders>
              <w:tl2br w:val="nil"/>
              <w:tr2bl w:val="nil"/>
            </w:tcBorders>
            <w:tcMar>
              <w:top w:w="0" w:type="dxa"/>
              <w:left w:w="0" w:type="dxa"/>
              <w:bottom w:w="0" w:type="dxa"/>
              <w:right w:w="0" w:type="dxa"/>
            </w:tcMar>
            <w:vAlign w:val="center"/>
          </w:tcPr>
          <w:p w:rsidR="00EE7051" w:rsidRPr="0044598B" w:rsidRDefault="001C5A61" w:rsidP="00CB6914">
            <w:pPr>
              <w:spacing w:line="240" w:lineRule="auto"/>
              <w:ind w:firstLineChars="0" w:firstLine="0"/>
              <w:jc w:val="center"/>
              <w:rPr>
                <w:rFonts w:eastAsia="宋体" w:cs="Times New Roman"/>
                <w:sz w:val="21"/>
                <w:szCs w:val="21"/>
              </w:rPr>
            </w:pPr>
            <w:r w:rsidRPr="0044598B">
              <w:rPr>
                <w:rFonts w:eastAsia="宋体" w:cs="Times New Roman"/>
                <w:sz w:val="21"/>
                <w:szCs w:val="21"/>
              </w:rPr>
              <w:t>监测孔</w:t>
            </w:r>
          </w:p>
        </w:tc>
        <w:tc>
          <w:tcPr>
            <w:tcW w:w="561" w:type="pct"/>
            <w:tcBorders>
              <w:tl2br w:val="nil"/>
              <w:tr2bl w:val="nil"/>
            </w:tcBorders>
            <w:tcMar>
              <w:top w:w="0" w:type="dxa"/>
              <w:left w:w="0" w:type="dxa"/>
              <w:bottom w:w="0" w:type="dxa"/>
              <w:right w:w="0" w:type="dxa"/>
            </w:tcMar>
            <w:vAlign w:val="center"/>
          </w:tcPr>
          <w:p w:rsidR="00EE7051" w:rsidRPr="0044598B" w:rsidRDefault="001C5A61" w:rsidP="00CB6914">
            <w:pPr>
              <w:pStyle w:val="02"/>
              <w:wordWrap/>
              <w:rPr>
                <w:rFonts w:cs="Times New Roman"/>
                <w:color w:val="auto"/>
              </w:rPr>
            </w:pPr>
            <w:r w:rsidRPr="0044598B">
              <w:rPr>
                <w:rFonts w:cs="Times New Roman"/>
                <w:color w:val="auto"/>
              </w:rPr>
              <w:t>15</w:t>
            </w:r>
          </w:p>
        </w:tc>
        <w:tc>
          <w:tcPr>
            <w:tcW w:w="561" w:type="pct"/>
            <w:tcBorders>
              <w:tl2br w:val="nil"/>
              <w:tr2bl w:val="nil"/>
            </w:tcBorders>
            <w:tcMar>
              <w:top w:w="0" w:type="dxa"/>
              <w:left w:w="0" w:type="dxa"/>
              <w:bottom w:w="0" w:type="dxa"/>
              <w:right w:w="0" w:type="dxa"/>
            </w:tcMar>
            <w:vAlign w:val="center"/>
          </w:tcPr>
          <w:p w:rsidR="00EE7051" w:rsidRPr="0044598B" w:rsidRDefault="00D02108" w:rsidP="00CB6914">
            <w:pPr>
              <w:pStyle w:val="02"/>
              <w:wordWrap/>
              <w:rPr>
                <w:rFonts w:cs="Times New Roman"/>
                <w:color w:val="auto"/>
              </w:rPr>
            </w:pPr>
            <w:r w:rsidRPr="0044598B">
              <w:rPr>
                <w:rFonts w:cs="Times New Roman"/>
                <w:color w:val="auto"/>
              </w:rPr>
              <w:t>123.8</w:t>
            </w:r>
          </w:p>
        </w:tc>
        <w:tc>
          <w:tcPr>
            <w:tcW w:w="812" w:type="pct"/>
            <w:tcBorders>
              <w:tl2br w:val="nil"/>
              <w:tr2bl w:val="nil"/>
            </w:tcBorders>
            <w:tcMar>
              <w:top w:w="0" w:type="dxa"/>
              <w:left w:w="0" w:type="dxa"/>
              <w:bottom w:w="0" w:type="dxa"/>
              <w:right w:w="0" w:type="dxa"/>
            </w:tcMar>
            <w:vAlign w:val="center"/>
          </w:tcPr>
          <w:p w:rsidR="00EE7051" w:rsidRPr="0044598B" w:rsidRDefault="00EE7051" w:rsidP="00AC299D">
            <w:pPr>
              <w:spacing w:line="240" w:lineRule="auto"/>
              <w:ind w:firstLineChars="0" w:firstLine="0"/>
              <w:jc w:val="center"/>
              <w:rPr>
                <w:rFonts w:eastAsia="宋体" w:cs="Times New Roman"/>
                <w:sz w:val="21"/>
                <w:szCs w:val="21"/>
              </w:rPr>
            </w:pPr>
            <w:r w:rsidRPr="0044598B">
              <w:rPr>
                <w:rFonts w:eastAsia="宋体" w:cs="Times New Roman"/>
                <w:sz w:val="21"/>
                <w:szCs w:val="21"/>
              </w:rPr>
              <w:t>潜水含水层</w:t>
            </w:r>
          </w:p>
        </w:tc>
        <w:tc>
          <w:tcPr>
            <w:tcW w:w="902" w:type="pct"/>
            <w:tcBorders>
              <w:tl2br w:val="nil"/>
              <w:tr2bl w:val="nil"/>
            </w:tcBorders>
            <w:tcMar>
              <w:top w:w="0" w:type="dxa"/>
              <w:left w:w="0" w:type="dxa"/>
              <w:bottom w:w="0" w:type="dxa"/>
              <w:right w:w="0" w:type="dxa"/>
            </w:tcMar>
            <w:vAlign w:val="center"/>
          </w:tcPr>
          <w:p w:rsidR="00EE7051" w:rsidRPr="0044598B" w:rsidRDefault="00EE7051" w:rsidP="00AC299D">
            <w:pPr>
              <w:spacing w:line="240" w:lineRule="auto"/>
              <w:ind w:firstLineChars="0" w:firstLine="0"/>
              <w:jc w:val="center"/>
              <w:rPr>
                <w:rFonts w:eastAsia="宋体" w:cs="Times New Roman"/>
                <w:sz w:val="21"/>
                <w:szCs w:val="21"/>
              </w:rPr>
            </w:pPr>
            <w:r w:rsidRPr="0044598B">
              <w:rPr>
                <w:rFonts w:eastAsia="宋体" w:cs="Times New Roman"/>
                <w:sz w:val="21"/>
                <w:szCs w:val="21"/>
              </w:rPr>
              <w:t>水位</w:t>
            </w:r>
          </w:p>
        </w:tc>
      </w:tr>
    </w:tbl>
    <w:p w:rsidR="00887470" w:rsidRPr="0044598B" w:rsidRDefault="0007768F">
      <w:pPr>
        <w:pStyle w:val="af2"/>
        <w:ind w:firstLineChars="0" w:firstLine="0"/>
        <w:rPr>
          <w:rFonts w:eastAsia="宋体" w:cs="Times New Roman"/>
        </w:rPr>
      </w:pPr>
      <w:r w:rsidRPr="0044598B">
        <w:rPr>
          <w:rFonts w:eastAsia="宋体" w:cs="Times New Roman"/>
          <w:noProof/>
        </w:rPr>
        <w:lastRenderedPageBreak/>
        <w:drawing>
          <wp:inline distT="0" distB="0" distL="0" distR="0">
            <wp:extent cx="5615940" cy="4793391"/>
            <wp:effectExtent l="19050" t="19050" r="22860" b="26259"/>
            <wp:docPr id="2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
                    <a:srcRect/>
                    <a:stretch>
                      <a:fillRect/>
                    </a:stretch>
                  </pic:blipFill>
                  <pic:spPr bwMode="auto">
                    <a:xfrm>
                      <a:off x="0" y="0"/>
                      <a:ext cx="5615940" cy="4793391"/>
                    </a:xfrm>
                    <a:prstGeom prst="rect">
                      <a:avLst/>
                    </a:prstGeom>
                    <a:noFill/>
                    <a:ln w="9525">
                      <a:solidFill>
                        <a:schemeClr val="tx1"/>
                      </a:solidFill>
                      <a:miter lim="800000"/>
                      <a:headEnd/>
                      <a:tailEnd/>
                    </a:ln>
                  </pic:spPr>
                </pic:pic>
              </a:graphicData>
            </a:graphic>
          </wp:inline>
        </w:drawing>
      </w:r>
    </w:p>
    <w:p w:rsidR="00887470" w:rsidRPr="0044598B" w:rsidRDefault="004D72CC" w:rsidP="000D5049">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t>图</w:t>
      </w:r>
      <w:r w:rsidRPr="0044598B">
        <w:rPr>
          <w:rFonts w:eastAsia="宋体" w:cs="Times New Roman"/>
          <w:b/>
          <w:sz w:val="21"/>
          <w:szCs w:val="21"/>
        </w:rPr>
        <w:t>4.2-</w:t>
      </w:r>
      <w:r w:rsidR="00B20A8A">
        <w:rPr>
          <w:rFonts w:eastAsia="宋体" w:cs="Times New Roman" w:hint="eastAsia"/>
          <w:b/>
          <w:sz w:val="21"/>
          <w:szCs w:val="21"/>
        </w:rPr>
        <w:t>1</w:t>
      </w:r>
      <w:r w:rsidR="00EE4FBB" w:rsidRPr="0044598B">
        <w:rPr>
          <w:rFonts w:eastAsia="宋体" w:cs="Times New Roman"/>
          <w:b/>
          <w:sz w:val="21"/>
          <w:szCs w:val="21"/>
        </w:rPr>
        <w:t xml:space="preserve"> </w:t>
      </w:r>
      <w:r w:rsidRPr="0044598B">
        <w:rPr>
          <w:rFonts w:eastAsia="宋体" w:cs="Times New Roman"/>
          <w:b/>
          <w:sz w:val="21"/>
          <w:szCs w:val="21"/>
        </w:rPr>
        <w:t>地下水环境监测布点图</w:t>
      </w:r>
    </w:p>
    <w:p w:rsidR="00887470" w:rsidRPr="0044598B" w:rsidRDefault="004D72CC">
      <w:pPr>
        <w:pStyle w:val="af2"/>
        <w:ind w:firstLine="480"/>
        <w:rPr>
          <w:rFonts w:eastAsia="宋体" w:cs="Times New Roman"/>
        </w:rPr>
      </w:pPr>
      <w:r w:rsidRPr="0044598B">
        <w:rPr>
          <w:rFonts w:eastAsia="宋体" w:cs="Times New Roman"/>
        </w:rPr>
        <w:t>2</w:t>
      </w:r>
      <w:r w:rsidRPr="0044598B">
        <w:rPr>
          <w:rFonts w:eastAsia="宋体" w:cs="Times New Roman"/>
        </w:rPr>
        <w:t>、监测时间与频次</w:t>
      </w:r>
    </w:p>
    <w:p w:rsidR="00887470" w:rsidRPr="0044598B" w:rsidRDefault="004D72CC">
      <w:pPr>
        <w:pStyle w:val="af2"/>
        <w:ind w:firstLine="480"/>
        <w:rPr>
          <w:rFonts w:eastAsia="宋体" w:cs="Times New Roman"/>
          <w:szCs w:val="22"/>
        </w:rPr>
      </w:pPr>
      <w:r w:rsidRPr="0044598B">
        <w:rPr>
          <w:rFonts w:eastAsia="宋体" w:cs="Times New Roman"/>
          <w:szCs w:val="22"/>
        </w:rPr>
        <w:t>监测时间为</w:t>
      </w:r>
      <w:r w:rsidR="00EE4FBB" w:rsidRPr="0044598B">
        <w:rPr>
          <w:rFonts w:eastAsia="宋体" w:cs="Times New Roman"/>
          <w:szCs w:val="22"/>
        </w:rPr>
        <w:t>2025</w:t>
      </w:r>
      <w:r w:rsidRPr="0044598B">
        <w:rPr>
          <w:rFonts w:eastAsia="宋体" w:cs="Times New Roman"/>
          <w:szCs w:val="22"/>
        </w:rPr>
        <w:t>年</w:t>
      </w:r>
      <w:r w:rsidR="00EE4FBB" w:rsidRPr="0044598B">
        <w:rPr>
          <w:rFonts w:eastAsia="宋体" w:cs="Times New Roman"/>
          <w:szCs w:val="22"/>
        </w:rPr>
        <w:t>12</w:t>
      </w:r>
      <w:r w:rsidRPr="0044598B">
        <w:rPr>
          <w:rFonts w:eastAsia="宋体" w:cs="Times New Roman"/>
          <w:szCs w:val="22"/>
        </w:rPr>
        <w:t>月</w:t>
      </w:r>
      <w:r w:rsidR="00E0556A" w:rsidRPr="0044598B">
        <w:rPr>
          <w:rFonts w:eastAsia="宋体" w:cs="Times New Roman"/>
          <w:szCs w:val="22"/>
        </w:rPr>
        <w:t>9</w:t>
      </w:r>
      <w:r w:rsidRPr="0044598B">
        <w:rPr>
          <w:rFonts w:eastAsia="宋体" w:cs="Times New Roman"/>
          <w:szCs w:val="22"/>
        </w:rPr>
        <w:t>日，采样</w:t>
      </w:r>
      <w:r w:rsidRPr="0044598B">
        <w:rPr>
          <w:rFonts w:eastAsia="宋体" w:cs="Times New Roman"/>
          <w:szCs w:val="22"/>
        </w:rPr>
        <w:t>1</w:t>
      </w:r>
      <w:r w:rsidRPr="0044598B">
        <w:rPr>
          <w:rFonts w:eastAsia="宋体" w:cs="Times New Roman"/>
          <w:szCs w:val="22"/>
        </w:rPr>
        <w:t>天。</w:t>
      </w:r>
      <w:r w:rsidRPr="0044598B">
        <w:rPr>
          <w:rFonts w:eastAsia="宋体" w:cs="Times New Roman"/>
          <w:szCs w:val="22"/>
        </w:rPr>
        <w:t xml:space="preserve"> </w:t>
      </w:r>
    </w:p>
    <w:p w:rsidR="00887470" w:rsidRPr="0044598B" w:rsidRDefault="004D72CC">
      <w:pPr>
        <w:pStyle w:val="af2"/>
        <w:ind w:firstLine="480"/>
        <w:rPr>
          <w:rFonts w:eastAsia="宋体" w:cs="Times New Roman"/>
        </w:rPr>
      </w:pPr>
      <w:r w:rsidRPr="0044598B">
        <w:rPr>
          <w:rFonts w:eastAsia="宋体" w:cs="Times New Roman"/>
        </w:rPr>
        <w:t>3</w:t>
      </w:r>
      <w:r w:rsidRPr="0044598B">
        <w:rPr>
          <w:rFonts w:eastAsia="宋体" w:cs="Times New Roman"/>
        </w:rPr>
        <w:t>、监测项目及分析方法</w:t>
      </w:r>
    </w:p>
    <w:p w:rsidR="00887470" w:rsidRPr="0044598B" w:rsidRDefault="004D72CC">
      <w:pPr>
        <w:ind w:firstLine="480"/>
        <w:rPr>
          <w:rFonts w:eastAsia="宋体" w:cs="Times New Roman"/>
        </w:rPr>
      </w:pPr>
      <w:r w:rsidRPr="0044598B">
        <w:rPr>
          <w:rFonts w:eastAsia="宋体" w:cs="Times New Roman"/>
        </w:rPr>
        <w:t>监测因子：</w:t>
      </w:r>
      <w:r w:rsidR="00CB6914" w:rsidRPr="0044598B">
        <w:rPr>
          <w:rFonts w:cs="Times New Roman"/>
        </w:rPr>
        <w:t>pH</w:t>
      </w:r>
      <w:r w:rsidR="00CB6914" w:rsidRPr="0044598B">
        <w:rPr>
          <w:rFonts w:cs="Times New Roman"/>
        </w:rPr>
        <w:t>、总硬度、溶解性总固体、硫酸盐、氯化物、挥发酚、</w:t>
      </w:r>
      <w:r w:rsidR="00CB6914" w:rsidRPr="0044598B">
        <w:rPr>
          <w:rFonts w:cs="Times New Roman"/>
        </w:rPr>
        <w:t>COD</w:t>
      </w:r>
      <w:r w:rsidR="00CB6914" w:rsidRPr="0044598B">
        <w:rPr>
          <w:rFonts w:cs="Times New Roman"/>
        </w:rPr>
        <w:t>、硝酸盐氮、亚硝酸盐氮、氨氮、六价铬、氟化物、氰化物、总大肠菌群、细菌总数、铁、锰、砷、汞、铅、镉共</w:t>
      </w:r>
      <w:r w:rsidR="00CB6914" w:rsidRPr="0044598B">
        <w:rPr>
          <w:rFonts w:cs="Times New Roman"/>
        </w:rPr>
        <w:t>21</w:t>
      </w:r>
      <w:r w:rsidR="00CB6914" w:rsidRPr="0044598B">
        <w:rPr>
          <w:rFonts w:cs="Times New Roman"/>
        </w:rPr>
        <w:t>项基本水质因子和</w:t>
      </w:r>
      <w:r w:rsidR="00CB6914" w:rsidRPr="0044598B">
        <w:rPr>
          <w:rFonts w:cs="Times New Roman"/>
        </w:rPr>
        <w:t>K</w:t>
      </w:r>
      <w:r w:rsidR="00CB6914" w:rsidRPr="0044598B">
        <w:rPr>
          <w:rFonts w:cs="Times New Roman"/>
          <w:vertAlign w:val="superscript"/>
        </w:rPr>
        <w:t>+</w:t>
      </w:r>
      <w:r w:rsidR="00CB6914" w:rsidRPr="0044598B">
        <w:rPr>
          <w:rFonts w:cs="Times New Roman"/>
        </w:rPr>
        <w:t>、</w:t>
      </w:r>
      <w:r w:rsidR="00CB6914" w:rsidRPr="0044598B">
        <w:rPr>
          <w:rFonts w:cs="Times New Roman"/>
        </w:rPr>
        <w:t>Na</w:t>
      </w:r>
      <w:r w:rsidR="00CB6914" w:rsidRPr="0044598B">
        <w:rPr>
          <w:rFonts w:cs="Times New Roman"/>
          <w:vertAlign w:val="superscript"/>
        </w:rPr>
        <w:t>+</w:t>
      </w:r>
      <w:r w:rsidR="00CB6914" w:rsidRPr="0044598B">
        <w:rPr>
          <w:rFonts w:cs="Times New Roman"/>
        </w:rPr>
        <w:t>、</w:t>
      </w:r>
      <w:r w:rsidR="00CB6914" w:rsidRPr="0044598B">
        <w:rPr>
          <w:rFonts w:cs="Times New Roman"/>
        </w:rPr>
        <w:t>Ca</w:t>
      </w:r>
      <w:r w:rsidR="00CB6914" w:rsidRPr="0044598B">
        <w:rPr>
          <w:rFonts w:cs="Times New Roman"/>
          <w:vertAlign w:val="superscript"/>
        </w:rPr>
        <w:t>+</w:t>
      </w:r>
      <w:r w:rsidR="00CB6914" w:rsidRPr="0044598B">
        <w:rPr>
          <w:rFonts w:cs="Times New Roman"/>
        </w:rPr>
        <w:t>、</w:t>
      </w:r>
      <w:r w:rsidR="00CB6914" w:rsidRPr="0044598B">
        <w:rPr>
          <w:rFonts w:cs="Times New Roman"/>
        </w:rPr>
        <w:t>Mg</w:t>
      </w:r>
      <w:r w:rsidR="00CB6914" w:rsidRPr="0044598B">
        <w:rPr>
          <w:rFonts w:cs="Times New Roman"/>
          <w:vertAlign w:val="superscript"/>
        </w:rPr>
        <w:t>2+</w:t>
      </w:r>
      <w:r w:rsidR="00CB6914" w:rsidRPr="0044598B">
        <w:rPr>
          <w:rFonts w:cs="Times New Roman"/>
        </w:rPr>
        <w:t>、</w:t>
      </w:r>
      <w:r w:rsidR="00CB6914" w:rsidRPr="0044598B">
        <w:rPr>
          <w:rFonts w:cs="Times New Roman"/>
        </w:rPr>
        <w:t>CO</w:t>
      </w:r>
      <w:r w:rsidR="00CB6914" w:rsidRPr="0044598B">
        <w:rPr>
          <w:rFonts w:cs="Times New Roman"/>
          <w:vertAlign w:val="subscript"/>
        </w:rPr>
        <w:t>3</w:t>
      </w:r>
      <w:r w:rsidR="00CB6914" w:rsidRPr="0044598B">
        <w:rPr>
          <w:rFonts w:cs="Times New Roman"/>
          <w:vertAlign w:val="superscript"/>
        </w:rPr>
        <w:t>2-</w:t>
      </w:r>
      <w:r w:rsidR="00CB6914" w:rsidRPr="0044598B">
        <w:rPr>
          <w:rFonts w:cs="Times New Roman"/>
        </w:rPr>
        <w:t>、</w:t>
      </w:r>
      <w:r w:rsidR="00CB6914" w:rsidRPr="0044598B">
        <w:rPr>
          <w:rFonts w:cs="Times New Roman"/>
        </w:rPr>
        <w:t>HCO</w:t>
      </w:r>
      <w:r w:rsidR="00CB6914" w:rsidRPr="0044598B">
        <w:rPr>
          <w:rFonts w:cs="Times New Roman"/>
          <w:vertAlign w:val="subscript"/>
        </w:rPr>
        <w:t>3</w:t>
      </w:r>
      <w:r w:rsidR="00CB6914" w:rsidRPr="0044598B">
        <w:rPr>
          <w:rFonts w:cs="Times New Roman"/>
          <w:vertAlign w:val="superscript"/>
        </w:rPr>
        <w:t>-</w:t>
      </w:r>
      <w:r w:rsidR="00CB6914" w:rsidRPr="0044598B">
        <w:rPr>
          <w:rFonts w:cs="Times New Roman"/>
        </w:rPr>
        <w:t>、</w:t>
      </w:r>
      <w:r w:rsidR="00CB6914" w:rsidRPr="0044598B">
        <w:rPr>
          <w:rFonts w:cs="Times New Roman"/>
        </w:rPr>
        <w:t>Cl</w:t>
      </w:r>
      <w:r w:rsidR="00CB6914" w:rsidRPr="0044598B">
        <w:rPr>
          <w:rFonts w:cs="Times New Roman"/>
          <w:vertAlign w:val="superscript"/>
        </w:rPr>
        <w:t>-</w:t>
      </w:r>
      <w:r w:rsidR="00CB6914" w:rsidRPr="0044598B">
        <w:rPr>
          <w:rFonts w:cs="Times New Roman"/>
        </w:rPr>
        <w:t>、</w:t>
      </w:r>
      <w:r w:rsidR="00CB6914" w:rsidRPr="0044598B">
        <w:rPr>
          <w:rFonts w:cs="Times New Roman"/>
        </w:rPr>
        <w:t>SO</w:t>
      </w:r>
      <w:r w:rsidR="00CB6914" w:rsidRPr="0044598B">
        <w:rPr>
          <w:rFonts w:cs="Times New Roman"/>
          <w:vertAlign w:val="subscript"/>
        </w:rPr>
        <w:t>4</w:t>
      </w:r>
      <w:r w:rsidR="00CB6914" w:rsidRPr="0044598B">
        <w:rPr>
          <w:rFonts w:cs="Times New Roman"/>
          <w:vertAlign w:val="superscript"/>
        </w:rPr>
        <w:t>2-</w:t>
      </w:r>
      <w:r w:rsidR="00CB6914" w:rsidRPr="0044598B">
        <w:rPr>
          <w:rFonts w:cs="Times New Roman"/>
        </w:rPr>
        <w:t>共</w:t>
      </w:r>
      <w:r w:rsidR="00CB6914" w:rsidRPr="0044598B">
        <w:rPr>
          <w:rFonts w:cs="Times New Roman"/>
        </w:rPr>
        <w:t>8</w:t>
      </w:r>
      <w:r w:rsidR="00CB6914" w:rsidRPr="0044598B">
        <w:rPr>
          <w:rFonts w:cs="Times New Roman"/>
        </w:rPr>
        <w:t>项离子</w:t>
      </w:r>
      <w:r w:rsidRPr="0044598B">
        <w:rPr>
          <w:rFonts w:eastAsia="宋体" w:cs="Times New Roman"/>
        </w:rPr>
        <w:t>。</w:t>
      </w:r>
    </w:p>
    <w:p w:rsidR="00CB6914" w:rsidRPr="0044598B" w:rsidRDefault="00CB6914" w:rsidP="00CB6914">
      <w:pPr>
        <w:pStyle w:val="Default"/>
        <w:rPr>
          <w:rFonts w:ascii="Times New Roman" w:hAnsi="Times New Roman" w:cs="Times New Roman"/>
          <w:color w:val="auto"/>
        </w:rPr>
      </w:pPr>
    </w:p>
    <w:p w:rsidR="00CB6914" w:rsidRPr="0044598B" w:rsidRDefault="00CB6914" w:rsidP="00CB6914">
      <w:pPr>
        <w:ind w:firstLine="480"/>
        <w:rPr>
          <w:rFonts w:cs="Times New Roman"/>
        </w:rPr>
      </w:pPr>
    </w:p>
    <w:p w:rsidR="00CB6914" w:rsidRPr="0044598B" w:rsidRDefault="00CB6914" w:rsidP="00CB6914">
      <w:pPr>
        <w:pStyle w:val="Default"/>
        <w:rPr>
          <w:rFonts w:ascii="Times New Roman" w:hAnsi="Times New Roman" w:cs="Times New Roman"/>
          <w:color w:val="auto"/>
        </w:rPr>
      </w:pPr>
    </w:p>
    <w:p w:rsidR="00CB6914" w:rsidRPr="0044598B" w:rsidRDefault="00CB6914" w:rsidP="00CB6914">
      <w:pPr>
        <w:ind w:firstLine="480"/>
        <w:rPr>
          <w:rFonts w:cs="Times New Roman"/>
        </w:rPr>
      </w:pPr>
    </w:p>
    <w:p w:rsidR="000D5049" w:rsidRPr="0044598B" w:rsidRDefault="000D5049" w:rsidP="000D5049">
      <w:pPr>
        <w:pStyle w:val="Default"/>
        <w:rPr>
          <w:rFonts w:ascii="Times New Roman" w:hAnsi="Times New Roman" w:cs="Times New Roman"/>
          <w:color w:val="auto"/>
        </w:rPr>
      </w:pPr>
    </w:p>
    <w:p w:rsidR="00887470" w:rsidRPr="0044598B" w:rsidRDefault="00CB6914" w:rsidP="000D5049">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表</w:t>
      </w:r>
      <w:r w:rsidRPr="0044598B">
        <w:rPr>
          <w:rFonts w:eastAsia="宋体" w:cs="Times New Roman"/>
          <w:b/>
          <w:sz w:val="21"/>
          <w:szCs w:val="21"/>
        </w:rPr>
        <w:t>4-2-</w:t>
      </w:r>
      <w:r w:rsidR="00B20A8A">
        <w:rPr>
          <w:rFonts w:eastAsia="宋体" w:cs="Times New Roman" w:hint="eastAsia"/>
          <w:b/>
          <w:sz w:val="21"/>
          <w:szCs w:val="21"/>
        </w:rPr>
        <w:t>2</w:t>
      </w:r>
      <w:r w:rsidRPr="0044598B">
        <w:rPr>
          <w:rFonts w:eastAsia="宋体" w:cs="Times New Roman"/>
          <w:b/>
          <w:sz w:val="21"/>
          <w:szCs w:val="21"/>
        </w:rPr>
        <w:t xml:space="preserve"> </w:t>
      </w:r>
      <w:r w:rsidRPr="0044598B">
        <w:rPr>
          <w:rFonts w:eastAsia="宋体" w:cs="Times New Roman"/>
          <w:b/>
          <w:sz w:val="21"/>
          <w:szCs w:val="21"/>
        </w:rPr>
        <w:t>监测分析方法一览表</w:t>
      </w:r>
    </w:p>
    <w:tbl>
      <w:tblPr>
        <w:tblW w:w="8472" w:type="dxa"/>
        <w:jc w:val="center"/>
        <w:tblBorders>
          <w:top w:val="single" w:sz="12" w:space="0" w:color="000000"/>
          <w:bottom w:val="single" w:sz="12" w:space="0" w:color="000000"/>
          <w:insideH w:val="single" w:sz="4" w:space="0" w:color="000000"/>
          <w:insideV w:val="single" w:sz="4" w:space="0" w:color="000000"/>
        </w:tblBorders>
        <w:tblLayout w:type="fixed"/>
        <w:tblLook w:val="04A0"/>
      </w:tblPr>
      <w:tblGrid>
        <w:gridCol w:w="1141"/>
        <w:gridCol w:w="3220"/>
        <w:gridCol w:w="1701"/>
        <w:gridCol w:w="2410"/>
      </w:tblGrid>
      <w:tr w:rsidR="00CB6914" w:rsidRPr="0044598B" w:rsidTr="00CB6914">
        <w:trPr>
          <w:trHeight w:val="447"/>
          <w:jc w:val="center"/>
        </w:trPr>
        <w:tc>
          <w:tcPr>
            <w:tcW w:w="1141" w:type="dxa"/>
            <w:vAlign w:val="center"/>
          </w:tcPr>
          <w:p w:rsidR="00CB6914" w:rsidRPr="00C24516" w:rsidRDefault="00CB6914" w:rsidP="00CB6914">
            <w:pPr>
              <w:spacing w:line="240" w:lineRule="auto"/>
              <w:ind w:firstLineChars="0" w:firstLine="0"/>
              <w:jc w:val="center"/>
              <w:rPr>
                <w:rFonts w:cs="Times New Roman"/>
                <w:b/>
                <w:sz w:val="21"/>
                <w:szCs w:val="21"/>
              </w:rPr>
            </w:pPr>
            <w:r w:rsidRPr="00C24516">
              <w:rPr>
                <w:rFonts w:cs="Times New Roman"/>
                <w:b/>
                <w:sz w:val="21"/>
                <w:szCs w:val="21"/>
              </w:rPr>
              <w:t>分析项目</w:t>
            </w:r>
          </w:p>
        </w:tc>
        <w:tc>
          <w:tcPr>
            <w:tcW w:w="3220" w:type="dxa"/>
            <w:vAlign w:val="center"/>
          </w:tcPr>
          <w:p w:rsidR="00CB6914" w:rsidRPr="00C24516" w:rsidRDefault="00CB6914" w:rsidP="00CB6914">
            <w:pPr>
              <w:spacing w:line="240" w:lineRule="auto"/>
              <w:ind w:firstLineChars="0" w:firstLine="0"/>
              <w:jc w:val="center"/>
              <w:rPr>
                <w:rFonts w:cs="Times New Roman"/>
                <w:b/>
                <w:sz w:val="21"/>
                <w:szCs w:val="21"/>
              </w:rPr>
            </w:pPr>
            <w:r w:rsidRPr="00C24516">
              <w:rPr>
                <w:rFonts w:cs="Times New Roman"/>
                <w:b/>
                <w:sz w:val="21"/>
                <w:szCs w:val="21"/>
              </w:rPr>
              <w:t>分析方法及标准号</w:t>
            </w:r>
          </w:p>
        </w:tc>
        <w:tc>
          <w:tcPr>
            <w:tcW w:w="1701" w:type="dxa"/>
            <w:vAlign w:val="center"/>
          </w:tcPr>
          <w:p w:rsidR="00CB6914" w:rsidRPr="00C24516" w:rsidRDefault="00CB6914" w:rsidP="00CB6914">
            <w:pPr>
              <w:spacing w:line="240" w:lineRule="auto"/>
              <w:ind w:firstLineChars="0" w:firstLine="0"/>
              <w:jc w:val="center"/>
              <w:rPr>
                <w:rFonts w:cs="Times New Roman"/>
                <w:b/>
                <w:sz w:val="21"/>
                <w:szCs w:val="21"/>
              </w:rPr>
            </w:pPr>
            <w:r w:rsidRPr="00C24516">
              <w:rPr>
                <w:rFonts w:cs="Times New Roman"/>
                <w:b/>
                <w:sz w:val="21"/>
                <w:szCs w:val="21"/>
              </w:rPr>
              <w:t>仪器名称</w:t>
            </w:r>
          </w:p>
        </w:tc>
        <w:tc>
          <w:tcPr>
            <w:tcW w:w="2410" w:type="dxa"/>
            <w:vAlign w:val="center"/>
          </w:tcPr>
          <w:p w:rsidR="00CB6914" w:rsidRPr="00C24516" w:rsidRDefault="00CB6914" w:rsidP="00CB6914">
            <w:pPr>
              <w:spacing w:line="240" w:lineRule="auto"/>
              <w:ind w:firstLineChars="0" w:firstLine="0"/>
              <w:jc w:val="center"/>
              <w:rPr>
                <w:rFonts w:cs="Times New Roman"/>
                <w:b/>
                <w:sz w:val="21"/>
                <w:szCs w:val="21"/>
              </w:rPr>
            </w:pPr>
            <w:r w:rsidRPr="00C24516">
              <w:rPr>
                <w:rFonts w:cs="Times New Roman"/>
                <w:b/>
                <w:sz w:val="21"/>
                <w:szCs w:val="21"/>
              </w:rPr>
              <w:t>仪器型号及编号</w:t>
            </w:r>
          </w:p>
        </w:tc>
      </w:tr>
      <w:tr w:rsidR="00E0556A" w:rsidRPr="0044598B" w:rsidTr="00CB6914">
        <w:trPr>
          <w:trHeight w:val="700"/>
          <w:jc w:val="center"/>
        </w:trPr>
        <w:tc>
          <w:tcPr>
            <w:tcW w:w="1141" w:type="dxa"/>
            <w:vAlign w:val="center"/>
          </w:tcPr>
          <w:p w:rsidR="00E0556A" w:rsidRPr="0044598B" w:rsidRDefault="00E0556A" w:rsidP="00CB6914">
            <w:pPr>
              <w:spacing w:line="240" w:lineRule="auto"/>
              <w:ind w:firstLineChars="0" w:firstLine="0"/>
              <w:jc w:val="center"/>
              <w:rPr>
                <w:rFonts w:cs="Times New Roman"/>
                <w:kern w:val="0"/>
                <w:sz w:val="21"/>
                <w:szCs w:val="21"/>
              </w:rPr>
            </w:pPr>
            <w:r w:rsidRPr="0044598B">
              <w:rPr>
                <w:rFonts w:cs="Times New Roman"/>
                <w:sz w:val="21"/>
              </w:rPr>
              <w:t>p</w:t>
            </w:r>
            <w:r w:rsidRPr="0044598B">
              <w:rPr>
                <w:rFonts w:cs="Times New Roman"/>
                <w:kern w:val="0"/>
                <w:sz w:val="21"/>
                <w:szCs w:val="21"/>
              </w:rPr>
              <w:t>H</w:t>
            </w:r>
          </w:p>
        </w:tc>
        <w:tc>
          <w:tcPr>
            <w:tcW w:w="3220" w:type="dxa"/>
            <w:vAlign w:val="center"/>
          </w:tcPr>
          <w:p w:rsidR="00E0556A" w:rsidRPr="0044598B" w:rsidRDefault="00E0556A" w:rsidP="00E0556A">
            <w:pPr>
              <w:spacing w:line="240" w:lineRule="auto"/>
              <w:ind w:firstLineChars="0" w:firstLine="0"/>
              <w:jc w:val="center"/>
              <w:rPr>
                <w:rFonts w:cs="Times New Roman"/>
                <w:sz w:val="21"/>
                <w:szCs w:val="21"/>
              </w:rPr>
            </w:pPr>
            <w:r w:rsidRPr="0044598B">
              <w:rPr>
                <w:rFonts w:cs="Times New Roman"/>
                <w:sz w:val="21"/>
                <w:szCs w:val="21"/>
              </w:rPr>
              <w:t>水质</w:t>
            </w:r>
            <w:r w:rsidRPr="0044598B">
              <w:rPr>
                <w:rFonts w:cs="Times New Roman"/>
                <w:sz w:val="21"/>
                <w:szCs w:val="21"/>
              </w:rPr>
              <w:t xml:space="preserve"> pH</w:t>
            </w:r>
            <w:r w:rsidRPr="0044598B">
              <w:rPr>
                <w:rFonts w:cs="Times New Roman"/>
                <w:sz w:val="21"/>
                <w:szCs w:val="21"/>
              </w:rPr>
              <w:t>值的测定</w:t>
            </w:r>
            <w:r w:rsidRPr="0044598B">
              <w:rPr>
                <w:rFonts w:cs="Times New Roman"/>
                <w:sz w:val="21"/>
                <w:szCs w:val="21"/>
              </w:rPr>
              <w:t xml:space="preserve"> </w:t>
            </w:r>
            <w:r w:rsidRPr="0044598B">
              <w:rPr>
                <w:rFonts w:cs="Times New Roman"/>
                <w:sz w:val="21"/>
                <w:szCs w:val="21"/>
              </w:rPr>
              <w:t>电极法</w:t>
            </w:r>
            <w:r w:rsidRPr="0044598B">
              <w:rPr>
                <w:rFonts w:cs="Times New Roman"/>
                <w:sz w:val="21"/>
                <w:szCs w:val="21"/>
              </w:rPr>
              <w:t xml:space="preserve"> HJ1147-2020</w:t>
            </w:r>
          </w:p>
        </w:tc>
        <w:tc>
          <w:tcPr>
            <w:tcW w:w="1701" w:type="dxa"/>
            <w:vAlign w:val="center"/>
          </w:tcPr>
          <w:p w:rsidR="00E0556A" w:rsidRPr="0044598B" w:rsidRDefault="00E0556A" w:rsidP="00E0556A">
            <w:pPr>
              <w:spacing w:line="240" w:lineRule="auto"/>
              <w:ind w:firstLineChars="0" w:firstLine="0"/>
              <w:jc w:val="center"/>
              <w:rPr>
                <w:rFonts w:cs="Times New Roman"/>
                <w:sz w:val="21"/>
                <w:szCs w:val="21"/>
              </w:rPr>
            </w:pPr>
            <w:r w:rsidRPr="0044598B">
              <w:rPr>
                <w:rFonts w:cs="Times New Roman"/>
                <w:sz w:val="21"/>
                <w:szCs w:val="21"/>
              </w:rPr>
              <w:t>便携式</w:t>
            </w:r>
            <w:r w:rsidRPr="0044598B">
              <w:rPr>
                <w:rFonts w:cs="Times New Roman"/>
                <w:sz w:val="21"/>
                <w:szCs w:val="21"/>
              </w:rPr>
              <w:t>pH</w:t>
            </w:r>
            <w:r w:rsidRPr="0044598B">
              <w:rPr>
                <w:rFonts w:cs="Times New Roman"/>
                <w:sz w:val="21"/>
                <w:szCs w:val="21"/>
              </w:rPr>
              <w:t>计</w:t>
            </w:r>
          </w:p>
        </w:tc>
        <w:tc>
          <w:tcPr>
            <w:tcW w:w="2410" w:type="dxa"/>
            <w:vAlign w:val="center"/>
          </w:tcPr>
          <w:p w:rsidR="00E0556A" w:rsidRPr="0044598B" w:rsidRDefault="00E0556A" w:rsidP="00E0556A">
            <w:pPr>
              <w:spacing w:line="240" w:lineRule="auto"/>
              <w:ind w:firstLineChars="0" w:firstLine="0"/>
              <w:jc w:val="center"/>
              <w:rPr>
                <w:rFonts w:cs="Times New Roman"/>
                <w:sz w:val="21"/>
                <w:szCs w:val="21"/>
              </w:rPr>
            </w:pPr>
            <w:r w:rsidRPr="0044598B">
              <w:rPr>
                <w:rFonts w:cs="Times New Roman"/>
                <w:sz w:val="21"/>
                <w:szCs w:val="21"/>
              </w:rPr>
              <w:t>PHBJ-260/XJYQ-097-2017</w:t>
            </w:r>
          </w:p>
        </w:tc>
      </w:tr>
      <w:tr w:rsidR="00CB6914" w:rsidRPr="0044598B" w:rsidTr="00CB6914">
        <w:trPr>
          <w:trHeight w:val="437"/>
          <w:jc w:val="center"/>
        </w:trPr>
        <w:tc>
          <w:tcPr>
            <w:tcW w:w="1141"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总硬度</w:t>
            </w:r>
          </w:p>
        </w:tc>
        <w:tc>
          <w:tcPr>
            <w:tcW w:w="3220"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水质</w:t>
            </w:r>
            <w:r w:rsidRPr="0044598B">
              <w:rPr>
                <w:rFonts w:cs="Times New Roman"/>
                <w:sz w:val="21"/>
                <w:szCs w:val="21"/>
              </w:rPr>
              <w:t xml:space="preserve"> </w:t>
            </w:r>
            <w:r w:rsidRPr="0044598B">
              <w:rPr>
                <w:rFonts w:cs="Times New Roman"/>
                <w:sz w:val="21"/>
                <w:szCs w:val="21"/>
              </w:rPr>
              <w:t>钙和镁总量的测定</w:t>
            </w:r>
            <w:r w:rsidRPr="0044598B">
              <w:rPr>
                <w:rFonts w:cs="Times New Roman"/>
                <w:sz w:val="21"/>
                <w:szCs w:val="21"/>
              </w:rPr>
              <w:t xml:space="preserve"> EDTA</w:t>
            </w:r>
            <w:r w:rsidRPr="0044598B">
              <w:rPr>
                <w:rFonts w:cs="Times New Roman"/>
                <w:sz w:val="21"/>
                <w:szCs w:val="21"/>
              </w:rPr>
              <w:t>滴定法</w:t>
            </w:r>
            <w:r w:rsidRPr="0044598B">
              <w:rPr>
                <w:rFonts w:cs="Times New Roman"/>
                <w:sz w:val="21"/>
                <w:szCs w:val="21"/>
              </w:rPr>
              <w:t>GB7477-87</w:t>
            </w:r>
          </w:p>
        </w:tc>
        <w:tc>
          <w:tcPr>
            <w:tcW w:w="1701"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滴定管</w:t>
            </w:r>
          </w:p>
        </w:tc>
        <w:tc>
          <w:tcPr>
            <w:tcW w:w="2410"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25ml /--</w:t>
            </w:r>
          </w:p>
        </w:tc>
      </w:tr>
      <w:tr w:rsidR="00E0556A" w:rsidRPr="0044598B" w:rsidTr="00CB6914">
        <w:trPr>
          <w:trHeight w:val="437"/>
          <w:jc w:val="center"/>
        </w:trPr>
        <w:tc>
          <w:tcPr>
            <w:tcW w:w="1141" w:type="dxa"/>
            <w:vAlign w:val="center"/>
          </w:tcPr>
          <w:p w:rsidR="00E0556A" w:rsidRPr="0044598B" w:rsidRDefault="00E0556A" w:rsidP="00CB6914">
            <w:pPr>
              <w:spacing w:line="240" w:lineRule="auto"/>
              <w:ind w:firstLineChars="0" w:firstLine="0"/>
              <w:jc w:val="center"/>
              <w:rPr>
                <w:rFonts w:cs="Times New Roman"/>
                <w:sz w:val="21"/>
                <w:szCs w:val="21"/>
              </w:rPr>
            </w:pPr>
            <w:r w:rsidRPr="0044598B">
              <w:rPr>
                <w:rFonts w:cs="Times New Roman"/>
                <w:sz w:val="21"/>
                <w:szCs w:val="21"/>
              </w:rPr>
              <w:t>溶解性</w:t>
            </w:r>
          </w:p>
          <w:p w:rsidR="00E0556A" w:rsidRPr="0044598B" w:rsidRDefault="00E0556A" w:rsidP="00CB6914">
            <w:pPr>
              <w:spacing w:line="240" w:lineRule="auto"/>
              <w:ind w:firstLineChars="0" w:firstLine="0"/>
              <w:jc w:val="center"/>
              <w:rPr>
                <w:rFonts w:cs="Times New Roman"/>
                <w:sz w:val="21"/>
                <w:szCs w:val="21"/>
              </w:rPr>
            </w:pPr>
            <w:r w:rsidRPr="0044598B">
              <w:rPr>
                <w:rFonts w:cs="Times New Roman"/>
                <w:sz w:val="21"/>
                <w:szCs w:val="21"/>
              </w:rPr>
              <w:t>总固体</w:t>
            </w:r>
          </w:p>
        </w:tc>
        <w:tc>
          <w:tcPr>
            <w:tcW w:w="3220" w:type="dxa"/>
            <w:vAlign w:val="center"/>
          </w:tcPr>
          <w:p w:rsidR="00E0556A" w:rsidRPr="0044598B" w:rsidRDefault="00E0556A" w:rsidP="00E0556A">
            <w:pPr>
              <w:spacing w:line="240" w:lineRule="auto"/>
              <w:ind w:firstLineChars="0" w:firstLine="0"/>
              <w:jc w:val="center"/>
              <w:rPr>
                <w:rFonts w:cs="Times New Roman"/>
                <w:sz w:val="21"/>
                <w:szCs w:val="21"/>
              </w:rPr>
            </w:pPr>
            <w:r w:rsidRPr="0044598B">
              <w:rPr>
                <w:rFonts w:cs="Times New Roman"/>
                <w:sz w:val="21"/>
                <w:szCs w:val="21"/>
              </w:rPr>
              <w:t>地下水质分析方法</w:t>
            </w:r>
            <w:r w:rsidRPr="0044598B">
              <w:rPr>
                <w:rFonts w:cs="Times New Roman"/>
                <w:sz w:val="21"/>
                <w:szCs w:val="21"/>
              </w:rPr>
              <w:t xml:space="preserve"> </w:t>
            </w:r>
            <w:r w:rsidRPr="0044598B">
              <w:rPr>
                <w:rFonts w:cs="Times New Roman"/>
                <w:sz w:val="21"/>
                <w:szCs w:val="21"/>
              </w:rPr>
              <w:t>第</w:t>
            </w:r>
            <w:r w:rsidRPr="0044598B">
              <w:rPr>
                <w:rFonts w:cs="Times New Roman"/>
                <w:sz w:val="21"/>
                <w:szCs w:val="21"/>
              </w:rPr>
              <w:t>9</w:t>
            </w:r>
            <w:r w:rsidRPr="0044598B">
              <w:rPr>
                <w:rFonts w:cs="Times New Roman"/>
                <w:sz w:val="21"/>
                <w:szCs w:val="21"/>
              </w:rPr>
              <w:t>部分：溶解性固体总量的测定</w:t>
            </w:r>
            <w:r w:rsidRPr="0044598B">
              <w:rPr>
                <w:rFonts w:cs="Times New Roman"/>
                <w:sz w:val="21"/>
                <w:szCs w:val="21"/>
              </w:rPr>
              <w:t xml:space="preserve"> </w:t>
            </w:r>
            <w:r w:rsidRPr="0044598B">
              <w:rPr>
                <w:rFonts w:cs="Times New Roman"/>
                <w:sz w:val="21"/>
                <w:szCs w:val="21"/>
              </w:rPr>
              <w:t>重量法</w:t>
            </w:r>
          </w:p>
          <w:p w:rsidR="00E0556A" w:rsidRPr="0044598B" w:rsidRDefault="00E0556A" w:rsidP="00E0556A">
            <w:pPr>
              <w:spacing w:line="240" w:lineRule="auto"/>
              <w:ind w:firstLineChars="0" w:firstLine="0"/>
              <w:jc w:val="center"/>
              <w:rPr>
                <w:rFonts w:cs="Times New Roman"/>
                <w:sz w:val="21"/>
                <w:szCs w:val="21"/>
              </w:rPr>
            </w:pPr>
            <w:r w:rsidRPr="0044598B">
              <w:rPr>
                <w:rFonts w:cs="Times New Roman"/>
                <w:sz w:val="21"/>
                <w:szCs w:val="21"/>
              </w:rPr>
              <w:t>DZ/T 0064.09-2021</w:t>
            </w:r>
          </w:p>
        </w:tc>
        <w:tc>
          <w:tcPr>
            <w:tcW w:w="1701" w:type="dxa"/>
            <w:vAlign w:val="center"/>
          </w:tcPr>
          <w:p w:rsidR="00E0556A" w:rsidRPr="0044598B" w:rsidRDefault="00E0556A" w:rsidP="00E0556A">
            <w:pPr>
              <w:spacing w:line="240" w:lineRule="auto"/>
              <w:ind w:firstLineChars="0" w:firstLine="0"/>
              <w:jc w:val="center"/>
              <w:rPr>
                <w:rFonts w:cs="Times New Roman"/>
                <w:sz w:val="21"/>
                <w:szCs w:val="21"/>
              </w:rPr>
            </w:pPr>
            <w:r w:rsidRPr="0044598B">
              <w:rPr>
                <w:rFonts w:cs="Times New Roman"/>
                <w:sz w:val="21"/>
                <w:szCs w:val="21"/>
              </w:rPr>
              <w:t>分析天平</w:t>
            </w:r>
          </w:p>
        </w:tc>
        <w:tc>
          <w:tcPr>
            <w:tcW w:w="2410" w:type="dxa"/>
            <w:vAlign w:val="center"/>
          </w:tcPr>
          <w:p w:rsidR="00E0556A" w:rsidRPr="0044598B" w:rsidRDefault="00E0556A" w:rsidP="00E0556A">
            <w:pPr>
              <w:spacing w:line="240" w:lineRule="auto"/>
              <w:ind w:firstLineChars="0" w:firstLine="0"/>
              <w:jc w:val="center"/>
              <w:rPr>
                <w:rFonts w:cs="Times New Roman"/>
                <w:sz w:val="21"/>
                <w:szCs w:val="21"/>
              </w:rPr>
            </w:pPr>
            <w:r w:rsidRPr="0044598B">
              <w:rPr>
                <w:rFonts w:cs="Times New Roman"/>
                <w:sz w:val="21"/>
                <w:szCs w:val="21"/>
              </w:rPr>
              <w:t>AUW120D/XJYQ-046-2017</w:t>
            </w:r>
          </w:p>
        </w:tc>
      </w:tr>
      <w:tr w:rsidR="00E0556A" w:rsidRPr="0044598B" w:rsidTr="00CB6914">
        <w:trPr>
          <w:trHeight w:val="816"/>
          <w:jc w:val="center"/>
        </w:trPr>
        <w:tc>
          <w:tcPr>
            <w:tcW w:w="1141" w:type="dxa"/>
            <w:vAlign w:val="center"/>
          </w:tcPr>
          <w:p w:rsidR="00E0556A" w:rsidRPr="0044598B" w:rsidRDefault="00E0556A" w:rsidP="00CB6914">
            <w:pPr>
              <w:spacing w:line="240" w:lineRule="auto"/>
              <w:ind w:firstLineChars="0" w:firstLine="0"/>
              <w:jc w:val="center"/>
              <w:rPr>
                <w:rFonts w:cs="Times New Roman"/>
                <w:sz w:val="21"/>
                <w:szCs w:val="21"/>
              </w:rPr>
            </w:pPr>
            <w:r w:rsidRPr="0044598B">
              <w:rPr>
                <w:rFonts w:cs="Times New Roman"/>
                <w:sz w:val="21"/>
                <w:szCs w:val="21"/>
              </w:rPr>
              <w:t>硫酸盐</w:t>
            </w:r>
          </w:p>
        </w:tc>
        <w:tc>
          <w:tcPr>
            <w:tcW w:w="3220" w:type="dxa"/>
            <w:vAlign w:val="center"/>
          </w:tcPr>
          <w:p w:rsidR="00E0556A" w:rsidRPr="0044598B" w:rsidRDefault="00E0556A" w:rsidP="00E0556A">
            <w:pPr>
              <w:spacing w:line="240" w:lineRule="auto"/>
              <w:ind w:firstLineChars="0" w:firstLine="0"/>
              <w:jc w:val="center"/>
              <w:rPr>
                <w:rFonts w:cs="Times New Roman"/>
                <w:sz w:val="21"/>
                <w:szCs w:val="21"/>
              </w:rPr>
            </w:pPr>
            <w:r w:rsidRPr="0044598B">
              <w:rPr>
                <w:rFonts w:cs="Times New Roman"/>
                <w:sz w:val="21"/>
                <w:szCs w:val="21"/>
              </w:rPr>
              <w:t>水质</w:t>
            </w:r>
            <w:r w:rsidRPr="0044598B">
              <w:rPr>
                <w:rFonts w:cs="Times New Roman"/>
                <w:sz w:val="21"/>
                <w:szCs w:val="21"/>
              </w:rPr>
              <w:t xml:space="preserve"> </w:t>
            </w:r>
            <w:r w:rsidRPr="0044598B">
              <w:rPr>
                <w:rFonts w:cs="Times New Roman"/>
                <w:sz w:val="21"/>
                <w:szCs w:val="21"/>
              </w:rPr>
              <w:t>硫酸盐的测定</w:t>
            </w:r>
            <w:r w:rsidRPr="0044598B">
              <w:rPr>
                <w:rFonts w:cs="Times New Roman"/>
                <w:sz w:val="21"/>
                <w:szCs w:val="21"/>
              </w:rPr>
              <w:t xml:space="preserve"> </w:t>
            </w:r>
            <w:r w:rsidRPr="0044598B">
              <w:rPr>
                <w:rFonts w:cs="Times New Roman"/>
                <w:sz w:val="21"/>
                <w:szCs w:val="21"/>
              </w:rPr>
              <w:t>铬酸钡分光光度法</w:t>
            </w:r>
            <w:r w:rsidRPr="0044598B">
              <w:rPr>
                <w:rFonts w:cs="Times New Roman"/>
                <w:sz w:val="21"/>
                <w:szCs w:val="21"/>
              </w:rPr>
              <w:t>(</w:t>
            </w:r>
            <w:r w:rsidRPr="0044598B">
              <w:rPr>
                <w:rFonts w:cs="Times New Roman"/>
                <w:sz w:val="21"/>
                <w:szCs w:val="21"/>
              </w:rPr>
              <w:t>试行</w:t>
            </w:r>
            <w:r w:rsidRPr="0044598B">
              <w:rPr>
                <w:rFonts w:cs="Times New Roman"/>
                <w:sz w:val="21"/>
                <w:szCs w:val="21"/>
              </w:rPr>
              <w:t>)</w:t>
            </w:r>
          </w:p>
          <w:p w:rsidR="00E0556A" w:rsidRPr="0044598B" w:rsidRDefault="00E0556A" w:rsidP="00E0556A">
            <w:pPr>
              <w:spacing w:line="240" w:lineRule="auto"/>
              <w:ind w:firstLineChars="0" w:firstLine="0"/>
              <w:jc w:val="center"/>
              <w:rPr>
                <w:rFonts w:cs="Times New Roman"/>
                <w:sz w:val="21"/>
                <w:szCs w:val="21"/>
              </w:rPr>
            </w:pPr>
            <w:r w:rsidRPr="0044598B">
              <w:rPr>
                <w:rFonts w:cs="Times New Roman"/>
                <w:sz w:val="21"/>
                <w:szCs w:val="21"/>
              </w:rPr>
              <w:t>HJ/T 342-2007</w:t>
            </w:r>
          </w:p>
        </w:tc>
        <w:tc>
          <w:tcPr>
            <w:tcW w:w="1701" w:type="dxa"/>
            <w:vAlign w:val="center"/>
          </w:tcPr>
          <w:p w:rsidR="00E0556A" w:rsidRPr="0044598B" w:rsidRDefault="00E0556A" w:rsidP="00E0556A">
            <w:pPr>
              <w:pStyle w:val="aff"/>
              <w:keepNext w:val="0"/>
              <w:overflowPunct w:val="0"/>
              <w:topLinePunct/>
              <w:snapToGrid w:val="0"/>
              <w:spacing w:line="240" w:lineRule="auto"/>
              <w:ind w:firstLineChars="0" w:firstLine="0"/>
              <w:rPr>
                <w:rFonts w:eastAsiaTheme="minorEastAsia"/>
                <w:kern w:val="2"/>
                <w:sz w:val="21"/>
              </w:rPr>
            </w:pPr>
            <w:r w:rsidRPr="0044598B">
              <w:rPr>
                <w:rFonts w:eastAsiaTheme="minorEastAsia"/>
                <w:kern w:val="2"/>
                <w:sz w:val="21"/>
              </w:rPr>
              <w:t>紫外</w:t>
            </w:r>
            <w:r w:rsidRPr="0044598B">
              <w:rPr>
                <w:rFonts w:eastAsiaTheme="minorEastAsia"/>
                <w:kern w:val="2"/>
                <w:sz w:val="21"/>
              </w:rPr>
              <w:t>/</w:t>
            </w:r>
            <w:r w:rsidRPr="0044598B">
              <w:rPr>
                <w:rFonts w:eastAsiaTheme="minorEastAsia"/>
                <w:kern w:val="2"/>
                <w:sz w:val="21"/>
              </w:rPr>
              <w:t>可见分光光度计</w:t>
            </w:r>
          </w:p>
        </w:tc>
        <w:tc>
          <w:tcPr>
            <w:tcW w:w="2410" w:type="dxa"/>
            <w:vAlign w:val="center"/>
          </w:tcPr>
          <w:p w:rsidR="00E0556A" w:rsidRPr="0044598B" w:rsidRDefault="00E0556A" w:rsidP="00E0556A">
            <w:pPr>
              <w:pStyle w:val="aff"/>
              <w:keepNext w:val="0"/>
              <w:overflowPunct w:val="0"/>
              <w:topLinePunct/>
              <w:snapToGrid w:val="0"/>
              <w:spacing w:line="240" w:lineRule="auto"/>
              <w:ind w:firstLineChars="0" w:firstLine="0"/>
              <w:rPr>
                <w:rFonts w:eastAsiaTheme="minorEastAsia"/>
                <w:kern w:val="2"/>
                <w:sz w:val="21"/>
              </w:rPr>
            </w:pPr>
            <w:r w:rsidRPr="0044598B">
              <w:rPr>
                <w:rFonts w:eastAsiaTheme="minorEastAsia"/>
                <w:kern w:val="2"/>
                <w:sz w:val="21"/>
              </w:rPr>
              <w:t>T6</w:t>
            </w:r>
            <w:r w:rsidRPr="0044598B">
              <w:rPr>
                <w:rFonts w:eastAsiaTheme="minorEastAsia"/>
                <w:kern w:val="2"/>
                <w:sz w:val="21"/>
              </w:rPr>
              <w:t>新世纪</w:t>
            </w:r>
            <w:r w:rsidRPr="0044598B">
              <w:rPr>
                <w:rFonts w:eastAsiaTheme="minorEastAsia"/>
                <w:kern w:val="2"/>
                <w:sz w:val="21"/>
              </w:rPr>
              <w:t>/XJYQ-090-2017</w:t>
            </w:r>
          </w:p>
        </w:tc>
      </w:tr>
      <w:tr w:rsidR="00CB6914" w:rsidRPr="0044598B" w:rsidTr="00CB6914">
        <w:trPr>
          <w:trHeight w:val="907"/>
          <w:jc w:val="center"/>
        </w:trPr>
        <w:tc>
          <w:tcPr>
            <w:tcW w:w="1141"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氯化物</w:t>
            </w:r>
          </w:p>
        </w:tc>
        <w:tc>
          <w:tcPr>
            <w:tcW w:w="3220" w:type="dxa"/>
            <w:vAlign w:val="center"/>
          </w:tcPr>
          <w:p w:rsidR="00CB6914" w:rsidRPr="0044598B" w:rsidRDefault="00E0556A" w:rsidP="00CB6914">
            <w:pPr>
              <w:spacing w:line="240" w:lineRule="auto"/>
              <w:ind w:firstLineChars="0" w:firstLine="0"/>
              <w:jc w:val="center"/>
              <w:rPr>
                <w:rFonts w:cs="Times New Roman"/>
                <w:sz w:val="21"/>
                <w:szCs w:val="21"/>
              </w:rPr>
            </w:pPr>
            <w:r w:rsidRPr="0044598B">
              <w:rPr>
                <w:rFonts w:cs="Times New Roman"/>
                <w:sz w:val="21"/>
                <w:szCs w:val="21"/>
              </w:rPr>
              <w:t>水质</w:t>
            </w:r>
            <w:r w:rsidRPr="0044598B">
              <w:rPr>
                <w:rFonts w:cs="Times New Roman"/>
                <w:sz w:val="21"/>
                <w:szCs w:val="21"/>
              </w:rPr>
              <w:t xml:space="preserve"> </w:t>
            </w:r>
            <w:r w:rsidRPr="0044598B">
              <w:rPr>
                <w:rFonts w:cs="Times New Roman"/>
                <w:sz w:val="21"/>
                <w:szCs w:val="21"/>
              </w:rPr>
              <w:t>氯化物的测定</w:t>
            </w:r>
            <w:r w:rsidRPr="0044598B">
              <w:rPr>
                <w:rFonts w:cs="Times New Roman"/>
                <w:sz w:val="21"/>
                <w:szCs w:val="21"/>
              </w:rPr>
              <w:t xml:space="preserve"> </w:t>
            </w:r>
            <w:r w:rsidRPr="0044598B">
              <w:rPr>
                <w:rFonts w:cs="Times New Roman"/>
                <w:sz w:val="21"/>
                <w:szCs w:val="21"/>
              </w:rPr>
              <w:t>硝酸银滴定法</w:t>
            </w:r>
            <w:r w:rsidRPr="0044598B">
              <w:rPr>
                <w:rFonts w:cs="Times New Roman"/>
                <w:sz w:val="21"/>
                <w:szCs w:val="21"/>
              </w:rPr>
              <w:t xml:space="preserve"> GB11896-89</w:t>
            </w:r>
          </w:p>
        </w:tc>
        <w:tc>
          <w:tcPr>
            <w:tcW w:w="1701"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滴定管</w:t>
            </w:r>
          </w:p>
        </w:tc>
        <w:tc>
          <w:tcPr>
            <w:tcW w:w="2410"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25ml/--</w:t>
            </w:r>
          </w:p>
        </w:tc>
      </w:tr>
      <w:tr w:rsidR="00CB6914" w:rsidRPr="0044598B" w:rsidTr="00CB6914">
        <w:trPr>
          <w:trHeight w:val="56"/>
          <w:jc w:val="center"/>
        </w:trPr>
        <w:tc>
          <w:tcPr>
            <w:tcW w:w="1141"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挥发酚</w:t>
            </w:r>
          </w:p>
        </w:tc>
        <w:tc>
          <w:tcPr>
            <w:tcW w:w="3220"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水质</w:t>
            </w:r>
            <w:r w:rsidRPr="0044598B">
              <w:rPr>
                <w:rFonts w:cs="Times New Roman"/>
                <w:sz w:val="21"/>
                <w:szCs w:val="21"/>
              </w:rPr>
              <w:t xml:space="preserve"> </w:t>
            </w:r>
            <w:r w:rsidRPr="0044598B">
              <w:rPr>
                <w:rFonts w:cs="Times New Roman"/>
                <w:sz w:val="21"/>
                <w:szCs w:val="21"/>
              </w:rPr>
              <w:t>挥发酚的测定</w:t>
            </w:r>
            <w:r w:rsidRPr="0044598B">
              <w:rPr>
                <w:rFonts w:cs="Times New Roman"/>
                <w:sz w:val="21"/>
                <w:szCs w:val="21"/>
              </w:rPr>
              <w:t xml:space="preserve"> 4-</w:t>
            </w:r>
            <w:r w:rsidRPr="0044598B">
              <w:rPr>
                <w:rFonts w:cs="Times New Roman"/>
                <w:sz w:val="21"/>
                <w:szCs w:val="21"/>
              </w:rPr>
              <w:t>氨基安替比林分光光度法</w:t>
            </w:r>
            <w:r w:rsidRPr="0044598B">
              <w:rPr>
                <w:rFonts w:cs="Times New Roman"/>
                <w:sz w:val="21"/>
                <w:szCs w:val="21"/>
              </w:rPr>
              <w:t>HJ503-2009</w:t>
            </w:r>
          </w:p>
        </w:tc>
        <w:tc>
          <w:tcPr>
            <w:tcW w:w="1701"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紫外</w:t>
            </w:r>
            <w:r w:rsidRPr="0044598B">
              <w:rPr>
                <w:rFonts w:cs="Times New Roman"/>
                <w:sz w:val="21"/>
                <w:szCs w:val="21"/>
              </w:rPr>
              <w:t>/</w:t>
            </w:r>
            <w:r w:rsidRPr="0044598B">
              <w:rPr>
                <w:rFonts w:cs="Times New Roman"/>
                <w:sz w:val="21"/>
                <w:szCs w:val="21"/>
              </w:rPr>
              <w:t>可见分光光度计</w:t>
            </w:r>
          </w:p>
        </w:tc>
        <w:tc>
          <w:tcPr>
            <w:tcW w:w="2410"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T6</w:t>
            </w:r>
            <w:r w:rsidRPr="0044598B">
              <w:rPr>
                <w:rFonts w:cs="Times New Roman"/>
                <w:sz w:val="21"/>
                <w:szCs w:val="21"/>
              </w:rPr>
              <w:t>新世纪</w:t>
            </w:r>
            <w:r w:rsidRPr="0044598B">
              <w:rPr>
                <w:rFonts w:cs="Times New Roman"/>
                <w:sz w:val="21"/>
                <w:szCs w:val="21"/>
              </w:rPr>
              <w:t>/XJYQ-090-2017</w:t>
            </w:r>
          </w:p>
        </w:tc>
      </w:tr>
      <w:tr w:rsidR="00E0556A" w:rsidRPr="0044598B" w:rsidTr="00CB6914">
        <w:trPr>
          <w:trHeight w:val="907"/>
          <w:jc w:val="center"/>
        </w:trPr>
        <w:tc>
          <w:tcPr>
            <w:tcW w:w="1141" w:type="dxa"/>
            <w:vAlign w:val="center"/>
          </w:tcPr>
          <w:p w:rsidR="00E0556A" w:rsidRPr="0044598B" w:rsidRDefault="00E0556A" w:rsidP="00CB6914">
            <w:pPr>
              <w:spacing w:line="240" w:lineRule="auto"/>
              <w:ind w:firstLineChars="0" w:firstLine="0"/>
              <w:jc w:val="center"/>
              <w:rPr>
                <w:rFonts w:cs="Times New Roman"/>
                <w:sz w:val="21"/>
                <w:szCs w:val="21"/>
              </w:rPr>
            </w:pPr>
            <w:r w:rsidRPr="0044598B">
              <w:rPr>
                <w:rFonts w:cs="Times New Roman"/>
                <w:sz w:val="21"/>
                <w:szCs w:val="21"/>
              </w:rPr>
              <w:t>耗氧量</w:t>
            </w:r>
          </w:p>
        </w:tc>
        <w:tc>
          <w:tcPr>
            <w:tcW w:w="3220" w:type="dxa"/>
            <w:vAlign w:val="center"/>
          </w:tcPr>
          <w:p w:rsidR="00E0556A" w:rsidRPr="0044598B" w:rsidRDefault="00E0556A" w:rsidP="00E0556A">
            <w:pPr>
              <w:spacing w:line="240" w:lineRule="auto"/>
              <w:ind w:firstLineChars="0" w:firstLine="0"/>
              <w:jc w:val="center"/>
              <w:rPr>
                <w:rFonts w:cs="Times New Roman"/>
                <w:sz w:val="21"/>
                <w:szCs w:val="21"/>
              </w:rPr>
            </w:pPr>
            <w:r w:rsidRPr="0044598B">
              <w:rPr>
                <w:rFonts w:cs="Times New Roman"/>
                <w:sz w:val="21"/>
                <w:szCs w:val="21"/>
              </w:rPr>
              <w:t>地下水质分析方法第</w:t>
            </w:r>
            <w:r w:rsidRPr="0044598B">
              <w:rPr>
                <w:rFonts w:cs="Times New Roman"/>
                <w:sz w:val="21"/>
                <w:szCs w:val="21"/>
              </w:rPr>
              <w:t>68</w:t>
            </w:r>
            <w:r w:rsidRPr="0044598B">
              <w:rPr>
                <w:rFonts w:cs="Times New Roman"/>
                <w:sz w:val="21"/>
                <w:szCs w:val="21"/>
              </w:rPr>
              <w:t>部分：耗氧量的测定酸性高锰酸钾滴定法</w:t>
            </w:r>
          </w:p>
          <w:p w:rsidR="00E0556A" w:rsidRPr="0044598B" w:rsidRDefault="00E0556A" w:rsidP="00E0556A">
            <w:pPr>
              <w:spacing w:line="240" w:lineRule="auto"/>
              <w:ind w:firstLineChars="0" w:firstLine="0"/>
              <w:jc w:val="center"/>
              <w:rPr>
                <w:rFonts w:cs="Times New Roman"/>
                <w:sz w:val="21"/>
                <w:szCs w:val="21"/>
              </w:rPr>
            </w:pPr>
            <w:r w:rsidRPr="0044598B">
              <w:rPr>
                <w:rFonts w:cs="Times New Roman"/>
                <w:sz w:val="21"/>
                <w:szCs w:val="21"/>
              </w:rPr>
              <w:t>DZ/T 0064.68-2021</w:t>
            </w:r>
          </w:p>
        </w:tc>
        <w:tc>
          <w:tcPr>
            <w:tcW w:w="1701" w:type="dxa"/>
            <w:vAlign w:val="center"/>
          </w:tcPr>
          <w:p w:rsidR="00E0556A" w:rsidRPr="0044598B" w:rsidRDefault="00E0556A" w:rsidP="00E0556A">
            <w:pPr>
              <w:spacing w:line="240" w:lineRule="auto"/>
              <w:ind w:firstLineChars="0" w:firstLine="0"/>
              <w:jc w:val="center"/>
              <w:rPr>
                <w:rFonts w:cs="Times New Roman"/>
                <w:sz w:val="21"/>
                <w:szCs w:val="21"/>
              </w:rPr>
            </w:pPr>
            <w:r w:rsidRPr="0044598B">
              <w:rPr>
                <w:rFonts w:cs="Times New Roman"/>
                <w:sz w:val="21"/>
                <w:szCs w:val="21"/>
              </w:rPr>
              <w:t>滴定管</w:t>
            </w:r>
          </w:p>
          <w:p w:rsidR="00E0556A" w:rsidRPr="0044598B" w:rsidRDefault="00E0556A" w:rsidP="00E0556A">
            <w:pPr>
              <w:spacing w:line="240" w:lineRule="auto"/>
              <w:ind w:firstLineChars="0" w:firstLine="0"/>
              <w:jc w:val="center"/>
              <w:rPr>
                <w:rFonts w:cs="Times New Roman"/>
                <w:sz w:val="21"/>
                <w:szCs w:val="21"/>
              </w:rPr>
            </w:pPr>
            <w:r w:rsidRPr="0044598B">
              <w:rPr>
                <w:rFonts w:cs="Times New Roman"/>
                <w:sz w:val="21"/>
                <w:szCs w:val="21"/>
              </w:rPr>
              <w:t>电热恒温水浴锅</w:t>
            </w:r>
          </w:p>
        </w:tc>
        <w:tc>
          <w:tcPr>
            <w:tcW w:w="2410" w:type="dxa"/>
            <w:vAlign w:val="center"/>
          </w:tcPr>
          <w:p w:rsidR="00E0556A" w:rsidRPr="0044598B" w:rsidRDefault="00E0556A" w:rsidP="00E0556A">
            <w:pPr>
              <w:spacing w:line="240" w:lineRule="auto"/>
              <w:ind w:firstLineChars="0" w:firstLine="0"/>
              <w:jc w:val="center"/>
              <w:rPr>
                <w:rFonts w:cs="Times New Roman"/>
                <w:sz w:val="21"/>
                <w:szCs w:val="21"/>
              </w:rPr>
            </w:pPr>
            <w:r w:rsidRPr="0044598B">
              <w:rPr>
                <w:rFonts w:cs="Times New Roman"/>
                <w:sz w:val="21"/>
                <w:szCs w:val="21"/>
              </w:rPr>
              <w:t>25ml/--</w:t>
            </w:r>
          </w:p>
          <w:p w:rsidR="00E0556A" w:rsidRPr="0044598B" w:rsidRDefault="00E0556A" w:rsidP="00E0556A">
            <w:pPr>
              <w:spacing w:line="240" w:lineRule="auto"/>
              <w:ind w:firstLineChars="0" w:firstLine="0"/>
              <w:jc w:val="center"/>
              <w:rPr>
                <w:rFonts w:cs="Times New Roman"/>
                <w:sz w:val="21"/>
                <w:szCs w:val="21"/>
              </w:rPr>
            </w:pPr>
            <w:r w:rsidRPr="0044598B">
              <w:rPr>
                <w:rFonts w:cs="Times New Roman"/>
                <w:sz w:val="21"/>
                <w:szCs w:val="21"/>
              </w:rPr>
              <w:t>HHS-21-4/XJYQ-056-2017</w:t>
            </w:r>
          </w:p>
        </w:tc>
      </w:tr>
      <w:tr w:rsidR="00E0556A" w:rsidRPr="0044598B" w:rsidTr="00CB6914">
        <w:trPr>
          <w:trHeight w:val="907"/>
          <w:jc w:val="center"/>
        </w:trPr>
        <w:tc>
          <w:tcPr>
            <w:tcW w:w="1141" w:type="dxa"/>
            <w:vAlign w:val="center"/>
          </w:tcPr>
          <w:p w:rsidR="00E0556A" w:rsidRPr="0044598B" w:rsidRDefault="00E0556A" w:rsidP="00CB6914">
            <w:pPr>
              <w:spacing w:line="240" w:lineRule="auto"/>
              <w:ind w:firstLineChars="0" w:firstLine="0"/>
              <w:jc w:val="center"/>
              <w:rPr>
                <w:rFonts w:cs="Times New Roman"/>
                <w:sz w:val="21"/>
                <w:szCs w:val="21"/>
              </w:rPr>
            </w:pPr>
            <w:r w:rsidRPr="0044598B">
              <w:rPr>
                <w:rFonts w:cs="Times New Roman"/>
                <w:sz w:val="21"/>
                <w:szCs w:val="21"/>
              </w:rPr>
              <w:t>硝酸盐</w:t>
            </w:r>
          </w:p>
        </w:tc>
        <w:tc>
          <w:tcPr>
            <w:tcW w:w="3220" w:type="dxa"/>
            <w:vAlign w:val="center"/>
          </w:tcPr>
          <w:p w:rsidR="00E0556A" w:rsidRPr="0044598B" w:rsidRDefault="00E0556A" w:rsidP="00E0556A">
            <w:pPr>
              <w:spacing w:line="240" w:lineRule="auto"/>
              <w:ind w:firstLineChars="0" w:firstLine="0"/>
              <w:jc w:val="center"/>
              <w:rPr>
                <w:rFonts w:cs="Times New Roman"/>
                <w:sz w:val="21"/>
                <w:szCs w:val="21"/>
              </w:rPr>
            </w:pPr>
            <w:r w:rsidRPr="0044598B">
              <w:rPr>
                <w:rFonts w:cs="Times New Roman"/>
                <w:sz w:val="21"/>
                <w:szCs w:val="21"/>
              </w:rPr>
              <w:t>水质</w:t>
            </w:r>
            <w:r w:rsidRPr="0044598B">
              <w:rPr>
                <w:rFonts w:cs="Times New Roman"/>
                <w:sz w:val="21"/>
                <w:szCs w:val="21"/>
              </w:rPr>
              <w:t xml:space="preserve"> </w:t>
            </w:r>
            <w:r w:rsidRPr="0044598B">
              <w:rPr>
                <w:rFonts w:cs="Times New Roman"/>
                <w:sz w:val="21"/>
                <w:szCs w:val="21"/>
              </w:rPr>
              <w:t>硝酸盐氮的测定</w:t>
            </w:r>
            <w:r w:rsidRPr="0044598B">
              <w:rPr>
                <w:rFonts w:cs="Times New Roman"/>
                <w:sz w:val="21"/>
                <w:szCs w:val="21"/>
              </w:rPr>
              <w:t xml:space="preserve"> </w:t>
            </w:r>
            <w:r w:rsidRPr="0044598B">
              <w:rPr>
                <w:rFonts w:cs="Times New Roman"/>
                <w:sz w:val="21"/>
                <w:szCs w:val="21"/>
              </w:rPr>
              <w:t>酚二磺酸分光光度法</w:t>
            </w:r>
            <w:r w:rsidRPr="0044598B">
              <w:rPr>
                <w:rFonts w:cs="Times New Roman"/>
                <w:sz w:val="21"/>
                <w:szCs w:val="21"/>
              </w:rPr>
              <w:t xml:space="preserve"> GB7480-87</w:t>
            </w:r>
          </w:p>
        </w:tc>
        <w:tc>
          <w:tcPr>
            <w:tcW w:w="1701" w:type="dxa"/>
            <w:vAlign w:val="center"/>
          </w:tcPr>
          <w:p w:rsidR="00E0556A" w:rsidRPr="0044598B" w:rsidRDefault="00E0556A" w:rsidP="00E0556A">
            <w:pPr>
              <w:pStyle w:val="aff"/>
              <w:keepNext w:val="0"/>
              <w:overflowPunct w:val="0"/>
              <w:topLinePunct/>
              <w:adjustRightInd/>
              <w:spacing w:line="240" w:lineRule="auto"/>
              <w:ind w:firstLineChars="0" w:firstLine="0"/>
              <w:rPr>
                <w:rFonts w:eastAsiaTheme="minorEastAsia"/>
                <w:kern w:val="2"/>
                <w:sz w:val="21"/>
              </w:rPr>
            </w:pPr>
            <w:r w:rsidRPr="0044598B">
              <w:rPr>
                <w:rFonts w:eastAsiaTheme="minorEastAsia"/>
                <w:kern w:val="2"/>
                <w:sz w:val="21"/>
              </w:rPr>
              <w:t>紫外</w:t>
            </w:r>
            <w:r w:rsidRPr="0044598B">
              <w:rPr>
                <w:rFonts w:eastAsiaTheme="minorEastAsia"/>
                <w:kern w:val="2"/>
                <w:sz w:val="21"/>
              </w:rPr>
              <w:t>/</w:t>
            </w:r>
            <w:r w:rsidRPr="0044598B">
              <w:rPr>
                <w:rFonts w:eastAsiaTheme="minorEastAsia"/>
                <w:kern w:val="2"/>
                <w:sz w:val="21"/>
              </w:rPr>
              <w:t>可见分光光度计</w:t>
            </w:r>
          </w:p>
        </w:tc>
        <w:tc>
          <w:tcPr>
            <w:tcW w:w="2410" w:type="dxa"/>
            <w:vAlign w:val="center"/>
          </w:tcPr>
          <w:p w:rsidR="00E0556A" w:rsidRPr="0044598B" w:rsidRDefault="00E0556A" w:rsidP="00E0556A">
            <w:pPr>
              <w:pStyle w:val="aff"/>
              <w:keepNext w:val="0"/>
              <w:overflowPunct w:val="0"/>
              <w:topLinePunct/>
              <w:adjustRightInd/>
              <w:spacing w:line="240" w:lineRule="auto"/>
              <w:ind w:firstLineChars="0" w:firstLine="0"/>
              <w:rPr>
                <w:rFonts w:eastAsiaTheme="minorEastAsia"/>
                <w:kern w:val="2"/>
                <w:sz w:val="21"/>
              </w:rPr>
            </w:pPr>
            <w:r w:rsidRPr="0044598B">
              <w:rPr>
                <w:rFonts w:eastAsiaTheme="minorEastAsia"/>
                <w:kern w:val="2"/>
                <w:sz w:val="21"/>
              </w:rPr>
              <w:t>T6</w:t>
            </w:r>
            <w:r w:rsidRPr="0044598B">
              <w:rPr>
                <w:rFonts w:eastAsiaTheme="minorEastAsia"/>
                <w:kern w:val="2"/>
                <w:sz w:val="21"/>
              </w:rPr>
              <w:t>新世纪</w:t>
            </w:r>
            <w:r w:rsidRPr="0044598B">
              <w:rPr>
                <w:rFonts w:eastAsiaTheme="minorEastAsia"/>
                <w:kern w:val="2"/>
                <w:sz w:val="21"/>
              </w:rPr>
              <w:t>/XJYQ-090-2017</w:t>
            </w:r>
          </w:p>
        </w:tc>
      </w:tr>
      <w:tr w:rsidR="00537EF6" w:rsidRPr="0044598B" w:rsidTr="00CB6914">
        <w:trPr>
          <w:trHeight w:val="907"/>
          <w:jc w:val="center"/>
        </w:trPr>
        <w:tc>
          <w:tcPr>
            <w:tcW w:w="1141" w:type="dxa"/>
            <w:vAlign w:val="center"/>
          </w:tcPr>
          <w:p w:rsidR="00537EF6" w:rsidRPr="0044598B" w:rsidRDefault="00537EF6" w:rsidP="00CB6914">
            <w:pPr>
              <w:spacing w:line="240" w:lineRule="auto"/>
              <w:ind w:firstLineChars="0" w:firstLine="0"/>
              <w:jc w:val="center"/>
              <w:rPr>
                <w:rFonts w:cs="Times New Roman"/>
                <w:sz w:val="21"/>
                <w:szCs w:val="21"/>
              </w:rPr>
            </w:pPr>
            <w:r w:rsidRPr="0044598B">
              <w:rPr>
                <w:rFonts w:cs="Times New Roman"/>
                <w:sz w:val="21"/>
                <w:szCs w:val="21"/>
              </w:rPr>
              <w:t>亚硝酸盐</w:t>
            </w:r>
          </w:p>
        </w:tc>
        <w:tc>
          <w:tcPr>
            <w:tcW w:w="3220" w:type="dxa"/>
            <w:vAlign w:val="center"/>
          </w:tcPr>
          <w:p w:rsidR="00537EF6" w:rsidRPr="0044598B" w:rsidRDefault="00537EF6" w:rsidP="00537EF6">
            <w:pPr>
              <w:spacing w:line="240" w:lineRule="auto"/>
              <w:ind w:firstLineChars="0" w:firstLine="0"/>
              <w:jc w:val="center"/>
              <w:rPr>
                <w:rFonts w:cs="Times New Roman"/>
                <w:sz w:val="21"/>
                <w:szCs w:val="21"/>
              </w:rPr>
            </w:pPr>
            <w:r w:rsidRPr="0044598B">
              <w:rPr>
                <w:rFonts w:cs="Times New Roman"/>
                <w:sz w:val="21"/>
                <w:szCs w:val="21"/>
              </w:rPr>
              <w:t>水质</w:t>
            </w:r>
            <w:r w:rsidRPr="0044598B">
              <w:rPr>
                <w:rFonts w:cs="Times New Roman"/>
                <w:sz w:val="21"/>
                <w:szCs w:val="21"/>
              </w:rPr>
              <w:t xml:space="preserve"> </w:t>
            </w:r>
            <w:r w:rsidRPr="0044598B">
              <w:rPr>
                <w:rFonts w:cs="Times New Roman"/>
                <w:sz w:val="21"/>
                <w:szCs w:val="21"/>
              </w:rPr>
              <w:t>亚硝酸盐氮的测定</w:t>
            </w:r>
            <w:r w:rsidRPr="0044598B">
              <w:rPr>
                <w:rFonts w:cs="Times New Roman"/>
                <w:sz w:val="21"/>
                <w:szCs w:val="21"/>
              </w:rPr>
              <w:t xml:space="preserve"> </w:t>
            </w:r>
            <w:r w:rsidRPr="0044598B">
              <w:rPr>
                <w:rFonts w:cs="Times New Roman"/>
                <w:sz w:val="21"/>
                <w:szCs w:val="21"/>
              </w:rPr>
              <w:t>分光光度法</w:t>
            </w:r>
            <w:r w:rsidRPr="0044598B">
              <w:rPr>
                <w:rFonts w:cs="Times New Roman"/>
                <w:sz w:val="21"/>
                <w:szCs w:val="21"/>
              </w:rPr>
              <w:t xml:space="preserve"> GB7493-87</w:t>
            </w:r>
          </w:p>
        </w:tc>
        <w:tc>
          <w:tcPr>
            <w:tcW w:w="1701" w:type="dxa"/>
            <w:vAlign w:val="center"/>
          </w:tcPr>
          <w:p w:rsidR="00537EF6" w:rsidRPr="0044598B" w:rsidRDefault="00537EF6" w:rsidP="00537EF6">
            <w:pPr>
              <w:spacing w:line="240" w:lineRule="auto"/>
              <w:ind w:firstLineChars="0" w:firstLine="0"/>
              <w:jc w:val="center"/>
              <w:rPr>
                <w:rFonts w:cs="Times New Roman"/>
                <w:sz w:val="21"/>
                <w:szCs w:val="21"/>
              </w:rPr>
            </w:pPr>
            <w:r w:rsidRPr="0044598B">
              <w:rPr>
                <w:rFonts w:cs="Times New Roman"/>
                <w:sz w:val="21"/>
                <w:szCs w:val="21"/>
              </w:rPr>
              <w:t>紫外</w:t>
            </w:r>
            <w:r w:rsidRPr="0044598B">
              <w:rPr>
                <w:rFonts w:cs="Times New Roman"/>
                <w:sz w:val="21"/>
                <w:szCs w:val="21"/>
              </w:rPr>
              <w:t>/</w:t>
            </w:r>
            <w:r w:rsidRPr="0044598B">
              <w:rPr>
                <w:rFonts w:cs="Times New Roman"/>
                <w:sz w:val="21"/>
                <w:szCs w:val="21"/>
              </w:rPr>
              <w:t>可见分光光度计</w:t>
            </w:r>
          </w:p>
        </w:tc>
        <w:tc>
          <w:tcPr>
            <w:tcW w:w="2410" w:type="dxa"/>
            <w:vAlign w:val="center"/>
          </w:tcPr>
          <w:p w:rsidR="00537EF6" w:rsidRPr="0044598B" w:rsidRDefault="00537EF6" w:rsidP="00537EF6">
            <w:pPr>
              <w:spacing w:line="240" w:lineRule="auto"/>
              <w:ind w:firstLineChars="0" w:firstLine="0"/>
              <w:jc w:val="center"/>
              <w:rPr>
                <w:rFonts w:cs="Times New Roman"/>
                <w:sz w:val="21"/>
                <w:szCs w:val="21"/>
              </w:rPr>
            </w:pPr>
            <w:r w:rsidRPr="0044598B">
              <w:rPr>
                <w:rFonts w:cs="Times New Roman"/>
                <w:sz w:val="21"/>
                <w:szCs w:val="21"/>
              </w:rPr>
              <w:t>T6</w:t>
            </w:r>
            <w:r w:rsidRPr="0044598B">
              <w:rPr>
                <w:rFonts w:cs="Times New Roman"/>
                <w:sz w:val="21"/>
                <w:szCs w:val="21"/>
              </w:rPr>
              <w:t>新世纪</w:t>
            </w:r>
            <w:r w:rsidRPr="0044598B">
              <w:rPr>
                <w:rFonts w:cs="Times New Roman"/>
                <w:sz w:val="21"/>
                <w:szCs w:val="21"/>
              </w:rPr>
              <w:t>/XJYQ-090-2017</w:t>
            </w:r>
          </w:p>
        </w:tc>
      </w:tr>
      <w:tr w:rsidR="00537EF6" w:rsidRPr="0044598B" w:rsidTr="00CB6914">
        <w:trPr>
          <w:trHeight w:val="337"/>
          <w:jc w:val="center"/>
        </w:trPr>
        <w:tc>
          <w:tcPr>
            <w:tcW w:w="1141" w:type="dxa"/>
            <w:vAlign w:val="center"/>
          </w:tcPr>
          <w:p w:rsidR="00537EF6" w:rsidRPr="0044598B" w:rsidRDefault="00537EF6" w:rsidP="00CB6914">
            <w:pPr>
              <w:spacing w:line="240" w:lineRule="auto"/>
              <w:ind w:firstLineChars="0" w:firstLine="0"/>
              <w:jc w:val="center"/>
              <w:rPr>
                <w:rFonts w:cs="Times New Roman"/>
                <w:sz w:val="21"/>
                <w:szCs w:val="21"/>
              </w:rPr>
            </w:pPr>
            <w:r w:rsidRPr="0044598B">
              <w:rPr>
                <w:rFonts w:cs="Times New Roman"/>
                <w:sz w:val="21"/>
                <w:szCs w:val="21"/>
              </w:rPr>
              <w:t>氨氮</w:t>
            </w:r>
          </w:p>
        </w:tc>
        <w:tc>
          <w:tcPr>
            <w:tcW w:w="3220" w:type="dxa"/>
            <w:vAlign w:val="center"/>
          </w:tcPr>
          <w:p w:rsidR="00537EF6" w:rsidRPr="0044598B" w:rsidRDefault="00537EF6" w:rsidP="00537EF6">
            <w:pPr>
              <w:spacing w:line="240" w:lineRule="auto"/>
              <w:ind w:firstLineChars="0" w:firstLine="0"/>
              <w:jc w:val="center"/>
              <w:rPr>
                <w:rFonts w:cs="Times New Roman"/>
                <w:sz w:val="21"/>
                <w:szCs w:val="21"/>
              </w:rPr>
            </w:pPr>
            <w:r w:rsidRPr="0044598B">
              <w:rPr>
                <w:rFonts w:cs="Times New Roman"/>
                <w:sz w:val="21"/>
                <w:szCs w:val="21"/>
              </w:rPr>
              <w:t>水质</w:t>
            </w:r>
            <w:r w:rsidRPr="0044598B">
              <w:rPr>
                <w:rFonts w:cs="Times New Roman"/>
                <w:sz w:val="21"/>
                <w:szCs w:val="21"/>
              </w:rPr>
              <w:t xml:space="preserve"> </w:t>
            </w:r>
            <w:r w:rsidRPr="0044598B">
              <w:rPr>
                <w:rFonts w:cs="Times New Roman"/>
                <w:sz w:val="21"/>
                <w:szCs w:val="21"/>
              </w:rPr>
              <w:t>氨氮的测定</w:t>
            </w:r>
            <w:r w:rsidRPr="0044598B">
              <w:rPr>
                <w:rFonts w:cs="Times New Roman"/>
                <w:sz w:val="21"/>
                <w:szCs w:val="21"/>
              </w:rPr>
              <w:t xml:space="preserve"> </w:t>
            </w:r>
            <w:r w:rsidRPr="0044598B">
              <w:rPr>
                <w:rFonts w:cs="Times New Roman"/>
                <w:sz w:val="21"/>
                <w:szCs w:val="21"/>
              </w:rPr>
              <w:t>纳氏试剂分光光度法</w:t>
            </w:r>
            <w:r w:rsidRPr="0044598B">
              <w:rPr>
                <w:rFonts w:cs="Times New Roman"/>
                <w:sz w:val="21"/>
                <w:szCs w:val="21"/>
              </w:rPr>
              <w:t xml:space="preserve"> HJ535-2009</w:t>
            </w:r>
          </w:p>
        </w:tc>
        <w:tc>
          <w:tcPr>
            <w:tcW w:w="1701" w:type="dxa"/>
            <w:vAlign w:val="center"/>
          </w:tcPr>
          <w:p w:rsidR="00537EF6" w:rsidRPr="0044598B" w:rsidRDefault="00537EF6" w:rsidP="00537EF6">
            <w:pPr>
              <w:spacing w:line="240" w:lineRule="auto"/>
              <w:ind w:firstLineChars="0" w:firstLine="0"/>
              <w:jc w:val="center"/>
              <w:rPr>
                <w:rFonts w:cs="Times New Roman"/>
                <w:sz w:val="21"/>
                <w:szCs w:val="21"/>
              </w:rPr>
            </w:pPr>
            <w:r w:rsidRPr="0044598B">
              <w:rPr>
                <w:rFonts w:cs="Times New Roman"/>
                <w:sz w:val="21"/>
                <w:szCs w:val="21"/>
              </w:rPr>
              <w:t>紫外</w:t>
            </w:r>
            <w:r w:rsidRPr="0044598B">
              <w:rPr>
                <w:rFonts w:cs="Times New Roman"/>
                <w:sz w:val="21"/>
                <w:szCs w:val="21"/>
              </w:rPr>
              <w:t>/</w:t>
            </w:r>
            <w:r w:rsidRPr="0044598B">
              <w:rPr>
                <w:rFonts w:cs="Times New Roman"/>
                <w:sz w:val="21"/>
                <w:szCs w:val="21"/>
              </w:rPr>
              <w:t>可见分光光度计</w:t>
            </w:r>
          </w:p>
        </w:tc>
        <w:tc>
          <w:tcPr>
            <w:tcW w:w="2410" w:type="dxa"/>
            <w:vAlign w:val="center"/>
          </w:tcPr>
          <w:p w:rsidR="00537EF6" w:rsidRPr="0044598B" w:rsidRDefault="00537EF6" w:rsidP="00537EF6">
            <w:pPr>
              <w:spacing w:line="240" w:lineRule="auto"/>
              <w:ind w:firstLineChars="0" w:firstLine="0"/>
              <w:jc w:val="center"/>
              <w:rPr>
                <w:rFonts w:cs="Times New Roman"/>
                <w:sz w:val="21"/>
                <w:szCs w:val="21"/>
              </w:rPr>
            </w:pPr>
            <w:r w:rsidRPr="0044598B">
              <w:rPr>
                <w:rFonts w:cs="Times New Roman"/>
                <w:sz w:val="21"/>
                <w:szCs w:val="21"/>
              </w:rPr>
              <w:t>T6</w:t>
            </w:r>
            <w:r w:rsidRPr="0044598B">
              <w:rPr>
                <w:rFonts w:cs="Times New Roman"/>
                <w:sz w:val="21"/>
                <w:szCs w:val="21"/>
              </w:rPr>
              <w:t>新世纪</w:t>
            </w:r>
            <w:r w:rsidRPr="0044598B">
              <w:rPr>
                <w:rFonts w:cs="Times New Roman"/>
                <w:sz w:val="21"/>
                <w:szCs w:val="21"/>
              </w:rPr>
              <w:t>/XJYQ-090-2017</w:t>
            </w:r>
          </w:p>
        </w:tc>
      </w:tr>
      <w:tr w:rsidR="00537EF6" w:rsidRPr="0044598B" w:rsidTr="00CB6914">
        <w:trPr>
          <w:trHeight w:val="907"/>
          <w:jc w:val="center"/>
        </w:trPr>
        <w:tc>
          <w:tcPr>
            <w:tcW w:w="1141" w:type="dxa"/>
            <w:vAlign w:val="center"/>
          </w:tcPr>
          <w:p w:rsidR="00537EF6" w:rsidRPr="0044598B" w:rsidRDefault="00537EF6" w:rsidP="00CB6914">
            <w:pPr>
              <w:spacing w:line="240" w:lineRule="auto"/>
              <w:ind w:firstLineChars="0" w:firstLine="0"/>
              <w:jc w:val="center"/>
              <w:rPr>
                <w:rFonts w:cs="Times New Roman"/>
                <w:sz w:val="21"/>
                <w:szCs w:val="21"/>
              </w:rPr>
            </w:pPr>
            <w:r w:rsidRPr="0044598B">
              <w:rPr>
                <w:rFonts w:cs="Times New Roman"/>
                <w:sz w:val="21"/>
                <w:szCs w:val="21"/>
              </w:rPr>
              <w:t>六价铬</w:t>
            </w:r>
          </w:p>
        </w:tc>
        <w:tc>
          <w:tcPr>
            <w:tcW w:w="3220" w:type="dxa"/>
            <w:vAlign w:val="center"/>
          </w:tcPr>
          <w:p w:rsidR="00537EF6" w:rsidRPr="0044598B" w:rsidRDefault="00537EF6" w:rsidP="00537EF6">
            <w:pPr>
              <w:spacing w:line="240" w:lineRule="auto"/>
              <w:ind w:firstLineChars="0" w:firstLine="0"/>
              <w:jc w:val="center"/>
              <w:rPr>
                <w:rFonts w:cs="Times New Roman"/>
                <w:sz w:val="21"/>
                <w:szCs w:val="21"/>
              </w:rPr>
            </w:pPr>
            <w:r w:rsidRPr="0044598B">
              <w:rPr>
                <w:rFonts w:cs="Times New Roman"/>
                <w:sz w:val="21"/>
                <w:szCs w:val="21"/>
              </w:rPr>
              <w:t>地下水质分析方法</w:t>
            </w:r>
            <w:r w:rsidRPr="0044598B">
              <w:rPr>
                <w:rFonts w:cs="Times New Roman"/>
                <w:sz w:val="21"/>
                <w:szCs w:val="21"/>
              </w:rPr>
              <w:t xml:space="preserve"> </w:t>
            </w:r>
            <w:r w:rsidRPr="0044598B">
              <w:rPr>
                <w:rFonts w:cs="Times New Roman"/>
                <w:sz w:val="21"/>
                <w:szCs w:val="21"/>
              </w:rPr>
              <w:t>第</w:t>
            </w:r>
            <w:r w:rsidRPr="0044598B">
              <w:rPr>
                <w:rFonts w:cs="Times New Roman"/>
                <w:sz w:val="21"/>
                <w:szCs w:val="21"/>
              </w:rPr>
              <w:t>17</w:t>
            </w:r>
            <w:r w:rsidRPr="0044598B">
              <w:rPr>
                <w:rFonts w:cs="Times New Roman"/>
                <w:sz w:val="21"/>
                <w:szCs w:val="21"/>
              </w:rPr>
              <w:t>部分：总铬和六价铬量的测定</w:t>
            </w:r>
            <w:r w:rsidRPr="0044598B">
              <w:rPr>
                <w:rFonts w:cs="Times New Roman"/>
                <w:sz w:val="21"/>
                <w:szCs w:val="21"/>
              </w:rPr>
              <w:t xml:space="preserve"> </w:t>
            </w:r>
            <w:r w:rsidRPr="0044598B">
              <w:rPr>
                <w:rFonts w:cs="Times New Roman"/>
                <w:sz w:val="21"/>
                <w:szCs w:val="21"/>
              </w:rPr>
              <w:t>二苯碳酰二肼分光光度法</w:t>
            </w:r>
            <w:r w:rsidRPr="0044598B">
              <w:rPr>
                <w:rFonts w:cs="Times New Roman"/>
                <w:sz w:val="21"/>
                <w:szCs w:val="21"/>
              </w:rPr>
              <w:t>DZ/T 0064.17-2021</w:t>
            </w:r>
          </w:p>
        </w:tc>
        <w:tc>
          <w:tcPr>
            <w:tcW w:w="1701" w:type="dxa"/>
            <w:vAlign w:val="center"/>
          </w:tcPr>
          <w:p w:rsidR="00537EF6" w:rsidRPr="0044598B" w:rsidRDefault="00537EF6" w:rsidP="00537EF6">
            <w:pPr>
              <w:pStyle w:val="aff"/>
              <w:keepNext w:val="0"/>
              <w:overflowPunct w:val="0"/>
              <w:topLinePunct/>
              <w:snapToGrid w:val="0"/>
              <w:spacing w:line="240" w:lineRule="auto"/>
              <w:ind w:firstLineChars="0" w:firstLine="0"/>
              <w:rPr>
                <w:rFonts w:eastAsiaTheme="minorEastAsia"/>
                <w:kern w:val="2"/>
                <w:sz w:val="21"/>
              </w:rPr>
            </w:pPr>
            <w:r w:rsidRPr="0044598B">
              <w:rPr>
                <w:rFonts w:eastAsiaTheme="minorEastAsia"/>
                <w:kern w:val="2"/>
                <w:sz w:val="21"/>
              </w:rPr>
              <w:t>紫外</w:t>
            </w:r>
            <w:r w:rsidRPr="0044598B">
              <w:rPr>
                <w:rFonts w:eastAsiaTheme="minorEastAsia"/>
                <w:kern w:val="2"/>
                <w:sz w:val="21"/>
              </w:rPr>
              <w:t>/</w:t>
            </w:r>
            <w:r w:rsidRPr="0044598B">
              <w:rPr>
                <w:rFonts w:eastAsiaTheme="minorEastAsia"/>
                <w:kern w:val="2"/>
                <w:sz w:val="21"/>
              </w:rPr>
              <w:t>可见分光光度计</w:t>
            </w:r>
          </w:p>
        </w:tc>
        <w:tc>
          <w:tcPr>
            <w:tcW w:w="2410" w:type="dxa"/>
            <w:vAlign w:val="center"/>
          </w:tcPr>
          <w:p w:rsidR="00537EF6" w:rsidRPr="0044598B" w:rsidRDefault="00537EF6" w:rsidP="00537EF6">
            <w:pPr>
              <w:pStyle w:val="aff"/>
              <w:keepNext w:val="0"/>
              <w:overflowPunct w:val="0"/>
              <w:topLinePunct/>
              <w:snapToGrid w:val="0"/>
              <w:spacing w:line="240" w:lineRule="auto"/>
              <w:ind w:firstLineChars="0" w:firstLine="0"/>
              <w:rPr>
                <w:rFonts w:eastAsiaTheme="minorEastAsia"/>
                <w:kern w:val="2"/>
                <w:sz w:val="21"/>
              </w:rPr>
            </w:pPr>
            <w:r w:rsidRPr="0044598B">
              <w:rPr>
                <w:rFonts w:eastAsiaTheme="minorEastAsia"/>
                <w:kern w:val="2"/>
                <w:sz w:val="21"/>
              </w:rPr>
              <w:t>T6</w:t>
            </w:r>
            <w:r w:rsidRPr="0044598B">
              <w:rPr>
                <w:rFonts w:eastAsiaTheme="minorEastAsia"/>
                <w:kern w:val="2"/>
                <w:sz w:val="21"/>
              </w:rPr>
              <w:t>新世纪</w:t>
            </w:r>
            <w:r w:rsidRPr="0044598B">
              <w:rPr>
                <w:rFonts w:eastAsiaTheme="minorEastAsia"/>
                <w:kern w:val="2"/>
                <w:sz w:val="21"/>
              </w:rPr>
              <w:t>/XJYQ-090-2017</w:t>
            </w:r>
          </w:p>
        </w:tc>
      </w:tr>
      <w:tr w:rsidR="00CB6914" w:rsidRPr="0044598B" w:rsidTr="00CB6914">
        <w:trPr>
          <w:trHeight w:val="45"/>
          <w:jc w:val="center"/>
        </w:trPr>
        <w:tc>
          <w:tcPr>
            <w:tcW w:w="1141"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氟化物</w:t>
            </w:r>
          </w:p>
        </w:tc>
        <w:tc>
          <w:tcPr>
            <w:tcW w:w="3220"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水质</w:t>
            </w:r>
            <w:r w:rsidRPr="0044598B">
              <w:rPr>
                <w:rFonts w:cs="Times New Roman"/>
                <w:sz w:val="21"/>
                <w:szCs w:val="21"/>
              </w:rPr>
              <w:t xml:space="preserve"> </w:t>
            </w:r>
            <w:r w:rsidRPr="0044598B">
              <w:rPr>
                <w:rFonts w:cs="Times New Roman"/>
                <w:sz w:val="21"/>
                <w:szCs w:val="21"/>
              </w:rPr>
              <w:t>氟化物的测定</w:t>
            </w:r>
            <w:r w:rsidRPr="0044598B">
              <w:rPr>
                <w:rFonts w:cs="Times New Roman"/>
                <w:sz w:val="21"/>
                <w:szCs w:val="21"/>
              </w:rPr>
              <w:t xml:space="preserve"> </w:t>
            </w:r>
            <w:r w:rsidRPr="0044598B">
              <w:rPr>
                <w:rFonts w:cs="Times New Roman"/>
                <w:sz w:val="21"/>
                <w:szCs w:val="21"/>
              </w:rPr>
              <w:t>氟试剂分光光度法</w:t>
            </w:r>
            <w:r w:rsidRPr="0044598B">
              <w:rPr>
                <w:rFonts w:cs="Times New Roman"/>
                <w:sz w:val="21"/>
                <w:szCs w:val="21"/>
              </w:rPr>
              <w:t>HJ488-2009</w:t>
            </w:r>
          </w:p>
        </w:tc>
        <w:tc>
          <w:tcPr>
            <w:tcW w:w="1701"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紫外</w:t>
            </w:r>
            <w:r w:rsidRPr="0044598B">
              <w:rPr>
                <w:rFonts w:cs="Times New Roman"/>
                <w:sz w:val="21"/>
                <w:szCs w:val="21"/>
              </w:rPr>
              <w:t>/</w:t>
            </w:r>
            <w:r w:rsidRPr="0044598B">
              <w:rPr>
                <w:rFonts w:cs="Times New Roman"/>
                <w:sz w:val="21"/>
                <w:szCs w:val="21"/>
              </w:rPr>
              <w:t>可见分光光度计</w:t>
            </w:r>
          </w:p>
        </w:tc>
        <w:tc>
          <w:tcPr>
            <w:tcW w:w="2410"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T6</w:t>
            </w:r>
            <w:r w:rsidRPr="0044598B">
              <w:rPr>
                <w:rFonts w:cs="Times New Roman"/>
                <w:sz w:val="21"/>
                <w:szCs w:val="21"/>
              </w:rPr>
              <w:t>新世纪</w:t>
            </w:r>
            <w:r w:rsidRPr="0044598B">
              <w:rPr>
                <w:rFonts w:cs="Times New Roman"/>
                <w:sz w:val="21"/>
                <w:szCs w:val="21"/>
              </w:rPr>
              <w:t>/XJYQ-090-2017</w:t>
            </w:r>
          </w:p>
        </w:tc>
      </w:tr>
    </w:tbl>
    <w:p w:rsidR="00CB6914" w:rsidRPr="0044598B" w:rsidRDefault="00CB6914" w:rsidP="00CB6914">
      <w:pPr>
        <w:ind w:firstLine="482"/>
        <w:contextualSpacing/>
        <w:jc w:val="center"/>
        <w:rPr>
          <w:rFonts w:cs="Times New Roman"/>
          <w:b/>
          <w:kern w:val="0"/>
          <w:szCs w:val="21"/>
        </w:rPr>
      </w:pPr>
    </w:p>
    <w:p w:rsidR="00CB6914" w:rsidRPr="0044598B" w:rsidRDefault="00CB6914" w:rsidP="00CB6914">
      <w:pPr>
        <w:ind w:firstLine="482"/>
        <w:contextualSpacing/>
        <w:jc w:val="center"/>
        <w:rPr>
          <w:rFonts w:cs="Times New Roman"/>
          <w:b/>
          <w:kern w:val="0"/>
          <w:szCs w:val="21"/>
        </w:rPr>
      </w:pPr>
    </w:p>
    <w:p w:rsidR="00CB6914" w:rsidRPr="0044598B" w:rsidRDefault="00CB6914" w:rsidP="00CB6914">
      <w:pPr>
        <w:ind w:firstLine="482"/>
        <w:contextualSpacing/>
        <w:jc w:val="center"/>
        <w:rPr>
          <w:rFonts w:cs="Times New Roman"/>
          <w:b/>
          <w:kern w:val="0"/>
          <w:szCs w:val="21"/>
        </w:rPr>
      </w:pPr>
    </w:p>
    <w:p w:rsidR="00E0556A" w:rsidRPr="0044598B" w:rsidRDefault="00E0556A" w:rsidP="00E0556A">
      <w:pPr>
        <w:pStyle w:val="Default"/>
        <w:rPr>
          <w:rFonts w:ascii="Times New Roman" w:hAnsi="Times New Roman" w:cs="Times New Roman"/>
        </w:rPr>
      </w:pPr>
    </w:p>
    <w:p w:rsidR="00E0556A" w:rsidRPr="0044598B" w:rsidRDefault="00E0556A" w:rsidP="00E0556A">
      <w:pPr>
        <w:pStyle w:val="Default"/>
        <w:rPr>
          <w:rFonts w:ascii="Times New Roman" w:hAnsi="Times New Roman" w:cs="Times New Roman"/>
        </w:rPr>
      </w:pPr>
    </w:p>
    <w:p w:rsidR="00E0556A" w:rsidRPr="0044598B" w:rsidRDefault="00E0556A" w:rsidP="00EE4FBB">
      <w:pPr>
        <w:spacing w:line="240" w:lineRule="auto"/>
        <w:ind w:firstLineChars="0" w:firstLine="0"/>
        <w:contextualSpacing/>
        <w:jc w:val="center"/>
        <w:rPr>
          <w:rFonts w:eastAsia="宋体" w:cs="Times New Roman"/>
          <w:b/>
          <w:sz w:val="21"/>
          <w:szCs w:val="21"/>
        </w:rPr>
      </w:pPr>
    </w:p>
    <w:p w:rsidR="00CB6914" w:rsidRPr="0044598B" w:rsidRDefault="00CB6914" w:rsidP="00EE4FBB">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续表</w:t>
      </w:r>
      <w:r w:rsidR="00EE4FBB" w:rsidRPr="0044598B">
        <w:rPr>
          <w:rFonts w:eastAsia="宋体" w:cs="Times New Roman"/>
          <w:b/>
          <w:sz w:val="21"/>
          <w:szCs w:val="21"/>
        </w:rPr>
        <w:t>4-2-</w:t>
      </w:r>
      <w:r w:rsidR="00B20A8A">
        <w:rPr>
          <w:rFonts w:eastAsia="宋体" w:cs="Times New Roman" w:hint="eastAsia"/>
          <w:b/>
          <w:sz w:val="21"/>
          <w:szCs w:val="21"/>
        </w:rPr>
        <w:t>2</w:t>
      </w:r>
      <w:r w:rsidRPr="0044598B">
        <w:rPr>
          <w:rFonts w:eastAsia="宋体" w:cs="Times New Roman"/>
          <w:b/>
          <w:sz w:val="21"/>
          <w:szCs w:val="21"/>
        </w:rPr>
        <w:t xml:space="preserve"> </w:t>
      </w:r>
      <w:r w:rsidRPr="0044598B">
        <w:rPr>
          <w:rFonts w:eastAsia="宋体" w:cs="Times New Roman"/>
          <w:b/>
          <w:sz w:val="21"/>
          <w:szCs w:val="21"/>
        </w:rPr>
        <w:t>监测分析方法一览表</w:t>
      </w:r>
    </w:p>
    <w:tbl>
      <w:tblPr>
        <w:tblW w:w="8472" w:type="dxa"/>
        <w:jc w:val="center"/>
        <w:tblBorders>
          <w:top w:val="single" w:sz="12" w:space="0" w:color="000000"/>
          <w:bottom w:val="single" w:sz="12" w:space="0" w:color="000000"/>
          <w:insideH w:val="single" w:sz="4" w:space="0" w:color="000000"/>
          <w:insideV w:val="single" w:sz="4" w:space="0" w:color="000000"/>
        </w:tblBorders>
        <w:tblLayout w:type="fixed"/>
        <w:tblLook w:val="04A0"/>
      </w:tblPr>
      <w:tblGrid>
        <w:gridCol w:w="1141"/>
        <w:gridCol w:w="3220"/>
        <w:gridCol w:w="1701"/>
        <w:gridCol w:w="2410"/>
      </w:tblGrid>
      <w:tr w:rsidR="00537EF6" w:rsidRPr="0044598B" w:rsidTr="00CB6914">
        <w:trPr>
          <w:trHeight w:val="907"/>
          <w:jc w:val="center"/>
        </w:trPr>
        <w:tc>
          <w:tcPr>
            <w:tcW w:w="1141" w:type="dxa"/>
            <w:vAlign w:val="center"/>
          </w:tcPr>
          <w:p w:rsidR="00537EF6" w:rsidRPr="0044598B" w:rsidRDefault="00537EF6" w:rsidP="00CB6914">
            <w:pPr>
              <w:spacing w:line="240" w:lineRule="auto"/>
              <w:ind w:firstLineChars="0" w:firstLine="0"/>
              <w:jc w:val="center"/>
              <w:rPr>
                <w:rFonts w:cs="Times New Roman"/>
                <w:sz w:val="21"/>
                <w:szCs w:val="21"/>
              </w:rPr>
            </w:pPr>
            <w:r w:rsidRPr="0044598B">
              <w:rPr>
                <w:rFonts w:cs="Times New Roman"/>
                <w:sz w:val="21"/>
                <w:szCs w:val="21"/>
              </w:rPr>
              <w:t>氰化物</w:t>
            </w:r>
          </w:p>
        </w:tc>
        <w:tc>
          <w:tcPr>
            <w:tcW w:w="3220" w:type="dxa"/>
            <w:vAlign w:val="center"/>
          </w:tcPr>
          <w:p w:rsidR="00537EF6" w:rsidRPr="0044598B" w:rsidRDefault="00537EF6" w:rsidP="00537EF6">
            <w:pPr>
              <w:spacing w:line="240" w:lineRule="auto"/>
              <w:ind w:firstLineChars="0" w:firstLine="0"/>
              <w:jc w:val="center"/>
              <w:rPr>
                <w:rFonts w:cs="Times New Roman"/>
                <w:sz w:val="21"/>
                <w:szCs w:val="21"/>
              </w:rPr>
            </w:pPr>
            <w:r w:rsidRPr="0044598B">
              <w:rPr>
                <w:rFonts w:cs="Times New Roman"/>
                <w:sz w:val="21"/>
                <w:szCs w:val="21"/>
              </w:rPr>
              <w:t>地下水质分析方法第</w:t>
            </w:r>
            <w:r w:rsidRPr="0044598B">
              <w:rPr>
                <w:rFonts w:cs="Times New Roman"/>
                <w:sz w:val="21"/>
                <w:szCs w:val="21"/>
              </w:rPr>
              <w:t>52</w:t>
            </w:r>
            <w:r w:rsidRPr="0044598B">
              <w:rPr>
                <w:rFonts w:cs="Times New Roman"/>
                <w:sz w:val="21"/>
                <w:szCs w:val="21"/>
              </w:rPr>
              <w:t>部分：氰化物的测定</w:t>
            </w:r>
            <w:r w:rsidRPr="0044598B">
              <w:rPr>
                <w:rFonts w:cs="Times New Roman"/>
                <w:sz w:val="21"/>
                <w:szCs w:val="21"/>
              </w:rPr>
              <w:t xml:space="preserve"> </w:t>
            </w:r>
            <w:r w:rsidRPr="0044598B">
              <w:rPr>
                <w:rFonts w:cs="Times New Roman"/>
                <w:sz w:val="21"/>
                <w:szCs w:val="21"/>
              </w:rPr>
              <w:t>吡啶</w:t>
            </w:r>
            <w:r w:rsidRPr="0044598B">
              <w:rPr>
                <w:rFonts w:cs="Times New Roman"/>
                <w:sz w:val="21"/>
                <w:szCs w:val="21"/>
              </w:rPr>
              <w:t>-</w:t>
            </w:r>
            <w:r w:rsidRPr="0044598B">
              <w:rPr>
                <w:rFonts w:cs="Times New Roman"/>
                <w:sz w:val="21"/>
                <w:szCs w:val="21"/>
              </w:rPr>
              <w:t>吡唑啉酮分光光度法</w:t>
            </w:r>
            <w:r w:rsidRPr="0044598B">
              <w:rPr>
                <w:rFonts w:cs="Times New Roman"/>
                <w:sz w:val="21"/>
                <w:szCs w:val="21"/>
              </w:rPr>
              <w:t>DZ/T0064.52-2021</w:t>
            </w:r>
          </w:p>
        </w:tc>
        <w:tc>
          <w:tcPr>
            <w:tcW w:w="1701" w:type="dxa"/>
            <w:vAlign w:val="center"/>
          </w:tcPr>
          <w:p w:rsidR="00537EF6" w:rsidRPr="0044598B" w:rsidRDefault="00537EF6" w:rsidP="00537EF6">
            <w:pPr>
              <w:pStyle w:val="aff"/>
              <w:keepNext w:val="0"/>
              <w:overflowPunct w:val="0"/>
              <w:topLinePunct/>
              <w:snapToGrid w:val="0"/>
              <w:spacing w:line="240" w:lineRule="auto"/>
              <w:ind w:firstLineChars="0" w:firstLine="0"/>
              <w:rPr>
                <w:rFonts w:eastAsiaTheme="minorEastAsia"/>
                <w:kern w:val="2"/>
                <w:sz w:val="21"/>
              </w:rPr>
            </w:pPr>
            <w:r w:rsidRPr="0044598B">
              <w:rPr>
                <w:rFonts w:eastAsiaTheme="minorEastAsia"/>
                <w:kern w:val="2"/>
                <w:sz w:val="21"/>
              </w:rPr>
              <w:t>紫外</w:t>
            </w:r>
            <w:r w:rsidRPr="0044598B">
              <w:rPr>
                <w:rFonts w:eastAsiaTheme="minorEastAsia"/>
                <w:kern w:val="2"/>
                <w:sz w:val="21"/>
              </w:rPr>
              <w:t>/</w:t>
            </w:r>
            <w:r w:rsidRPr="0044598B">
              <w:rPr>
                <w:rFonts w:eastAsiaTheme="minorEastAsia"/>
                <w:kern w:val="2"/>
                <w:sz w:val="21"/>
              </w:rPr>
              <w:t>可见分光光度计</w:t>
            </w:r>
          </w:p>
        </w:tc>
        <w:tc>
          <w:tcPr>
            <w:tcW w:w="2410" w:type="dxa"/>
            <w:vAlign w:val="center"/>
          </w:tcPr>
          <w:p w:rsidR="00537EF6" w:rsidRPr="0044598B" w:rsidRDefault="00537EF6" w:rsidP="00537EF6">
            <w:pPr>
              <w:pStyle w:val="aff"/>
              <w:keepNext w:val="0"/>
              <w:overflowPunct w:val="0"/>
              <w:topLinePunct/>
              <w:snapToGrid w:val="0"/>
              <w:spacing w:line="240" w:lineRule="auto"/>
              <w:ind w:firstLineChars="0" w:firstLine="0"/>
              <w:rPr>
                <w:rFonts w:eastAsiaTheme="minorEastAsia"/>
                <w:kern w:val="2"/>
                <w:sz w:val="21"/>
              </w:rPr>
            </w:pPr>
            <w:r w:rsidRPr="0044598B">
              <w:rPr>
                <w:rFonts w:eastAsiaTheme="minorEastAsia"/>
                <w:kern w:val="2"/>
                <w:sz w:val="21"/>
              </w:rPr>
              <w:t>T6</w:t>
            </w:r>
            <w:r w:rsidRPr="0044598B">
              <w:rPr>
                <w:rFonts w:eastAsiaTheme="minorEastAsia"/>
                <w:kern w:val="2"/>
                <w:sz w:val="21"/>
              </w:rPr>
              <w:t>新世纪</w:t>
            </w:r>
            <w:r w:rsidRPr="0044598B">
              <w:rPr>
                <w:rFonts w:eastAsiaTheme="minorEastAsia"/>
                <w:kern w:val="2"/>
                <w:sz w:val="21"/>
              </w:rPr>
              <w:t>/XJYQ-090-2017</w:t>
            </w:r>
          </w:p>
        </w:tc>
      </w:tr>
      <w:tr w:rsidR="00537EF6" w:rsidRPr="0044598B" w:rsidTr="00CB6914">
        <w:trPr>
          <w:trHeight w:val="907"/>
          <w:jc w:val="center"/>
        </w:trPr>
        <w:tc>
          <w:tcPr>
            <w:tcW w:w="1141" w:type="dxa"/>
            <w:vAlign w:val="center"/>
          </w:tcPr>
          <w:p w:rsidR="00537EF6" w:rsidRPr="0044598B" w:rsidRDefault="00537EF6" w:rsidP="00CB6914">
            <w:pPr>
              <w:spacing w:line="240" w:lineRule="auto"/>
              <w:ind w:firstLineChars="0" w:firstLine="0"/>
              <w:jc w:val="center"/>
              <w:rPr>
                <w:rFonts w:cs="Times New Roman"/>
                <w:b/>
                <w:sz w:val="21"/>
                <w:szCs w:val="21"/>
              </w:rPr>
            </w:pPr>
            <w:r w:rsidRPr="0044598B">
              <w:rPr>
                <w:rFonts w:cs="Times New Roman"/>
                <w:sz w:val="21"/>
                <w:szCs w:val="21"/>
              </w:rPr>
              <w:t>总大肠菌群</w:t>
            </w:r>
          </w:p>
        </w:tc>
        <w:tc>
          <w:tcPr>
            <w:tcW w:w="3220" w:type="dxa"/>
            <w:vAlign w:val="center"/>
          </w:tcPr>
          <w:p w:rsidR="00537EF6" w:rsidRPr="0044598B" w:rsidRDefault="00537EF6" w:rsidP="00537EF6">
            <w:pPr>
              <w:spacing w:line="240" w:lineRule="auto"/>
              <w:ind w:firstLineChars="0" w:firstLine="0"/>
              <w:jc w:val="center"/>
              <w:rPr>
                <w:rFonts w:cs="Times New Roman"/>
                <w:sz w:val="21"/>
                <w:szCs w:val="21"/>
              </w:rPr>
            </w:pPr>
            <w:r w:rsidRPr="0044598B">
              <w:rPr>
                <w:rFonts w:cs="Times New Roman"/>
                <w:sz w:val="21"/>
                <w:szCs w:val="21"/>
              </w:rPr>
              <w:t>生活饮用水标准检验方法</w:t>
            </w:r>
            <w:r w:rsidRPr="0044598B">
              <w:rPr>
                <w:rFonts w:cs="Times New Roman"/>
                <w:sz w:val="21"/>
                <w:szCs w:val="21"/>
              </w:rPr>
              <w:t xml:space="preserve"> </w:t>
            </w:r>
            <w:r w:rsidRPr="0044598B">
              <w:rPr>
                <w:rFonts w:cs="Times New Roman"/>
                <w:sz w:val="21"/>
                <w:szCs w:val="21"/>
              </w:rPr>
              <w:t>第</w:t>
            </w:r>
            <w:r w:rsidRPr="0044598B">
              <w:rPr>
                <w:rFonts w:cs="Times New Roman"/>
                <w:sz w:val="21"/>
                <w:szCs w:val="21"/>
              </w:rPr>
              <w:t>12</w:t>
            </w:r>
            <w:r w:rsidRPr="0044598B">
              <w:rPr>
                <w:rFonts w:cs="Times New Roman"/>
                <w:sz w:val="21"/>
                <w:szCs w:val="21"/>
              </w:rPr>
              <w:t>部分：微生物指标</w:t>
            </w:r>
            <w:r w:rsidRPr="0044598B">
              <w:rPr>
                <w:rFonts w:cs="Times New Roman"/>
                <w:sz w:val="21"/>
                <w:szCs w:val="21"/>
              </w:rPr>
              <w:t xml:space="preserve"> </w:t>
            </w:r>
            <w:r w:rsidRPr="0044598B">
              <w:rPr>
                <w:rFonts w:cs="Times New Roman"/>
                <w:sz w:val="21"/>
                <w:szCs w:val="21"/>
              </w:rPr>
              <w:t>（</w:t>
            </w:r>
            <w:r w:rsidRPr="0044598B">
              <w:rPr>
                <w:rFonts w:cs="Times New Roman"/>
                <w:sz w:val="21"/>
                <w:szCs w:val="21"/>
              </w:rPr>
              <w:t>5.1</w:t>
            </w:r>
            <w:r w:rsidRPr="0044598B">
              <w:rPr>
                <w:rFonts w:cs="Times New Roman"/>
                <w:sz w:val="21"/>
                <w:szCs w:val="21"/>
              </w:rPr>
              <w:t>多管发酵法）</w:t>
            </w:r>
            <w:r w:rsidRPr="0044598B">
              <w:rPr>
                <w:rFonts w:cs="Times New Roman"/>
                <w:sz w:val="21"/>
                <w:szCs w:val="21"/>
              </w:rPr>
              <w:t>GB/T5750.12-2023</w:t>
            </w:r>
          </w:p>
        </w:tc>
        <w:tc>
          <w:tcPr>
            <w:tcW w:w="1701" w:type="dxa"/>
            <w:vAlign w:val="center"/>
          </w:tcPr>
          <w:p w:rsidR="00537EF6" w:rsidRPr="0044598B" w:rsidRDefault="00537EF6" w:rsidP="00537EF6">
            <w:pPr>
              <w:pStyle w:val="aff"/>
              <w:overflowPunct w:val="0"/>
              <w:topLinePunct/>
              <w:snapToGrid w:val="0"/>
              <w:spacing w:line="240" w:lineRule="auto"/>
              <w:ind w:firstLineChars="0" w:firstLine="0"/>
              <w:rPr>
                <w:rFonts w:eastAsiaTheme="minorEastAsia"/>
                <w:kern w:val="2"/>
                <w:sz w:val="21"/>
              </w:rPr>
            </w:pPr>
            <w:r w:rsidRPr="0044598B">
              <w:rPr>
                <w:rFonts w:eastAsiaTheme="minorEastAsia"/>
                <w:kern w:val="2"/>
                <w:sz w:val="21"/>
              </w:rPr>
              <w:t>电热恒温培养箱</w:t>
            </w:r>
          </w:p>
          <w:p w:rsidR="00537EF6" w:rsidRPr="0044598B" w:rsidRDefault="00537EF6" w:rsidP="00537EF6">
            <w:pPr>
              <w:pStyle w:val="aff"/>
              <w:keepNext w:val="0"/>
              <w:overflowPunct w:val="0"/>
              <w:topLinePunct/>
              <w:snapToGrid w:val="0"/>
              <w:spacing w:line="240" w:lineRule="auto"/>
              <w:ind w:firstLineChars="0" w:firstLine="0"/>
              <w:rPr>
                <w:rFonts w:eastAsiaTheme="minorEastAsia"/>
                <w:kern w:val="2"/>
                <w:sz w:val="21"/>
              </w:rPr>
            </w:pPr>
            <w:r w:rsidRPr="0044598B">
              <w:rPr>
                <w:rFonts w:eastAsiaTheme="minorEastAsia"/>
                <w:kern w:val="2"/>
                <w:sz w:val="21"/>
              </w:rPr>
              <w:t>立式压力蒸汽灭菌器</w:t>
            </w:r>
          </w:p>
        </w:tc>
        <w:tc>
          <w:tcPr>
            <w:tcW w:w="2410" w:type="dxa"/>
            <w:vAlign w:val="center"/>
          </w:tcPr>
          <w:p w:rsidR="00537EF6" w:rsidRPr="0044598B" w:rsidRDefault="00537EF6" w:rsidP="00537EF6">
            <w:pPr>
              <w:pStyle w:val="aff"/>
              <w:keepNext w:val="0"/>
              <w:overflowPunct w:val="0"/>
              <w:topLinePunct/>
              <w:snapToGrid w:val="0"/>
              <w:spacing w:line="240" w:lineRule="auto"/>
              <w:ind w:firstLineChars="0" w:firstLine="0"/>
              <w:rPr>
                <w:rFonts w:eastAsiaTheme="minorEastAsia"/>
                <w:kern w:val="2"/>
                <w:sz w:val="21"/>
              </w:rPr>
            </w:pPr>
            <w:r w:rsidRPr="0044598B">
              <w:rPr>
                <w:rFonts w:eastAsiaTheme="minorEastAsia"/>
                <w:kern w:val="2"/>
                <w:sz w:val="21"/>
              </w:rPr>
              <w:t>BPX-82/XJYQ-087-2017</w:t>
            </w:r>
          </w:p>
          <w:p w:rsidR="00537EF6" w:rsidRPr="0044598B" w:rsidRDefault="00537EF6" w:rsidP="00537EF6">
            <w:pPr>
              <w:pStyle w:val="aff"/>
              <w:keepNext w:val="0"/>
              <w:overflowPunct w:val="0"/>
              <w:topLinePunct/>
              <w:snapToGrid w:val="0"/>
              <w:spacing w:line="240" w:lineRule="auto"/>
              <w:ind w:firstLineChars="0" w:firstLine="0"/>
              <w:rPr>
                <w:rFonts w:eastAsiaTheme="minorEastAsia"/>
                <w:kern w:val="2"/>
                <w:sz w:val="21"/>
              </w:rPr>
            </w:pPr>
            <w:r w:rsidRPr="0044598B">
              <w:rPr>
                <w:rFonts w:eastAsiaTheme="minorEastAsia"/>
                <w:kern w:val="2"/>
                <w:sz w:val="21"/>
              </w:rPr>
              <w:t>BXM-30R/XJYQ-058-2017</w:t>
            </w:r>
          </w:p>
        </w:tc>
      </w:tr>
      <w:tr w:rsidR="00537EF6" w:rsidRPr="0044598B" w:rsidTr="00CB6914">
        <w:trPr>
          <w:trHeight w:val="907"/>
          <w:jc w:val="center"/>
        </w:trPr>
        <w:tc>
          <w:tcPr>
            <w:tcW w:w="1141" w:type="dxa"/>
            <w:vAlign w:val="center"/>
          </w:tcPr>
          <w:p w:rsidR="00537EF6" w:rsidRPr="0044598B" w:rsidRDefault="00537EF6" w:rsidP="00CB6914">
            <w:pPr>
              <w:spacing w:line="240" w:lineRule="auto"/>
              <w:ind w:firstLineChars="0" w:firstLine="0"/>
              <w:jc w:val="center"/>
              <w:rPr>
                <w:rFonts w:cs="Times New Roman"/>
                <w:sz w:val="21"/>
                <w:szCs w:val="21"/>
              </w:rPr>
            </w:pPr>
            <w:r w:rsidRPr="0044598B">
              <w:rPr>
                <w:rFonts w:cs="Times New Roman"/>
                <w:sz w:val="21"/>
                <w:szCs w:val="21"/>
              </w:rPr>
              <w:t>菌落总数</w:t>
            </w:r>
          </w:p>
        </w:tc>
        <w:tc>
          <w:tcPr>
            <w:tcW w:w="3220" w:type="dxa"/>
            <w:vAlign w:val="center"/>
          </w:tcPr>
          <w:p w:rsidR="00537EF6" w:rsidRPr="0044598B" w:rsidRDefault="00537EF6" w:rsidP="00537EF6">
            <w:pPr>
              <w:spacing w:line="240" w:lineRule="auto"/>
              <w:ind w:firstLineChars="0" w:firstLine="0"/>
              <w:jc w:val="center"/>
              <w:rPr>
                <w:rFonts w:cs="Times New Roman"/>
                <w:sz w:val="21"/>
                <w:szCs w:val="21"/>
              </w:rPr>
            </w:pPr>
            <w:r w:rsidRPr="0044598B">
              <w:rPr>
                <w:rFonts w:cs="Times New Roman"/>
                <w:sz w:val="21"/>
                <w:szCs w:val="21"/>
              </w:rPr>
              <w:t>生活饮用水标准检验方法</w:t>
            </w:r>
            <w:r w:rsidRPr="0044598B">
              <w:rPr>
                <w:rFonts w:cs="Times New Roman"/>
                <w:sz w:val="21"/>
                <w:szCs w:val="21"/>
              </w:rPr>
              <w:t xml:space="preserve"> </w:t>
            </w:r>
            <w:r w:rsidRPr="0044598B">
              <w:rPr>
                <w:rFonts w:cs="Times New Roman"/>
                <w:sz w:val="21"/>
                <w:szCs w:val="21"/>
              </w:rPr>
              <w:t>微生物指标</w:t>
            </w:r>
            <w:r w:rsidRPr="0044598B">
              <w:rPr>
                <w:rFonts w:cs="Times New Roman"/>
                <w:sz w:val="21"/>
                <w:szCs w:val="21"/>
              </w:rPr>
              <w:t xml:space="preserve">(4.1 </w:t>
            </w:r>
            <w:r w:rsidRPr="0044598B">
              <w:rPr>
                <w:rFonts w:cs="Times New Roman"/>
                <w:sz w:val="21"/>
                <w:szCs w:val="21"/>
              </w:rPr>
              <w:t>平皿计数法</w:t>
            </w:r>
            <w:r w:rsidRPr="0044598B">
              <w:rPr>
                <w:rFonts w:cs="Times New Roman"/>
                <w:sz w:val="21"/>
                <w:szCs w:val="21"/>
              </w:rPr>
              <w:t>)</w:t>
            </w:r>
          </w:p>
          <w:p w:rsidR="00537EF6" w:rsidRPr="0044598B" w:rsidRDefault="00537EF6" w:rsidP="00537EF6">
            <w:pPr>
              <w:spacing w:line="240" w:lineRule="auto"/>
              <w:ind w:firstLineChars="0" w:firstLine="0"/>
              <w:jc w:val="center"/>
              <w:rPr>
                <w:rFonts w:cs="Times New Roman"/>
                <w:sz w:val="21"/>
                <w:szCs w:val="21"/>
              </w:rPr>
            </w:pPr>
            <w:r w:rsidRPr="0044598B">
              <w:rPr>
                <w:rFonts w:cs="Times New Roman"/>
                <w:sz w:val="21"/>
                <w:szCs w:val="21"/>
              </w:rPr>
              <w:t>GB/T 5750.12-2023</w:t>
            </w:r>
          </w:p>
        </w:tc>
        <w:tc>
          <w:tcPr>
            <w:tcW w:w="1701" w:type="dxa"/>
            <w:vAlign w:val="center"/>
          </w:tcPr>
          <w:p w:rsidR="00537EF6" w:rsidRPr="0044598B" w:rsidRDefault="00537EF6" w:rsidP="00537EF6">
            <w:pPr>
              <w:pStyle w:val="aff"/>
              <w:overflowPunct w:val="0"/>
              <w:topLinePunct/>
              <w:snapToGrid w:val="0"/>
              <w:spacing w:line="240" w:lineRule="auto"/>
              <w:ind w:firstLineChars="0" w:firstLine="0"/>
              <w:rPr>
                <w:rFonts w:eastAsiaTheme="minorEastAsia"/>
                <w:kern w:val="2"/>
                <w:sz w:val="21"/>
              </w:rPr>
            </w:pPr>
            <w:r w:rsidRPr="0044598B">
              <w:rPr>
                <w:rFonts w:eastAsiaTheme="minorEastAsia"/>
                <w:kern w:val="2"/>
                <w:sz w:val="21"/>
              </w:rPr>
              <w:t>电热恒温培养箱</w:t>
            </w:r>
          </w:p>
          <w:p w:rsidR="00537EF6" w:rsidRPr="0044598B" w:rsidRDefault="00537EF6" w:rsidP="00537EF6">
            <w:pPr>
              <w:pStyle w:val="aff"/>
              <w:keepNext w:val="0"/>
              <w:overflowPunct w:val="0"/>
              <w:topLinePunct/>
              <w:snapToGrid w:val="0"/>
              <w:spacing w:line="240" w:lineRule="auto"/>
              <w:ind w:firstLineChars="0" w:firstLine="0"/>
              <w:rPr>
                <w:rFonts w:eastAsiaTheme="minorEastAsia"/>
                <w:kern w:val="2"/>
                <w:sz w:val="21"/>
              </w:rPr>
            </w:pPr>
            <w:r w:rsidRPr="0044598B">
              <w:rPr>
                <w:rFonts w:eastAsiaTheme="minorEastAsia"/>
                <w:kern w:val="2"/>
                <w:sz w:val="21"/>
              </w:rPr>
              <w:t>立式压力蒸汽灭菌器</w:t>
            </w:r>
          </w:p>
        </w:tc>
        <w:tc>
          <w:tcPr>
            <w:tcW w:w="2410" w:type="dxa"/>
            <w:vAlign w:val="center"/>
          </w:tcPr>
          <w:p w:rsidR="00537EF6" w:rsidRPr="0044598B" w:rsidRDefault="00537EF6" w:rsidP="00537EF6">
            <w:pPr>
              <w:pStyle w:val="aff"/>
              <w:keepNext w:val="0"/>
              <w:overflowPunct w:val="0"/>
              <w:topLinePunct/>
              <w:snapToGrid w:val="0"/>
              <w:spacing w:line="240" w:lineRule="auto"/>
              <w:ind w:firstLineChars="0" w:firstLine="0"/>
              <w:rPr>
                <w:rFonts w:eastAsiaTheme="minorEastAsia"/>
                <w:kern w:val="2"/>
                <w:sz w:val="21"/>
              </w:rPr>
            </w:pPr>
            <w:r w:rsidRPr="0044598B">
              <w:rPr>
                <w:rFonts w:eastAsiaTheme="minorEastAsia"/>
                <w:kern w:val="2"/>
                <w:sz w:val="21"/>
              </w:rPr>
              <w:t>BPX-52/XJYQ-098-2017</w:t>
            </w:r>
          </w:p>
          <w:p w:rsidR="00537EF6" w:rsidRPr="0044598B" w:rsidRDefault="00537EF6" w:rsidP="00537EF6">
            <w:pPr>
              <w:pStyle w:val="aff"/>
              <w:keepNext w:val="0"/>
              <w:overflowPunct w:val="0"/>
              <w:topLinePunct/>
              <w:snapToGrid w:val="0"/>
              <w:spacing w:line="240" w:lineRule="auto"/>
              <w:ind w:firstLineChars="0" w:firstLine="0"/>
              <w:rPr>
                <w:rFonts w:eastAsiaTheme="minorEastAsia"/>
                <w:kern w:val="2"/>
                <w:sz w:val="21"/>
              </w:rPr>
            </w:pPr>
            <w:r w:rsidRPr="0044598B">
              <w:rPr>
                <w:rFonts w:eastAsiaTheme="minorEastAsia"/>
                <w:kern w:val="2"/>
                <w:sz w:val="21"/>
              </w:rPr>
              <w:t>BXM-30R/XJYQ-058-2017</w:t>
            </w:r>
          </w:p>
        </w:tc>
      </w:tr>
      <w:tr w:rsidR="00CB6914" w:rsidRPr="0044598B" w:rsidTr="00CB6914">
        <w:trPr>
          <w:trHeight w:val="381"/>
          <w:jc w:val="center"/>
        </w:trPr>
        <w:tc>
          <w:tcPr>
            <w:tcW w:w="1141"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铁</w:t>
            </w:r>
          </w:p>
        </w:tc>
        <w:tc>
          <w:tcPr>
            <w:tcW w:w="3220"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水质</w:t>
            </w:r>
            <w:r w:rsidRPr="0044598B">
              <w:rPr>
                <w:rFonts w:cs="Times New Roman"/>
                <w:sz w:val="21"/>
                <w:szCs w:val="21"/>
              </w:rPr>
              <w:t xml:space="preserve"> </w:t>
            </w:r>
            <w:r w:rsidRPr="0044598B">
              <w:rPr>
                <w:rFonts w:cs="Times New Roman"/>
                <w:sz w:val="21"/>
                <w:szCs w:val="21"/>
              </w:rPr>
              <w:t>铁、锰的测定</w:t>
            </w:r>
            <w:r w:rsidRPr="0044598B">
              <w:rPr>
                <w:rFonts w:cs="Times New Roman"/>
                <w:sz w:val="21"/>
                <w:szCs w:val="21"/>
              </w:rPr>
              <w:t xml:space="preserve"> </w:t>
            </w:r>
            <w:r w:rsidRPr="0044598B">
              <w:rPr>
                <w:rFonts w:cs="Times New Roman"/>
                <w:sz w:val="21"/>
                <w:szCs w:val="21"/>
              </w:rPr>
              <w:t>火焰原子吸收分光光度法</w:t>
            </w:r>
            <w:r w:rsidRPr="0044598B">
              <w:rPr>
                <w:rFonts w:cs="Times New Roman"/>
                <w:sz w:val="21"/>
                <w:szCs w:val="21"/>
              </w:rPr>
              <w:t>GB11911-89</w:t>
            </w:r>
          </w:p>
        </w:tc>
        <w:tc>
          <w:tcPr>
            <w:tcW w:w="1701"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原子吸收分光光度计</w:t>
            </w:r>
          </w:p>
        </w:tc>
        <w:tc>
          <w:tcPr>
            <w:tcW w:w="2410"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TAS-990F/XJYQ-039-2017</w:t>
            </w:r>
          </w:p>
        </w:tc>
      </w:tr>
      <w:tr w:rsidR="00CB6914" w:rsidRPr="0044598B" w:rsidTr="00CB6914">
        <w:trPr>
          <w:trHeight w:val="187"/>
          <w:jc w:val="center"/>
        </w:trPr>
        <w:tc>
          <w:tcPr>
            <w:tcW w:w="1141"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锰</w:t>
            </w:r>
          </w:p>
        </w:tc>
        <w:tc>
          <w:tcPr>
            <w:tcW w:w="3220"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水质</w:t>
            </w:r>
            <w:r w:rsidRPr="0044598B">
              <w:rPr>
                <w:rFonts w:cs="Times New Roman"/>
                <w:sz w:val="21"/>
                <w:szCs w:val="21"/>
              </w:rPr>
              <w:t xml:space="preserve"> </w:t>
            </w:r>
            <w:r w:rsidRPr="0044598B">
              <w:rPr>
                <w:rFonts w:cs="Times New Roman"/>
                <w:sz w:val="21"/>
                <w:szCs w:val="21"/>
              </w:rPr>
              <w:t>铁、锰的测定</w:t>
            </w:r>
            <w:r w:rsidRPr="0044598B">
              <w:rPr>
                <w:rFonts w:cs="Times New Roman"/>
                <w:sz w:val="21"/>
                <w:szCs w:val="21"/>
              </w:rPr>
              <w:t xml:space="preserve"> </w:t>
            </w:r>
            <w:r w:rsidRPr="0044598B">
              <w:rPr>
                <w:rFonts w:cs="Times New Roman"/>
                <w:sz w:val="21"/>
                <w:szCs w:val="21"/>
              </w:rPr>
              <w:t>火焰原子吸收分光光度法</w:t>
            </w:r>
            <w:r w:rsidRPr="0044598B">
              <w:rPr>
                <w:rFonts w:cs="Times New Roman"/>
                <w:sz w:val="21"/>
                <w:szCs w:val="21"/>
              </w:rPr>
              <w:t>GB11911-89</w:t>
            </w:r>
          </w:p>
        </w:tc>
        <w:tc>
          <w:tcPr>
            <w:tcW w:w="1701"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原子吸收分光光度计</w:t>
            </w:r>
          </w:p>
        </w:tc>
        <w:tc>
          <w:tcPr>
            <w:tcW w:w="2410"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TAS-990F/XJYQ-039-2017</w:t>
            </w:r>
          </w:p>
        </w:tc>
      </w:tr>
      <w:tr w:rsidR="00CB6914" w:rsidRPr="0044598B" w:rsidTr="00CB6914">
        <w:trPr>
          <w:trHeight w:val="187"/>
          <w:jc w:val="center"/>
        </w:trPr>
        <w:tc>
          <w:tcPr>
            <w:tcW w:w="1141"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砷</w:t>
            </w:r>
          </w:p>
        </w:tc>
        <w:tc>
          <w:tcPr>
            <w:tcW w:w="3220"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水质</w:t>
            </w:r>
            <w:r w:rsidRPr="0044598B">
              <w:rPr>
                <w:rFonts w:cs="Times New Roman"/>
                <w:sz w:val="21"/>
                <w:szCs w:val="21"/>
              </w:rPr>
              <w:t xml:space="preserve"> </w:t>
            </w:r>
            <w:r w:rsidRPr="0044598B">
              <w:rPr>
                <w:rFonts w:cs="Times New Roman"/>
                <w:sz w:val="21"/>
                <w:szCs w:val="21"/>
              </w:rPr>
              <w:t>汞、砷、硒、铋和锑的测定</w:t>
            </w:r>
            <w:r w:rsidRPr="0044598B">
              <w:rPr>
                <w:rFonts w:cs="Times New Roman"/>
                <w:sz w:val="21"/>
                <w:szCs w:val="21"/>
              </w:rPr>
              <w:t xml:space="preserve"> </w:t>
            </w:r>
            <w:r w:rsidRPr="0044598B">
              <w:rPr>
                <w:rFonts w:cs="Times New Roman"/>
                <w:sz w:val="21"/>
                <w:szCs w:val="21"/>
              </w:rPr>
              <w:t>原子荧光法</w:t>
            </w:r>
            <w:r w:rsidRPr="0044598B">
              <w:rPr>
                <w:rFonts w:cs="Times New Roman"/>
                <w:sz w:val="21"/>
                <w:szCs w:val="21"/>
              </w:rPr>
              <w:t xml:space="preserve"> HJ694-2014</w:t>
            </w:r>
          </w:p>
        </w:tc>
        <w:tc>
          <w:tcPr>
            <w:tcW w:w="1701"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原子荧光光谱仪</w:t>
            </w:r>
          </w:p>
        </w:tc>
        <w:tc>
          <w:tcPr>
            <w:tcW w:w="2410"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AF-610E/XJYQ-080-2017</w:t>
            </w:r>
          </w:p>
        </w:tc>
      </w:tr>
      <w:tr w:rsidR="00CB6914" w:rsidRPr="0044598B" w:rsidTr="00CB6914">
        <w:trPr>
          <w:trHeight w:val="36"/>
          <w:jc w:val="center"/>
        </w:trPr>
        <w:tc>
          <w:tcPr>
            <w:tcW w:w="1141"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汞</w:t>
            </w:r>
          </w:p>
        </w:tc>
        <w:tc>
          <w:tcPr>
            <w:tcW w:w="3220"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水质</w:t>
            </w:r>
            <w:r w:rsidRPr="0044598B">
              <w:rPr>
                <w:rFonts w:cs="Times New Roman"/>
                <w:sz w:val="21"/>
                <w:szCs w:val="21"/>
              </w:rPr>
              <w:t xml:space="preserve"> </w:t>
            </w:r>
            <w:r w:rsidRPr="0044598B">
              <w:rPr>
                <w:rFonts w:cs="Times New Roman"/>
                <w:sz w:val="21"/>
                <w:szCs w:val="21"/>
              </w:rPr>
              <w:t>汞、砷、硒、铋和锑的测定</w:t>
            </w:r>
            <w:r w:rsidRPr="0044598B">
              <w:rPr>
                <w:rFonts w:cs="Times New Roman"/>
                <w:sz w:val="21"/>
                <w:szCs w:val="21"/>
              </w:rPr>
              <w:t xml:space="preserve"> </w:t>
            </w:r>
            <w:r w:rsidRPr="0044598B">
              <w:rPr>
                <w:rFonts w:cs="Times New Roman"/>
                <w:sz w:val="21"/>
                <w:szCs w:val="21"/>
              </w:rPr>
              <w:t>原子荧光法</w:t>
            </w:r>
            <w:r w:rsidRPr="0044598B">
              <w:rPr>
                <w:rFonts w:cs="Times New Roman"/>
                <w:sz w:val="21"/>
                <w:szCs w:val="21"/>
              </w:rPr>
              <w:t xml:space="preserve"> HJ694-2014</w:t>
            </w:r>
          </w:p>
        </w:tc>
        <w:tc>
          <w:tcPr>
            <w:tcW w:w="1701"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原子荧光光谱仪</w:t>
            </w:r>
          </w:p>
        </w:tc>
        <w:tc>
          <w:tcPr>
            <w:tcW w:w="2410"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AF-610E/XJYQ-080-2017</w:t>
            </w:r>
          </w:p>
        </w:tc>
      </w:tr>
      <w:tr w:rsidR="00CB6914" w:rsidRPr="0044598B" w:rsidTr="00CB6914">
        <w:trPr>
          <w:trHeight w:val="907"/>
          <w:jc w:val="center"/>
        </w:trPr>
        <w:tc>
          <w:tcPr>
            <w:tcW w:w="1141"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铅</w:t>
            </w:r>
          </w:p>
        </w:tc>
        <w:tc>
          <w:tcPr>
            <w:tcW w:w="3220"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生活饮用水标准检验方法</w:t>
            </w:r>
            <w:r w:rsidRPr="0044598B">
              <w:rPr>
                <w:rFonts w:cs="Times New Roman"/>
                <w:sz w:val="21"/>
                <w:szCs w:val="21"/>
              </w:rPr>
              <w:t xml:space="preserve"> </w:t>
            </w:r>
            <w:r w:rsidRPr="0044598B">
              <w:rPr>
                <w:rFonts w:cs="Times New Roman"/>
                <w:sz w:val="21"/>
                <w:szCs w:val="21"/>
              </w:rPr>
              <w:t>金属指标（</w:t>
            </w:r>
            <w:r w:rsidRPr="0044598B">
              <w:rPr>
                <w:rFonts w:cs="Times New Roman"/>
                <w:sz w:val="21"/>
                <w:szCs w:val="21"/>
              </w:rPr>
              <w:t>11.1</w:t>
            </w:r>
            <w:r w:rsidRPr="0044598B">
              <w:rPr>
                <w:rFonts w:cs="Times New Roman"/>
                <w:sz w:val="21"/>
                <w:szCs w:val="21"/>
              </w:rPr>
              <w:t>无火焰原子吸收分光光度法）</w:t>
            </w:r>
            <w:r w:rsidRPr="0044598B">
              <w:rPr>
                <w:rFonts w:cs="Times New Roman"/>
                <w:sz w:val="21"/>
                <w:szCs w:val="21"/>
              </w:rPr>
              <w:t>GB/T5750.6-2006</w:t>
            </w:r>
          </w:p>
        </w:tc>
        <w:tc>
          <w:tcPr>
            <w:tcW w:w="1701"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原子吸收分光光度计</w:t>
            </w:r>
          </w:p>
        </w:tc>
        <w:tc>
          <w:tcPr>
            <w:tcW w:w="2410"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SP-3590AA/XJYQ-081-2017</w:t>
            </w:r>
          </w:p>
        </w:tc>
      </w:tr>
      <w:tr w:rsidR="00CB6914" w:rsidRPr="0044598B" w:rsidTr="00CB6914">
        <w:trPr>
          <w:trHeight w:val="907"/>
          <w:jc w:val="center"/>
        </w:trPr>
        <w:tc>
          <w:tcPr>
            <w:tcW w:w="1141"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镉</w:t>
            </w:r>
          </w:p>
        </w:tc>
        <w:tc>
          <w:tcPr>
            <w:tcW w:w="3220"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生活饮用水标准检验方法</w:t>
            </w:r>
            <w:r w:rsidRPr="0044598B">
              <w:rPr>
                <w:rFonts w:cs="Times New Roman"/>
                <w:sz w:val="21"/>
                <w:szCs w:val="21"/>
              </w:rPr>
              <w:t xml:space="preserve"> </w:t>
            </w:r>
            <w:r w:rsidRPr="0044598B">
              <w:rPr>
                <w:rFonts w:cs="Times New Roman"/>
                <w:sz w:val="21"/>
                <w:szCs w:val="21"/>
              </w:rPr>
              <w:t>金属指标（</w:t>
            </w:r>
            <w:r w:rsidRPr="0044598B">
              <w:rPr>
                <w:rFonts w:cs="Times New Roman"/>
                <w:sz w:val="21"/>
                <w:szCs w:val="21"/>
              </w:rPr>
              <w:t>9.1</w:t>
            </w:r>
            <w:r w:rsidRPr="0044598B">
              <w:rPr>
                <w:rFonts w:cs="Times New Roman"/>
                <w:sz w:val="21"/>
                <w:szCs w:val="21"/>
              </w:rPr>
              <w:t>无火焰原子吸收分光光度法）</w:t>
            </w:r>
            <w:r w:rsidRPr="0044598B">
              <w:rPr>
                <w:rFonts w:cs="Times New Roman"/>
                <w:sz w:val="21"/>
                <w:szCs w:val="21"/>
              </w:rPr>
              <w:t>GB/T5750.6-2006</w:t>
            </w:r>
          </w:p>
        </w:tc>
        <w:tc>
          <w:tcPr>
            <w:tcW w:w="1701"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原子吸收分光光度计</w:t>
            </w:r>
          </w:p>
        </w:tc>
        <w:tc>
          <w:tcPr>
            <w:tcW w:w="2410"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SP-3590AA/XJYQ-081-2017</w:t>
            </w:r>
          </w:p>
        </w:tc>
      </w:tr>
      <w:tr w:rsidR="00CB6914" w:rsidRPr="0044598B" w:rsidTr="00CB6914">
        <w:trPr>
          <w:trHeight w:val="56"/>
          <w:jc w:val="center"/>
        </w:trPr>
        <w:tc>
          <w:tcPr>
            <w:tcW w:w="1141"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钾</w:t>
            </w:r>
          </w:p>
        </w:tc>
        <w:tc>
          <w:tcPr>
            <w:tcW w:w="3220"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水质</w:t>
            </w:r>
            <w:r w:rsidRPr="0044598B">
              <w:rPr>
                <w:rFonts w:cs="Times New Roman"/>
                <w:sz w:val="21"/>
                <w:szCs w:val="21"/>
              </w:rPr>
              <w:t xml:space="preserve"> </w:t>
            </w:r>
            <w:r w:rsidRPr="0044598B">
              <w:rPr>
                <w:rFonts w:cs="Times New Roman"/>
                <w:sz w:val="21"/>
                <w:szCs w:val="21"/>
              </w:rPr>
              <w:t>钾和钠的测定</w:t>
            </w:r>
            <w:r w:rsidRPr="0044598B">
              <w:rPr>
                <w:rFonts w:cs="Times New Roman"/>
                <w:sz w:val="21"/>
                <w:szCs w:val="21"/>
              </w:rPr>
              <w:t xml:space="preserve"> </w:t>
            </w:r>
            <w:r w:rsidRPr="0044598B">
              <w:rPr>
                <w:rFonts w:cs="Times New Roman"/>
                <w:sz w:val="21"/>
                <w:szCs w:val="21"/>
              </w:rPr>
              <w:t>火焰原子吸收分光光度法</w:t>
            </w:r>
            <w:r w:rsidRPr="0044598B">
              <w:rPr>
                <w:rFonts w:cs="Times New Roman"/>
                <w:sz w:val="21"/>
                <w:szCs w:val="21"/>
              </w:rPr>
              <w:t>GB11904-89</w:t>
            </w:r>
          </w:p>
        </w:tc>
        <w:tc>
          <w:tcPr>
            <w:tcW w:w="1701"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原子吸收分光光度计</w:t>
            </w:r>
          </w:p>
        </w:tc>
        <w:tc>
          <w:tcPr>
            <w:tcW w:w="2410"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TAS-990F/XJYQ-039-2017</w:t>
            </w:r>
          </w:p>
        </w:tc>
      </w:tr>
      <w:tr w:rsidR="00CB6914" w:rsidRPr="0044598B" w:rsidTr="00CB6914">
        <w:trPr>
          <w:trHeight w:val="56"/>
          <w:jc w:val="center"/>
        </w:trPr>
        <w:tc>
          <w:tcPr>
            <w:tcW w:w="1141"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钠</w:t>
            </w:r>
          </w:p>
        </w:tc>
        <w:tc>
          <w:tcPr>
            <w:tcW w:w="3220"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水质</w:t>
            </w:r>
            <w:r w:rsidRPr="0044598B">
              <w:rPr>
                <w:rFonts w:cs="Times New Roman"/>
                <w:sz w:val="21"/>
                <w:szCs w:val="21"/>
              </w:rPr>
              <w:t xml:space="preserve"> </w:t>
            </w:r>
            <w:r w:rsidRPr="0044598B">
              <w:rPr>
                <w:rFonts w:cs="Times New Roman"/>
                <w:sz w:val="21"/>
                <w:szCs w:val="21"/>
              </w:rPr>
              <w:t>钾和钠的测定</w:t>
            </w:r>
            <w:r w:rsidRPr="0044598B">
              <w:rPr>
                <w:rFonts w:cs="Times New Roman"/>
                <w:sz w:val="21"/>
                <w:szCs w:val="21"/>
              </w:rPr>
              <w:t xml:space="preserve"> </w:t>
            </w:r>
            <w:r w:rsidRPr="0044598B">
              <w:rPr>
                <w:rFonts w:cs="Times New Roman"/>
                <w:sz w:val="21"/>
                <w:szCs w:val="21"/>
              </w:rPr>
              <w:t>火焰原子吸收分光光度法</w:t>
            </w:r>
            <w:r w:rsidRPr="0044598B">
              <w:rPr>
                <w:rFonts w:cs="Times New Roman"/>
                <w:sz w:val="21"/>
                <w:szCs w:val="21"/>
              </w:rPr>
              <w:t>GB11904-89</w:t>
            </w:r>
          </w:p>
        </w:tc>
        <w:tc>
          <w:tcPr>
            <w:tcW w:w="1701"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原子吸收分光光度计</w:t>
            </w:r>
          </w:p>
        </w:tc>
        <w:tc>
          <w:tcPr>
            <w:tcW w:w="2410"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TAS-990F/XJYQ-039-2017</w:t>
            </w:r>
          </w:p>
        </w:tc>
      </w:tr>
      <w:tr w:rsidR="00CB6914" w:rsidRPr="0044598B" w:rsidTr="00CB6914">
        <w:trPr>
          <w:trHeight w:val="195"/>
          <w:jc w:val="center"/>
        </w:trPr>
        <w:tc>
          <w:tcPr>
            <w:tcW w:w="1141"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钙</w:t>
            </w:r>
          </w:p>
        </w:tc>
        <w:tc>
          <w:tcPr>
            <w:tcW w:w="3220"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水质</w:t>
            </w:r>
            <w:r w:rsidRPr="0044598B">
              <w:rPr>
                <w:rFonts w:cs="Times New Roman"/>
                <w:sz w:val="21"/>
                <w:szCs w:val="21"/>
              </w:rPr>
              <w:t xml:space="preserve"> </w:t>
            </w:r>
            <w:r w:rsidRPr="0044598B">
              <w:rPr>
                <w:rFonts w:cs="Times New Roman"/>
                <w:sz w:val="21"/>
                <w:szCs w:val="21"/>
              </w:rPr>
              <w:t>钙的测定</w:t>
            </w:r>
            <w:r w:rsidRPr="0044598B">
              <w:rPr>
                <w:rFonts w:cs="Times New Roman"/>
                <w:sz w:val="21"/>
                <w:szCs w:val="21"/>
              </w:rPr>
              <w:t xml:space="preserve"> </w:t>
            </w:r>
            <w:r w:rsidRPr="0044598B">
              <w:rPr>
                <w:rFonts w:cs="Times New Roman"/>
                <w:sz w:val="21"/>
                <w:szCs w:val="21"/>
              </w:rPr>
              <w:t>火焰原子吸收分光光度法</w:t>
            </w:r>
            <w:r w:rsidRPr="0044598B">
              <w:rPr>
                <w:rFonts w:cs="Times New Roman"/>
                <w:sz w:val="21"/>
                <w:szCs w:val="21"/>
              </w:rPr>
              <w:t>GB11905-89</w:t>
            </w:r>
          </w:p>
        </w:tc>
        <w:tc>
          <w:tcPr>
            <w:tcW w:w="1701"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原子吸收分光光度计</w:t>
            </w:r>
          </w:p>
        </w:tc>
        <w:tc>
          <w:tcPr>
            <w:tcW w:w="2410"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TAS-990F/XJYQ-039-2017</w:t>
            </w:r>
          </w:p>
        </w:tc>
      </w:tr>
      <w:tr w:rsidR="00CB6914" w:rsidRPr="0044598B" w:rsidTr="00CB6914">
        <w:trPr>
          <w:trHeight w:val="119"/>
          <w:jc w:val="center"/>
        </w:trPr>
        <w:tc>
          <w:tcPr>
            <w:tcW w:w="1141"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镁</w:t>
            </w:r>
          </w:p>
        </w:tc>
        <w:tc>
          <w:tcPr>
            <w:tcW w:w="3220"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水质</w:t>
            </w:r>
            <w:r w:rsidRPr="0044598B">
              <w:rPr>
                <w:rFonts w:cs="Times New Roman"/>
                <w:sz w:val="21"/>
                <w:szCs w:val="21"/>
              </w:rPr>
              <w:t xml:space="preserve"> </w:t>
            </w:r>
            <w:r w:rsidRPr="0044598B">
              <w:rPr>
                <w:rFonts w:cs="Times New Roman"/>
                <w:sz w:val="21"/>
                <w:szCs w:val="21"/>
              </w:rPr>
              <w:t>镁的测定</w:t>
            </w:r>
            <w:r w:rsidRPr="0044598B">
              <w:rPr>
                <w:rFonts w:cs="Times New Roman"/>
                <w:sz w:val="21"/>
                <w:szCs w:val="21"/>
              </w:rPr>
              <w:t xml:space="preserve"> </w:t>
            </w:r>
            <w:r w:rsidRPr="0044598B">
              <w:rPr>
                <w:rFonts w:cs="Times New Roman"/>
                <w:sz w:val="21"/>
                <w:szCs w:val="21"/>
              </w:rPr>
              <w:t>火焰原子吸收分光光度法</w:t>
            </w:r>
            <w:r w:rsidRPr="0044598B">
              <w:rPr>
                <w:rFonts w:cs="Times New Roman"/>
                <w:sz w:val="21"/>
                <w:szCs w:val="21"/>
              </w:rPr>
              <w:t>GB11905-89</w:t>
            </w:r>
          </w:p>
        </w:tc>
        <w:tc>
          <w:tcPr>
            <w:tcW w:w="1701"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原子吸收分光光度计</w:t>
            </w:r>
          </w:p>
        </w:tc>
        <w:tc>
          <w:tcPr>
            <w:tcW w:w="2410"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TAS-990F/XJYQ-039-2017</w:t>
            </w:r>
          </w:p>
        </w:tc>
      </w:tr>
      <w:tr w:rsidR="00537EF6" w:rsidRPr="0044598B" w:rsidTr="00CB6914">
        <w:trPr>
          <w:trHeight w:val="907"/>
          <w:jc w:val="center"/>
        </w:trPr>
        <w:tc>
          <w:tcPr>
            <w:tcW w:w="1141" w:type="dxa"/>
            <w:vAlign w:val="center"/>
          </w:tcPr>
          <w:p w:rsidR="00537EF6" w:rsidRPr="0044598B" w:rsidRDefault="00537EF6" w:rsidP="00CB6914">
            <w:pPr>
              <w:spacing w:line="240" w:lineRule="auto"/>
              <w:ind w:firstLineChars="0" w:firstLine="0"/>
              <w:jc w:val="center"/>
              <w:rPr>
                <w:rFonts w:cs="Times New Roman"/>
                <w:sz w:val="21"/>
                <w:szCs w:val="21"/>
              </w:rPr>
            </w:pPr>
            <w:r w:rsidRPr="0044598B">
              <w:rPr>
                <w:rFonts w:cs="Times New Roman"/>
                <w:sz w:val="21"/>
                <w:szCs w:val="21"/>
              </w:rPr>
              <w:t>碳酸根</w:t>
            </w:r>
          </w:p>
          <w:p w:rsidR="00537EF6" w:rsidRPr="0044598B" w:rsidRDefault="00537EF6" w:rsidP="00CB6914">
            <w:pPr>
              <w:spacing w:line="240" w:lineRule="auto"/>
              <w:ind w:firstLineChars="0" w:firstLine="0"/>
              <w:jc w:val="center"/>
              <w:rPr>
                <w:rFonts w:cs="Times New Roman"/>
                <w:sz w:val="21"/>
                <w:szCs w:val="21"/>
              </w:rPr>
            </w:pPr>
            <w:r w:rsidRPr="0044598B">
              <w:rPr>
                <w:rFonts w:cs="Times New Roman"/>
                <w:sz w:val="21"/>
                <w:szCs w:val="21"/>
              </w:rPr>
              <w:t>离子</w:t>
            </w:r>
          </w:p>
        </w:tc>
        <w:tc>
          <w:tcPr>
            <w:tcW w:w="3220" w:type="dxa"/>
            <w:vAlign w:val="center"/>
          </w:tcPr>
          <w:p w:rsidR="00537EF6" w:rsidRPr="0044598B" w:rsidRDefault="00537EF6" w:rsidP="00537EF6">
            <w:pPr>
              <w:spacing w:line="240" w:lineRule="auto"/>
              <w:ind w:firstLineChars="0" w:firstLine="0"/>
              <w:jc w:val="center"/>
              <w:rPr>
                <w:rFonts w:cs="Times New Roman"/>
                <w:sz w:val="21"/>
                <w:szCs w:val="21"/>
              </w:rPr>
            </w:pPr>
            <w:r w:rsidRPr="0044598B">
              <w:rPr>
                <w:rFonts w:cs="Times New Roman"/>
                <w:sz w:val="21"/>
                <w:szCs w:val="21"/>
              </w:rPr>
              <w:t>地下水质分析方法</w:t>
            </w:r>
            <w:r w:rsidRPr="0044598B">
              <w:rPr>
                <w:rFonts w:cs="Times New Roman"/>
                <w:sz w:val="21"/>
                <w:szCs w:val="21"/>
              </w:rPr>
              <w:t xml:space="preserve"> </w:t>
            </w:r>
            <w:r w:rsidRPr="0044598B">
              <w:rPr>
                <w:rFonts w:cs="Times New Roman"/>
                <w:sz w:val="21"/>
                <w:szCs w:val="21"/>
              </w:rPr>
              <w:t>第</w:t>
            </w:r>
            <w:r w:rsidRPr="0044598B">
              <w:rPr>
                <w:rFonts w:cs="Times New Roman"/>
                <w:sz w:val="21"/>
                <w:szCs w:val="21"/>
              </w:rPr>
              <w:t>49</w:t>
            </w:r>
            <w:r w:rsidRPr="0044598B">
              <w:rPr>
                <w:rFonts w:cs="Times New Roman"/>
                <w:sz w:val="21"/>
                <w:szCs w:val="21"/>
              </w:rPr>
              <w:t>部分：碳酸根、重碳酸根和氢氧根离子的测定</w:t>
            </w:r>
            <w:r w:rsidRPr="0044598B">
              <w:rPr>
                <w:rFonts w:cs="Times New Roman"/>
                <w:sz w:val="21"/>
                <w:szCs w:val="21"/>
              </w:rPr>
              <w:t xml:space="preserve"> </w:t>
            </w:r>
            <w:r w:rsidRPr="0044598B">
              <w:rPr>
                <w:rFonts w:cs="Times New Roman"/>
                <w:sz w:val="21"/>
                <w:szCs w:val="21"/>
              </w:rPr>
              <w:t>滴定</w:t>
            </w:r>
            <w:r w:rsidRPr="0044598B">
              <w:rPr>
                <w:rFonts w:cs="Times New Roman"/>
                <w:sz w:val="21"/>
                <w:szCs w:val="21"/>
              </w:rPr>
              <w:t>DZ/T0064.49-2021</w:t>
            </w:r>
          </w:p>
        </w:tc>
        <w:tc>
          <w:tcPr>
            <w:tcW w:w="1701" w:type="dxa"/>
            <w:vAlign w:val="center"/>
          </w:tcPr>
          <w:p w:rsidR="00537EF6" w:rsidRPr="0044598B" w:rsidRDefault="00537EF6" w:rsidP="00CB6914">
            <w:pPr>
              <w:spacing w:line="240" w:lineRule="auto"/>
              <w:ind w:firstLineChars="0" w:firstLine="0"/>
              <w:jc w:val="center"/>
              <w:rPr>
                <w:rFonts w:cs="Times New Roman"/>
                <w:sz w:val="21"/>
                <w:szCs w:val="21"/>
              </w:rPr>
            </w:pPr>
            <w:r w:rsidRPr="0044598B">
              <w:rPr>
                <w:rFonts w:cs="Times New Roman"/>
                <w:sz w:val="21"/>
                <w:szCs w:val="21"/>
              </w:rPr>
              <w:t>滴定管</w:t>
            </w:r>
          </w:p>
        </w:tc>
        <w:tc>
          <w:tcPr>
            <w:tcW w:w="2410" w:type="dxa"/>
            <w:vAlign w:val="center"/>
          </w:tcPr>
          <w:p w:rsidR="00537EF6" w:rsidRPr="0044598B" w:rsidRDefault="00537EF6" w:rsidP="00CB6914">
            <w:pPr>
              <w:spacing w:line="240" w:lineRule="auto"/>
              <w:ind w:firstLineChars="0" w:firstLine="0"/>
              <w:jc w:val="center"/>
              <w:rPr>
                <w:rFonts w:cs="Times New Roman"/>
                <w:sz w:val="21"/>
                <w:szCs w:val="21"/>
              </w:rPr>
            </w:pPr>
            <w:r w:rsidRPr="0044598B">
              <w:rPr>
                <w:rFonts w:cs="Times New Roman"/>
                <w:sz w:val="21"/>
                <w:szCs w:val="21"/>
              </w:rPr>
              <w:t>25ml /--</w:t>
            </w:r>
          </w:p>
        </w:tc>
      </w:tr>
      <w:tr w:rsidR="00537EF6" w:rsidRPr="0044598B" w:rsidTr="00CB6914">
        <w:trPr>
          <w:trHeight w:val="907"/>
          <w:jc w:val="center"/>
        </w:trPr>
        <w:tc>
          <w:tcPr>
            <w:tcW w:w="1141" w:type="dxa"/>
            <w:vAlign w:val="center"/>
          </w:tcPr>
          <w:p w:rsidR="00537EF6" w:rsidRPr="0044598B" w:rsidRDefault="00537EF6" w:rsidP="00CB6914">
            <w:pPr>
              <w:spacing w:line="240" w:lineRule="auto"/>
              <w:ind w:firstLineChars="0" w:firstLine="0"/>
              <w:jc w:val="center"/>
              <w:rPr>
                <w:rFonts w:cs="Times New Roman"/>
                <w:sz w:val="21"/>
                <w:szCs w:val="21"/>
              </w:rPr>
            </w:pPr>
            <w:r w:rsidRPr="0044598B">
              <w:rPr>
                <w:rFonts w:cs="Times New Roman"/>
                <w:sz w:val="21"/>
                <w:szCs w:val="21"/>
              </w:rPr>
              <w:t>碳酸氢根离子</w:t>
            </w:r>
          </w:p>
        </w:tc>
        <w:tc>
          <w:tcPr>
            <w:tcW w:w="3220" w:type="dxa"/>
            <w:vAlign w:val="center"/>
          </w:tcPr>
          <w:p w:rsidR="00537EF6" w:rsidRPr="0044598B" w:rsidRDefault="00537EF6" w:rsidP="00537EF6">
            <w:pPr>
              <w:spacing w:line="240" w:lineRule="auto"/>
              <w:ind w:firstLineChars="0" w:firstLine="0"/>
              <w:jc w:val="center"/>
              <w:rPr>
                <w:rFonts w:cs="Times New Roman"/>
                <w:sz w:val="21"/>
                <w:szCs w:val="21"/>
              </w:rPr>
            </w:pPr>
            <w:r w:rsidRPr="0044598B">
              <w:rPr>
                <w:rFonts w:cs="Times New Roman"/>
                <w:sz w:val="21"/>
                <w:szCs w:val="21"/>
              </w:rPr>
              <w:t>地下水质分析方法</w:t>
            </w:r>
            <w:r w:rsidRPr="0044598B">
              <w:rPr>
                <w:rFonts w:cs="Times New Roman"/>
                <w:sz w:val="21"/>
                <w:szCs w:val="21"/>
              </w:rPr>
              <w:t xml:space="preserve"> </w:t>
            </w:r>
            <w:r w:rsidRPr="0044598B">
              <w:rPr>
                <w:rFonts w:cs="Times New Roman"/>
                <w:sz w:val="21"/>
                <w:szCs w:val="21"/>
              </w:rPr>
              <w:t>第</w:t>
            </w:r>
            <w:r w:rsidRPr="0044598B">
              <w:rPr>
                <w:rFonts w:cs="Times New Roman"/>
                <w:sz w:val="21"/>
                <w:szCs w:val="21"/>
              </w:rPr>
              <w:t>49</w:t>
            </w:r>
            <w:r w:rsidRPr="0044598B">
              <w:rPr>
                <w:rFonts w:cs="Times New Roman"/>
                <w:sz w:val="21"/>
                <w:szCs w:val="21"/>
              </w:rPr>
              <w:t>部分：碳酸根、重碳酸根和氢氧根离子的测定</w:t>
            </w:r>
            <w:r w:rsidRPr="0044598B">
              <w:rPr>
                <w:rFonts w:cs="Times New Roman"/>
                <w:sz w:val="21"/>
                <w:szCs w:val="21"/>
              </w:rPr>
              <w:t xml:space="preserve"> </w:t>
            </w:r>
            <w:r w:rsidRPr="0044598B">
              <w:rPr>
                <w:rFonts w:cs="Times New Roman"/>
                <w:sz w:val="21"/>
                <w:szCs w:val="21"/>
              </w:rPr>
              <w:t>滴定</w:t>
            </w:r>
            <w:r w:rsidRPr="0044598B">
              <w:rPr>
                <w:rFonts w:cs="Times New Roman"/>
                <w:sz w:val="21"/>
                <w:szCs w:val="21"/>
              </w:rPr>
              <w:t>DZ/T0064.49-2021</w:t>
            </w:r>
          </w:p>
        </w:tc>
        <w:tc>
          <w:tcPr>
            <w:tcW w:w="1701" w:type="dxa"/>
            <w:vAlign w:val="center"/>
          </w:tcPr>
          <w:p w:rsidR="00537EF6" w:rsidRPr="0044598B" w:rsidRDefault="00537EF6" w:rsidP="00CB6914">
            <w:pPr>
              <w:spacing w:line="240" w:lineRule="auto"/>
              <w:ind w:firstLineChars="0" w:firstLine="0"/>
              <w:jc w:val="center"/>
              <w:rPr>
                <w:rFonts w:cs="Times New Roman"/>
                <w:sz w:val="21"/>
                <w:szCs w:val="21"/>
              </w:rPr>
            </w:pPr>
            <w:r w:rsidRPr="0044598B">
              <w:rPr>
                <w:rFonts w:cs="Times New Roman"/>
                <w:sz w:val="21"/>
                <w:szCs w:val="21"/>
              </w:rPr>
              <w:t>滴定管</w:t>
            </w:r>
          </w:p>
        </w:tc>
        <w:tc>
          <w:tcPr>
            <w:tcW w:w="2410" w:type="dxa"/>
            <w:vAlign w:val="center"/>
          </w:tcPr>
          <w:p w:rsidR="00537EF6" w:rsidRPr="0044598B" w:rsidRDefault="00537EF6" w:rsidP="00CB6914">
            <w:pPr>
              <w:spacing w:line="240" w:lineRule="auto"/>
              <w:ind w:firstLineChars="0" w:firstLine="0"/>
              <w:jc w:val="center"/>
              <w:rPr>
                <w:rFonts w:cs="Times New Roman"/>
                <w:sz w:val="21"/>
                <w:szCs w:val="21"/>
              </w:rPr>
            </w:pPr>
            <w:r w:rsidRPr="0044598B">
              <w:rPr>
                <w:rFonts w:cs="Times New Roman"/>
                <w:sz w:val="21"/>
                <w:szCs w:val="21"/>
              </w:rPr>
              <w:t>25ml /--</w:t>
            </w:r>
          </w:p>
        </w:tc>
      </w:tr>
      <w:tr w:rsidR="00CB6914" w:rsidRPr="0044598B" w:rsidTr="00CB6914">
        <w:trPr>
          <w:trHeight w:val="907"/>
          <w:jc w:val="center"/>
        </w:trPr>
        <w:tc>
          <w:tcPr>
            <w:tcW w:w="1141"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氯离子</w:t>
            </w:r>
          </w:p>
        </w:tc>
        <w:tc>
          <w:tcPr>
            <w:tcW w:w="3220"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水质</w:t>
            </w:r>
            <w:r w:rsidRPr="0044598B">
              <w:rPr>
                <w:rFonts w:cs="Times New Roman"/>
                <w:sz w:val="21"/>
                <w:szCs w:val="21"/>
              </w:rPr>
              <w:t xml:space="preserve"> </w:t>
            </w:r>
            <w:r w:rsidRPr="0044598B">
              <w:rPr>
                <w:rFonts w:cs="Times New Roman"/>
                <w:sz w:val="21"/>
                <w:szCs w:val="21"/>
              </w:rPr>
              <w:t>无机阴离子（</w:t>
            </w:r>
            <w:r w:rsidRPr="0044598B">
              <w:rPr>
                <w:rFonts w:cs="Times New Roman"/>
                <w:sz w:val="21"/>
                <w:szCs w:val="21"/>
              </w:rPr>
              <w:t>F</w:t>
            </w:r>
            <w:r w:rsidRPr="0044598B">
              <w:rPr>
                <w:rFonts w:cs="Times New Roman"/>
                <w:sz w:val="21"/>
                <w:szCs w:val="21"/>
                <w:vertAlign w:val="superscript"/>
              </w:rPr>
              <w:t>-</w:t>
            </w:r>
            <w:r w:rsidRPr="0044598B">
              <w:rPr>
                <w:rFonts w:cs="Times New Roman"/>
                <w:sz w:val="21"/>
                <w:szCs w:val="21"/>
              </w:rPr>
              <w:t>、</w:t>
            </w:r>
            <w:r w:rsidRPr="0044598B">
              <w:rPr>
                <w:rFonts w:cs="Times New Roman"/>
                <w:sz w:val="21"/>
                <w:szCs w:val="21"/>
              </w:rPr>
              <w:t>Cl</w:t>
            </w:r>
            <w:r w:rsidRPr="0044598B">
              <w:rPr>
                <w:rFonts w:cs="Times New Roman"/>
                <w:sz w:val="21"/>
                <w:szCs w:val="21"/>
                <w:vertAlign w:val="superscript"/>
              </w:rPr>
              <w:t>-</w:t>
            </w:r>
            <w:r w:rsidRPr="0044598B">
              <w:rPr>
                <w:rFonts w:cs="Times New Roman"/>
                <w:sz w:val="21"/>
                <w:szCs w:val="21"/>
              </w:rPr>
              <w:t>、</w:t>
            </w:r>
            <w:r w:rsidRPr="0044598B">
              <w:rPr>
                <w:rFonts w:cs="Times New Roman"/>
                <w:sz w:val="21"/>
                <w:szCs w:val="21"/>
              </w:rPr>
              <w:t>NO</w:t>
            </w:r>
            <w:r w:rsidRPr="0044598B">
              <w:rPr>
                <w:rFonts w:cs="Times New Roman"/>
                <w:sz w:val="21"/>
                <w:szCs w:val="21"/>
                <w:vertAlign w:val="subscript"/>
              </w:rPr>
              <w:t>2</w:t>
            </w:r>
            <w:r w:rsidRPr="0044598B">
              <w:rPr>
                <w:rFonts w:cs="Times New Roman"/>
                <w:sz w:val="21"/>
                <w:szCs w:val="21"/>
                <w:vertAlign w:val="superscript"/>
              </w:rPr>
              <w:t>-</w:t>
            </w:r>
            <w:r w:rsidRPr="0044598B">
              <w:rPr>
                <w:rFonts w:cs="Times New Roman"/>
                <w:sz w:val="21"/>
                <w:szCs w:val="21"/>
              </w:rPr>
              <w:t>、</w:t>
            </w:r>
            <w:r w:rsidRPr="0044598B">
              <w:rPr>
                <w:rFonts w:cs="Times New Roman"/>
                <w:sz w:val="21"/>
                <w:szCs w:val="21"/>
              </w:rPr>
              <w:t>Br</w:t>
            </w:r>
            <w:r w:rsidRPr="0044598B">
              <w:rPr>
                <w:rFonts w:cs="Times New Roman"/>
                <w:sz w:val="21"/>
                <w:szCs w:val="21"/>
                <w:vertAlign w:val="superscript"/>
              </w:rPr>
              <w:t>-</w:t>
            </w:r>
            <w:r w:rsidRPr="0044598B">
              <w:rPr>
                <w:rFonts w:cs="Times New Roman"/>
                <w:sz w:val="21"/>
                <w:szCs w:val="21"/>
              </w:rPr>
              <w:t>、</w:t>
            </w:r>
            <w:r w:rsidRPr="0044598B">
              <w:rPr>
                <w:rFonts w:cs="Times New Roman"/>
                <w:sz w:val="21"/>
                <w:szCs w:val="21"/>
              </w:rPr>
              <w:t>NO</w:t>
            </w:r>
            <w:r w:rsidRPr="0044598B">
              <w:rPr>
                <w:rFonts w:cs="Times New Roman"/>
                <w:sz w:val="21"/>
                <w:szCs w:val="21"/>
                <w:vertAlign w:val="subscript"/>
              </w:rPr>
              <w:t>3</w:t>
            </w:r>
            <w:r w:rsidRPr="0044598B">
              <w:rPr>
                <w:rFonts w:cs="Times New Roman"/>
                <w:sz w:val="21"/>
                <w:szCs w:val="21"/>
                <w:vertAlign w:val="superscript"/>
              </w:rPr>
              <w:t>-</w:t>
            </w:r>
            <w:r w:rsidRPr="0044598B">
              <w:rPr>
                <w:rFonts w:cs="Times New Roman"/>
                <w:sz w:val="21"/>
                <w:szCs w:val="21"/>
              </w:rPr>
              <w:t>、</w:t>
            </w:r>
            <w:r w:rsidRPr="0044598B">
              <w:rPr>
                <w:rFonts w:cs="Times New Roman"/>
                <w:sz w:val="21"/>
                <w:szCs w:val="21"/>
              </w:rPr>
              <w:t>PO</w:t>
            </w:r>
            <w:r w:rsidRPr="0044598B">
              <w:rPr>
                <w:rFonts w:cs="Times New Roman"/>
                <w:sz w:val="21"/>
                <w:szCs w:val="21"/>
                <w:vertAlign w:val="subscript"/>
              </w:rPr>
              <w:t>4</w:t>
            </w:r>
            <w:r w:rsidRPr="0044598B">
              <w:rPr>
                <w:rFonts w:cs="Times New Roman"/>
                <w:sz w:val="21"/>
                <w:szCs w:val="21"/>
                <w:vertAlign w:val="superscript"/>
              </w:rPr>
              <w:t>3-</w:t>
            </w:r>
            <w:r w:rsidRPr="0044598B">
              <w:rPr>
                <w:rFonts w:cs="Times New Roman"/>
                <w:sz w:val="21"/>
                <w:szCs w:val="21"/>
              </w:rPr>
              <w:t>、</w:t>
            </w:r>
            <w:r w:rsidRPr="0044598B">
              <w:rPr>
                <w:rFonts w:cs="Times New Roman"/>
                <w:sz w:val="21"/>
                <w:szCs w:val="21"/>
              </w:rPr>
              <w:t>SO</w:t>
            </w:r>
            <w:r w:rsidRPr="0044598B">
              <w:rPr>
                <w:rFonts w:cs="Times New Roman"/>
                <w:sz w:val="21"/>
                <w:szCs w:val="21"/>
                <w:vertAlign w:val="subscript"/>
              </w:rPr>
              <w:t>3</w:t>
            </w:r>
            <w:r w:rsidRPr="0044598B">
              <w:rPr>
                <w:rFonts w:cs="Times New Roman"/>
                <w:sz w:val="21"/>
                <w:szCs w:val="21"/>
                <w:vertAlign w:val="superscript"/>
              </w:rPr>
              <w:t>2-</w:t>
            </w:r>
            <w:r w:rsidRPr="0044598B">
              <w:rPr>
                <w:rFonts w:cs="Times New Roman"/>
                <w:sz w:val="21"/>
                <w:szCs w:val="21"/>
              </w:rPr>
              <w:t>、</w:t>
            </w:r>
            <w:r w:rsidRPr="0044598B">
              <w:rPr>
                <w:rFonts w:cs="Times New Roman"/>
                <w:sz w:val="21"/>
                <w:szCs w:val="21"/>
              </w:rPr>
              <w:t>SO</w:t>
            </w:r>
            <w:r w:rsidRPr="0044598B">
              <w:rPr>
                <w:rFonts w:cs="Times New Roman"/>
                <w:sz w:val="21"/>
                <w:szCs w:val="21"/>
                <w:vertAlign w:val="subscript"/>
              </w:rPr>
              <w:t>4</w:t>
            </w:r>
            <w:r w:rsidRPr="0044598B">
              <w:rPr>
                <w:rFonts w:cs="Times New Roman"/>
                <w:sz w:val="21"/>
                <w:szCs w:val="21"/>
                <w:vertAlign w:val="superscript"/>
              </w:rPr>
              <w:t>2-</w:t>
            </w:r>
            <w:r w:rsidRPr="0044598B">
              <w:rPr>
                <w:rFonts w:cs="Times New Roman"/>
                <w:sz w:val="21"/>
                <w:szCs w:val="21"/>
              </w:rPr>
              <w:t>）的测定</w:t>
            </w:r>
            <w:r w:rsidRPr="0044598B">
              <w:rPr>
                <w:rFonts w:cs="Times New Roman"/>
                <w:sz w:val="21"/>
                <w:szCs w:val="21"/>
              </w:rPr>
              <w:t xml:space="preserve"> </w:t>
            </w:r>
            <w:r w:rsidRPr="0044598B">
              <w:rPr>
                <w:rFonts w:cs="Times New Roman"/>
                <w:sz w:val="21"/>
                <w:szCs w:val="21"/>
              </w:rPr>
              <w:t>离子色谱法</w:t>
            </w:r>
            <w:r w:rsidRPr="0044598B">
              <w:rPr>
                <w:rFonts w:cs="Times New Roman"/>
                <w:sz w:val="21"/>
                <w:szCs w:val="21"/>
              </w:rPr>
              <w:t>HJ84-2016</w:t>
            </w:r>
          </w:p>
        </w:tc>
        <w:tc>
          <w:tcPr>
            <w:tcW w:w="1701"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离子色谱仪</w:t>
            </w:r>
          </w:p>
        </w:tc>
        <w:tc>
          <w:tcPr>
            <w:tcW w:w="2410"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CIC-D100/XJYQ-084-2017</w:t>
            </w:r>
          </w:p>
        </w:tc>
      </w:tr>
    </w:tbl>
    <w:p w:rsidR="00EE4FBB" w:rsidRPr="0044598B" w:rsidRDefault="00B068D0" w:rsidP="00B068D0">
      <w:pPr>
        <w:spacing w:line="240" w:lineRule="auto"/>
        <w:ind w:firstLine="422"/>
        <w:jc w:val="center"/>
        <w:rPr>
          <w:rFonts w:cs="Times New Roman"/>
        </w:rPr>
      </w:pPr>
      <w:r w:rsidRPr="0044598B">
        <w:rPr>
          <w:rFonts w:eastAsia="宋体" w:cs="Times New Roman"/>
          <w:b/>
          <w:sz w:val="21"/>
          <w:szCs w:val="21"/>
        </w:rPr>
        <w:lastRenderedPageBreak/>
        <w:t>续表</w:t>
      </w:r>
      <w:r w:rsidRPr="0044598B">
        <w:rPr>
          <w:rFonts w:eastAsia="宋体" w:cs="Times New Roman"/>
          <w:b/>
          <w:sz w:val="21"/>
          <w:szCs w:val="21"/>
        </w:rPr>
        <w:t>4-2-</w:t>
      </w:r>
      <w:r w:rsidR="00B20A8A">
        <w:rPr>
          <w:rFonts w:eastAsia="宋体" w:cs="Times New Roman" w:hint="eastAsia"/>
          <w:b/>
          <w:sz w:val="21"/>
          <w:szCs w:val="21"/>
        </w:rPr>
        <w:t>2</w:t>
      </w:r>
      <w:r w:rsidRPr="0044598B">
        <w:rPr>
          <w:rFonts w:eastAsia="宋体" w:cs="Times New Roman"/>
          <w:b/>
          <w:sz w:val="21"/>
          <w:szCs w:val="21"/>
        </w:rPr>
        <w:t xml:space="preserve"> </w:t>
      </w:r>
      <w:r w:rsidRPr="0044598B">
        <w:rPr>
          <w:rFonts w:eastAsia="宋体" w:cs="Times New Roman"/>
          <w:b/>
          <w:sz w:val="21"/>
          <w:szCs w:val="21"/>
        </w:rPr>
        <w:t>监测分析方法一览表</w:t>
      </w:r>
    </w:p>
    <w:tbl>
      <w:tblPr>
        <w:tblW w:w="8472" w:type="dxa"/>
        <w:jc w:val="center"/>
        <w:tblBorders>
          <w:top w:val="single" w:sz="12" w:space="0" w:color="000000"/>
          <w:bottom w:val="single" w:sz="12" w:space="0" w:color="000000"/>
          <w:insideH w:val="single" w:sz="4" w:space="0" w:color="000000"/>
          <w:insideV w:val="single" w:sz="4" w:space="0" w:color="000000"/>
        </w:tblBorders>
        <w:tblLayout w:type="fixed"/>
        <w:tblLook w:val="04A0"/>
      </w:tblPr>
      <w:tblGrid>
        <w:gridCol w:w="1141"/>
        <w:gridCol w:w="3220"/>
        <w:gridCol w:w="1701"/>
        <w:gridCol w:w="2410"/>
      </w:tblGrid>
      <w:tr w:rsidR="00CB6914" w:rsidRPr="0044598B" w:rsidTr="00CB6914">
        <w:trPr>
          <w:trHeight w:val="907"/>
          <w:jc w:val="center"/>
        </w:trPr>
        <w:tc>
          <w:tcPr>
            <w:tcW w:w="1141"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硫酸根</w:t>
            </w:r>
          </w:p>
          <w:p w:rsidR="00CB6914" w:rsidRPr="0044598B" w:rsidRDefault="00CB6914" w:rsidP="00CB6914">
            <w:pPr>
              <w:spacing w:line="240" w:lineRule="auto"/>
              <w:ind w:firstLineChars="0" w:firstLine="0"/>
              <w:jc w:val="center"/>
              <w:rPr>
                <w:rFonts w:cs="Times New Roman"/>
                <w:b/>
                <w:sz w:val="21"/>
                <w:szCs w:val="21"/>
              </w:rPr>
            </w:pPr>
            <w:r w:rsidRPr="0044598B">
              <w:rPr>
                <w:rFonts w:cs="Times New Roman"/>
                <w:sz w:val="21"/>
                <w:szCs w:val="21"/>
              </w:rPr>
              <w:t>离子</w:t>
            </w:r>
          </w:p>
        </w:tc>
        <w:tc>
          <w:tcPr>
            <w:tcW w:w="3220"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水质</w:t>
            </w:r>
            <w:r w:rsidRPr="0044598B">
              <w:rPr>
                <w:rFonts w:cs="Times New Roman"/>
                <w:sz w:val="21"/>
                <w:szCs w:val="21"/>
              </w:rPr>
              <w:t xml:space="preserve"> </w:t>
            </w:r>
            <w:r w:rsidRPr="0044598B">
              <w:rPr>
                <w:rFonts w:cs="Times New Roman"/>
                <w:sz w:val="21"/>
                <w:szCs w:val="21"/>
              </w:rPr>
              <w:t>无机阴离子（</w:t>
            </w:r>
            <w:r w:rsidRPr="0044598B">
              <w:rPr>
                <w:rFonts w:cs="Times New Roman"/>
                <w:sz w:val="21"/>
                <w:szCs w:val="21"/>
              </w:rPr>
              <w:t>F</w:t>
            </w:r>
            <w:r w:rsidRPr="0044598B">
              <w:rPr>
                <w:rFonts w:cs="Times New Roman"/>
                <w:sz w:val="21"/>
                <w:szCs w:val="21"/>
                <w:vertAlign w:val="superscript"/>
              </w:rPr>
              <w:t>-</w:t>
            </w:r>
            <w:r w:rsidRPr="0044598B">
              <w:rPr>
                <w:rFonts w:cs="Times New Roman"/>
                <w:sz w:val="21"/>
                <w:szCs w:val="21"/>
              </w:rPr>
              <w:t>、</w:t>
            </w:r>
            <w:r w:rsidRPr="0044598B">
              <w:rPr>
                <w:rFonts w:cs="Times New Roman"/>
                <w:sz w:val="21"/>
                <w:szCs w:val="21"/>
              </w:rPr>
              <w:t>Cl</w:t>
            </w:r>
            <w:r w:rsidRPr="0044598B">
              <w:rPr>
                <w:rFonts w:cs="Times New Roman"/>
                <w:sz w:val="21"/>
                <w:szCs w:val="21"/>
                <w:vertAlign w:val="superscript"/>
              </w:rPr>
              <w:t>-</w:t>
            </w:r>
            <w:r w:rsidRPr="0044598B">
              <w:rPr>
                <w:rFonts w:cs="Times New Roman"/>
                <w:sz w:val="21"/>
                <w:szCs w:val="21"/>
              </w:rPr>
              <w:t>、</w:t>
            </w:r>
            <w:r w:rsidRPr="0044598B">
              <w:rPr>
                <w:rFonts w:cs="Times New Roman"/>
                <w:sz w:val="21"/>
                <w:szCs w:val="21"/>
              </w:rPr>
              <w:t>NO</w:t>
            </w:r>
            <w:r w:rsidRPr="0044598B">
              <w:rPr>
                <w:rFonts w:cs="Times New Roman"/>
                <w:sz w:val="21"/>
                <w:szCs w:val="21"/>
                <w:vertAlign w:val="subscript"/>
              </w:rPr>
              <w:t>2</w:t>
            </w:r>
            <w:r w:rsidRPr="0044598B">
              <w:rPr>
                <w:rFonts w:cs="Times New Roman"/>
                <w:sz w:val="21"/>
                <w:szCs w:val="21"/>
                <w:vertAlign w:val="superscript"/>
              </w:rPr>
              <w:t>-</w:t>
            </w:r>
            <w:r w:rsidRPr="0044598B">
              <w:rPr>
                <w:rFonts w:cs="Times New Roman"/>
                <w:sz w:val="21"/>
                <w:szCs w:val="21"/>
              </w:rPr>
              <w:t>、</w:t>
            </w:r>
            <w:r w:rsidRPr="0044598B">
              <w:rPr>
                <w:rFonts w:cs="Times New Roman"/>
                <w:sz w:val="21"/>
                <w:szCs w:val="21"/>
              </w:rPr>
              <w:t>Br</w:t>
            </w:r>
            <w:r w:rsidRPr="0044598B">
              <w:rPr>
                <w:rFonts w:cs="Times New Roman"/>
                <w:sz w:val="21"/>
                <w:szCs w:val="21"/>
                <w:vertAlign w:val="superscript"/>
              </w:rPr>
              <w:t>-</w:t>
            </w:r>
            <w:r w:rsidRPr="0044598B">
              <w:rPr>
                <w:rFonts w:cs="Times New Roman"/>
                <w:sz w:val="21"/>
                <w:szCs w:val="21"/>
              </w:rPr>
              <w:t>、</w:t>
            </w:r>
            <w:r w:rsidRPr="0044598B">
              <w:rPr>
                <w:rFonts w:cs="Times New Roman"/>
                <w:sz w:val="21"/>
                <w:szCs w:val="21"/>
              </w:rPr>
              <w:t>NO</w:t>
            </w:r>
            <w:r w:rsidRPr="0044598B">
              <w:rPr>
                <w:rFonts w:cs="Times New Roman"/>
                <w:sz w:val="21"/>
                <w:szCs w:val="21"/>
                <w:vertAlign w:val="subscript"/>
              </w:rPr>
              <w:t>3</w:t>
            </w:r>
            <w:r w:rsidRPr="0044598B">
              <w:rPr>
                <w:rFonts w:cs="Times New Roman"/>
                <w:sz w:val="21"/>
                <w:szCs w:val="21"/>
                <w:vertAlign w:val="superscript"/>
              </w:rPr>
              <w:t>-</w:t>
            </w:r>
            <w:r w:rsidRPr="0044598B">
              <w:rPr>
                <w:rFonts w:cs="Times New Roman"/>
                <w:sz w:val="21"/>
                <w:szCs w:val="21"/>
              </w:rPr>
              <w:t>、</w:t>
            </w:r>
            <w:r w:rsidRPr="0044598B">
              <w:rPr>
                <w:rFonts w:cs="Times New Roman"/>
                <w:sz w:val="21"/>
                <w:szCs w:val="21"/>
              </w:rPr>
              <w:t>PO</w:t>
            </w:r>
            <w:r w:rsidRPr="0044598B">
              <w:rPr>
                <w:rFonts w:cs="Times New Roman"/>
                <w:sz w:val="21"/>
                <w:szCs w:val="21"/>
                <w:vertAlign w:val="subscript"/>
              </w:rPr>
              <w:t>4</w:t>
            </w:r>
            <w:r w:rsidRPr="0044598B">
              <w:rPr>
                <w:rFonts w:cs="Times New Roman"/>
                <w:sz w:val="21"/>
                <w:szCs w:val="21"/>
                <w:vertAlign w:val="superscript"/>
              </w:rPr>
              <w:t>3-</w:t>
            </w:r>
            <w:r w:rsidRPr="0044598B">
              <w:rPr>
                <w:rFonts w:cs="Times New Roman"/>
                <w:sz w:val="21"/>
                <w:szCs w:val="21"/>
              </w:rPr>
              <w:t>、</w:t>
            </w:r>
            <w:r w:rsidRPr="0044598B">
              <w:rPr>
                <w:rFonts w:cs="Times New Roman"/>
                <w:sz w:val="21"/>
                <w:szCs w:val="21"/>
              </w:rPr>
              <w:t>SO</w:t>
            </w:r>
            <w:r w:rsidRPr="0044598B">
              <w:rPr>
                <w:rFonts w:cs="Times New Roman"/>
                <w:sz w:val="21"/>
                <w:szCs w:val="21"/>
                <w:vertAlign w:val="subscript"/>
              </w:rPr>
              <w:t>3</w:t>
            </w:r>
            <w:r w:rsidRPr="0044598B">
              <w:rPr>
                <w:rFonts w:cs="Times New Roman"/>
                <w:sz w:val="21"/>
                <w:szCs w:val="21"/>
                <w:vertAlign w:val="superscript"/>
              </w:rPr>
              <w:t>2-</w:t>
            </w:r>
            <w:r w:rsidRPr="0044598B">
              <w:rPr>
                <w:rFonts w:cs="Times New Roman"/>
                <w:sz w:val="21"/>
                <w:szCs w:val="21"/>
              </w:rPr>
              <w:t>、</w:t>
            </w:r>
            <w:r w:rsidRPr="0044598B">
              <w:rPr>
                <w:rFonts w:cs="Times New Roman"/>
                <w:sz w:val="21"/>
                <w:szCs w:val="21"/>
              </w:rPr>
              <w:t>SO</w:t>
            </w:r>
            <w:r w:rsidRPr="0044598B">
              <w:rPr>
                <w:rFonts w:cs="Times New Roman"/>
                <w:sz w:val="21"/>
                <w:szCs w:val="21"/>
                <w:vertAlign w:val="subscript"/>
              </w:rPr>
              <w:t>4</w:t>
            </w:r>
            <w:r w:rsidRPr="0044598B">
              <w:rPr>
                <w:rFonts w:cs="Times New Roman"/>
                <w:sz w:val="21"/>
                <w:szCs w:val="21"/>
                <w:vertAlign w:val="superscript"/>
              </w:rPr>
              <w:t>2-</w:t>
            </w:r>
            <w:r w:rsidRPr="0044598B">
              <w:rPr>
                <w:rFonts w:cs="Times New Roman"/>
                <w:sz w:val="21"/>
                <w:szCs w:val="21"/>
              </w:rPr>
              <w:t>）的测定</w:t>
            </w:r>
            <w:r w:rsidRPr="0044598B">
              <w:rPr>
                <w:rFonts w:cs="Times New Roman"/>
                <w:sz w:val="21"/>
                <w:szCs w:val="21"/>
              </w:rPr>
              <w:t xml:space="preserve"> </w:t>
            </w:r>
            <w:r w:rsidRPr="0044598B">
              <w:rPr>
                <w:rFonts w:cs="Times New Roman"/>
                <w:sz w:val="21"/>
                <w:szCs w:val="21"/>
              </w:rPr>
              <w:t>离子色谱法</w:t>
            </w:r>
            <w:r w:rsidRPr="0044598B">
              <w:rPr>
                <w:rFonts w:cs="Times New Roman"/>
                <w:sz w:val="21"/>
                <w:szCs w:val="21"/>
              </w:rPr>
              <w:t>HJ84-2016</w:t>
            </w:r>
          </w:p>
        </w:tc>
        <w:tc>
          <w:tcPr>
            <w:tcW w:w="1701"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离子色谱仪</w:t>
            </w:r>
          </w:p>
        </w:tc>
        <w:tc>
          <w:tcPr>
            <w:tcW w:w="2410" w:type="dxa"/>
            <w:vAlign w:val="center"/>
          </w:tcPr>
          <w:p w:rsidR="00CB6914" w:rsidRPr="0044598B" w:rsidRDefault="00CB6914" w:rsidP="00CB6914">
            <w:pPr>
              <w:spacing w:line="240" w:lineRule="auto"/>
              <w:ind w:firstLineChars="0" w:firstLine="0"/>
              <w:jc w:val="center"/>
              <w:rPr>
                <w:rFonts w:cs="Times New Roman"/>
                <w:sz w:val="21"/>
                <w:szCs w:val="21"/>
              </w:rPr>
            </w:pPr>
            <w:r w:rsidRPr="0044598B">
              <w:rPr>
                <w:rFonts w:cs="Times New Roman"/>
                <w:sz w:val="21"/>
                <w:szCs w:val="21"/>
              </w:rPr>
              <w:t>CIC-D100/XJYQ-084-2017</w:t>
            </w:r>
          </w:p>
        </w:tc>
      </w:tr>
    </w:tbl>
    <w:p w:rsidR="00887470" w:rsidRPr="0044598B" w:rsidRDefault="004D72CC" w:rsidP="00EB37BD">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 xml:space="preserve">4.2.2.2 </w:t>
      </w:r>
      <w:r w:rsidRPr="0044598B">
        <w:rPr>
          <w:rFonts w:eastAsia="黑体" w:cs="Times New Roman"/>
          <w:b/>
          <w:bCs/>
          <w:szCs w:val="24"/>
        </w:rPr>
        <w:t>地下水水质现状评价</w:t>
      </w:r>
    </w:p>
    <w:p w:rsidR="00887470" w:rsidRPr="0044598B" w:rsidRDefault="004D72CC">
      <w:pPr>
        <w:pStyle w:val="af2"/>
        <w:ind w:firstLine="480"/>
        <w:rPr>
          <w:rFonts w:eastAsia="宋体" w:cs="Times New Roman"/>
        </w:rPr>
      </w:pPr>
      <w:r w:rsidRPr="0044598B">
        <w:rPr>
          <w:rFonts w:eastAsia="宋体" w:cs="Times New Roman"/>
        </w:rPr>
        <w:t>1</w:t>
      </w:r>
      <w:r w:rsidRPr="0044598B">
        <w:rPr>
          <w:rFonts w:eastAsia="宋体" w:cs="Times New Roman"/>
        </w:rPr>
        <w:t>、地下水水质监测结果</w:t>
      </w:r>
    </w:p>
    <w:p w:rsidR="00887470" w:rsidRPr="0044598B" w:rsidRDefault="004D72CC">
      <w:pPr>
        <w:pStyle w:val="af2"/>
        <w:ind w:firstLine="480"/>
        <w:rPr>
          <w:rFonts w:eastAsia="宋体" w:cs="Times New Roman"/>
        </w:rPr>
      </w:pPr>
      <w:r w:rsidRPr="0044598B">
        <w:rPr>
          <w:rFonts w:eastAsia="宋体" w:cs="Times New Roman"/>
        </w:rPr>
        <w:t>地下水水质监测结果见</w:t>
      </w:r>
      <w:r w:rsidR="00B068D0" w:rsidRPr="0044598B">
        <w:rPr>
          <w:rFonts w:eastAsia="宋体" w:cs="Times New Roman"/>
        </w:rPr>
        <w:t>下</w:t>
      </w:r>
      <w:r w:rsidRPr="0044598B">
        <w:rPr>
          <w:rFonts w:eastAsia="宋体" w:cs="Times New Roman"/>
        </w:rPr>
        <w:t>表。</w:t>
      </w:r>
    </w:p>
    <w:p w:rsidR="00887470" w:rsidRPr="0044598B" w:rsidRDefault="004D72CC" w:rsidP="000D5049">
      <w:pPr>
        <w:pStyle w:val="Default"/>
        <w:rPr>
          <w:rFonts w:ascii="Times New Roman" w:hAnsi="Times New Roman" w:cs="Times New Roman"/>
          <w:b/>
          <w:color w:val="auto"/>
          <w:sz w:val="21"/>
          <w:szCs w:val="21"/>
        </w:rPr>
      </w:pPr>
      <w:r w:rsidRPr="0044598B">
        <w:rPr>
          <w:rFonts w:ascii="Times New Roman" w:hAnsi="Times New Roman" w:cs="Times New Roman"/>
          <w:b/>
          <w:color w:val="auto"/>
          <w:sz w:val="21"/>
          <w:szCs w:val="21"/>
        </w:rPr>
        <w:t>表</w:t>
      </w:r>
      <w:r w:rsidR="00B20A8A">
        <w:rPr>
          <w:rFonts w:ascii="Times New Roman" w:hAnsi="Times New Roman" w:cs="Times New Roman"/>
          <w:b/>
          <w:color w:val="auto"/>
          <w:sz w:val="21"/>
          <w:szCs w:val="21"/>
        </w:rPr>
        <w:t>4.2-</w:t>
      </w:r>
      <w:r w:rsidR="00B20A8A">
        <w:rPr>
          <w:rFonts w:ascii="Times New Roman" w:hAnsi="Times New Roman" w:cs="Times New Roman" w:hint="eastAsia"/>
          <w:b/>
          <w:color w:val="auto"/>
          <w:sz w:val="21"/>
          <w:szCs w:val="21"/>
        </w:rPr>
        <w:t>3</w:t>
      </w:r>
      <w:r w:rsidR="00B068D0" w:rsidRPr="0044598B">
        <w:rPr>
          <w:rFonts w:ascii="Times New Roman" w:hAnsi="Times New Roman" w:cs="Times New Roman"/>
          <w:b/>
          <w:color w:val="auto"/>
          <w:sz w:val="21"/>
          <w:szCs w:val="21"/>
        </w:rPr>
        <w:t xml:space="preserve"> </w:t>
      </w:r>
      <w:r w:rsidRPr="0044598B">
        <w:rPr>
          <w:rFonts w:ascii="Times New Roman" w:hAnsi="Times New Roman" w:cs="Times New Roman"/>
          <w:b/>
          <w:color w:val="auto"/>
          <w:sz w:val="21"/>
          <w:szCs w:val="21"/>
        </w:rPr>
        <w:t>各监测点地下水水质监测结果</w:t>
      </w:r>
    </w:p>
    <w:tbl>
      <w:tblPr>
        <w:tblW w:w="9017" w:type="dxa"/>
        <w:tblBorders>
          <w:top w:val="single" w:sz="12" w:space="0" w:color="000000"/>
          <w:bottom w:val="single" w:sz="12" w:space="0" w:color="000000"/>
          <w:insideH w:val="single" w:sz="4" w:space="0" w:color="000000"/>
          <w:insideV w:val="single" w:sz="4" w:space="0" w:color="000000"/>
        </w:tblBorders>
        <w:tblLayout w:type="fixed"/>
        <w:tblLook w:val="04A0"/>
      </w:tblPr>
      <w:tblGrid>
        <w:gridCol w:w="1526"/>
        <w:gridCol w:w="1134"/>
        <w:gridCol w:w="1417"/>
        <w:gridCol w:w="1345"/>
        <w:gridCol w:w="1207"/>
        <w:gridCol w:w="1276"/>
        <w:gridCol w:w="1032"/>
        <w:gridCol w:w="80"/>
      </w:tblGrid>
      <w:tr w:rsidR="00520783" w:rsidRPr="0044598B" w:rsidTr="00520783">
        <w:trPr>
          <w:trHeight w:val="263"/>
        </w:trPr>
        <w:tc>
          <w:tcPr>
            <w:tcW w:w="1526" w:type="dxa"/>
            <w:vMerge w:val="restart"/>
            <w:vAlign w:val="center"/>
          </w:tcPr>
          <w:p w:rsidR="00520783" w:rsidRPr="00C24516" w:rsidRDefault="00520783" w:rsidP="00520783">
            <w:pPr>
              <w:spacing w:line="240" w:lineRule="auto"/>
              <w:ind w:firstLineChars="0" w:firstLine="0"/>
              <w:contextualSpacing/>
              <w:jc w:val="center"/>
              <w:rPr>
                <w:rFonts w:cs="Times New Roman"/>
                <w:b/>
                <w:bCs/>
                <w:sz w:val="21"/>
                <w:szCs w:val="21"/>
              </w:rPr>
            </w:pPr>
            <w:r w:rsidRPr="00C24516">
              <w:rPr>
                <w:rFonts w:cs="Times New Roman"/>
                <w:b/>
                <w:bCs/>
                <w:sz w:val="21"/>
                <w:szCs w:val="21"/>
              </w:rPr>
              <w:t>检测</w:t>
            </w:r>
          </w:p>
          <w:p w:rsidR="00520783" w:rsidRPr="00C24516" w:rsidRDefault="00520783" w:rsidP="00520783">
            <w:pPr>
              <w:spacing w:line="240" w:lineRule="auto"/>
              <w:ind w:firstLineChars="0" w:firstLine="0"/>
              <w:contextualSpacing/>
              <w:jc w:val="center"/>
              <w:rPr>
                <w:rFonts w:cs="Times New Roman"/>
                <w:b/>
                <w:bCs/>
                <w:sz w:val="21"/>
                <w:szCs w:val="21"/>
              </w:rPr>
            </w:pPr>
            <w:r w:rsidRPr="00C24516">
              <w:rPr>
                <w:rFonts w:cs="Times New Roman"/>
                <w:b/>
                <w:bCs/>
                <w:sz w:val="21"/>
                <w:szCs w:val="21"/>
              </w:rPr>
              <w:t>项目</w:t>
            </w:r>
          </w:p>
        </w:tc>
        <w:tc>
          <w:tcPr>
            <w:tcW w:w="1134" w:type="dxa"/>
            <w:vMerge w:val="restart"/>
            <w:vAlign w:val="center"/>
          </w:tcPr>
          <w:p w:rsidR="00520783" w:rsidRPr="00C24516" w:rsidRDefault="00520783" w:rsidP="00520783">
            <w:pPr>
              <w:widowControl/>
              <w:spacing w:line="240" w:lineRule="auto"/>
              <w:ind w:firstLineChars="0" w:firstLine="0"/>
              <w:contextualSpacing/>
              <w:jc w:val="center"/>
              <w:rPr>
                <w:rFonts w:cs="Times New Roman"/>
                <w:b/>
                <w:bCs/>
                <w:sz w:val="21"/>
                <w:szCs w:val="21"/>
              </w:rPr>
            </w:pPr>
            <w:r w:rsidRPr="00C24516">
              <w:rPr>
                <w:rFonts w:cs="Times New Roman"/>
                <w:b/>
                <w:bCs/>
                <w:sz w:val="21"/>
                <w:szCs w:val="21"/>
              </w:rPr>
              <w:t>单位</w:t>
            </w:r>
          </w:p>
        </w:tc>
        <w:tc>
          <w:tcPr>
            <w:tcW w:w="5245" w:type="dxa"/>
            <w:gridSpan w:val="4"/>
            <w:vAlign w:val="center"/>
          </w:tcPr>
          <w:p w:rsidR="00520783" w:rsidRPr="00C24516" w:rsidRDefault="00520783" w:rsidP="00520783">
            <w:pPr>
              <w:spacing w:line="240" w:lineRule="auto"/>
              <w:ind w:firstLineChars="0" w:firstLine="0"/>
              <w:contextualSpacing/>
              <w:jc w:val="center"/>
              <w:rPr>
                <w:rFonts w:cs="Times New Roman"/>
                <w:b/>
                <w:bCs/>
                <w:sz w:val="21"/>
                <w:szCs w:val="21"/>
              </w:rPr>
            </w:pPr>
            <w:r w:rsidRPr="00C24516">
              <w:rPr>
                <w:rFonts w:cs="Times New Roman"/>
                <w:b/>
                <w:sz w:val="21"/>
                <w:szCs w:val="21"/>
              </w:rPr>
              <w:t>检测结果</w:t>
            </w:r>
          </w:p>
        </w:tc>
        <w:tc>
          <w:tcPr>
            <w:tcW w:w="1112" w:type="dxa"/>
            <w:gridSpan w:val="2"/>
            <w:vMerge w:val="restart"/>
            <w:vAlign w:val="center"/>
          </w:tcPr>
          <w:p w:rsidR="00520783" w:rsidRPr="00C24516" w:rsidRDefault="00520783" w:rsidP="00520783">
            <w:pPr>
              <w:spacing w:line="240" w:lineRule="auto"/>
              <w:ind w:firstLineChars="0" w:firstLine="0"/>
              <w:contextualSpacing/>
              <w:jc w:val="center"/>
              <w:rPr>
                <w:rFonts w:cs="Times New Roman"/>
                <w:b/>
                <w:bCs/>
                <w:sz w:val="21"/>
                <w:szCs w:val="21"/>
              </w:rPr>
            </w:pPr>
            <w:r w:rsidRPr="00C24516">
              <w:rPr>
                <w:rFonts w:cs="Times New Roman"/>
                <w:b/>
                <w:bCs/>
                <w:sz w:val="21"/>
                <w:szCs w:val="21"/>
              </w:rPr>
              <w:t>标准</w:t>
            </w:r>
          </w:p>
          <w:p w:rsidR="00520783" w:rsidRPr="00C24516" w:rsidRDefault="00520783" w:rsidP="00520783">
            <w:pPr>
              <w:spacing w:line="240" w:lineRule="auto"/>
              <w:ind w:firstLineChars="0" w:firstLine="0"/>
              <w:contextualSpacing/>
              <w:jc w:val="center"/>
              <w:rPr>
                <w:rFonts w:cs="Times New Roman"/>
                <w:b/>
                <w:sz w:val="21"/>
                <w:szCs w:val="21"/>
              </w:rPr>
            </w:pPr>
            <w:r w:rsidRPr="00C24516">
              <w:rPr>
                <w:rFonts w:cs="Times New Roman"/>
                <w:b/>
                <w:bCs/>
                <w:sz w:val="21"/>
                <w:szCs w:val="21"/>
              </w:rPr>
              <w:t>限值</w:t>
            </w:r>
          </w:p>
        </w:tc>
      </w:tr>
      <w:tr w:rsidR="00520783" w:rsidRPr="0044598B" w:rsidTr="00520783">
        <w:trPr>
          <w:trHeight w:val="263"/>
        </w:trPr>
        <w:tc>
          <w:tcPr>
            <w:tcW w:w="1526" w:type="dxa"/>
            <w:vMerge/>
            <w:vAlign w:val="center"/>
          </w:tcPr>
          <w:p w:rsidR="00520783" w:rsidRPr="00C24516" w:rsidRDefault="00520783" w:rsidP="00520783">
            <w:pPr>
              <w:spacing w:line="240" w:lineRule="auto"/>
              <w:ind w:firstLineChars="0" w:firstLine="0"/>
              <w:contextualSpacing/>
              <w:jc w:val="center"/>
              <w:rPr>
                <w:rFonts w:cs="Times New Roman"/>
                <w:b/>
                <w:bCs/>
                <w:sz w:val="21"/>
                <w:szCs w:val="21"/>
              </w:rPr>
            </w:pPr>
          </w:p>
        </w:tc>
        <w:tc>
          <w:tcPr>
            <w:tcW w:w="1134" w:type="dxa"/>
            <w:vMerge/>
            <w:vAlign w:val="center"/>
          </w:tcPr>
          <w:p w:rsidR="00520783" w:rsidRPr="00C24516" w:rsidRDefault="00520783" w:rsidP="00520783">
            <w:pPr>
              <w:widowControl/>
              <w:spacing w:line="240" w:lineRule="auto"/>
              <w:ind w:firstLineChars="0" w:firstLine="0"/>
              <w:contextualSpacing/>
              <w:jc w:val="center"/>
              <w:rPr>
                <w:rFonts w:cs="Times New Roman"/>
                <w:b/>
                <w:bCs/>
                <w:sz w:val="21"/>
                <w:szCs w:val="21"/>
              </w:rPr>
            </w:pPr>
          </w:p>
        </w:tc>
        <w:tc>
          <w:tcPr>
            <w:tcW w:w="5245" w:type="dxa"/>
            <w:gridSpan w:val="4"/>
            <w:vAlign w:val="center"/>
          </w:tcPr>
          <w:p w:rsidR="00520783" w:rsidRPr="00C24516" w:rsidRDefault="00B068D0" w:rsidP="00520783">
            <w:pPr>
              <w:spacing w:line="240" w:lineRule="auto"/>
              <w:ind w:firstLineChars="0" w:firstLine="0"/>
              <w:contextualSpacing/>
              <w:jc w:val="center"/>
              <w:rPr>
                <w:rFonts w:cs="Times New Roman"/>
                <w:b/>
                <w:bCs/>
                <w:sz w:val="21"/>
                <w:szCs w:val="21"/>
              </w:rPr>
            </w:pPr>
            <w:r w:rsidRPr="00C24516">
              <w:rPr>
                <w:rFonts w:cs="Times New Roman"/>
                <w:b/>
                <w:bCs/>
                <w:sz w:val="21"/>
                <w:szCs w:val="21"/>
              </w:rPr>
              <w:t>2025.12</w:t>
            </w:r>
            <w:r w:rsidR="00520783" w:rsidRPr="00C24516">
              <w:rPr>
                <w:rFonts w:cs="Times New Roman"/>
                <w:b/>
                <w:bCs/>
                <w:sz w:val="21"/>
                <w:szCs w:val="21"/>
              </w:rPr>
              <w:t>.22</w:t>
            </w:r>
          </w:p>
        </w:tc>
        <w:tc>
          <w:tcPr>
            <w:tcW w:w="1112" w:type="dxa"/>
            <w:gridSpan w:val="2"/>
            <w:vMerge/>
            <w:vAlign w:val="center"/>
          </w:tcPr>
          <w:p w:rsidR="00520783" w:rsidRPr="00C24516" w:rsidRDefault="00520783" w:rsidP="00520783">
            <w:pPr>
              <w:spacing w:line="240" w:lineRule="auto"/>
              <w:ind w:firstLineChars="0" w:firstLine="0"/>
              <w:contextualSpacing/>
              <w:jc w:val="center"/>
              <w:rPr>
                <w:rFonts w:cs="Times New Roman"/>
                <w:b/>
                <w:bCs/>
                <w:sz w:val="21"/>
                <w:szCs w:val="21"/>
              </w:rPr>
            </w:pPr>
          </w:p>
        </w:tc>
      </w:tr>
      <w:tr w:rsidR="00520783" w:rsidRPr="0044598B" w:rsidTr="00F872B1">
        <w:trPr>
          <w:gridAfter w:val="1"/>
          <w:wAfter w:w="80" w:type="dxa"/>
          <w:trHeight w:val="402"/>
        </w:trPr>
        <w:tc>
          <w:tcPr>
            <w:tcW w:w="1526" w:type="dxa"/>
            <w:vMerge/>
            <w:vAlign w:val="center"/>
          </w:tcPr>
          <w:p w:rsidR="00520783" w:rsidRPr="00C24516" w:rsidRDefault="00520783" w:rsidP="00520783">
            <w:pPr>
              <w:spacing w:line="240" w:lineRule="auto"/>
              <w:ind w:firstLineChars="0" w:firstLine="0"/>
              <w:contextualSpacing/>
              <w:jc w:val="center"/>
              <w:rPr>
                <w:rFonts w:cs="Times New Roman"/>
                <w:b/>
                <w:bCs/>
                <w:sz w:val="21"/>
                <w:szCs w:val="21"/>
              </w:rPr>
            </w:pPr>
          </w:p>
        </w:tc>
        <w:tc>
          <w:tcPr>
            <w:tcW w:w="1134" w:type="dxa"/>
            <w:vMerge/>
            <w:vAlign w:val="center"/>
          </w:tcPr>
          <w:p w:rsidR="00520783" w:rsidRPr="00C24516" w:rsidRDefault="00520783" w:rsidP="00520783">
            <w:pPr>
              <w:widowControl/>
              <w:spacing w:line="240" w:lineRule="auto"/>
              <w:ind w:firstLineChars="0" w:firstLine="0"/>
              <w:contextualSpacing/>
              <w:jc w:val="center"/>
              <w:rPr>
                <w:rFonts w:cs="Times New Roman"/>
                <w:b/>
                <w:bCs/>
                <w:sz w:val="21"/>
                <w:szCs w:val="21"/>
              </w:rPr>
            </w:pPr>
          </w:p>
        </w:tc>
        <w:tc>
          <w:tcPr>
            <w:tcW w:w="1417" w:type="dxa"/>
            <w:vAlign w:val="center"/>
          </w:tcPr>
          <w:p w:rsidR="00520783" w:rsidRPr="00C24516" w:rsidRDefault="00520783" w:rsidP="00520783">
            <w:pPr>
              <w:adjustRightInd w:val="0"/>
              <w:snapToGrid w:val="0"/>
              <w:spacing w:line="240" w:lineRule="auto"/>
              <w:ind w:firstLineChars="0" w:firstLine="0"/>
              <w:jc w:val="center"/>
              <w:rPr>
                <w:rFonts w:cs="Times New Roman"/>
                <w:b/>
                <w:bCs/>
                <w:sz w:val="21"/>
                <w:szCs w:val="21"/>
              </w:rPr>
            </w:pPr>
            <w:r w:rsidRPr="00C24516">
              <w:rPr>
                <w:rFonts w:cs="Times New Roman"/>
                <w:b/>
                <w:sz w:val="21"/>
                <w:szCs w:val="21"/>
              </w:rPr>
              <w:t>上游监测点</w:t>
            </w:r>
            <w:r w:rsidRPr="00C24516">
              <w:rPr>
                <w:rFonts w:ascii="宋体" w:eastAsia="宋体" w:hAnsi="宋体" w:cs="宋体" w:hint="eastAsia"/>
                <w:b/>
                <w:sz w:val="21"/>
                <w:szCs w:val="21"/>
              </w:rPr>
              <w:t>☆</w:t>
            </w:r>
            <w:r w:rsidRPr="00C24516">
              <w:rPr>
                <w:rFonts w:cs="Times New Roman"/>
                <w:b/>
                <w:sz w:val="21"/>
                <w:szCs w:val="21"/>
              </w:rPr>
              <w:t>1</w:t>
            </w:r>
          </w:p>
        </w:tc>
        <w:tc>
          <w:tcPr>
            <w:tcW w:w="1345" w:type="dxa"/>
            <w:vAlign w:val="center"/>
          </w:tcPr>
          <w:p w:rsidR="00520783" w:rsidRPr="00C24516" w:rsidRDefault="00520783" w:rsidP="00520783">
            <w:pPr>
              <w:adjustRightInd w:val="0"/>
              <w:snapToGrid w:val="0"/>
              <w:spacing w:line="240" w:lineRule="auto"/>
              <w:ind w:firstLineChars="0" w:firstLine="0"/>
              <w:jc w:val="center"/>
              <w:rPr>
                <w:rFonts w:cs="Times New Roman"/>
                <w:b/>
                <w:sz w:val="21"/>
                <w:szCs w:val="21"/>
              </w:rPr>
            </w:pPr>
            <w:r w:rsidRPr="00C24516">
              <w:rPr>
                <w:rFonts w:cs="Times New Roman"/>
                <w:b/>
                <w:sz w:val="21"/>
                <w:szCs w:val="21"/>
              </w:rPr>
              <w:t>下游监测点</w:t>
            </w:r>
            <w:r w:rsidRPr="00C24516">
              <w:rPr>
                <w:rFonts w:ascii="宋体" w:eastAsia="宋体" w:hAnsi="宋体" w:cs="宋体" w:hint="eastAsia"/>
                <w:b/>
                <w:sz w:val="21"/>
                <w:szCs w:val="21"/>
              </w:rPr>
              <w:t>☆</w:t>
            </w:r>
            <w:r w:rsidRPr="00C24516">
              <w:rPr>
                <w:rFonts w:cs="Times New Roman"/>
                <w:b/>
                <w:sz w:val="21"/>
                <w:szCs w:val="21"/>
              </w:rPr>
              <w:t>2</w:t>
            </w:r>
          </w:p>
        </w:tc>
        <w:tc>
          <w:tcPr>
            <w:tcW w:w="1207" w:type="dxa"/>
            <w:vAlign w:val="center"/>
          </w:tcPr>
          <w:p w:rsidR="00520783" w:rsidRPr="00C24516" w:rsidRDefault="00520783" w:rsidP="00520783">
            <w:pPr>
              <w:adjustRightInd w:val="0"/>
              <w:snapToGrid w:val="0"/>
              <w:spacing w:line="240" w:lineRule="auto"/>
              <w:ind w:firstLineChars="0" w:firstLine="0"/>
              <w:jc w:val="center"/>
              <w:rPr>
                <w:rFonts w:cs="Times New Roman"/>
                <w:b/>
                <w:sz w:val="21"/>
                <w:szCs w:val="21"/>
              </w:rPr>
            </w:pPr>
            <w:r w:rsidRPr="00C24516">
              <w:rPr>
                <w:rFonts w:cs="Times New Roman"/>
                <w:b/>
                <w:sz w:val="21"/>
                <w:szCs w:val="21"/>
              </w:rPr>
              <w:t>下游监测点</w:t>
            </w:r>
            <w:r w:rsidRPr="00C24516">
              <w:rPr>
                <w:rFonts w:ascii="宋体" w:eastAsia="宋体" w:hAnsi="宋体" w:cs="宋体" w:hint="eastAsia"/>
                <w:b/>
                <w:sz w:val="21"/>
                <w:szCs w:val="21"/>
              </w:rPr>
              <w:t>☆</w:t>
            </w:r>
            <w:r w:rsidRPr="00C24516">
              <w:rPr>
                <w:rFonts w:cs="Times New Roman"/>
                <w:b/>
                <w:sz w:val="21"/>
                <w:szCs w:val="21"/>
              </w:rPr>
              <w:t>3</w:t>
            </w:r>
          </w:p>
        </w:tc>
        <w:tc>
          <w:tcPr>
            <w:tcW w:w="1276" w:type="dxa"/>
            <w:vAlign w:val="center"/>
          </w:tcPr>
          <w:p w:rsidR="00520783" w:rsidRPr="00C24516" w:rsidRDefault="00520783" w:rsidP="00520783">
            <w:pPr>
              <w:adjustRightInd w:val="0"/>
              <w:snapToGrid w:val="0"/>
              <w:spacing w:line="240" w:lineRule="auto"/>
              <w:ind w:firstLineChars="0" w:firstLine="0"/>
              <w:jc w:val="center"/>
              <w:rPr>
                <w:rFonts w:cs="Times New Roman"/>
                <w:b/>
                <w:sz w:val="21"/>
                <w:szCs w:val="21"/>
              </w:rPr>
            </w:pPr>
            <w:r w:rsidRPr="00C24516">
              <w:rPr>
                <w:rFonts w:cs="Times New Roman"/>
                <w:b/>
                <w:sz w:val="21"/>
                <w:szCs w:val="21"/>
              </w:rPr>
              <w:t>右侧监测点</w:t>
            </w:r>
            <w:r w:rsidRPr="00C24516">
              <w:rPr>
                <w:rFonts w:ascii="宋体" w:eastAsia="宋体" w:hAnsi="宋体" w:cs="宋体" w:hint="eastAsia"/>
                <w:b/>
                <w:sz w:val="21"/>
                <w:szCs w:val="21"/>
              </w:rPr>
              <w:t>☆</w:t>
            </w:r>
            <w:r w:rsidRPr="00C24516">
              <w:rPr>
                <w:rFonts w:cs="Times New Roman"/>
                <w:b/>
                <w:sz w:val="21"/>
                <w:szCs w:val="21"/>
              </w:rPr>
              <w:t>4</w:t>
            </w:r>
          </w:p>
        </w:tc>
        <w:tc>
          <w:tcPr>
            <w:tcW w:w="1032" w:type="dxa"/>
            <w:vAlign w:val="center"/>
          </w:tcPr>
          <w:p w:rsidR="00520783" w:rsidRPr="00C24516" w:rsidRDefault="00C24516" w:rsidP="00520783">
            <w:pPr>
              <w:spacing w:line="240" w:lineRule="auto"/>
              <w:ind w:firstLineChars="0" w:firstLine="0"/>
              <w:contextualSpacing/>
              <w:jc w:val="center"/>
              <w:rPr>
                <w:rFonts w:cs="Times New Roman"/>
                <w:b/>
                <w:bCs/>
                <w:sz w:val="21"/>
                <w:szCs w:val="21"/>
              </w:rPr>
            </w:pPr>
            <w:r>
              <w:rPr>
                <w:rFonts w:cs="Times New Roman" w:hint="eastAsia"/>
                <w:b/>
                <w:bCs/>
                <w:sz w:val="21"/>
                <w:szCs w:val="21"/>
              </w:rPr>
              <w:t>/</w:t>
            </w:r>
          </w:p>
        </w:tc>
      </w:tr>
      <w:tr w:rsidR="00537EF6" w:rsidRPr="0044598B" w:rsidTr="00F872B1">
        <w:trPr>
          <w:gridAfter w:val="1"/>
          <w:wAfter w:w="80" w:type="dxa"/>
          <w:trHeight w:val="193"/>
        </w:trPr>
        <w:tc>
          <w:tcPr>
            <w:tcW w:w="1526" w:type="dxa"/>
            <w:tcBorders>
              <w:top w:val="single" w:sz="4" w:space="0" w:color="000000"/>
            </w:tcBorders>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钾</w:t>
            </w:r>
          </w:p>
        </w:tc>
        <w:tc>
          <w:tcPr>
            <w:tcW w:w="1134" w:type="dxa"/>
            <w:tcBorders>
              <w:top w:val="single" w:sz="4" w:space="0" w:color="000000"/>
            </w:tcBorders>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mg/L</w:t>
            </w:r>
          </w:p>
        </w:tc>
        <w:tc>
          <w:tcPr>
            <w:tcW w:w="1417"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3.30</w:t>
            </w:r>
          </w:p>
        </w:tc>
        <w:tc>
          <w:tcPr>
            <w:tcW w:w="1345"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2.12</w:t>
            </w:r>
          </w:p>
        </w:tc>
        <w:tc>
          <w:tcPr>
            <w:tcW w:w="1207"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2.01</w:t>
            </w:r>
          </w:p>
        </w:tc>
        <w:tc>
          <w:tcPr>
            <w:tcW w:w="1276"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3.12</w:t>
            </w:r>
          </w:p>
        </w:tc>
        <w:tc>
          <w:tcPr>
            <w:tcW w:w="1032"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w:t>
            </w:r>
          </w:p>
        </w:tc>
      </w:tr>
      <w:tr w:rsidR="00537EF6" w:rsidRPr="0044598B" w:rsidTr="00F872B1">
        <w:trPr>
          <w:gridAfter w:val="1"/>
          <w:wAfter w:w="80" w:type="dxa"/>
          <w:trHeight w:val="196"/>
        </w:trPr>
        <w:tc>
          <w:tcPr>
            <w:tcW w:w="1526" w:type="dxa"/>
            <w:tcBorders>
              <w:bottom w:val="single" w:sz="4" w:space="0" w:color="000000"/>
            </w:tcBorders>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钠</w:t>
            </w:r>
          </w:p>
        </w:tc>
        <w:tc>
          <w:tcPr>
            <w:tcW w:w="1134" w:type="dxa"/>
            <w:tcBorders>
              <w:bottom w:val="single" w:sz="4" w:space="0" w:color="000000"/>
            </w:tcBorders>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mg/L</w:t>
            </w:r>
          </w:p>
        </w:tc>
        <w:tc>
          <w:tcPr>
            <w:tcW w:w="1417"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2.32</w:t>
            </w:r>
          </w:p>
        </w:tc>
        <w:tc>
          <w:tcPr>
            <w:tcW w:w="1345"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1.39</w:t>
            </w:r>
          </w:p>
        </w:tc>
        <w:tc>
          <w:tcPr>
            <w:tcW w:w="1207"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1.13</w:t>
            </w:r>
          </w:p>
        </w:tc>
        <w:tc>
          <w:tcPr>
            <w:tcW w:w="1276"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3.76</w:t>
            </w:r>
          </w:p>
        </w:tc>
        <w:tc>
          <w:tcPr>
            <w:tcW w:w="1032" w:type="dxa"/>
            <w:vAlign w:val="center"/>
          </w:tcPr>
          <w:p w:rsidR="00537EF6" w:rsidRPr="0044598B" w:rsidRDefault="00783D7A" w:rsidP="00520783">
            <w:pPr>
              <w:spacing w:line="240" w:lineRule="auto"/>
              <w:ind w:firstLineChars="0" w:firstLine="0"/>
              <w:contextualSpacing/>
              <w:jc w:val="center"/>
              <w:rPr>
                <w:rFonts w:cs="Times New Roman"/>
                <w:sz w:val="21"/>
                <w:szCs w:val="21"/>
              </w:rPr>
            </w:pPr>
            <w:r>
              <w:rPr>
                <w:rFonts w:cs="Times New Roman" w:hint="eastAsia"/>
                <w:sz w:val="21"/>
                <w:szCs w:val="21"/>
              </w:rPr>
              <w:t>2</w:t>
            </w:r>
            <w:r w:rsidR="00537EF6" w:rsidRPr="0044598B">
              <w:rPr>
                <w:rFonts w:cs="Times New Roman"/>
                <w:sz w:val="21"/>
                <w:szCs w:val="21"/>
              </w:rPr>
              <w:t>00</w:t>
            </w:r>
          </w:p>
        </w:tc>
      </w:tr>
      <w:tr w:rsidR="00537EF6" w:rsidRPr="0044598B" w:rsidTr="00F872B1">
        <w:trPr>
          <w:gridAfter w:val="1"/>
          <w:wAfter w:w="80" w:type="dxa"/>
          <w:trHeight w:val="93"/>
        </w:trPr>
        <w:tc>
          <w:tcPr>
            <w:tcW w:w="1526" w:type="dxa"/>
            <w:tcBorders>
              <w:top w:val="single" w:sz="4" w:space="0" w:color="000000"/>
            </w:tcBorders>
            <w:vAlign w:val="center"/>
          </w:tcPr>
          <w:p w:rsidR="00537EF6" w:rsidRPr="0044598B" w:rsidRDefault="00537EF6"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钙</w:t>
            </w:r>
          </w:p>
        </w:tc>
        <w:tc>
          <w:tcPr>
            <w:tcW w:w="1134" w:type="dxa"/>
            <w:tcBorders>
              <w:top w:val="single" w:sz="4" w:space="0" w:color="000000"/>
            </w:tcBorders>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mg/L</w:t>
            </w:r>
          </w:p>
        </w:tc>
        <w:tc>
          <w:tcPr>
            <w:tcW w:w="1417"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220.7</w:t>
            </w:r>
          </w:p>
        </w:tc>
        <w:tc>
          <w:tcPr>
            <w:tcW w:w="1345"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188.0</w:t>
            </w:r>
          </w:p>
        </w:tc>
        <w:tc>
          <w:tcPr>
            <w:tcW w:w="1207"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209.8</w:t>
            </w:r>
          </w:p>
        </w:tc>
        <w:tc>
          <w:tcPr>
            <w:tcW w:w="1276"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188.0</w:t>
            </w:r>
          </w:p>
        </w:tc>
        <w:tc>
          <w:tcPr>
            <w:tcW w:w="1032"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w:t>
            </w:r>
          </w:p>
        </w:tc>
      </w:tr>
      <w:tr w:rsidR="00537EF6" w:rsidRPr="0044598B" w:rsidTr="00F872B1">
        <w:trPr>
          <w:gridAfter w:val="1"/>
          <w:wAfter w:w="80" w:type="dxa"/>
          <w:trHeight w:val="202"/>
        </w:trPr>
        <w:tc>
          <w:tcPr>
            <w:tcW w:w="1526" w:type="dxa"/>
            <w:vAlign w:val="center"/>
          </w:tcPr>
          <w:p w:rsidR="00537EF6" w:rsidRPr="0044598B" w:rsidRDefault="00537EF6"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镁</w:t>
            </w:r>
          </w:p>
        </w:tc>
        <w:tc>
          <w:tcPr>
            <w:tcW w:w="1134"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mg/L</w:t>
            </w:r>
          </w:p>
        </w:tc>
        <w:tc>
          <w:tcPr>
            <w:tcW w:w="1417"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6.35</w:t>
            </w:r>
          </w:p>
        </w:tc>
        <w:tc>
          <w:tcPr>
            <w:tcW w:w="1345"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5.55</w:t>
            </w:r>
          </w:p>
        </w:tc>
        <w:tc>
          <w:tcPr>
            <w:tcW w:w="1207"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7.65</w:t>
            </w:r>
          </w:p>
        </w:tc>
        <w:tc>
          <w:tcPr>
            <w:tcW w:w="1276"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6.70</w:t>
            </w:r>
          </w:p>
        </w:tc>
        <w:tc>
          <w:tcPr>
            <w:tcW w:w="1032"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w:t>
            </w:r>
          </w:p>
        </w:tc>
      </w:tr>
      <w:tr w:rsidR="00537EF6" w:rsidRPr="0044598B" w:rsidTr="00F872B1">
        <w:trPr>
          <w:gridAfter w:val="1"/>
          <w:wAfter w:w="80" w:type="dxa"/>
          <w:trHeight w:val="100"/>
        </w:trPr>
        <w:tc>
          <w:tcPr>
            <w:tcW w:w="1526" w:type="dxa"/>
            <w:vAlign w:val="center"/>
          </w:tcPr>
          <w:p w:rsidR="00537EF6" w:rsidRPr="0044598B" w:rsidRDefault="00537EF6"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碳酸根离子</w:t>
            </w:r>
          </w:p>
        </w:tc>
        <w:tc>
          <w:tcPr>
            <w:tcW w:w="1134"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mg/L</w:t>
            </w:r>
          </w:p>
        </w:tc>
        <w:tc>
          <w:tcPr>
            <w:tcW w:w="1417"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5L</w:t>
            </w:r>
          </w:p>
        </w:tc>
        <w:tc>
          <w:tcPr>
            <w:tcW w:w="1345"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5L</w:t>
            </w:r>
          </w:p>
        </w:tc>
        <w:tc>
          <w:tcPr>
            <w:tcW w:w="1207"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5L</w:t>
            </w:r>
          </w:p>
        </w:tc>
        <w:tc>
          <w:tcPr>
            <w:tcW w:w="1276"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5L</w:t>
            </w:r>
          </w:p>
        </w:tc>
        <w:tc>
          <w:tcPr>
            <w:tcW w:w="1032"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w:t>
            </w:r>
          </w:p>
        </w:tc>
      </w:tr>
      <w:tr w:rsidR="00537EF6" w:rsidRPr="0044598B" w:rsidTr="00F872B1">
        <w:trPr>
          <w:gridAfter w:val="1"/>
          <w:wAfter w:w="80" w:type="dxa"/>
          <w:trHeight w:val="42"/>
        </w:trPr>
        <w:tc>
          <w:tcPr>
            <w:tcW w:w="1526"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bCs/>
                <w:sz w:val="21"/>
                <w:szCs w:val="21"/>
              </w:rPr>
              <w:t>碳酸氢根离子</w:t>
            </w:r>
          </w:p>
        </w:tc>
        <w:tc>
          <w:tcPr>
            <w:tcW w:w="1134"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mg/L</w:t>
            </w:r>
          </w:p>
        </w:tc>
        <w:tc>
          <w:tcPr>
            <w:tcW w:w="1417"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200</w:t>
            </w:r>
          </w:p>
        </w:tc>
        <w:tc>
          <w:tcPr>
            <w:tcW w:w="1345"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195</w:t>
            </w:r>
          </w:p>
        </w:tc>
        <w:tc>
          <w:tcPr>
            <w:tcW w:w="1207"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464</w:t>
            </w:r>
          </w:p>
        </w:tc>
        <w:tc>
          <w:tcPr>
            <w:tcW w:w="1276"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555</w:t>
            </w:r>
          </w:p>
        </w:tc>
        <w:tc>
          <w:tcPr>
            <w:tcW w:w="1032"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w:t>
            </w:r>
          </w:p>
        </w:tc>
      </w:tr>
      <w:tr w:rsidR="00537EF6" w:rsidRPr="0044598B" w:rsidTr="00F872B1">
        <w:trPr>
          <w:gridAfter w:val="1"/>
          <w:wAfter w:w="80" w:type="dxa"/>
          <w:trHeight w:val="42"/>
        </w:trPr>
        <w:tc>
          <w:tcPr>
            <w:tcW w:w="1526" w:type="dxa"/>
            <w:vAlign w:val="center"/>
          </w:tcPr>
          <w:p w:rsidR="00537EF6" w:rsidRPr="0044598B" w:rsidRDefault="00537EF6" w:rsidP="00520783">
            <w:pPr>
              <w:spacing w:line="240" w:lineRule="auto"/>
              <w:ind w:firstLineChars="0" w:firstLine="0"/>
              <w:contextualSpacing/>
              <w:jc w:val="center"/>
              <w:rPr>
                <w:rFonts w:cs="Times New Roman"/>
                <w:bCs/>
                <w:sz w:val="21"/>
                <w:szCs w:val="21"/>
              </w:rPr>
            </w:pPr>
            <w:r w:rsidRPr="0044598B">
              <w:rPr>
                <w:rFonts w:cs="Times New Roman"/>
                <w:sz w:val="21"/>
                <w:szCs w:val="21"/>
              </w:rPr>
              <w:t>氯离子</w:t>
            </w:r>
          </w:p>
        </w:tc>
        <w:tc>
          <w:tcPr>
            <w:tcW w:w="1134"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mg/L</w:t>
            </w:r>
          </w:p>
        </w:tc>
        <w:tc>
          <w:tcPr>
            <w:tcW w:w="1417"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126</w:t>
            </w:r>
          </w:p>
        </w:tc>
        <w:tc>
          <w:tcPr>
            <w:tcW w:w="1345"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92.6</w:t>
            </w:r>
          </w:p>
        </w:tc>
        <w:tc>
          <w:tcPr>
            <w:tcW w:w="1207"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68.2</w:t>
            </w:r>
          </w:p>
        </w:tc>
        <w:tc>
          <w:tcPr>
            <w:tcW w:w="1276"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34.5</w:t>
            </w:r>
          </w:p>
        </w:tc>
        <w:tc>
          <w:tcPr>
            <w:tcW w:w="1032"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w:t>
            </w:r>
          </w:p>
        </w:tc>
      </w:tr>
      <w:tr w:rsidR="00537EF6" w:rsidRPr="0044598B" w:rsidTr="00F872B1">
        <w:trPr>
          <w:gridAfter w:val="1"/>
          <w:wAfter w:w="80" w:type="dxa"/>
          <w:trHeight w:val="42"/>
        </w:trPr>
        <w:tc>
          <w:tcPr>
            <w:tcW w:w="1526" w:type="dxa"/>
            <w:vAlign w:val="center"/>
          </w:tcPr>
          <w:p w:rsidR="00537EF6" w:rsidRPr="0044598B" w:rsidRDefault="00537EF6"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硫酸根离子</w:t>
            </w:r>
          </w:p>
        </w:tc>
        <w:tc>
          <w:tcPr>
            <w:tcW w:w="1134"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mg/L</w:t>
            </w:r>
          </w:p>
        </w:tc>
        <w:tc>
          <w:tcPr>
            <w:tcW w:w="1417"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241</w:t>
            </w:r>
          </w:p>
        </w:tc>
        <w:tc>
          <w:tcPr>
            <w:tcW w:w="1345"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186</w:t>
            </w:r>
          </w:p>
        </w:tc>
        <w:tc>
          <w:tcPr>
            <w:tcW w:w="1207"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74.2</w:t>
            </w:r>
          </w:p>
        </w:tc>
        <w:tc>
          <w:tcPr>
            <w:tcW w:w="1276"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18.2</w:t>
            </w:r>
          </w:p>
        </w:tc>
        <w:tc>
          <w:tcPr>
            <w:tcW w:w="1032"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w:t>
            </w:r>
          </w:p>
        </w:tc>
      </w:tr>
      <w:tr w:rsidR="00537EF6" w:rsidRPr="0044598B" w:rsidTr="00F872B1">
        <w:trPr>
          <w:gridAfter w:val="1"/>
          <w:wAfter w:w="80" w:type="dxa"/>
          <w:trHeight w:val="42"/>
        </w:trPr>
        <w:tc>
          <w:tcPr>
            <w:tcW w:w="1526" w:type="dxa"/>
            <w:vAlign w:val="center"/>
          </w:tcPr>
          <w:p w:rsidR="00537EF6" w:rsidRPr="0044598B" w:rsidRDefault="00537EF6"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pH</w:t>
            </w:r>
          </w:p>
        </w:tc>
        <w:tc>
          <w:tcPr>
            <w:tcW w:w="1134"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无量纲</w:t>
            </w:r>
          </w:p>
        </w:tc>
        <w:tc>
          <w:tcPr>
            <w:tcW w:w="1417"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7.5</w:t>
            </w:r>
          </w:p>
        </w:tc>
        <w:tc>
          <w:tcPr>
            <w:tcW w:w="1345"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7.8</w:t>
            </w:r>
          </w:p>
        </w:tc>
        <w:tc>
          <w:tcPr>
            <w:tcW w:w="1207"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7.1</w:t>
            </w:r>
          </w:p>
        </w:tc>
        <w:tc>
          <w:tcPr>
            <w:tcW w:w="1276"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6.9</w:t>
            </w:r>
          </w:p>
        </w:tc>
        <w:tc>
          <w:tcPr>
            <w:tcW w:w="1032"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6.5</w:t>
            </w:r>
            <w:r w:rsidRPr="0044598B">
              <w:rPr>
                <w:rFonts w:cs="Times New Roman"/>
                <w:sz w:val="21"/>
                <w:szCs w:val="21"/>
              </w:rPr>
              <w:t>～</w:t>
            </w:r>
            <w:r w:rsidRPr="0044598B">
              <w:rPr>
                <w:rFonts w:cs="Times New Roman"/>
                <w:sz w:val="21"/>
                <w:szCs w:val="21"/>
              </w:rPr>
              <w:t>8.5</w:t>
            </w:r>
          </w:p>
        </w:tc>
      </w:tr>
      <w:tr w:rsidR="00537EF6" w:rsidRPr="0044598B" w:rsidTr="00F872B1">
        <w:trPr>
          <w:gridAfter w:val="1"/>
          <w:wAfter w:w="80" w:type="dxa"/>
          <w:trHeight w:val="42"/>
        </w:trPr>
        <w:tc>
          <w:tcPr>
            <w:tcW w:w="1526" w:type="dxa"/>
            <w:vAlign w:val="center"/>
          </w:tcPr>
          <w:p w:rsidR="00537EF6" w:rsidRPr="0044598B" w:rsidRDefault="00537EF6" w:rsidP="00520783">
            <w:pPr>
              <w:spacing w:line="240" w:lineRule="auto"/>
              <w:ind w:firstLineChars="0" w:firstLine="0"/>
              <w:contextualSpacing/>
              <w:jc w:val="center"/>
              <w:rPr>
                <w:rFonts w:cs="Times New Roman"/>
                <w:bCs/>
                <w:sz w:val="21"/>
                <w:szCs w:val="21"/>
              </w:rPr>
            </w:pPr>
            <w:r w:rsidRPr="0044598B">
              <w:rPr>
                <w:rFonts w:cs="Times New Roman"/>
                <w:sz w:val="21"/>
                <w:szCs w:val="21"/>
              </w:rPr>
              <w:t>总硬度</w:t>
            </w:r>
          </w:p>
        </w:tc>
        <w:tc>
          <w:tcPr>
            <w:tcW w:w="1134"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mg/L</w:t>
            </w:r>
          </w:p>
        </w:tc>
        <w:tc>
          <w:tcPr>
            <w:tcW w:w="1417"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424</w:t>
            </w:r>
          </w:p>
        </w:tc>
        <w:tc>
          <w:tcPr>
            <w:tcW w:w="1345"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415</w:t>
            </w:r>
          </w:p>
        </w:tc>
        <w:tc>
          <w:tcPr>
            <w:tcW w:w="1207"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363</w:t>
            </w:r>
          </w:p>
        </w:tc>
        <w:tc>
          <w:tcPr>
            <w:tcW w:w="1276"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326</w:t>
            </w:r>
          </w:p>
        </w:tc>
        <w:tc>
          <w:tcPr>
            <w:tcW w:w="1032"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450</w:t>
            </w:r>
          </w:p>
        </w:tc>
      </w:tr>
      <w:tr w:rsidR="00537EF6" w:rsidRPr="0044598B" w:rsidTr="00F872B1">
        <w:trPr>
          <w:gridAfter w:val="1"/>
          <w:wAfter w:w="80" w:type="dxa"/>
          <w:trHeight w:val="42"/>
        </w:trPr>
        <w:tc>
          <w:tcPr>
            <w:tcW w:w="1526" w:type="dxa"/>
            <w:vAlign w:val="center"/>
          </w:tcPr>
          <w:p w:rsidR="00537EF6" w:rsidRPr="0044598B" w:rsidRDefault="00537EF6"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溶解性总固体</w:t>
            </w:r>
          </w:p>
        </w:tc>
        <w:tc>
          <w:tcPr>
            <w:tcW w:w="1134"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mg/L</w:t>
            </w:r>
          </w:p>
        </w:tc>
        <w:tc>
          <w:tcPr>
            <w:tcW w:w="1417"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820</w:t>
            </w:r>
          </w:p>
        </w:tc>
        <w:tc>
          <w:tcPr>
            <w:tcW w:w="1345"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799</w:t>
            </w:r>
          </w:p>
        </w:tc>
        <w:tc>
          <w:tcPr>
            <w:tcW w:w="1207"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715</w:t>
            </w:r>
          </w:p>
        </w:tc>
        <w:tc>
          <w:tcPr>
            <w:tcW w:w="1276"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736</w:t>
            </w:r>
          </w:p>
        </w:tc>
        <w:tc>
          <w:tcPr>
            <w:tcW w:w="1032"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1000</w:t>
            </w:r>
          </w:p>
        </w:tc>
      </w:tr>
      <w:tr w:rsidR="00537EF6" w:rsidRPr="0044598B" w:rsidTr="00F872B1">
        <w:trPr>
          <w:gridAfter w:val="1"/>
          <w:wAfter w:w="80" w:type="dxa"/>
          <w:trHeight w:val="42"/>
        </w:trPr>
        <w:tc>
          <w:tcPr>
            <w:tcW w:w="1526" w:type="dxa"/>
            <w:vAlign w:val="center"/>
          </w:tcPr>
          <w:p w:rsidR="00537EF6" w:rsidRPr="0044598B" w:rsidRDefault="00537EF6" w:rsidP="00520783">
            <w:pPr>
              <w:spacing w:line="240" w:lineRule="auto"/>
              <w:ind w:firstLineChars="0" w:firstLine="0"/>
              <w:contextualSpacing/>
              <w:jc w:val="center"/>
              <w:rPr>
                <w:rFonts w:cs="Times New Roman"/>
                <w:bCs/>
                <w:sz w:val="21"/>
                <w:szCs w:val="21"/>
              </w:rPr>
            </w:pPr>
            <w:r w:rsidRPr="0044598B">
              <w:rPr>
                <w:rFonts w:cs="Times New Roman"/>
                <w:sz w:val="21"/>
                <w:szCs w:val="21"/>
              </w:rPr>
              <w:t>硫酸盐</w:t>
            </w:r>
          </w:p>
        </w:tc>
        <w:tc>
          <w:tcPr>
            <w:tcW w:w="1134"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mg/L</w:t>
            </w:r>
          </w:p>
        </w:tc>
        <w:tc>
          <w:tcPr>
            <w:tcW w:w="1417"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231</w:t>
            </w:r>
          </w:p>
        </w:tc>
        <w:tc>
          <w:tcPr>
            <w:tcW w:w="1345"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184</w:t>
            </w:r>
          </w:p>
        </w:tc>
        <w:tc>
          <w:tcPr>
            <w:tcW w:w="1207"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72</w:t>
            </w:r>
          </w:p>
        </w:tc>
        <w:tc>
          <w:tcPr>
            <w:tcW w:w="1276"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17</w:t>
            </w:r>
          </w:p>
        </w:tc>
        <w:tc>
          <w:tcPr>
            <w:tcW w:w="1032"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250</w:t>
            </w:r>
          </w:p>
        </w:tc>
      </w:tr>
      <w:tr w:rsidR="00537EF6" w:rsidRPr="0044598B" w:rsidTr="00F872B1">
        <w:trPr>
          <w:gridAfter w:val="1"/>
          <w:wAfter w:w="80" w:type="dxa"/>
          <w:trHeight w:val="42"/>
        </w:trPr>
        <w:tc>
          <w:tcPr>
            <w:tcW w:w="1526" w:type="dxa"/>
            <w:vAlign w:val="center"/>
          </w:tcPr>
          <w:p w:rsidR="00537EF6" w:rsidRPr="0044598B" w:rsidRDefault="00537EF6"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氯化物</w:t>
            </w:r>
          </w:p>
        </w:tc>
        <w:tc>
          <w:tcPr>
            <w:tcW w:w="1134"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mg/L</w:t>
            </w:r>
          </w:p>
        </w:tc>
        <w:tc>
          <w:tcPr>
            <w:tcW w:w="1417"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123</w:t>
            </w:r>
          </w:p>
        </w:tc>
        <w:tc>
          <w:tcPr>
            <w:tcW w:w="1345"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92</w:t>
            </w:r>
          </w:p>
        </w:tc>
        <w:tc>
          <w:tcPr>
            <w:tcW w:w="1207"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71</w:t>
            </w:r>
          </w:p>
        </w:tc>
        <w:tc>
          <w:tcPr>
            <w:tcW w:w="1276" w:type="dxa"/>
            <w:vAlign w:val="center"/>
          </w:tcPr>
          <w:p w:rsidR="00537EF6" w:rsidRPr="0044598B" w:rsidRDefault="00537EF6" w:rsidP="00537EF6">
            <w:pPr>
              <w:spacing w:line="240" w:lineRule="auto"/>
              <w:ind w:firstLineChars="0" w:firstLine="0"/>
              <w:contextualSpacing/>
              <w:jc w:val="center"/>
              <w:rPr>
                <w:rFonts w:cs="Times New Roman"/>
                <w:sz w:val="21"/>
                <w:szCs w:val="21"/>
              </w:rPr>
            </w:pPr>
            <w:r w:rsidRPr="0044598B">
              <w:rPr>
                <w:rFonts w:cs="Times New Roman"/>
                <w:sz w:val="21"/>
                <w:szCs w:val="21"/>
              </w:rPr>
              <w:t>36</w:t>
            </w:r>
          </w:p>
        </w:tc>
        <w:tc>
          <w:tcPr>
            <w:tcW w:w="1032"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250</w:t>
            </w:r>
          </w:p>
        </w:tc>
      </w:tr>
      <w:tr w:rsidR="00537EF6" w:rsidRPr="0044598B" w:rsidTr="00F872B1">
        <w:trPr>
          <w:gridAfter w:val="1"/>
          <w:wAfter w:w="80" w:type="dxa"/>
          <w:trHeight w:val="42"/>
        </w:trPr>
        <w:tc>
          <w:tcPr>
            <w:tcW w:w="1526" w:type="dxa"/>
            <w:vAlign w:val="center"/>
          </w:tcPr>
          <w:p w:rsidR="00537EF6" w:rsidRPr="0044598B" w:rsidRDefault="00537EF6"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挥发酚</w:t>
            </w:r>
          </w:p>
        </w:tc>
        <w:tc>
          <w:tcPr>
            <w:tcW w:w="1134"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mg/L</w:t>
            </w:r>
          </w:p>
        </w:tc>
        <w:tc>
          <w:tcPr>
            <w:tcW w:w="1417" w:type="dxa"/>
            <w:vAlign w:val="center"/>
          </w:tcPr>
          <w:p w:rsidR="00537EF6" w:rsidRPr="0044598B" w:rsidRDefault="00537EF6" w:rsidP="00520783">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0.0003L</w:t>
            </w:r>
          </w:p>
        </w:tc>
        <w:tc>
          <w:tcPr>
            <w:tcW w:w="1345" w:type="dxa"/>
            <w:vAlign w:val="center"/>
          </w:tcPr>
          <w:p w:rsidR="00537EF6" w:rsidRPr="0044598B" w:rsidRDefault="00537EF6" w:rsidP="00520783">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0.0003L</w:t>
            </w:r>
          </w:p>
        </w:tc>
        <w:tc>
          <w:tcPr>
            <w:tcW w:w="1207" w:type="dxa"/>
            <w:vAlign w:val="center"/>
          </w:tcPr>
          <w:p w:rsidR="00537EF6" w:rsidRPr="0044598B" w:rsidRDefault="00537EF6" w:rsidP="00520783">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0.0003L</w:t>
            </w:r>
          </w:p>
        </w:tc>
        <w:tc>
          <w:tcPr>
            <w:tcW w:w="1276" w:type="dxa"/>
            <w:vAlign w:val="center"/>
          </w:tcPr>
          <w:p w:rsidR="00537EF6" w:rsidRPr="0044598B" w:rsidRDefault="00537EF6" w:rsidP="00520783">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0.0003L</w:t>
            </w:r>
          </w:p>
        </w:tc>
        <w:tc>
          <w:tcPr>
            <w:tcW w:w="1032"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0.002</w:t>
            </w:r>
          </w:p>
        </w:tc>
      </w:tr>
      <w:tr w:rsidR="00AD1114" w:rsidRPr="0044598B" w:rsidTr="00F872B1">
        <w:trPr>
          <w:gridAfter w:val="1"/>
          <w:wAfter w:w="80" w:type="dxa"/>
          <w:trHeight w:val="42"/>
        </w:trPr>
        <w:tc>
          <w:tcPr>
            <w:tcW w:w="1526" w:type="dxa"/>
            <w:vAlign w:val="center"/>
          </w:tcPr>
          <w:p w:rsidR="00AD1114" w:rsidRPr="0044598B" w:rsidRDefault="00AD1114" w:rsidP="00520783">
            <w:pPr>
              <w:spacing w:line="240" w:lineRule="auto"/>
              <w:ind w:firstLineChars="0" w:firstLine="0"/>
              <w:contextualSpacing/>
              <w:jc w:val="center"/>
              <w:rPr>
                <w:rFonts w:cs="Times New Roman"/>
                <w:sz w:val="21"/>
                <w:szCs w:val="21"/>
              </w:rPr>
            </w:pPr>
            <w:r w:rsidRPr="0044598B">
              <w:rPr>
                <w:rFonts w:cs="Times New Roman"/>
                <w:bCs/>
                <w:sz w:val="21"/>
                <w:szCs w:val="21"/>
              </w:rPr>
              <w:t>耗氧量</w:t>
            </w:r>
          </w:p>
        </w:tc>
        <w:tc>
          <w:tcPr>
            <w:tcW w:w="1134" w:type="dxa"/>
            <w:vAlign w:val="center"/>
          </w:tcPr>
          <w:p w:rsidR="00AD1114" w:rsidRPr="0044598B" w:rsidRDefault="00AD1114" w:rsidP="00520783">
            <w:pPr>
              <w:spacing w:line="240" w:lineRule="auto"/>
              <w:ind w:firstLineChars="0" w:firstLine="0"/>
              <w:contextualSpacing/>
              <w:jc w:val="center"/>
              <w:rPr>
                <w:rFonts w:cs="Times New Roman"/>
                <w:sz w:val="21"/>
                <w:szCs w:val="21"/>
              </w:rPr>
            </w:pPr>
            <w:r w:rsidRPr="0044598B">
              <w:rPr>
                <w:rFonts w:cs="Times New Roman"/>
                <w:sz w:val="21"/>
                <w:szCs w:val="21"/>
              </w:rPr>
              <w:t>mg/L</w:t>
            </w:r>
          </w:p>
        </w:tc>
        <w:tc>
          <w:tcPr>
            <w:tcW w:w="1417" w:type="dxa"/>
            <w:vAlign w:val="center"/>
          </w:tcPr>
          <w:p w:rsidR="00AD1114" w:rsidRPr="0044598B" w:rsidRDefault="00AD1114" w:rsidP="00AD1114">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2.8</w:t>
            </w:r>
          </w:p>
        </w:tc>
        <w:tc>
          <w:tcPr>
            <w:tcW w:w="1345" w:type="dxa"/>
            <w:vAlign w:val="center"/>
          </w:tcPr>
          <w:p w:rsidR="00AD1114" w:rsidRPr="0044598B" w:rsidRDefault="00AD1114" w:rsidP="00AD1114">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1.6</w:t>
            </w:r>
          </w:p>
        </w:tc>
        <w:tc>
          <w:tcPr>
            <w:tcW w:w="1207" w:type="dxa"/>
            <w:vAlign w:val="center"/>
          </w:tcPr>
          <w:p w:rsidR="00AD1114" w:rsidRPr="0044598B" w:rsidRDefault="00AD1114" w:rsidP="00AD1114">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2.9</w:t>
            </w:r>
          </w:p>
        </w:tc>
        <w:tc>
          <w:tcPr>
            <w:tcW w:w="1276" w:type="dxa"/>
            <w:vAlign w:val="center"/>
          </w:tcPr>
          <w:p w:rsidR="00AD1114" w:rsidRPr="0044598B" w:rsidRDefault="00AD1114" w:rsidP="00AD1114">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2.6</w:t>
            </w:r>
          </w:p>
        </w:tc>
        <w:tc>
          <w:tcPr>
            <w:tcW w:w="1032" w:type="dxa"/>
            <w:vAlign w:val="center"/>
          </w:tcPr>
          <w:p w:rsidR="00AD1114" w:rsidRPr="0044598B" w:rsidRDefault="00AD1114" w:rsidP="00520783">
            <w:pPr>
              <w:spacing w:line="240" w:lineRule="auto"/>
              <w:ind w:firstLineChars="0" w:firstLine="0"/>
              <w:contextualSpacing/>
              <w:jc w:val="center"/>
              <w:rPr>
                <w:rFonts w:cs="Times New Roman"/>
                <w:sz w:val="21"/>
                <w:szCs w:val="21"/>
              </w:rPr>
            </w:pPr>
            <w:r w:rsidRPr="0044598B">
              <w:rPr>
                <w:rFonts w:cs="Times New Roman"/>
                <w:sz w:val="21"/>
                <w:szCs w:val="21"/>
              </w:rPr>
              <w:t>3.0</w:t>
            </w:r>
          </w:p>
        </w:tc>
      </w:tr>
      <w:tr w:rsidR="00AD1114" w:rsidRPr="0044598B" w:rsidTr="00F872B1">
        <w:trPr>
          <w:gridAfter w:val="1"/>
          <w:wAfter w:w="80" w:type="dxa"/>
          <w:trHeight w:val="42"/>
        </w:trPr>
        <w:tc>
          <w:tcPr>
            <w:tcW w:w="1526" w:type="dxa"/>
            <w:vAlign w:val="center"/>
          </w:tcPr>
          <w:p w:rsidR="00AD1114" w:rsidRPr="0044598B" w:rsidRDefault="00AD1114" w:rsidP="00520783">
            <w:pPr>
              <w:spacing w:line="240" w:lineRule="auto"/>
              <w:ind w:firstLineChars="0" w:firstLine="0"/>
              <w:contextualSpacing/>
              <w:jc w:val="center"/>
              <w:rPr>
                <w:rFonts w:cs="Times New Roman"/>
                <w:bCs/>
                <w:sz w:val="21"/>
                <w:szCs w:val="21"/>
              </w:rPr>
            </w:pPr>
            <w:r w:rsidRPr="0044598B">
              <w:rPr>
                <w:rFonts w:cs="Times New Roman"/>
                <w:sz w:val="21"/>
                <w:szCs w:val="21"/>
              </w:rPr>
              <w:t>硝酸盐</w:t>
            </w:r>
          </w:p>
        </w:tc>
        <w:tc>
          <w:tcPr>
            <w:tcW w:w="1134" w:type="dxa"/>
            <w:vAlign w:val="center"/>
          </w:tcPr>
          <w:p w:rsidR="00AD1114" w:rsidRPr="0044598B" w:rsidRDefault="00AD1114" w:rsidP="00520783">
            <w:pPr>
              <w:spacing w:line="240" w:lineRule="auto"/>
              <w:ind w:firstLineChars="0" w:firstLine="0"/>
              <w:contextualSpacing/>
              <w:jc w:val="center"/>
              <w:rPr>
                <w:rFonts w:cs="Times New Roman"/>
                <w:sz w:val="21"/>
                <w:szCs w:val="21"/>
              </w:rPr>
            </w:pPr>
            <w:r w:rsidRPr="0044598B">
              <w:rPr>
                <w:rFonts w:cs="Times New Roman"/>
                <w:sz w:val="21"/>
                <w:szCs w:val="21"/>
              </w:rPr>
              <w:t>mg/L</w:t>
            </w:r>
          </w:p>
        </w:tc>
        <w:tc>
          <w:tcPr>
            <w:tcW w:w="1417" w:type="dxa"/>
            <w:vAlign w:val="center"/>
          </w:tcPr>
          <w:p w:rsidR="00AD1114" w:rsidRPr="0044598B" w:rsidRDefault="00AD1114" w:rsidP="00AD1114">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0.16</w:t>
            </w:r>
          </w:p>
        </w:tc>
        <w:tc>
          <w:tcPr>
            <w:tcW w:w="1345" w:type="dxa"/>
            <w:vAlign w:val="center"/>
          </w:tcPr>
          <w:p w:rsidR="00AD1114" w:rsidRPr="0044598B" w:rsidRDefault="00AD1114" w:rsidP="00AD1114">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10.9</w:t>
            </w:r>
          </w:p>
        </w:tc>
        <w:tc>
          <w:tcPr>
            <w:tcW w:w="1207" w:type="dxa"/>
            <w:vAlign w:val="center"/>
          </w:tcPr>
          <w:p w:rsidR="00AD1114" w:rsidRPr="0044598B" w:rsidRDefault="00AD1114" w:rsidP="00AD1114">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0.19</w:t>
            </w:r>
          </w:p>
        </w:tc>
        <w:tc>
          <w:tcPr>
            <w:tcW w:w="1276" w:type="dxa"/>
            <w:vAlign w:val="center"/>
          </w:tcPr>
          <w:p w:rsidR="00AD1114" w:rsidRPr="0044598B" w:rsidRDefault="00AD1114" w:rsidP="00AD1114">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0.19</w:t>
            </w:r>
          </w:p>
        </w:tc>
        <w:tc>
          <w:tcPr>
            <w:tcW w:w="1032" w:type="dxa"/>
            <w:vAlign w:val="center"/>
          </w:tcPr>
          <w:p w:rsidR="00AD1114" w:rsidRPr="0044598B" w:rsidRDefault="00AD1114" w:rsidP="00520783">
            <w:pPr>
              <w:spacing w:line="240" w:lineRule="auto"/>
              <w:ind w:firstLineChars="0" w:firstLine="0"/>
              <w:contextualSpacing/>
              <w:jc w:val="center"/>
              <w:rPr>
                <w:rFonts w:cs="Times New Roman"/>
                <w:sz w:val="21"/>
                <w:szCs w:val="21"/>
              </w:rPr>
            </w:pPr>
            <w:r w:rsidRPr="0044598B">
              <w:rPr>
                <w:rFonts w:cs="Times New Roman"/>
                <w:sz w:val="21"/>
                <w:szCs w:val="21"/>
              </w:rPr>
              <w:t>20.0</w:t>
            </w:r>
          </w:p>
        </w:tc>
      </w:tr>
      <w:tr w:rsidR="00537EF6" w:rsidRPr="0044598B" w:rsidTr="00F872B1">
        <w:trPr>
          <w:gridAfter w:val="1"/>
          <w:wAfter w:w="80" w:type="dxa"/>
          <w:trHeight w:val="42"/>
        </w:trPr>
        <w:tc>
          <w:tcPr>
            <w:tcW w:w="1526" w:type="dxa"/>
            <w:vAlign w:val="center"/>
          </w:tcPr>
          <w:p w:rsidR="00537EF6" w:rsidRPr="0044598B" w:rsidRDefault="00537EF6"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亚硝酸盐</w:t>
            </w:r>
          </w:p>
        </w:tc>
        <w:tc>
          <w:tcPr>
            <w:tcW w:w="1134"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mg/L</w:t>
            </w:r>
          </w:p>
        </w:tc>
        <w:tc>
          <w:tcPr>
            <w:tcW w:w="1417" w:type="dxa"/>
            <w:vAlign w:val="center"/>
          </w:tcPr>
          <w:p w:rsidR="00537EF6" w:rsidRPr="0044598B" w:rsidRDefault="00537EF6" w:rsidP="00520783">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0.003L</w:t>
            </w:r>
          </w:p>
        </w:tc>
        <w:tc>
          <w:tcPr>
            <w:tcW w:w="1345" w:type="dxa"/>
            <w:vAlign w:val="center"/>
          </w:tcPr>
          <w:p w:rsidR="00537EF6" w:rsidRPr="0044598B" w:rsidRDefault="00537EF6" w:rsidP="00520783">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0.003L</w:t>
            </w:r>
          </w:p>
        </w:tc>
        <w:tc>
          <w:tcPr>
            <w:tcW w:w="1207" w:type="dxa"/>
            <w:vAlign w:val="center"/>
          </w:tcPr>
          <w:p w:rsidR="00537EF6" w:rsidRPr="0044598B" w:rsidRDefault="00537EF6" w:rsidP="00520783">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0.003L</w:t>
            </w:r>
          </w:p>
        </w:tc>
        <w:tc>
          <w:tcPr>
            <w:tcW w:w="1276" w:type="dxa"/>
            <w:vAlign w:val="center"/>
          </w:tcPr>
          <w:p w:rsidR="00537EF6" w:rsidRPr="0044598B" w:rsidRDefault="00537EF6" w:rsidP="00520783">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0.003L</w:t>
            </w:r>
          </w:p>
        </w:tc>
        <w:tc>
          <w:tcPr>
            <w:tcW w:w="1032"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1.00</w:t>
            </w:r>
          </w:p>
        </w:tc>
      </w:tr>
      <w:tr w:rsidR="00AD1114" w:rsidRPr="0044598B" w:rsidTr="00F872B1">
        <w:trPr>
          <w:gridAfter w:val="1"/>
          <w:wAfter w:w="80" w:type="dxa"/>
          <w:trHeight w:val="42"/>
        </w:trPr>
        <w:tc>
          <w:tcPr>
            <w:tcW w:w="1526" w:type="dxa"/>
            <w:vAlign w:val="center"/>
          </w:tcPr>
          <w:p w:rsidR="00AD1114" w:rsidRPr="0044598B" w:rsidRDefault="00AD1114" w:rsidP="00520783">
            <w:pPr>
              <w:spacing w:line="240" w:lineRule="auto"/>
              <w:ind w:firstLineChars="0" w:firstLine="0"/>
              <w:contextualSpacing/>
              <w:jc w:val="center"/>
              <w:rPr>
                <w:rFonts w:cs="Times New Roman"/>
                <w:bCs/>
                <w:sz w:val="21"/>
                <w:szCs w:val="21"/>
              </w:rPr>
            </w:pPr>
            <w:r w:rsidRPr="0044598B">
              <w:rPr>
                <w:rFonts w:cs="Times New Roman"/>
                <w:sz w:val="21"/>
                <w:szCs w:val="21"/>
              </w:rPr>
              <w:t>氨氮</w:t>
            </w:r>
          </w:p>
        </w:tc>
        <w:tc>
          <w:tcPr>
            <w:tcW w:w="1134" w:type="dxa"/>
            <w:vAlign w:val="center"/>
          </w:tcPr>
          <w:p w:rsidR="00AD1114" w:rsidRPr="0044598B" w:rsidRDefault="00AD1114" w:rsidP="00520783">
            <w:pPr>
              <w:spacing w:line="240" w:lineRule="auto"/>
              <w:ind w:firstLineChars="0" w:firstLine="0"/>
              <w:contextualSpacing/>
              <w:jc w:val="center"/>
              <w:rPr>
                <w:rFonts w:cs="Times New Roman"/>
                <w:sz w:val="21"/>
                <w:szCs w:val="21"/>
              </w:rPr>
            </w:pPr>
            <w:r w:rsidRPr="0044598B">
              <w:rPr>
                <w:rFonts w:cs="Times New Roman"/>
                <w:sz w:val="21"/>
                <w:szCs w:val="21"/>
              </w:rPr>
              <w:t>mg/L</w:t>
            </w:r>
          </w:p>
        </w:tc>
        <w:tc>
          <w:tcPr>
            <w:tcW w:w="1417" w:type="dxa"/>
            <w:vAlign w:val="center"/>
          </w:tcPr>
          <w:p w:rsidR="00AD1114" w:rsidRPr="0044598B" w:rsidRDefault="00AD1114" w:rsidP="00AD1114">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0.441</w:t>
            </w:r>
          </w:p>
        </w:tc>
        <w:tc>
          <w:tcPr>
            <w:tcW w:w="1345" w:type="dxa"/>
            <w:vAlign w:val="center"/>
          </w:tcPr>
          <w:p w:rsidR="00AD1114" w:rsidRPr="0044598B" w:rsidRDefault="00AD1114" w:rsidP="00AD1114">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0.084</w:t>
            </w:r>
          </w:p>
        </w:tc>
        <w:tc>
          <w:tcPr>
            <w:tcW w:w="1207" w:type="dxa"/>
            <w:vAlign w:val="center"/>
          </w:tcPr>
          <w:p w:rsidR="00AD1114" w:rsidRPr="0044598B" w:rsidRDefault="00AD1114" w:rsidP="00AD1114">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0.216</w:t>
            </w:r>
          </w:p>
        </w:tc>
        <w:tc>
          <w:tcPr>
            <w:tcW w:w="1276" w:type="dxa"/>
            <w:vAlign w:val="center"/>
          </w:tcPr>
          <w:p w:rsidR="00AD1114" w:rsidRPr="0044598B" w:rsidRDefault="00AD1114" w:rsidP="00AD1114">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0.406</w:t>
            </w:r>
          </w:p>
        </w:tc>
        <w:tc>
          <w:tcPr>
            <w:tcW w:w="1032" w:type="dxa"/>
            <w:vAlign w:val="center"/>
          </w:tcPr>
          <w:p w:rsidR="00AD1114" w:rsidRPr="0044598B" w:rsidRDefault="00AD1114" w:rsidP="00520783">
            <w:pPr>
              <w:spacing w:line="240" w:lineRule="auto"/>
              <w:ind w:firstLineChars="0" w:firstLine="0"/>
              <w:contextualSpacing/>
              <w:jc w:val="center"/>
              <w:rPr>
                <w:rFonts w:cs="Times New Roman"/>
                <w:sz w:val="21"/>
                <w:szCs w:val="21"/>
              </w:rPr>
            </w:pPr>
            <w:r w:rsidRPr="0044598B">
              <w:rPr>
                <w:rFonts w:cs="Times New Roman"/>
                <w:sz w:val="21"/>
                <w:szCs w:val="21"/>
              </w:rPr>
              <w:t>0.50</w:t>
            </w:r>
          </w:p>
        </w:tc>
      </w:tr>
      <w:tr w:rsidR="00AD1114" w:rsidRPr="0044598B" w:rsidTr="00F872B1">
        <w:trPr>
          <w:gridAfter w:val="1"/>
          <w:wAfter w:w="80" w:type="dxa"/>
          <w:trHeight w:val="42"/>
        </w:trPr>
        <w:tc>
          <w:tcPr>
            <w:tcW w:w="1526" w:type="dxa"/>
            <w:vAlign w:val="center"/>
          </w:tcPr>
          <w:p w:rsidR="00AD1114" w:rsidRPr="0044598B" w:rsidRDefault="00AD1114"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六价铬</w:t>
            </w:r>
          </w:p>
        </w:tc>
        <w:tc>
          <w:tcPr>
            <w:tcW w:w="1134" w:type="dxa"/>
            <w:vAlign w:val="center"/>
          </w:tcPr>
          <w:p w:rsidR="00AD1114" w:rsidRPr="0044598B" w:rsidRDefault="00AD1114" w:rsidP="00520783">
            <w:pPr>
              <w:spacing w:line="240" w:lineRule="auto"/>
              <w:ind w:firstLineChars="0" w:firstLine="0"/>
              <w:contextualSpacing/>
              <w:jc w:val="center"/>
              <w:rPr>
                <w:rFonts w:cs="Times New Roman"/>
                <w:sz w:val="21"/>
                <w:szCs w:val="21"/>
              </w:rPr>
            </w:pPr>
            <w:r w:rsidRPr="0044598B">
              <w:rPr>
                <w:rFonts w:cs="Times New Roman"/>
                <w:sz w:val="21"/>
                <w:szCs w:val="21"/>
              </w:rPr>
              <w:t>mg/L</w:t>
            </w:r>
          </w:p>
        </w:tc>
        <w:tc>
          <w:tcPr>
            <w:tcW w:w="1417" w:type="dxa"/>
            <w:vAlign w:val="center"/>
          </w:tcPr>
          <w:p w:rsidR="00AD1114" w:rsidRPr="0044598B" w:rsidRDefault="00AD1114" w:rsidP="00AD1114">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0.015</w:t>
            </w:r>
          </w:p>
        </w:tc>
        <w:tc>
          <w:tcPr>
            <w:tcW w:w="1345" w:type="dxa"/>
            <w:vAlign w:val="center"/>
          </w:tcPr>
          <w:p w:rsidR="00AD1114" w:rsidRPr="0044598B" w:rsidRDefault="00AD1114" w:rsidP="00AD1114">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0.007</w:t>
            </w:r>
          </w:p>
        </w:tc>
        <w:tc>
          <w:tcPr>
            <w:tcW w:w="1207" w:type="dxa"/>
            <w:vAlign w:val="center"/>
          </w:tcPr>
          <w:p w:rsidR="00AD1114" w:rsidRPr="0044598B" w:rsidRDefault="00AD1114" w:rsidP="00AD1114">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0.007</w:t>
            </w:r>
          </w:p>
        </w:tc>
        <w:tc>
          <w:tcPr>
            <w:tcW w:w="1276" w:type="dxa"/>
            <w:vAlign w:val="center"/>
          </w:tcPr>
          <w:p w:rsidR="00AD1114" w:rsidRPr="0044598B" w:rsidRDefault="00AD1114" w:rsidP="00AD1114">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0.015</w:t>
            </w:r>
          </w:p>
        </w:tc>
        <w:tc>
          <w:tcPr>
            <w:tcW w:w="1032" w:type="dxa"/>
            <w:vAlign w:val="center"/>
          </w:tcPr>
          <w:p w:rsidR="00AD1114" w:rsidRPr="0044598B" w:rsidRDefault="00AD1114" w:rsidP="00520783">
            <w:pPr>
              <w:spacing w:line="240" w:lineRule="auto"/>
              <w:ind w:firstLineChars="0" w:firstLine="0"/>
              <w:contextualSpacing/>
              <w:jc w:val="center"/>
              <w:rPr>
                <w:rFonts w:cs="Times New Roman"/>
                <w:sz w:val="21"/>
                <w:szCs w:val="21"/>
              </w:rPr>
            </w:pPr>
            <w:r w:rsidRPr="0044598B">
              <w:rPr>
                <w:rFonts w:cs="Times New Roman"/>
                <w:sz w:val="21"/>
                <w:szCs w:val="21"/>
              </w:rPr>
              <w:t>0.05</w:t>
            </w:r>
          </w:p>
        </w:tc>
      </w:tr>
      <w:tr w:rsidR="00537EF6" w:rsidRPr="0044598B" w:rsidTr="00F872B1">
        <w:trPr>
          <w:gridAfter w:val="1"/>
          <w:wAfter w:w="80" w:type="dxa"/>
          <w:trHeight w:val="42"/>
        </w:trPr>
        <w:tc>
          <w:tcPr>
            <w:tcW w:w="1526" w:type="dxa"/>
            <w:vAlign w:val="center"/>
          </w:tcPr>
          <w:p w:rsidR="00537EF6" w:rsidRPr="0044598B" w:rsidRDefault="00537EF6"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氟化物</w:t>
            </w:r>
          </w:p>
        </w:tc>
        <w:tc>
          <w:tcPr>
            <w:tcW w:w="1134"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mg/L</w:t>
            </w:r>
          </w:p>
        </w:tc>
        <w:tc>
          <w:tcPr>
            <w:tcW w:w="1417" w:type="dxa"/>
            <w:vAlign w:val="center"/>
          </w:tcPr>
          <w:p w:rsidR="00537EF6" w:rsidRPr="0044598B" w:rsidRDefault="00537EF6" w:rsidP="00520783">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0.02L</w:t>
            </w:r>
          </w:p>
        </w:tc>
        <w:tc>
          <w:tcPr>
            <w:tcW w:w="1345" w:type="dxa"/>
            <w:vAlign w:val="center"/>
          </w:tcPr>
          <w:p w:rsidR="00537EF6" w:rsidRPr="0044598B" w:rsidRDefault="00537EF6" w:rsidP="00520783">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0.02L</w:t>
            </w:r>
          </w:p>
        </w:tc>
        <w:tc>
          <w:tcPr>
            <w:tcW w:w="1207" w:type="dxa"/>
            <w:vAlign w:val="center"/>
          </w:tcPr>
          <w:p w:rsidR="00537EF6" w:rsidRPr="0044598B" w:rsidRDefault="00537EF6" w:rsidP="00520783">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0.02L</w:t>
            </w:r>
          </w:p>
        </w:tc>
        <w:tc>
          <w:tcPr>
            <w:tcW w:w="1276" w:type="dxa"/>
            <w:vAlign w:val="center"/>
          </w:tcPr>
          <w:p w:rsidR="00537EF6" w:rsidRPr="0044598B" w:rsidRDefault="00537EF6" w:rsidP="00520783">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0.02L</w:t>
            </w:r>
          </w:p>
        </w:tc>
        <w:tc>
          <w:tcPr>
            <w:tcW w:w="1032"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1.0</w:t>
            </w:r>
          </w:p>
        </w:tc>
      </w:tr>
      <w:tr w:rsidR="00537EF6" w:rsidRPr="0044598B" w:rsidTr="00F872B1">
        <w:trPr>
          <w:gridAfter w:val="1"/>
          <w:wAfter w:w="80" w:type="dxa"/>
          <w:trHeight w:val="42"/>
        </w:trPr>
        <w:tc>
          <w:tcPr>
            <w:tcW w:w="1526" w:type="dxa"/>
            <w:vAlign w:val="center"/>
          </w:tcPr>
          <w:p w:rsidR="00537EF6" w:rsidRPr="0044598B" w:rsidRDefault="00537EF6" w:rsidP="00520783">
            <w:pPr>
              <w:spacing w:line="240" w:lineRule="auto"/>
              <w:ind w:firstLineChars="0" w:firstLine="0"/>
              <w:contextualSpacing/>
              <w:jc w:val="center"/>
              <w:rPr>
                <w:rFonts w:cs="Times New Roman"/>
                <w:bCs/>
                <w:sz w:val="21"/>
                <w:szCs w:val="21"/>
              </w:rPr>
            </w:pPr>
            <w:r w:rsidRPr="0044598B">
              <w:rPr>
                <w:rFonts w:cs="Times New Roman"/>
                <w:sz w:val="21"/>
                <w:szCs w:val="21"/>
              </w:rPr>
              <w:t>氰化物</w:t>
            </w:r>
          </w:p>
        </w:tc>
        <w:tc>
          <w:tcPr>
            <w:tcW w:w="1134"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mg/L</w:t>
            </w:r>
          </w:p>
        </w:tc>
        <w:tc>
          <w:tcPr>
            <w:tcW w:w="1417" w:type="dxa"/>
            <w:vAlign w:val="center"/>
          </w:tcPr>
          <w:p w:rsidR="00537EF6" w:rsidRPr="0044598B" w:rsidRDefault="00537EF6" w:rsidP="00520783">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0.002L</w:t>
            </w:r>
          </w:p>
        </w:tc>
        <w:tc>
          <w:tcPr>
            <w:tcW w:w="1345" w:type="dxa"/>
            <w:vAlign w:val="center"/>
          </w:tcPr>
          <w:p w:rsidR="00537EF6" w:rsidRPr="0044598B" w:rsidRDefault="00537EF6" w:rsidP="00520783">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0.002L</w:t>
            </w:r>
          </w:p>
        </w:tc>
        <w:tc>
          <w:tcPr>
            <w:tcW w:w="1207" w:type="dxa"/>
            <w:vAlign w:val="center"/>
          </w:tcPr>
          <w:p w:rsidR="00537EF6" w:rsidRPr="0044598B" w:rsidRDefault="00537EF6" w:rsidP="00520783">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0.002L</w:t>
            </w:r>
          </w:p>
        </w:tc>
        <w:tc>
          <w:tcPr>
            <w:tcW w:w="1276" w:type="dxa"/>
            <w:vAlign w:val="center"/>
          </w:tcPr>
          <w:p w:rsidR="00537EF6" w:rsidRPr="0044598B" w:rsidRDefault="00537EF6" w:rsidP="00520783">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0.002L</w:t>
            </w:r>
          </w:p>
        </w:tc>
        <w:tc>
          <w:tcPr>
            <w:tcW w:w="1032"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0.05</w:t>
            </w:r>
          </w:p>
        </w:tc>
      </w:tr>
      <w:tr w:rsidR="00537EF6" w:rsidRPr="0044598B" w:rsidTr="00F872B1">
        <w:trPr>
          <w:gridAfter w:val="1"/>
          <w:wAfter w:w="80" w:type="dxa"/>
          <w:trHeight w:val="42"/>
        </w:trPr>
        <w:tc>
          <w:tcPr>
            <w:tcW w:w="1526" w:type="dxa"/>
            <w:vAlign w:val="center"/>
          </w:tcPr>
          <w:p w:rsidR="00537EF6" w:rsidRPr="0044598B" w:rsidRDefault="00537EF6"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总大肠菌群数</w:t>
            </w:r>
          </w:p>
        </w:tc>
        <w:tc>
          <w:tcPr>
            <w:tcW w:w="1134"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MPN/100mL</w:t>
            </w:r>
          </w:p>
        </w:tc>
        <w:tc>
          <w:tcPr>
            <w:tcW w:w="1417" w:type="dxa"/>
            <w:vAlign w:val="center"/>
          </w:tcPr>
          <w:p w:rsidR="00537EF6" w:rsidRPr="0044598B" w:rsidRDefault="00537EF6"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w:t>
            </w:r>
            <w:r w:rsidRPr="0044598B">
              <w:rPr>
                <w:rFonts w:cs="Times New Roman"/>
                <w:bCs/>
                <w:sz w:val="21"/>
                <w:szCs w:val="21"/>
              </w:rPr>
              <w:t>2</w:t>
            </w:r>
          </w:p>
        </w:tc>
        <w:tc>
          <w:tcPr>
            <w:tcW w:w="1345" w:type="dxa"/>
            <w:vAlign w:val="center"/>
          </w:tcPr>
          <w:p w:rsidR="00537EF6" w:rsidRPr="0044598B" w:rsidRDefault="00537EF6"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w:t>
            </w:r>
            <w:r w:rsidRPr="0044598B">
              <w:rPr>
                <w:rFonts w:cs="Times New Roman"/>
                <w:bCs/>
                <w:sz w:val="21"/>
                <w:szCs w:val="21"/>
              </w:rPr>
              <w:t>2</w:t>
            </w:r>
          </w:p>
        </w:tc>
        <w:tc>
          <w:tcPr>
            <w:tcW w:w="1207" w:type="dxa"/>
            <w:vAlign w:val="center"/>
          </w:tcPr>
          <w:p w:rsidR="00537EF6" w:rsidRPr="0044598B" w:rsidRDefault="00537EF6"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w:t>
            </w:r>
            <w:r w:rsidRPr="0044598B">
              <w:rPr>
                <w:rFonts w:cs="Times New Roman"/>
                <w:bCs/>
                <w:sz w:val="21"/>
                <w:szCs w:val="21"/>
              </w:rPr>
              <w:t>2</w:t>
            </w:r>
          </w:p>
        </w:tc>
        <w:tc>
          <w:tcPr>
            <w:tcW w:w="1276" w:type="dxa"/>
            <w:vAlign w:val="center"/>
          </w:tcPr>
          <w:p w:rsidR="00537EF6" w:rsidRPr="0044598B" w:rsidRDefault="00537EF6"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w:t>
            </w:r>
            <w:r w:rsidRPr="0044598B">
              <w:rPr>
                <w:rFonts w:cs="Times New Roman"/>
                <w:bCs/>
                <w:sz w:val="21"/>
                <w:szCs w:val="21"/>
              </w:rPr>
              <w:t>2</w:t>
            </w:r>
          </w:p>
        </w:tc>
        <w:tc>
          <w:tcPr>
            <w:tcW w:w="1032" w:type="dxa"/>
            <w:vAlign w:val="center"/>
          </w:tcPr>
          <w:p w:rsidR="00537EF6" w:rsidRPr="0044598B" w:rsidRDefault="00537EF6" w:rsidP="00520783">
            <w:pPr>
              <w:spacing w:line="240" w:lineRule="auto"/>
              <w:ind w:firstLineChars="0" w:firstLine="0"/>
              <w:contextualSpacing/>
              <w:jc w:val="center"/>
              <w:rPr>
                <w:rFonts w:cs="Times New Roman"/>
                <w:sz w:val="21"/>
                <w:szCs w:val="21"/>
              </w:rPr>
            </w:pPr>
            <w:r w:rsidRPr="0044598B">
              <w:rPr>
                <w:rFonts w:cs="Times New Roman"/>
                <w:sz w:val="21"/>
                <w:szCs w:val="21"/>
              </w:rPr>
              <w:t>3.0</w:t>
            </w:r>
          </w:p>
        </w:tc>
      </w:tr>
      <w:tr w:rsidR="00AD1114" w:rsidRPr="0044598B" w:rsidTr="00F872B1">
        <w:trPr>
          <w:gridAfter w:val="1"/>
          <w:wAfter w:w="80" w:type="dxa"/>
          <w:trHeight w:val="42"/>
        </w:trPr>
        <w:tc>
          <w:tcPr>
            <w:tcW w:w="1526" w:type="dxa"/>
            <w:vAlign w:val="center"/>
          </w:tcPr>
          <w:p w:rsidR="00AD1114" w:rsidRPr="0044598B" w:rsidRDefault="00AD1114"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菌落总数</w:t>
            </w:r>
          </w:p>
        </w:tc>
        <w:tc>
          <w:tcPr>
            <w:tcW w:w="1134" w:type="dxa"/>
            <w:vAlign w:val="center"/>
          </w:tcPr>
          <w:p w:rsidR="00AD1114" w:rsidRPr="0044598B" w:rsidRDefault="00AD1114"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CFU/mL</w:t>
            </w:r>
          </w:p>
        </w:tc>
        <w:tc>
          <w:tcPr>
            <w:tcW w:w="1417" w:type="dxa"/>
            <w:vAlign w:val="center"/>
          </w:tcPr>
          <w:p w:rsidR="00AD1114" w:rsidRPr="0044598B" w:rsidRDefault="00AD1114" w:rsidP="00AD1114">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90</w:t>
            </w:r>
          </w:p>
        </w:tc>
        <w:tc>
          <w:tcPr>
            <w:tcW w:w="1345" w:type="dxa"/>
            <w:vAlign w:val="center"/>
          </w:tcPr>
          <w:p w:rsidR="00AD1114" w:rsidRPr="0044598B" w:rsidRDefault="00AD1114" w:rsidP="00AD1114">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70</w:t>
            </w:r>
          </w:p>
        </w:tc>
        <w:tc>
          <w:tcPr>
            <w:tcW w:w="1207" w:type="dxa"/>
            <w:vAlign w:val="center"/>
          </w:tcPr>
          <w:p w:rsidR="00AD1114" w:rsidRPr="0044598B" w:rsidRDefault="00AD1114" w:rsidP="00AD1114">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90</w:t>
            </w:r>
          </w:p>
        </w:tc>
        <w:tc>
          <w:tcPr>
            <w:tcW w:w="1276" w:type="dxa"/>
            <w:vAlign w:val="center"/>
          </w:tcPr>
          <w:p w:rsidR="00AD1114" w:rsidRPr="0044598B" w:rsidRDefault="00AD1114" w:rsidP="00AD1114">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50</w:t>
            </w:r>
          </w:p>
        </w:tc>
        <w:tc>
          <w:tcPr>
            <w:tcW w:w="1032" w:type="dxa"/>
            <w:vAlign w:val="center"/>
          </w:tcPr>
          <w:p w:rsidR="00AD1114" w:rsidRPr="0044598B" w:rsidRDefault="00AD1114" w:rsidP="00520783">
            <w:pPr>
              <w:spacing w:line="240" w:lineRule="auto"/>
              <w:ind w:firstLineChars="0" w:firstLine="0"/>
              <w:contextualSpacing/>
              <w:jc w:val="center"/>
              <w:rPr>
                <w:rFonts w:cs="Times New Roman"/>
                <w:sz w:val="21"/>
                <w:szCs w:val="21"/>
              </w:rPr>
            </w:pPr>
            <w:r w:rsidRPr="0044598B">
              <w:rPr>
                <w:rFonts w:cs="Times New Roman"/>
                <w:sz w:val="21"/>
                <w:szCs w:val="21"/>
              </w:rPr>
              <w:t>100</w:t>
            </w:r>
          </w:p>
        </w:tc>
      </w:tr>
      <w:tr w:rsidR="00AD1114" w:rsidRPr="0044598B" w:rsidTr="00F872B1">
        <w:trPr>
          <w:gridAfter w:val="1"/>
          <w:wAfter w:w="80" w:type="dxa"/>
          <w:trHeight w:val="42"/>
        </w:trPr>
        <w:tc>
          <w:tcPr>
            <w:tcW w:w="1526" w:type="dxa"/>
            <w:vAlign w:val="center"/>
          </w:tcPr>
          <w:p w:rsidR="00AD1114" w:rsidRPr="0044598B" w:rsidRDefault="00AD1114" w:rsidP="00520783">
            <w:pPr>
              <w:spacing w:line="240" w:lineRule="auto"/>
              <w:ind w:firstLineChars="0" w:firstLine="0"/>
              <w:contextualSpacing/>
              <w:jc w:val="center"/>
              <w:rPr>
                <w:rFonts w:cs="Times New Roman"/>
                <w:bCs/>
                <w:sz w:val="21"/>
                <w:szCs w:val="21"/>
              </w:rPr>
            </w:pPr>
            <w:r w:rsidRPr="0044598B">
              <w:rPr>
                <w:rFonts w:cs="Times New Roman"/>
                <w:sz w:val="21"/>
                <w:szCs w:val="21"/>
              </w:rPr>
              <w:t>铁</w:t>
            </w:r>
          </w:p>
        </w:tc>
        <w:tc>
          <w:tcPr>
            <w:tcW w:w="1134" w:type="dxa"/>
            <w:vAlign w:val="center"/>
          </w:tcPr>
          <w:p w:rsidR="00AD1114" w:rsidRPr="0044598B" w:rsidRDefault="00AD1114" w:rsidP="00520783">
            <w:pPr>
              <w:spacing w:line="240" w:lineRule="auto"/>
              <w:ind w:firstLineChars="0" w:firstLine="0"/>
              <w:contextualSpacing/>
              <w:jc w:val="center"/>
              <w:rPr>
                <w:rFonts w:cs="Times New Roman"/>
                <w:sz w:val="21"/>
                <w:szCs w:val="21"/>
              </w:rPr>
            </w:pPr>
            <w:r w:rsidRPr="0044598B">
              <w:rPr>
                <w:rFonts w:cs="Times New Roman"/>
                <w:sz w:val="21"/>
                <w:szCs w:val="21"/>
              </w:rPr>
              <w:t>mg/L</w:t>
            </w:r>
          </w:p>
        </w:tc>
        <w:tc>
          <w:tcPr>
            <w:tcW w:w="1417" w:type="dxa"/>
            <w:vAlign w:val="center"/>
          </w:tcPr>
          <w:p w:rsidR="00AD1114" w:rsidRPr="0044598B" w:rsidRDefault="00AD1114" w:rsidP="00AD1114">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0.10</w:t>
            </w:r>
          </w:p>
        </w:tc>
        <w:tc>
          <w:tcPr>
            <w:tcW w:w="1345" w:type="dxa"/>
            <w:vAlign w:val="center"/>
          </w:tcPr>
          <w:p w:rsidR="00AD1114" w:rsidRPr="0044598B" w:rsidRDefault="00AD1114" w:rsidP="00AD1114">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0.04</w:t>
            </w:r>
          </w:p>
        </w:tc>
        <w:tc>
          <w:tcPr>
            <w:tcW w:w="1207" w:type="dxa"/>
            <w:vAlign w:val="center"/>
          </w:tcPr>
          <w:p w:rsidR="00AD1114" w:rsidRPr="0044598B" w:rsidRDefault="00AD1114" w:rsidP="00AD1114">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0.03L</w:t>
            </w:r>
          </w:p>
        </w:tc>
        <w:tc>
          <w:tcPr>
            <w:tcW w:w="1276" w:type="dxa"/>
            <w:vAlign w:val="center"/>
          </w:tcPr>
          <w:p w:rsidR="00AD1114" w:rsidRPr="0044598B" w:rsidRDefault="00AD1114" w:rsidP="00AD1114">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0.07</w:t>
            </w:r>
          </w:p>
        </w:tc>
        <w:tc>
          <w:tcPr>
            <w:tcW w:w="1032" w:type="dxa"/>
            <w:vAlign w:val="center"/>
          </w:tcPr>
          <w:p w:rsidR="00AD1114" w:rsidRPr="0044598B" w:rsidRDefault="00AD1114" w:rsidP="00AD1114">
            <w:pPr>
              <w:spacing w:line="240" w:lineRule="auto"/>
              <w:ind w:firstLineChars="0" w:firstLine="0"/>
              <w:contextualSpacing/>
              <w:jc w:val="center"/>
              <w:rPr>
                <w:rFonts w:cs="Times New Roman"/>
                <w:bCs/>
                <w:sz w:val="21"/>
                <w:szCs w:val="21"/>
              </w:rPr>
            </w:pPr>
            <w:r w:rsidRPr="0044598B">
              <w:rPr>
                <w:rFonts w:cs="Times New Roman"/>
                <w:bCs/>
                <w:sz w:val="21"/>
                <w:szCs w:val="21"/>
              </w:rPr>
              <w:t>0.3</w:t>
            </w:r>
          </w:p>
        </w:tc>
      </w:tr>
      <w:tr w:rsidR="00AD1114" w:rsidRPr="0044598B" w:rsidTr="00F872B1">
        <w:trPr>
          <w:gridAfter w:val="1"/>
          <w:wAfter w:w="80" w:type="dxa"/>
          <w:trHeight w:val="42"/>
        </w:trPr>
        <w:tc>
          <w:tcPr>
            <w:tcW w:w="1526" w:type="dxa"/>
            <w:vAlign w:val="center"/>
          </w:tcPr>
          <w:p w:rsidR="00AD1114" w:rsidRPr="0044598B" w:rsidRDefault="00AD1114"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锰</w:t>
            </w:r>
          </w:p>
        </w:tc>
        <w:tc>
          <w:tcPr>
            <w:tcW w:w="1134" w:type="dxa"/>
            <w:vAlign w:val="center"/>
          </w:tcPr>
          <w:p w:rsidR="00AD1114" w:rsidRPr="0044598B" w:rsidRDefault="00AD1114" w:rsidP="00520783">
            <w:pPr>
              <w:spacing w:line="240" w:lineRule="auto"/>
              <w:ind w:firstLineChars="0" w:firstLine="0"/>
              <w:contextualSpacing/>
              <w:jc w:val="center"/>
              <w:rPr>
                <w:rFonts w:cs="Times New Roman"/>
                <w:sz w:val="21"/>
                <w:szCs w:val="21"/>
              </w:rPr>
            </w:pPr>
            <w:r w:rsidRPr="0044598B">
              <w:rPr>
                <w:rFonts w:cs="Times New Roman"/>
                <w:sz w:val="21"/>
                <w:szCs w:val="21"/>
              </w:rPr>
              <w:t>mg/L</w:t>
            </w:r>
          </w:p>
        </w:tc>
        <w:tc>
          <w:tcPr>
            <w:tcW w:w="1417" w:type="dxa"/>
            <w:vAlign w:val="center"/>
          </w:tcPr>
          <w:p w:rsidR="00AD1114" w:rsidRPr="0044598B" w:rsidRDefault="00AD1114" w:rsidP="00AD1114">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0.88</w:t>
            </w:r>
          </w:p>
        </w:tc>
        <w:tc>
          <w:tcPr>
            <w:tcW w:w="1345" w:type="dxa"/>
            <w:vAlign w:val="center"/>
          </w:tcPr>
          <w:p w:rsidR="00AD1114" w:rsidRPr="0044598B" w:rsidRDefault="00AD1114" w:rsidP="00AD1114">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0.12</w:t>
            </w:r>
          </w:p>
        </w:tc>
        <w:tc>
          <w:tcPr>
            <w:tcW w:w="1207" w:type="dxa"/>
            <w:vAlign w:val="center"/>
          </w:tcPr>
          <w:p w:rsidR="00AD1114" w:rsidRPr="0044598B" w:rsidRDefault="00AD1114" w:rsidP="00AD1114">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0.31</w:t>
            </w:r>
          </w:p>
        </w:tc>
        <w:tc>
          <w:tcPr>
            <w:tcW w:w="1276" w:type="dxa"/>
            <w:vAlign w:val="center"/>
          </w:tcPr>
          <w:p w:rsidR="00AD1114" w:rsidRPr="0044598B" w:rsidRDefault="00AD1114" w:rsidP="00AD1114">
            <w:pPr>
              <w:adjustRightInd w:val="0"/>
              <w:snapToGrid w:val="0"/>
              <w:spacing w:line="240" w:lineRule="auto"/>
              <w:ind w:firstLineChars="0" w:firstLine="0"/>
              <w:jc w:val="center"/>
              <w:rPr>
                <w:rFonts w:cs="Times New Roman"/>
                <w:bCs/>
                <w:sz w:val="21"/>
                <w:szCs w:val="21"/>
              </w:rPr>
            </w:pPr>
            <w:r w:rsidRPr="0044598B">
              <w:rPr>
                <w:rFonts w:cs="Times New Roman"/>
                <w:bCs/>
                <w:sz w:val="21"/>
                <w:szCs w:val="21"/>
              </w:rPr>
              <w:t>1.75</w:t>
            </w:r>
          </w:p>
        </w:tc>
        <w:tc>
          <w:tcPr>
            <w:tcW w:w="1032" w:type="dxa"/>
            <w:vAlign w:val="center"/>
          </w:tcPr>
          <w:p w:rsidR="00AD1114" w:rsidRPr="0044598B" w:rsidRDefault="00AD1114" w:rsidP="00AD1114">
            <w:pPr>
              <w:spacing w:line="240" w:lineRule="auto"/>
              <w:ind w:firstLineChars="0" w:firstLine="0"/>
              <w:contextualSpacing/>
              <w:jc w:val="center"/>
              <w:rPr>
                <w:rFonts w:cs="Times New Roman"/>
                <w:bCs/>
                <w:sz w:val="21"/>
                <w:szCs w:val="21"/>
              </w:rPr>
            </w:pPr>
            <w:r w:rsidRPr="0044598B">
              <w:rPr>
                <w:rFonts w:cs="Times New Roman"/>
                <w:bCs/>
                <w:sz w:val="21"/>
                <w:szCs w:val="21"/>
              </w:rPr>
              <w:t>0.10</w:t>
            </w:r>
          </w:p>
        </w:tc>
      </w:tr>
    </w:tbl>
    <w:p w:rsidR="00B068D0" w:rsidRPr="0044598B" w:rsidRDefault="00B068D0" w:rsidP="00B068D0">
      <w:pPr>
        <w:pStyle w:val="Default"/>
        <w:rPr>
          <w:rFonts w:ascii="Times New Roman" w:hAnsi="Times New Roman" w:cs="Times New Roman"/>
          <w:b/>
          <w:color w:val="auto"/>
          <w:sz w:val="21"/>
          <w:szCs w:val="21"/>
        </w:rPr>
      </w:pPr>
      <w:r w:rsidRPr="0044598B">
        <w:rPr>
          <w:rFonts w:ascii="Times New Roman" w:hAnsi="Times New Roman" w:cs="Times New Roman"/>
          <w:b/>
          <w:color w:val="auto"/>
          <w:sz w:val="21"/>
          <w:szCs w:val="21"/>
        </w:rPr>
        <w:lastRenderedPageBreak/>
        <w:t>续表</w:t>
      </w:r>
      <w:r w:rsidR="00B20A8A">
        <w:rPr>
          <w:rFonts w:ascii="Times New Roman" w:hAnsi="Times New Roman" w:cs="Times New Roman"/>
          <w:b/>
          <w:color w:val="auto"/>
          <w:sz w:val="21"/>
          <w:szCs w:val="21"/>
        </w:rPr>
        <w:t>4.2-</w:t>
      </w:r>
      <w:r w:rsidR="00B20A8A">
        <w:rPr>
          <w:rFonts w:ascii="Times New Roman" w:hAnsi="Times New Roman" w:cs="Times New Roman" w:hint="eastAsia"/>
          <w:b/>
          <w:color w:val="auto"/>
          <w:sz w:val="21"/>
          <w:szCs w:val="21"/>
        </w:rPr>
        <w:t>3</w:t>
      </w:r>
      <w:r w:rsidRPr="0044598B">
        <w:rPr>
          <w:rFonts w:ascii="Times New Roman" w:hAnsi="Times New Roman" w:cs="Times New Roman"/>
          <w:b/>
          <w:color w:val="auto"/>
          <w:sz w:val="21"/>
          <w:szCs w:val="21"/>
        </w:rPr>
        <w:t xml:space="preserve"> </w:t>
      </w:r>
      <w:r w:rsidRPr="0044598B">
        <w:rPr>
          <w:rFonts w:ascii="Times New Roman" w:hAnsi="Times New Roman" w:cs="Times New Roman"/>
          <w:b/>
          <w:color w:val="auto"/>
          <w:sz w:val="21"/>
          <w:szCs w:val="21"/>
        </w:rPr>
        <w:t>各监测点地下水水质监测结果</w:t>
      </w:r>
    </w:p>
    <w:tbl>
      <w:tblPr>
        <w:tblW w:w="8937" w:type="dxa"/>
        <w:tblBorders>
          <w:top w:val="single" w:sz="12" w:space="0" w:color="000000"/>
          <w:bottom w:val="single" w:sz="12" w:space="0" w:color="000000"/>
          <w:insideH w:val="single" w:sz="4" w:space="0" w:color="000000"/>
          <w:insideV w:val="single" w:sz="4" w:space="0" w:color="000000"/>
        </w:tblBorders>
        <w:tblLayout w:type="fixed"/>
        <w:tblLook w:val="04A0"/>
      </w:tblPr>
      <w:tblGrid>
        <w:gridCol w:w="1526"/>
        <w:gridCol w:w="1134"/>
        <w:gridCol w:w="1527"/>
        <w:gridCol w:w="1235"/>
        <w:gridCol w:w="1458"/>
        <w:gridCol w:w="1025"/>
        <w:gridCol w:w="1032"/>
      </w:tblGrid>
      <w:tr w:rsidR="00520783" w:rsidRPr="0044598B" w:rsidTr="00B068D0">
        <w:trPr>
          <w:trHeight w:val="42"/>
        </w:trPr>
        <w:tc>
          <w:tcPr>
            <w:tcW w:w="1526" w:type="dxa"/>
            <w:vAlign w:val="center"/>
          </w:tcPr>
          <w:p w:rsidR="00520783" w:rsidRPr="0044598B" w:rsidRDefault="00520783" w:rsidP="00520783">
            <w:pPr>
              <w:spacing w:line="240" w:lineRule="auto"/>
              <w:ind w:firstLineChars="0" w:firstLine="0"/>
              <w:contextualSpacing/>
              <w:jc w:val="center"/>
              <w:rPr>
                <w:rFonts w:cs="Times New Roman"/>
                <w:bCs/>
                <w:sz w:val="21"/>
                <w:szCs w:val="21"/>
              </w:rPr>
            </w:pPr>
            <w:r w:rsidRPr="0044598B">
              <w:rPr>
                <w:rFonts w:cs="Times New Roman"/>
                <w:sz w:val="21"/>
                <w:szCs w:val="21"/>
              </w:rPr>
              <w:t>砷</w:t>
            </w:r>
          </w:p>
        </w:tc>
        <w:tc>
          <w:tcPr>
            <w:tcW w:w="1134" w:type="dxa"/>
            <w:vAlign w:val="center"/>
          </w:tcPr>
          <w:p w:rsidR="00520783" w:rsidRPr="0044598B" w:rsidRDefault="00520783" w:rsidP="00520783">
            <w:pPr>
              <w:spacing w:line="240" w:lineRule="auto"/>
              <w:ind w:firstLineChars="0" w:firstLine="0"/>
              <w:contextualSpacing/>
              <w:jc w:val="center"/>
              <w:rPr>
                <w:rFonts w:cs="Times New Roman"/>
                <w:sz w:val="21"/>
                <w:szCs w:val="21"/>
              </w:rPr>
            </w:pPr>
            <w:r w:rsidRPr="0044598B">
              <w:rPr>
                <w:rFonts w:cs="Times New Roman"/>
                <w:sz w:val="21"/>
                <w:szCs w:val="21"/>
              </w:rPr>
              <w:t>mg/L</w:t>
            </w:r>
          </w:p>
        </w:tc>
        <w:tc>
          <w:tcPr>
            <w:tcW w:w="1527" w:type="dxa"/>
            <w:vAlign w:val="center"/>
          </w:tcPr>
          <w:p w:rsidR="00520783" w:rsidRPr="0044598B" w:rsidRDefault="00520783"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0.0003L</w:t>
            </w:r>
          </w:p>
        </w:tc>
        <w:tc>
          <w:tcPr>
            <w:tcW w:w="1235" w:type="dxa"/>
            <w:vAlign w:val="center"/>
          </w:tcPr>
          <w:p w:rsidR="00520783" w:rsidRPr="0044598B" w:rsidRDefault="00520783"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0.0003L</w:t>
            </w:r>
          </w:p>
        </w:tc>
        <w:tc>
          <w:tcPr>
            <w:tcW w:w="1458" w:type="dxa"/>
            <w:vAlign w:val="center"/>
          </w:tcPr>
          <w:p w:rsidR="00520783" w:rsidRPr="0044598B" w:rsidRDefault="00520783"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0.0003L</w:t>
            </w:r>
          </w:p>
        </w:tc>
        <w:tc>
          <w:tcPr>
            <w:tcW w:w="1025" w:type="dxa"/>
            <w:vAlign w:val="center"/>
          </w:tcPr>
          <w:p w:rsidR="00520783" w:rsidRPr="0044598B" w:rsidRDefault="00520783"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0.0003L</w:t>
            </w:r>
          </w:p>
        </w:tc>
        <w:tc>
          <w:tcPr>
            <w:tcW w:w="1032" w:type="dxa"/>
            <w:vAlign w:val="center"/>
          </w:tcPr>
          <w:p w:rsidR="00520783" w:rsidRPr="0044598B" w:rsidRDefault="00520783" w:rsidP="00520783">
            <w:pPr>
              <w:spacing w:line="240" w:lineRule="auto"/>
              <w:ind w:firstLineChars="0" w:firstLine="0"/>
              <w:contextualSpacing/>
              <w:jc w:val="center"/>
              <w:rPr>
                <w:rFonts w:cs="Times New Roman"/>
                <w:sz w:val="21"/>
                <w:szCs w:val="21"/>
              </w:rPr>
            </w:pPr>
            <w:r w:rsidRPr="0044598B">
              <w:rPr>
                <w:rFonts w:cs="Times New Roman"/>
                <w:sz w:val="21"/>
                <w:szCs w:val="21"/>
              </w:rPr>
              <w:t>0.01</w:t>
            </w:r>
          </w:p>
        </w:tc>
      </w:tr>
      <w:tr w:rsidR="00520783" w:rsidRPr="0044598B" w:rsidTr="00B068D0">
        <w:trPr>
          <w:trHeight w:val="42"/>
        </w:trPr>
        <w:tc>
          <w:tcPr>
            <w:tcW w:w="1526" w:type="dxa"/>
            <w:vAlign w:val="center"/>
          </w:tcPr>
          <w:p w:rsidR="00520783" w:rsidRPr="0044598B" w:rsidRDefault="00520783"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汞</w:t>
            </w:r>
          </w:p>
        </w:tc>
        <w:tc>
          <w:tcPr>
            <w:tcW w:w="1134" w:type="dxa"/>
            <w:vAlign w:val="center"/>
          </w:tcPr>
          <w:p w:rsidR="00520783" w:rsidRPr="0044598B" w:rsidRDefault="00520783" w:rsidP="00520783">
            <w:pPr>
              <w:spacing w:line="240" w:lineRule="auto"/>
              <w:ind w:firstLineChars="0" w:firstLine="0"/>
              <w:contextualSpacing/>
              <w:jc w:val="center"/>
              <w:rPr>
                <w:rFonts w:cs="Times New Roman"/>
                <w:sz w:val="21"/>
                <w:szCs w:val="21"/>
              </w:rPr>
            </w:pPr>
            <w:r w:rsidRPr="0044598B">
              <w:rPr>
                <w:rFonts w:cs="Times New Roman"/>
                <w:sz w:val="21"/>
                <w:szCs w:val="21"/>
              </w:rPr>
              <w:t>mg/L</w:t>
            </w:r>
          </w:p>
        </w:tc>
        <w:tc>
          <w:tcPr>
            <w:tcW w:w="1527" w:type="dxa"/>
            <w:vAlign w:val="center"/>
          </w:tcPr>
          <w:p w:rsidR="00520783" w:rsidRPr="0044598B" w:rsidRDefault="00520783"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0.00004L</w:t>
            </w:r>
          </w:p>
        </w:tc>
        <w:tc>
          <w:tcPr>
            <w:tcW w:w="1235" w:type="dxa"/>
            <w:vAlign w:val="center"/>
          </w:tcPr>
          <w:p w:rsidR="00520783" w:rsidRPr="0044598B" w:rsidRDefault="00520783"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0.00004L</w:t>
            </w:r>
          </w:p>
        </w:tc>
        <w:tc>
          <w:tcPr>
            <w:tcW w:w="1458" w:type="dxa"/>
            <w:vAlign w:val="center"/>
          </w:tcPr>
          <w:p w:rsidR="00520783" w:rsidRPr="0044598B" w:rsidRDefault="00520783"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0.00004L</w:t>
            </w:r>
          </w:p>
        </w:tc>
        <w:tc>
          <w:tcPr>
            <w:tcW w:w="1025" w:type="dxa"/>
            <w:vAlign w:val="center"/>
          </w:tcPr>
          <w:p w:rsidR="00520783" w:rsidRPr="0044598B" w:rsidRDefault="00520783"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0.00004L</w:t>
            </w:r>
          </w:p>
        </w:tc>
        <w:tc>
          <w:tcPr>
            <w:tcW w:w="1032" w:type="dxa"/>
            <w:vAlign w:val="center"/>
          </w:tcPr>
          <w:p w:rsidR="00520783" w:rsidRPr="0044598B" w:rsidRDefault="00520783" w:rsidP="00520783">
            <w:pPr>
              <w:spacing w:line="240" w:lineRule="auto"/>
              <w:ind w:firstLineChars="0" w:firstLine="0"/>
              <w:contextualSpacing/>
              <w:jc w:val="center"/>
              <w:rPr>
                <w:rFonts w:cs="Times New Roman"/>
                <w:sz w:val="21"/>
                <w:szCs w:val="21"/>
              </w:rPr>
            </w:pPr>
            <w:r w:rsidRPr="0044598B">
              <w:rPr>
                <w:rFonts w:cs="Times New Roman"/>
                <w:sz w:val="21"/>
                <w:szCs w:val="21"/>
              </w:rPr>
              <w:t>0.001</w:t>
            </w:r>
          </w:p>
        </w:tc>
      </w:tr>
      <w:tr w:rsidR="00520783" w:rsidRPr="0044598B" w:rsidTr="00B068D0">
        <w:trPr>
          <w:trHeight w:val="42"/>
        </w:trPr>
        <w:tc>
          <w:tcPr>
            <w:tcW w:w="1526" w:type="dxa"/>
            <w:vAlign w:val="center"/>
          </w:tcPr>
          <w:p w:rsidR="00520783" w:rsidRPr="0044598B" w:rsidRDefault="00520783" w:rsidP="00520783">
            <w:pPr>
              <w:spacing w:line="240" w:lineRule="auto"/>
              <w:ind w:firstLineChars="0" w:firstLine="0"/>
              <w:contextualSpacing/>
              <w:jc w:val="center"/>
              <w:rPr>
                <w:rFonts w:cs="Times New Roman"/>
                <w:bCs/>
                <w:sz w:val="21"/>
                <w:szCs w:val="21"/>
              </w:rPr>
            </w:pPr>
            <w:r w:rsidRPr="0044598B">
              <w:rPr>
                <w:rFonts w:cs="Times New Roman"/>
                <w:sz w:val="21"/>
                <w:szCs w:val="21"/>
              </w:rPr>
              <w:t>铅</w:t>
            </w:r>
          </w:p>
        </w:tc>
        <w:tc>
          <w:tcPr>
            <w:tcW w:w="1134" w:type="dxa"/>
            <w:vAlign w:val="center"/>
          </w:tcPr>
          <w:p w:rsidR="00520783" w:rsidRPr="0044598B" w:rsidRDefault="00520783" w:rsidP="00520783">
            <w:pPr>
              <w:spacing w:line="240" w:lineRule="auto"/>
              <w:ind w:firstLineChars="0" w:firstLine="0"/>
              <w:contextualSpacing/>
              <w:jc w:val="center"/>
              <w:rPr>
                <w:rFonts w:cs="Times New Roman"/>
                <w:sz w:val="21"/>
                <w:szCs w:val="21"/>
              </w:rPr>
            </w:pPr>
            <w:r w:rsidRPr="0044598B">
              <w:rPr>
                <w:rFonts w:cs="Times New Roman"/>
                <w:sz w:val="21"/>
                <w:szCs w:val="21"/>
              </w:rPr>
              <w:t>mg/L</w:t>
            </w:r>
          </w:p>
        </w:tc>
        <w:tc>
          <w:tcPr>
            <w:tcW w:w="1527" w:type="dxa"/>
            <w:vAlign w:val="center"/>
          </w:tcPr>
          <w:p w:rsidR="00520783" w:rsidRPr="0044598B" w:rsidRDefault="00520783"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0.0025L</w:t>
            </w:r>
          </w:p>
        </w:tc>
        <w:tc>
          <w:tcPr>
            <w:tcW w:w="1235" w:type="dxa"/>
            <w:vAlign w:val="center"/>
          </w:tcPr>
          <w:p w:rsidR="00520783" w:rsidRPr="0044598B" w:rsidRDefault="00520783"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0.0025L</w:t>
            </w:r>
          </w:p>
        </w:tc>
        <w:tc>
          <w:tcPr>
            <w:tcW w:w="1458" w:type="dxa"/>
            <w:vAlign w:val="center"/>
          </w:tcPr>
          <w:p w:rsidR="00520783" w:rsidRPr="0044598B" w:rsidRDefault="00520783"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0.0025L</w:t>
            </w:r>
          </w:p>
        </w:tc>
        <w:tc>
          <w:tcPr>
            <w:tcW w:w="1025" w:type="dxa"/>
            <w:vAlign w:val="center"/>
          </w:tcPr>
          <w:p w:rsidR="00520783" w:rsidRPr="0044598B" w:rsidRDefault="00520783"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0.0025L</w:t>
            </w:r>
          </w:p>
        </w:tc>
        <w:tc>
          <w:tcPr>
            <w:tcW w:w="1032" w:type="dxa"/>
            <w:vAlign w:val="center"/>
          </w:tcPr>
          <w:p w:rsidR="00520783" w:rsidRPr="0044598B" w:rsidRDefault="00520783" w:rsidP="00520783">
            <w:pPr>
              <w:spacing w:line="240" w:lineRule="auto"/>
              <w:ind w:firstLineChars="0" w:firstLine="0"/>
              <w:contextualSpacing/>
              <w:jc w:val="center"/>
              <w:rPr>
                <w:rFonts w:cs="Times New Roman"/>
                <w:sz w:val="21"/>
                <w:szCs w:val="21"/>
              </w:rPr>
            </w:pPr>
            <w:r w:rsidRPr="0044598B">
              <w:rPr>
                <w:rFonts w:cs="Times New Roman"/>
                <w:sz w:val="21"/>
                <w:szCs w:val="21"/>
              </w:rPr>
              <w:t>0.01</w:t>
            </w:r>
          </w:p>
        </w:tc>
      </w:tr>
      <w:tr w:rsidR="00520783" w:rsidRPr="0044598B" w:rsidTr="00B068D0">
        <w:trPr>
          <w:trHeight w:val="42"/>
        </w:trPr>
        <w:tc>
          <w:tcPr>
            <w:tcW w:w="1526" w:type="dxa"/>
            <w:vAlign w:val="center"/>
          </w:tcPr>
          <w:p w:rsidR="00520783" w:rsidRPr="0044598B" w:rsidRDefault="00520783"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镉</w:t>
            </w:r>
          </w:p>
        </w:tc>
        <w:tc>
          <w:tcPr>
            <w:tcW w:w="1134" w:type="dxa"/>
            <w:vAlign w:val="center"/>
          </w:tcPr>
          <w:p w:rsidR="00520783" w:rsidRPr="0044598B" w:rsidRDefault="00520783" w:rsidP="00520783">
            <w:pPr>
              <w:spacing w:line="240" w:lineRule="auto"/>
              <w:ind w:firstLineChars="0" w:firstLine="0"/>
              <w:contextualSpacing/>
              <w:jc w:val="center"/>
              <w:rPr>
                <w:rFonts w:cs="Times New Roman"/>
                <w:sz w:val="21"/>
                <w:szCs w:val="21"/>
              </w:rPr>
            </w:pPr>
            <w:r w:rsidRPr="0044598B">
              <w:rPr>
                <w:rFonts w:cs="Times New Roman"/>
                <w:sz w:val="21"/>
                <w:szCs w:val="21"/>
              </w:rPr>
              <w:t>mg/L</w:t>
            </w:r>
          </w:p>
        </w:tc>
        <w:tc>
          <w:tcPr>
            <w:tcW w:w="1527" w:type="dxa"/>
            <w:vAlign w:val="center"/>
          </w:tcPr>
          <w:p w:rsidR="00520783" w:rsidRPr="0044598B" w:rsidRDefault="00520783"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0.0005L</w:t>
            </w:r>
          </w:p>
        </w:tc>
        <w:tc>
          <w:tcPr>
            <w:tcW w:w="1235" w:type="dxa"/>
            <w:vAlign w:val="center"/>
          </w:tcPr>
          <w:p w:rsidR="00520783" w:rsidRPr="0044598B" w:rsidRDefault="00520783"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0.0005L</w:t>
            </w:r>
          </w:p>
        </w:tc>
        <w:tc>
          <w:tcPr>
            <w:tcW w:w="1458" w:type="dxa"/>
            <w:vAlign w:val="center"/>
          </w:tcPr>
          <w:p w:rsidR="00520783" w:rsidRPr="0044598B" w:rsidRDefault="00520783"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0.0005L</w:t>
            </w:r>
          </w:p>
        </w:tc>
        <w:tc>
          <w:tcPr>
            <w:tcW w:w="1025" w:type="dxa"/>
            <w:vAlign w:val="center"/>
          </w:tcPr>
          <w:p w:rsidR="00520783" w:rsidRPr="0044598B" w:rsidRDefault="00520783"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0.0005L</w:t>
            </w:r>
          </w:p>
        </w:tc>
        <w:tc>
          <w:tcPr>
            <w:tcW w:w="1032" w:type="dxa"/>
            <w:vAlign w:val="center"/>
          </w:tcPr>
          <w:p w:rsidR="00520783" w:rsidRPr="0044598B" w:rsidRDefault="00520783" w:rsidP="00520783">
            <w:pPr>
              <w:spacing w:line="240" w:lineRule="auto"/>
              <w:ind w:firstLineChars="0" w:firstLine="0"/>
              <w:contextualSpacing/>
              <w:jc w:val="center"/>
              <w:rPr>
                <w:rFonts w:cs="Times New Roman"/>
                <w:sz w:val="21"/>
                <w:szCs w:val="21"/>
              </w:rPr>
            </w:pPr>
            <w:r w:rsidRPr="0044598B">
              <w:rPr>
                <w:rFonts w:cs="Times New Roman"/>
                <w:sz w:val="21"/>
                <w:szCs w:val="21"/>
              </w:rPr>
              <w:t>0.005</w:t>
            </w:r>
          </w:p>
        </w:tc>
      </w:tr>
    </w:tbl>
    <w:p w:rsidR="00887470" w:rsidRPr="0044598B" w:rsidRDefault="004D72CC">
      <w:pPr>
        <w:ind w:firstLine="480"/>
        <w:rPr>
          <w:rFonts w:eastAsia="宋体" w:cs="Times New Roman"/>
        </w:rPr>
      </w:pPr>
      <w:r w:rsidRPr="0044598B">
        <w:rPr>
          <w:rFonts w:eastAsia="宋体" w:cs="Times New Roman"/>
        </w:rPr>
        <w:t>2</w:t>
      </w:r>
      <w:r w:rsidRPr="0044598B">
        <w:rPr>
          <w:rFonts w:eastAsia="宋体" w:cs="Times New Roman"/>
        </w:rPr>
        <w:t>、评价标准</w:t>
      </w:r>
    </w:p>
    <w:p w:rsidR="00887470" w:rsidRPr="0044598B" w:rsidRDefault="004D72CC">
      <w:pPr>
        <w:ind w:firstLine="480"/>
        <w:rPr>
          <w:rFonts w:eastAsia="宋体" w:cs="Times New Roman"/>
        </w:rPr>
      </w:pPr>
      <w:r w:rsidRPr="0044598B">
        <w:rPr>
          <w:rFonts w:eastAsia="宋体" w:cs="Times New Roman"/>
        </w:rPr>
        <w:t>根据评价区地下水水质状况和使用功能，地下水评价执行《地下水质量标准》（</w:t>
      </w:r>
      <w:r w:rsidRPr="0044598B">
        <w:rPr>
          <w:rFonts w:eastAsia="宋体" w:cs="Times New Roman"/>
        </w:rPr>
        <w:t>GB/T14848-2017</w:t>
      </w:r>
      <w:r w:rsidRPr="0044598B">
        <w:rPr>
          <w:rFonts w:eastAsia="宋体" w:cs="Times New Roman"/>
        </w:rPr>
        <w:t>）</w:t>
      </w:r>
      <w:r w:rsidRPr="0044598B">
        <w:rPr>
          <w:rFonts w:eastAsia="宋体" w:cs="Times New Roman"/>
        </w:rPr>
        <w:t>Ⅲ</w:t>
      </w:r>
      <w:r w:rsidRPr="0044598B">
        <w:rPr>
          <w:rFonts w:eastAsia="宋体" w:cs="Times New Roman"/>
        </w:rPr>
        <w:t>类标准。具体指标的评价标准见</w:t>
      </w:r>
      <w:r w:rsidR="00B068D0" w:rsidRPr="0044598B">
        <w:rPr>
          <w:rFonts w:eastAsia="宋体" w:cs="Times New Roman"/>
        </w:rPr>
        <w:t>下</w:t>
      </w:r>
      <w:r w:rsidRPr="0044598B">
        <w:rPr>
          <w:rFonts w:eastAsia="宋体" w:cs="Times New Roman"/>
        </w:rPr>
        <w:t>表。</w:t>
      </w:r>
    </w:p>
    <w:p w:rsidR="00887470" w:rsidRPr="0044598B" w:rsidRDefault="004D72CC" w:rsidP="000D5049">
      <w:pPr>
        <w:pStyle w:val="Default"/>
        <w:rPr>
          <w:rFonts w:ascii="Times New Roman" w:hAnsi="Times New Roman" w:cs="Times New Roman"/>
          <w:b/>
          <w:color w:val="auto"/>
          <w:sz w:val="21"/>
          <w:szCs w:val="21"/>
        </w:rPr>
      </w:pPr>
      <w:r w:rsidRPr="0044598B">
        <w:rPr>
          <w:rFonts w:ascii="Times New Roman" w:hAnsi="Times New Roman" w:cs="Times New Roman"/>
          <w:b/>
          <w:color w:val="auto"/>
          <w:sz w:val="21"/>
          <w:szCs w:val="21"/>
        </w:rPr>
        <w:t>表</w:t>
      </w:r>
      <w:r w:rsidR="00B20A8A">
        <w:rPr>
          <w:rFonts w:ascii="Times New Roman" w:hAnsi="Times New Roman" w:cs="Times New Roman"/>
          <w:b/>
          <w:color w:val="auto"/>
          <w:sz w:val="21"/>
          <w:szCs w:val="21"/>
        </w:rPr>
        <w:t>4.2-</w:t>
      </w:r>
      <w:r w:rsidR="00B20A8A">
        <w:rPr>
          <w:rFonts w:ascii="Times New Roman" w:hAnsi="Times New Roman" w:cs="Times New Roman" w:hint="eastAsia"/>
          <w:b/>
          <w:color w:val="auto"/>
          <w:sz w:val="21"/>
          <w:szCs w:val="21"/>
        </w:rPr>
        <w:t>4</w:t>
      </w:r>
      <w:r w:rsidR="00B068D0" w:rsidRPr="0044598B">
        <w:rPr>
          <w:rFonts w:ascii="Times New Roman" w:hAnsi="Times New Roman" w:cs="Times New Roman"/>
          <w:b/>
          <w:color w:val="auto"/>
          <w:sz w:val="21"/>
          <w:szCs w:val="21"/>
        </w:rPr>
        <w:t xml:space="preserve"> </w:t>
      </w:r>
      <w:r w:rsidRPr="0044598B">
        <w:rPr>
          <w:rFonts w:ascii="Times New Roman" w:hAnsi="Times New Roman" w:cs="Times New Roman"/>
          <w:b/>
          <w:color w:val="auto"/>
          <w:sz w:val="21"/>
          <w:szCs w:val="21"/>
        </w:rPr>
        <w:t>地下水环境质量表</w:t>
      </w:r>
    </w:p>
    <w:tbl>
      <w:tblPr>
        <w:tblW w:w="4917" w:type="pct"/>
        <w:tblBorders>
          <w:top w:val="single" w:sz="12" w:space="0" w:color="auto"/>
          <w:bottom w:val="single" w:sz="12" w:space="0" w:color="auto"/>
          <w:insideH w:val="single" w:sz="4" w:space="0" w:color="auto"/>
          <w:insideV w:val="single" w:sz="4" w:space="0" w:color="auto"/>
        </w:tblBorders>
        <w:tblLook w:val="04A0"/>
      </w:tblPr>
      <w:tblGrid>
        <w:gridCol w:w="984"/>
        <w:gridCol w:w="2878"/>
        <w:gridCol w:w="1389"/>
        <w:gridCol w:w="1529"/>
        <w:gridCol w:w="2130"/>
      </w:tblGrid>
      <w:tr w:rsidR="006B44AB" w:rsidRPr="0070311E" w:rsidTr="00534AFB">
        <w:trPr>
          <w:trHeight w:val="44"/>
          <w:tblHeader/>
        </w:trPr>
        <w:tc>
          <w:tcPr>
            <w:tcW w:w="555"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b/>
                <w:bCs/>
                <w:kern w:val="0"/>
                <w:sz w:val="21"/>
                <w:szCs w:val="21"/>
              </w:rPr>
            </w:pPr>
            <w:r w:rsidRPr="0070311E">
              <w:rPr>
                <w:rFonts w:eastAsia="宋体" w:cs="Times New Roman"/>
                <w:b/>
                <w:bCs/>
                <w:kern w:val="0"/>
                <w:sz w:val="21"/>
                <w:szCs w:val="21"/>
              </w:rPr>
              <w:t>序号</w:t>
            </w:r>
          </w:p>
        </w:tc>
        <w:tc>
          <w:tcPr>
            <w:tcW w:w="1618"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b/>
                <w:bCs/>
                <w:kern w:val="0"/>
                <w:sz w:val="21"/>
                <w:szCs w:val="21"/>
              </w:rPr>
            </w:pPr>
            <w:r w:rsidRPr="0070311E">
              <w:rPr>
                <w:rFonts w:eastAsia="宋体" w:cs="Times New Roman"/>
                <w:b/>
                <w:bCs/>
                <w:kern w:val="0"/>
                <w:sz w:val="21"/>
                <w:szCs w:val="21"/>
              </w:rPr>
              <w:t>项目</w:t>
            </w:r>
          </w:p>
        </w:tc>
        <w:tc>
          <w:tcPr>
            <w:tcW w:w="782"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b/>
                <w:bCs/>
                <w:kern w:val="0"/>
                <w:sz w:val="21"/>
                <w:szCs w:val="21"/>
              </w:rPr>
            </w:pPr>
            <w:r w:rsidRPr="0070311E">
              <w:rPr>
                <w:rFonts w:eastAsia="宋体" w:cs="Times New Roman"/>
                <w:b/>
                <w:bCs/>
                <w:kern w:val="0"/>
                <w:sz w:val="21"/>
                <w:szCs w:val="21"/>
              </w:rPr>
              <w:t>单位</w:t>
            </w:r>
          </w:p>
        </w:tc>
        <w:tc>
          <w:tcPr>
            <w:tcW w:w="861"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b/>
                <w:bCs/>
                <w:kern w:val="0"/>
                <w:sz w:val="21"/>
                <w:szCs w:val="21"/>
              </w:rPr>
            </w:pPr>
            <w:r w:rsidRPr="0070311E">
              <w:rPr>
                <w:rFonts w:eastAsia="宋体" w:cs="Times New Roman"/>
                <w:b/>
                <w:bCs/>
                <w:kern w:val="0"/>
                <w:sz w:val="21"/>
                <w:szCs w:val="21"/>
              </w:rPr>
              <w:t>标准值</w:t>
            </w:r>
          </w:p>
        </w:tc>
        <w:tc>
          <w:tcPr>
            <w:tcW w:w="1184"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b/>
                <w:bCs/>
                <w:kern w:val="0"/>
                <w:sz w:val="21"/>
                <w:szCs w:val="21"/>
              </w:rPr>
            </w:pPr>
            <w:r w:rsidRPr="0070311E">
              <w:rPr>
                <w:rFonts w:eastAsia="宋体" w:cs="Times New Roman"/>
                <w:b/>
                <w:bCs/>
                <w:kern w:val="0"/>
                <w:sz w:val="21"/>
                <w:szCs w:val="21"/>
              </w:rPr>
              <w:t>标准名称及级别</w:t>
            </w:r>
          </w:p>
        </w:tc>
      </w:tr>
      <w:tr w:rsidR="006B44AB" w:rsidRPr="0070311E" w:rsidTr="00534AFB">
        <w:trPr>
          <w:trHeight w:val="213"/>
        </w:trPr>
        <w:tc>
          <w:tcPr>
            <w:tcW w:w="555"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1</w:t>
            </w:r>
          </w:p>
        </w:tc>
        <w:tc>
          <w:tcPr>
            <w:tcW w:w="1618"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pH</w:t>
            </w:r>
          </w:p>
        </w:tc>
        <w:tc>
          <w:tcPr>
            <w:tcW w:w="782"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无量纲</w:t>
            </w:r>
          </w:p>
        </w:tc>
        <w:tc>
          <w:tcPr>
            <w:tcW w:w="861"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6.5</w:t>
            </w:r>
            <w:r w:rsidRPr="0070311E">
              <w:rPr>
                <w:rFonts w:eastAsia="宋体" w:cs="Times New Roman"/>
                <w:kern w:val="0"/>
                <w:sz w:val="21"/>
                <w:szCs w:val="21"/>
              </w:rPr>
              <w:t>～</w:t>
            </w:r>
            <w:r w:rsidRPr="0070311E">
              <w:rPr>
                <w:rFonts w:eastAsia="宋体" w:cs="Times New Roman"/>
                <w:kern w:val="0"/>
                <w:sz w:val="21"/>
                <w:szCs w:val="21"/>
              </w:rPr>
              <w:t>8.5</w:t>
            </w:r>
          </w:p>
        </w:tc>
        <w:tc>
          <w:tcPr>
            <w:tcW w:w="1184" w:type="pct"/>
            <w:vMerge w:val="restar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《地下水质量标准》（</w:t>
            </w:r>
            <w:r w:rsidRPr="0070311E">
              <w:rPr>
                <w:rFonts w:eastAsia="宋体" w:cs="Times New Roman"/>
                <w:kern w:val="0"/>
                <w:sz w:val="21"/>
                <w:szCs w:val="21"/>
              </w:rPr>
              <w:t>GB/T14848-2017</w:t>
            </w:r>
            <w:r w:rsidRPr="0070311E">
              <w:rPr>
                <w:rFonts w:eastAsia="宋体" w:cs="Times New Roman"/>
                <w:kern w:val="0"/>
                <w:sz w:val="21"/>
                <w:szCs w:val="21"/>
              </w:rPr>
              <w:t>）中</w:t>
            </w:r>
            <w:r w:rsidRPr="0070311E">
              <w:rPr>
                <w:rFonts w:eastAsia="宋体" w:cs="Times New Roman"/>
                <w:kern w:val="0"/>
                <w:sz w:val="21"/>
                <w:szCs w:val="21"/>
              </w:rPr>
              <w:t>III</w:t>
            </w:r>
            <w:r w:rsidRPr="0070311E">
              <w:rPr>
                <w:rFonts w:eastAsia="宋体" w:cs="Times New Roman"/>
                <w:kern w:val="0"/>
                <w:sz w:val="21"/>
                <w:szCs w:val="21"/>
              </w:rPr>
              <w:t>类标准</w:t>
            </w:r>
          </w:p>
        </w:tc>
      </w:tr>
      <w:tr w:rsidR="006B44AB" w:rsidRPr="0070311E" w:rsidTr="00534AFB">
        <w:trPr>
          <w:trHeight w:val="213"/>
        </w:trPr>
        <w:tc>
          <w:tcPr>
            <w:tcW w:w="555"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2</w:t>
            </w:r>
          </w:p>
        </w:tc>
        <w:tc>
          <w:tcPr>
            <w:tcW w:w="1618"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氨氮（以</w:t>
            </w:r>
            <w:r w:rsidRPr="0070311E">
              <w:rPr>
                <w:rFonts w:eastAsia="宋体" w:cs="Times New Roman"/>
                <w:kern w:val="0"/>
                <w:sz w:val="21"/>
                <w:szCs w:val="21"/>
              </w:rPr>
              <w:t>N</w:t>
            </w:r>
            <w:r w:rsidRPr="0070311E">
              <w:rPr>
                <w:rFonts w:eastAsia="宋体" w:cs="Times New Roman"/>
                <w:kern w:val="0"/>
                <w:sz w:val="21"/>
                <w:szCs w:val="21"/>
              </w:rPr>
              <w:t>计）</w:t>
            </w:r>
          </w:p>
        </w:tc>
        <w:tc>
          <w:tcPr>
            <w:tcW w:w="782" w:type="pct"/>
            <w:vMerge w:val="restar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mg/L</w:t>
            </w:r>
          </w:p>
        </w:tc>
        <w:tc>
          <w:tcPr>
            <w:tcW w:w="861"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≤0.50</w:t>
            </w:r>
          </w:p>
        </w:tc>
        <w:tc>
          <w:tcPr>
            <w:tcW w:w="1184"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r>
      <w:tr w:rsidR="006B44AB" w:rsidRPr="0070311E" w:rsidTr="00534AFB">
        <w:trPr>
          <w:trHeight w:val="213"/>
        </w:trPr>
        <w:tc>
          <w:tcPr>
            <w:tcW w:w="555"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3</w:t>
            </w:r>
          </w:p>
        </w:tc>
        <w:tc>
          <w:tcPr>
            <w:tcW w:w="1618"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硝酸盐（以</w:t>
            </w:r>
            <w:r w:rsidRPr="0070311E">
              <w:rPr>
                <w:rFonts w:eastAsia="宋体" w:cs="Times New Roman"/>
                <w:kern w:val="0"/>
                <w:sz w:val="21"/>
                <w:szCs w:val="21"/>
              </w:rPr>
              <w:t>N</w:t>
            </w:r>
            <w:r w:rsidRPr="0070311E">
              <w:rPr>
                <w:rFonts w:eastAsia="宋体" w:cs="Times New Roman"/>
                <w:kern w:val="0"/>
                <w:sz w:val="21"/>
                <w:szCs w:val="21"/>
              </w:rPr>
              <w:t>计）</w:t>
            </w:r>
          </w:p>
        </w:tc>
        <w:tc>
          <w:tcPr>
            <w:tcW w:w="782"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≤20.0</w:t>
            </w:r>
          </w:p>
        </w:tc>
        <w:tc>
          <w:tcPr>
            <w:tcW w:w="1184"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r>
      <w:tr w:rsidR="006B44AB" w:rsidRPr="0070311E" w:rsidTr="00534AFB">
        <w:trPr>
          <w:trHeight w:val="213"/>
        </w:trPr>
        <w:tc>
          <w:tcPr>
            <w:tcW w:w="555"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4</w:t>
            </w:r>
          </w:p>
        </w:tc>
        <w:tc>
          <w:tcPr>
            <w:tcW w:w="1618"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亚硝酸盐（以</w:t>
            </w:r>
            <w:r w:rsidRPr="0070311E">
              <w:rPr>
                <w:rFonts w:eastAsia="宋体" w:cs="Times New Roman"/>
                <w:kern w:val="0"/>
                <w:sz w:val="21"/>
                <w:szCs w:val="21"/>
              </w:rPr>
              <w:t>N</w:t>
            </w:r>
            <w:r w:rsidRPr="0070311E">
              <w:rPr>
                <w:rFonts w:eastAsia="宋体" w:cs="Times New Roman"/>
                <w:kern w:val="0"/>
                <w:sz w:val="21"/>
                <w:szCs w:val="21"/>
              </w:rPr>
              <w:t>计）</w:t>
            </w:r>
          </w:p>
        </w:tc>
        <w:tc>
          <w:tcPr>
            <w:tcW w:w="782"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≤1.00</w:t>
            </w:r>
          </w:p>
        </w:tc>
        <w:tc>
          <w:tcPr>
            <w:tcW w:w="1184"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r>
      <w:tr w:rsidR="006B44AB" w:rsidRPr="0070311E" w:rsidTr="00534AFB">
        <w:trPr>
          <w:trHeight w:val="213"/>
        </w:trPr>
        <w:tc>
          <w:tcPr>
            <w:tcW w:w="555"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5</w:t>
            </w:r>
          </w:p>
        </w:tc>
        <w:tc>
          <w:tcPr>
            <w:tcW w:w="1618"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挥发性酚类（以苯酚计）</w:t>
            </w:r>
          </w:p>
        </w:tc>
        <w:tc>
          <w:tcPr>
            <w:tcW w:w="782"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≤0.002</w:t>
            </w:r>
          </w:p>
        </w:tc>
        <w:tc>
          <w:tcPr>
            <w:tcW w:w="1184"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r>
      <w:tr w:rsidR="006B44AB" w:rsidRPr="0070311E" w:rsidTr="00534AFB">
        <w:trPr>
          <w:trHeight w:val="213"/>
        </w:trPr>
        <w:tc>
          <w:tcPr>
            <w:tcW w:w="555"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6</w:t>
            </w:r>
          </w:p>
        </w:tc>
        <w:tc>
          <w:tcPr>
            <w:tcW w:w="1618"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氰化物</w:t>
            </w:r>
          </w:p>
        </w:tc>
        <w:tc>
          <w:tcPr>
            <w:tcW w:w="782"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≤0.05</w:t>
            </w:r>
          </w:p>
        </w:tc>
        <w:tc>
          <w:tcPr>
            <w:tcW w:w="1184"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r>
      <w:tr w:rsidR="006B44AB" w:rsidRPr="0070311E" w:rsidTr="00534AFB">
        <w:trPr>
          <w:trHeight w:val="213"/>
        </w:trPr>
        <w:tc>
          <w:tcPr>
            <w:tcW w:w="555"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7</w:t>
            </w:r>
          </w:p>
        </w:tc>
        <w:tc>
          <w:tcPr>
            <w:tcW w:w="1618"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砷</w:t>
            </w:r>
          </w:p>
        </w:tc>
        <w:tc>
          <w:tcPr>
            <w:tcW w:w="782"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≤0.01</w:t>
            </w:r>
          </w:p>
        </w:tc>
        <w:tc>
          <w:tcPr>
            <w:tcW w:w="1184"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r>
      <w:tr w:rsidR="006B44AB" w:rsidRPr="0070311E" w:rsidTr="00534AFB">
        <w:trPr>
          <w:trHeight w:val="213"/>
        </w:trPr>
        <w:tc>
          <w:tcPr>
            <w:tcW w:w="555"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8</w:t>
            </w:r>
          </w:p>
        </w:tc>
        <w:tc>
          <w:tcPr>
            <w:tcW w:w="1618"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汞</w:t>
            </w:r>
          </w:p>
        </w:tc>
        <w:tc>
          <w:tcPr>
            <w:tcW w:w="782"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≤0.001</w:t>
            </w:r>
          </w:p>
        </w:tc>
        <w:tc>
          <w:tcPr>
            <w:tcW w:w="1184"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r>
      <w:tr w:rsidR="006B44AB" w:rsidRPr="0070311E" w:rsidTr="00534AFB">
        <w:trPr>
          <w:trHeight w:val="100"/>
        </w:trPr>
        <w:tc>
          <w:tcPr>
            <w:tcW w:w="555"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9</w:t>
            </w:r>
          </w:p>
        </w:tc>
        <w:tc>
          <w:tcPr>
            <w:tcW w:w="1618"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铬（六价）</w:t>
            </w:r>
          </w:p>
        </w:tc>
        <w:tc>
          <w:tcPr>
            <w:tcW w:w="782"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≤0.05</w:t>
            </w:r>
          </w:p>
        </w:tc>
        <w:tc>
          <w:tcPr>
            <w:tcW w:w="1184"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r>
      <w:tr w:rsidR="006B44AB" w:rsidRPr="0070311E" w:rsidTr="00534AFB">
        <w:trPr>
          <w:trHeight w:val="226"/>
        </w:trPr>
        <w:tc>
          <w:tcPr>
            <w:tcW w:w="555"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10</w:t>
            </w:r>
          </w:p>
        </w:tc>
        <w:tc>
          <w:tcPr>
            <w:tcW w:w="1618"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总硬度（以</w:t>
            </w:r>
            <w:r w:rsidRPr="0070311E">
              <w:rPr>
                <w:rFonts w:eastAsia="宋体" w:cs="Times New Roman"/>
                <w:kern w:val="0"/>
                <w:sz w:val="21"/>
                <w:szCs w:val="21"/>
              </w:rPr>
              <w:t>CaCO</w:t>
            </w:r>
            <w:r w:rsidRPr="0070311E">
              <w:rPr>
                <w:rFonts w:eastAsia="宋体" w:cs="Times New Roman"/>
                <w:kern w:val="0"/>
                <w:sz w:val="21"/>
                <w:szCs w:val="21"/>
                <w:vertAlign w:val="subscript"/>
              </w:rPr>
              <w:t>3</w:t>
            </w:r>
            <w:r w:rsidRPr="0070311E">
              <w:rPr>
                <w:rFonts w:eastAsia="宋体" w:cs="Times New Roman"/>
                <w:kern w:val="0"/>
                <w:sz w:val="21"/>
                <w:szCs w:val="21"/>
              </w:rPr>
              <w:t>计）</w:t>
            </w:r>
          </w:p>
        </w:tc>
        <w:tc>
          <w:tcPr>
            <w:tcW w:w="782"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≤450</w:t>
            </w:r>
          </w:p>
        </w:tc>
        <w:tc>
          <w:tcPr>
            <w:tcW w:w="1184"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r>
      <w:tr w:rsidR="006B44AB" w:rsidRPr="0070311E" w:rsidTr="00534AFB">
        <w:trPr>
          <w:trHeight w:val="213"/>
        </w:trPr>
        <w:tc>
          <w:tcPr>
            <w:tcW w:w="555"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11</w:t>
            </w:r>
          </w:p>
        </w:tc>
        <w:tc>
          <w:tcPr>
            <w:tcW w:w="1618"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铅</w:t>
            </w:r>
          </w:p>
        </w:tc>
        <w:tc>
          <w:tcPr>
            <w:tcW w:w="782"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≤0.20</w:t>
            </w:r>
          </w:p>
        </w:tc>
        <w:tc>
          <w:tcPr>
            <w:tcW w:w="1184"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r>
      <w:tr w:rsidR="006B44AB" w:rsidRPr="0070311E" w:rsidTr="00534AFB">
        <w:trPr>
          <w:trHeight w:val="213"/>
        </w:trPr>
        <w:tc>
          <w:tcPr>
            <w:tcW w:w="555"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12</w:t>
            </w:r>
          </w:p>
        </w:tc>
        <w:tc>
          <w:tcPr>
            <w:tcW w:w="1618"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氟化物</w:t>
            </w:r>
          </w:p>
        </w:tc>
        <w:tc>
          <w:tcPr>
            <w:tcW w:w="782"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≤1.0</w:t>
            </w:r>
          </w:p>
        </w:tc>
        <w:tc>
          <w:tcPr>
            <w:tcW w:w="1184"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r>
      <w:tr w:rsidR="006B44AB" w:rsidRPr="0070311E" w:rsidTr="00534AFB">
        <w:trPr>
          <w:trHeight w:val="213"/>
        </w:trPr>
        <w:tc>
          <w:tcPr>
            <w:tcW w:w="555"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13</w:t>
            </w:r>
          </w:p>
        </w:tc>
        <w:tc>
          <w:tcPr>
            <w:tcW w:w="1618"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镉</w:t>
            </w:r>
          </w:p>
        </w:tc>
        <w:tc>
          <w:tcPr>
            <w:tcW w:w="782"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≤0.005</w:t>
            </w:r>
          </w:p>
        </w:tc>
        <w:tc>
          <w:tcPr>
            <w:tcW w:w="1184"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r>
      <w:tr w:rsidR="006B44AB" w:rsidRPr="0070311E" w:rsidTr="00534AFB">
        <w:trPr>
          <w:trHeight w:val="213"/>
        </w:trPr>
        <w:tc>
          <w:tcPr>
            <w:tcW w:w="555"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14</w:t>
            </w:r>
          </w:p>
        </w:tc>
        <w:tc>
          <w:tcPr>
            <w:tcW w:w="1618"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铁</w:t>
            </w:r>
          </w:p>
        </w:tc>
        <w:tc>
          <w:tcPr>
            <w:tcW w:w="782"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≤0.3</w:t>
            </w:r>
          </w:p>
        </w:tc>
        <w:tc>
          <w:tcPr>
            <w:tcW w:w="1184"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r>
      <w:tr w:rsidR="006B44AB" w:rsidRPr="0070311E" w:rsidTr="00534AFB">
        <w:trPr>
          <w:trHeight w:val="213"/>
        </w:trPr>
        <w:tc>
          <w:tcPr>
            <w:tcW w:w="555"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15</w:t>
            </w:r>
          </w:p>
        </w:tc>
        <w:tc>
          <w:tcPr>
            <w:tcW w:w="1618"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锰</w:t>
            </w:r>
          </w:p>
        </w:tc>
        <w:tc>
          <w:tcPr>
            <w:tcW w:w="782"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≤0.10</w:t>
            </w:r>
          </w:p>
        </w:tc>
        <w:tc>
          <w:tcPr>
            <w:tcW w:w="1184"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r>
      <w:tr w:rsidR="006B44AB" w:rsidRPr="0070311E" w:rsidTr="00534AFB">
        <w:trPr>
          <w:trHeight w:val="213"/>
        </w:trPr>
        <w:tc>
          <w:tcPr>
            <w:tcW w:w="555"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16</w:t>
            </w:r>
          </w:p>
        </w:tc>
        <w:tc>
          <w:tcPr>
            <w:tcW w:w="1618"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溶解性总固体</w:t>
            </w:r>
          </w:p>
        </w:tc>
        <w:tc>
          <w:tcPr>
            <w:tcW w:w="782"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≤1000</w:t>
            </w:r>
          </w:p>
        </w:tc>
        <w:tc>
          <w:tcPr>
            <w:tcW w:w="1184"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r>
      <w:tr w:rsidR="006B44AB" w:rsidRPr="0070311E" w:rsidTr="00534AFB">
        <w:trPr>
          <w:trHeight w:val="226"/>
        </w:trPr>
        <w:tc>
          <w:tcPr>
            <w:tcW w:w="555"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17</w:t>
            </w:r>
          </w:p>
        </w:tc>
        <w:tc>
          <w:tcPr>
            <w:tcW w:w="1618"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耗氧量</w:t>
            </w:r>
            <w:r w:rsidRPr="0070311E">
              <w:rPr>
                <w:rFonts w:eastAsia="宋体" w:cs="Times New Roman"/>
                <w:kern w:val="0"/>
                <w:sz w:val="21"/>
                <w:szCs w:val="21"/>
              </w:rPr>
              <w:t>(COD</w:t>
            </w:r>
            <w:r w:rsidRPr="0070311E">
              <w:rPr>
                <w:rFonts w:eastAsia="宋体" w:cs="Times New Roman"/>
                <w:kern w:val="0"/>
                <w:sz w:val="21"/>
                <w:szCs w:val="21"/>
                <w:vertAlign w:val="subscript"/>
              </w:rPr>
              <w:t>Mn</w:t>
            </w:r>
            <w:r w:rsidRPr="0070311E">
              <w:rPr>
                <w:rFonts w:eastAsia="宋体" w:cs="Times New Roman"/>
                <w:kern w:val="0"/>
                <w:sz w:val="21"/>
                <w:szCs w:val="21"/>
              </w:rPr>
              <w:t>法，以</w:t>
            </w:r>
            <w:r w:rsidRPr="0070311E">
              <w:rPr>
                <w:rFonts w:eastAsia="宋体" w:cs="Times New Roman"/>
                <w:kern w:val="0"/>
                <w:sz w:val="21"/>
                <w:szCs w:val="21"/>
              </w:rPr>
              <w:t>O</w:t>
            </w:r>
            <w:r w:rsidRPr="0070311E">
              <w:rPr>
                <w:rFonts w:eastAsia="宋体" w:cs="Times New Roman"/>
                <w:kern w:val="0"/>
                <w:sz w:val="21"/>
                <w:szCs w:val="21"/>
                <w:vertAlign w:val="subscript"/>
              </w:rPr>
              <w:t>2</w:t>
            </w:r>
            <w:r w:rsidRPr="0070311E">
              <w:rPr>
                <w:rFonts w:eastAsia="宋体" w:cs="Times New Roman"/>
                <w:kern w:val="0"/>
                <w:sz w:val="21"/>
                <w:szCs w:val="21"/>
              </w:rPr>
              <w:t>计</w:t>
            </w:r>
            <w:r w:rsidRPr="0070311E">
              <w:rPr>
                <w:rFonts w:eastAsia="宋体" w:cs="Times New Roman"/>
                <w:kern w:val="0"/>
                <w:sz w:val="21"/>
                <w:szCs w:val="21"/>
              </w:rPr>
              <w:t>)</w:t>
            </w:r>
          </w:p>
        </w:tc>
        <w:tc>
          <w:tcPr>
            <w:tcW w:w="782"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≤3.0</w:t>
            </w:r>
          </w:p>
        </w:tc>
        <w:tc>
          <w:tcPr>
            <w:tcW w:w="1184"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r>
      <w:tr w:rsidR="006B44AB" w:rsidRPr="0070311E" w:rsidTr="00534AFB">
        <w:trPr>
          <w:trHeight w:val="213"/>
        </w:trPr>
        <w:tc>
          <w:tcPr>
            <w:tcW w:w="555"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18</w:t>
            </w:r>
          </w:p>
        </w:tc>
        <w:tc>
          <w:tcPr>
            <w:tcW w:w="1618"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硫酸盐</w:t>
            </w:r>
          </w:p>
        </w:tc>
        <w:tc>
          <w:tcPr>
            <w:tcW w:w="782"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≤250</w:t>
            </w:r>
          </w:p>
        </w:tc>
        <w:tc>
          <w:tcPr>
            <w:tcW w:w="1184"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r>
      <w:tr w:rsidR="006B44AB" w:rsidRPr="0070311E" w:rsidTr="00534AFB">
        <w:trPr>
          <w:trHeight w:val="213"/>
        </w:trPr>
        <w:tc>
          <w:tcPr>
            <w:tcW w:w="555"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19</w:t>
            </w:r>
          </w:p>
        </w:tc>
        <w:tc>
          <w:tcPr>
            <w:tcW w:w="1618"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氯化物</w:t>
            </w:r>
          </w:p>
        </w:tc>
        <w:tc>
          <w:tcPr>
            <w:tcW w:w="782"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≤250</w:t>
            </w:r>
          </w:p>
        </w:tc>
        <w:tc>
          <w:tcPr>
            <w:tcW w:w="1184"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r>
      <w:tr w:rsidR="006B44AB" w:rsidRPr="0070311E" w:rsidTr="00534AFB">
        <w:trPr>
          <w:trHeight w:val="213"/>
        </w:trPr>
        <w:tc>
          <w:tcPr>
            <w:tcW w:w="555"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20</w:t>
            </w:r>
          </w:p>
        </w:tc>
        <w:tc>
          <w:tcPr>
            <w:tcW w:w="1618"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总大肠菌群</w:t>
            </w:r>
          </w:p>
        </w:tc>
        <w:tc>
          <w:tcPr>
            <w:tcW w:w="782"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≤3.0</w:t>
            </w:r>
          </w:p>
        </w:tc>
        <w:tc>
          <w:tcPr>
            <w:tcW w:w="1184"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r>
      <w:tr w:rsidR="006B44AB" w:rsidRPr="0070311E" w:rsidTr="00534AFB">
        <w:trPr>
          <w:trHeight w:val="213"/>
        </w:trPr>
        <w:tc>
          <w:tcPr>
            <w:tcW w:w="555"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21</w:t>
            </w:r>
          </w:p>
        </w:tc>
        <w:tc>
          <w:tcPr>
            <w:tcW w:w="1618"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菌落总数</w:t>
            </w:r>
          </w:p>
        </w:tc>
        <w:tc>
          <w:tcPr>
            <w:tcW w:w="782"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≤100</w:t>
            </w:r>
          </w:p>
        </w:tc>
        <w:tc>
          <w:tcPr>
            <w:tcW w:w="1184"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r>
      <w:tr w:rsidR="006B44AB" w:rsidRPr="0070311E" w:rsidTr="00534AFB">
        <w:trPr>
          <w:trHeight w:val="213"/>
        </w:trPr>
        <w:tc>
          <w:tcPr>
            <w:tcW w:w="555"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hint="eastAsia"/>
                <w:kern w:val="0"/>
                <w:sz w:val="21"/>
                <w:szCs w:val="21"/>
              </w:rPr>
              <w:t>22</w:t>
            </w:r>
          </w:p>
        </w:tc>
        <w:tc>
          <w:tcPr>
            <w:tcW w:w="1618"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钠</w:t>
            </w:r>
          </w:p>
        </w:tc>
        <w:tc>
          <w:tcPr>
            <w:tcW w:w="782"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c>
          <w:tcPr>
            <w:tcW w:w="861" w:type="pct"/>
            <w:tcBorders>
              <w:tl2br w:val="nil"/>
              <w:tr2bl w:val="nil"/>
            </w:tcBorders>
            <w:shd w:val="clear" w:color="auto" w:fill="auto"/>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r w:rsidRPr="0070311E">
              <w:rPr>
                <w:rFonts w:eastAsia="宋体" w:cs="Times New Roman"/>
                <w:kern w:val="0"/>
                <w:sz w:val="21"/>
                <w:szCs w:val="21"/>
              </w:rPr>
              <w:t>≤</w:t>
            </w:r>
            <w:r w:rsidRPr="0070311E">
              <w:rPr>
                <w:rFonts w:eastAsia="宋体" w:cs="Times New Roman" w:hint="eastAsia"/>
                <w:kern w:val="0"/>
                <w:sz w:val="21"/>
                <w:szCs w:val="21"/>
              </w:rPr>
              <w:t>200</w:t>
            </w:r>
          </w:p>
        </w:tc>
        <w:tc>
          <w:tcPr>
            <w:tcW w:w="1184" w:type="pct"/>
            <w:vMerge/>
            <w:tcBorders>
              <w:tl2br w:val="nil"/>
              <w:tr2bl w:val="nil"/>
            </w:tcBorders>
            <w:vAlign w:val="center"/>
          </w:tcPr>
          <w:p w:rsidR="006B44AB" w:rsidRPr="0070311E" w:rsidRDefault="006B44AB" w:rsidP="00534AFB">
            <w:pPr>
              <w:widowControl/>
              <w:spacing w:line="240" w:lineRule="auto"/>
              <w:ind w:firstLineChars="0" w:firstLine="0"/>
              <w:jc w:val="center"/>
              <w:rPr>
                <w:rFonts w:eastAsia="宋体" w:cs="Times New Roman"/>
                <w:kern w:val="0"/>
                <w:sz w:val="21"/>
                <w:szCs w:val="21"/>
              </w:rPr>
            </w:pPr>
          </w:p>
        </w:tc>
      </w:tr>
    </w:tbl>
    <w:p w:rsidR="00887470" w:rsidRPr="0044598B" w:rsidRDefault="004D72CC">
      <w:pPr>
        <w:ind w:firstLine="480"/>
        <w:rPr>
          <w:rFonts w:eastAsia="宋体" w:cs="Times New Roman"/>
        </w:rPr>
      </w:pPr>
      <w:r w:rsidRPr="0044598B">
        <w:rPr>
          <w:rFonts w:eastAsia="宋体" w:cs="Times New Roman"/>
        </w:rPr>
        <w:t>3</w:t>
      </w:r>
      <w:r w:rsidRPr="0044598B">
        <w:rPr>
          <w:rFonts w:eastAsia="宋体" w:cs="Times New Roman"/>
        </w:rPr>
        <w:t>、评价方法</w:t>
      </w:r>
    </w:p>
    <w:p w:rsidR="00520783" w:rsidRPr="0044598B" w:rsidRDefault="00520783" w:rsidP="00520783">
      <w:pPr>
        <w:ind w:firstLine="480"/>
        <w:rPr>
          <w:rFonts w:cs="Times New Roman"/>
        </w:rPr>
      </w:pPr>
      <w:r w:rsidRPr="0044598B">
        <w:rPr>
          <w:rFonts w:ascii="宋体" w:eastAsia="宋体" w:hAnsi="宋体" w:cs="宋体" w:hint="eastAsia"/>
        </w:rPr>
        <w:t>①</w:t>
      </w:r>
      <w:r w:rsidRPr="0044598B">
        <w:rPr>
          <w:rFonts w:cs="Times New Roman"/>
        </w:rPr>
        <w:t>水质现状评价</w:t>
      </w:r>
    </w:p>
    <w:p w:rsidR="00887470" w:rsidRPr="0044598B" w:rsidRDefault="004D72CC">
      <w:pPr>
        <w:ind w:firstLine="480"/>
        <w:rPr>
          <w:rFonts w:eastAsia="宋体" w:cs="Times New Roman"/>
        </w:rPr>
      </w:pPr>
      <w:r w:rsidRPr="0044598B">
        <w:rPr>
          <w:rFonts w:eastAsia="宋体" w:cs="Times New Roman"/>
        </w:rPr>
        <w:t>根据《环境影响评价技术导则地下水环境》（</w:t>
      </w:r>
      <w:r w:rsidRPr="0044598B">
        <w:rPr>
          <w:rFonts w:eastAsia="宋体" w:cs="Times New Roman"/>
        </w:rPr>
        <w:t>HJ610-2016</w:t>
      </w:r>
      <w:r w:rsidRPr="0044598B">
        <w:rPr>
          <w:rFonts w:eastAsia="宋体" w:cs="Times New Roman"/>
        </w:rPr>
        <w:t>）中</w:t>
      </w:r>
      <w:r w:rsidRPr="0044598B">
        <w:rPr>
          <w:rFonts w:eastAsia="宋体" w:cs="Times New Roman"/>
        </w:rPr>
        <w:t>8.4.1.2</w:t>
      </w:r>
      <w:r w:rsidRPr="0044598B">
        <w:rPr>
          <w:rFonts w:eastAsia="宋体" w:cs="Times New Roman"/>
        </w:rPr>
        <w:t>规定：地下水水质现状评价采用标注指数法进行评价。标准指数＞</w:t>
      </w:r>
      <w:r w:rsidRPr="0044598B">
        <w:rPr>
          <w:rFonts w:eastAsia="宋体" w:cs="Times New Roman"/>
        </w:rPr>
        <w:t>1</w:t>
      </w:r>
      <w:r w:rsidRPr="0044598B">
        <w:rPr>
          <w:rFonts w:eastAsia="宋体" w:cs="Times New Roman"/>
        </w:rPr>
        <w:t>，表明该水质因子已超过了</w:t>
      </w:r>
      <w:r w:rsidRPr="0044598B">
        <w:rPr>
          <w:rFonts w:eastAsia="宋体" w:cs="Times New Roman"/>
        </w:rPr>
        <w:lastRenderedPageBreak/>
        <w:t>规定的水质标准，指数值越大，超标越严重。评价模式如下：</w:t>
      </w:r>
    </w:p>
    <w:p w:rsidR="00887470" w:rsidRPr="0044598B" w:rsidRDefault="004D72CC">
      <w:pPr>
        <w:pStyle w:val="af0"/>
        <w:adjustRightInd w:val="0"/>
        <w:snapToGrid w:val="0"/>
        <w:spacing w:before="0" w:beforeAutospacing="0" w:after="0" w:afterAutospacing="0" w:line="520" w:lineRule="exact"/>
        <w:ind w:firstLine="480"/>
        <w:jc w:val="center"/>
        <w:textAlignment w:val="center"/>
        <w:rPr>
          <w:rFonts w:ascii="Times New Roman" w:hAnsi="Times New Roman" w:cs="Times New Roman"/>
          <w:kern w:val="2"/>
        </w:rPr>
      </w:pPr>
      <w:r w:rsidRPr="0044598B">
        <w:rPr>
          <w:rFonts w:ascii="Times New Roman" w:hAnsi="Times New Roman" w:cs="Times New Roman"/>
          <w:i/>
          <w:kern w:val="2"/>
        </w:rPr>
        <w:t>P</w:t>
      </w:r>
      <w:r w:rsidRPr="0044598B">
        <w:rPr>
          <w:rFonts w:ascii="Times New Roman" w:hAnsi="Times New Roman" w:cs="Times New Roman"/>
          <w:kern w:val="2"/>
          <w:vertAlign w:val="subscript"/>
        </w:rPr>
        <w:t>i</w:t>
      </w:r>
      <w:r w:rsidRPr="0044598B">
        <w:rPr>
          <w:rFonts w:ascii="Times New Roman" w:hAnsi="Times New Roman" w:cs="Times New Roman"/>
          <w:kern w:val="2"/>
        </w:rPr>
        <w:t>=</w:t>
      </w:r>
      <w:r w:rsidRPr="0044598B">
        <w:rPr>
          <w:rFonts w:ascii="Times New Roman" w:hAnsi="Times New Roman" w:cs="Times New Roman"/>
          <w:i/>
          <w:kern w:val="2"/>
        </w:rPr>
        <w:t>C</w:t>
      </w:r>
      <w:r w:rsidRPr="0044598B">
        <w:rPr>
          <w:rFonts w:ascii="Times New Roman" w:hAnsi="Times New Roman" w:cs="Times New Roman"/>
          <w:kern w:val="2"/>
          <w:vertAlign w:val="subscript"/>
        </w:rPr>
        <w:t>i</w:t>
      </w:r>
      <w:r w:rsidRPr="0044598B">
        <w:rPr>
          <w:rFonts w:ascii="Times New Roman" w:hAnsi="Times New Roman" w:cs="Times New Roman"/>
          <w:kern w:val="2"/>
        </w:rPr>
        <w:t>/</w:t>
      </w:r>
      <w:r w:rsidRPr="0044598B">
        <w:rPr>
          <w:rFonts w:ascii="Times New Roman" w:hAnsi="Times New Roman" w:cs="Times New Roman"/>
          <w:i/>
          <w:kern w:val="2"/>
        </w:rPr>
        <w:t>C</w:t>
      </w:r>
      <w:r w:rsidRPr="0044598B">
        <w:rPr>
          <w:rFonts w:ascii="Times New Roman" w:hAnsi="Times New Roman" w:cs="Times New Roman"/>
          <w:kern w:val="2"/>
          <w:vertAlign w:val="subscript"/>
        </w:rPr>
        <w:t>si</w:t>
      </w:r>
    </w:p>
    <w:p w:rsidR="00887470" w:rsidRPr="0044598B" w:rsidRDefault="004D72CC">
      <w:pPr>
        <w:adjustRightInd w:val="0"/>
        <w:snapToGrid w:val="0"/>
        <w:ind w:firstLine="480"/>
        <w:textAlignment w:val="center"/>
        <w:rPr>
          <w:rFonts w:eastAsia="宋体" w:cs="Times New Roman"/>
          <w:i/>
          <w:szCs w:val="24"/>
        </w:rPr>
      </w:pPr>
      <w:r w:rsidRPr="0044598B">
        <w:rPr>
          <w:rFonts w:eastAsia="宋体" w:cs="Times New Roman"/>
          <w:szCs w:val="24"/>
        </w:rPr>
        <w:t>式中：</w:t>
      </w:r>
      <w:r w:rsidRPr="0044598B">
        <w:rPr>
          <w:rFonts w:eastAsia="宋体" w:cs="Times New Roman"/>
          <w:i/>
          <w:szCs w:val="24"/>
        </w:rPr>
        <w:t>P</w:t>
      </w:r>
      <w:r w:rsidRPr="0044598B">
        <w:rPr>
          <w:rFonts w:eastAsia="宋体" w:cs="Times New Roman"/>
          <w:szCs w:val="24"/>
          <w:vertAlign w:val="subscript"/>
        </w:rPr>
        <w:t>i</w:t>
      </w:r>
      <w:r w:rsidRPr="0044598B">
        <w:rPr>
          <w:rFonts w:eastAsia="宋体" w:cs="Times New Roman"/>
          <w:szCs w:val="24"/>
        </w:rPr>
        <w:t>——</w:t>
      </w:r>
      <w:r w:rsidRPr="0044598B">
        <w:rPr>
          <w:rFonts w:eastAsia="宋体" w:cs="Times New Roman"/>
          <w:szCs w:val="24"/>
        </w:rPr>
        <w:t>第</w:t>
      </w:r>
      <w:r w:rsidRPr="0044598B">
        <w:rPr>
          <w:rFonts w:eastAsia="宋体" w:cs="Times New Roman"/>
          <w:i/>
          <w:szCs w:val="24"/>
        </w:rPr>
        <w:t>i</w:t>
      </w:r>
      <w:r w:rsidRPr="0044598B">
        <w:rPr>
          <w:rFonts w:eastAsia="宋体" w:cs="Times New Roman"/>
          <w:szCs w:val="24"/>
        </w:rPr>
        <w:t>个水质因子的标准指数，量纲为</w:t>
      </w:r>
      <w:r w:rsidRPr="0044598B">
        <w:rPr>
          <w:rFonts w:eastAsia="宋体" w:cs="Times New Roman"/>
          <w:szCs w:val="24"/>
        </w:rPr>
        <w:t>1</w:t>
      </w:r>
      <w:r w:rsidRPr="0044598B">
        <w:rPr>
          <w:rFonts w:eastAsia="宋体" w:cs="Times New Roman"/>
          <w:szCs w:val="24"/>
        </w:rPr>
        <w:t>；</w:t>
      </w:r>
    </w:p>
    <w:p w:rsidR="00887470" w:rsidRPr="0044598B" w:rsidRDefault="004D72CC">
      <w:pPr>
        <w:adjustRightInd w:val="0"/>
        <w:snapToGrid w:val="0"/>
        <w:ind w:firstLineChars="500" w:firstLine="1200"/>
        <w:textAlignment w:val="center"/>
        <w:rPr>
          <w:rFonts w:eastAsia="宋体" w:cs="Times New Roman"/>
          <w:szCs w:val="24"/>
        </w:rPr>
      </w:pPr>
      <w:r w:rsidRPr="0044598B">
        <w:rPr>
          <w:rFonts w:eastAsia="宋体" w:cs="Times New Roman"/>
          <w:i/>
          <w:szCs w:val="24"/>
        </w:rPr>
        <w:t>C</w:t>
      </w:r>
      <w:r w:rsidRPr="0044598B">
        <w:rPr>
          <w:rFonts w:eastAsia="宋体" w:cs="Times New Roman"/>
          <w:szCs w:val="24"/>
          <w:vertAlign w:val="subscript"/>
        </w:rPr>
        <w:t>i</w:t>
      </w:r>
      <w:r w:rsidRPr="0044598B">
        <w:rPr>
          <w:rFonts w:eastAsia="宋体" w:cs="Times New Roman"/>
          <w:szCs w:val="24"/>
        </w:rPr>
        <w:t>——</w:t>
      </w:r>
      <w:r w:rsidRPr="0044598B">
        <w:rPr>
          <w:rFonts w:eastAsia="宋体" w:cs="Times New Roman"/>
          <w:szCs w:val="24"/>
        </w:rPr>
        <w:t>第</w:t>
      </w:r>
      <w:r w:rsidRPr="0044598B">
        <w:rPr>
          <w:rFonts w:eastAsia="宋体" w:cs="Times New Roman"/>
          <w:i/>
          <w:szCs w:val="24"/>
        </w:rPr>
        <w:t>i</w:t>
      </w:r>
      <w:r w:rsidRPr="0044598B">
        <w:rPr>
          <w:rFonts w:eastAsia="宋体" w:cs="Times New Roman"/>
          <w:szCs w:val="24"/>
        </w:rPr>
        <w:t>个水质因子的监测浓度值，</w:t>
      </w:r>
      <w:r w:rsidRPr="0044598B">
        <w:rPr>
          <w:rFonts w:eastAsia="宋体" w:cs="Times New Roman"/>
          <w:szCs w:val="24"/>
        </w:rPr>
        <w:t>mg/L</w:t>
      </w:r>
      <w:r w:rsidRPr="0044598B">
        <w:rPr>
          <w:rFonts w:eastAsia="宋体" w:cs="Times New Roman"/>
          <w:szCs w:val="24"/>
        </w:rPr>
        <w:t>；</w:t>
      </w:r>
    </w:p>
    <w:p w:rsidR="00887470" w:rsidRPr="0044598B" w:rsidRDefault="004D72CC">
      <w:pPr>
        <w:adjustRightInd w:val="0"/>
        <w:snapToGrid w:val="0"/>
        <w:ind w:firstLineChars="500" w:firstLine="1200"/>
        <w:textAlignment w:val="center"/>
        <w:rPr>
          <w:rFonts w:eastAsia="宋体" w:cs="Times New Roman"/>
          <w:szCs w:val="24"/>
        </w:rPr>
      </w:pPr>
      <w:r w:rsidRPr="0044598B">
        <w:rPr>
          <w:rFonts w:eastAsia="宋体" w:cs="Times New Roman"/>
          <w:i/>
          <w:szCs w:val="24"/>
        </w:rPr>
        <w:t>C</w:t>
      </w:r>
      <w:r w:rsidRPr="0044598B">
        <w:rPr>
          <w:rFonts w:eastAsia="宋体" w:cs="Times New Roman"/>
          <w:szCs w:val="24"/>
          <w:vertAlign w:val="subscript"/>
        </w:rPr>
        <w:t>si</w:t>
      </w:r>
      <w:r w:rsidRPr="0044598B">
        <w:rPr>
          <w:rFonts w:eastAsia="宋体" w:cs="Times New Roman"/>
          <w:szCs w:val="24"/>
        </w:rPr>
        <w:t>——</w:t>
      </w:r>
      <w:r w:rsidRPr="0044598B">
        <w:rPr>
          <w:rFonts w:eastAsia="宋体" w:cs="Times New Roman"/>
          <w:szCs w:val="24"/>
        </w:rPr>
        <w:t>第</w:t>
      </w:r>
      <w:r w:rsidRPr="0044598B">
        <w:rPr>
          <w:rFonts w:eastAsia="宋体" w:cs="Times New Roman"/>
          <w:i/>
          <w:szCs w:val="24"/>
        </w:rPr>
        <w:t>i</w:t>
      </w:r>
      <w:r w:rsidRPr="0044598B">
        <w:rPr>
          <w:rFonts w:eastAsia="宋体" w:cs="Times New Roman"/>
          <w:szCs w:val="24"/>
        </w:rPr>
        <w:t>个水质因子的标准浓度值，</w:t>
      </w:r>
      <w:r w:rsidRPr="0044598B">
        <w:rPr>
          <w:rFonts w:eastAsia="宋体" w:cs="Times New Roman"/>
          <w:szCs w:val="24"/>
        </w:rPr>
        <w:t>mg/L</w:t>
      </w:r>
      <w:r w:rsidRPr="0044598B">
        <w:rPr>
          <w:rFonts w:eastAsia="宋体" w:cs="Times New Roman"/>
          <w:szCs w:val="24"/>
        </w:rPr>
        <w:t>。</w:t>
      </w:r>
    </w:p>
    <w:p w:rsidR="00887470" w:rsidRPr="0044598B" w:rsidRDefault="004D72CC" w:rsidP="00674D4B">
      <w:pPr>
        <w:widowControl/>
        <w:spacing w:line="240" w:lineRule="auto"/>
        <w:ind w:firstLineChars="0" w:firstLine="1276"/>
        <w:jc w:val="center"/>
        <w:rPr>
          <w:rFonts w:eastAsia="宋体" w:cs="Times New Roman"/>
        </w:rPr>
      </w:pPr>
      <w:r w:rsidRPr="0044598B">
        <w:rPr>
          <w:rFonts w:eastAsia="宋体" w:cs="Times New Roman"/>
          <w:noProof/>
          <w:kern w:val="0"/>
          <w:szCs w:val="24"/>
        </w:rPr>
        <w:drawing>
          <wp:inline distT="0" distB="0" distL="0" distR="0">
            <wp:extent cx="2077085" cy="901065"/>
            <wp:effectExtent l="0" t="0" r="18415" b="13335"/>
            <wp:docPr id="43" name="图片 43" descr="C:\Users\Administrator\AppData\Roaming\Tencent\Users\43339211\QQ\WinTemp\RichOle\EXYI0KPYNI@0Q67UG~Q80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C:\Users\Administrator\AppData\Roaming\Tencent\Users\43339211\QQ\WinTemp\RichOle\EXYI0KPYNI@0Q67UG~Q8049.png"/>
                    <pic:cNvPicPr>
                      <a:picLocks noChangeAspect="1" noChangeArrowheads="1"/>
                    </pic:cNvPicPr>
                  </pic:nvPicPr>
                  <pic:blipFill>
                    <a:blip r:embed="rId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2085734" cy="905258"/>
                    </a:xfrm>
                    <a:prstGeom prst="rect">
                      <a:avLst/>
                    </a:prstGeom>
                    <a:noFill/>
                    <a:ln>
                      <a:noFill/>
                    </a:ln>
                  </pic:spPr>
                </pic:pic>
              </a:graphicData>
            </a:graphic>
          </wp:inline>
        </w:drawing>
      </w:r>
    </w:p>
    <w:p w:rsidR="00887470" w:rsidRPr="0044598B" w:rsidRDefault="004D72CC">
      <w:pPr>
        <w:adjustRightInd w:val="0"/>
        <w:snapToGrid w:val="0"/>
        <w:ind w:firstLine="480"/>
        <w:textAlignment w:val="center"/>
        <w:rPr>
          <w:rFonts w:eastAsia="宋体" w:cs="Times New Roman"/>
          <w:szCs w:val="24"/>
        </w:rPr>
      </w:pPr>
      <w:r w:rsidRPr="0044598B">
        <w:rPr>
          <w:rFonts w:eastAsia="宋体" w:cs="Times New Roman"/>
          <w:szCs w:val="24"/>
        </w:rPr>
        <w:t>式中：</w:t>
      </w:r>
      <w:r w:rsidRPr="0044598B">
        <w:rPr>
          <w:rFonts w:eastAsia="宋体" w:cs="Times New Roman"/>
          <w:i/>
          <w:szCs w:val="24"/>
        </w:rPr>
        <w:t>S</w:t>
      </w:r>
      <w:r w:rsidRPr="0044598B">
        <w:rPr>
          <w:rFonts w:eastAsia="宋体" w:cs="Times New Roman"/>
          <w:szCs w:val="24"/>
          <w:vertAlign w:val="subscript"/>
        </w:rPr>
        <w:t>pH</w:t>
      </w:r>
      <w:r w:rsidRPr="0044598B">
        <w:rPr>
          <w:rFonts w:eastAsia="宋体" w:cs="Times New Roman"/>
          <w:szCs w:val="24"/>
          <w:vertAlign w:val="subscript"/>
        </w:rPr>
        <w:t>，</w:t>
      </w:r>
      <w:r w:rsidRPr="0044598B">
        <w:rPr>
          <w:rFonts w:eastAsia="宋体" w:cs="Times New Roman"/>
          <w:szCs w:val="24"/>
          <w:vertAlign w:val="subscript"/>
        </w:rPr>
        <w:t>j</w:t>
      </w:r>
      <w:r w:rsidRPr="0044598B">
        <w:rPr>
          <w:rFonts w:eastAsia="宋体" w:cs="Times New Roman"/>
          <w:szCs w:val="24"/>
        </w:rPr>
        <w:t>——pH</w:t>
      </w:r>
      <w:r w:rsidRPr="0044598B">
        <w:rPr>
          <w:rFonts w:eastAsia="宋体" w:cs="Times New Roman"/>
          <w:szCs w:val="24"/>
        </w:rPr>
        <w:t>的标准指数，量纲为</w:t>
      </w:r>
      <w:r w:rsidRPr="0044598B">
        <w:rPr>
          <w:rFonts w:eastAsia="宋体" w:cs="Times New Roman"/>
          <w:szCs w:val="24"/>
        </w:rPr>
        <w:t>1</w:t>
      </w:r>
      <w:r w:rsidRPr="0044598B">
        <w:rPr>
          <w:rFonts w:eastAsia="宋体" w:cs="Times New Roman"/>
          <w:szCs w:val="24"/>
        </w:rPr>
        <w:t>；</w:t>
      </w:r>
    </w:p>
    <w:p w:rsidR="00887470" w:rsidRPr="0044598B" w:rsidRDefault="004D72CC">
      <w:pPr>
        <w:adjustRightInd w:val="0"/>
        <w:snapToGrid w:val="0"/>
        <w:ind w:firstLineChars="500" w:firstLine="1200"/>
        <w:textAlignment w:val="center"/>
        <w:rPr>
          <w:rFonts w:eastAsia="宋体" w:cs="Times New Roman"/>
          <w:szCs w:val="24"/>
        </w:rPr>
      </w:pPr>
      <w:r w:rsidRPr="0044598B">
        <w:rPr>
          <w:rFonts w:eastAsia="宋体" w:cs="Times New Roman"/>
          <w:i/>
          <w:szCs w:val="24"/>
        </w:rPr>
        <w:t>pH</w:t>
      </w:r>
      <w:r w:rsidRPr="0044598B">
        <w:rPr>
          <w:rFonts w:eastAsia="宋体" w:cs="Times New Roman"/>
          <w:szCs w:val="24"/>
          <w:vertAlign w:val="subscript"/>
        </w:rPr>
        <w:t>j</w:t>
      </w:r>
      <w:r w:rsidRPr="0044598B">
        <w:rPr>
          <w:rFonts w:eastAsia="宋体" w:cs="Times New Roman"/>
          <w:szCs w:val="24"/>
        </w:rPr>
        <w:t>——pH</w:t>
      </w:r>
      <w:r w:rsidRPr="0044598B">
        <w:rPr>
          <w:rFonts w:eastAsia="宋体" w:cs="Times New Roman"/>
          <w:szCs w:val="24"/>
        </w:rPr>
        <w:t>的监测值；</w:t>
      </w:r>
    </w:p>
    <w:p w:rsidR="00887470" w:rsidRPr="0044598B" w:rsidRDefault="004D72CC">
      <w:pPr>
        <w:adjustRightInd w:val="0"/>
        <w:snapToGrid w:val="0"/>
        <w:ind w:firstLineChars="500" w:firstLine="1200"/>
        <w:textAlignment w:val="center"/>
        <w:rPr>
          <w:rFonts w:eastAsia="宋体" w:cs="Times New Roman"/>
          <w:szCs w:val="24"/>
        </w:rPr>
      </w:pPr>
      <w:r w:rsidRPr="0044598B">
        <w:rPr>
          <w:rFonts w:eastAsia="宋体" w:cs="Times New Roman"/>
          <w:i/>
          <w:szCs w:val="24"/>
        </w:rPr>
        <w:t>pH</w:t>
      </w:r>
      <w:r w:rsidRPr="0044598B">
        <w:rPr>
          <w:rFonts w:eastAsia="宋体" w:cs="Times New Roman"/>
          <w:szCs w:val="24"/>
          <w:vertAlign w:val="subscript"/>
        </w:rPr>
        <w:t>su</w:t>
      </w:r>
      <w:r w:rsidRPr="0044598B">
        <w:rPr>
          <w:rFonts w:eastAsia="宋体" w:cs="Times New Roman"/>
          <w:szCs w:val="24"/>
        </w:rPr>
        <w:t>——</w:t>
      </w:r>
      <w:r w:rsidRPr="0044598B">
        <w:rPr>
          <w:rFonts w:eastAsia="宋体" w:cs="Times New Roman"/>
          <w:szCs w:val="24"/>
        </w:rPr>
        <w:t>标准中</w:t>
      </w:r>
      <w:r w:rsidRPr="0044598B">
        <w:rPr>
          <w:rFonts w:eastAsia="宋体" w:cs="Times New Roman"/>
          <w:szCs w:val="24"/>
        </w:rPr>
        <w:t>pH</w:t>
      </w:r>
      <w:r w:rsidRPr="0044598B">
        <w:rPr>
          <w:rFonts w:eastAsia="宋体" w:cs="Times New Roman"/>
          <w:szCs w:val="24"/>
        </w:rPr>
        <w:t>的上限值；</w:t>
      </w:r>
    </w:p>
    <w:p w:rsidR="00887470" w:rsidRPr="0044598B" w:rsidRDefault="004D72CC">
      <w:pPr>
        <w:adjustRightInd w:val="0"/>
        <w:snapToGrid w:val="0"/>
        <w:ind w:firstLineChars="500" w:firstLine="1200"/>
        <w:textAlignment w:val="center"/>
        <w:rPr>
          <w:rFonts w:eastAsia="宋体" w:cs="Times New Roman"/>
          <w:szCs w:val="24"/>
        </w:rPr>
      </w:pPr>
      <w:r w:rsidRPr="0044598B">
        <w:rPr>
          <w:rFonts w:eastAsia="宋体" w:cs="Times New Roman"/>
          <w:i/>
          <w:szCs w:val="24"/>
        </w:rPr>
        <w:t>pH</w:t>
      </w:r>
      <w:r w:rsidRPr="0044598B">
        <w:rPr>
          <w:rFonts w:eastAsia="宋体" w:cs="Times New Roman"/>
          <w:szCs w:val="24"/>
          <w:vertAlign w:val="subscript"/>
        </w:rPr>
        <w:t>sd</w:t>
      </w:r>
      <w:r w:rsidRPr="0044598B">
        <w:rPr>
          <w:rFonts w:eastAsia="宋体" w:cs="Times New Roman"/>
          <w:szCs w:val="24"/>
        </w:rPr>
        <w:t>——</w:t>
      </w:r>
      <w:r w:rsidRPr="0044598B">
        <w:rPr>
          <w:rFonts w:eastAsia="宋体" w:cs="Times New Roman"/>
          <w:szCs w:val="24"/>
        </w:rPr>
        <w:t>标准中</w:t>
      </w:r>
      <w:r w:rsidRPr="0044598B">
        <w:rPr>
          <w:rFonts w:eastAsia="宋体" w:cs="Times New Roman"/>
          <w:szCs w:val="24"/>
        </w:rPr>
        <w:t>pH</w:t>
      </w:r>
      <w:r w:rsidRPr="0044598B">
        <w:rPr>
          <w:rFonts w:eastAsia="宋体" w:cs="Times New Roman"/>
          <w:szCs w:val="24"/>
        </w:rPr>
        <w:t>的下限值。</w:t>
      </w:r>
    </w:p>
    <w:p w:rsidR="00520783" w:rsidRPr="0044598B" w:rsidRDefault="00520783">
      <w:pPr>
        <w:pStyle w:val="af2"/>
        <w:ind w:firstLine="480"/>
        <w:rPr>
          <w:rFonts w:cs="Times New Roman"/>
          <w:lang w:val="zh-CN"/>
        </w:rPr>
      </w:pPr>
      <w:r w:rsidRPr="0044598B">
        <w:rPr>
          <w:rFonts w:cs="Times New Roman"/>
          <w:lang w:val="zh-CN"/>
        </w:rPr>
        <w:t>当标准指数＞</w:t>
      </w:r>
      <w:r w:rsidRPr="0044598B">
        <w:rPr>
          <w:rFonts w:cs="Times New Roman"/>
          <w:lang w:val="zh-CN"/>
        </w:rPr>
        <w:t>1</w:t>
      </w:r>
      <w:r w:rsidRPr="0044598B">
        <w:rPr>
          <w:rFonts w:cs="Times New Roman"/>
          <w:lang w:val="zh-CN"/>
        </w:rPr>
        <w:t>时，表示该水质参数所表征的污染物已满足不了标准要求，水体已受到污染；反之，则满足标准要求。</w:t>
      </w:r>
    </w:p>
    <w:p w:rsidR="00B068D0" w:rsidRPr="0044598B" w:rsidRDefault="00B068D0" w:rsidP="00B068D0">
      <w:pPr>
        <w:ind w:firstLine="480"/>
        <w:rPr>
          <w:rFonts w:cs="Times New Roman"/>
          <w:lang w:val="zh-CN"/>
        </w:rPr>
      </w:pPr>
    </w:p>
    <w:p w:rsidR="00B068D0" w:rsidRPr="0044598B" w:rsidRDefault="00B068D0" w:rsidP="00B068D0">
      <w:pPr>
        <w:pStyle w:val="Default"/>
        <w:rPr>
          <w:rFonts w:ascii="Times New Roman" w:hAnsi="Times New Roman" w:cs="Times New Roman"/>
          <w:color w:val="auto"/>
          <w:lang w:val="zh-CN"/>
        </w:rPr>
      </w:pPr>
    </w:p>
    <w:p w:rsidR="00B068D0" w:rsidRPr="0044598B" w:rsidRDefault="00B068D0" w:rsidP="00B068D0">
      <w:pPr>
        <w:ind w:firstLine="480"/>
        <w:rPr>
          <w:rFonts w:cs="Times New Roman"/>
          <w:lang w:val="zh-CN"/>
        </w:rPr>
      </w:pPr>
    </w:p>
    <w:p w:rsidR="00B068D0" w:rsidRPr="0044598B" w:rsidRDefault="00B068D0" w:rsidP="00B068D0">
      <w:pPr>
        <w:pStyle w:val="Default"/>
        <w:rPr>
          <w:rFonts w:ascii="Times New Roman" w:hAnsi="Times New Roman" w:cs="Times New Roman"/>
          <w:color w:val="auto"/>
          <w:lang w:val="zh-CN"/>
        </w:rPr>
      </w:pPr>
    </w:p>
    <w:p w:rsidR="00B068D0" w:rsidRPr="0044598B" w:rsidRDefault="00B068D0" w:rsidP="00B068D0">
      <w:pPr>
        <w:ind w:firstLine="480"/>
        <w:rPr>
          <w:rFonts w:cs="Times New Roman"/>
          <w:lang w:val="zh-CN"/>
        </w:rPr>
      </w:pPr>
    </w:p>
    <w:p w:rsidR="00B068D0" w:rsidRPr="0044598B" w:rsidRDefault="00B068D0" w:rsidP="00B068D0">
      <w:pPr>
        <w:pStyle w:val="Default"/>
        <w:rPr>
          <w:rFonts w:ascii="Times New Roman" w:hAnsi="Times New Roman" w:cs="Times New Roman"/>
          <w:color w:val="auto"/>
          <w:lang w:val="zh-CN"/>
        </w:rPr>
      </w:pPr>
    </w:p>
    <w:p w:rsidR="00B068D0" w:rsidRPr="0044598B" w:rsidRDefault="00B068D0" w:rsidP="00B068D0">
      <w:pPr>
        <w:ind w:firstLine="480"/>
        <w:rPr>
          <w:rFonts w:cs="Times New Roman"/>
          <w:lang w:val="zh-CN"/>
        </w:rPr>
      </w:pPr>
    </w:p>
    <w:p w:rsidR="00B068D0" w:rsidRPr="0044598B" w:rsidRDefault="00B068D0" w:rsidP="00B068D0">
      <w:pPr>
        <w:pStyle w:val="Default"/>
        <w:rPr>
          <w:rFonts w:ascii="Times New Roman" w:hAnsi="Times New Roman" w:cs="Times New Roman"/>
          <w:color w:val="auto"/>
          <w:lang w:val="zh-CN"/>
        </w:rPr>
      </w:pPr>
    </w:p>
    <w:p w:rsidR="00B068D0" w:rsidRPr="0044598B" w:rsidRDefault="00B068D0" w:rsidP="00B068D0">
      <w:pPr>
        <w:ind w:firstLine="480"/>
        <w:rPr>
          <w:rFonts w:cs="Times New Roman"/>
          <w:lang w:val="zh-CN"/>
        </w:rPr>
      </w:pPr>
    </w:p>
    <w:p w:rsidR="00B068D0" w:rsidRPr="0044598B" w:rsidRDefault="00B068D0" w:rsidP="00B068D0">
      <w:pPr>
        <w:pStyle w:val="Default"/>
        <w:rPr>
          <w:rFonts w:ascii="Times New Roman" w:hAnsi="Times New Roman" w:cs="Times New Roman"/>
          <w:color w:val="auto"/>
          <w:lang w:val="zh-CN"/>
        </w:rPr>
      </w:pPr>
    </w:p>
    <w:p w:rsidR="00B068D0" w:rsidRPr="0044598B" w:rsidRDefault="00B068D0" w:rsidP="00B068D0">
      <w:pPr>
        <w:ind w:firstLine="480"/>
        <w:rPr>
          <w:rFonts w:cs="Times New Roman"/>
          <w:lang w:val="zh-CN"/>
        </w:rPr>
      </w:pPr>
    </w:p>
    <w:p w:rsidR="00B068D0" w:rsidRPr="0044598B" w:rsidRDefault="00B068D0" w:rsidP="00B068D0">
      <w:pPr>
        <w:pStyle w:val="Default"/>
        <w:rPr>
          <w:rFonts w:ascii="Times New Roman" w:hAnsi="Times New Roman" w:cs="Times New Roman"/>
          <w:color w:val="auto"/>
          <w:lang w:val="zh-CN"/>
        </w:rPr>
      </w:pPr>
    </w:p>
    <w:p w:rsidR="00B068D0" w:rsidRPr="0044598B" w:rsidRDefault="00B068D0" w:rsidP="00B068D0">
      <w:pPr>
        <w:ind w:firstLine="480"/>
        <w:rPr>
          <w:rFonts w:cs="Times New Roman"/>
          <w:lang w:val="zh-CN"/>
        </w:rPr>
      </w:pPr>
    </w:p>
    <w:p w:rsidR="00B068D0" w:rsidRPr="0044598B" w:rsidRDefault="00B068D0" w:rsidP="00B068D0">
      <w:pPr>
        <w:pStyle w:val="Default"/>
        <w:rPr>
          <w:rFonts w:ascii="Times New Roman" w:hAnsi="Times New Roman" w:cs="Times New Roman"/>
          <w:color w:val="auto"/>
          <w:lang w:val="zh-CN"/>
        </w:rPr>
      </w:pPr>
    </w:p>
    <w:p w:rsidR="00B068D0" w:rsidRPr="0044598B" w:rsidRDefault="00B068D0" w:rsidP="00B068D0">
      <w:pPr>
        <w:ind w:firstLine="480"/>
        <w:rPr>
          <w:rFonts w:cs="Times New Roman"/>
          <w:lang w:val="zh-CN"/>
        </w:rPr>
      </w:pPr>
    </w:p>
    <w:p w:rsidR="00B068D0" w:rsidRPr="0044598B" w:rsidRDefault="00B068D0" w:rsidP="00B068D0">
      <w:pPr>
        <w:pStyle w:val="Default"/>
        <w:rPr>
          <w:rFonts w:ascii="Times New Roman" w:hAnsi="Times New Roman" w:cs="Times New Roman"/>
          <w:color w:val="auto"/>
          <w:lang w:val="zh-CN"/>
        </w:rPr>
      </w:pPr>
    </w:p>
    <w:p w:rsidR="00B068D0" w:rsidRPr="0044598B" w:rsidRDefault="00B068D0" w:rsidP="000D5049">
      <w:pPr>
        <w:pStyle w:val="Default"/>
        <w:rPr>
          <w:rFonts w:ascii="Times New Roman" w:hAnsi="Times New Roman" w:cs="Times New Roman"/>
          <w:b/>
          <w:color w:val="auto"/>
          <w:sz w:val="21"/>
          <w:szCs w:val="21"/>
        </w:rPr>
      </w:pPr>
    </w:p>
    <w:p w:rsidR="00520783" w:rsidRPr="0044598B" w:rsidRDefault="00520783" w:rsidP="000D5049">
      <w:pPr>
        <w:pStyle w:val="Default"/>
        <w:rPr>
          <w:rFonts w:ascii="Times New Roman" w:hAnsi="Times New Roman" w:cs="Times New Roman"/>
          <w:b/>
          <w:color w:val="auto"/>
          <w:sz w:val="21"/>
          <w:szCs w:val="21"/>
        </w:rPr>
      </w:pPr>
      <w:r w:rsidRPr="0044598B">
        <w:rPr>
          <w:rFonts w:ascii="Times New Roman" w:hAnsi="Times New Roman" w:cs="Times New Roman"/>
          <w:b/>
          <w:color w:val="auto"/>
          <w:sz w:val="21"/>
          <w:szCs w:val="21"/>
        </w:rPr>
        <w:lastRenderedPageBreak/>
        <w:t>表</w:t>
      </w:r>
      <w:r w:rsidR="00B068D0" w:rsidRPr="0044598B">
        <w:rPr>
          <w:rFonts w:ascii="Times New Roman" w:hAnsi="Times New Roman" w:cs="Times New Roman"/>
          <w:b/>
          <w:color w:val="auto"/>
          <w:sz w:val="21"/>
          <w:szCs w:val="21"/>
        </w:rPr>
        <w:t>4-2-</w:t>
      </w:r>
      <w:r w:rsidR="00B20A8A">
        <w:rPr>
          <w:rFonts w:ascii="Times New Roman" w:hAnsi="Times New Roman" w:cs="Times New Roman" w:hint="eastAsia"/>
          <w:b/>
          <w:color w:val="auto"/>
          <w:sz w:val="21"/>
          <w:szCs w:val="21"/>
        </w:rPr>
        <w:t>5</w:t>
      </w:r>
      <w:r w:rsidRPr="0044598B">
        <w:rPr>
          <w:rFonts w:ascii="Times New Roman" w:hAnsi="Times New Roman" w:cs="Times New Roman"/>
          <w:b/>
          <w:color w:val="auto"/>
          <w:sz w:val="21"/>
          <w:szCs w:val="21"/>
        </w:rPr>
        <w:t xml:space="preserve"> </w:t>
      </w:r>
      <w:r w:rsidRPr="0044598B">
        <w:rPr>
          <w:rFonts w:ascii="Times New Roman" w:hAnsi="Times New Roman" w:cs="Times New Roman"/>
          <w:b/>
          <w:color w:val="auto"/>
          <w:sz w:val="21"/>
          <w:szCs w:val="21"/>
        </w:rPr>
        <w:t>地下水水质现状评价因子统计结果</w:t>
      </w:r>
    </w:p>
    <w:tbl>
      <w:tblPr>
        <w:tblW w:w="8809" w:type="dxa"/>
        <w:jc w:val="center"/>
        <w:tblBorders>
          <w:top w:val="single" w:sz="12" w:space="0" w:color="auto"/>
          <w:bottom w:val="single" w:sz="12" w:space="0" w:color="auto"/>
          <w:insideH w:val="single" w:sz="4" w:space="0" w:color="auto"/>
          <w:insideV w:val="single" w:sz="4" w:space="0" w:color="auto"/>
        </w:tblBorders>
        <w:tblLook w:val="04A0"/>
      </w:tblPr>
      <w:tblGrid>
        <w:gridCol w:w="1710"/>
        <w:gridCol w:w="1289"/>
        <w:gridCol w:w="1173"/>
        <w:gridCol w:w="1081"/>
        <w:gridCol w:w="1121"/>
        <w:gridCol w:w="1028"/>
        <w:gridCol w:w="1399"/>
        <w:gridCol w:w="8"/>
      </w:tblGrid>
      <w:tr w:rsidR="00520783" w:rsidRPr="0044598B" w:rsidTr="0090798D">
        <w:trPr>
          <w:gridAfter w:val="1"/>
          <w:wAfter w:w="8" w:type="dxa"/>
          <w:trHeight w:val="57"/>
          <w:jc w:val="center"/>
        </w:trPr>
        <w:tc>
          <w:tcPr>
            <w:tcW w:w="1710" w:type="dxa"/>
            <w:vAlign w:val="center"/>
          </w:tcPr>
          <w:p w:rsidR="00520783" w:rsidRPr="0044598B" w:rsidRDefault="00520783" w:rsidP="00520783">
            <w:pPr>
              <w:spacing w:line="240" w:lineRule="auto"/>
              <w:ind w:firstLineChars="0" w:firstLine="0"/>
              <w:jc w:val="center"/>
              <w:rPr>
                <w:rFonts w:cs="Times New Roman"/>
                <w:b/>
                <w:sz w:val="21"/>
                <w:szCs w:val="21"/>
              </w:rPr>
            </w:pPr>
            <w:r w:rsidRPr="0044598B">
              <w:rPr>
                <w:rFonts w:cs="Times New Roman"/>
                <w:b/>
                <w:sz w:val="21"/>
                <w:szCs w:val="21"/>
              </w:rPr>
              <w:t>检测项目</w:t>
            </w:r>
          </w:p>
        </w:tc>
        <w:tc>
          <w:tcPr>
            <w:tcW w:w="1289" w:type="dxa"/>
            <w:vAlign w:val="center"/>
          </w:tcPr>
          <w:p w:rsidR="00520783" w:rsidRPr="0044598B" w:rsidRDefault="00520783" w:rsidP="00520783">
            <w:pPr>
              <w:spacing w:line="240" w:lineRule="auto"/>
              <w:ind w:firstLineChars="0" w:firstLine="0"/>
              <w:jc w:val="center"/>
              <w:rPr>
                <w:rFonts w:cs="Times New Roman"/>
                <w:b/>
                <w:sz w:val="21"/>
                <w:szCs w:val="21"/>
              </w:rPr>
            </w:pPr>
            <w:r w:rsidRPr="0044598B">
              <w:rPr>
                <w:rFonts w:cs="Times New Roman"/>
                <w:b/>
                <w:sz w:val="21"/>
                <w:szCs w:val="21"/>
              </w:rPr>
              <w:t>最大值</w:t>
            </w:r>
          </w:p>
        </w:tc>
        <w:tc>
          <w:tcPr>
            <w:tcW w:w="1173" w:type="dxa"/>
            <w:vAlign w:val="center"/>
          </w:tcPr>
          <w:p w:rsidR="00520783" w:rsidRPr="0044598B" w:rsidRDefault="00520783" w:rsidP="00520783">
            <w:pPr>
              <w:spacing w:line="240" w:lineRule="auto"/>
              <w:ind w:firstLineChars="0" w:firstLine="0"/>
              <w:jc w:val="center"/>
              <w:rPr>
                <w:rFonts w:cs="Times New Roman"/>
                <w:b/>
                <w:sz w:val="21"/>
                <w:szCs w:val="21"/>
              </w:rPr>
            </w:pPr>
            <w:r w:rsidRPr="0044598B">
              <w:rPr>
                <w:rFonts w:cs="Times New Roman"/>
                <w:b/>
                <w:sz w:val="21"/>
                <w:szCs w:val="21"/>
              </w:rPr>
              <w:t>最小值</w:t>
            </w:r>
          </w:p>
        </w:tc>
        <w:tc>
          <w:tcPr>
            <w:tcW w:w="1081" w:type="dxa"/>
            <w:vAlign w:val="center"/>
          </w:tcPr>
          <w:p w:rsidR="00520783" w:rsidRPr="0044598B" w:rsidRDefault="00520783" w:rsidP="00520783">
            <w:pPr>
              <w:spacing w:line="240" w:lineRule="auto"/>
              <w:ind w:firstLineChars="0" w:firstLine="0"/>
              <w:jc w:val="center"/>
              <w:rPr>
                <w:rFonts w:cs="Times New Roman"/>
                <w:b/>
                <w:sz w:val="21"/>
                <w:szCs w:val="21"/>
              </w:rPr>
            </w:pPr>
            <w:r w:rsidRPr="0044598B">
              <w:rPr>
                <w:rFonts w:cs="Times New Roman"/>
                <w:b/>
                <w:sz w:val="21"/>
                <w:szCs w:val="21"/>
              </w:rPr>
              <w:t>均值</w:t>
            </w:r>
          </w:p>
        </w:tc>
        <w:tc>
          <w:tcPr>
            <w:tcW w:w="1121" w:type="dxa"/>
            <w:vAlign w:val="center"/>
          </w:tcPr>
          <w:p w:rsidR="00520783" w:rsidRPr="0044598B" w:rsidRDefault="00520783" w:rsidP="00520783">
            <w:pPr>
              <w:spacing w:line="240" w:lineRule="auto"/>
              <w:ind w:firstLineChars="0" w:firstLine="0"/>
              <w:jc w:val="center"/>
              <w:rPr>
                <w:rFonts w:cs="Times New Roman"/>
                <w:b/>
                <w:sz w:val="21"/>
                <w:szCs w:val="21"/>
              </w:rPr>
            </w:pPr>
            <w:r w:rsidRPr="0044598B">
              <w:rPr>
                <w:rFonts w:cs="Times New Roman"/>
                <w:b/>
                <w:sz w:val="21"/>
                <w:szCs w:val="21"/>
              </w:rPr>
              <w:t>标准差</w:t>
            </w:r>
          </w:p>
        </w:tc>
        <w:tc>
          <w:tcPr>
            <w:tcW w:w="1028" w:type="dxa"/>
            <w:vAlign w:val="center"/>
          </w:tcPr>
          <w:p w:rsidR="00520783" w:rsidRPr="0044598B" w:rsidRDefault="00520783" w:rsidP="00520783">
            <w:pPr>
              <w:spacing w:line="240" w:lineRule="auto"/>
              <w:ind w:firstLineChars="0" w:firstLine="0"/>
              <w:jc w:val="center"/>
              <w:rPr>
                <w:rFonts w:cs="Times New Roman"/>
                <w:b/>
                <w:sz w:val="21"/>
                <w:szCs w:val="21"/>
              </w:rPr>
            </w:pPr>
            <w:r w:rsidRPr="0044598B">
              <w:rPr>
                <w:rFonts w:cs="Times New Roman"/>
                <w:b/>
                <w:sz w:val="21"/>
                <w:szCs w:val="21"/>
              </w:rPr>
              <w:t>检出率</w:t>
            </w:r>
          </w:p>
        </w:tc>
        <w:tc>
          <w:tcPr>
            <w:tcW w:w="1399" w:type="dxa"/>
            <w:vAlign w:val="center"/>
          </w:tcPr>
          <w:p w:rsidR="00520783" w:rsidRPr="0044598B" w:rsidRDefault="00520783" w:rsidP="00520783">
            <w:pPr>
              <w:spacing w:line="240" w:lineRule="auto"/>
              <w:ind w:firstLineChars="0" w:firstLine="0"/>
              <w:jc w:val="center"/>
              <w:rPr>
                <w:rFonts w:cs="Times New Roman"/>
                <w:b/>
                <w:sz w:val="21"/>
                <w:szCs w:val="21"/>
              </w:rPr>
            </w:pPr>
            <w:r w:rsidRPr="0044598B">
              <w:rPr>
                <w:rFonts w:cs="Times New Roman"/>
                <w:b/>
                <w:sz w:val="21"/>
                <w:szCs w:val="21"/>
              </w:rPr>
              <w:t>超标率</w:t>
            </w:r>
          </w:p>
        </w:tc>
      </w:tr>
      <w:tr w:rsidR="00756066" w:rsidRPr="0044598B" w:rsidTr="004131B5">
        <w:trPr>
          <w:gridAfter w:val="1"/>
          <w:wAfter w:w="8" w:type="dxa"/>
          <w:trHeight w:val="229"/>
          <w:jc w:val="center"/>
        </w:trPr>
        <w:tc>
          <w:tcPr>
            <w:tcW w:w="1710" w:type="dxa"/>
            <w:vAlign w:val="center"/>
          </w:tcPr>
          <w:p w:rsidR="00756066" w:rsidRPr="0044598B" w:rsidRDefault="00756066" w:rsidP="00520783">
            <w:pPr>
              <w:spacing w:line="240" w:lineRule="auto"/>
              <w:ind w:firstLineChars="0" w:firstLine="0"/>
              <w:jc w:val="center"/>
              <w:rPr>
                <w:rFonts w:cs="Times New Roman"/>
                <w:sz w:val="21"/>
                <w:szCs w:val="21"/>
              </w:rPr>
            </w:pPr>
            <w:r w:rsidRPr="0044598B">
              <w:rPr>
                <w:rFonts w:cs="Times New Roman"/>
                <w:sz w:val="21"/>
                <w:szCs w:val="21"/>
              </w:rPr>
              <w:t>K</w:t>
            </w:r>
            <w:r w:rsidRPr="0044598B">
              <w:rPr>
                <w:rFonts w:cs="Times New Roman"/>
                <w:sz w:val="21"/>
                <w:szCs w:val="21"/>
                <w:vertAlign w:val="superscript"/>
              </w:rPr>
              <w:t>+</w:t>
            </w:r>
          </w:p>
        </w:tc>
        <w:tc>
          <w:tcPr>
            <w:tcW w:w="1289"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3.3</w:t>
            </w:r>
          </w:p>
        </w:tc>
        <w:tc>
          <w:tcPr>
            <w:tcW w:w="1173"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2.01</w:t>
            </w:r>
          </w:p>
        </w:tc>
        <w:tc>
          <w:tcPr>
            <w:tcW w:w="1081"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2.64 </w:t>
            </w:r>
          </w:p>
        </w:tc>
        <w:tc>
          <w:tcPr>
            <w:tcW w:w="1121"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0.58 </w:t>
            </w:r>
          </w:p>
        </w:tc>
        <w:tc>
          <w:tcPr>
            <w:tcW w:w="1028" w:type="dxa"/>
            <w:vAlign w:val="center"/>
          </w:tcPr>
          <w:p w:rsidR="00756066" w:rsidRPr="0044598B" w:rsidRDefault="00756066"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100%</w:t>
            </w:r>
          </w:p>
        </w:tc>
        <w:tc>
          <w:tcPr>
            <w:tcW w:w="1399" w:type="dxa"/>
            <w:vAlign w:val="center"/>
          </w:tcPr>
          <w:p w:rsidR="00756066" w:rsidRPr="0044598B" w:rsidRDefault="00756066" w:rsidP="00520783">
            <w:pPr>
              <w:spacing w:line="240" w:lineRule="auto"/>
              <w:ind w:firstLineChars="0" w:firstLine="0"/>
              <w:jc w:val="center"/>
              <w:rPr>
                <w:rFonts w:cs="Times New Roman"/>
                <w:sz w:val="21"/>
                <w:szCs w:val="21"/>
              </w:rPr>
            </w:pPr>
            <w:r w:rsidRPr="0044598B">
              <w:rPr>
                <w:rFonts w:cs="Times New Roman"/>
                <w:sz w:val="21"/>
                <w:szCs w:val="21"/>
              </w:rPr>
              <w:t>0%</w:t>
            </w:r>
          </w:p>
        </w:tc>
      </w:tr>
      <w:tr w:rsidR="00756066" w:rsidRPr="0044598B" w:rsidTr="004131B5">
        <w:trPr>
          <w:trHeight w:val="212"/>
          <w:jc w:val="center"/>
        </w:trPr>
        <w:tc>
          <w:tcPr>
            <w:tcW w:w="1710" w:type="dxa"/>
            <w:vAlign w:val="center"/>
          </w:tcPr>
          <w:p w:rsidR="00756066" w:rsidRPr="0044598B" w:rsidRDefault="00756066" w:rsidP="00520783">
            <w:pPr>
              <w:spacing w:line="240" w:lineRule="auto"/>
              <w:ind w:firstLineChars="0" w:firstLine="0"/>
              <w:jc w:val="center"/>
              <w:rPr>
                <w:rFonts w:cs="Times New Roman"/>
                <w:sz w:val="21"/>
                <w:szCs w:val="21"/>
              </w:rPr>
            </w:pPr>
            <w:r w:rsidRPr="0044598B">
              <w:rPr>
                <w:rFonts w:cs="Times New Roman"/>
                <w:sz w:val="21"/>
                <w:szCs w:val="21"/>
              </w:rPr>
              <w:t>Na</w:t>
            </w:r>
            <w:r w:rsidRPr="0044598B">
              <w:rPr>
                <w:rFonts w:cs="Times New Roman"/>
                <w:sz w:val="21"/>
                <w:szCs w:val="21"/>
                <w:vertAlign w:val="superscript"/>
              </w:rPr>
              <w:t>+</w:t>
            </w:r>
          </w:p>
        </w:tc>
        <w:tc>
          <w:tcPr>
            <w:tcW w:w="1289"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3.76</w:t>
            </w:r>
          </w:p>
        </w:tc>
        <w:tc>
          <w:tcPr>
            <w:tcW w:w="1173"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1.13</w:t>
            </w:r>
          </w:p>
        </w:tc>
        <w:tc>
          <w:tcPr>
            <w:tcW w:w="1081"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2.15 </w:t>
            </w:r>
          </w:p>
        </w:tc>
        <w:tc>
          <w:tcPr>
            <w:tcW w:w="1121"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1.03 </w:t>
            </w:r>
          </w:p>
        </w:tc>
        <w:tc>
          <w:tcPr>
            <w:tcW w:w="1028" w:type="dxa"/>
            <w:vAlign w:val="center"/>
          </w:tcPr>
          <w:p w:rsidR="00756066" w:rsidRPr="0044598B" w:rsidRDefault="00756066"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100%</w:t>
            </w:r>
          </w:p>
        </w:tc>
        <w:tc>
          <w:tcPr>
            <w:tcW w:w="1407" w:type="dxa"/>
            <w:gridSpan w:val="2"/>
            <w:vAlign w:val="center"/>
          </w:tcPr>
          <w:p w:rsidR="00756066" w:rsidRPr="0044598B" w:rsidRDefault="00756066" w:rsidP="00520783">
            <w:pPr>
              <w:spacing w:line="240" w:lineRule="auto"/>
              <w:ind w:firstLineChars="0" w:firstLine="0"/>
              <w:jc w:val="center"/>
              <w:rPr>
                <w:rFonts w:cs="Times New Roman"/>
                <w:sz w:val="21"/>
                <w:szCs w:val="21"/>
              </w:rPr>
            </w:pPr>
            <w:r w:rsidRPr="0044598B">
              <w:rPr>
                <w:rFonts w:cs="Times New Roman"/>
                <w:sz w:val="21"/>
                <w:szCs w:val="21"/>
              </w:rPr>
              <w:t>0%</w:t>
            </w:r>
          </w:p>
        </w:tc>
      </w:tr>
      <w:tr w:rsidR="00756066" w:rsidRPr="0044598B" w:rsidTr="004131B5">
        <w:trPr>
          <w:trHeight w:val="267"/>
          <w:jc w:val="center"/>
        </w:trPr>
        <w:tc>
          <w:tcPr>
            <w:tcW w:w="1710" w:type="dxa"/>
            <w:vAlign w:val="center"/>
          </w:tcPr>
          <w:p w:rsidR="00756066" w:rsidRPr="0044598B" w:rsidRDefault="00756066" w:rsidP="00520783">
            <w:pPr>
              <w:spacing w:line="240" w:lineRule="auto"/>
              <w:ind w:firstLineChars="0" w:firstLine="0"/>
              <w:jc w:val="center"/>
              <w:rPr>
                <w:rFonts w:cs="Times New Roman"/>
                <w:sz w:val="21"/>
                <w:szCs w:val="21"/>
              </w:rPr>
            </w:pPr>
            <w:r w:rsidRPr="0044598B">
              <w:rPr>
                <w:rFonts w:cs="Times New Roman"/>
                <w:sz w:val="21"/>
                <w:szCs w:val="21"/>
              </w:rPr>
              <w:t>Ca</w:t>
            </w:r>
            <w:r w:rsidRPr="0044598B">
              <w:rPr>
                <w:rFonts w:cs="Times New Roman"/>
                <w:sz w:val="21"/>
                <w:szCs w:val="21"/>
                <w:vertAlign w:val="superscript"/>
              </w:rPr>
              <w:t>2+</w:t>
            </w:r>
          </w:p>
        </w:tc>
        <w:tc>
          <w:tcPr>
            <w:tcW w:w="1289"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220.7</w:t>
            </w:r>
          </w:p>
        </w:tc>
        <w:tc>
          <w:tcPr>
            <w:tcW w:w="1173"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188</w:t>
            </w:r>
          </w:p>
        </w:tc>
        <w:tc>
          <w:tcPr>
            <w:tcW w:w="1081"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201.63 </w:t>
            </w:r>
          </w:p>
        </w:tc>
        <w:tc>
          <w:tcPr>
            <w:tcW w:w="1121"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14.16 </w:t>
            </w:r>
          </w:p>
        </w:tc>
        <w:tc>
          <w:tcPr>
            <w:tcW w:w="1028" w:type="dxa"/>
            <w:vAlign w:val="center"/>
          </w:tcPr>
          <w:p w:rsidR="00756066" w:rsidRPr="0044598B" w:rsidRDefault="00756066"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100%</w:t>
            </w:r>
          </w:p>
        </w:tc>
        <w:tc>
          <w:tcPr>
            <w:tcW w:w="1407" w:type="dxa"/>
            <w:gridSpan w:val="2"/>
            <w:vAlign w:val="center"/>
          </w:tcPr>
          <w:p w:rsidR="00756066" w:rsidRPr="0044598B" w:rsidRDefault="00756066" w:rsidP="00520783">
            <w:pPr>
              <w:spacing w:line="240" w:lineRule="auto"/>
              <w:ind w:firstLineChars="0" w:firstLine="0"/>
              <w:jc w:val="center"/>
              <w:rPr>
                <w:rFonts w:cs="Times New Roman"/>
                <w:sz w:val="21"/>
                <w:szCs w:val="21"/>
              </w:rPr>
            </w:pPr>
            <w:r w:rsidRPr="0044598B">
              <w:rPr>
                <w:rFonts w:cs="Times New Roman"/>
                <w:sz w:val="21"/>
                <w:szCs w:val="21"/>
              </w:rPr>
              <w:t>0%</w:t>
            </w:r>
          </w:p>
        </w:tc>
      </w:tr>
      <w:tr w:rsidR="00756066" w:rsidRPr="0044598B" w:rsidTr="004131B5">
        <w:trPr>
          <w:trHeight w:val="165"/>
          <w:jc w:val="center"/>
        </w:trPr>
        <w:tc>
          <w:tcPr>
            <w:tcW w:w="1710" w:type="dxa"/>
            <w:vAlign w:val="center"/>
          </w:tcPr>
          <w:p w:rsidR="00756066" w:rsidRPr="0044598B" w:rsidRDefault="00756066" w:rsidP="00520783">
            <w:pPr>
              <w:spacing w:line="240" w:lineRule="auto"/>
              <w:ind w:firstLineChars="0" w:firstLine="0"/>
              <w:jc w:val="center"/>
              <w:rPr>
                <w:rFonts w:cs="Times New Roman"/>
                <w:sz w:val="21"/>
                <w:szCs w:val="21"/>
              </w:rPr>
            </w:pPr>
            <w:r w:rsidRPr="0044598B">
              <w:rPr>
                <w:rFonts w:cs="Times New Roman"/>
                <w:sz w:val="21"/>
                <w:szCs w:val="21"/>
              </w:rPr>
              <w:t>Mg</w:t>
            </w:r>
            <w:r w:rsidRPr="0044598B">
              <w:rPr>
                <w:rFonts w:cs="Times New Roman"/>
                <w:sz w:val="21"/>
                <w:szCs w:val="21"/>
                <w:vertAlign w:val="superscript"/>
              </w:rPr>
              <w:t>2+</w:t>
            </w:r>
          </w:p>
        </w:tc>
        <w:tc>
          <w:tcPr>
            <w:tcW w:w="1289"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7.65</w:t>
            </w:r>
          </w:p>
        </w:tc>
        <w:tc>
          <w:tcPr>
            <w:tcW w:w="1173"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5.55</w:t>
            </w:r>
          </w:p>
        </w:tc>
        <w:tc>
          <w:tcPr>
            <w:tcW w:w="1081"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6.56 </w:t>
            </w:r>
          </w:p>
        </w:tc>
        <w:tc>
          <w:tcPr>
            <w:tcW w:w="1121"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0.75 </w:t>
            </w:r>
          </w:p>
        </w:tc>
        <w:tc>
          <w:tcPr>
            <w:tcW w:w="1028" w:type="dxa"/>
            <w:vAlign w:val="center"/>
          </w:tcPr>
          <w:p w:rsidR="00756066" w:rsidRPr="0044598B" w:rsidRDefault="00756066"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100%</w:t>
            </w:r>
          </w:p>
        </w:tc>
        <w:tc>
          <w:tcPr>
            <w:tcW w:w="1407" w:type="dxa"/>
            <w:gridSpan w:val="2"/>
            <w:vAlign w:val="center"/>
          </w:tcPr>
          <w:p w:rsidR="00756066" w:rsidRPr="0044598B" w:rsidRDefault="00756066" w:rsidP="00520783">
            <w:pPr>
              <w:spacing w:line="240" w:lineRule="auto"/>
              <w:ind w:firstLineChars="0" w:firstLine="0"/>
              <w:jc w:val="center"/>
              <w:rPr>
                <w:rFonts w:cs="Times New Roman"/>
                <w:sz w:val="21"/>
                <w:szCs w:val="21"/>
              </w:rPr>
            </w:pPr>
            <w:r w:rsidRPr="0044598B">
              <w:rPr>
                <w:rFonts w:cs="Times New Roman"/>
                <w:sz w:val="21"/>
                <w:szCs w:val="21"/>
              </w:rPr>
              <w:t>0%</w:t>
            </w:r>
          </w:p>
        </w:tc>
      </w:tr>
      <w:tr w:rsidR="00756066" w:rsidRPr="0044598B" w:rsidTr="004131B5">
        <w:trPr>
          <w:trHeight w:val="72"/>
          <w:jc w:val="center"/>
        </w:trPr>
        <w:tc>
          <w:tcPr>
            <w:tcW w:w="1710" w:type="dxa"/>
            <w:vAlign w:val="center"/>
          </w:tcPr>
          <w:p w:rsidR="00756066" w:rsidRPr="0044598B" w:rsidRDefault="00756066" w:rsidP="00520783">
            <w:pPr>
              <w:spacing w:line="240" w:lineRule="auto"/>
              <w:ind w:firstLineChars="0" w:firstLine="0"/>
              <w:jc w:val="center"/>
              <w:rPr>
                <w:rFonts w:cs="Times New Roman"/>
                <w:sz w:val="21"/>
                <w:szCs w:val="21"/>
              </w:rPr>
            </w:pPr>
            <w:r w:rsidRPr="0044598B">
              <w:rPr>
                <w:rFonts w:cs="Times New Roman"/>
                <w:sz w:val="21"/>
                <w:szCs w:val="21"/>
              </w:rPr>
              <w:t>CO</w:t>
            </w:r>
            <w:r w:rsidRPr="0044598B">
              <w:rPr>
                <w:rFonts w:cs="Times New Roman"/>
                <w:sz w:val="21"/>
                <w:szCs w:val="21"/>
                <w:vertAlign w:val="subscript"/>
              </w:rPr>
              <w:t>3</w:t>
            </w:r>
            <w:r w:rsidRPr="0044598B">
              <w:rPr>
                <w:rFonts w:cs="Times New Roman"/>
                <w:sz w:val="21"/>
                <w:szCs w:val="21"/>
                <w:vertAlign w:val="superscript"/>
              </w:rPr>
              <w:t>2-</w:t>
            </w:r>
          </w:p>
        </w:tc>
        <w:tc>
          <w:tcPr>
            <w:tcW w:w="1289"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2.5</w:t>
            </w:r>
          </w:p>
        </w:tc>
        <w:tc>
          <w:tcPr>
            <w:tcW w:w="1173"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2.5</w:t>
            </w:r>
          </w:p>
        </w:tc>
        <w:tc>
          <w:tcPr>
            <w:tcW w:w="1081"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2.50 </w:t>
            </w:r>
          </w:p>
        </w:tc>
        <w:tc>
          <w:tcPr>
            <w:tcW w:w="1121" w:type="dxa"/>
            <w:vAlign w:val="bottom"/>
          </w:tcPr>
          <w:p w:rsidR="00756066"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w:t>
            </w:r>
          </w:p>
        </w:tc>
        <w:tc>
          <w:tcPr>
            <w:tcW w:w="1028" w:type="dxa"/>
            <w:vAlign w:val="center"/>
          </w:tcPr>
          <w:p w:rsidR="00756066" w:rsidRPr="0044598B" w:rsidRDefault="00756066" w:rsidP="00520783">
            <w:pPr>
              <w:spacing w:line="240" w:lineRule="auto"/>
              <w:ind w:firstLineChars="0" w:firstLine="0"/>
              <w:jc w:val="center"/>
              <w:rPr>
                <w:rFonts w:cs="Times New Roman"/>
                <w:bCs/>
                <w:sz w:val="21"/>
                <w:szCs w:val="21"/>
              </w:rPr>
            </w:pPr>
            <w:r w:rsidRPr="0044598B">
              <w:rPr>
                <w:rFonts w:cs="Times New Roman"/>
                <w:bCs/>
                <w:sz w:val="21"/>
                <w:szCs w:val="21"/>
              </w:rPr>
              <w:t>0%</w:t>
            </w:r>
          </w:p>
        </w:tc>
        <w:tc>
          <w:tcPr>
            <w:tcW w:w="1407" w:type="dxa"/>
            <w:gridSpan w:val="2"/>
            <w:vAlign w:val="center"/>
          </w:tcPr>
          <w:p w:rsidR="00756066" w:rsidRPr="0044598B" w:rsidRDefault="00756066" w:rsidP="00520783">
            <w:pPr>
              <w:spacing w:line="240" w:lineRule="auto"/>
              <w:ind w:firstLineChars="0" w:firstLine="0"/>
              <w:jc w:val="center"/>
              <w:rPr>
                <w:rFonts w:cs="Times New Roman"/>
                <w:sz w:val="21"/>
                <w:szCs w:val="21"/>
              </w:rPr>
            </w:pPr>
            <w:r w:rsidRPr="0044598B">
              <w:rPr>
                <w:rFonts w:cs="Times New Roman"/>
                <w:sz w:val="21"/>
                <w:szCs w:val="21"/>
              </w:rPr>
              <w:t>0%</w:t>
            </w:r>
          </w:p>
        </w:tc>
      </w:tr>
      <w:tr w:rsidR="00756066" w:rsidRPr="0044598B" w:rsidTr="004131B5">
        <w:trPr>
          <w:trHeight w:val="72"/>
          <w:jc w:val="center"/>
        </w:trPr>
        <w:tc>
          <w:tcPr>
            <w:tcW w:w="1710" w:type="dxa"/>
            <w:vAlign w:val="center"/>
          </w:tcPr>
          <w:p w:rsidR="00756066" w:rsidRPr="0044598B" w:rsidRDefault="00756066" w:rsidP="00520783">
            <w:pPr>
              <w:spacing w:line="240" w:lineRule="auto"/>
              <w:ind w:firstLineChars="0" w:firstLine="0"/>
              <w:jc w:val="center"/>
              <w:rPr>
                <w:rFonts w:cs="Times New Roman"/>
                <w:sz w:val="21"/>
                <w:szCs w:val="21"/>
              </w:rPr>
            </w:pPr>
            <w:r w:rsidRPr="0044598B">
              <w:rPr>
                <w:rFonts w:cs="Times New Roman"/>
                <w:sz w:val="21"/>
                <w:szCs w:val="21"/>
              </w:rPr>
              <w:t>HCO</w:t>
            </w:r>
            <w:r w:rsidRPr="0044598B">
              <w:rPr>
                <w:rFonts w:cs="Times New Roman"/>
                <w:sz w:val="21"/>
                <w:szCs w:val="21"/>
                <w:vertAlign w:val="subscript"/>
              </w:rPr>
              <w:t>3</w:t>
            </w:r>
            <w:r w:rsidRPr="0044598B">
              <w:rPr>
                <w:rFonts w:cs="Times New Roman"/>
                <w:sz w:val="21"/>
                <w:szCs w:val="21"/>
                <w:vertAlign w:val="superscript"/>
              </w:rPr>
              <w:t>-</w:t>
            </w:r>
          </w:p>
        </w:tc>
        <w:tc>
          <w:tcPr>
            <w:tcW w:w="1289"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555</w:t>
            </w:r>
          </w:p>
        </w:tc>
        <w:tc>
          <w:tcPr>
            <w:tcW w:w="1173"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195</w:t>
            </w:r>
          </w:p>
        </w:tc>
        <w:tc>
          <w:tcPr>
            <w:tcW w:w="1081"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353.50 </w:t>
            </w:r>
          </w:p>
        </w:tc>
        <w:tc>
          <w:tcPr>
            <w:tcW w:w="1121"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159.29 </w:t>
            </w:r>
          </w:p>
        </w:tc>
        <w:tc>
          <w:tcPr>
            <w:tcW w:w="1028" w:type="dxa"/>
            <w:vAlign w:val="center"/>
          </w:tcPr>
          <w:p w:rsidR="00756066" w:rsidRPr="0044598B" w:rsidRDefault="00756066"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100%</w:t>
            </w:r>
          </w:p>
        </w:tc>
        <w:tc>
          <w:tcPr>
            <w:tcW w:w="1407" w:type="dxa"/>
            <w:gridSpan w:val="2"/>
            <w:vAlign w:val="center"/>
          </w:tcPr>
          <w:p w:rsidR="00756066" w:rsidRPr="0044598B" w:rsidRDefault="00756066" w:rsidP="00520783">
            <w:pPr>
              <w:spacing w:line="240" w:lineRule="auto"/>
              <w:ind w:firstLineChars="0" w:firstLine="0"/>
              <w:jc w:val="center"/>
              <w:rPr>
                <w:rFonts w:cs="Times New Roman"/>
                <w:sz w:val="21"/>
                <w:szCs w:val="21"/>
              </w:rPr>
            </w:pPr>
            <w:r w:rsidRPr="0044598B">
              <w:rPr>
                <w:rFonts w:cs="Times New Roman"/>
                <w:sz w:val="21"/>
                <w:szCs w:val="21"/>
              </w:rPr>
              <w:t>0%</w:t>
            </w:r>
          </w:p>
        </w:tc>
      </w:tr>
      <w:tr w:rsidR="00756066" w:rsidRPr="0044598B" w:rsidTr="004131B5">
        <w:trPr>
          <w:trHeight w:val="72"/>
          <w:jc w:val="center"/>
        </w:trPr>
        <w:tc>
          <w:tcPr>
            <w:tcW w:w="1710" w:type="dxa"/>
            <w:vAlign w:val="center"/>
          </w:tcPr>
          <w:p w:rsidR="00756066" w:rsidRPr="0044598B" w:rsidRDefault="00756066" w:rsidP="00520783">
            <w:pPr>
              <w:spacing w:line="240" w:lineRule="auto"/>
              <w:ind w:firstLineChars="0" w:firstLine="0"/>
              <w:jc w:val="center"/>
              <w:rPr>
                <w:rFonts w:cs="Times New Roman"/>
                <w:sz w:val="21"/>
                <w:szCs w:val="21"/>
              </w:rPr>
            </w:pPr>
            <w:r w:rsidRPr="0044598B">
              <w:rPr>
                <w:rFonts w:cs="Times New Roman"/>
                <w:sz w:val="21"/>
                <w:szCs w:val="21"/>
              </w:rPr>
              <w:t>Cl</w:t>
            </w:r>
            <w:r w:rsidRPr="0044598B">
              <w:rPr>
                <w:rFonts w:cs="Times New Roman"/>
                <w:sz w:val="21"/>
                <w:szCs w:val="21"/>
                <w:vertAlign w:val="superscript"/>
              </w:rPr>
              <w:t>-</w:t>
            </w:r>
          </w:p>
        </w:tc>
        <w:tc>
          <w:tcPr>
            <w:tcW w:w="1289"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126</w:t>
            </w:r>
          </w:p>
        </w:tc>
        <w:tc>
          <w:tcPr>
            <w:tcW w:w="1173"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34.5</w:t>
            </w:r>
          </w:p>
        </w:tc>
        <w:tc>
          <w:tcPr>
            <w:tcW w:w="1081"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80.33 </w:t>
            </w:r>
          </w:p>
        </w:tc>
        <w:tc>
          <w:tcPr>
            <w:tcW w:w="1121"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33.48 </w:t>
            </w:r>
          </w:p>
        </w:tc>
        <w:tc>
          <w:tcPr>
            <w:tcW w:w="1028" w:type="dxa"/>
            <w:vAlign w:val="center"/>
          </w:tcPr>
          <w:p w:rsidR="00756066" w:rsidRPr="0044598B" w:rsidRDefault="00756066"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100%</w:t>
            </w:r>
          </w:p>
        </w:tc>
        <w:tc>
          <w:tcPr>
            <w:tcW w:w="1407" w:type="dxa"/>
            <w:gridSpan w:val="2"/>
            <w:vAlign w:val="center"/>
          </w:tcPr>
          <w:p w:rsidR="00756066" w:rsidRPr="0044598B" w:rsidRDefault="00756066" w:rsidP="00520783">
            <w:pPr>
              <w:spacing w:line="240" w:lineRule="auto"/>
              <w:ind w:firstLineChars="0" w:firstLine="0"/>
              <w:jc w:val="center"/>
              <w:rPr>
                <w:rFonts w:cs="Times New Roman"/>
                <w:sz w:val="21"/>
                <w:szCs w:val="21"/>
              </w:rPr>
            </w:pPr>
            <w:r w:rsidRPr="0044598B">
              <w:rPr>
                <w:rFonts w:cs="Times New Roman"/>
                <w:sz w:val="21"/>
                <w:szCs w:val="21"/>
              </w:rPr>
              <w:t>0%</w:t>
            </w:r>
          </w:p>
        </w:tc>
      </w:tr>
      <w:tr w:rsidR="00756066" w:rsidRPr="0044598B" w:rsidTr="004131B5">
        <w:trPr>
          <w:trHeight w:val="72"/>
          <w:jc w:val="center"/>
        </w:trPr>
        <w:tc>
          <w:tcPr>
            <w:tcW w:w="1710" w:type="dxa"/>
            <w:vAlign w:val="center"/>
          </w:tcPr>
          <w:p w:rsidR="00756066" w:rsidRPr="0044598B" w:rsidRDefault="00756066" w:rsidP="00520783">
            <w:pPr>
              <w:spacing w:line="240" w:lineRule="auto"/>
              <w:ind w:firstLineChars="0" w:firstLine="0"/>
              <w:jc w:val="center"/>
              <w:rPr>
                <w:rFonts w:cs="Times New Roman"/>
                <w:sz w:val="21"/>
                <w:szCs w:val="21"/>
              </w:rPr>
            </w:pPr>
            <w:r w:rsidRPr="0044598B">
              <w:rPr>
                <w:rFonts w:cs="Times New Roman"/>
                <w:sz w:val="21"/>
                <w:szCs w:val="21"/>
              </w:rPr>
              <w:t>SO</w:t>
            </w:r>
            <w:r w:rsidRPr="0044598B">
              <w:rPr>
                <w:rFonts w:cs="Times New Roman"/>
                <w:sz w:val="21"/>
                <w:szCs w:val="21"/>
                <w:vertAlign w:val="subscript"/>
              </w:rPr>
              <w:t>4</w:t>
            </w:r>
            <w:r w:rsidRPr="0044598B">
              <w:rPr>
                <w:rFonts w:cs="Times New Roman"/>
                <w:sz w:val="21"/>
                <w:szCs w:val="21"/>
                <w:vertAlign w:val="superscript"/>
              </w:rPr>
              <w:t>2-</w:t>
            </w:r>
          </w:p>
        </w:tc>
        <w:tc>
          <w:tcPr>
            <w:tcW w:w="1289"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241</w:t>
            </w:r>
          </w:p>
        </w:tc>
        <w:tc>
          <w:tcPr>
            <w:tcW w:w="1173"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18.2</w:t>
            </w:r>
          </w:p>
        </w:tc>
        <w:tc>
          <w:tcPr>
            <w:tcW w:w="1081"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129.85 </w:t>
            </w:r>
          </w:p>
        </w:tc>
        <w:tc>
          <w:tcPr>
            <w:tcW w:w="1121"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88.13 </w:t>
            </w:r>
          </w:p>
        </w:tc>
        <w:tc>
          <w:tcPr>
            <w:tcW w:w="1028" w:type="dxa"/>
            <w:vAlign w:val="center"/>
          </w:tcPr>
          <w:p w:rsidR="00756066" w:rsidRPr="0044598B" w:rsidRDefault="00756066"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100%</w:t>
            </w:r>
          </w:p>
        </w:tc>
        <w:tc>
          <w:tcPr>
            <w:tcW w:w="1407" w:type="dxa"/>
            <w:gridSpan w:val="2"/>
            <w:vAlign w:val="center"/>
          </w:tcPr>
          <w:p w:rsidR="00756066" w:rsidRPr="0044598B" w:rsidRDefault="00756066" w:rsidP="00520783">
            <w:pPr>
              <w:spacing w:line="240" w:lineRule="auto"/>
              <w:ind w:firstLineChars="0" w:firstLine="0"/>
              <w:jc w:val="center"/>
              <w:rPr>
                <w:rFonts w:cs="Times New Roman"/>
                <w:sz w:val="21"/>
                <w:szCs w:val="21"/>
              </w:rPr>
            </w:pPr>
            <w:r w:rsidRPr="0044598B">
              <w:rPr>
                <w:rFonts w:cs="Times New Roman"/>
                <w:sz w:val="21"/>
                <w:szCs w:val="21"/>
              </w:rPr>
              <w:t>0%</w:t>
            </w:r>
          </w:p>
        </w:tc>
      </w:tr>
      <w:tr w:rsidR="00756066" w:rsidRPr="0044598B" w:rsidTr="004131B5">
        <w:trPr>
          <w:trHeight w:val="72"/>
          <w:jc w:val="center"/>
        </w:trPr>
        <w:tc>
          <w:tcPr>
            <w:tcW w:w="1710" w:type="dxa"/>
            <w:vAlign w:val="center"/>
          </w:tcPr>
          <w:p w:rsidR="00756066" w:rsidRPr="0044598B" w:rsidRDefault="00756066" w:rsidP="00520783">
            <w:pPr>
              <w:spacing w:line="240" w:lineRule="auto"/>
              <w:ind w:firstLineChars="0" w:firstLine="0"/>
              <w:jc w:val="center"/>
              <w:rPr>
                <w:rFonts w:cs="Times New Roman"/>
                <w:sz w:val="21"/>
                <w:szCs w:val="21"/>
              </w:rPr>
            </w:pPr>
            <w:r w:rsidRPr="0044598B">
              <w:rPr>
                <w:rFonts w:cs="Times New Roman"/>
                <w:sz w:val="21"/>
                <w:szCs w:val="21"/>
              </w:rPr>
              <w:t>pH</w:t>
            </w:r>
            <w:r w:rsidRPr="0044598B">
              <w:rPr>
                <w:rFonts w:cs="Times New Roman"/>
                <w:sz w:val="21"/>
                <w:szCs w:val="21"/>
              </w:rPr>
              <w:t>（无量纲）</w:t>
            </w:r>
          </w:p>
        </w:tc>
        <w:tc>
          <w:tcPr>
            <w:tcW w:w="1289"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7.8</w:t>
            </w:r>
          </w:p>
        </w:tc>
        <w:tc>
          <w:tcPr>
            <w:tcW w:w="1173"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6.9</w:t>
            </w:r>
          </w:p>
        </w:tc>
        <w:tc>
          <w:tcPr>
            <w:tcW w:w="1081"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7.33 </w:t>
            </w:r>
          </w:p>
        </w:tc>
        <w:tc>
          <w:tcPr>
            <w:tcW w:w="1121"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0.35 </w:t>
            </w:r>
          </w:p>
        </w:tc>
        <w:tc>
          <w:tcPr>
            <w:tcW w:w="1028" w:type="dxa"/>
            <w:vAlign w:val="center"/>
          </w:tcPr>
          <w:p w:rsidR="00756066" w:rsidRPr="0044598B" w:rsidRDefault="00756066"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100%</w:t>
            </w:r>
          </w:p>
        </w:tc>
        <w:tc>
          <w:tcPr>
            <w:tcW w:w="1407" w:type="dxa"/>
            <w:gridSpan w:val="2"/>
            <w:vAlign w:val="center"/>
          </w:tcPr>
          <w:p w:rsidR="00756066" w:rsidRPr="0044598B" w:rsidRDefault="00756066" w:rsidP="00520783">
            <w:pPr>
              <w:spacing w:line="240" w:lineRule="auto"/>
              <w:ind w:firstLineChars="0" w:firstLine="0"/>
              <w:jc w:val="center"/>
              <w:rPr>
                <w:rFonts w:cs="Times New Roman"/>
                <w:sz w:val="21"/>
                <w:szCs w:val="21"/>
              </w:rPr>
            </w:pPr>
            <w:r w:rsidRPr="0044598B">
              <w:rPr>
                <w:rFonts w:cs="Times New Roman"/>
                <w:sz w:val="21"/>
                <w:szCs w:val="21"/>
              </w:rPr>
              <w:t>0%</w:t>
            </w:r>
          </w:p>
        </w:tc>
      </w:tr>
      <w:tr w:rsidR="00756066" w:rsidRPr="0044598B" w:rsidTr="004131B5">
        <w:trPr>
          <w:trHeight w:val="72"/>
          <w:jc w:val="center"/>
        </w:trPr>
        <w:tc>
          <w:tcPr>
            <w:tcW w:w="1710" w:type="dxa"/>
            <w:vAlign w:val="center"/>
          </w:tcPr>
          <w:p w:rsidR="00756066" w:rsidRPr="0044598B" w:rsidRDefault="00756066" w:rsidP="00520783">
            <w:pPr>
              <w:spacing w:line="240" w:lineRule="auto"/>
              <w:ind w:firstLineChars="0" w:firstLine="0"/>
              <w:jc w:val="center"/>
              <w:rPr>
                <w:rFonts w:cs="Times New Roman"/>
                <w:sz w:val="21"/>
                <w:szCs w:val="21"/>
              </w:rPr>
            </w:pPr>
            <w:r w:rsidRPr="0044598B">
              <w:rPr>
                <w:rFonts w:cs="Times New Roman"/>
                <w:sz w:val="21"/>
                <w:szCs w:val="21"/>
              </w:rPr>
              <w:t>氨氮</w:t>
            </w:r>
          </w:p>
        </w:tc>
        <w:tc>
          <w:tcPr>
            <w:tcW w:w="1289"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0.441</w:t>
            </w:r>
          </w:p>
        </w:tc>
        <w:tc>
          <w:tcPr>
            <w:tcW w:w="1173"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0.084</w:t>
            </w:r>
          </w:p>
        </w:tc>
        <w:tc>
          <w:tcPr>
            <w:tcW w:w="1081"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0.29 </w:t>
            </w:r>
          </w:p>
        </w:tc>
        <w:tc>
          <w:tcPr>
            <w:tcW w:w="1121"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0.15 </w:t>
            </w:r>
          </w:p>
        </w:tc>
        <w:tc>
          <w:tcPr>
            <w:tcW w:w="1028" w:type="dxa"/>
            <w:vAlign w:val="center"/>
          </w:tcPr>
          <w:p w:rsidR="00756066" w:rsidRPr="0044598B" w:rsidRDefault="00756066"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100%</w:t>
            </w:r>
          </w:p>
        </w:tc>
        <w:tc>
          <w:tcPr>
            <w:tcW w:w="1407" w:type="dxa"/>
            <w:gridSpan w:val="2"/>
            <w:vAlign w:val="center"/>
          </w:tcPr>
          <w:p w:rsidR="00756066" w:rsidRPr="0044598B" w:rsidRDefault="00756066" w:rsidP="00520783">
            <w:pPr>
              <w:spacing w:line="240" w:lineRule="auto"/>
              <w:ind w:firstLineChars="0" w:firstLine="0"/>
              <w:jc w:val="center"/>
              <w:rPr>
                <w:rFonts w:cs="Times New Roman"/>
                <w:sz w:val="21"/>
                <w:szCs w:val="21"/>
              </w:rPr>
            </w:pPr>
            <w:r w:rsidRPr="0044598B">
              <w:rPr>
                <w:rFonts w:cs="Times New Roman"/>
                <w:sz w:val="21"/>
                <w:szCs w:val="21"/>
              </w:rPr>
              <w:t>0%</w:t>
            </w:r>
          </w:p>
        </w:tc>
      </w:tr>
      <w:tr w:rsidR="00520783" w:rsidRPr="0044598B" w:rsidTr="0090798D">
        <w:trPr>
          <w:trHeight w:val="72"/>
          <w:jc w:val="center"/>
        </w:trPr>
        <w:tc>
          <w:tcPr>
            <w:tcW w:w="1710" w:type="dxa"/>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挥发酚</w:t>
            </w:r>
          </w:p>
        </w:tc>
        <w:tc>
          <w:tcPr>
            <w:tcW w:w="1289" w:type="dxa"/>
            <w:vAlign w:val="center"/>
          </w:tcPr>
          <w:p w:rsidR="00520783" w:rsidRPr="0044598B" w:rsidRDefault="00B4179C" w:rsidP="00520783">
            <w:pPr>
              <w:spacing w:line="240" w:lineRule="auto"/>
              <w:ind w:firstLineChars="0" w:firstLine="0"/>
              <w:contextualSpacing/>
              <w:jc w:val="center"/>
              <w:rPr>
                <w:rFonts w:cs="Times New Roman"/>
                <w:bCs/>
                <w:sz w:val="21"/>
                <w:szCs w:val="21"/>
              </w:rPr>
            </w:pPr>
            <w:r w:rsidRPr="0044598B">
              <w:rPr>
                <w:rFonts w:eastAsia="宋体" w:cs="Times New Roman"/>
                <w:bCs/>
                <w:sz w:val="21"/>
                <w:szCs w:val="21"/>
              </w:rPr>
              <w:t>0.000</w:t>
            </w:r>
            <w:r w:rsidRPr="0044598B">
              <w:rPr>
                <w:rFonts w:cs="Times New Roman"/>
                <w:bCs/>
                <w:sz w:val="21"/>
                <w:szCs w:val="21"/>
              </w:rPr>
              <w:t>15</w:t>
            </w:r>
          </w:p>
        </w:tc>
        <w:tc>
          <w:tcPr>
            <w:tcW w:w="1173" w:type="dxa"/>
            <w:vAlign w:val="center"/>
          </w:tcPr>
          <w:p w:rsidR="00520783" w:rsidRPr="0044598B" w:rsidRDefault="00B4179C" w:rsidP="00520783">
            <w:pPr>
              <w:spacing w:line="240" w:lineRule="auto"/>
              <w:ind w:firstLineChars="0" w:firstLine="0"/>
              <w:contextualSpacing/>
              <w:jc w:val="center"/>
              <w:rPr>
                <w:rFonts w:cs="Times New Roman"/>
                <w:bCs/>
                <w:sz w:val="21"/>
                <w:szCs w:val="21"/>
              </w:rPr>
            </w:pPr>
            <w:r w:rsidRPr="0044598B">
              <w:rPr>
                <w:rFonts w:eastAsia="宋体" w:cs="Times New Roman"/>
                <w:bCs/>
                <w:sz w:val="21"/>
                <w:szCs w:val="21"/>
              </w:rPr>
              <w:t>0.000</w:t>
            </w:r>
            <w:r w:rsidRPr="0044598B">
              <w:rPr>
                <w:rFonts w:cs="Times New Roman"/>
                <w:bCs/>
                <w:sz w:val="21"/>
                <w:szCs w:val="21"/>
              </w:rPr>
              <w:t>15</w:t>
            </w:r>
          </w:p>
        </w:tc>
        <w:tc>
          <w:tcPr>
            <w:tcW w:w="1081" w:type="dxa"/>
            <w:vAlign w:val="center"/>
          </w:tcPr>
          <w:p w:rsidR="00520783" w:rsidRPr="0044598B" w:rsidRDefault="00B4179C" w:rsidP="00520783">
            <w:pPr>
              <w:spacing w:line="240" w:lineRule="auto"/>
              <w:ind w:firstLineChars="0" w:firstLine="0"/>
              <w:contextualSpacing/>
              <w:jc w:val="center"/>
              <w:rPr>
                <w:rFonts w:cs="Times New Roman"/>
                <w:bCs/>
                <w:sz w:val="21"/>
                <w:szCs w:val="21"/>
              </w:rPr>
            </w:pPr>
            <w:r w:rsidRPr="0044598B">
              <w:rPr>
                <w:rFonts w:eastAsia="宋体" w:cs="Times New Roman"/>
                <w:bCs/>
                <w:sz w:val="21"/>
                <w:szCs w:val="21"/>
              </w:rPr>
              <w:t>0.000</w:t>
            </w:r>
            <w:r w:rsidRPr="0044598B">
              <w:rPr>
                <w:rFonts w:cs="Times New Roman"/>
                <w:bCs/>
                <w:sz w:val="21"/>
                <w:szCs w:val="21"/>
              </w:rPr>
              <w:t>15</w:t>
            </w:r>
          </w:p>
        </w:tc>
        <w:tc>
          <w:tcPr>
            <w:tcW w:w="1121" w:type="dxa"/>
            <w:vAlign w:val="center"/>
          </w:tcPr>
          <w:p w:rsidR="00520783" w:rsidRPr="0044598B" w:rsidRDefault="00B4179C"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w:t>
            </w:r>
          </w:p>
        </w:tc>
        <w:tc>
          <w:tcPr>
            <w:tcW w:w="1028" w:type="dxa"/>
            <w:vAlign w:val="center"/>
          </w:tcPr>
          <w:p w:rsidR="00520783" w:rsidRPr="0044598B" w:rsidRDefault="00520783" w:rsidP="00520783">
            <w:pPr>
              <w:spacing w:line="240" w:lineRule="auto"/>
              <w:ind w:firstLineChars="0" w:firstLine="0"/>
              <w:jc w:val="center"/>
              <w:rPr>
                <w:rFonts w:cs="Times New Roman"/>
                <w:bCs/>
                <w:sz w:val="21"/>
                <w:szCs w:val="21"/>
              </w:rPr>
            </w:pPr>
            <w:r w:rsidRPr="0044598B">
              <w:rPr>
                <w:rFonts w:cs="Times New Roman"/>
                <w:bCs/>
                <w:sz w:val="21"/>
                <w:szCs w:val="21"/>
              </w:rPr>
              <w:t>0%</w:t>
            </w:r>
          </w:p>
        </w:tc>
        <w:tc>
          <w:tcPr>
            <w:tcW w:w="1407" w:type="dxa"/>
            <w:gridSpan w:val="2"/>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0%</w:t>
            </w:r>
          </w:p>
        </w:tc>
      </w:tr>
      <w:tr w:rsidR="00756066" w:rsidRPr="0044598B" w:rsidTr="004131B5">
        <w:trPr>
          <w:trHeight w:val="72"/>
          <w:jc w:val="center"/>
        </w:trPr>
        <w:tc>
          <w:tcPr>
            <w:tcW w:w="1710" w:type="dxa"/>
            <w:vAlign w:val="center"/>
          </w:tcPr>
          <w:p w:rsidR="00756066" w:rsidRPr="0044598B" w:rsidRDefault="00756066" w:rsidP="00520783">
            <w:pPr>
              <w:spacing w:line="240" w:lineRule="auto"/>
              <w:ind w:firstLineChars="0" w:firstLine="0"/>
              <w:jc w:val="center"/>
              <w:rPr>
                <w:rFonts w:cs="Times New Roman"/>
                <w:sz w:val="21"/>
                <w:szCs w:val="21"/>
              </w:rPr>
            </w:pPr>
            <w:r w:rsidRPr="0044598B">
              <w:rPr>
                <w:rFonts w:cs="Times New Roman"/>
                <w:sz w:val="21"/>
                <w:szCs w:val="21"/>
              </w:rPr>
              <w:t>硝酸盐</w:t>
            </w:r>
          </w:p>
        </w:tc>
        <w:tc>
          <w:tcPr>
            <w:tcW w:w="1289"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10.9</w:t>
            </w:r>
          </w:p>
        </w:tc>
        <w:tc>
          <w:tcPr>
            <w:tcW w:w="1173"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0.16</w:t>
            </w:r>
          </w:p>
        </w:tc>
        <w:tc>
          <w:tcPr>
            <w:tcW w:w="1081"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2.86 </w:t>
            </w:r>
          </w:p>
        </w:tc>
        <w:tc>
          <w:tcPr>
            <w:tcW w:w="1121" w:type="dxa"/>
            <w:vAlign w:val="bottom"/>
          </w:tcPr>
          <w:p w:rsidR="00756066" w:rsidRPr="0044598B" w:rsidRDefault="00756066"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4.64 </w:t>
            </w:r>
          </w:p>
        </w:tc>
        <w:tc>
          <w:tcPr>
            <w:tcW w:w="1028" w:type="dxa"/>
            <w:vAlign w:val="center"/>
          </w:tcPr>
          <w:p w:rsidR="00756066" w:rsidRPr="0044598B" w:rsidRDefault="00756066"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100%</w:t>
            </w:r>
          </w:p>
        </w:tc>
        <w:tc>
          <w:tcPr>
            <w:tcW w:w="1407" w:type="dxa"/>
            <w:gridSpan w:val="2"/>
            <w:vAlign w:val="center"/>
          </w:tcPr>
          <w:p w:rsidR="00756066" w:rsidRPr="0044598B" w:rsidRDefault="00756066" w:rsidP="00520783">
            <w:pPr>
              <w:spacing w:line="240" w:lineRule="auto"/>
              <w:ind w:firstLineChars="0" w:firstLine="0"/>
              <w:jc w:val="center"/>
              <w:rPr>
                <w:rFonts w:cs="Times New Roman"/>
                <w:sz w:val="21"/>
                <w:szCs w:val="21"/>
              </w:rPr>
            </w:pPr>
            <w:r w:rsidRPr="0044598B">
              <w:rPr>
                <w:rFonts w:cs="Times New Roman"/>
                <w:sz w:val="21"/>
                <w:szCs w:val="21"/>
              </w:rPr>
              <w:t>0%</w:t>
            </w:r>
          </w:p>
        </w:tc>
      </w:tr>
      <w:tr w:rsidR="00B4179C" w:rsidRPr="0044598B" w:rsidTr="0090798D">
        <w:trPr>
          <w:trHeight w:val="107"/>
          <w:jc w:val="center"/>
        </w:trPr>
        <w:tc>
          <w:tcPr>
            <w:tcW w:w="1710" w:type="dxa"/>
            <w:vAlign w:val="center"/>
          </w:tcPr>
          <w:p w:rsidR="00B4179C" w:rsidRPr="0044598B" w:rsidRDefault="00B4179C" w:rsidP="00520783">
            <w:pPr>
              <w:spacing w:line="240" w:lineRule="auto"/>
              <w:ind w:firstLineChars="0" w:firstLine="0"/>
              <w:jc w:val="center"/>
              <w:rPr>
                <w:rFonts w:cs="Times New Roman"/>
                <w:sz w:val="21"/>
                <w:szCs w:val="21"/>
              </w:rPr>
            </w:pPr>
            <w:r w:rsidRPr="0044598B">
              <w:rPr>
                <w:rFonts w:cs="Times New Roman"/>
                <w:sz w:val="21"/>
                <w:szCs w:val="21"/>
              </w:rPr>
              <w:t>亚硝酸盐</w:t>
            </w:r>
          </w:p>
        </w:tc>
        <w:tc>
          <w:tcPr>
            <w:tcW w:w="1289" w:type="dxa"/>
            <w:vAlign w:val="center"/>
          </w:tcPr>
          <w:p w:rsidR="00B4179C" w:rsidRPr="0044598B" w:rsidRDefault="00B4179C"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0.0015</w:t>
            </w:r>
          </w:p>
        </w:tc>
        <w:tc>
          <w:tcPr>
            <w:tcW w:w="1173" w:type="dxa"/>
            <w:vAlign w:val="center"/>
          </w:tcPr>
          <w:p w:rsidR="00B4179C" w:rsidRPr="0044598B" w:rsidRDefault="00B4179C" w:rsidP="004131B5">
            <w:pPr>
              <w:spacing w:line="240" w:lineRule="auto"/>
              <w:ind w:firstLineChars="0" w:firstLine="0"/>
              <w:contextualSpacing/>
              <w:jc w:val="center"/>
              <w:rPr>
                <w:rFonts w:cs="Times New Roman"/>
                <w:bCs/>
                <w:sz w:val="21"/>
                <w:szCs w:val="21"/>
              </w:rPr>
            </w:pPr>
            <w:r w:rsidRPr="0044598B">
              <w:rPr>
                <w:rFonts w:cs="Times New Roman"/>
                <w:bCs/>
                <w:sz w:val="21"/>
                <w:szCs w:val="21"/>
              </w:rPr>
              <w:t>0.0015</w:t>
            </w:r>
          </w:p>
        </w:tc>
        <w:tc>
          <w:tcPr>
            <w:tcW w:w="1081" w:type="dxa"/>
            <w:vAlign w:val="center"/>
          </w:tcPr>
          <w:p w:rsidR="00B4179C" w:rsidRPr="0044598B" w:rsidRDefault="00B4179C" w:rsidP="004131B5">
            <w:pPr>
              <w:spacing w:line="240" w:lineRule="auto"/>
              <w:ind w:firstLineChars="0" w:firstLine="0"/>
              <w:contextualSpacing/>
              <w:jc w:val="center"/>
              <w:rPr>
                <w:rFonts w:cs="Times New Roman"/>
                <w:bCs/>
                <w:sz w:val="21"/>
                <w:szCs w:val="21"/>
              </w:rPr>
            </w:pPr>
            <w:r w:rsidRPr="0044598B">
              <w:rPr>
                <w:rFonts w:cs="Times New Roman"/>
                <w:bCs/>
                <w:sz w:val="21"/>
                <w:szCs w:val="21"/>
              </w:rPr>
              <w:t>0.0015</w:t>
            </w:r>
          </w:p>
        </w:tc>
        <w:tc>
          <w:tcPr>
            <w:tcW w:w="1121" w:type="dxa"/>
            <w:vAlign w:val="center"/>
          </w:tcPr>
          <w:p w:rsidR="00B4179C" w:rsidRPr="0044598B" w:rsidRDefault="00B4179C"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w:t>
            </w:r>
          </w:p>
        </w:tc>
        <w:tc>
          <w:tcPr>
            <w:tcW w:w="1028" w:type="dxa"/>
            <w:vAlign w:val="center"/>
          </w:tcPr>
          <w:p w:rsidR="00B4179C" w:rsidRPr="0044598B" w:rsidRDefault="00B4179C" w:rsidP="00520783">
            <w:pPr>
              <w:spacing w:line="240" w:lineRule="auto"/>
              <w:ind w:firstLineChars="0" w:firstLine="0"/>
              <w:jc w:val="center"/>
              <w:rPr>
                <w:rFonts w:cs="Times New Roman"/>
                <w:bCs/>
                <w:sz w:val="21"/>
                <w:szCs w:val="21"/>
              </w:rPr>
            </w:pPr>
            <w:r w:rsidRPr="0044598B">
              <w:rPr>
                <w:rFonts w:cs="Times New Roman"/>
                <w:bCs/>
                <w:sz w:val="21"/>
                <w:szCs w:val="21"/>
              </w:rPr>
              <w:t>0%</w:t>
            </w:r>
          </w:p>
        </w:tc>
        <w:tc>
          <w:tcPr>
            <w:tcW w:w="1407" w:type="dxa"/>
            <w:gridSpan w:val="2"/>
            <w:vAlign w:val="center"/>
          </w:tcPr>
          <w:p w:rsidR="00B4179C" w:rsidRPr="0044598B" w:rsidRDefault="00B4179C" w:rsidP="00520783">
            <w:pPr>
              <w:spacing w:line="240" w:lineRule="auto"/>
              <w:ind w:firstLineChars="0" w:firstLine="0"/>
              <w:jc w:val="center"/>
              <w:rPr>
                <w:rFonts w:cs="Times New Roman"/>
                <w:sz w:val="21"/>
                <w:szCs w:val="21"/>
              </w:rPr>
            </w:pPr>
            <w:r w:rsidRPr="0044598B">
              <w:rPr>
                <w:rFonts w:cs="Times New Roman"/>
                <w:sz w:val="21"/>
                <w:szCs w:val="21"/>
              </w:rPr>
              <w:t>0%</w:t>
            </w:r>
          </w:p>
        </w:tc>
      </w:tr>
      <w:tr w:rsidR="00B4179C" w:rsidRPr="0044598B" w:rsidTr="0090798D">
        <w:trPr>
          <w:trHeight w:val="72"/>
          <w:jc w:val="center"/>
        </w:trPr>
        <w:tc>
          <w:tcPr>
            <w:tcW w:w="1710" w:type="dxa"/>
            <w:vAlign w:val="center"/>
          </w:tcPr>
          <w:p w:rsidR="00B4179C" w:rsidRPr="0044598B" w:rsidRDefault="00B4179C" w:rsidP="00520783">
            <w:pPr>
              <w:spacing w:line="240" w:lineRule="auto"/>
              <w:ind w:firstLineChars="0" w:firstLine="0"/>
              <w:jc w:val="center"/>
              <w:rPr>
                <w:rFonts w:cs="Times New Roman"/>
                <w:sz w:val="21"/>
                <w:szCs w:val="21"/>
              </w:rPr>
            </w:pPr>
            <w:r w:rsidRPr="0044598B">
              <w:rPr>
                <w:rFonts w:cs="Times New Roman"/>
                <w:sz w:val="21"/>
                <w:szCs w:val="21"/>
              </w:rPr>
              <w:t>氰化物</w:t>
            </w:r>
          </w:p>
        </w:tc>
        <w:tc>
          <w:tcPr>
            <w:tcW w:w="1289" w:type="dxa"/>
            <w:vAlign w:val="center"/>
          </w:tcPr>
          <w:p w:rsidR="00B4179C" w:rsidRPr="0044598B" w:rsidRDefault="00B4179C"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0.001</w:t>
            </w:r>
          </w:p>
        </w:tc>
        <w:tc>
          <w:tcPr>
            <w:tcW w:w="1173" w:type="dxa"/>
            <w:vAlign w:val="center"/>
          </w:tcPr>
          <w:p w:rsidR="00B4179C" w:rsidRPr="0044598B" w:rsidRDefault="00B4179C" w:rsidP="004131B5">
            <w:pPr>
              <w:spacing w:line="240" w:lineRule="auto"/>
              <w:ind w:firstLineChars="0" w:firstLine="0"/>
              <w:contextualSpacing/>
              <w:jc w:val="center"/>
              <w:rPr>
                <w:rFonts w:cs="Times New Roman"/>
                <w:bCs/>
                <w:sz w:val="21"/>
                <w:szCs w:val="21"/>
              </w:rPr>
            </w:pPr>
            <w:r w:rsidRPr="0044598B">
              <w:rPr>
                <w:rFonts w:cs="Times New Roman"/>
                <w:bCs/>
                <w:sz w:val="21"/>
                <w:szCs w:val="21"/>
              </w:rPr>
              <w:t>0.001</w:t>
            </w:r>
          </w:p>
        </w:tc>
        <w:tc>
          <w:tcPr>
            <w:tcW w:w="1081" w:type="dxa"/>
            <w:vAlign w:val="center"/>
          </w:tcPr>
          <w:p w:rsidR="00B4179C" w:rsidRPr="0044598B" w:rsidRDefault="00B4179C" w:rsidP="004131B5">
            <w:pPr>
              <w:spacing w:line="240" w:lineRule="auto"/>
              <w:ind w:firstLineChars="0" w:firstLine="0"/>
              <w:contextualSpacing/>
              <w:jc w:val="center"/>
              <w:rPr>
                <w:rFonts w:cs="Times New Roman"/>
                <w:bCs/>
                <w:sz w:val="21"/>
                <w:szCs w:val="21"/>
              </w:rPr>
            </w:pPr>
            <w:r w:rsidRPr="0044598B">
              <w:rPr>
                <w:rFonts w:cs="Times New Roman"/>
                <w:bCs/>
                <w:sz w:val="21"/>
                <w:szCs w:val="21"/>
              </w:rPr>
              <w:t>0.001</w:t>
            </w:r>
          </w:p>
        </w:tc>
        <w:tc>
          <w:tcPr>
            <w:tcW w:w="1121" w:type="dxa"/>
            <w:vAlign w:val="center"/>
          </w:tcPr>
          <w:p w:rsidR="00B4179C" w:rsidRPr="0044598B" w:rsidRDefault="00B4179C"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w:t>
            </w:r>
          </w:p>
        </w:tc>
        <w:tc>
          <w:tcPr>
            <w:tcW w:w="1028" w:type="dxa"/>
            <w:vAlign w:val="center"/>
          </w:tcPr>
          <w:p w:rsidR="00B4179C" w:rsidRPr="0044598B" w:rsidRDefault="00B4179C" w:rsidP="00520783">
            <w:pPr>
              <w:spacing w:line="240" w:lineRule="auto"/>
              <w:ind w:firstLineChars="0" w:firstLine="0"/>
              <w:jc w:val="center"/>
              <w:rPr>
                <w:rFonts w:cs="Times New Roman"/>
                <w:bCs/>
                <w:sz w:val="21"/>
                <w:szCs w:val="21"/>
              </w:rPr>
            </w:pPr>
            <w:r w:rsidRPr="0044598B">
              <w:rPr>
                <w:rFonts w:cs="Times New Roman"/>
                <w:bCs/>
                <w:sz w:val="21"/>
                <w:szCs w:val="21"/>
              </w:rPr>
              <w:t>0%</w:t>
            </w:r>
          </w:p>
        </w:tc>
        <w:tc>
          <w:tcPr>
            <w:tcW w:w="1407" w:type="dxa"/>
            <w:gridSpan w:val="2"/>
            <w:vAlign w:val="center"/>
          </w:tcPr>
          <w:p w:rsidR="00B4179C" w:rsidRPr="0044598B" w:rsidRDefault="00B4179C" w:rsidP="00520783">
            <w:pPr>
              <w:spacing w:line="240" w:lineRule="auto"/>
              <w:ind w:firstLineChars="0" w:firstLine="0"/>
              <w:jc w:val="center"/>
              <w:rPr>
                <w:rFonts w:cs="Times New Roman"/>
                <w:sz w:val="21"/>
                <w:szCs w:val="21"/>
              </w:rPr>
            </w:pPr>
            <w:r w:rsidRPr="0044598B">
              <w:rPr>
                <w:rFonts w:cs="Times New Roman"/>
                <w:sz w:val="21"/>
                <w:szCs w:val="21"/>
              </w:rPr>
              <w:t>0%</w:t>
            </w:r>
          </w:p>
        </w:tc>
      </w:tr>
      <w:tr w:rsidR="00B4179C" w:rsidRPr="0044598B" w:rsidTr="0090798D">
        <w:trPr>
          <w:trHeight w:val="72"/>
          <w:jc w:val="center"/>
        </w:trPr>
        <w:tc>
          <w:tcPr>
            <w:tcW w:w="1710" w:type="dxa"/>
            <w:vAlign w:val="center"/>
          </w:tcPr>
          <w:p w:rsidR="00B4179C" w:rsidRPr="0044598B" w:rsidRDefault="00B4179C" w:rsidP="00520783">
            <w:pPr>
              <w:spacing w:line="240" w:lineRule="auto"/>
              <w:ind w:firstLineChars="0" w:firstLine="0"/>
              <w:jc w:val="center"/>
              <w:rPr>
                <w:rFonts w:cs="Times New Roman"/>
                <w:sz w:val="21"/>
                <w:szCs w:val="21"/>
              </w:rPr>
            </w:pPr>
            <w:r w:rsidRPr="0044598B">
              <w:rPr>
                <w:rFonts w:cs="Times New Roman"/>
                <w:sz w:val="21"/>
                <w:szCs w:val="21"/>
              </w:rPr>
              <w:t>砷</w:t>
            </w:r>
          </w:p>
        </w:tc>
        <w:tc>
          <w:tcPr>
            <w:tcW w:w="1289" w:type="dxa"/>
            <w:vAlign w:val="center"/>
          </w:tcPr>
          <w:p w:rsidR="00B4179C" w:rsidRPr="0044598B" w:rsidRDefault="00B4179C"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0.00015</w:t>
            </w:r>
          </w:p>
        </w:tc>
        <w:tc>
          <w:tcPr>
            <w:tcW w:w="1173" w:type="dxa"/>
            <w:vAlign w:val="center"/>
          </w:tcPr>
          <w:p w:rsidR="00B4179C" w:rsidRPr="0044598B" w:rsidRDefault="00B4179C" w:rsidP="004131B5">
            <w:pPr>
              <w:spacing w:line="240" w:lineRule="auto"/>
              <w:ind w:firstLineChars="0" w:firstLine="0"/>
              <w:contextualSpacing/>
              <w:jc w:val="center"/>
              <w:rPr>
                <w:rFonts w:cs="Times New Roman"/>
                <w:bCs/>
                <w:sz w:val="21"/>
                <w:szCs w:val="21"/>
              </w:rPr>
            </w:pPr>
            <w:r w:rsidRPr="0044598B">
              <w:rPr>
                <w:rFonts w:cs="Times New Roman"/>
                <w:bCs/>
                <w:sz w:val="21"/>
                <w:szCs w:val="21"/>
              </w:rPr>
              <w:t>0.00015</w:t>
            </w:r>
          </w:p>
        </w:tc>
        <w:tc>
          <w:tcPr>
            <w:tcW w:w="1081" w:type="dxa"/>
            <w:vAlign w:val="center"/>
          </w:tcPr>
          <w:p w:rsidR="00B4179C" w:rsidRPr="0044598B" w:rsidRDefault="00B4179C" w:rsidP="004131B5">
            <w:pPr>
              <w:spacing w:line="240" w:lineRule="auto"/>
              <w:ind w:firstLineChars="0" w:firstLine="0"/>
              <w:contextualSpacing/>
              <w:jc w:val="center"/>
              <w:rPr>
                <w:rFonts w:cs="Times New Roman"/>
                <w:bCs/>
                <w:sz w:val="21"/>
                <w:szCs w:val="21"/>
              </w:rPr>
            </w:pPr>
            <w:r w:rsidRPr="0044598B">
              <w:rPr>
                <w:rFonts w:cs="Times New Roman"/>
                <w:bCs/>
                <w:sz w:val="21"/>
                <w:szCs w:val="21"/>
              </w:rPr>
              <w:t>0.00015</w:t>
            </w:r>
          </w:p>
        </w:tc>
        <w:tc>
          <w:tcPr>
            <w:tcW w:w="1121" w:type="dxa"/>
            <w:vAlign w:val="center"/>
          </w:tcPr>
          <w:p w:rsidR="00B4179C" w:rsidRPr="0044598B" w:rsidRDefault="00B4179C"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w:t>
            </w:r>
          </w:p>
        </w:tc>
        <w:tc>
          <w:tcPr>
            <w:tcW w:w="1028" w:type="dxa"/>
            <w:vAlign w:val="center"/>
          </w:tcPr>
          <w:p w:rsidR="00B4179C" w:rsidRPr="0044598B" w:rsidRDefault="00B4179C" w:rsidP="00520783">
            <w:pPr>
              <w:spacing w:line="240" w:lineRule="auto"/>
              <w:ind w:firstLineChars="0" w:firstLine="0"/>
              <w:jc w:val="center"/>
              <w:rPr>
                <w:rFonts w:cs="Times New Roman"/>
                <w:bCs/>
                <w:sz w:val="21"/>
                <w:szCs w:val="21"/>
              </w:rPr>
            </w:pPr>
            <w:r w:rsidRPr="0044598B">
              <w:rPr>
                <w:rFonts w:cs="Times New Roman"/>
                <w:bCs/>
                <w:sz w:val="21"/>
                <w:szCs w:val="21"/>
              </w:rPr>
              <w:t>0%</w:t>
            </w:r>
          </w:p>
        </w:tc>
        <w:tc>
          <w:tcPr>
            <w:tcW w:w="1407" w:type="dxa"/>
            <w:gridSpan w:val="2"/>
            <w:vAlign w:val="center"/>
          </w:tcPr>
          <w:p w:rsidR="00B4179C" w:rsidRPr="0044598B" w:rsidRDefault="00B4179C" w:rsidP="00520783">
            <w:pPr>
              <w:spacing w:line="240" w:lineRule="auto"/>
              <w:ind w:firstLineChars="0" w:firstLine="0"/>
              <w:jc w:val="center"/>
              <w:rPr>
                <w:rFonts w:cs="Times New Roman"/>
                <w:sz w:val="21"/>
                <w:szCs w:val="21"/>
              </w:rPr>
            </w:pPr>
            <w:r w:rsidRPr="0044598B">
              <w:rPr>
                <w:rFonts w:cs="Times New Roman"/>
                <w:sz w:val="21"/>
                <w:szCs w:val="21"/>
              </w:rPr>
              <w:t>0%</w:t>
            </w:r>
          </w:p>
        </w:tc>
      </w:tr>
      <w:tr w:rsidR="00B4179C" w:rsidRPr="0044598B" w:rsidTr="0090798D">
        <w:trPr>
          <w:trHeight w:val="72"/>
          <w:jc w:val="center"/>
        </w:trPr>
        <w:tc>
          <w:tcPr>
            <w:tcW w:w="1710" w:type="dxa"/>
            <w:tcBorders>
              <w:bottom w:val="single" w:sz="4" w:space="0" w:color="auto"/>
            </w:tcBorders>
            <w:vAlign w:val="center"/>
          </w:tcPr>
          <w:p w:rsidR="00B4179C" w:rsidRPr="0044598B" w:rsidRDefault="00B4179C" w:rsidP="00520783">
            <w:pPr>
              <w:spacing w:line="240" w:lineRule="auto"/>
              <w:ind w:firstLineChars="0" w:firstLine="0"/>
              <w:jc w:val="center"/>
              <w:rPr>
                <w:rFonts w:cs="Times New Roman"/>
                <w:sz w:val="21"/>
                <w:szCs w:val="21"/>
              </w:rPr>
            </w:pPr>
            <w:r w:rsidRPr="0044598B">
              <w:rPr>
                <w:rFonts w:cs="Times New Roman"/>
                <w:sz w:val="21"/>
                <w:szCs w:val="21"/>
              </w:rPr>
              <w:t>汞</w:t>
            </w:r>
          </w:p>
        </w:tc>
        <w:tc>
          <w:tcPr>
            <w:tcW w:w="1289" w:type="dxa"/>
            <w:tcBorders>
              <w:bottom w:val="single" w:sz="4" w:space="0" w:color="auto"/>
            </w:tcBorders>
            <w:vAlign w:val="center"/>
          </w:tcPr>
          <w:p w:rsidR="00B4179C" w:rsidRPr="0044598B" w:rsidRDefault="00B4179C"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0.00002</w:t>
            </w:r>
          </w:p>
        </w:tc>
        <w:tc>
          <w:tcPr>
            <w:tcW w:w="1173" w:type="dxa"/>
            <w:tcBorders>
              <w:bottom w:val="single" w:sz="4" w:space="0" w:color="auto"/>
            </w:tcBorders>
            <w:vAlign w:val="center"/>
          </w:tcPr>
          <w:p w:rsidR="00B4179C" w:rsidRPr="0044598B" w:rsidRDefault="00B4179C" w:rsidP="004131B5">
            <w:pPr>
              <w:spacing w:line="240" w:lineRule="auto"/>
              <w:ind w:firstLineChars="0" w:firstLine="0"/>
              <w:contextualSpacing/>
              <w:jc w:val="center"/>
              <w:rPr>
                <w:rFonts w:cs="Times New Roman"/>
                <w:bCs/>
                <w:sz w:val="21"/>
                <w:szCs w:val="21"/>
              </w:rPr>
            </w:pPr>
            <w:r w:rsidRPr="0044598B">
              <w:rPr>
                <w:rFonts w:cs="Times New Roman"/>
                <w:bCs/>
                <w:sz w:val="21"/>
                <w:szCs w:val="21"/>
              </w:rPr>
              <w:t>0.00002</w:t>
            </w:r>
          </w:p>
        </w:tc>
        <w:tc>
          <w:tcPr>
            <w:tcW w:w="1081" w:type="dxa"/>
            <w:tcBorders>
              <w:bottom w:val="single" w:sz="4" w:space="0" w:color="auto"/>
            </w:tcBorders>
            <w:vAlign w:val="center"/>
          </w:tcPr>
          <w:p w:rsidR="00B4179C" w:rsidRPr="0044598B" w:rsidRDefault="00B4179C" w:rsidP="004131B5">
            <w:pPr>
              <w:spacing w:line="240" w:lineRule="auto"/>
              <w:ind w:firstLineChars="0" w:firstLine="0"/>
              <w:contextualSpacing/>
              <w:jc w:val="center"/>
              <w:rPr>
                <w:rFonts w:cs="Times New Roman"/>
                <w:bCs/>
                <w:sz w:val="21"/>
                <w:szCs w:val="21"/>
              </w:rPr>
            </w:pPr>
            <w:r w:rsidRPr="0044598B">
              <w:rPr>
                <w:rFonts w:cs="Times New Roman"/>
                <w:bCs/>
                <w:sz w:val="21"/>
                <w:szCs w:val="21"/>
              </w:rPr>
              <w:t>0.00002</w:t>
            </w:r>
          </w:p>
        </w:tc>
        <w:tc>
          <w:tcPr>
            <w:tcW w:w="1121" w:type="dxa"/>
            <w:tcBorders>
              <w:bottom w:val="single" w:sz="4" w:space="0" w:color="auto"/>
            </w:tcBorders>
            <w:vAlign w:val="center"/>
          </w:tcPr>
          <w:p w:rsidR="00B4179C" w:rsidRPr="0044598B" w:rsidRDefault="00B4179C"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w:t>
            </w:r>
          </w:p>
        </w:tc>
        <w:tc>
          <w:tcPr>
            <w:tcW w:w="1028" w:type="dxa"/>
            <w:tcBorders>
              <w:bottom w:val="single" w:sz="4" w:space="0" w:color="auto"/>
            </w:tcBorders>
            <w:vAlign w:val="center"/>
          </w:tcPr>
          <w:p w:rsidR="00B4179C" w:rsidRPr="0044598B" w:rsidRDefault="00B4179C" w:rsidP="00520783">
            <w:pPr>
              <w:spacing w:line="240" w:lineRule="auto"/>
              <w:ind w:firstLineChars="0" w:firstLine="0"/>
              <w:jc w:val="center"/>
              <w:rPr>
                <w:rFonts w:cs="Times New Roman"/>
                <w:bCs/>
                <w:sz w:val="21"/>
                <w:szCs w:val="21"/>
              </w:rPr>
            </w:pPr>
            <w:r w:rsidRPr="0044598B">
              <w:rPr>
                <w:rFonts w:cs="Times New Roman"/>
                <w:bCs/>
                <w:sz w:val="21"/>
                <w:szCs w:val="21"/>
              </w:rPr>
              <w:t>0%</w:t>
            </w:r>
          </w:p>
        </w:tc>
        <w:tc>
          <w:tcPr>
            <w:tcW w:w="1407" w:type="dxa"/>
            <w:gridSpan w:val="2"/>
            <w:tcBorders>
              <w:bottom w:val="single" w:sz="4" w:space="0" w:color="auto"/>
            </w:tcBorders>
            <w:vAlign w:val="center"/>
          </w:tcPr>
          <w:p w:rsidR="00B4179C" w:rsidRPr="0044598B" w:rsidRDefault="00B4179C" w:rsidP="00520783">
            <w:pPr>
              <w:spacing w:line="240" w:lineRule="auto"/>
              <w:ind w:firstLineChars="0" w:firstLine="0"/>
              <w:jc w:val="center"/>
              <w:rPr>
                <w:rFonts w:cs="Times New Roman"/>
                <w:sz w:val="21"/>
                <w:szCs w:val="21"/>
              </w:rPr>
            </w:pPr>
            <w:r w:rsidRPr="0044598B">
              <w:rPr>
                <w:rFonts w:cs="Times New Roman"/>
                <w:sz w:val="21"/>
                <w:szCs w:val="21"/>
              </w:rPr>
              <w:t>0%</w:t>
            </w:r>
          </w:p>
        </w:tc>
      </w:tr>
      <w:tr w:rsidR="00B4179C" w:rsidRPr="0044598B" w:rsidTr="004131B5">
        <w:trPr>
          <w:trHeight w:val="72"/>
          <w:jc w:val="center"/>
        </w:trPr>
        <w:tc>
          <w:tcPr>
            <w:tcW w:w="1710" w:type="dxa"/>
            <w:tcBorders>
              <w:top w:val="single" w:sz="4" w:space="0" w:color="auto"/>
              <w:bottom w:val="single" w:sz="4" w:space="0" w:color="auto"/>
            </w:tcBorders>
            <w:vAlign w:val="center"/>
          </w:tcPr>
          <w:p w:rsidR="00B4179C" w:rsidRPr="0044598B" w:rsidRDefault="00B4179C" w:rsidP="00520783">
            <w:pPr>
              <w:spacing w:line="240" w:lineRule="auto"/>
              <w:ind w:firstLineChars="0" w:firstLine="0"/>
              <w:jc w:val="center"/>
              <w:rPr>
                <w:rFonts w:cs="Times New Roman"/>
                <w:sz w:val="21"/>
                <w:szCs w:val="21"/>
              </w:rPr>
            </w:pPr>
            <w:r w:rsidRPr="0044598B">
              <w:rPr>
                <w:rFonts w:cs="Times New Roman"/>
                <w:sz w:val="21"/>
                <w:szCs w:val="21"/>
              </w:rPr>
              <w:t>六价铬</w:t>
            </w:r>
          </w:p>
        </w:tc>
        <w:tc>
          <w:tcPr>
            <w:tcW w:w="1289" w:type="dxa"/>
            <w:tcBorders>
              <w:top w:val="single" w:sz="4" w:space="0" w:color="auto"/>
              <w:bottom w:val="single" w:sz="4" w:space="0" w:color="auto"/>
            </w:tcBorders>
            <w:vAlign w:val="bottom"/>
          </w:tcPr>
          <w:p w:rsidR="00B4179C" w:rsidRPr="0044598B" w:rsidRDefault="00B4179C" w:rsidP="00B4179C">
            <w:pPr>
              <w:spacing w:line="240" w:lineRule="auto"/>
              <w:ind w:firstLineChars="0" w:firstLine="0"/>
              <w:contextualSpacing/>
              <w:jc w:val="center"/>
              <w:rPr>
                <w:rFonts w:cs="Times New Roman"/>
                <w:bCs/>
                <w:sz w:val="21"/>
                <w:szCs w:val="21"/>
              </w:rPr>
            </w:pPr>
            <w:r w:rsidRPr="0044598B">
              <w:rPr>
                <w:rFonts w:cs="Times New Roman"/>
                <w:bCs/>
                <w:sz w:val="21"/>
                <w:szCs w:val="21"/>
              </w:rPr>
              <w:t>0.015</w:t>
            </w:r>
          </w:p>
        </w:tc>
        <w:tc>
          <w:tcPr>
            <w:tcW w:w="1173" w:type="dxa"/>
            <w:tcBorders>
              <w:top w:val="single" w:sz="4" w:space="0" w:color="auto"/>
              <w:bottom w:val="single" w:sz="4" w:space="0" w:color="auto"/>
            </w:tcBorders>
            <w:vAlign w:val="bottom"/>
          </w:tcPr>
          <w:p w:rsidR="00B4179C" w:rsidRPr="0044598B" w:rsidRDefault="00B4179C" w:rsidP="00B4179C">
            <w:pPr>
              <w:spacing w:line="240" w:lineRule="auto"/>
              <w:ind w:firstLineChars="0" w:firstLine="0"/>
              <w:contextualSpacing/>
              <w:jc w:val="center"/>
              <w:rPr>
                <w:rFonts w:cs="Times New Roman"/>
                <w:bCs/>
                <w:sz w:val="21"/>
                <w:szCs w:val="21"/>
              </w:rPr>
            </w:pPr>
            <w:r w:rsidRPr="0044598B">
              <w:rPr>
                <w:rFonts w:cs="Times New Roman"/>
                <w:bCs/>
                <w:sz w:val="21"/>
                <w:szCs w:val="21"/>
              </w:rPr>
              <w:t>0.007</w:t>
            </w:r>
          </w:p>
        </w:tc>
        <w:tc>
          <w:tcPr>
            <w:tcW w:w="1081" w:type="dxa"/>
            <w:tcBorders>
              <w:top w:val="single" w:sz="4" w:space="0" w:color="auto"/>
              <w:bottom w:val="single" w:sz="4" w:space="0" w:color="auto"/>
            </w:tcBorders>
            <w:vAlign w:val="bottom"/>
          </w:tcPr>
          <w:p w:rsidR="00B4179C" w:rsidRPr="0044598B" w:rsidRDefault="00B4179C" w:rsidP="00B4179C">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0.01 </w:t>
            </w:r>
          </w:p>
        </w:tc>
        <w:tc>
          <w:tcPr>
            <w:tcW w:w="1121" w:type="dxa"/>
            <w:tcBorders>
              <w:top w:val="single" w:sz="4" w:space="0" w:color="auto"/>
              <w:bottom w:val="single" w:sz="4" w:space="0" w:color="auto"/>
            </w:tcBorders>
            <w:vAlign w:val="bottom"/>
          </w:tcPr>
          <w:p w:rsidR="00B4179C" w:rsidRPr="0044598B" w:rsidRDefault="00B4179C" w:rsidP="00B4179C">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0.004 </w:t>
            </w:r>
          </w:p>
        </w:tc>
        <w:tc>
          <w:tcPr>
            <w:tcW w:w="1028" w:type="dxa"/>
            <w:tcBorders>
              <w:top w:val="single" w:sz="4" w:space="0" w:color="auto"/>
              <w:bottom w:val="single" w:sz="4" w:space="0" w:color="auto"/>
            </w:tcBorders>
            <w:vAlign w:val="center"/>
          </w:tcPr>
          <w:p w:rsidR="00B4179C" w:rsidRPr="0044598B" w:rsidRDefault="00B4179C"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100%</w:t>
            </w:r>
          </w:p>
        </w:tc>
        <w:tc>
          <w:tcPr>
            <w:tcW w:w="1407" w:type="dxa"/>
            <w:gridSpan w:val="2"/>
            <w:tcBorders>
              <w:top w:val="single" w:sz="4" w:space="0" w:color="auto"/>
              <w:bottom w:val="single" w:sz="4" w:space="0" w:color="auto"/>
            </w:tcBorders>
            <w:vAlign w:val="center"/>
          </w:tcPr>
          <w:p w:rsidR="00B4179C" w:rsidRPr="0044598B" w:rsidRDefault="00B4179C" w:rsidP="00520783">
            <w:pPr>
              <w:spacing w:line="240" w:lineRule="auto"/>
              <w:ind w:firstLineChars="0" w:firstLine="0"/>
              <w:jc w:val="center"/>
              <w:rPr>
                <w:rFonts w:cs="Times New Roman"/>
                <w:sz w:val="21"/>
                <w:szCs w:val="21"/>
              </w:rPr>
            </w:pPr>
            <w:r w:rsidRPr="0044598B">
              <w:rPr>
                <w:rFonts w:cs="Times New Roman"/>
                <w:sz w:val="21"/>
                <w:szCs w:val="21"/>
              </w:rPr>
              <w:t>0%</w:t>
            </w:r>
          </w:p>
        </w:tc>
      </w:tr>
      <w:tr w:rsidR="00B4179C" w:rsidRPr="0044598B" w:rsidTr="004131B5">
        <w:trPr>
          <w:trHeight w:val="72"/>
          <w:jc w:val="center"/>
        </w:trPr>
        <w:tc>
          <w:tcPr>
            <w:tcW w:w="1710" w:type="dxa"/>
            <w:tcBorders>
              <w:top w:val="single" w:sz="4" w:space="0" w:color="auto"/>
              <w:bottom w:val="single" w:sz="4" w:space="0" w:color="auto"/>
              <w:right w:val="single" w:sz="4" w:space="0" w:color="auto"/>
            </w:tcBorders>
            <w:vAlign w:val="center"/>
          </w:tcPr>
          <w:p w:rsidR="00B4179C" w:rsidRPr="0044598B" w:rsidRDefault="00B4179C" w:rsidP="00520783">
            <w:pPr>
              <w:spacing w:line="240" w:lineRule="auto"/>
              <w:ind w:firstLineChars="0" w:firstLine="0"/>
              <w:jc w:val="center"/>
              <w:rPr>
                <w:rFonts w:cs="Times New Roman"/>
                <w:sz w:val="21"/>
                <w:szCs w:val="21"/>
              </w:rPr>
            </w:pPr>
            <w:r w:rsidRPr="0044598B">
              <w:rPr>
                <w:rFonts w:cs="Times New Roman"/>
                <w:sz w:val="21"/>
                <w:szCs w:val="21"/>
              </w:rPr>
              <w:t>总硬度</w:t>
            </w:r>
          </w:p>
        </w:tc>
        <w:tc>
          <w:tcPr>
            <w:tcW w:w="1289" w:type="dxa"/>
            <w:tcBorders>
              <w:top w:val="single" w:sz="4" w:space="0" w:color="auto"/>
              <w:left w:val="single" w:sz="4" w:space="0" w:color="auto"/>
              <w:bottom w:val="single" w:sz="4" w:space="0" w:color="auto"/>
              <w:right w:val="single" w:sz="4" w:space="0" w:color="auto"/>
            </w:tcBorders>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424</w:t>
            </w:r>
          </w:p>
        </w:tc>
        <w:tc>
          <w:tcPr>
            <w:tcW w:w="1173" w:type="dxa"/>
            <w:tcBorders>
              <w:top w:val="single" w:sz="4" w:space="0" w:color="auto"/>
              <w:left w:val="single" w:sz="4" w:space="0" w:color="auto"/>
              <w:bottom w:val="single" w:sz="4" w:space="0" w:color="auto"/>
              <w:right w:val="single" w:sz="4" w:space="0" w:color="auto"/>
            </w:tcBorders>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326</w:t>
            </w:r>
          </w:p>
        </w:tc>
        <w:tc>
          <w:tcPr>
            <w:tcW w:w="1081" w:type="dxa"/>
            <w:tcBorders>
              <w:top w:val="single" w:sz="4" w:space="0" w:color="auto"/>
              <w:left w:val="single" w:sz="4" w:space="0" w:color="auto"/>
              <w:bottom w:val="single" w:sz="4" w:space="0" w:color="auto"/>
              <w:right w:val="single" w:sz="4" w:space="0" w:color="auto"/>
            </w:tcBorders>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382.00 </w:t>
            </w:r>
          </w:p>
        </w:tc>
        <w:tc>
          <w:tcPr>
            <w:tcW w:w="1121" w:type="dxa"/>
            <w:tcBorders>
              <w:top w:val="single" w:sz="4" w:space="0" w:color="auto"/>
              <w:left w:val="single" w:sz="4" w:space="0" w:color="auto"/>
              <w:bottom w:val="single" w:sz="4" w:space="0" w:color="auto"/>
              <w:right w:val="single" w:sz="4" w:space="0" w:color="auto"/>
            </w:tcBorders>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39.84 </w:t>
            </w:r>
          </w:p>
        </w:tc>
        <w:tc>
          <w:tcPr>
            <w:tcW w:w="1028" w:type="dxa"/>
            <w:tcBorders>
              <w:top w:val="single" w:sz="4" w:space="0" w:color="auto"/>
              <w:left w:val="single" w:sz="4" w:space="0" w:color="auto"/>
              <w:bottom w:val="single" w:sz="4" w:space="0" w:color="auto"/>
              <w:right w:val="single" w:sz="4" w:space="0" w:color="auto"/>
            </w:tcBorders>
            <w:vAlign w:val="center"/>
          </w:tcPr>
          <w:p w:rsidR="00B4179C" w:rsidRPr="0044598B" w:rsidRDefault="00B4179C"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100%</w:t>
            </w:r>
          </w:p>
        </w:tc>
        <w:tc>
          <w:tcPr>
            <w:tcW w:w="1407" w:type="dxa"/>
            <w:gridSpan w:val="2"/>
            <w:tcBorders>
              <w:top w:val="single" w:sz="4" w:space="0" w:color="auto"/>
              <w:left w:val="single" w:sz="4" w:space="0" w:color="auto"/>
              <w:bottom w:val="single" w:sz="4" w:space="0" w:color="auto"/>
            </w:tcBorders>
            <w:vAlign w:val="center"/>
          </w:tcPr>
          <w:p w:rsidR="00B4179C" w:rsidRPr="0044598B" w:rsidRDefault="00B4179C" w:rsidP="00520783">
            <w:pPr>
              <w:spacing w:line="240" w:lineRule="auto"/>
              <w:ind w:firstLineChars="0" w:firstLine="0"/>
              <w:jc w:val="center"/>
              <w:rPr>
                <w:rFonts w:cs="Times New Roman"/>
                <w:sz w:val="21"/>
                <w:szCs w:val="21"/>
              </w:rPr>
            </w:pPr>
            <w:r w:rsidRPr="0044598B">
              <w:rPr>
                <w:rFonts w:cs="Times New Roman"/>
                <w:sz w:val="21"/>
                <w:szCs w:val="21"/>
              </w:rPr>
              <w:t>0%</w:t>
            </w:r>
          </w:p>
        </w:tc>
      </w:tr>
      <w:tr w:rsidR="00B4179C" w:rsidRPr="0044598B" w:rsidTr="004131B5">
        <w:trPr>
          <w:trHeight w:val="72"/>
          <w:jc w:val="center"/>
        </w:trPr>
        <w:tc>
          <w:tcPr>
            <w:tcW w:w="1710" w:type="dxa"/>
            <w:tcBorders>
              <w:top w:val="single" w:sz="4" w:space="0" w:color="auto"/>
            </w:tcBorders>
            <w:vAlign w:val="center"/>
          </w:tcPr>
          <w:p w:rsidR="00B4179C" w:rsidRPr="0044598B" w:rsidRDefault="00B4179C" w:rsidP="00520783">
            <w:pPr>
              <w:spacing w:line="240" w:lineRule="auto"/>
              <w:ind w:firstLineChars="0" w:firstLine="0"/>
              <w:jc w:val="center"/>
              <w:rPr>
                <w:rFonts w:cs="Times New Roman"/>
                <w:sz w:val="21"/>
                <w:szCs w:val="21"/>
              </w:rPr>
            </w:pPr>
            <w:r w:rsidRPr="0044598B">
              <w:rPr>
                <w:rFonts w:cs="Times New Roman"/>
                <w:sz w:val="21"/>
                <w:szCs w:val="21"/>
              </w:rPr>
              <w:t>铅</w:t>
            </w:r>
          </w:p>
        </w:tc>
        <w:tc>
          <w:tcPr>
            <w:tcW w:w="1289" w:type="dxa"/>
            <w:tcBorders>
              <w:top w:val="single" w:sz="4" w:space="0" w:color="auto"/>
            </w:tcBorders>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0.00125</w:t>
            </w:r>
          </w:p>
        </w:tc>
        <w:tc>
          <w:tcPr>
            <w:tcW w:w="1173" w:type="dxa"/>
            <w:tcBorders>
              <w:top w:val="single" w:sz="4" w:space="0" w:color="auto"/>
            </w:tcBorders>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0.00125</w:t>
            </w:r>
          </w:p>
        </w:tc>
        <w:tc>
          <w:tcPr>
            <w:tcW w:w="1081" w:type="dxa"/>
            <w:tcBorders>
              <w:top w:val="single" w:sz="4" w:space="0" w:color="auto"/>
            </w:tcBorders>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0.00125</w:t>
            </w:r>
          </w:p>
        </w:tc>
        <w:tc>
          <w:tcPr>
            <w:tcW w:w="1121" w:type="dxa"/>
            <w:tcBorders>
              <w:top w:val="single" w:sz="4" w:space="0" w:color="auto"/>
            </w:tcBorders>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w:t>
            </w:r>
          </w:p>
        </w:tc>
        <w:tc>
          <w:tcPr>
            <w:tcW w:w="1028" w:type="dxa"/>
            <w:tcBorders>
              <w:top w:val="single" w:sz="4" w:space="0" w:color="auto"/>
            </w:tcBorders>
            <w:vAlign w:val="center"/>
          </w:tcPr>
          <w:p w:rsidR="00B4179C" w:rsidRPr="0044598B" w:rsidRDefault="00B4179C" w:rsidP="00520783">
            <w:pPr>
              <w:spacing w:line="240" w:lineRule="auto"/>
              <w:ind w:firstLineChars="0" w:firstLine="0"/>
              <w:jc w:val="center"/>
              <w:rPr>
                <w:rFonts w:cs="Times New Roman"/>
                <w:bCs/>
                <w:sz w:val="21"/>
                <w:szCs w:val="21"/>
              </w:rPr>
            </w:pPr>
            <w:r w:rsidRPr="0044598B">
              <w:rPr>
                <w:rFonts w:cs="Times New Roman"/>
                <w:bCs/>
                <w:sz w:val="21"/>
                <w:szCs w:val="21"/>
              </w:rPr>
              <w:t>0%</w:t>
            </w:r>
          </w:p>
        </w:tc>
        <w:tc>
          <w:tcPr>
            <w:tcW w:w="1407" w:type="dxa"/>
            <w:gridSpan w:val="2"/>
            <w:tcBorders>
              <w:top w:val="single" w:sz="4" w:space="0" w:color="auto"/>
            </w:tcBorders>
            <w:vAlign w:val="center"/>
          </w:tcPr>
          <w:p w:rsidR="00B4179C" w:rsidRPr="0044598B" w:rsidRDefault="00B4179C" w:rsidP="00520783">
            <w:pPr>
              <w:spacing w:line="240" w:lineRule="auto"/>
              <w:ind w:firstLineChars="0" w:firstLine="0"/>
              <w:jc w:val="center"/>
              <w:rPr>
                <w:rFonts w:cs="Times New Roman"/>
                <w:sz w:val="21"/>
                <w:szCs w:val="21"/>
              </w:rPr>
            </w:pPr>
            <w:r w:rsidRPr="0044598B">
              <w:rPr>
                <w:rFonts w:cs="Times New Roman"/>
                <w:sz w:val="21"/>
                <w:szCs w:val="21"/>
              </w:rPr>
              <w:t>0%</w:t>
            </w:r>
          </w:p>
        </w:tc>
      </w:tr>
      <w:tr w:rsidR="00B4179C" w:rsidRPr="0044598B" w:rsidTr="004131B5">
        <w:trPr>
          <w:trHeight w:val="72"/>
          <w:jc w:val="center"/>
        </w:trPr>
        <w:tc>
          <w:tcPr>
            <w:tcW w:w="1710" w:type="dxa"/>
            <w:vAlign w:val="center"/>
          </w:tcPr>
          <w:p w:rsidR="00B4179C" w:rsidRPr="0044598B" w:rsidRDefault="00B4179C" w:rsidP="00520783">
            <w:pPr>
              <w:spacing w:line="240" w:lineRule="auto"/>
              <w:ind w:firstLineChars="0" w:firstLine="0"/>
              <w:jc w:val="center"/>
              <w:rPr>
                <w:rFonts w:cs="Times New Roman"/>
                <w:sz w:val="21"/>
                <w:szCs w:val="21"/>
              </w:rPr>
            </w:pPr>
            <w:r w:rsidRPr="0044598B">
              <w:rPr>
                <w:rFonts w:cs="Times New Roman"/>
                <w:sz w:val="21"/>
                <w:szCs w:val="21"/>
              </w:rPr>
              <w:t>氟化物</w:t>
            </w:r>
          </w:p>
        </w:tc>
        <w:tc>
          <w:tcPr>
            <w:tcW w:w="1289" w:type="dxa"/>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0.93</w:t>
            </w:r>
          </w:p>
        </w:tc>
        <w:tc>
          <w:tcPr>
            <w:tcW w:w="1173" w:type="dxa"/>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0.72</w:t>
            </w:r>
          </w:p>
        </w:tc>
        <w:tc>
          <w:tcPr>
            <w:tcW w:w="1081" w:type="dxa"/>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0.84 </w:t>
            </w:r>
          </w:p>
        </w:tc>
        <w:tc>
          <w:tcPr>
            <w:tcW w:w="1121" w:type="dxa"/>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0.09 </w:t>
            </w:r>
          </w:p>
        </w:tc>
        <w:tc>
          <w:tcPr>
            <w:tcW w:w="1028" w:type="dxa"/>
            <w:vAlign w:val="center"/>
          </w:tcPr>
          <w:p w:rsidR="00B4179C" w:rsidRPr="0044598B" w:rsidRDefault="00B4179C" w:rsidP="00520783">
            <w:pPr>
              <w:spacing w:line="240" w:lineRule="auto"/>
              <w:ind w:firstLineChars="0" w:firstLine="0"/>
              <w:jc w:val="center"/>
              <w:rPr>
                <w:rFonts w:cs="Times New Roman"/>
                <w:bCs/>
                <w:sz w:val="21"/>
                <w:szCs w:val="21"/>
              </w:rPr>
            </w:pPr>
            <w:r w:rsidRPr="0044598B">
              <w:rPr>
                <w:rFonts w:cs="Times New Roman"/>
                <w:bCs/>
                <w:sz w:val="21"/>
                <w:szCs w:val="21"/>
              </w:rPr>
              <w:t>100%</w:t>
            </w:r>
          </w:p>
        </w:tc>
        <w:tc>
          <w:tcPr>
            <w:tcW w:w="1407" w:type="dxa"/>
            <w:gridSpan w:val="2"/>
            <w:vAlign w:val="center"/>
          </w:tcPr>
          <w:p w:rsidR="00B4179C" w:rsidRPr="0044598B" w:rsidRDefault="00B4179C" w:rsidP="00520783">
            <w:pPr>
              <w:spacing w:line="240" w:lineRule="auto"/>
              <w:ind w:firstLineChars="0" w:firstLine="0"/>
              <w:jc w:val="center"/>
              <w:rPr>
                <w:rFonts w:cs="Times New Roman"/>
                <w:sz w:val="21"/>
                <w:szCs w:val="21"/>
              </w:rPr>
            </w:pPr>
            <w:r w:rsidRPr="0044598B">
              <w:rPr>
                <w:rFonts w:cs="Times New Roman"/>
                <w:sz w:val="21"/>
                <w:szCs w:val="21"/>
              </w:rPr>
              <w:t>0%</w:t>
            </w:r>
          </w:p>
        </w:tc>
      </w:tr>
      <w:tr w:rsidR="00B4179C" w:rsidRPr="0044598B" w:rsidTr="0090798D">
        <w:trPr>
          <w:trHeight w:val="72"/>
          <w:jc w:val="center"/>
        </w:trPr>
        <w:tc>
          <w:tcPr>
            <w:tcW w:w="1710" w:type="dxa"/>
            <w:vAlign w:val="center"/>
          </w:tcPr>
          <w:p w:rsidR="00B4179C" w:rsidRPr="0044598B" w:rsidRDefault="00B4179C" w:rsidP="00520783">
            <w:pPr>
              <w:spacing w:line="240" w:lineRule="auto"/>
              <w:ind w:firstLineChars="0" w:firstLine="0"/>
              <w:jc w:val="center"/>
              <w:rPr>
                <w:rFonts w:cs="Times New Roman"/>
                <w:sz w:val="21"/>
                <w:szCs w:val="21"/>
              </w:rPr>
            </w:pPr>
            <w:r w:rsidRPr="0044598B">
              <w:rPr>
                <w:rFonts w:cs="Times New Roman"/>
                <w:sz w:val="21"/>
                <w:szCs w:val="21"/>
              </w:rPr>
              <w:t>镉</w:t>
            </w:r>
          </w:p>
        </w:tc>
        <w:tc>
          <w:tcPr>
            <w:tcW w:w="1289" w:type="dxa"/>
            <w:vAlign w:val="center"/>
          </w:tcPr>
          <w:p w:rsidR="00B4179C" w:rsidRPr="0044598B" w:rsidRDefault="00B4179C"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0.00025</w:t>
            </w:r>
          </w:p>
        </w:tc>
        <w:tc>
          <w:tcPr>
            <w:tcW w:w="1173" w:type="dxa"/>
            <w:vAlign w:val="center"/>
          </w:tcPr>
          <w:p w:rsidR="00B4179C" w:rsidRPr="0044598B" w:rsidRDefault="00B4179C"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0.00025</w:t>
            </w:r>
          </w:p>
        </w:tc>
        <w:tc>
          <w:tcPr>
            <w:tcW w:w="1081" w:type="dxa"/>
            <w:vAlign w:val="center"/>
          </w:tcPr>
          <w:p w:rsidR="00B4179C" w:rsidRPr="0044598B" w:rsidRDefault="00B4179C"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0.00025</w:t>
            </w:r>
          </w:p>
        </w:tc>
        <w:tc>
          <w:tcPr>
            <w:tcW w:w="1121" w:type="dxa"/>
            <w:vAlign w:val="center"/>
          </w:tcPr>
          <w:p w:rsidR="00B4179C" w:rsidRPr="0044598B" w:rsidRDefault="00B4179C" w:rsidP="00520783">
            <w:pPr>
              <w:spacing w:line="240" w:lineRule="auto"/>
              <w:ind w:firstLineChars="0" w:firstLine="0"/>
              <w:jc w:val="center"/>
              <w:rPr>
                <w:rFonts w:cs="Times New Roman"/>
                <w:bCs/>
                <w:sz w:val="21"/>
                <w:szCs w:val="21"/>
              </w:rPr>
            </w:pPr>
            <w:r w:rsidRPr="0044598B">
              <w:rPr>
                <w:rFonts w:cs="Times New Roman"/>
                <w:bCs/>
                <w:sz w:val="21"/>
                <w:szCs w:val="21"/>
              </w:rPr>
              <w:t>-</w:t>
            </w:r>
          </w:p>
        </w:tc>
        <w:tc>
          <w:tcPr>
            <w:tcW w:w="1028" w:type="dxa"/>
            <w:vAlign w:val="center"/>
          </w:tcPr>
          <w:p w:rsidR="00B4179C" w:rsidRPr="0044598B" w:rsidRDefault="00B4179C" w:rsidP="00520783">
            <w:pPr>
              <w:spacing w:line="240" w:lineRule="auto"/>
              <w:ind w:firstLineChars="0" w:firstLine="0"/>
              <w:jc w:val="center"/>
              <w:rPr>
                <w:rFonts w:cs="Times New Roman"/>
                <w:bCs/>
                <w:sz w:val="21"/>
                <w:szCs w:val="21"/>
              </w:rPr>
            </w:pPr>
            <w:r w:rsidRPr="0044598B">
              <w:rPr>
                <w:rFonts w:cs="Times New Roman"/>
                <w:bCs/>
                <w:sz w:val="21"/>
                <w:szCs w:val="21"/>
              </w:rPr>
              <w:t>0%</w:t>
            </w:r>
          </w:p>
        </w:tc>
        <w:tc>
          <w:tcPr>
            <w:tcW w:w="1407" w:type="dxa"/>
            <w:gridSpan w:val="2"/>
            <w:vAlign w:val="center"/>
          </w:tcPr>
          <w:p w:rsidR="00B4179C" w:rsidRPr="0044598B" w:rsidRDefault="00B4179C" w:rsidP="00520783">
            <w:pPr>
              <w:spacing w:line="240" w:lineRule="auto"/>
              <w:ind w:firstLineChars="0" w:firstLine="0"/>
              <w:jc w:val="center"/>
              <w:rPr>
                <w:rFonts w:cs="Times New Roman"/>
                <w:sz w:val="21"/>
                <w:szCs w:val="21"/>
              </w:rPr>
            </w:pPr>
            <w:r w:rsidRPr="0044598B">
              <w:rPr>
                <w:rFonts w:cs="Times New Roman"/>
                <w:sz w:val="21"/>
                <w:szCs w:val="21"/>
              </w:rPr>
              <w:t>0%</w:t>
            </w:r>
          </w:p>
        </w:tc>
      </w:tr>
      <w:tr w:rsidR="00B4179C" w:rsidRPr="0044598B" w:rsidTr="004131B5">
        <w:trPr>
          <w:trHeight w:val="72"/>
          <w:jc w:val="center"/>
        </w:trPr>
        <w:tc>
          <w:tcPr>
            <w:tcW w:w="1710" w:type="dxa"/>
            <w:vAlign w:val="center"/>
          </w:tcPr>
          <w:p w:rsidR="00B4179C" w:rsidRPr="0044598B" w:rsidRDefault="00B4179C" w:rsidP="00520783">
            <w:pPr>
              <w:spacing w:line="240" w:lineRule="auto"/>
              <w:ind w:firstLineChars="0" w:firstLine="0"/>
              <w:jc w:val="center"/>
              <w:rPr>
                <w:rFonts w:cs="Times New Roman"/>
                <w:sz w:val="21"/>
                <w:szCs w:val="21"/>
              </w:rPr>
            </w:pPr>
            <w:r w:rsidRPr="0044598B">
              <w:rPr>
                <w:rFonts w:cs="Times New Roman"/>
                <w:sz w:val="21"/>
                <w:szCs w:val="21"/>
              </w:rPr>
              <w:t>溶解性总固体</w:t>
            </w:r>
          </w:p>
        </w:tc>
        <w:tc>
          <w:tcPr>
            <w:tcW w:w="1289" w:type="dxa"/>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820</w:t>
            </w:r>
          </w:p>
        </w:tc>
        <w:tc>
          <w:tcPr>
            <w:tcW w:w="1173" w:type="dxa"/>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715</w:t>
            </w:r>
          </w:p>
        </w:tc>
        <w:tc>
          <w:tcPr>
            <w:tcW w:w="1081" w:type="dxa"/>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767.50 </w:t>
            </w:r>
          </w:p>
        </w:tc>
        <w:tc>
          <w:tcPr>
            <w:tcW w:w="1121" w:type="dxa"/>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43.29 </w:t>
            </w:r>
          </w:p>
        </w:tc>
        <w:tc>
          <w:tcPr>
            <w:tcW w:w="1028" w:type="dxa"/>
            <w:vAlign w:val="center"/>
          </w:tcPr>
          <w:p w:rsidR="00B4179C" w:rsidRPr="0044598B" w:rsidRDefault="00B4179C"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100%</w:t>
            </w:r>
          </w:p>
        </w:tc>
        <w:tc>
          <w:tcPr>
            <w:tcW w:w="1407" w:type="dxa"/>
            <w:gridSpan w:val="2"/>
            <w:vAlign w:val="center"/>
          </w:tcPr>
          <w:p w:rsidR="00B4179C" w:rsidRPr="0044598B" w:rsidRDefault="00B4179C" w:rsidP="00520783">
            <w:pPr>
              <w:spacing w:line="240" w:lineRule="auto"/>
              <w:ind w:firstLineChars="0" w:firstLine="0"/>
              <w:jc w:val="center"/>
              <w:rPr>
                <w:rFonts w:cs="Times New Roman"/>
                <w:sz w:val="21"/>
                <w:szCs w:val="21"/>
              </w:rPr>
            </w:pPr>
            <w:r w:rsidRPr="0044598B">
              <w:rPr>
                <w:rFonts w:cs="Times New Roman"/>
                <w:sz w:val="21"/>
                <w:szCs w:val="21"/>
              </w:rPr>
              <w:t>0%</w:t>
            </w:r>
          </w:p>
        </w:tc>
      </w:tr>
      <w:tr w:rsidR="00B4179C" w:rsidRPr="0044598B" w:rsidTr="004131B5">
        <w:trPr>
          <w:trHeight w:val="72"/>
          <w:jc w:val="center"/>
        </w:trPr>
        <w:tc>
          <w:tcPr>
            <w:tcW w:w="1710" w:type="dxa"/>
            <w:vAlign w:val="center"/>
          </w:tcPr>
          <w:p w:rsidR="00B4179C" w:rsidRPr="0044598B" w:rsidRDefault="00B4179C" w:rsidP="00520783">
            <w:pPr>
              <w:spacing w:line="240" w:lineRule="auto"/>
              <w:ind w:firstLineChars="0" w:firstLine="0"/>
              <w:jc w:val="center"/>
              <w:rPr>
                <w:rFonts w:cs="Times New Roman"/>
                <w:sz w:val="21"/>
                <w:szCs w:val="21"/>
              </w:rPr>
            </w:pPr>
            <w:r w:rsidRPr="0044598B">
              <w:rPr>
                <w:rFonts w:cs="Times New Roman"/>
                <w:sz w:val="21"/>
                <w:szCs w:val="21"/>
              </w:rPr>
              <w:t>硫酸盐</w:t>
            </w:r>
          </w:p>
        </w:tc>
        <w:tc>
          <w:tcPr>
            <w:tcW w:w="1289" w:type="dxa"/>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231</w:t>
            </w:r>
          </w:p>
        </w:tc>
        <w:tc>
          <w:tcPr>
            <w:tcW w:w="1173" w:type="dxa"/>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17</w:t>
            </w:r>
          </w:p>
        </w:tc>
        <w:tc>
          <w:tcPr>
            <w:tcW w:w="1081" w:type="dxa"/>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126.00 </w:t>
            </w:r>
          </w:p>
        </w:tc>
        <w:tc>
          <w:tcPr>
            <w:tcW w:w="1121" w:type="dxa"/>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85.42 </w:t>
            </w:r>
          </w:p>
        </w:tc>
        <w:tc>
          <w:tcPr>
            <w:tcW w:w="1028" w:type="dxa"/>
            <w:vAlign w:val="center"/>
          </w:tcPr>
          <w:p w:rsidR="00B4179C" w:rsidRPr="0044598B" w:rsidRDefault="00B4179C"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100%</w:t>
            </w:r>
          </w:p>
        </w:tc>
        <w:tc>
          <w:tcPr>
            <w:tcW w:w="1407" w:type="dxa"/>
            <w:gridSpan w:val="2"/>
            <w:vAlign w:val="center"/>
          </w:tcPr>
          <w:p w:rsidR="00B4179C" w:rsidRPr="0044598B" w:rsidRDefault="00B4179C" w:rsidP="00520783">
            <w:pPr>
              <w:spacing w:line="240" w:lineRule="auto"/>
              <w:ind w:firstLineChars="0" w:firstLine="0"/>
              <w:jc w:val="center"/>
              <w:rPr>
                <w:rFonts w:cs="Times New Roman"/>
                <w:sz w:val="21"/>
                <w:szCs w:val="21"/>
              </w:rPr>
            </w:pPr>
            <w:r w:rsidRPr="0044598B">
              <w:rPr>
                <w:rFonts w:cs="Times New Roman"/>
                <w:sz w:val="21"/>
                <w:szCs w:val="21"/>
              </w:rPr>
              <w:t>0%</w:t>
            </w:r>
          </w:p>
        </w:tc>
      </w:tr>
      <w:tr w:rsidR="00B4179C" w:rsidRPr="0044598B" w:rsidTr="004131B5">
        <w:trPr>
          <w:trHeight w:val="72"/>
          <w:jc w:val="center"/>
        </w:trPr>
        <w:tc>
          <w:tcPr>
            <w:tcW w:w="1710" w:type="dxa"/>
            <w:vAlign w:val="center"/>
          </w:tcPr>
          <w:p w:rsidR="00B4179C" w:rsidRPr="0044598B" w:rsidRDefault="00B4179C" w:rsidP="00520783">
            <w:pPr>
              <w:spacing w:line="240" w:lineRule="auto"/>
              <w:ind w:firstLineChars="0" w:firstLine="0"/>
              <w:jc w:val="center"/>
              <w:rPr>
                <w:rFonts w:cs="Times New Roman"/>
                <w:sz w:val="21"/>
                <w:szCs w:val="21"/>
              </w:rPr>
            </w:pPr>
            <w:r w:rsidRPr="0044598B">
              <w:rPr>
                <w:rFonts w:cs="Times New Roman"/>
                <w:sz w:val="21"/>
                <w:szCs w:val="21"/>
              </w:rPr>
              <w:t>氯化物</w:t>
            </w:r>
          </w:p>
        </w:tc>
        <w:tc>
          <w:tcPr>
            <w:tcW w:w="1289" w:type="dxa"/>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123</w:t>
            </w:r>
          </w:p>
        </w:tc>
        <w:tc>
          <w:tcPr>
            <w:tcW w:w="1173" w:type="dxa"/>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36</w:t>
            </w:r>
          </w:p>
        </w:tc>
        <w:tc>
          <w:tcPr>
            <w:tcW w:w="1081" w:type="dxa"/>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80.50 </w:t>
            </w:r>
          </w:p>
        </w:tc>
        <w:tc>
          <w:tcPr>
            <w:tcW w:w="1121" w:type="dxa"/>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31.66 </w:t>
            </w:r>
          </w:p>
        </w:tc>
        <w:tc>
          <w:tcPr>
            <w:tcW w:w="1028" w:type="dxa"/>
            <w:vAlign w:val="center"/>
          </w:tcPr>
          <w:p w:rsidR="00B4179C" w:rsidRPr="0044598B" w:rsidRDefault="00B4179C"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100%</w:t>
            </w:r>
          </w:p>
        </w:tc>
        <w:tc>
          <w:tcPr>
            <w:tcW w:w="1407" w:type="dxa"/>
            <w:gridSpan w:val="2"/>
            <w:vAlign w:val="center"/>
          </w:tcPr>
          <w:p w:rsidR="00B4179C" w:rsidRPr="0044598B" w:rsidRDefault="00B4179C" w:rsidP="00520783">
            <w:pPr>
              <w:spacing w:line="240" w:lineRule="auto"/>
              <w:ind w:firstLineChars="0" w:firstLine="0"/>
              <w:jc w:val="center"/>
              <w:rPr>
                <w:rFonts w:cs="Times New Roman"/>
                <w:sz w:val="21"/>
                <w:szCs w:val="21"/>
              </w:rPr>
            </w:pPr>
            <w:r w:rsidRPr="0044598B">
              <w:rPr>
                <w:rFonts w:cs="Times New Roman"/>
                <w:sz w:val="21"/>
                <w:szCs w:val="21"/>
              </w:rPr>
              <w:t>0%</w:t>
            </w:r>
          </w:p>
        </w:tc>
      </w:tr>
      <w:tr w:rsidR="00B4179C" w:rsidRPr="0044598B" w:rsidTr="0090798D">
        <w:trPr>
          <w:trHeight w:val="72"/>
          <w:jc w:val="center"/>
        </w:trPr>
        <w:tc>
          <w:tcPr>
            <w:tcW w:w="1710" w:type="dxa"/>
            <w:vAlign w:val="center"/>
          </w:tcPr>
          <w:p w:rsidR="00B4179C" w:rsidRPr="0044598B" w:rsidRDefault="00B4179C" w:rsidP="00520783">
            <w:pPr>
              <w:spacing w:line="240" w:lineRule="auto"/>
              <w:ind w:firstLineChars="0" w:firstLine="0"/>
              <w:jc w:val="center"/>
              <w:rPr>
                <w:rFonts w:cs="Times New Roman"/>
                <w:sz w:val="21"/>
                <w:szCs w:val="21"/>
              </w:rPr>
            </w:pPr>
            <w:r w:rsidRPr="0044598B">
              <w:rPr>
                <w:rFonts w:cs="Times New Roman"/>
                <w:sz w:val="21"/>
                <w:szCs w:val="21"/>
              </w:rPr>
              <w:t>总大肠菌群数</w:t>
            </w:r>
          </w:p>
        </w:tc>
        <w:tc>
          <w:tcPr>
            <w:tcW w:w="1289" w:type="dxa"/>
            <w:vAlign w:val="center"/>
          </w:tcPr>
          <w:p w:rsidR="00B4179C" w:rsidRPr="0044598B" w:rsidRDefault="00B4179C"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w:t>
            </w:r>
            <w:r w:rsidRPr="0044598B">
              <w:rPr>
                <w:rFonts w:cs="Times New Roman"/>
                <w:bCs/>
                <w:sz w:val="21"/>
                <w:szCs w:val="21"/>
              </w:rPr>
              <w:t>2</w:t>
            </w:r>
          </w:p>
        </w:tc>
        <w:tc>
          <w:tcPr>
            <w:tcW w:w="1173" w:type="dxa"/>
            <w:vAlign w:val="center"/>
          </w:tcPr>
          <w:p w:rsidR="00B4179C" w:rsidRPr="0044598B" w:rsidRDefault="00B4179C"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w:t>
            </w:r>
            <w:r w:rsidRPr="0044598B">
              <w:rPr>
                <w:rFonts w:cs="Times New Roman"/>
                <w:bCs/>
                <w:sz w:val="21"/>
                <w:szCs w:val="21"/>
              </w:rPr>
              <w:t>2</w:t>
            </w:r>
          </w:p>
        </w:tc>
        <w:tc>
          <w:tcPr>
            <w:tcW w:w="1081" w:type="dxa"/>
            <w:vAlign w:val="center"/>
          </w:tcPr>
          <w:p w:rsidR="00B4179C" w:rsidRPr="0044598B" w:rsidRDefault="00B4179C"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w:t>
            </w:r>
            <w:r w:rsidRPr="0044598B">
              <w:rPr>
                <w:rFonts w:cs="Times New Roman"/>
                <w:bCs/>
                <w:sz w:val="21"/>
                <w:szCs w:val="21"/>
              </w:rPr>
              <w:t>2</w:t>
            </w:r>
          </w:p>
        </w:tc>
        <w:tc>
          <w:tcPr>
            <w:tcW w:w="1121" w:type="dxa"/>
            <w:vAlign w:val="center"/>
          </w:tcPr>
          <w:p w:rsidR="00B4179C" w:rsidRPr="0044598B" w:rsidRDefault="00B4179C"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w:t>
            </w:r>
          </w:p>
        </w:tc>
        <w:tc>
          <w:tcPr>
            <w:tcW w:w="1028" w:type="dxa"/>
            <w:vAlign w:val="center"/>
          </w:tcPr>
          <w:p w:rsidR="00B4179C" w:rsidRPr="0044598B" w:rsidRDefault="00B4179C" w:rsidP="00520783">
            <w:pPr>
              <w:spacing w:line="240" w:lineRule="auto"/>
              <w:ind w:firstLineChars="0" w:firstLine="0"/>
              <w:jc w:val="center"/>
              <w:rPr>
                <w:rFonts w:cs="Times New Roman"/>
                <w:bCs/>
                <w:sz w:val="21"/>
                <w:szCs w:val="21"/>
              </w:rPr>
            </w:pPr>
            <w:r w:rsidRPr="0044598B">
              <w:rPr>
                <w:rFonts w:cs="Times New Roman"/>
                <w:bCs/>
                <w:sz w:val="21"/>
                <w:szCs w:val="21"/>
              </w:rPr>
              <w:t>0%</w:t>
            </w:r>
          </w:p>
        </w:tc>
        <w:tc>
          <w:tcPr>
            <w:tcW w:w="1407" w:type="dxa"/>
            <w:gridSpan w:val="2"/>
            <w:vAlign w:val="center"/>
          </w:tcPr>
          <w:p w:rsidR="00B4179C" w:rsidRPr="0044598B" w:rsidRDefault="00B4179C" w:rsidP="00520783">
            <w:pPr>
              <w:spacing w:line="240" w:lineRule="auto"/>
              <w:ind w:firstLineChars="0" w:firstLine="0"/>
              <w:jc w:val="center"/>
              <w:rPr>
                <w:rFonts w:cs="Times New Roman"/>
                <w:sz w:val="21"/>
                <w:szCs w:val="21"/>
              </w:rPr>
            </w:pPr>
            <w:r w:rsidRPr="0044598B">
              <w:rPr>
                <w:rFonts w:cs="Times New Roman"/>
                <w:sz w:val="21"/>
                <w:szCs w:val="21"/>
              </w:rPr>
              <w:t>0%</w:t>
            </w:r>
          </w:p>
        </w:tc>
      </w:tr>
      <w:tr w:rsidR="00B4179C" w:rsidRPr="0044598B" w:rsidTr="004131B5">
        <w:trPr>
          <w:trHeight w:val="72"/>
          <w:jc w:val="center"/>
        </w:trPr>
        <w:tc>
          <w:tcPr>
            <w:tcW w:w="1710" w:type="dxa"/>
            <w:vAlign w:val="center"/>
          </w:tcPr>
          <w:p w:rsidR="00B4179C" w:rsidRPr="0044598B" w:rsidRDefault="00B4179C" w:rsidP="00520783">
            <w:pPr>
              <w:spacing w:line="240" w:lineRule="auto"/>
              <w:ind w:firstLineChars="0" w:firstLine="0"/>
              <w:jc w:val="center"/>
              <w:rPr>
                <w:rFonts w:cs="Times New Roman"/>
                <w:sz w:val="21"/>
                <w:szCs w:val="21"/>
              </w:rPr>
            </w:pPr>
            <w:r w:rsidRPr="0044598B">
              <w:rPr>
                <w:rFonts w:cs="Times New Roman"/>
                <w:sz w:val="21"/>
                <w:szCs w:val="21"/>
              </w:rPr>
              <w:t>菌落总数</w:t>
            </w:r>
          </w:p>
        </w:tc>
        <w:tc>
          <w:tcPr>
            <w:tcW w:w="1289" w:type="dxa"/>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90</w:t>
            </w:r>
          </w:p>
        </w:tc>
        <w:tc>
          <w:tcPr>
            <w:tcW w:w="1173" w:type="dxa"/>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50</w:t>
            </w:r>
          </w:p>
        </w:tc>
        <w:tc>
          <w:tcPr>
            <w:tcW w:w="1081" w:type="dxa"/>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75.00 </w:t>
            </w:r>
          </w:p>
        </w:tc>
        <w:tc>
          <w:tcPr>
            <w:tcW w:w="1121" w:type="dxa"/>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16.58 </w:t>
            </w:r>
          </w:p>
        </w:tc>
        <w:tc>
          <w:tcPr>
            <w:tcW w:w="1028" w:type="dxa"/>
            <w:vAlign w:val="center"/>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100%</w:t>
            </w:r>
          </w:p>
        </w:tc>
        <w:tc>
          <w:tcPr>
            <w:tcW w:w="1407" w:type="dxa"/>
            <w:gridSpan w:val="2"/>
            <w:vAlign w:val="center"/>
          </w:tcPr>
          <w:p w:rsidR="00B4179C" w:rsidRPr="0044598B" w:rsidRDefault="00B4179C" w:rsidP="00520783">
            <w:pPr>
              <w:spacing w:line="240" w:lineRule="auto"/>
              <w:ind w:firstLineChars="0" w:firstLine="0"/>
              <w:jc w:val="center"/>
              <w:rPr>
                <w:rFonts w:cs="Times New Roman"/>
                <w:sz w:val="21"/>
                <w:szCs w:val="21"/>
              </w:rPr>
            </w:pPr>
            <w:r w:rsidRPr="0044598B">
              <w:rPr>
                <w:rFonts w:cs="Times New Roman"/>
                <w:sz w:val="21"/>
                <w:szCs w:val="21"/>
              </w:rPr>
              <w:t>0%</w:t>
            </w:r>
          </w:p>
        </w:tc>
      </w:tr>
      <w:tr w:rsidR="00B4179C" w:rsidRPr="0044598B" w:rsidTr="004131B5">
        <w:trPr>
          <w:trHeight w:val="72"/>
          <w:jc w:val="center"/>
        </w:trPr>
        <w:tc>
          <w:tcPr>
            <w:tcW w:w="1710" w:type="dxa"/>
            <w:vAlign w:val="center"/>
          </w:tcPr>
          <w:p w:rsidR="00B4179C" w:rsidRPr="0044598B" w:rsidRDefault="00B4179C"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铁</w:t>
            </w:r>
          </w:p>
        </w:tc>
        <w:tc>
          <w:tcPr>
            <w:tcW w:w="1289" w:type="dxa"/>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0.1</w:t>
            </w:r>
          </w:p>
        </w:tc>
        <w:tc>
          <w:tcPr>
            <w:tcW w:w="1173" w:type="dxa"/>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0.015</w:t>
            </w:r>
          </w:p>
        </w:tc>
        <w:tc>
          <w:tcPr>
            <w:tcW w:w="1081" w:type="dxa"/>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0.06 </w:t>
            </w:r>
          </w:p>
        </w:tc>
        <w:tc>
          <w:tcPr>
            <w:tcW w:w="1121" w:type="dxa"/>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0.03 </w:t>
            </w:r>
          </w:p>
        </w:tc>
        <w:tc>
          <w:tcPr>
            <w:tcW w:w="1028" w:type="dxa"/>
            <w:vAlign w:val="center"/>
          </w:tcPr>
          <w:p w:rsidR="00B4179C" w:rsidRPr="0044598B" w:rsidRDefault="00B4179C"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75%</w:t>
            </w:r>
          </w:p>
        </w:tc>
        <w:tc>
          <w:tcPr>
            <w:tcW w:w="1407" w:type="dxa"/>
            <w:gridSpan w:val="2"/>
            <w:vAlign w:val="center"/>
          </w:tcPr>
          <w:p w:rsidR="00B4179C" w:rsidRPr="0044598B" w:rsidRDefault="00B4179C"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w:t>
            </w:r>
          </w:p>
        </w:tc>
      </w:tr>
      <w:tr w:rsidR="00B4179C" w:rsidRPr="0044598B" w:rsidTr="004131B5">
        <w:trPr>
          <w:trHeight w:val="72"/>
          <w:jc w:val="center"/>
        </w:trPr>
        <w:tc>
          <w:tcPr>
            <w:tcW w:w="1710" w:type="dxa"/>
            <w:vAlign w:val="center"/>
          </w:tcPr>
          <w:p w:rsidR="00B4179C" w:rsidRPr="0044598B" w:rsidRDefault="00B4179C"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锰</w:t>
            </w:r>
          </w:p>
        </w:tc>
        <w:tc>
          <w:tcPr>
            <w:tcW w:w="1289" w:type="dxa"/>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1.75</w:t>
            </w:r>
          </w:p>
        </w:tc>
        <w:tc>
          <w:tcPr>
            <w:tcW w:w="1173" w:type="dxa"/>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0.12</w:t>
            </w:r>
          </w:p>
        </w:tc>
        <w:tc>
          <w:tcPr>
            <w:tcW w:w="1081" w:type="dxa"/>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0.77 </w:t>
            </w:r>
          </w:p>
        </w:tc>
        <w:tc>
          <w:tcPr>
            <w:tcW w:w="1121" w:type="dxa"/>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0.63 </w:t>
            </w:r>
          </w:p>
        </w:tc>
        <w:tc>
          <w:tcPr>
            <w:tcW w:w="1028" w:type="dxa"/>
            <w:vAlign w:val="center"/>
          </w:tcPr>
          <w:p w:rsidR="00B4179C" w:rsidRPr="0044598B" w:rsidRDefault="00B4179C"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100%</w:t>
            </w:r>
          </w:p>
        </w:tc>
        <w:tc>
          <w:tcPr>
            <w:tcW w:w="1407" w:type="dxa"/>
            <w:gridSpan w:val="2"/>
            <w:vAlign w:val="center"/>
          </w:tcPr>
          <w:p w:rsidR="00B4179C" w:rsidRPr="0044598B" w:rsidRDefault="00B4179C"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100%</w:t>
            </w:r>
          </w:p>
        </w:tc>
      </w:tr>
      <w:tr w:rsidR="00B4179C" w:rsidRPr="0044598B" w:rsidTr="004131B5">
        <w:trPr>
          <w:trHeight w:val="72"/>
          <w:jc w:val="center"/>
        </w:trPr>
        <w:tc>
          <w:tcPr>
            <w:tcW w:w="1710" w:type="dxa"/>
            <w:vAlign w:val="center"/>
          </w:tcPr>
          <w:p w:rsidR="00B4179C" w:rsidRPr="0044598B" w:rsidRDefault="00B4179C"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耗氧量</w:t>
            </w:r>
          </w:p>
        </w:tc>
        <w:tc>
          <w:tcPr>
            <w:tcW w:w="1289" w:type="dxa"/>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2.9</w:t>
            </w:r>
          </w:p>
        </w:tc>
        <w:tc>
          <w:tcPr>
            <w:tcW w:w="1173" w:type="dxa"/>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1.6</w:t>
            </w:r>
          </w:p>
        </w:tc>
        <w:tc>
          <w:tcPr>
            <w:tcW w:w="1081" w:type="dxa"/>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2.48 </w:t>
            </w:r>
          </w:p>
        </w:tc>
        <w:tc>
          <w:tcPr>
            <w:tcW w:w="1121" w:type="dxa"/>
            <w:vAlign w:val="bottom"/>
          </w:tcPr>
          <w:p w:rsidR="00B4179C" w:rsidRPr="0044598B" w:rsidRDefault="00B4179C" w:rsidP="00756066">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0.52 </w:t>
            </w:r>
          </w:p>
        </w:tc>
        <w:tc>
          <w:tcPr>
            <w:tcW w:w="1028" w:type="dxa"/>
            <w:vAlign w:val="center"/>
          </w:tcPr>
          <w:p w:rsidR="00B4179C" w:rsidRPr="0044598B" w:rsidRDefault="00B4179C"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100%</w:t>
            </w:r>
          </w:p>
        </w:tc>
        <w:tc>
          <w:tcPr>
            <w:tcW w:w="1407" w:type="dxa"/>
            <w:gridSpan w:val="2"/>
            <w:vAlign w:val="center"/>
          </w:tcPr>
          <w:p w:rsidR="00B4179C" w:rsidRPr="0044598B" w:rsidRDefault="00B4179C"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w:t>
            </w:r>
          </w:p>
        </w:tc>
      </w:tr>
    </w:tbl>
    <w:p w:rsidR="00B068D0" w:rsidRPr="0044598B" w:rsidRDefault="00B068D0" w:rsidP="000D5049">
      <w:pPr>
        <w:pStyle w:val="Default"/>
        <w:rPr>
          <w:rFonts w:ascii="Times New Roman" w:hAnsi="Times New Roman" w:cs="Times New Roman"/>
          <w:b/>
          <w:color w:val="auto"/>
          <w:sz w:val="21"/>
          <w:szCs w:val="21"/>
        </w:rPr>
      </w:pPr>
    </w:p>
    <w:p w:rsidR="00B068D0" w:rsidRPr="0044598B" w:rsidRDefault="00B068D0" w:rsidP="000D5049">
      <w:pPr>
        <w:pStyle w:val="Default"/>
        <w:rPr>
          <w:rFonts w:ascii="Times New Roman" w:hAnsi="Times New Roman" w:cs="Times New Roman"/>
          <w:b/>
          <w:color w:val="auto"/>
          <w:sz w:val="21"/>
          <w:szCs w:val="21"/>
        </w:rPr>
      </w:pPr>
    </w:p>
    <w:p w:rsidR="00B068D0" w:rsidRPr="0044598B" w:rsidRDefault="00B068D0" w:rsidP="000D5049">
      <w:pPr>
        <w:pStyle w:val="Default"/>
        <w:rPr>
          <w:rFonts w:ascii="Times New Roman" w:hAnsi="Times New Roman" w:cs="Times New Roman"/>
          <w:b/>
          <w:color w:val="auto"/>
          <w:sz w:val="21"/>
          <w:szCs w:val="21"/>
        </w:rPr>
      </w:pPr>
    </w:p>
    <w:p w:rsidR="00B068D0" w:rsidRPr="0044598B" w:rsidRDefault="00B068D0" w:rsidP="000D5049">
      <w:pPr>
        <w:pStyle w:val="Default"/>
        <w:rPr>
          <w:rFonts w:ascii="Times New Roman" w:hAnsi="Times New Roman" w:cs="Times New Roman"/>
          <w:b/>
          <w:color w:val="auto"/>
          <w:sz w:val="21"/>
          <w:szCs w:val="21"/>
        </w:rPr>
      </w:pPr>
    </w:p>
    <w:p w:rsidR="00B068D0" w:rsidRPr="0044598B" w:rsidRDefault="00B068D0" w:rsidP="000D5049">
      <w:pPr>
        <w:pStyle w:val="Default"/>
        <w:rPr>
          <w:rFonts w:ascii="Times New Roman" w:hAnsi="Times New Roman" w:cs="Times New Roman"/>
          <w:b/>
          <w:color w:val="auto"/>
          <w:sz w:val="21"/>
          <w:szCs w:val="21"/>
        </w:rPr>
      </w:pPr>
    </w:p>
    <w:p w:rsidR="00B068D0" w:rsidRPr="0044598B" w:rsidRDefault="00B068D0" w:rsidP="000D5049">
      <w:pPr>
        <w:pStyle w:val="Default"/>
        <w:rPr>
          <w:rFonts w:ascii="Times New Roman" w:hAnsi="Times New Roman" w:cs="Times New Roman"/>
          <w:b/>
          <w:color w:val="auto"/>
          <w:sz w:val="21"/>
          <w:szCs w:val="21"/>
        </w:rPr>
      </w:pPr>
    </w:p>
    <w:p w:rsidR="00B068D0" w:rsidRPr="0044598B" w:rsidRDefault="00B068D0" w:rsidP="000D5049">
      <w:pPr>
        <w:pStyle w:val="Default"/>
        <w:rPr>
          <w:rFonts w:ascii="Times New Roman" w:hAnsi="Times New Roman" w:cs="Times New Roman"/>
          <w:b/>
          <w:color w:val="auto"/>
          <w:sz w:val="21"/>
          <w:szCs w:val="21"/>
        </w:rPr>
      </w:pPr>
    </w:p>
    <w:p w:rsidR="00B068D0" w:rsidRPr="0044598B" w:rsidRDefault="00B068D0" w:rsidP="000D5049">
      <w:pPr>
        <w:pStyle w:val="Default"/>
        <w:rPr>
          <w:rFonts w:ascii="Times New Roman" w:hAnsi="Times New Roman" w:cs="Times New Roman"/>
          <w:b/>
          <w:color w:val="auto"/>
          <w:sz w:val="21"/>
          <w:szCs w:val="21"/>
        </w:rPr>
      </w:pPr>
    </w:p>
    <w:p w:rsidR="00B068D0" w:rsidRPr="0044598B" w:rsidRDefault="00B068D0" w:rsidP="000D5049">
      <w:pPr>
        <w:pStyle w:val="Default"/>
        <w:rPr>
          <w:rFonts w:ascii="Times New Roman" w:hAnsi="Times New Roman" w:cs="Times New Roman"/>
          <w:b/>
          <w:color w:val="auto"/>
          <w:sz w:val="21"/>
          <w:szCs w:val="21"/>
        </w:rPr>
      </w:pPr>
    </w:p>
    <w:p w:rsidR="00B068D0" w:rsidRPr="0044598B" w:rsidRDefault="00B068D0" w:rsidP="000D5049">
      <w:pPr>
        <w:pStyle w:val="Default"/>
        <w:rPr>
          <w:rFonts w:ascii="Times New Roman" w:hAnsi="Times New Roman" w:cs="Times New Roman"/>
          <w:b/>
          <w:color w:val="auto"/>
          <w:sz w:val="21"/>
          <w:szCs w:val="21"/>
        </w:rPr>
      </w:pPr>
    </w:p>
    <w:p w:rsidR="00520783" w:rsidRPr="0044598B" w:rsidRDefault="00520783" w:rsidP="000D5049">
      <w:pPr>
        <w:pStyle w:val="Default"/>
        <w:rPr>
          <w:rFonts w:ascii="Times New Roman" w:hAnsi="Times New Roman" w:cs="Times New Roman"/>
          <w:b/>
          <w:color w:val="auto"/>
          <w:sz w:val="21"/>
          <w:szCs w:val="21"/>
        </w:rPr>
      </w:pPr>
      <w:r w:rsidRPr="0044598B">
        <w:rPr>
          <w:rFonts w:ascii="Times New Roman" w:hAnsi="Times New Roman" w:cs="Times New Roman"/>
          <w:b/>
          <w:color w:val="auto"/>
          <w:sz w:val="21"/>
          <w:szCs w:val="21"/>
        </w:rPr>
        <w:lastRenderedPageBreak/>
        <w:t>表</w:t>
      </w:r>
      <w:r w:rsidR="00B068D0" w:rsidRPr="0044598B">
        <w:rPr>
          <w:rFonts w:ascii="Times New Roman" w:hAnsi="Times New Roman" w:cs="Times New Roman"/>
          <w:b/>
          <w:color w:val="auto"/>
          <w:sz w:val="21"/>
          <w:szCs w:val="21"/>
        </w:rPr>
        <w:t>4-2-</w:t>
      </w:r>
      <w:r w:rsidR="00B20A8A">
        <w:rPr>
          <w:rFonts w:ascii="Times New Roman" w:hAnsi="Times New Roman" w:cs="Times New Roman" w:hint="eastAsia"/>
          <w:b/>
          <w:color w:val="auto"/>
          <w:sz w:val="21"/>
          <w:szCs w:val="21"/>
        </w:rPr>
        <w:t>6</w:t>
      </w:r>
      <w:r w:rsidRPr="0044598B">
        <w:rPr>
          <w:rFonts w:ascii="Times New Roman" w:hAnsi="Times New Roman" w:cs="Times New Roman"/>
          <w:b/>
          <w:color w:val="auto"/>
          <w:sz w:val="21"/>
          <w:szCs w:val="21"/>
        </w:rPr>
        <w:t xml:space="preserve"> </w:t>
      </w:r>
      <w:r w:rsidRPr="0044598B">
        <w:rPr>
          <w:rFonts w:ascii="Times New Roman" w:hAnsi="Times New Roman" w:cs="Times New Roman"/>
          <w:b/>
          <w:color w:val="auto"/>
          <w:sz w:val="21"/>
          <w:szCs w:val="21"/>
        </w:rPr>
        <w:t>地下水水质现状评价结果</w:t>
      </w:r>
    </w:p>
    <w:tbl>
      <w:tblPr>
        <w:tblW w:w="5000" w:type="pct"/>
        <w:jc w:val="center"/>
        <w:tblBorders>
          <w:top w:val="single" w:sz="12" w:space="0" w:color="auto"/>
          <w:bottom w:val="single" w:sz="12" w:space="0" w:color="auto"/>
          <w:insideH w:val="single" w:sz="6" w:space="0" w:color="auto"/>
          <w:insideV w:val="single" w:sz="6" w:space="0" w:color="auto"/>
        </w:tblBorders>
        <w:tblLook w:val="04A0"/>
      </w:tblPr>
      <w:tblGrid>
        <w:gridCol w:w="1008"/>
        <w:gridCol w:w="2078"/>
        <w:gridCol w:w="1491"/>
        <w:gridCol w:w="1776"/>
        <w:gridCol w:w="1355"/>
        <w:gridCol w:w="1352"/>
      </w:tblGrid>
      <w:tr w:rsidR="00520783" w:rsidRPr="0044598B" w:rsidTr="0090798D">
        <w:trPr>
          <w:trHeight w:val="312"/>
          <w:jc w:val="center"/>
        </w:trPr>
        <w:tc>
          <w:tcPr>
            <w:tcW w:w="556" w:type="pct"/>
            <w:vMerge w:val="restart"/>
            <w:vAlign w:val="center"/>
          </w:tcPr>
          <w:p w:rsidR="00520783" w:rsidRPr="00C24516" w:rsidRDefault="00520783" w:rsidP="00520783">
            <w:pPr>
              <w:spacing w:line="240" w:lineRule="auto"/>
              <w:ind w:firstLineChars="0" w:firstLine="0"/>
              <w:contextualSpacing/>
              <w:jc w:val="center"/>
              <w:rPr>
                <w:rFonts w:cs="Times New Roman"/>
                <w:b/>
                <w:bCs/>
                <w:sz w:val="21"/>
                <w:szCs w:val="21"/>
              </w:rPr>
            </w:pPr>
            <w:r w:rsidRPr="00C24516">
              <w:rPr>
                <w:rFonts w:cs="Times New Roman"/>
                <w:b/>
                <w:bCs/>
                <w:sz w:val="21"/>
                <w:szCs w:val="21"/>
              </w:rPr>
              <w:t>序号</w:t>
            </w:r>
          </w:p>
        </w:tc>
        <w:tc>
          <w:tcPr>
            <w:tcW w:w="1147" w:type="pct"/>
            <w:vMerge w:val="restart"/>
            <w:vAlign w:val="center"/>
          </w:tcPr>
          <w:p w:rsidR="00520783" w:rsidRPr="00C24516" w:rsidRDefault="00520783" w:rsidP="00520783">
            <w:pPr>
              <w:spacing w:line="240" w:lineRule="auto"/>
              <w:ind w:firstLineChars="0" w:firstLine="0"/>
              <w:contextualSpacing/>
              <w:jc w:val="center"/>
              <w:rPr>
                <w:rFonts w:cs="Times New Roman"/>
                <w:b/>
                <w:bCs/>
                <w:sz w:val="21"/>
                <w:szCs w:val="21"/>
              </w:rPr>
            </w:pPr>
            <w:r w:rsidRPr="00C24516">
              <w:rPr>
                <w:rFonts w:cs="Times New Roman"/>
                <w:b/>
                <w:bCs/>
                <w:sz w:val="21"/>
                <w:szCs w:val="21"/>
              </w:rPr>
              <w:t>监测项目</w:t>
            </w:r>
          </w:p>
        </w:tc>
        <w:tc>
          <w:tcPr>
            <w:tcW w:w="823" w:type="pct"/>
            <w:vAlign w:val="center"/>
          </w:tcPr>
          <w:p w:rsidR="00520783" w:rsidRPr="00C24516" w:rsidRDefault="00520783" w:rsidP="00520783">
            <w:pPr>
              <w:spacing w:line="240" w:lineRule="auto"/>
              <w:ind w:firstLineChars="0" w:firstLine="0"/>
              <w:contextualSpacing/>
              <w:jc w:val="center"/>
              <w:rPr>
                <w:rFonts w:cs="Times New Roman"/>
                <w:b/>
                <w:bCs/>
                <w:sz w:val="21"/>
                <w:szCs w:val="21"/>
              </w:rPr>
            </w:pPr>
            <w:r w:rsidRPr="00C24516">
              <w:rPr>
                <w:rFonts w:ascii="宋体" w:eastAsia="宋体" w:hAnsi="宋体" w:cs="宋体" w:hint="eastAsia"/>
                <w:b/>
                <w:bCs/>
                <w:sz w:val="21"/>
                <w:szCs w:val="21"/>
              </w:rPr>
              <w:t>☆</w:t>
            </w:r>
            <w:r w:rsidRPr="00C24516">
              <w:rPr>
                <w:rFonts w:cs="Times New Roman"/>
                <w:b/>
                <w:bCs/>
                <w:sz w:val="21"/>
                <w:szCs w:val="21"/>
              </w:rPr>
              <w:t>01</w:t>
            </w:r>
          </w:p>
        </w:tc>
        <w:tc>
          <w:tcPr>
            <w:tcW w:w="980" w:type="pct"/>
            <w:vAlign w:val="center"/>
          </w:tcPr>
          <w:p w:rsidR="00520783" w:rsidRPr="00C24516" w:rsidRDefault="00520783" w:rsidP="00520783">
            <w:pPr>
              <w:spacing w:line="240" w:lineRule="auto"/>
              <w:ind w:firstLineChars="0" w:firstLine="0"/>
              <w:contextualSpacing/>
              <w:jc w:val="center"/>
              <w:rPr>
                <w:rFonts w:cs="Times New Roman"/>
                <w:b/>
                <w:bCs/>
                <w:sz w:val="21"/>
                <w:szCs w:val="21"/>
              </w:rPr>
            </w:pPr>
            <w:r w:rsidRPr="00C24516">
              <w:rPr>
                <w:rFonts w:ascii="宋体" w:eastAsia="宋体" w:hAnsi="宋体" w:cs="宋体" w:hint="eastAsia"/>
                <w:b/>
                <w:bCs/>
                <w:sz w:val="21"/>
                <w:szCs w:val="21"/>
              </w:rPr>
              <w:t>☆</w:t>
            </w:r>
            <w:r w:rsidRPr="00C24516">
              <w:rPr>
                <w:rFonts w:cs="Times New Roman"/>
                <w:b/>
                <w:bCs/>
                <w:sz w:val="21"/>
                <w:szCs w:val="21"/>
              </w:rPr>
              <w:t>02</w:t>
            </w:r>
          </w:p>
        </w:tc>
        <w:tc>
          <w:tcPr>
            <w:tcW w:w="748" w:type="pct"/>
            <w:vAlign w:val="center"/>
          </w:tcPr>
          <w:p w:rsidR="00520783" w:rsidRPr="00C24516" w:rsidRDefault="00520783" w:rsidP="00520783">
            <w:pPr>
              <w:spacing w:line="240" w:lineRule="auto"/>
              <w:ind w:firstLineChars="0" w:firstLine="0"/>
              <w:contextualSpacing/>
              <w:jc w:val="center"/>
              <w:rPr>
                <w:rFonts w:cs="Times New Roman"/>
                <w:b/>
                <w:bCs/>
                <w:sz w:val="21"/>
                <w:szCs w:val="21"/>
              </w:rPr>
            </w:pPr>
            <w:r w:rsidRPr="00C24516">
              <w:rPr>
                <w:rFonts w:ascii="宋体" w:eastAsia="宋体" w:hAnsi="宋体" w:cs="宋体" w:hint="eastAsia"/>
                <w:b/>
                <w:bCs/>
                <w:sz w:val="21"/>
                <w:szCs w:val="21"/>
              </w:rPr>
              <w:t>☆</w:t>
            </w:r>
            <w:r w:rsidRPr="00C24516">
              <w:rPr>
                <w:rFonts w:cs="Times New Roman"/>
                <w:b/>
                <w:bCs/>
                <w:sz w:val="21"/>
                <w:szCs w:val="21"/>
              </w:rPr>
              <w:t>03</w:t>
            </w:r>
          </w:p>
        </w:tc>
        <w:tc>
          <w:tcPr>
            <w:tcW w:w="746" w:type="pct"/>
            <w:vAlign w:val="center"/>
          </w:tcPr>
          <w:p w:rsidR="00520783" w:rsidRPr="00C24516" w:rsidRDefault="00520783" w:rsidP="00520783">
            <w:pPr>
              <w:spacing w:line="240" w:lineRule="auto"/>
              <w:ind w:firstLineChars="0" w:firstLine="0"/>
              <w:contextualSpacing/>
              <w:jc w:val="center"/>
              <w:rPr>
                <w:rFonts w:cs="Times New Roman"/>
                <w:b/>
                <w:bCs/>
                <w:sz w:val="21"/>
                <w:szCs w:val="21"/>
              </w:rPr>
            </w:pPr>
            <w:r w:rsidRPr="00C24516">
              <w:rPr>
                <w:rFonts w:ascii="宋体" w:eastAsia="宋体" w:hAnsi="宋体" w:cs="宋体" w:hint="eastAsia"/>
                <w:b/>
                <w:bCs/>
                <w:sz w:val="21"/>
                <w:szCs w:val="21"/>
              </w:rPr>
              <w:t>☆</w:t>
            </w:r>
            <w:r w:rsidRPr="00C24516">
              <w:rPr>
                <w:rFonts w:cs="Times New Roman"/>
                <w:b/>
                <w:bCs/>
                <w:sz w:val="21"/>
                <w:szCs w:val="21"/>
              </w:rPr>
              <w:t>04</w:t>
            </w:r>
          </w:p>
        </w:tc>
      </w:tr>
      <w:tr w:rsidR="00520783" w:rsidRPr="0044598B" w:rsidTr="0090798D">
        <w:trPr>
          <w:trHeight w:val="297"/>
          <w:jc w:val="center"/>
        </w:trPr>
        <w:tc>
          <w:tcPr>
            <w:tcW w:w="556" w:type="pct"/>
            <w:vMerge/>
            <w:vAlign w:val="center"/>
          </w:tcPr>
          <w:p w:rsidR="00520783" w:rsidRPr="00C24516" w:rsidRDefault="00520783" w:rsidP="00520783">
            <w:pPr>
              <w:spacing w:line="240" w:lineRule="auto"/>
              <w:ind w:firstLineChars="0" w:firstLine="0"/>
              <w:contextualSpacing/>
              <w:jc w:val="center"/>
              <w:rPr>
                <w:rFonts w:cs="Times New Roman"/>
                <w:b/>
                <w:bCs/>
                <w:sz w:val="21"/>
                <w:szCs w:val="21"/>
              </w:rPr>
            </w:pPr>
          </w:p>
        </w:tc>
        <w:tc>
          <w:tcPr>
            <w:tcW w:w="1147" w:type="pct"/>
            <w:vMerge/>
            <w:vAlign w:val="center"/>
          </w:tcPr>
          <w:p w:rsidR="00520783" w:rsidRPr="00C24516" w:rsidRDefault="00520783" w:rsidP="00520783">
            <w:pPr>
              <w:spacing w:line="240" w:lineRule="auto"/>
              <w:ind w:firstLineChars="0" w:firstLine="0"/>
              <w:contextualSpacing/>
              <w:jc w:val="center"/>
              <w:rPr>
                <w:rFonts w:cs="Times New Roman"/>
                <w:b/>
                <w:bCs/>
                <w:sz w:val="21"/>
                <w:szCs w:val="21"/>
              </w:rPr>
            </w:pPr>
          </w:p>
        </w:tc>
        <w:tc>
          <w:tcPr>
            <w:tcW w:w="823" w:type="pct"/>
            <w:vAlign w:val="center"/>
          </w:tcPr>
          <w:p w:rsidR="00520783" w:rsidRPr="00C24516" w:rsidRDefault="00520783" w:rsidP="00520783">
            <w:pPr>
              <w:spacing w:line="240" w:lineRule="auto"/>
              <w:ind w:firstLineChars="0" w:firstLine="0"/>
              <w:contextualSpacing/>
              <w:jc w:val="center"/>
              <w:rPr>
                <w:rFonts w:cs="Times New Roman"/>
                <w:b/>
                <w:bCs/>
                <w:sz w:val="21"/>
                <w:szCs w:val="21"/>
              </w:rPr>
            </w:pPr>
            <w:r w:rsidRPr="00C24516">
              <w:rPr>
                <w:rFonts w:cs="Times New Roman"/>
                <w:b/>
                <w:bCs/>
                <w:sz w:val="21"/>
                <w:szCs w:val="21"/>
              </w:rPr>
              <w:t>Pi</w:t>
            </w:r>
          </w:p>
        </w:tc>
        <w:tc>
          <w:tcPr>
            <w:tcW w:w="980" w:type="pct"/>
            <w:vAlign w:val="center"/>
          </w:tcPr>
          <w:p w:rsidR="00520783" w:rsidRPr="00C24516" w:rsidRDefault="00520783" w:rsidP="00520783">
            <w:pPr>
              <w:spacing w:line="240" w:lineRule="auto"/>
              <w:ind w:firstLineChars="0" w:firstLine="0"/>
              <w:contextualSpacing/>
              <w:jc w:val="center"/>
              <w:rPr>
                <w:rFonts w:cs="Times New Roman"/>
                <w:b/>
                <w:bCs/>
                <w:sz w:val="21"/>
                <w:szCs w:val="21"/>
              </w:rPr>
            </w:pPr>
            <w:r w:rsidRPr="00C24516">
              <w:rPr>
                <w:rFonts w:cs="Times New Roman"/>
                <w:b/>
                <w:bCs/>
                <w:sz w:val="21"/>
                <w:szCs w:val="21"/>
              </w:rPr>
              <w:t>Pi</w:t>
            </w:r>
          </w:p>
        </w:tc>
        <w:tc>
          <w:tcPr>
            <w:tcW w:w="748" w:type="pct"/>
            <w:vAlign w:val="center"/>
          </w:tcPr>
          <w:p w:rsidR="00520783" w:rsidRPr="00C24516" w:rsidRDefault="00520783" w:rsidP="00520783">
            <w:pPr>
              <w:spacing w:line="240" w:lineRule="auto"/>
              <w:ind w:firstLineChars="0" w:firstLine="0"/>
              <w:contextualSpacing/>
              <w:jc w:val="center"/>
              <w:rPr>
                <w:rFonts w:cs="Times New Roman"/>
                <w:b/>
                <w:bCs/>
                <w:sz w:val="21"/>
                <w:szCs w:val="21"/>
              </w:rPr>
            </w:pPr>
            <w:r w:rsidRPr="00C24516">
              <w:rPr>
                <w:rFonts w:cs="Times New Roman"/>
                <w:b/>
                <w:bCs/>
                <w:sz w:val="21"/>
                <w:szCs w:val="21"/>
              </w:rPr>
              <w:t>Pi</w:t>
            </w:r>
          </w:p>
        </w:tc>
        <w:tc>
          <w:tcPr>
            <w:tcW w:w="746" w:type="pct"/>
            <w:vAlign w:val="center"/>
          </w:tcPr>
          <w:p w:rsidR="00520783" w:rsidRPr="00C24516" w:rsidRDefault="00520783" w:rsidP="00520783">
            <w:pPr>
              <w:spacing w:line="240" w:lineRule="auto"/>
              <w:ind w:firstLineChars="0" w:firstLine="0"/>
              <w:contextualSpacing/>
              <w:jc w:val="center"/>
              <w:rPr>
                <w:rFonts w:cs="Times New Roman"/>
                <w:b/>
                <w:bCs/>
                <w:sz w:val="21"/>
                <w:szCs w:val="21"/>
              </w:rPr>
            </w:pPr>
            <w:r w:rsidRPr="00C24516">
              <w:rPr>
                <w:rFonts w:cs="Times New Roman"/>
                <w:b/>
                <w:bCs/>
                <w:sz w:val="21"/>
                <w:szCs w:val="21"/>
              </w:rPr>
              <w:t>Pi</w:t>
            </w:r>
          </w:p>
        </w:tc>
      </w:tr>
      <w:tr w:rsidR="00520783" w:rsidRPr="0044598B" w:rsidTr="0090798D">
        <w:trPr>
          <w:trHeight w:val="297"/>
          <w:jc w:val="center"/>
        </w:trPr>
        <w:tc>
          <w:tcPr>
            <w:tcW w:w="556" w:type="pct"/>
            <w:vAlign w:val="center"/>
          </w:tcPr>
          <w:p w:rsidR="00520783" w:rsidRPr="0044598B" w:rsidRDefault="00520783"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1</w:t>
            </w:r>
          </w:p>
        </w:tc>
        <w:tc>
          <w:tcPr>
            <w:tcW w:w="1147" w:type="pct"/>
            <w:vAlign w:val="center"/>
          </w:tcPr>
          <w:p w:rsidR="00520783" w:rsidRPr="0044598B" w:rsidRDefault="00520783"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pH</w:t>
            </w:r>
            <w:r w:rsidRPr="0044598B">
              <w:rPr>
                <w:rFonts w:cs="Times New Roman"/>
                <w:bCs/>
                <w:sz w:val="21"/>
                <w:szCs w:val="21"/>
              </w:rPr>
              <w:t>值</w:t>
            </w:r>
          </w:p>
        </w:tc>
        <w:tc>
          <w:tcPr>
            <w:tcW w:w="823" w:type="pct"/>
            <w:vAlign w:val="center"/>
          </w:tcPr>
          <w:p w:rsidR="00520783" w:rsidRPr="0044598B" w:rsidRDefault="00674D4B"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0.33</w:t>
            </w:r>
          </w:p>
        </w:tc>
        <w:tc>
          <w:tcPr>
            <w:tcW w:w="980" w:type="pct"/>
            <w:vAlign w:val="center"/>
          </w:tcPr>
          <w:p w:rsidR="00520783" w:rsidRPr="0044598B" w:rsidRDefault="00674D4B"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0.53</w:t>
            </w:r>
          </w:p>
        </w:tc>
        <w:tc>
          <w:tcPr>
            <w:tcW w:w="748" w:type="pct"/>
            <w:vAlign w:val="center"/>
          </w:tcPr>
          <w:p w:rsidR="00520783" w:rsidRPr="0044598B" w:rsidRDefault="00674D4B"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0.07</w:t>
            </w:r>
          </w:p>
        </w:tc>
        <w:tc>
          <w:tcPr>
            <w:tcW w:w="746" w:type="pct"/>
            <w:vAlign w:val="center"/>
          </w:tcPr>
          <w:p w:rsidR="00520783" w:rsidRPr="0044598B" w:rsidRDefault="00674D4B"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0.2</w:t>
            </w:r>
          </w:p>
        </w:tc>
      </w:tr>
      <w:tr w:rsidR="00BA1D7D" w:rsidRPr="0044598B" w:rsidTr="004131B5">
        <w:trPr>
          <w:trHeight w:val="297"/>
          <w:jc w:val="center"/>
        </w:trPr>
        <w:tc>
          <w:tcPr>
            <w:tcW w:w="556"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2</w:t>
            </w:r>
          </w:p>
        </w:tc>
        <w:tc>
          <w:tcPr>
            <w:tcW w:w="1147"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总硬度</w:t>
            </w:r>
          </w:p>
        </w:tc>
        <w:tc>
          <w:tcPr>
            <w:tcW w:w="823"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0.94 </w:t>
            </w:r>
          </w:p>
        </w:tc>
        <w:tc>
          <w:tcPr>
            <w:tcW w:w="980"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0.92 </w:t>
            </w:r>
          </w:p>
        </w:tc>
        <w:tc>
          <w:tcPr>
            <w:tcW w:w="748"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0.81 </w:t>
            </w:r>
          </w:p>
        </w:tc>
        <w:tc>
          <w:tcPr>
            <w:tcW w:w="746"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0.72 </w:t>
            </w:r>
          </w:p>
        </w:tc>
      </w:tr>
      <w:tr w:rsidR="00BA1D7D" w:rsidRPr="0044598B" w:rsidTr="004131B5">
        <w:trPr>
          <w:trHeight w:val="297"/>
          <w:jc w:val="center"/>
        </w:trPr>
        <w:tc>
          <w:tcPr>
            <w:tcW w:w="556"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3</w:t>
            </w:r>
          </w:p>
        </w:tc>
        <w:tc>
          <w:tcPr>
            <w:tcW w:w="1147"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溶解性总固体</w:t>
            </w:r>
          </w:p>
        </w:tc>
        <w:tc>
          <w:tcPr>
            <w:tcW w:w="823"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0.82 </w:t>
            </w:r>
          </w:p>
        </w:tc>
        <w:tc>
          <w:tcPr>
            <w:tcW w:w="980"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0.80 </w:t>
            </w:r>
          </w:p>
        </w:tc>
        <w:tc>
          <w:tcPr>
            <w:tcW w:w="748"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0.72 </w:t>
            </w:r>
          </w:p>
        </w:tc>
        <w:tc>
          <w:tcPr>
            <w:tcW w:w="746"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0.74 </w:t>
            </w:r>
          </w:p>
        </w:tc>
      </w:tr>
      <w:tr w:rsidR="00BA1D7D" w:rsidRPr="0044598B" w:rsidTr="004131B5">
        <w:trPr>
          <w:trHeight w:val="297"/>
          <w:jc w:val="center"/>
        </w:trPr>
        <w:tc>
          <w:tcPr>
            <w:tcW w:w="556"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4</w:t>
            </w:r>
          </w:p>
        </w:tc>
        <w:tc>
          <w:tcPr>
            <w:tcW w:w="1147"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硫酸盐</w:t>
            </w:r>
          </w:p>
        </w:tc>
        <w:tc>
          <w:tcPr>
            <w:tcW w:w="823"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0.92 </w:t>
            </w:r>
          </w:p>
        </w:tc>
        <w:tc>
          <w:tcPr>
            <w:tcW w:w="980"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0.74 </w:t>
            </w:r>
          </w:p>
        </w:tc>
        <w:tc>
          <w:tcPr>
            <w:tcW w:w="748"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0.29 </w:t>
            </w:r>
          </w:p>
        </w:tc>
        <w:tc>
          <w:tcPr>
            <w:tcW w:w="746"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0.07 </w:t>
            </w:r>
          </w:p>
        </w:tc>
      </w:tr>
      <w:tr w:rsidR="00BA1D7D" w:rsidRPr="0044598B" w:rsidTr="004131B5">
        <w:trPr>
          <w:trHeight w:val="297"/>
          <w:jc w:val="center"/>
        </w:trPr>
        <w:tc>
          <w:tcPr>
            <w:tcW w:w="556"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5</w:t>
            </w:r>
          </w:p>
        </w:tc>
        <w:tc>
          <w:tcPr>
            <w:tcW w:w="1147"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氯化物</w:t>
            </w:r>
          </w:p>
        </w:tc>
        <w:tc>
          <w:tcPr>
            <w:tcW w:w="823"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0.49 </w:t>
            </w:r>
          </w:p>
        </w:tc>
        <w:tc>
          <w:tcPr>
            <w:tcW w:w="980"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0.37 </w:t>
            </w:r>
          </w:p>
        </w:tc>
        <w:tc>
          <w:tcPr>
            <w:tcW w:w="748"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0.28 </w:t>
            </w:r>
          </w:p>
        </w:tc>
        <w:tc>
          <w:tcPr>
            <w:tcW w:w="746"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0.14 </w:t>
            </w:r>
          </w:p>
        </w:tc>
      </w:tr>
      <w:tr w:rsidR="00520783" w:rsidRPr="0044598B" w:rsidTr="0090798D">
        <w:trPr>
          <w:trHeight w:val="297"/>
          <w:jc w:val="center"/>
        </w:trPr>
        <w:tc>
          <w:tcPr>
            <w:tcW w:w="556" w:type="pct"/>
            <w:vAlign w:val="center"/>
          </w:tcPr>
          <w:p w:rsidR="00520783" w:rsidRPr="0044598B" w:rsidRDefault="00520783"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6</w:t>
            </w:r>
          </w:p>
        </w:tc>
        <w:tc>
          <w:tcPr>
            <w:tcW w:w="1147" w:type="pct"/>
            <w:vAlign w:val="center"/>
          </w:tcPr>
          <w:p w:rsidR="00520783" w:rsidRPr="0044598B" w:rsidRDefault="00520783"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挥发酚</w:t>
            </w:r>
          </w:p>
        </w:tc>
        <w:tc>
          <w:tcPr>
            <w:tcW w:w="823" w:type="pct"/>
            <w:vAlign w:val="center"/>
          </w:tcPr>
          <w:p w:rsidR="00520783"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0.075</w:t>
            </w:r>
          </w:p>
        </w:tc>
        <w:tc>
          <w:tcPr>
            <w:tcW w:w="980" w:type="pct"/>
            <w:vAlign w:val="center"/>
          </w:tcPr>
          <w:p w:rsidR="00520783"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0.075</w:t>
            </w:r>
          </w:p>
        </w:tc>
        <w:tc>
          <w:tcPr>
            <w:tcW w:w="748" w:type="pct"/>
            <w:vAlign w:val="center"/>
          </w:tcPr>
          <w:p w:rsidR="00520783"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0.075</w:t>
            </w:r>
          </w:p>
        </w:tc>
        <w:tc>
          <w:tcPr>
            <w:tcW w:w="746" w:type="pct"/>
            <w:vAlign w:val="center"/>
          </w:tcPr>
          <w:p w:rsidR="00520783"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0.075</w:t>
            </w:r>
          </w:p>
        </w:tc>
      </w:tr>
      <w:tr w:rsidR="00BA1D7D" w:rsidRPr="0044598B" w:rsidTr="004131B5">
        <w:trPr>
          <w:trHeight w:val="297"/>
          <w:jc w:val="center"/>
        </w:trPr>
        <w:tc>
          <w:tcPr>
            <w:tcW w:w="556"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7</w:t>
            </w:r>
          </w:p>
        </w:tc>
        <w:tc>
          <w:tcPr>
            <w:tcW w:w="1147"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耗氧量</w:t>
            </w:r>
          </w:p>
        </w:tc>
        <w:tc>
          <w:tcPr>
            <w:tcW w:w="823"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0.93 </w:t>
            </w:r>
          </w:p>
        </w:tc>
        <w:tc>
          <w:tcPr>
            <w:tcW w:w="980"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0.53 </w:t>
            </w:r>
          </w:p>
        </w:tc>
        <w:tc>
          <w:tcPr>
            <w:tcW w:w="748"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0.97 </w:t>
            </w:r>
          </w:p>
        </w:tc>
        <w:tc>
          <w:tcPr>
            <w:tcW w:w="746"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0.87 </w:t>
            </w:r>
          </w:p>
        </w:tc>
      </w:tr>
      <w:tr w:rsidR="00BA1D7D" w:rsidRPr="0044598B" w:rsidTr="004131B5">
        <w:trPr>
          <w:trHeight w:val="313"/>
          <w:jc w:val="center"/>
        </w:trPr>
        <w:tc>
          <w:tcPr>
            <w:tcW w:w="556"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8</w:t>
            </w:r>
          </w:p>
        </w:tc>
        <w:tc>
          <w:tcPr>
            <w:tcW w:w="1147"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硝酸盐</w:t>
            </w:r>
          </w:p>
        </w:tc>
        <w:tc>
          <w:tcPr>
            <w:tcW w:w="823"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0.01 </w:t>
            </w:r>
          </w:p>
        </w:tc>
        <w:tc>
          <w:tcPr>
            <w:tcW w:w="980"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0.55 </w:t>
            </w:r>
          </w:p>
        </w:tc>
        <w:tc>
          <w:tcPr>
            <w:tcW w:w="748"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0.01 </w:t>
            </w:r>
          </w:p>
        </w:tc>
        <w:tc>
          <w:tcPr>
            <w:tcW w:w="746"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0.01 </w:t>
            </w:r>
          </w:p>
        </w:tc>
      </w:tr>
      <w:tr w:rsidR="00520783" w:rsidRPr="0044598B" w:rsidTr="0090798D">
        <w:trPr>
          <w:trHeight w:val="297"/>
          <w:jc w:val="center"/>
        </w:trPr>
        <w:tc>
          <w:tcPr>
            <w:tcW w:w="556" w:type="pct"/>
            <w:vAlign w:val="center"/>
          </w:tcPr>
          <w:p w:rsidR="00520783" w:rsidRPr="0044598B" w:rsidRDefault="00520783"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9</w:t>
            </w:r>
          </w:p>
        </w:tc>
        <w:tc>
          <w:tcPr>
            <w:tcW w:w="1147" w:type="pct"/>
            <w:vAlign w:val="center"/>
          </w:tcPr>
          <w:p w:rsidR="00520783" w:rsidRPr="0044598B" w:rsidRDefault="00520783"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亚硝酸盐</w:t>
            </w:r>
          </w:p>
        </w:tc>
        <w:tc>
          <w:tcPr>
            <w:tcW w:w="823" w:type="pct"/>
            <w:vAlign w:val="center"/>
          </w:tcPr>
          <w:p w:rsidR="00520783"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0.0015</w:t>
            </w:r>
          </w:p>
        </w:tc>
        <w:tc>
          <w:tcPr>
            <w:tcW w:w="980" w:type="pct"/>
            <w:vAlign w:val="center"/>
          </w:tcPr>
          <w:p w:rsidR="00520783"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0.0015</w:t>
            </w:r>
          </w:p>
        </w:tc>
        <w:tc>
          <w:tcPr>
            <w:tcW w:w="748" w:type="pct"/>
            <w:vAlign w:val="center"/>
          </w:tcPr>
          <w:p w:rsidR="00520783"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0.0015</w:t>
            </w:r>
          </w:p>
        </w:tc>
        <w:tc>
          <w:tcPr>
            <w:tcW w:w="746" w:type="pct"/>
            <w:vAlign w:val="center"/>
          </w:tcPr>
          <w:p w:rsidR="00520783"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0.0015</w:t>
            </w:r>
          </w:p>
        </w:tc>
      </w:tr>
      <w:tr w:rsidR="00BA1D7D" w:rsidRPr="0044598B" w:rsidTr="004131B5">
        <w:trPr>
          <w:trHeight w:val="166"/>
          <w:jc w:val="center"/>
        </w:trPr>
        <w:tc>
          <w:tcPr>
            <w:tcW w:w="556"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10</w:t>
            </w:r>
          </w:p>
        </w:tc>
        <w:tc>
          <w:tcPr>
            <w:tcW w:w="1147"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氨氮</w:t>
            </w:r>
          </w:p>
        </w:tc>
        <w:tc>
          <w:tcPr>
            <w:tcW w:w="823"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0.88 </w:t>
            </w:r>
          </w:p>
        </w:tc>
        <w:tc>
          <w:tcPr>
            <w:tcW w:w="980"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0.17 </w:t>
            </w:r>
          </w:p>
        </w:tc>
        <w:tc>
          <w:tcPr>
            <w:tcW w:w="748"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0.43 </w:t>
            </w:r>
          </w:p>
        </w:tc>
        <w:tc>
          <w:tcPr>
            <w:tcW w:w="746"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0.81 </w:t>
            </w:r>
          </w:p>
        </w:tc>
      </w:tr>
      <w:tr w:rsidR="00BA1D7D" w:rsidRPr="0044598B" w:rsidTr="004131B5">
        <w:trPr>
          <w:trHeight w:val="297"/>
          <w:jc w:val="center"/>
        </w:trPr>
        <w:tc>
          <w:tcPr>
            <w:tcW w:w="556"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11</w:t>
            </w:r>
          </w:p>
        </w:tc>
        <w:tc>
          <w:tcPr>
            <w:tcW w:w="1147"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六价铬</w:t>
            </w:r>
          </w:p>
        </w:tc>
        <w:tc>
          <w:tcPr>
            <w:tcW w:w="823"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0.30 </w:t>
            </w:r>
          </w:p>
        </w:tc>
        <w:tc>
          <w:tcPr>
            <w:tcW w:w="980"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0.14 </w:t>
            </w:r>
          </w:p>
        </w:tc>
        <w:tc>
          <w:tcPr>
            <w:tcW w:w="748"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0.14 </w:t>
            </w:r>
          </w:p>
        </w:tc>
        <w:tc>
          <w:tcPr>
            <w:tcW w:w="746"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0.30 </w:t>
            </w:r>
          </w:p>
        </w:tc>
      </w:tr>
      <w:tr w:rsidR="00BA1D7D" w:rsidRPr="0044598B" w:rsidTr="0090798D">
        <w:trPr>
          <w:trHeight w:val="297"/>
          <w:jc w:val="center"/>
        </w:trPr>
        <w:tc>
          <w:tcPr>
            <w:tcW w:w="556"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12</w:t>
            </w:r>
          </w:p>
        </w:tc>
        <w:tc>
          <w:tcPr>
            <w:tcW w:w="1147"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氟化物</w:t>
            </w:r>
          </w:p>
        </w:tc>
        <w:tc>
          <w:tcPr>
            <w:tcW w:w="823" w:type="pct"/>
            <w:vAlign w:val="center"/>
          </w:tcPr>
          <w:p w:rsidR="00BA1D7D" w:rsidRPr="0044598B" w:rsidRDefault="00BA1D7D" w:rsidP="00BA1D7D">
            <w:pPr>
              <w:spacing w:line="240" w:lineRule="auto"/>
              <w:ind w:firstLineChars="0" w:firstLine="0"/>
              <w:contextualSpacing/>
              <w:jc w:val="center"/>
              <w:rPr>
                <w:rFonts w:eastAsia="宋体" w:cs="Times New Roman"/>
                <w:bCs/>
                <w:sz w:val="21"/>
                <w:szCs w:val="21"/>
              </w:rPr>
            </w:pPr>
            <w:r w:rsidRPr="0044598B">
              <w:rPr>
                <w:rFonts w:eastAsia="宋体" w:cs="Times New Roman"/>
                <w:bCs/>
                <w:sz w:val="21"/>
                <w:szCs w:val="21"/>
              </w:rPr>
              <w:t>0.93</w:t>
            </w:r>
          </w:p>
        </w:tc>
        <w:tc>
          <w:tcPr>
            <w:tcW w:w="980" w:type="pct"/>
            <w:vAlign w:val="center"/>
          </w:tcPr>
          <w:p w:rsidR="00BA1D7D" w:rsidRPr="0044598B" w:rsidRDefault="00BA1D7D" w:rsidP="00BA1D7D">
            <w:pPr>
              <w:spacing w:line="240" w:lineRule="auto"/>
              <w:ind w:firstLineChars="0" w:firstLine="0"/>
              <w:contextualSpacing/>
              <w:jc w:val="center"/>
              <w:rPr>
                <w:rFonts w:eastAsia="宋体" w:cs="Times New Roman"/>
                <w:bCs/>
                <w:sz w:val="21"/>
                <w:szCs w:val="21"/>
              </w:rPr>
            </w:pPr>
            <w:r w:rsidRPr="0044598B">
              <w:rPr>
                <w:rFonts w:eastAsia="宋体" w:cs="Times New Roman"/>
                <w:bCs/>
                <w:sz w:val="21"/>
                <w:szCs w:val="21"/>
              </w:rPr>
              <w:t>0.80</w:t>
            </w:r>
          </w:p>
        </w:tc>
        <w:tc>
          <w:tcPr>
            <w:tcW w:w="748" w:type="pct"/>
            <w:vAlign w:val="center"/>
          </w:tcPr>
          <w:p w:rsidR="00BA1D7D" w:rsidRPr="0044598B" w:rsidRDefault="00BA1D7D" w:rsidP="00BA1D7D">
            <w:pPr>
              <w:spacing w:line="240" w:lineRule="auto"/>
              <w:ind w:firstLineChars="0" w:firstLine="0"/>
              <w:contextualSpacing/>
              <w:jc w:val="center"/>
              <w:rPr>
                <w:rFonts w:eastAsia="宋体" w:cs="Times New Roman"/>
                <w:bCs/>
                <w:sz w:val="21"/>
                <w:szCs w:val="21"/>
              </w:rPr>
            </w:pPr>
            <w:r w:rsidRPr="0044598B">
              <w:rPr>
                <w:rFonts w:eastAsia="宋体" w:cs="Times New Roman"/>
                <w:bCs/>
                <w:sz w:val="21"/>
                <w:szCs w:val="21"/>
              </w:rPr>
              <w:t>0.72</w:t>
            </w:r>
          </w:p>
        </w:tc>
        <w:tc>
          <w:tcPr>
            <w:tcW w:w="746" w:type="pct"/>
            <w:vAlign w:val="center"/>
          </w:tcPr>
          <w:p w:rsidR="00BA1D7D" w:rsidRPr="0044598B" w:rsidRDefault="00BA1D7D" w:rsidP="00BA1D7D">
            <w:pPr>
              <w:spacing w:line="240" w:lineRule="auto"/>
              <w:ind w:firstLineChars="0" w:firstLine="0"/>
              <w:contextualSpacing/>
              <w:jc w:val="center"/>
              <w:rPr>
                <w:rFonts w:eastAsia="宋体" w:cs="Times New Roman"/>
                <w:bCs/>
                <w:sz w:val="21"/>
                <w:szCs w:val="21"/>
              </w:rPr>
            </w:pPr>
            <w:r w:rsidRPr="0044598B">
              <w:rPr>
                <w:rFonts w:eastAsia="宋体" w:cs="Times New Roman"/>
                <w:bCs/>
                <w:sz w:val="21"/>
                <w:szCs w:val="21"/>
              </w:rPr>
              <w:t>0.91</w:t>
            </w:r>
          </w:p>
        </w:tc>
      </w:tr>
      <w:tr w:rsidR="00520783" w:rsidRPr="0044598B" w:rsidTr="0090798D">
        <w:trPr>
          <w:trHeight w:val="297"/>
          <w:jc w:val="center"/>
        </w:trPr>
        <w:tc>
          <w:tcPr>
            <w:tcW w:w="556" w:type="pct"/>
            <w:vAlign w:val="center"/>
          </w:tcPr>
          <w:p w:rsidR="00520783" w:rsidRPr="0044598B" w:rsidRDefault="00520783"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13</w:t>
            </w:r>
          </w:p>
        </w:tc>
        <w:tc>
          <w:tcPr>
            <w:tcW w:w="1147" w:type="pct"/>
            <w:vAlign w:val="center"/>
          </w:tcPr>
          <w:p w:rsidR="00520783" w:rsidRPr="0044598B" w:rsidRDefault="00520783"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氰化物</w:t>
            </w:r>
          </w:p>
        </w:tc>
        <w:tc>
          <w:tcPr>
            <w:tcW w:w="823" w:type="pct"/>
            <w:vAlign w:val="center"/>
          </w:tcPr>
          <w:p w:rsidR="00520783"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0.02</w:t>
            </w:r>
          </w:p>
        </w:tc>
        <w:tc>
          <w:tcPr>
            <w:tcW w:w="980" w:type="pct"/>
            <w:vAlign w:val="center"/>
          </w:tcPr>
          <w:p w:rsidR="00520783"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0.02</w:t>
            </w:r>
          </w:p>
        </w:tc>
        <w:tc>
          <w:tcPr>
            <w:tcW w:w="748" w:type="pct"/>
            <w:vAlign w:val="center"/>
          </w:tcPr>
          <w:p w:rsidR="00520783"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0.02</w:t>
            </w:r>
          </w:p>
        </w:tc>
        <w:tc>
          <w:tcPr>
            <w:tcW w:w="746" w:type="pct"/>
            <w:vAlign w:val="center"/>
          </w:tcPr>
          <w:p w:rsidR="00520783"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0.02</w:t>
            </w:r>
          </w:p>
        </w:tc>
      </w:tr>
      <w:tr w:rsidR="00520783" w:rsidRPr="0044598B" w:rsidTr="0090798D">
        <w:trPr>
          <w:trHeight w:val="297"/>
          <w:jc w:val="center"/>
        </w:trPr>
        <w:tc>
          <w:tcPr>
            <w:tcW w:w="556" w:type="pct"/>
            <w:vAlign w:val="center"/>
          </w:tcPr>
          <w:p w:rsidR="00520783" w:rsidRPr="0044598B" w:rsidRDefault="00520783"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14</w:t>
            </w:r>
          </w:p>
        </w:tc>
        <w:tc>
          <w:tcPr>
            <w:tcW w:w="1147" w:type="pct"/>
            <w:vAlign w:val="center"/>
          </w:tcPr>
          <w:p w:rsidR="00520783" w:rsidRPr="0044598B" w:rsidRDefault="00520783"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总大肠菌群</w:t>
            </w:r>
          </w:p>
        </w:tc>
        <w:tc>
          <w:tcPr>
            <w:tcW w:w="823" w:type="pct"/>
            <w:vAlign w:val="center"/>
          </w:tcPr>
          <w:p w:rsidR="00520783" w:rsidRPr="0044598B" w:rsidRDefault="00F734E0"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0.33</w:t>
            </w:r>
          </w:p>
        </w:tc>
        <w:tc>
          <w:tcPr>
            <w:tcW w:w="980" w:type="pct"/>
            <w:vAlign w:val="center"/>
          </w:tcPr>
          <w:p w:rsidR="00520783" w:rsidRPr="0044598B" w:rsidRDefault="00F734E0"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0.33</w:t>
            </w:r>
          </w:p>
        </w:tc>
        <w:tc>
          <w:tcPr>
            <w:tcW w:w="748" w:type="pct"/>
            <w:vAlign w:val="center"/>
          </w:tcPr>
          <w:p w:rsidR="00520783" w:rsidRPr="0044598B" w:rsidRDefault="00F734E0"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0.33</w:t>
            </w:r>
          </w:p>
        </w:tc>
        <w:tc>
          <w:tcPr>
            <w:tcW w:w="746" w:type="pct"/>
            <w:vAlign w:val="center"/>
          </w:tcPr>
          <w:p w:rsidR="00520783" w:rsidRPr="0044598B" w:rsidRDefault="00F734E0"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0.33</w:t>
            </w:r>
          </w:p>
        </w:tc>
      </w:tr>
      <w:tr w:rsidR="00BA1D7D" w:rsidRPr="0044598B" w:rsidTr="004131B5">
        <w:trPr>
          <w:trHeight w:val="297"/>
          <w:jc w:val="center"/>
        </w:trPr>
        <w:tc>
          <w:tcPr>
            <w:tcW w:w="556"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15</w:t>
            </w:r>
          </w:p>
        </w:tc>
        <w:tc>
          <w:tcPr>
            <w:tcW w:w="1147"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菌落总数</w:t>
            </w:r>
          </w:p>
        </w:tc>
        <w:tc>
          <w:tcPr>
            <w:tcW w:w="823"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0.90 </w:t>
            </w:r>
          </w:p>
        </w:tc>
        <w:tc>
          <w:tcPr>
            <w:tcW w:w="980"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0.70 </w:t>
            </w:r>
          </w:p>
        </w:tc>
        <w:tc>
          <w:tcPr>
            <w:tcW w:w="748"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0.90 </w:t>
            </w:r>
          </w:p>
        </w:tc>
        <w:tc>
          <w:tcPr>
            <w:tcW w:w="746"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0.50 </w:t>
            </w:r>
          </w:p>
        </w:tc>
      </w:tr>
      <w:tr w:rsidR="00BA1D7D" w:rsidRPr="0044598B" w:rsidTr="004131B5">
        <w:trPr>
          <w:trHeight w:val="297"/>
          <w:jc w:val="center"/>
        </w:trPr>
        <w:tc>
          <w:tcPr>
            <w:tcW w:w="556"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16</w:t>
            </w:r>
          </w:p>
        </w:tc>
        <w:tc>
          <w:tcPr>
            <w:tcW w:w="1147"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铁</w:t>
            </w:r>
          </w:p>
        </w:tc>
        <w:tc>
          <w:tcPr>
            <w:tcW w:w="823"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0.33 </w:t>
            </w:r>
          </w:p>
        </w:tc>
        <w:tc>
          <w:tcPr>
            <w:tcW w:w="980"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0.13 </w:t>
            </w:r>
          </w:p>
        </w:tc>
        <w:tc>
          <w:tcPr>
            <w:tcW w:w="748"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0.05 </w:t>
            </w:r>
          </w:p>
        </w:tc>
        <w:tc>
          <w:tcPr>
            <w:tcW w:w="746"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0.23 </w:t>
            </w:r>
          </w:p>
        </w:tc>
      </w:tr>
      <w:tr w:rsidR="00BA1D7D" w:rsidRPr="0044598B" w:rsidTr="004131B5">
        <w:trPr>
          <w:trHeight w:val="65"/>
          <w:jc w:val="center"/>
        </w:trPr>
        <w:tc>
          <w:tcPr>
            <w:tcW w:w="556"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17</w:t>
            </w:r>
          </w:p>
        </w:tc>
        <w:tc>
          <w:tcPr>
            <w:tcW w:w="1147"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锰</w:t>
            </w:r>
          </w:p>
        </w:tc>
        <w:tc>
          <w:tcPr>
            <w:tcW w:w="823"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8.80 </w:t>
            </w:r>
          </w:p>
        </w:tc>
        <w:tc>
          <w:tcPr>
            <w:tcW w:w="980"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1.20 </w:t>
            </w:r>
          </w:p>
        </w:tc>
        <w:tc>
          <w:tcPr>
            <w:tcW w:w="748"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3.10 </w:t>
            </w:r>
          </w:p>
        </w:tc>
        <w:tc>
          <w:tcPr>
            <w:tcW w:w="746"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17.50 </w:t>
            </w:r>
          </w:p>
        </w:tc>
      </w:tr>
      <w:tr w:rsidR="00BA1D7D" w:rsidRPr="0044598B" w:rsidTr="0090798D">
        <w:trPr>
          <w:trHeight w:val="297"/>
          <w:jc w:val="center"/>
        </w:trPr>
        <w:tc>
          <w:tcPr>
            <w:tcW w:w="556"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18</w:t>
            </w:r>
          </w:p>
        </w:tc>
        <w:tc>
          <w:tcPr>
            <w:tcW w:w="1147"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砷</w:t>
            </w:r>
          </w:p>
        </w:tc>
        <w:tc>
          <w:tcPr>
            <w:tcW w:w="823"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0.015</w:t>
            </w:r>
          </w:p>
        </w:tc>
        <w:tc>
          <w:tcPr>
            <w:tcW w:w="980" w:type="pct"/>
            <w:vAlign w:val="center"/>
          </w:tcPr>
          <w:p w:rsidR="00BA1D7D" w:rsidRPr="0044598B" w:rsidRDefault="00BA1D7D" w:rsidP="004131B5">
            <w:pPr>
              <w:spacing w:line="240" w:lineRule="auto"/>
              <w:ind w:firstLineChars="0" w:firstLine="0"/>
              <w:contextualSpacing/>
              <w:jc w:val="center"/>
              <w:rPr>
                <w:rFonts w:cs="Times New Roman"/>
                <w:bCs/>
                <w:sz w:val="21"/>
                <w:szCs w:val="21"/>
              </w:rPr>
            </w:pPr>
            <w:r w:rsidRPr="0044598B">
              <w:rPr>
                <w:rFonts w:cs="Times New Roman"/>
                <w:bCs/>
                <w:sz w:val="21"/>
                <w:szCs w:val="21"/>
              </w:rPr>
              <w:t>0.015</w:t>
            </w:r>
          </w:p>
        </w:tc>
        <w:tc>
          <w:tcPr>
            <w:tcW w:w="748" w:type="pct"/>
            <w:vAlign w:val="center"/>
          </w:tcPr>
          <w:p w:rsidR="00BA1D7D" w:rsidRPr="0044598B" w:rsidRDefault="00BA1D7D" w:rsidP="004131B5">
            <w:pPr>
              <w:spacing w:line="240" w:lineRule="auto"/>
              <w:ind w:firstLineChars="0" w:firstLine="0"/>
              <w:contextualSpacing/>
              <w:jc w:val="center"/>
              <w:rPr>
                <w:rFonts w:cs="Times New Roman"/>
                <w:bCs/>
                <w:sz w:val="21"/>
                <w:szCs w:val="21"/>
              </w:rPr>
            </w:pPr>
            <w:r w:rsidRPr="0044598B">
              <w:rPr>
                <w:rFonts w:cs="Times New Roman"/>
                <w:bCs/>
                <w:sz w:val="21"/>
                <w:szCs w:val="21"/>
              </w:rPr>
              <w:t>0.015</w:t>
            </w:r>
          </w:p>
        </w:tc>
        <w:tc>
          <w:tcPr>
            <w:tcW w:w="746" w:type="pct"/>
            <w:vAlign w:val="center"/>
          </w:tcPr>
          <w:p w:rsidR="00BA1D7D" w:rsidRPr="0044598B" w:rsidRDefault="00BA1D7D" w:rsidP="004131B5">
            <w:pPr>
              <w:spacing w:line="240" w:lineRule="auto"/>
              <w:ind w:firstLineChars="0" w:firstLine="0"/>
              <w:contextualSpacing/>
              <w:jc w:val="center"/>
              <w:rPr>
                <w:rFonts w:cs="Times New Roman"/>
                <w:bCs/>
                <w:sz w:val="21"/>
                <w:szCs w:val="21"/>
              </w:rPr>
            </w:pPr>
            <w:r w:rsidRPr="0044598B">
              <w:rPr>
                <w:rFonts w:cs="Times New Roman"/>
                <w:bCs/>
                <w:sz w:val="21"/>
                <w:szCs w:val="21"/>
              </w:rPr>
              <w:t>0.015</w:t>
            </w:r>
          </w:p>
        </w:tc>
      </w:tr>
      <w:tr w:rsidR="00BA1D7D" w:rsidRPr="0044598B" w:rsidTr="0090798D">
        <w:trPr>
          <w:trHeight w:val="297"/>
          <w:jc w:val="center"/>
        </w:trPr>
        <w:tc>
          <w:tcPr>
            <w:tcW w:w="556"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19</w:t>
            </w:r>
          </w:p>
        </w:tc>
        <w:tc>
          <w:tcPr>
            <w:tcW w:w="1147"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汞</w:t>
            </w:r>
          </w:p>
        </w:tc>
        <w:tc>
          <w:tcPr>
            <w:tcW w:w="823"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0.02</w:t>
            </w:r>
          </w:p>
        </w:tc>
        <w:tc>
          <w:tcPr>
            <w:tcW w:w="980" w:type="pct"/>
            <w:vAlign w:val="center"/>
          </w:tcPr>
          <w:p w:rsidR="00BA1D7D" w:rsidRPr="0044598B" w:rsidRDefault="00BA1D7D" w:rsidP="004131B5">
            <w:pPr>
              <w:spacing w:line="240" w:lineRule="auto"/>
              <w:ind w:firstLineChars="0" w:firstLine="0"/>
              <w:contextualSpacing/>
              <w:jc w:val="center"/>
              <w:rPr>
                <w:rFonts w:cs="Times New Roman"/>
                <w:bCs/>
                <w:sz w:val="21"/>
                <w:szCs w:val="21"/>
              </w:rPr>
            </w:pPr>
            <w:r w:rsidRPr="0044598B">
              <w:rPr>
                <w:rFonts w:cs="Times New Roman"/>
                <w:bCs/>
                <w:sz w:val="21"/>
                <w:szCs w:val="21"/>
              </w:rPr>
              <w:t>0.02</w:t>
            </w:r>
          </w:p>
        </w:tc>
        <w:tc>
          <w:tcPr>
            <w:tcW w:w="748" w:type="pct"/>
            <w:vAlign w:val="center"/>
          </w:tcPr>
          <w:p w:rsidR="00BA1D7D" w:rsidRPr="0044598B" w:rsidRDefault="00BA1D7D" w:rsidP="004131B5">
            <w:pPr>
              <w:spacing w:line="240" w:lineRule="auto"/>
              <w:ind w:firstLineChars="0" w:firstLine="0"/>
              <w:contextualSpacing/>
              <w:jc w:val="center"/>
              <w:rPr>
                <w:rFonts w:cs="Times New Roman"/>
                <w:bCs/>
                <w:sz w:val="21"/>
                <w:szCs w:val="21"/>
              </w:rPr>
            </w:pPr>
            <w:r w:rsidRPr="0044598B">
              <w:rPr>
                <w:rFonts w:cs="Times New Roman"/>
                <w:bCs/>
                <w:sz w:val="21"/>
                <w:szCs w:val="21"/>
              </w:rPr>
              <w:t>0.02</w:t>
            </w:r>
          </w:p>
        </w:tc>
        <w:tc>
          <w:tcPr>
            <w:tcW w:w="746" w:type="pct"/>
            <w:vAlign w:val="center"/>
          </w:tcPr>
          <w:p w:rsidR="00BA1D7D" w:rsidRPr="0044598B" w:rsidRDefault="00BA1D7D" w:rsidP="004131B5">
            <w:pPr>
              <w:spacing w:line="240" w:lineRule="auto"/>
              <w:ind w:firstLineChars="0" w:firstLine="0"/>
              <w:contextualSpacing/>
              <w:jc w:val="center"/>
              <w:rPr>
                <w:rFonts w:cs="Times New Roman"/>
                <w:bCs/>
                <w:sz w:val="21"/>
                <w:szCs w:val="21"/>
              </w:rPr>
            </w:pPr>
            <w:r w:rsidRPr="0044598B">
              <w:rPr>
                <w:rFonts w:cs="Times New Roman"/>
                <w:bCs/>
                <w:sz w:val="21"/>
                <w:szCs w:val="21"/>
              </w:rPr>
              <w:t>0.02</w:t>
            </w:r>
          </w:p>
        </w:tc>
      </w:tr>
      <w:tr w:rsidR="00BA1D7D" w:rsidRPr="0044598B" w:rsidTr="0090798D">
        <w:trPr>
          <w:trHeight w:val="297"/>
          <w:jc w:val="center"/>
        </w:trPr>
        <w:tc>
          <w:tcPr>
            <w:tcW w:w="556"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20</w:t>
            </w:r>
          </w:p>
        </w:tc>
        <w:tc>
          <w:tcPr>
            <w:tcW w:w="1147"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铅</w:t>
            </w:r>
          </w:p>
        </w:tc>
        <w:tc>
          <w:tcPr>
            <w:tcW w:w="823"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0.125</w:t>
            </w:r>
          </w:p>
        </w:tc>
        <w:tc>
          <w:tcPr>
            <w:tcW w:w="980" w:type="pct"/>
            <w:vAlign w:val="center"/>
          </w:tcPr>
          <w:p w:rsidR="00BA1D7D" w:rsidRPr="0044598B" w:rsidRDefault="00BA1D7D" w:rsidP="004131B5">
            <w:pPr>
              <w:spacing w:line="240" w:lineRule="auto"/>
              <w:ind w:firstLineChars="0" w:firstLine="0"/>
              <w:contextualSpacing/>
              <w:jc w:val="center"/>
              <w:rPr>
                <w:rFonts w:cs="Times New Roman"/>
                <w:bCs/>
                <w:sz w:val="21"/>
                <w:szCs w:val="21"/>
              </w:rPr>
            </w:pPr>
            <w:r w:rsidRPr="0044598B">
              <w:rPr>
                <w:rFonts w:cs="Times New Roman"/>
                <w:bCs/>
                <w:sz w:val="21"/>
                <w:szCs w:val="21"/>
              </w:rPr>
              <w:t>0.125</w:t>
            </w:r>
          </w:p>
        </w:tc>
        <w:tc>
          <w:tcPr>
            <w:tcW w:w="748" w:type="pct"/>
            <w:vAlign w:val="center"/>
          </w:tcPr>
          <w:p w:rsidR="00BA1D7D" w:rsidRPr="0044598B" w:rsidRDefault="00BA1D7D" w:rsidP="004131B5">
            <w:pPr>
              <w:spacing w:line="240" w:lineRule="auto"/>
              <w:ind w:firstLineChars="0" w:firstLine="0"/>
              <w:contextualSpacing/>
              <w:jc w:val="center"/>
              <w:rPr>
                <w:rFonts w:cs="Times New Roman"/>
                <w:bCs/>
                <w:sz w:val="21"/>
                <w:szCs w:val="21"/>
              </w:rPr>
            </w:pPr>
            <w:r w:rsidRPr="0044598B">
              <w:rPr>
                <w:rFonts w:cs="Times New Roman"/>
                <w:bCs/>
                <w:sz w:val="21"/>
                <w:szCs w:val="21"/>
              </w:rPr>
              <w:t>0.125</w:t>
            </w:r>
          </w:p>
        </w:tc>
        <w:tc>
          <w:tcPr>
            <w:tcW w:w="746" w:type="pct"/>
            <w:vAlign w:val="center"/>
          </w:tcPr>
          <w:p w:rsidR="00BA1D7D" w:rsidRPr="0044598B" w:rsidRDefault="00BA1D7D" w:rsidP="004131B5">
            <w:pPr>
              <w:spacing w:line="240" w:lineRule="auto"/>
              <w:ind w:firstLineChars="0" w:firstLine="0"/>
              <w:contextualSpacing/>
              <w:jc w:val="center"/>
              <w:rPr>
                <w:rFonts w:cs="Times New Roman"/>
                <w:bCs/>
                <w:sz w:val="21"/>
                <w:szCs w:val="21"/>
              </w:rPr>
            </w:pPr>
            <w:r w:rsidRPr="0044598B">
              <w:rPr>
                <w:rFonts w:cs="Times New Roman"/>
                <w:bCs/>
                <w:sz w:val="21"/>
                <w:szCs w:val="21"/>
              </w:rPr>
              <w:t>0.125</w:t>
            </w:r>
          </w:p>
        </w:tc>
      </w:tr>
      <w:tr w:rsidR="00BA1D7D" w:rsidRPr="0044598B" w:rsidTr="0090798D">
        <w:trPr>
          <w:trHeight w:val="297"/>
          <w:jc w:val="center"/>
        </w:trPr>
        <w:tc>
          <w:tcPr>
            <w:tcW w:w="556"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21</w:t>
            </w:r>
          </w:p>
        </w:tc>
        <w:tc>
          <w:tcPr>
            <w:tcW w:w="1147"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镉</w:t>
            </w:r>
          </w:p>
        </w:tc>
        <w:tc>
          <w:tcPr>
            <w:tcW w:w="823"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0.05</w:t>
            </w:r>
          </w:p>
        </w:tc>
        <w:tc>
          <w:tcPr>
            <w:tcW w:w="980" w:type="pct"/>
            <w:vAlign w:val="center"/>
          </w:tcPr>
          <w:p w:rsidR="00BA1D7D" w:rsidRPr="0044598B" w:rsidRDefault="00BA1D7D" w:rsidP="004131B5">
            <w:pPr>
              <w:spacing w:line="240" w:lineRule="auto"/>
              <w:ind w:firstLineChars="0" w:firstLine="0"/>
              <w:contextualSpacing/>
              <w:jc w:val="center"/>
              <w:rPr>
                <w:rFonts w:cs="Times New Roman"/>
                <w:bCs/>
                <w:sz w:val="21"/>
                <w:szCs w:val="21"/>
              </w:rPr>
            </w:pPr>
            <w:r w:rsidRPr="0044598B">
              <w:rPr>
                <w:rFonts w:cs="Times New Roman"/>
                <w:bCs/>
                <w:sz w:val="21"/>
                <w:szCs w:val="21"/>
              </w:rPr>
              <w:t>0.05</w:t>
            </w:r>
          </w:p>
        </w:tc>
        <w:tc>
          <w:tcPr>
            <w:tcW w:w="748" w:type="pct"/>
            <w:vAlign w:val="center"/>
          </w:tcPr>
          <w:p w:rsidR="00BA1D7D" w:rsidRPr="0044598B" w:rsidRDefault="00BA1D7D" w:rsidP="004131B5">
            <w:pPr>
              <w:spacing w:line="240" w:lineRule="auto"/>
              <w:ind w:firstLineChars="0" w:firstLine="0"/>
              <w:contextualSpacing/>
              <w:jc w:val="center"/>
              <w:rPr>
                <w:rFonts w:cs="Times New Roman"/>
                <w:bCs/>
                <w:sz w:val="21"/>
                <w:szCs w:val="21"/>
              </w:rPr>
            </w:pPr>
            <w:r w:rsidRPr="0044598B">
              <w:rPr>
                <w:rFonts w:cs="Times New Roman"/>
                <w:bCs/>
                <w:sz w:val="21"/>
                <w:szCs w:val="21"/>
              </w:rPr>
              <w:t>0.05</w:t>
            </w:r>
          </w:p>
        </w:tc>
        <w:tc>
          <w:tcPr>
            <w:tcW w:w="746" w:type="pct"/>
            <w:vAlign w:val="center"/>
          </w:tcPr>
          <w:p w:rsidR="00BA1D7D" w:rsidRPr="0044598B" w:rsidRDefault="00BA1D7D" w:rsidP="004131B5">
            <w:pPr>
              <w:spacing w:line="240" w:lineRule="auto"/>
              <w:ind w:firstLineChars="0" w:firstLine="0"/>
              <w:contextualSpacing/>
              <w:jc w:val="center"/>
              <w:rPr>
                <w:rFonts w:cs="Times New Roman"/>
                <w:bCs/>
                <w:sz w:val="21"/>
                <w:szCs w:val="21"/>
              </w:rPr>
            </w:pPr>
            <w:r w:rsidRPr="0044598B">
              <w:rPr>
                <w:rFonts w:cs="Times New Roman"/>
                <w:bCs/>
                <w:sz w:val="21"/>
                <w:szCs w:val="21"/>
              </w:rPr>
              <w:t>0.05</w:t>
            </w:r>
          </w:p>
        </w:tc>
      </w:tr>
      <w:tr w:rsidR="00BA1D7D" w:rsidRPr="0044598B" w:rsidTr="004131B5">
        <w:trPr>
          <w:trHeight w:val="297"/>
          <w:jc w:val="center"/>
        </w:trPr>
        <w:tc>
          <w:tcPr>
            <w:tcW w:w="556"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22</w:t>
            </w:r>
          </w:p>
        </w:tc>
        <w:tc>
          <w:tcPr>
            <w:tcW w:w="1147" w:type="pct"/>
            <w:vAlign w:val="center"/>
          </w:tcPr>
          <w:p w:rsidR="00BA1D7D" w:rsidRPr="0044598B" w:rsidRDefault="00BA1D7D" w:rsidP="00520783">
            <w:pPr>
              <w:spacing w:line="240" w:lineRule="auto"/>
              <w:ind w:firstLineChars="0" w:firstLine="0"/>
              <w:contextualSpacing/>
              <w:jc w:val="center"/>
              <w:rPr>
                <w:rFonts w:cs="Times New Roman"/>
                <w:bCs/>
                <w:sz w:val="21"/>
                <w:szCs w:val="21"/>
              </w:rPr>
            </w:pPr>
            <w:r w:rsidRPr="0044598B">
              <w:rPr>
                <w:rFonts w:cs="Times New Roman"/>
                <w:bCs/>
                <w:sz w:val="21"/>
                <w:szCs w:val="21"/>
              </w:rPr>
              <w:t>钠</w:t>
            </w:r>
          </w:p>
        </w:tc>
        <w:tc>
          <w:tcPr>
            <w:tcW w:w="823"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0.01 </w:t>
            </w:r>
          </w:p>
        </w:tc>
        <w:tc>
          <w:tcPr>
            <w:tcW w:w="980"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0.01 </w:t>
            </w:r>
          </w:p>
        </w:tc>
        <w:tc>
          <w:tcPr>
            <w:tcW w:w="748"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0.01 </w:t>
            </w:r>
          </w:p>
        </w:tc>
        <w:tc>
          <w:tcPr>
            <w:tcW w:w="746" w:type="pct"/>
            <w:vAlign w:val="bottom"/>
          </w:tcPr>
          <w:p w:rsidR="00BA1D7D" w:rsidRPr="0044598B" w:rsidRDefault="00BA1D7D" w:rsidP="00BA1D7D">
            <w:pPr>
              <w:spacing w:line="240" w:lineRule="auto"/>
              <w:ind w:firstLineChars="0" w:firstLine="0"/>
              <w:contextualSpacing/>
              <w:jc w:val="center"/>
              <w:rPr>
                <w:rFonts w:cs="Times New Roman"/>
                <w:bCs/>
                <w:sz w:val="21"/>
                <w:szCs w:val="21"/>
              </w:rPr>
            </w:pPr>
            <w:r w:rsidRPr="0044598B">
              <w:rPr>
                <w:rFonts w:cs="Times New Roman"/>
                <w:bCs/>
                <w:sz w:val="21"/>
                <w:szCs w:val="21"/>
              </w:rPr>
              <w:t xml:space="preserve">0.02 </w:t>
            </w:r>
          </w:p>
        </w:tc>
      </w:tr>
    </w:tbl>
    <w:p w:rsidR="00520783" w:rsidRPr="0044598B" w:rsidRDefault="00520783" w:rsidP="00520783">
      <w:pPr>
        <w:ind w:firstLine="480"/>
        <w:rPr>
          <w:rFonts w:cs="Times New Roman"/>
        </w:rPr>
      </w:pPr>
      <w:r w:rsidRPr="0044598B">
        <w:rPr>
          <w:rFonts w:ascii="宋体" w:eastAsia="宋体" w:hAnsi="宋体" w:cs="宋体" w:hint="eastAsia"/>
        </w:rPr>
        <w:t>②</w:t>
      </w:r>
      <w:r w:rsidRPr="0044598B">
        <w:rPr>
          <w:rFonts w:cs="Times New Roman"/>
        </w:rPr>
        <w:t>地下水化学类型</w:t>
      </w:r>
    </w:p>
    <w:p w:rsidR="00520783" w:rsidRPr="0044598B" w:rsidRDefault="00520783" w:rsidP="00520783">
      <w:pPr>
        <w:ind w:firstLine="480"/>
        <w:rPr>
          <w:rFonts w:cs="Times New Roman"/>
        </w:rPr>
      </w:pPr>
      <w:r w:rsidRPr="0044598B">
        <w:rPr>
          <w:rFonts w:cs="Times New Roman"/>
        </w:rPr>
        <w:t>用舒卡列夫分类法对地下水化学类型进行评价。地下水化学类型的舒卡列夫分类是根据地下水中</w:t>
      </w:r>
      <w:r w:rsidRPr="0044598B">
        <w:rPr>
          <w:rFonts w:cs="Times New Roman"/>
        </w:rPr>
        <w:t>6</w:t>
      </w:r>
      <w:r w:rsidRPr="0044598B">
        <w:rPr>
          <w:rFonts w:cs="Times New Roman"/>
        </w:rPr>
        <w:t>种主要离子（</w:t>
      </w:r>
      <w:r w:rsidRPr="0044598B">
        <w:rPr>
          <w:rFonts w:cs="Times New Roman"/>
        </w:rPr>
        <w:t>Na</w:t>
      </w:r>
      <w:r w:rsidRPr="0044598B">
        <w:rPr>
          <w:rFonts w:cs="Times New Roman"/>
          <w:vertAlign w:val="superscript"/>
        </w:rPr>
        <w:t>+</w:t>
      </w:r>
      <w:r w:rsidRPr="0044598B">
        <w:rPr>
          <w:rFonts w:cs="Times New Roman"/>
        </w:rPr>
        <w:t>、</w:t>
      </w:r>
      <w:r w:rsidRPr="0044598B">
        <w:rPr>
          <w:rFonts w:cs="Times New Roman"/>
        </w:rPr>
        <w:t>Ca</w:t>
      </w:r>
      <w:r w:rsidRPr="0044598B">
        <w:rPr>
          <w:rFonts w:cs="Times New Roman"/>
          <w:vertAlign w:val="superscript"/>
        </w:rPr>
        <w:t>2+</w:t>
      </w:r>
      <w:r w:rsidRPr="0044598B">
        <w:rPr>
          <w:rFonts w:cs="Times New Roman"/>
        </w:rPr>
        <w:t>、</w:t>
      </w:r>
      <w:r w:rsidRPr="0044598B">
        <w:rPr>
          <w:rFonts w:cs="Times New Roman"/>
        </w:rPr>
        <w:t>Mg</w:t>
      </w:r>
      <w:r w:rsidRPr="0044598B">
        <w:rPr>
          <w:rFonts w:cs="Times New Roman"/>
          <w:vertAlign w:val="superscript"/>
        </w:rPr>
        <w:t>2+</w:t>
      </w:r>
      <w:r w:rsidRPr="0044598B">
        <w:rPr>
          <w:rFonts w:cs="Times New Roman"/>
        </w:rPr>
        <w:t>、</w:t>
      </w:r>
      <w:r w:rsidRPr="0044598B">
        <w:rPr>
          <w:rFonts w:cs="Times New Roman"/>
        </w:rPr>
        <w:t>HCO</w:t>
      </w:r>
      <w:r w:rsidRPr="0044598B">
        <w:rPr>
          <w:rFonts w:cs="Times New Roman"/>
          <w:vertAlign w:val="subscript"/>
        </w:rPr>
        <w:t>3</w:t>
      </w:r>
      <w:r w:rsidRPr="0044598B">
        <w:rPr>
          <w:rFonts w:cs="Times New Roman"/>
          <w:vertAlign w:val="superscript"/>
        </w:rPr>
        <w:t>-</w:t>
      </w:r>
      <w:r w:rsidRPr="0044598B">
        <w:rPr>
          <w:rFonts w:cs="Times New Roman"/>
        </w:rPr>
        <w:t>、</w:t>
      </w:r>
      <w:r w:rsidRPr="0044598B">
        <w:rPr>
          <w:rFonts w:cs="Times New Roman"/>
        </w:rPr>
        <w:t>SO</w:t>
      </w:r>
      <w:r w:rsidRPr="0044598B">
        <w:rPr>
          <w:rFonts w:cs="Times New Roman"/>
          <w:vertAlign w:val="subscript"/>
        </w:rPr>
        <w:t>4</w:t>
      </w:r>
      <w:r w:rsidRPr="0044598B">
        <w:rPr>
          <w:rFonts w:cs="Times New Roman"/>
          <w:vertAlign w:val="superscript"/>
        </w:rPr>
        <w:t>2-</w:t>
      </w:r>
      <w:r w:rsidRPr="0044598B">
        <w:rPr>
          <w:rFonts w:cs="Times New Roman"/>
        </w:rPr>
        <w:t>、</w:t>
      </w:r>
      <w:r w:rsidRPr="0044598B">
        <w:rPr>
          <w:rFonts w:cs="Times New Roman"/>
        </w:rPr>
        <w:t>Cl</w:t>
      </w:r>
      <w:r w:rsidRPr="0044598B">
        <w:rPr>
          <w:rFonts w:cs="Times New Roman"/>
          <w:vertAlign w:val="superscript"/>
        </w:rPr>
        <w:t>-</w:t>
      </w:r>
      <w:r w:rsidRPr="0044598B">
        <w:rPr>
          <w:rFonts w:cs="Times New Roman"/>
        </w:rPr>
        <w:t>，</w:t>
      </w:r>
      <w:r w:rsidRPr="0044598B">
        <w:rPr>
          <w:rFonts w:cs="Times New Roman"/>
        </w:rPr>
        <w:t>K</w:t>
      </w:r>
      <w:r w:rsidRPr="0044598B">
        <w:rPr>
          <w:rFonts w:cs="Times New Roman"/>
          <w:vertAlign w:val="superscript"/>
        </w:rPr>
        <w:t>+</w:t>
      </w:r>
      <w:r w:rsidRPr="0044598B">
        <w:rPr>
          <w:rFonts w:cs="Times New Roman"/>
        </w:rPr>
        <w:t>合并于</w:t>
      </w:r>
      <w:r w:rsidRPr="0044598B">
        <w:rPr>
          <w:rFonts w:cs="Times New Roman"/>
        </w:rPr>
        <w:t>Na</w:t>
      </w:r>
      <w:r w:rsidRPr="0044598B">
        <w:rPr>
          <w:rFonts w:cs="Times New Roman"/>
          <w:vertAlign w:val="superscript"/>
        </w:rPr>
        <w:t>+</w:t>
      </w:r>
      <w:r w:rsidRPr="0044598B">
        <w:rPr>
          <w:rFonts w:cs="Times New Roman"/>
        </w:rPr>
        <w:t>）。具体步骤如下：</w:t>
      </w:r>
    </w:p>
    <w:p w:rsidR="00520783" w:rsidRPr="0044598B" w:rsidRDefault="00520783" w:rsidP="00520783">
      <w:pPr>
        <w:ind w:firstLine="480"/>
        <w:rPr>
          <w:rFonts w:cs="Times New Roman"/>
        </w:rPr>
      </w:pPr>
      <w:r w:rsidRPr="0044598B">
        <w:rPr>
          <w:rFonts w:cs="Times New Roman"/>
        </w:rPr>
        <w:t>将</w:t>
      </w:r>
      <w:r w:rsidRPr="0044598B">
        <w:rPr>
          <w:rFonts w:cs="Times New Roman"/>
        </w:rPr>
        <w:t>6</w:t>
      </w:r>
      <w:r w:rsidRPr="0044598B">
        <w:rPr>
          <w:rFonts w:cs="Times New Roman"/>
        </w:rPr>
        <w:t>种主要离子中含量大于</w:t>
      </w:r>
      <w:r w:rsidRPr="0044598B">
        <w:rPr>
          <w:rFonts w:cs="Times New Roman"/>
        </w:rPr>
        <w:t>25%</w:t>
      </w:r>
      <w:r w:rsidRPr="0044598B">
        <w:rPr>
          <w:rFonts w:cs="Times New Roman"/>
        </w:rPr>
        <w:t>毫克当量的阴离子和阳离子进行组合，可组合出</w:t>
      </w:r>
      <w:r w:rsidRPr="0044598B">
        <w:rPr>
          <w:rFonts w:cs="Times New Roman"/>
        </w:rPr>
        <w:t>49</w:t>
      </w:r>
      <w:r w:rsidRPr="0044598B">
        <w:rPr>
          <w:rFonts w:cs="Times New Roman"/>
        </w:rPr>
        <w:t>型水，并将每型用一个阿拉伯数字作为代号，见</w:t>
      </w:r>
      <w:r w:rsidR="00B068D0" w:rsidRPr="0044598B">
        <w:rPr>
          <w:rFonts w:cs="Times New Roman"/>
        </w:rPr>
        <w:t>下</w:t>
      </w:r>
      <w:r w:rsidRPr="0044598B">
        <w:rPr>
          <w:rFonts w:cs="Times New Roman"/>
        </w:rPr>
        <w:t>表。</w:t>
      </w:r>
    </w:p>
    <w:p w:rsidR="00B068D0" w:rsidRPr="0044598B" w:rsidRDefault="00B068D0" w:rsidP="000D5049">
      <w:pPr>
        <w:pStyle w:val="Default"/>
        <w:rPr>
          <w:rFonts w:ascii="Times New Roman" w:hAnsi="Times New Roman" w:cs="Times New Roman"/>
          <w:b/>
          <w:color w:val="auto"/>
          <w:sz w:val="21"/>
          <w:szCs w:val="21"/>
        </w:rPr>
      </w:pPr>
    </w:p>
    <w:p w:rsidR="00B068D0" w:rsidRPr="0044598B" w:rsidRDefault="00B068D0" w:rsidP="000D5049">
      <w:pPr>
        <w:pStyle w:val="Default"/>
        <w:rPr>
          <w:rFonts w:ascii="Times New Roman" w:hAnsi="Times New Roman" w:cs="Times New Roman"/>
          <w:b/>
          <w:color w:val="auto"/>
          <w:sz w:val="21"/>
          <w:szCs w:val="21"/>
        </w:rPr>
      </w:pPr>
    </w:p>
    <w:p w:rsidR="00B068D0" w:rsidRPr="0044598B" w:rsidRDefault="00B068D0" w:rsidP="000D5049">
      <w:pPr>
        <w:pStyle w:val="Default"/>
        <w:rPr>
          <w:rFonts w:ascii="Times New Roman" w:hAnsi="Times New Roman" w:cs="Times New Roman"/>
          <w:b/>
          <w:color w:val="auto"/>
          <w:sz w:val="21"/>
          <w:szCs w:val="21"/>
        </w:rPr>
      </w:pPr>
    </w:p>
    <w:p w:rsidR="00B068D0" w:rsidRPr="0044598B" w:rsidRDefault="00B068D0" w:rsidP="000D5049">
      <w:pPr>
        <w:pStyle w:val="Default"/>
        <w:rPr>
          <w:rFonts w:ascii="Times New Roman" w:hAnsi="Times New Roman" w:cs="Times New Roman"/>
          <w:b/>
          <w:color w:val="auto"/>
          <w:sz w:val="21"/>
          <w:szCs w:val="21"/>
        </w:rPr>
      </w:pPr>
    </w:p>
    <w:p w:rsidR="00B068D0" w:rsidRPr="0044598B" w:rsidRDefault="00B068D0" w:rsidP="000D5049">
      <w:pPr>
        <w:pStyle w:val="Default"/>
        <w:rPr>
          <w:rFonts w:ascii="Times New Roman" w:hAnsi="Times New Roman" w:cs="Times New Roman"/>
          <w:b/>
          <w:color w:val="auto"/>
          <w:sz w:val="21"/>
          <w:szCs w:val="21"/>
        </w:rPr>
      </w:pPr>
    </w:p>
    <w:p w:rsidR="00B068D0" w:rsidRPr="0044598B" w:rsidRDefault="00B068D0" w:rsidP="000D5049">
      <w:pPr>
        <w:pStyle w:val="Default"/>
        <w:rPr>
          <w:rFonts w:ascii="Times New Roman" w:hAnsi="Times New Roman" w:cs="Times New Roman"/>
          <w:b/>
          <w:color w:val="auto"/>
          <w:sz w:val="21"/>
          <w:szCs w:val="21"/>
        </w:rPr>
      </w:pPr>
    </w:p>
    <w:p w:rsidR="00520783" w:rsidRPr="0044598B" w:rsidRDefault="00520783" w:rsidP="000D5049">
      <w:pPr>
        <w:pStyle w:val="Default"/>
        <w:rPr>
          <w:rFonts w:ascii="Times New Roman" w:hAnsi="Times New Roman" w:cs="Times New Roman"/>
          <w:b/>
          <w:color w:val="auto"/>
          <w:sz w:val="21"/>
          <w:szCs w:val="21"/>
        </w:rPr>
      </w:pPr>
      <w:r w:rsidRPr="0044598B">
        <w:rPr>
          <w:rFonts w:ascii="Times New Roman" w:hAnsi="Times New Roman" w:cs="Times New Roman"/>
          <w:b/>
          <w:color w:val="auto"/>
          <w:sz w:val="21"/>
          <w:szCs w:val="21"/>
        </w:rPr>
        <w:lastRenderedPageBreak/>
        <w:t>表</w:t>
      </w:r>
      <w:r w:rsidR="00B068D0" w:rsidRPr="0044598B">
        <w:rPr>
          <w:rFonts w:ascii="Times New Roman" w:hAnsi="Times New Roman" w:cs="Times New Roman"/>
          <w:b/>
          <w:color w:val="auto"/>
          <w:sz w:val="21"/>
          <w:szCs w:val="21"/>
        </w:rPr>
        <w:t>4-2-</w:t>
      </w:r>
      <w:r w:rsidR="00B20A8A">
        <w:rPr>
          <w:rFonts w:ascii="Times New Roman" w:hAnsi="Times New Roman" w:cs="Times New Roman" w:hint="eastAsia"/>
          <w:b/>
          <w:color w:val="auto"/>
          <w:sz w:val="21"/>
          <w:szCs w:val="21"/>
        </w:rPr>
        <w:t>7</w:t>
      </w:r>
      <w:r w:rsidRPr="0044598B">
        <w:rPr>
          <w:rFonts w:ascii="Times New Roman" w:hAnsi="Times New Roman" w:cs="Times New Roman"/>
          <w:b/>
          <w:color w:val="auto"/>
          <w:sz w:val="21"/>
          <w:szCs w:val="21"/>
        </w:rPr>
        <w:t xml:space="preserve"> </w:t>
      </w:r>
      <w:r w:rsidRPr="0044598B">
        <w:rPr>
          <w:rFonts w:ascii="Times New Roman" w:hAnsi="Times New Roman" w:cs="Times New Roman"/>
          <w:b/>
          <w:color w:val="auto"/>
          <w:sz w:val="21"/>
          <w:szCs w:val="21"/>
        </w:rPr>
        <w:t>舒卡列夫分类表</w:t>
      </w:r>
    </w:p>
    <w:tbl>
      <w:tblPr>
        <w:tblW w:w="4942" w:type="pct"/>
        <w:tblBorders>
          <w:top w:val="single" w:sz="12" w:space="0" w:color="auto"/>
          <w:bottom w:val="single" w:sz="12" w:space="0" w:color="auto"/>
          <w:insideH w:val="single" w:sz="6" w:space="0" w:color="auto"/>
          <w:insideV w:val="single" w:sz="6" w:space="0" w:color="auto"/>
        </w:tblBorders>
        <w:tblLook w:val="04A0"/>
      </w:tblPr>
      <w:tblGrid>
        <w:gridCol w:w="1600"/>
        <w:gridCol w:w="826"/>
        <w:gridCol w:w="1195"/>
        <w:gridCol w:w="1067"/>
        <w:gridCol w:w="1067"/>
        <w:gridCol w:w="1067"/>
        <w:gridCol w:w="1067"/>
        <w:gridCol w:w="1066"/>
      </w:tblGrid>
      <w:tr w:rsidR="00520783" w:rsidRPr="0044598B" w:rsidTr="0090798D">
        <w:trPr>
          <w:trHeight w:val="525"/>
        </w:trPr>
        <w:tc>
          <w:tcPr>
            <w:tcW w:w="842" w:type="pct"/>
            <w:tcBorders>
              <w:top w:val="single" w:sz="12" w:space="0" w:color="auto"/>
              <w:left w:val="nil"/>
              <w:bottom w:val="single" w:sz="6" w:space="0" w:color="auto"/>
              <w:right w:val="single" w:sz="6" w:space="0" w:color="auto"/>
            </w:tcBorders>
            <w:vAlign w:val="center"/>
          </w:tcPr>
          <w:p w:rsidR="00520783" w:rsidRPr="00C24516" w:rsidRDefault="00520783" w:rsidP="00520783">
            <w:pPr>
              <w:adjustRightInd w:val="0"/>
              <w:snapToGrid w:val="0"/>
              <w:spacing w:line="240" w:lineRule="auto"/>
              <w:ind w:firstLineChars="0" w:firstLine="0"/>
              <w:jc w:val="center"/>
              <w:rPr>
                <w:rFonts w:cs="Times New Roman"/>
                <w:b/>
                <w:sz w:val="21"/>
                <w:szCs w:val="21"/>
              </w:rPr>
            </w:pPr>
            <w:r w:rsidRPr="00C24516">
              <w:rPr>
                <w:rFonts w:cs="Times New Roman"/>
                <w:b/>
                <w:sz w:val="21"/>
                <w:szCs w:val="21"/>
              </w:rPr>
              <w:t>超过</w:t>
            </w:r>
            <w:r w:rsidRPr="00C24516">
              <w:rPr>
                <w:rFonts w:cs="Times New Roman"/>
                <w:b/>
                <w:sz w:val="21"/>
                <w:szCs w:val="21"/>
              </w:rPr>
              <w:t>25%</w:t>
            </w:r>
            <w:r w:rsidRPr="00C24516">
              <w:rPr>
                <w:rFonts w:cs="Times New Roman"/>
                <w:b/>
                <w:sz w:val="21"/>
                <w:szCs w:val="21"/>
              </w:rPr>
              <w:t>毫克当量的离子</w:t>
            </w:r>
          </w:p>
        </w:tc>
        <w:tc>
          <w:tcPr>
            <w:tcW w:w="435" w:type="pct"/>
            <w:tcBorders>
              <w:top w:val="single" w:sz="12" w:space="0" w:color="auto"/>
              <w:left w:val="single" w:sz="6" w:space="0" w:color="auto"/>
              <w:bottom w:val="single" w:sz="6" w:space="0" w:color="auto"/>
              <w:right w:val="single" w:sz="6" w:space="0" w:color="auto"/>
            </w:tcBorders>
            <w:vAlign w:val="center"/>
          </w:tcPr>
          <w:p w:rsidR="00520783" w:rsidRPr="00C24516" w:rsidRDefault="00520783" w:rsidP="00520783">
            <w:pPr>
              <w:adjustRightInd w:val="0"/>
              <w:snapToGrid w:val="0"/>
              <w:spacing w:line="240" w:lineRule="auto"/>
              <w:ind w:firstLineChars="0" w:firstLine="0"/>
              <w:jc w:val="center"/>
              <w:rPr>
                <w:rFonts w:cs="Times New Roman"/>
                <w:b/>
                <w:sz w:val="21"/>
                <w:szCs w:val="21"/>
              </w:rPr>
            </w:pPr>
            <w:r w:rsidRPr="00C24516">
              <w:rPr>
                <w:rFonts w:cs="Times New Roman"/>
                <w:b/>
                <w:sz w:val="21"/>
                <w:szCs w:val="21"/>
              </w:rPr>
              <w:t>HCO</w:t>
            </w:r>
            <w:r w:rsidRPr="00C24516">
              <w:rPr>
                <w:rFonts w:cs="Times New Roman"/>
                <w:b/>
                <w:sz w:val="21"/>
                <w:szCs w:val="21"/>
                <w:vertAlign w:val="subscript"/>
              </w:rPr>
              <w:t>3</w:t>
            </w:r>
            <w:r w:rsidRPr="00C24516">
              <w:rPr>
                <w:rFonts w:cs="Times New Roman"/>
                <w:b/>
                <w:sz w:val="21"/>
                <w:szCs w:val="21"/>
                <w:vertAlign w:val="superscript"/>
              </w:rPr>
              <w:t>-</w:t>
            </w:r>
          </w:p>
        </w:tc>
        <w:tc>
          <w:tcPr>
            <w:tcW w:w="629" w:type="pct"/>
            <w:tcBorders>
              <w:top w:val="single" w:sz="12" w:space="0" w:color="auto"/>
              <w:left w:val="single" w:sz="6" w:space="0" w:color="auto"/>
              <w:bottom w:val="single" w:sz="6" w:space="0" w:color="auto"/>
              <w:right w:val="single" w:sz="6" w:space="0" w:color="auto"/>
            </w:tcBorders>
            <w:vAlign w:val="center"/>
          </w:tcPr>
          <w:p w:rsidR="00520783" w:rsidRPr="00C24516" w:rsidRDefault="00520783" w:rsidP="00520783">
            <w:pPr>
              <w:spacing w:line="240" w:lineRule="auto"/>
              <w:ind w:firstLineChars="0" w:firstLine="0"/>
              <w:jc w:val="center"/>
              <w:rPr>
                <w:rFonts w:cs="Times New Roman"/>
                <w:b/>
                <w:sz w:val="21"/>
                <w:szCs w:val="21"/>
              </w:rPr>
            </w:pPr>
            <w:r w:rsidRPr="00C24516">
              <w:rPr>
                <w:rFonts w:cs="Times New Roman"/>
                <w:b/>
                <w:sz w:val="21"/>
                <w:szCs w:val="21"/>
              </w:rPr>
              <w:t>HCO</w:t>
            </w:r>
            <w:r w:rsidRPr="00C24516">
              <w:rPr>
                <w:rFonts w:cs="Times New Roman"/>
                <w:b/>
                <w:sz w:val="21"/>
                <w:szCs w:val="21"/>
                <w:vertAlign w:val="subscript"/>
              </w:rPr>
              <w:t>3</w:t>
            </w:r>
            <w:r w:rsidRPr="00C24516">
              <w:rPr>
                <w:rFonts w:cs="Times New Roman"/>
                <w:b/>
                <w:sz w:val="21"/>
                <w:szCs w:val="21"/>
                <w:vertAlign w:val="superscript"/>
              </w:rPr>
              <w:t>-</w:t>
            </w:r>
            <w:r w:rsidRPr="00C24516">
              <w:rPr>
                <w:rFonts w:cs="Times New Roman"/>
                <w:b/>
                <w:sz w:val="21"/>
                <w:szCs w:val="21"/>
              </w:rPr>
              <w:t>- SO</w:t>
            </w:r>
            <w:r w:rsidRPr="00C24516">
              <w:rPr>
                <w:rFonts w:cs="Times New Roman"/>
                <w:b/>
                <w:sz w:val="21"/>
                <w:szCs w:val="21"/>
                <w:vertAlign w:val="subscript"/>
              </w:rPr>
              <w:t>4</w:t>
            </w:r>
            <w:r w:rsidRPr="00C24516">
              <w:rPr>
                <w:rFonts w:cs="Times New Roman"/>
                <w:b/>
                <w:sz w:val="21"/>
                <w:szCs w:val="21"/>
                <w:vertAlign w:val="superscript"/>
              </w:rPr>
              <w:t>2-</w:t>
            </w:r>
          </w:p>
        </w:tc>
        <w:tc>
          <w:tcPr>
            <w:tcW w:w="562" w:type="pct"/>
            <w:tcBorders>
              <w:top w:val="single" w:sz="12" w:space="0" w:color="auto"/>
              <w:left w:val="single" w:sz="6" w:space="0" w:color="auto"/>
              <w:bottom w:val="single" w:sz="6" w:space="0" w:color="auto"/>
              <w:right w:val="single" w:sz="6" w:space="0" w:color="auto"/>
            </w:tcBorders>
            <w:vAlign w:val="center"/>
          </w:tcPr>
          <w:p w:rsidR="00520783" w:rsidRPr="00C24516" w:rsidRDefault="00520783" w:rsidP="00520783">
            <w:pPr>
              <w:spacing w:line="240" w:lineRule="auto"/>
              <w:ind w:firstLineChars="0" w:firstLine="0"/>
              <w:jc w:val="center"/>
              <w:rPr>
                <w:rFonts w:cs="Times New Roman"/>
                <w:b/>
                <w:sz w:val="21"/>
                <w:szCs w:val="21"/>
              </w:rPr>
            </w:pPr>
            <w:r w:rsidRPr="00C24516">
              <w:rPr>
                <w:rFonts w:cs="Times New Roman"/>
                <w:b/>
                <w:sz w:val="21"/>
                <w:szCs w:val="21"/>
              </w:rPr>
              <w:t>HCO</w:t>
            </w:r>
            <w:r w:rsidRPr="00C24516">
              <w:rPr>
                <w:rFonts w:cs="Times New Roman"/>
                <w:b/>
                <w:sz w:val="21"/>
                <w:szCs w:val="21"/>
                <w:vertAlign w:val="subscript"/>
              </w:rPr>
              <w:t>3</w:t>
            </w:r>
            <w:r w:rsidRPr="00C24516">
              <w:rPr>
                <w:rFonts w:cs="Times New Roman"/>
                <w:b/>
                <w:sz w:val="21"/>
                <w:szCs w:val="21"/>
                <w:vertAlign w:val="superscript"/>
              </w:rPr>
              <w:t>-</w:t>
            </w:r>
            <w:r w:rsidRPr="00C24516">
              <w:rPr>
                <w:rFonts w:cs="Times New Roman"/>
                <w:b/>
                <w:sz w:val="21"/>
                <w:szCs w:val="21"/>
              </w:rPr>
              <w:t>- SO</w:t>
            </w:r>
            <w:r w:rsidRPr="00C24516">
              <w:rPr>
                <w:rFonts w:cs="Times New Roman"/>
                <w:b/>
                <w:sz w:val="21"/>
                <w:szCs w:val="21"/>
                <w:vertAlign w:val="subscript"/>
              </w:rPr>
              <w:t>4</w:t>
            </w:r>
            <w:r w:rsidRPr="00C24516">
              <w:rPr>
                <w:rFonts w:cs="Times New Roman"/>
                <w:b/>
                <w:sz w:val="21"/>
                <w:szCs w:val="21"/>
                <w:vertAlign w:val="superscript"/>
              </w:rPr>
              <w:t>2-</w:t>
            </w:r>
            <w:r w:rsidRPr="00C24516">
              <w:rPr>
                <w:rFonts w:cs="Times New Roman"/>
                <w:b/>
                <w:sz w:val="21"/>
                <w:szCs w:val="21"/>
              </w:rPr>
              <w:t>- Cl</w:t>
            </w:r>
            <w:r w:rsidRPr="00C24516">
              <w:rPr>
                <w:rFonts w:cs="Times New Roman"/>
                <w:b/>
                <w:sz w:val="21"/>
                <w:szCs w:val="21"/>
                <w:vertAlign w:val="superscript"/>
              </w:rPr>
              <w:t>-</w:t>
            </w:r>
          </w:p>
        </w:tc>
        <w:tc>
          <w:tcPr>
            <w:tcW w:w="562" w:type="pct"/>
            <w:tcBorders>
              <w:top w:val="single" w:sz="12" w:space="0" w:color="auto"/>
              <w:left w:val="single" w:sz="6" w:space="0" w:color="auto"/>
              <w:bottom w:val="single" w:sz="6" w:space="0" w:color="auto"/>
              <w:right w:val="single" w:sz="6" w:space="0" w:color="auto"/>
            </w:tcBorders>
            <w:vAlign w:val="center"/>
          </w:tcPr>
          <w:p w:rsidR="00520783" w:rsidRPr="00C24516" w:rsidRDefault="00520783" w:rsidP="00520783">
            <w:pPr>
              <w:spacing w:line="240" w:lineRule="auto"/>
              <w:ind w:firstLineChars="0" w:firstLine="0"/>
              <w:jc w:val="center"/>
              <w:rPr>
                <w:rFonts w:cs="Times New Roman"/>
                <w:b/>
                <w:sz w:val="21"/>
                <w:szCs w:val="21"/>
              </w:rPr>
            </w:pPr>
            <w:r w:rsidRPr="00C24516">
              <w:rPr>
                <w:rFonts w:cs="Times New Roman"/>
                <w:b/>
                <w:sz w:val="21"/>
                <w:szCs w:val="21"/>
              </w:rPr>
              <w:t>HCO</w:t>
            </w:r>
            <w:r w:rsidRPr="00C24516">
              <w:rPr>
                <w:rFonts w:cs="Times New Roman"/>
                <w:b/>
                <w:sz w:val="21"/>
                <w:szCs w:val="21"/>
                <w:vertAlign w:val="subscript"/>
              </w:rPr>
              <w:t>3</w:t>
            </w:r>
            <w:r w:rsidRPr="00C24516">
              <w:rPr>
                <w:rFonts w:cs="Times New Roman"/>
                <w:b/>
                <w:sz w:val="21"/>
                <w:szCs w:val="21"/>
                <w:vertAlign w:val="superscript"/>
              </w:rPr>
              <w:t>-</w:t>
            </w:r>
            <w:r w:rsidRPr="00C24516">
              <w:rPr>
                <w:rFonts w:cs="Times New Roman"/>
                <w:b/>
                <w:sz w:val="21"/>
                <w:szCs w:val="21"/>
              </w:rPr>
              <w:t>- Cl</w:t>
            </w:r>
            <w:r w:rsidRPr="00C24516">
              <w:rPr>
                <w:rFonts w:cs="Times New Roman"/>
                <w:b/>
                <w:sz w:val="21"/>
                <w:szCs w:val="21"/>
                <w:vertAlign w:val="superscript"/>
              </w:rPr>
              <w:t>-</w:t>
            </w:r>
          </w:p>
        </w:tc>
        <w:tc>
          <w:tcPr>
            <w:tcW w:w="562" w:type="pct"/>
            <w:tcBorders>
              <w:top w:val="single" w:sz="12" w:space="0" w:color="auto"/>
              <w:left w:val="single" w:sz="6" w:space="0" w:color="auto"/>
              <w:bottom w:val="single" w:sz="6" w:space="0" w:color="auto"/>
              <w:right w:val="single" w:sz="6" w:space="0" w:color="auto"/>
            </w:tcBorders>
            <w:vAlign w:val="center"/>
          </w:tcPr>
          <w:p w:rsidR="00520783" w:rsidRPr="00C24516" w:rsidRDefault="00520783" w:rsidP="00520783">
            <w:pPr>
              <w:spacing w:line="240" w:lineRule="auto"/>
              <w:ind w:firstLineChars="0" w:firstLine="0"/>
              <w:jc w:val="center"/>
              <w:rPr>
                <w:rFonts w:cs="Times New Roman"/>
                <w:b/>
                <w:sz w:val="21"/>
                <w:szCs w:val="21"/>
              </w:rPr>
            </w:pPr>
            <w:r w:rsidRPr="00C24516">
              <w:rPr>
                <w:rFonts w:cs="Times New Roman"/>
                <w:b/>
                <w:sz w:val="21"/>
                <w:szCs w:val="21"/>
              </w:rPr>
              <w:t>SO</w:t>
            </w:r>
            <w:r w:rsidRPr="00C24516">
              <w:rPr>
                <w:rFonts w:cs="Times New Roman"/>
                <w:b/>
                <w:sz w:val="21"/>
                <w:szCs w:val="21"/>
                <w:vertAlign w:val="subscript"/>
              </w:rPr>
              <w:t>4</w:t>
            </w:r>
            <w:r w:rsidRPr="00C24516">
              <w:rPr>
                <w:rFonts w:cs="Times New Roman"/>
                <w:b/>
                <w:sz w:val="21"/>
                <w:szCs w:val="21"/>
                <w:vertAlign w:val="superscript"/>
              </w:rPr>
              <w:t>2-</w:t>
            </w:r>
          </w:p>
        </w:tc>
        <w:tc>
          <w:tcPr>
            <w:tcW w:w="562" w:type="pct"/>
            <w:tcBorders>
              <w:top w:val="single" w:sz="12" w:space="0" w:color="auto"/>
              <w:left w:val="single" w:sz="6" w:space="0" w:color="auto"/>
              <w:bottom w:val="single" w:sz="6" w:space="0" w:color="auto"/>
              <w:right w:val="single" w:sz="6" w:space="0" w:color="auto"/>
            </w:tcBorders>
            <w:vAlign w:val="center"/>
          </w:tcPr>
          <w:p w:rsidR="00520783" w:rsidRPr="00C24516" w:rsidRDefault="00520783" w:rsidP="00520783">
            <w:pPr>
              <w:spacing w:line="240" w:lineRule="auto"/>
              <w:ind w:firstLineChars="0" w:firstLine="0"/>
              <w:jc w:val="center"/>
              <w:rPr>
                <w:rFonts w:cs="Times New Roman"/>
                <w:b/>
                <w:sz w:val="21"/>
                <w:szCs w:val="21"/>
              </w:rPr>
            </w:pPr>
            <w:r w:rsidRPr="00C24516">
              <w:rPr>
                <w:rFonts w:cs="Times New Roman"/>
                <w:b/>
                <w:sz w:val="21"/>
                <w:szCs w:val="21"/>
              </w:rPr>
              <w:t>SO</w:t>
            </w:r>
            <w:r w:rsidRPr="00C24516">
              <w:rPr>
                <w:rFonts w:cs="Times New Roman"/>
                <w:b/>
                <w:sz w:val="21"/>
                <w:szCs w:val="21"/>
                <w:vertAlign w:val="subscript"/>
              </w:rPr>
              <w:t>4</w:t>
            </w:r>
            <w:r w:rsidRPr="00C24516">
              <w:rPr>
                <w:rFonts w:cs="Times New Roman"/>
                <w:b/>
                <w:sz w:val="21"/>
                <w:szCs w:val="21"/>
                <w:vertAlign w:val="superscript"/>
              </w:rPr>
              <w:t>2-</w:t>
            </w:r>
            <w:r w:rsidRPr="00C24516">
              <w:rPr>
                <w:rFonts w:cs="Times New Roman"/>
                <w:b/>
                <w:sz w:val="21"/>
                <w:szCs w:val="21"/>
              </w:rPr>
              <w:t>- Cl</w:t>
            </w:r>
            <w:r w:rsidRPr="00C24516">
              <w:rPr>
                <w:rFonts w:cs="Times New Roman"/>
                <w:b/>
                <w:sz w:val="21"/>
                <w:szCs w:val="21"/>
                <w:vertAlign w:val="superscript"/>
              </w:rPr>
              <w:t>-</w:t>
            </w:r>
          </w:p>
        </w:tc>
        <w:tc>
          <w:tcPr>
            <w:tcW w:w="561" w:type="pct"/>
            <w:tcBorders>
              <w:top w:val="single" w:sz="12" w:space="0" w:color="auto"/>
              <w:left w:val="single" w:sz="6" w:space="0" w:color="auto"/>
              <w:bottom w:val="single" w:sz="6" w:space="0" w:color="auto"/>
              <w:right w:val="nil"/>
            </w:tcBorders>
            <w:vAlign w:val="center"/>
          </w:tcPr>
          <w:p w:rsidR="00520783" w:rsidRPr="00C24516" w:rsidRDefault="00520783" w:rsidP="00520783">
            <w:pPr>
              <w:spacing w:line="240" w:lineRule="auto"/>
              <w:ind w:firstLineChars="0" w:firstLine="0"/>
              <w:jc w:val="center"/>
              <w:rPr>
                <w:rFonts w:cs="Times New Roman"/>
                <w:b/>
                <w:sz w:val="21"/>
                <w:szCs w:val="21"/>
              </w:rPr>
            </w:pPr>
            <w:r w:rsidRPr="00C24516">
              <w:rPr>
                <w:rFonts w:cs="Times New Roman"/>
                <w:b/>
                <w:sz w:val="21"/>
                <w:szCs w:val="21"/>
              </w:rPr>
              <w:t>Cl</w:t>
            </w:r>
            <w:r w:rsidRPr="00C24516">
              <w:rPr>
                <w:rFonts w:cs="Times New Roman"/>
                <w:b/>
                <w:sz w:val="21"/>
                <w:szCs w:val="21"/>
                <w:vertAlign w:val="superscript"/>
              </w:rPr>
              <w:t>-</w:t>
            </w:r>
          </w:p>
        </w:tc>
      </w:tr>
      <w:tr w:rsidR="00520783" w:rsidRPr="0044598B" w:rsidTr="0090798D">
        <w:trPr>
          <w:trHeight w:val="291"/>
        </w:trPr>
        <w:tc>
          <w:tcPr>
            <w:tcW w:w="842" w:type="pct"/>
            <w:tcBorders>
              <w:top w:val="single" w:sz="6" w:space="0" w:color="auto"/>
              <w:left w:val="nil"/>
              <w:bottom w:val="single" w:sz="6" w:space="0" w:color="auto"/>
              <w:right w:val="single" w:sz="6" w:space="0" w:color="auto"/>
            </w:tcBorders>
            <w:vAlign w:val="center"/>
          </w:tcPr>
          <w:p w:rsidR="00520783" w:rsidRPr="00C24516" w:rsidRDefault="00520783" w:rsidP="00520783">
            <w:pPr>
              <w:adjustRightInd w:val="0"/>
              <w:snapToGrid w:val="0"/>
              <w:spacing w:line="240" w:lineRule="auto"/>
              <w:ind w:firstLineChars="0" w:firstLine="0"/>
              <w:jc w:val="center"/>
              <w:rPr>
                <w:rFonts w:cs="Times New Roman"/>
                <w:b/>
                <w:sz w:val="21"/>
                <w:szCs w:val="21"/>
              </w:rPr>
            </w:pPr>
            <w:r w:rsidRPr="00C24516">
              <w:rPr>
                <w:rFonts w:cs="Times New Roman"/>
                <w:b/>
                <w:sz w:val="21"/>
                <w:szCs w:val="21"/>
              </w:rPr>
              <w:t>Ca</w:t>
            </w:r>
            <w:r w:rsidRPr="00C24516">
              <w:rPr>
                <w:rFonts w:cs="Times New Roman"/>
                <w:b/>
                <w:sz w:val="21"/>
                <w:szCs w:val="21"/>
                <w:vertAlign w:val="superscript"/>
              </w:rPr>
              <w:t>2+</w:t>
            </w:r>
          </w:p>
        </w:tc>
        <w:tc>
          <w:tcPr>
            <w:tcW w:w="435"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adjustRightInd w:val="0"/>
              <w:snapToGrid w:val="0"/>
              <w:spacing w:line="240" w:lineRule="auto"/>
              <w:ind w:firstLineChars="0" w:firstLine="0"/>
              <w:jc w:val="center"/>
              <w:rPr>
                <w:rFonts w:cs="Times New Roman"/>
                <w:sz w:val="21"/>
                <w:szCs w:val="21"/>
              </w:rPr>
            </w:pPr>
            <w:r w:rsidRPr="0044598B">
              <w:rPr>
                <w:rFonts w:cs="Times New Roman"/>
                <w:sz w:val="21"/>
                <w:szCs w:val="21"/>
              </w:rPr>
              <w:t>1</w:t>
            </w:r>
          </w:p>
        </w:tc>
        <w:tc>
          <w:tcPr>
            <w:tcW w:w="629"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adjustRightInd w:val="0"/>
              <w:snapToGrid w:val="0"/>
              <w:spacing w:line="240" w:lineRule="auto"/>
              <w:ind w:firstLineChars="0" w:firstLine="0"/>
              <w:jc w:val="center"/>
              <w:rPr>
                <w:rFonts w:cs="Times New Roman"/>
                <w:sz w:val="21"/>
                <w:szCs w:val="21"/>
              </w:rPr>
            </w:pPr>
            <w:r w:rsidRPr="0044598B">
              <w:rPr>
                <w:rFonts w:cs="Times New Roman"/>
                <w:sz w:val="21"/>
                <w:szCs w:val="21"/>
              </w:rPr>
              <w:t>8</w:t>
            </w:r>
          </w:p>
        </w:tc>
        <w:tc>
          <w:tcPr>
            <w:tcW w:w="562"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adjustRightInd w:val="0"/>
              <w:snapToGrid w:val="0"/>
              <w:spacing w:line="240" w:lineRule="auto"/>
              <w:ind w:firstLineChars="0" w:firstLine="0"/>
              <w:jc w:val="center"/>
              <w:rPr>
                <w:rFonts w:cs="Times New Roman"/>
                <w:sz w:val="21"/>
                <w:szCs w:val="21"/>
              </w:rPr>
            </w:pPr>
            <w:r w:rsidRPr="0044598B">
              <w:rPr>
                <w:rFonts w:cs="Times New Roman"/>
                <w:sz w:val="21"/>
                <w:szCs w:val="21"/>
              </w:rPr>
              <w:t>15</w:t>
            </w:r>
          </w:p>
        </w:tc>
        <w:tc>
          <w:tcPr>
            <w:tcW w:w="562"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adjustRightInd w:val="0"/>
              <w:snapToGrid w:val="0"/>
              <w:spacing w:line="240" w:lineRule="auto"/>
              <w:ind w:firstLineChars="0" w:firstLine="0"/>
              <w:jc w:val="center"/>
              <w:rPr>
                <w:rFonts w:cs="Times New Roman"/>
                <w:sz w:val="21"/>
                <w:szCs w:val="21"/>
              </w:rPr>
            </w:pPr>
            <w:r w:rsidRPr="0044598B">
              <w:rPr>
                <w:rFonts w:cs="Times New Roman"/>
                <w:sz w:val="21"/>
                <w:szCs w:val="21"/>
              </w:rPr>
              <w:t>22</w:t>
            </w:r>
          </w:p>
        </w:tc>
        <w:tc>
          <w:tcPr>
            <w:tcW w:w="562"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adjustRightInd w:val="0"/>
              <w:snapToGrid w:val="0"/>
              <w:spacing w:line="240" w:lineRule="auto"/>
              <w:ind w:firstLineChars="0" w:firstLine="0"/>
              <w:jc w:val="center"/>
              <w:rPr>
                <w:rFonts w:cs="Times New Roman"/>
                <w:sz w:val="21"/>
                <w:szCs w:val="21"/>
              </w:rPr>
            </w:pPr>
            <w:r w:rsidRPr="0044598B">
              <w:rPr>
                <w:rFonts w:cs="Times New Roman"/>
                <w:sz w:val="21"/>
                <w:szCs w:val="21"/>
              </w:rPr>
              <w:t>29</w:t>
            </w:r>
          </w:p>
        </w:tc>
        <w:tc>
          <w:tcPr>
            <w:tcW w:w="562"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adjustRightInd w:val="0"/>
              <w:snapToGrid w:val="0"/>
              <w:spacing w:line="240" w:lineRule="auto"/>
              <w:ind w:firstLineChars="0" w:firstLine="0"/>
              <w:jc w:val="center"/>
              <w:rPr>
                <w:rFonts w:cs="Times New Roman"/>
                <w:sz w:val="21"/>
                <w:szCs w:val="21"/>
              </w:rPr>
            </w:pPr>
            <w:r w:rsidRPr="0044598B">
              <w:rPr>
                <w:rFonts w:cs="Times New Roman"/>
                <w:sz w:val="21"/>
                <w:szCs w:val="21"/>
              </w:rPr>
              <w:t>36</w:t>
            </w:r>
          </w:p>
        </w:tc>
        <w:tc>
          <w:tcPr>
            <w:tcW w:w="561" w:type="pct"/>
            <w:tcBorders>
              <w:top w:val="single" w:sz="6" w:space="0" w:color="auto"/>
              <w:left w:val="single" w:sz="6" w:space="0" w:color="auto"/>
              <w:bottom w:val="single" w:sz="6" w:space="0" w:color="auto"/>
              <w:right w:val="nil"/>
            </w:tcBorders>
            <w:vAlign w:val="center"/>
          </w:tcPr>
          <w:p w:rsidR="00520783" w:rsidRPr="0044598B" w:rsidRDefault="00520783" w:rsidP="00520783">
            <w:pPr>
              <w:adjustRightInd w:val="0"/>
              <w:snapToGrid w:val="0"/>
              <w:spacing w:line="240" w:lineRule="auto"/>
              <w:ind w:firstLineChars="0" w:firstLine="0"/>
              <w:jc w:val="center"/>
              <w:rPr>
                <w:rFonts w:cs="Times New Roman"/>
                <w:sz w:val="21"/>
                <w:szCs w:val="21"/>
              </w:rPr>
            </w:pPr>
            <w:r w:rsidRPr="0044598B">
              <w:rPr>
                <w:rFonts w:cs="Times New Roman"/>
                <w:sz w:val="21"/>
                <w:szCs w:val="21"/>
              </w:rPr>
              <w:t>43</w:t>
            </w:r>
          </w:p>
        </w:tc>
      </w:tr>
      <w:tr w:rsidR="00520783" w:rsidRPr="0044598B" w:rsidTr="0090798D">
        <w:trPr>
          <w:trHeight w:val="291"/>
        </w:trPr>
        <w:tc>
          <w:tcPr>
            <w:tcW w:w="842" w:type="pct"/>
            <w:tcBorders>
              <w:top w:val="single" w:sz="6" w:space="0" w:color="auto"/>
              <w:left w:val="nil"/>
              <w:bottom w:val="single" w:sz="6" w:space="0" w:color="auto"/>
              <w:right w:val="single" w:sz="6" w:space="0" w:color="auto"/>
            </w:tcBorders>
            <w:vAlign w:val="center"/>
          </w:tcPr>
          <w:p w:rsidR="00520783" w:rsidRPr="00C24516" w:rsidRDefault="00520783" w:rsidP="00520783">
            <w:pPr>
              <w:tabs>
                <w:tab w:val="left" w:pos="454"/>
                <w:tab w:val="center" w:pos="508"/>
              </w:tabs>
              <w:adjustRightInd w:val="0"/>
              <w:snapToGrid w:val="0"/>
              <w:spacing w:line="240" w:lineRule="auto"/>
              <w:ind w:firstLineChars="0" w:firstLine="0"/>
              <w:jc w:val="center"/>
              <w:rPr>
                <w:rFonts w:cs="Times New Roman"/>
                <w:b/>
                <w:sz w:val="21"/>
                <w:szCs w:val="21"/>
              </w:rPr>
            </w:pPr>
            <w:r w:rsidRPr="00C24516">
              <w:rPr>
                <w:rFonts w:cs="Times New Roman"/>
                <w:b/>
                <w:sz w:val="21"/>
                <w:szCs w:val="21"/>
              </w:rPr>
              <w:t>Ca</w:t>
            </w:r>
            <w:r w:rsidRPr="00C24516">
              <w:rPr>
                <w:rFonts w:cs="Times New Roman"/>
                <w:b/>
                <w:sz w:val="21"/>
                <w:szCs w:val="21"/>
                <w:vertAlign w:val="superscript"/>
              </w:rPr>
              <w:t>2+</w:t>
            </w:r>
            <w:r w:rsidRPr="00C24516">
              <w:rPr>
                <w:rFonts w:cs="Times New Roman"/>
                <w:b/>
                <w:sz w:val="21"/>
                <w:szCs w:val="21"/>
              </w:rPr>
              <w:t>-Mg</w:t>
            </w:r>
            <w:r w:rsidRPr="00C24516">
              <w:rPr>
                <w:rFonts w:cs="Times New Roman"/>
                <w:b/>
                <w:sz w:val="21"/>
                <w:szCs w:val="21"/>
                <w:vertAlign w:val="superscript"/>
              </w:rPr>
              <w:t>2+</w:t>
            </w:r>
          </w:p>
        </w:tc>
        <w:tc>
          <w:tcPr>
            <w:tcW w:w="435"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autoSpaceDE w:val="0"/>
              <w:autoSpaceDN w:val="0"/>
              <w:adjustRightInd w:val="0"/>
              <w:spacing w:line="240" w:lineRule="auto"/>
              <w:ind w:firstLineChars="0" w:firstLine="0"/>
              <w:jc w:val="center"/>
              <w:rPr>
                <w:rFonts w:cs="Times New Roman"/>
                <w:kern w:val="0"/>
                <w:sz w:val="21"/>
                <w:szCs w:val="21"/>
                <w:lang w:val="zh-CN"/>
              </w:rPr>
            </w:pPr>
            <w:r w:rsidRPr="0044598B">
              <w:rPr>
                <w:rFonts w:cs="Times New Roman"/>
                <w:kern w:val="0"/>
                <w:sz w:val="21"/>
                <w:szCs w:val="21"/>
              </w:rPr>
              <w:t>2</w:t>
            </w:r>
          </w:p>
        </w:tc>
        <w:tc>
          <w:tcPr>
            <w:tcW w:w="629"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9</w:t>
            </w:r>
          </w:p>
        </w:tc>
        <w:tc>
          <w:tcPr>
            <w:tcW w:w="562"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widowControl/>
              <w:spacing w:line="240" w:lineRule="auto"/>
              <w:ind w:firstLineChars="0" w:firstLine="0"/>
              <w:jc w:val="center"/>
              <w:rPr>
                <w:rFonts w:cs="Times New Roman"/>
                <w:kern w:val="0"/>
                <w:sz w:val="21"/>
                <w:szCs w:val="21"/>
              </w:rPr>
            </w:pPr>
            <w:r w:rsidRPr="0044598B">
              <w:rPr>
                <w:rFonts w:cs="Times New Roman"/>
                <w:kern w:val="0"/>
                <w:sz w:val="21"/>
                <w:szCs w:val="21"/>
              </w:rPr>
              <w:t>16</w:t>
            </w:r>
          </w:p>
        </w:tc>
        <w:tc>
          <w:tcPr>
            <w:tcW w:w="562"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23</w:t>
            </w:r>
          </w:p>
        </w:tc>
        <w:tc>
          <w:tcPr>
            <w:tcW w:w="562"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30</w:t>
            </w:r>
          </w:p>
        </w:tc>
        <w:tc>
          <w:tcPr>
            <w:tcW w:w="562"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37</w:t>
            </w:r>
          </w:p>
        </w:tc>
        <w:tc>
          <w:tcPr>
            <w:tcW w:w="561" w:type="pct"/>
            <w:tcBorders>
              <w:top w:val="single" w:sz="6" w:space="0" w:color="auto"/>
              <w:left w:val="single" w:sz="6" w:space="0" w:color="auto"/>
              <w:bottom w:val="single" w:sz="6" w:space="0" w:color="auto"/>
              <w:right w:val="nil"/>
            </w:tcBorders>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44</w:t>
            </w:r>
          </w:p>
        </w:tc>
      </w:tr>
      <w:tr w:rsidR="00520783" w:rsidRPr="0044598B" w:rsidTr="0090798D">
        <w:trPr>
          <w:trHeight w:val="291"/>
        </w:trPr>
        <w:tc>
          <w:tcPr>
            <w:tcW w:w="842" w:type="pct"/>
            <w:tcBorders>
              <w:top w:val="single" w:sz="6" w:space="0" w:color="auto"/>
              <w:left w:val="nil"/>
              <w:bottom w:val="single" w:sz="6" w:space="0" w:color="auto"/>
              <w:right w:val="single" w:sz="6" w:space="0" w:color="auto"/>
            </w:tcBorders>
            <w:vAlign w:val="center"/>
          </w:tcPr>
          <w:p w:rsidR="00520783" w:rsidRPr="00C24516" w:rsidRDefault="00520783" w:rsidP="00520783">
            <w:pPr>
              <w:adjustRightInd w:val="0"/>
              <w:snapToGrid w:val="0"/>
              <w:spacing w:line="240" w:lineRule="auto"/>
              <w:ind w:firstLineChars="0" w:firstLine="0"/>
              <w:jc w:val="center"/>
              <w:rPr>
                <w:rFonts w:cs="Times New Roman"/>
                <w:b/>
                <w:sz w:val="21"/>
                <w:szCs w:val="21"/>
              </w:rPr>
            </w:pPr>
            <w:r w:rsidRPr="00C24516">
              <w:rPr>
                <w:rFonts w:cs="Times New Roman"/>
                <w:b/>
                <w:sz w:val="21"/>
                <w:szCs w:val="21"/>
              </w:rPr>
              <w:t>Mg</w:t>
            </w:r>
            <w:r w:rsidRPr="00C24516">
              <w:rPr>
                <w:rFonts w:cs="Times New Roman"/>
                <w:b/>
                <w:sz w:val="21"/>
                <w:szCs w:val="21"/>
                <w:vertAlign w:val="superscript"/>
              </w:rPr>
              <w:t>2+</w:t>
            </w:r>
          </w:p>
        </w:tc>
        <w:tc>
          <w:tcPr>
            <w:tcW w:w="435"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autoSpaceDE w:val="0"/>
              <w:autoSpaceDN w:val="0"/>
              <w:adjustRightInd w:val="0"/>
              <w:spacing w:line="240" w:lineRule="auto"/>
              <w:ind w:firstLineChars="0" w:firstLine="0"/>
              <w:jc w:val="center"/>
              <w:rPr>
                <w:rFonts w:cs="Times New Roman"/>
                <w:kern w:val="0"/>
                <w:sz w:val="21"/>
                <w:szCs w:val="21"/>
                <w:lang w:val="zh-CN"/>
              </w:rPr>
            </w:pPr>
            <w:r w:rsidRPr="0044598B">
              <w:rPr>
                <w:rFonts w:cs="Times New Roman"/>
                <w:kern w:val="0"/>
                <w:sz w:val="21"/>
                <w:szCs w:val="21"/>
                <w:lang w:val="zh-CN"/>
              </w:rPr>
              <w:t>3</w:t>
            </w:r>
          </w:p>
        </w:tc>
        <w:tc>
          <w:tcPr>
            <w:tcW w:w="629"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10</w:t>
            </w:r>
          </w:p>
        </w:tc>
        <w:tc>
          <w:tcPr>
            <w:tcW w:w="562"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widowControl/>
              <w:spacing w:line="240" w:lineRule="auto"/>
              <w:ind w:firstLineChars="0" w:firstLine="0"/>
              <w:jc w:val="center"/>
              <w:rPr>
                <w:rFonts w:cs="Times New Roman"/>
                <w:kern w:val="0"/>
                <w:sz w:val="21"/>
                <w:szCs w:val="21"/>
              </w:rPr>
            </w:pPr>
            <w:r w:rsidRPr="0044598B">
              <w:rPr>
                <w:rFonts w:cs="Times New Roman"/>
                <w:kern w:val="0"/>
                <w:sz w:val="21"/>
                <w:szCs w:val="21"/>
              </w:rPr>
              <w:t>17</w:t>
            </w:r>
          </w:p>
        </w:tc>
        <w:tc>
          <w:tcPr>
            <w:tcW w:w="562"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24</w:t>
            </w:r>
          </w:p>
        </w:tc>
        <w:tc>
          <w:tcPr>
            <w:tcW w:w="562"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31</w:t>
            </w:r>
          </w:p>
        </w:tc>
        <w:tc>
          <w:tcPr>
            <w:tcW w:w="562"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38</w:t>
            </w:r>
          </w:p>
        </w:tc>
        <w:tc>
          <w:tcPr>
            <w:tcW w:w="561" w:type="pct"/>
            <w:tcBorders>
              <w:top w:val="single" w:sz="6" w:space="0" w:color="auto"/>
              <w:left w:val="single" w:sz="6" w:space="0" w:color="auto"/>
              <w:bottom w:val="single" w:sz="6" w:space="0" w:color="auto"/>
              <w:right w:val="nil"/>
            </w:tcBorders>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45</w:t>
            </w:r>
          </w:p>
        </w:tc>
      </w:tr>
      <w:tr w:rsidR="00520783" w:rsidRPr="0044598B" w:rsidTr="0090798D">
        <w:trPr>
          <w:trHeight w:val="291"/>
        </w:trPr>
        <w:tc>
          <w:tcPr>
            <w:tcW w:w="842" w:type="pct"/>
            <w:tcBorders>
              <w:top w:val="single" w:sz="6" w:space="0" w:color="auto"/>
              <w:left w:val="nil"/>
              <w:bottom w:val="single" w:sz="6" w:space="0" w:color="auto"/>
              <w:right w:val="single" w:sz="6" w:space="0" w:color="auto"/>
            </w:tcBorders>
            <w:vAlign w:val="center"/>
          </w:tcPr>
          <w:p w:rsidR="00520783" w:rsidRPr="00C24516" w:rsidRDefault="00520783" w:rsidP="00520783">
            <w:pPr>
              <w:adjustRightInd w:val="0"/>
              <w:snapToGrid w:val="0"/>
              <w:spacing w:line="240" w:lineRule="auto"/>
              <w:ind w:firstLineChars="0" w:firstLine="0"/>
              <w:jc w:val="center"/>
              <w:rPr>
                <w:rFonts w:cs="Times New Roman"/>
                <w:b/>
                <w:sz w:val="21"/>
                <w:szCs w:val="21"/>
              </w:rPr>
            </w:pPr>
            <w:r w:rsidRPr="00C24516">
              <w:rPr>
                <w:rFonts w:cs="Times New Roman"/>
                <w:b/>
                <w:sz w:val="21"/>
                <w:szCs w:val="21"/>
              </w:rPr>
              <w:t>Na</w:t>
            </w:r>
            <w:r w:rsidRPr="00C24516">
              <w:rPr>
                <w:rFonts w:cs="Times New Roman"/>
                <w:b/>
                <w:sz w:val="21"/>
                <w:szCs w:val="21"/>
                <w:vertAlign w:val="superscript"/>
              </w:rPr>
              <w:t>+</w:t>
            </w:r>
            <w:r w:rsidRPr="00C24516">
              <w:rPr>
                <w:rFonts w:cs="Times New Roman"/>
                <w:b/>
                <w:sz w:val="21"/>
                <w:szCs w:val="21"/>
              </w:rPr>
              <w:t>-Ca</w:t>
            </w:r>
            <w:r w:rsidRPr="00C24516">
              <w:rPr>
                <w:rFonts w:cs="Times New Roman"/>
                <w:b/>
                <w:sz w:val="21"/>
                <w:szCs w:val="21"/>
                <w:vertAlign w:val="superscript"/>
              </w:rPr>
              <w:t>2+</w:t>
            </w:r>
          </w:p>
        </w:tc>
        <w:tc>
          <w:tcPr>
            <w:tcW w:w="435"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4</w:t>
            </w:r>
          </w:p>
        </w:tc>
        <w:tc>
          <w:tcPr>
            <w:tcW w:w="629"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11</w:t>
            </w:r>
          </w:p>
        </w:tc>
        <w:tc>
          <w:tcPr>
            <w:tcW w:w="562"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widowControl/>
              <w:spacing w:line="240" w:lineRule="auto"/>
              <w:ind w:firstLineChars="0" w:firstLine="0"/>
              <w:jc w:val="center"/>
              <w:rPr>
                <w:rFonts w:cs="Times New Roman"/>
                <w:kern w:val="0"/>
                <w:sz w:val="21"/>
                <w:szCs w:val="21"/>
              </w:rPr>
            </w:pPr>
            <w:r w:rsidRPr="0044598B">
              <w:rPr>
                <w:rFonts w:cs="Times New Roman"/>
                <w:kern w:val="0"/>
                <w:sz w:val="21"/>
                <w:szCs w:val="21"/>
              </w:rPr>
              <w:t>18</w:t>
            </w:r>
          </w:p>
        </w:tc>
        <w:tc>
          <w:tcPr>
            <w:tcW w:w="562"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25</w:t>
            </w:r>
          </w:p>
        </w:tc>
        <w:tc>
          <w:tcPr>
            <w:tcW w:w="562"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32</w:t>
            </w:r>
          </w:p>
        </w:tc>
        <w:tc>
          <w:tcPr>
            <w:tcW w:w="562"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39</w:t>
            </w:r>
          </w:p>
        </w:tc>
        <w:tc>
          <w:tcPr>
            <w:tcW w:w="561" w:type="pct"/>
            <w:tcBorders>
              <w:top w:val="single" w:sz="6" w:space="0" w:color="auto"/>
              <w:left w:val="single" w:sz="6" w:space="0" w:color="auto"/>
              <w:bottom w:val="single" w:sz="6" w:space="0" w:color="auto"/>
              <w:right w:val="nil"/>
            </w:tcBorders>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46</w:t>
            </w:r>
          </w:p>
        </w:tc>
      </w:tr>
      <w:tr w:rsidR="00520783" w:rsidRPr="0044598B" w:rsidTr="0090798D">
        <w:trPr>
          <w:trHeight w:val="291"/>
        </w:trPr>
        <w:tc>
          <w:tcPr>
            <w:tcW w:w="842" w:type="pct"/>
            <w:tcBorders>
              <w:top w:val="single" w:sz="6" w:space="0" w:color="auto"/>
              <w:left w:val="nil"/>
              <w:bottom w:val="single" w:sz="6" w:space="0" w:color="auto"/>
              <w:right w:val="single" w:sz="6" w:space="0" w:color="auto"/>
            </w:tcBorders>
            <w:vAlign w:val="center"/>
          </w:tcPr>
          <w:p w:rsidR="00520783" w:rsidRPr="00C24516" w:rsidRDefault="00520783" w:rsidP="00520783">
            <w:pPr>
              <w:adjustRightInd w:val="0"/>
              <w:snapToGrid w:val="0"/>
              <w:spacing w:line="240" w:lineRule="auto"/>
              <w:ind w:firstLineChars="0" w:firstLine="0"/>
              <w:jc w:val="center"/>
              <w:rPr>
                <w:rFonts w:cs="Times New Roman"/>
                <w:b/>
                <w:sz w:val="21"/>
                <w:szCs w:val="21"/>
              </w:rPr>
            </w:pPr>
            <w:r w:rsidRPr="00C24516">
              <w:rPr>
                <w:rFonts w:cs="Times New Roman"/>
                <w:b/>
                <w:sz w:val="21"/>
                <w:szCs w:val="21"/>
              </w:rPr>
              <w:t>Na</w:t>
            </w:r>
            <w:r w:rsidRPr="00C24516">
              <w:rPr>
                <w:rFonts w:cs="Times New Roman"/>
                <w:b/>
                <w:sz w:val="21"/>
                <w:szCs w:val="21"/>
                <w:vertAlign w:val="superscript"/>
              </w:rPr>
              <w:t>+</w:t>
            </w:r>
            <w:r w:rsidRPr="00C24516">
              <w:rPr>
                <w:rFonts w:cs="Times New Roman"/>
                <w:b/>
                <w:sz w:val="21"/>
                <w:szCs w:val="21"/>
              </w:rPr>
              <w:t>-Ca</w:t>
            </w:r>
            <w:r w:rsidRPr="00C24516">
              <w:rPr>
                <w:rFonts w:cs="Times New Roman"/>
                <w:b/>
                <w:sz w:val="21"/>
                <w:szCs w:val="21"/>
                <w:vertAlign w:val="superscript"/>
              </w:rPr>
              <w:t>2+</w:t>
            </w:r>
            <w:r w:rsidRPr="00C24516">
              <w:rPr>
                <w:rFonts w:cs="Times New Roman"/>
                <w:b/>
                <w:sz w:val="21"/>
                <w:szCs w:val="21"/>
              </w:rPr>
              <w:t>-Mg</w:t>
            </w:r>
            <w:r w:rsidRPr="00C24516">
              <w:rPr>
                <w:rFonts w:cs="Times New Roman"/>
                <w:b/>
                <w:sz w:val="21"/>
                <w:szCs w:val="21"/>
                <w:vertAlign w:val="superscript"/>
              </w:rPr>
              <w:t>2+</w:t>
            </w:r>
          </w:p>
        </w:tc>
        <w:tc>
          <w:tcPr>
            <w:tcW w:w="435"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autoSpaceDE w:val="0"/>
              <w:autoSpaceDN w:val="0"/>
              <w:adjustRightInd w:val="0"/>
              <w:spacing w:line="240" w:lineRule="auto"/>
              <w:ind w:firstLineChars="0" w:firstLine="0"/>
              <w:jc w:val="center"/>
              <w:rPr>
                <w:rFonts w:cs="Times New Roman"/>
                <w:kern w:val="0"/>
                <w:sz w:val="21"/>
                <w:szCs w:val="21"/>
                <w:lang w:val="zh-CN"/>
              </w:rPr>
            </w:pPr>
            <w:r w:rsidRPr="0044598B">
              <w:rPr>
                <w:rFonts w:cs="Times New Roman"/>
                <w:kern w:val="0"/>
                <w:sz w:val="21"/>
                <w:szCs w:val="21"/>
                <w:lang w:val="zh-CN"/>
              </w:rPr>
              <w:t>5</w:t>
            </w:r>
          </w:p>
        </w:tc>
        <w:tc>
          <w:tcPr>
            <w:tcW w:w="629"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12</w:t>
            </w:r>
          </w:p>
        </w:tc>
        <w:tc>
          <w:tcPr>
            <w:tcW w:w="562"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widowControl/>
              <w:spacing w:line="240" w:lineRule="auto"/>
              <w:ind w:firstLineChars="0" w:firstLine="0"/>
              <w:jc w:val="center"/>
              <w:rPr>
                <w:rFonts w:cs="Times New Roman"/>
                <w:kern w:val="0"/>
                <w:sz w:val="21"/>
                <w:szCs w:val="21"/>
              </w:rPr>
            </w:pPr>
            <w:r w:rsidRPr="0044598B">
              <w:rPr>
                <w:rFonts w:cs="Times New Roman"/>
                <w:kern w:val="0"/>
                <w:sz w:val="21"/>
                <w:szCs w:val="21"/>
              </w:rPr>
              <w:t>19</w:t>
            </w:r>
          </w:p>
        </w:tc>
        <w:tc>
          <w:tcPr>
            <w:tcW w:w="562"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26</w:t>
            </w:r>
          </w:p>
        </w:tc>
        <w:tc>
          <w:tcPr>
            <w:tcW w:w="562"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33</w:t>
            </w:r>
          </w:p>
        </w:tc>
        <w:tc>
          <w:tcPr>
            <w:tcW w:w="562"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40</w:t>
            </w:r>
          </w:p>
        </w:tc>
        <w:tc>
          <w:tcPr>
            <w:tcW w:w="561" w:type="pct"/>
            <w:tcBorders>
              <w:top w:val="single" w:sz="6" w:space="0" w:color="auto"/>
              <w:left w:val="single" w:sz="6" w:space="0" w:color="auto"/>
              <w:bottom w:val="single" w:sz="6" w:space="0" w:color="auto"/>
              <w:right w:val="nil"/>
            </w:tcBorders>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47</w:t>
            </w:r>
          </w:p>
        </w:tc>
      </w:tr>
      <w:tr w:rsidR="00520783" w:rsidRPr="0044598B" w:rsidTr="0090798D">
        <w:trPr>
          <w:trHeight w:val="307"/>
        </w:trPr>
        <w:tc>
          <w:tcPr>
            <w:tcW w:w="842" w:type="pct"/>
            <w:tcBorders>
              <w:top w:val="single" w:sz="6" w:space="0" w:color="auto"/>
              <w:left w:val="nil"/>
              <w:bottom w:val="single" w:sz="6" w:space="0" w:color="auto"/>
              <w:right w:val="single" w:sz="6" w:space="0" w:color="auto"/>
            </w:tcBorders>
            <w:vAlign w:val="center"/>
          </w:tcPr>
          <w:p w:rsidR="00520783" w:rsidRPr="00C24516" w:rsidRDefault="00520783" w:rsidP="00520783">
            <w:pPr>
              <w:adjustRightInd w:val="0"/>
              <w:snapToGrid w:val="0"/>
              <w:spacing w:line="240" w:lineRule="auto"/>
              <w:ind w:firstLineChars="0" w:firstLine="0"/>
              <w:jc w:val="center"/>
              <w:rPr>
                <w:rFonts w:cs="Times New Roman"/>
                <w:b/>
                <w:sz w:val="21"/>
                <w:szCs w:val="21"/>
              </w:rPr>
            </w:pPr>
            <w:r w:rsidRPr="00C24516">
              <w:rPr>
                <w:rFonts w:cs="Times New Roman"/>
                <w:b/>
                <w:sz w:val="21"/>
                <w:szCs w:val="21"/>
              </w:rPr>
              <w:t>Na</w:t>
            </w:r>
            <w:r w:rsidRPr="00C24516">
              <w:rPr>
                <w:rFonts w:cs="Times New Roman"/>
                <w:b/>
                <w:sz w:val="21"/>
                <w:szCs w:val="21"/>
                <w:vertAlign w:val="superscript"/>
              </w:rPr>
              <w:t>+</w:t>
            </w:r>
            <w:r w:rsidRPr="00C24516">
              <w:rPr>
                <w:rFonts w:cs="Times New Roman"/>
                <w:b/>
                <w:sz w:val="21"/>
                <w:szCs w:val="21"/>
              </w:rPr>
              <w:t>-Mg</w:t>
            </w:r>
            <w:r w:rsidRPr="00C24516">
              <w:rPr>
                <w:rFonts w:cs="Times New Roman"/>
                <w:b/>
                <w:sz w:val="21"/>
                <w:szCs w:val="21"/>
                <w:vertAlign w:val="superscript"/>
              </w:rPr>
              <w:t>2</w:t>
            </w:r>
          </w:p>
        </w:tc>
        <w:tc>
          <w:tcPr>
            <w:tcW w:w="435"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autoSpaceDE w:val="0"/>
              <w:autoSpaceDN w:val="0"/>
              <w:adjustRightInd w:val="0"/>
              <w:spacing w:line="240" w:lineRule="auto"/>
              <w:ind w:firstLineChars="0" w:firstLine="0"/>
              <w:jc w:val="center"/>
              <w:rPr>
                <w:rFonts w:cs="Times New Roman"/>
                <w:kern w:val="0"/>
                <w:sz w:val="21"/>
                <w:szCs w:val="21"/>
                <w:lang w:val="zh-CN"/>
              </w:rPr>
            </w:pPr>
            <w:r w:rsidRPr="0044598B">
              <w:rPr>
                <w:rFonts w:cs="Times New Roman"/>
                <w:kern w:val="0"/>
                <w:sz w:val="21"/>
                <w:szCs w:val="21"/>
                <w:lang w:val="zh-CN"/>
              </w:rPr>
              <w:t>6</w:t>
            </w:r>
          </w:p>
        </w:tc>
        <w:tc>
          <w:tcPr>
            <w:tcW w:w="629"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13</w:t>
            </w:r>
          </w:p>
        </w:tc>
        <w:tc>
          <w:tcPr>
            <w:tcW w:w="562"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widowControl/>
              <w:spacing w:line="240" w:lineRule="auto"/>
              <w:ind w:firstLineChars="0" w:firstLine="0"/>
              <w:jc w:val="center"/>
              <w:rPr>
                <w:rFonts w:cs="Times New Roman"/>
                <w:kern w:val="0"/>
                <w:sz w:val="21"/>
                <w:szCs w:val="21"/>
              </w:rPr>
            </w:pPr>
            <w:r w:rsidRPr="0044598B">
              <w:rPr>
                <w:rFonts w:cs="Times New Roman"/>
                <w:kern w:val="0"/>
                <w:sz w:val="21"/>
                <w:szCs w:val="21"/>
              </w:rPr>
              <w:t>20</w:t>
            </w:r>
          </w:p>
        </w:tc>
        <w:tc>
          <w:tcPr>
            <w:tcW w:w="562"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27</w:t>
            </w:r>
          </w:p>
        </w:tc>
        <w:tc>
          <w:tcPr>
            <w:tcW w:w="562"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34</w:t>
            </w:r>
          </w:p>
        </w:tc>
        <w:tc>
          <w:tcPr>
            <w:tcW w:w="562" w:type="pct"/>
            <w:tcBorders>
              <w:top w:val="single" w:sz="6" w:space="0" w:color="auto"/>
              <w:left w:val="single" w:sz="6" w:space="0" w:color="auto"/>
              <w:bottom w:val="single" w:sz="6" w:space="0" w:color="auto"/>
              <w:right w:val="single" w:sz="6" w:space="0" w:color="auto"/>
            </w:tcBorders>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41</w:t>
            </w:r>
          </w:p>
        </w:tc>
        <w:tc>
          <w:tcPr>
            <w:tcW w:w="561" w:type="pct"/>
            <w:tcBorders>
              <w:top w:val="single" w:sz="6" w:space="0" w:color="auto"/>
              <w:left w:val="single" w:sz="6" w:space="0" w:color="auto"/>
              <w:bottom w:val="single" w:sz="6" w:space="0" w:color="auto"/>
              <w:right w:val="nil"/>
            </w:tcBorders>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48</w:t>
            </w:r>
          </w:p>
        </w:tc>
      </w:tr>
      <w:tr w:rsidR="00520783" w:rsidRPr="0044598B" w:rsidTr="0090798D">
        <w:trPr>
          <w:trHeight w:val="291"/>
        </w:trPr>
        <w:tc>
          <w:tcPr>
            <w:tcW w:w="842" w:type="pct"/>
            <w:tcBorders>
              <w:top w:val="single" w:sz="6" w:space="0" w:color="auto"/>
              <w:left w:val="nil"/>
              <w:bottom w:val="single" w:sz="12" w:space="0" w:color="auto"/>
              <w:right w:val="single" w:sz="6" w:space="0" w:color="auto"/>
            </w:tcBorders>
            <w:vAlign w:val="center"/>
          </w:tcPr>
          <w:p w:rsidR="00520783" w:rsidRPr="00C24516" w:rsidRDefault="00520783" w:rsidP="00520783">
            <w:pPr>
              <w:adjustRightInd w:val="0"/>
              <w:snapToGrid w:val="0"/>
              <w:spacing w:line="240" w:lineRule="auto"/>
              <w:ind w:firstLineChars="0" w:firstLine="0"/>
              <w:jc w:val="center"/>
              <w:rPr>
                <w:rFonts w:cs="Times New Roman"/>
                <w:b/>
                <w:sz w:val="21"/>
                <w:szCs w:val="21"/>
              </w:rPr>
            </w:pPr>
            <w:r w:rsidRPr="00C24516">
              <w:rPr>
                <w:rFonts w:cs="Times New Roman"/>
                <w:b/>
                <w:sz w:val="21"/>
                <w:szCs w:val="21"/>
              </w:rPr>
              <w:t>Na</w:t>
            </w:r>
            <w:r w:rsidRPr="00C24516">
              <w:rPr>
                <w:rFonts w:cs="Times New Roman"/>
                <w:b/>
                <w:sz w:val="21"/>
                <w:szCs w:val="21"/>
                <w:vertAlign w:val="superscript"/>
              </w:rPr>
              <w:t>+</w:t>
            </w:r>
          </w:p>
        </w:tc>
        <w:tc>
          <w:tcPr>
            <w:tcW w:w="435" w:type="pct"/>
            <w:tcBorders>
              <w:top w:val="single" w:sz="6" w:space="0" w:color="auto"/>
              <w:left w:val="single" w:sz="6" w:space="0" w:color="auto"/>
              <w:bottom w:val="single" w:sz="12" w:space="0" w:color="auto"/>
              <w:right w:val="single" w:sz="6" w:space="0" w:color="auto"/>
            </w:tcBorders>
            <w:vAlign w:val="center"/>
          </w:tcPr>
          <w:p w:rsidR="00520783" w:rsidRPr="0044598B" w:rsidRDefault="00520783" w:rsidP="00520783">
            <w:pPr>
              <w:autoSpaceDE w:val="0"/>
              <w:autoSpaceDN w:val="0"/>
              <w:adjustRightInd w:val="0"/>
              <w:spacing w:line="240" w:lineRule="auto"/>
              <w:ind w:firstLineChars="0" w:firstLine="0"/>
              <w:jc w:val="center"/>
              <w:rPr>
                <w:rFonts w:cs="Times New Roman"/>
                <w:kern w:val="0"/>
                <w:sz w:val="21"/>
                <w:szCs w:val="21"/>
                <w:lang w:val="zh-CN"/>
              </w:rPr>
            </w:pPr>
            <w:r w:rsidRPr="0044598B">
              <w:rPr>
                <w:rFonts w:cs="Times New Roman"/>
                <w:kern w:val="0"/>
                <w:sz w:val="21"/>
                <w:szCs w:val="21"/>
                <w:lang w:val="zh-CN"/>
              </w:rPr>
              <w:t>7</w:t>
            </w:r>
          </w:p>
        </w:tc>
        <w:tc>
          <w:tcPr>
            <w:tcW w:w="629" w:type="pct"/>
            <w:tcBorders>
              <w:top w:val="single" w:sz="6" w:space="0" w:color="auto"/>
              <w:left w:val="single" w:sz="6" w:space="0" w:color="auto"/>
              <w:bottom w:val="single" w:sz="12" w:space="0" w:color="auto"/>
              <w:right w:val="single" w:sz="6" w:space="0" w:color="auto"/>
            </w:tcBorders>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14</w:t>
            </w:r>
          </w:p>
        </w:tc>
        <w:tc>
          <w:tcPr>
            <w:tcW w:w="562" w:type="pct"/>
            <w:tcBorders>
              <w:top w:val="single" w:sz="6" w:space="0" w:color="auto"/>
              <w:left w:val="single" w:sz="6" w:space="0" w:color="auto"/>
              <w:bottom w:val="single" w:sz="12" w:space="0" w:color="auto"/>
              <w:right w:val="single" w:sz="6" w:space="0" w:color="auto"/>
            </w:tcBorders>
            <w:vAlign w:val="center"/>
          </w:tcPr>
          <w:p w:rsidR="00520783" w:rsidRPr="0044598B" w:rsidRDefault="00520783" w:rsidP="00520783">
            <w:pPr>
              <w:widowControl/>
              <w:spacing w:line="240" w:lineRule="auto"/>
              <w:ind w:firstLineChars="0" w:firstLine="0"/>
              <w:jc w:val="center"/>
              <w:rPr>
                <w:rFonts w:cs="Times New Roman"/>
                <w:kern w:val="0"/>
                <w:sz w:val="21"/>
                <w:szCs w:val="21"/>
              </w:rPr>
            </w:pPr>
            <w:r w:rsidRPr="0044598B">
              <w:rPr>
                <w:rFonts w:cs="Times New Roman"/>
                <w:kern w:val="0"/>
                <w:sz w:val="21"/>
                <w:szCs w:val="21"/>
              </w:rPr>
              <w:t>21</w:t>
            </w:r>
          </w:p>
        </w:tc>
        <w:tc>
          <w:tcPr>
            <w:tcW w:w="562" w:type="pct"/>
            <w:tcBorders>
              <w:top w:val="single" w:sz="6" w:space="0" w:color="auto"/>
              <w:left w:val="single" w:sz="6" w:space="0" w:color="auto"/>
              <w:bottom w:val="single" w:sz="12" w:space="0" w:color="auto"/>
              <w:right w:val="single" w:sz="6" w:space="0" w:color="auto"/>
            </w:tcBorders>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28</w:t>
            </w:r>
          </w:p>
        </w:tc>
        <w:tc>
          <w:tcPr>
            <w:tcW w:w="562" w:type="pct"/>
            <w:tcBorders>
              <w:top w:val="single" w:sz="6" w:space="0" w:color="auto"/>
              <w:left w:val="single" w:sz="6" w:space="0" w:color="auto"/>
              <w:bottom w:val="single" w:sz="12" w:space="0" w:color="auto"/>
              <w:right w:val="single" w:sz="6" w:space="0" w:color="auto"/>
            </w:tcBorders>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35</w:t>
            </w:r>
          </w:p>
        </w:tc>
        <w:tc>
          <w:tcPr>
            <w:tcW w:w="562" w:type="pct"/>
            <w:tcBorders>
              <w:top w:val="single" w:sz="6" w:space="0" w:color="auto"/>
              <w:left w:val="single" w:sz="6" w:space="0" w:color="auto"/>
              <w:bottom w:val="single" w:sz="12" w:space="0" w:color="auto"/>
              <w:right w:val="single" w:sz="6" w:space="0" w:color="auto"/>
            </w:tcBorders>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42</w:t>
            </w:r>
          </w:p>
        </w:tc>
        <w:tc>
          <w:tcPr>
            <w:tcW w:w="561" w:type="pct"/>
            <w:tcBorders>
              <w:top w:val="single" w:sz="6" w:space="0" w:color="auto"/>
              <w:left w:val="single" w:sz="6" w:space="0" w:color="auto"/>
              <w:bottom w:val="single" w:sz="12" w:space="0" w:color="auto"/>
              <w:right w:val="nil"/>
            </w:tcBorders>
            <w:vAlign w:val="center"/>
          </w:tcPr>
          <w:p w:rsidR="00520783" w:rsidRPr="0044598B" w:rsidRDefault="00520783" w:rsidP="00520783">
            <w:pPr>
              <w:spacing w:line="240" w:lineRule="auto"/>
              <w:ind w:firstLineChars="0" w:firstLine="0"/>
              <w:jc w:val="center"/>
              <w:rPr>
                <w:rFonts w:cs="Times New Roman"/>
                <w:sz w:val="21"/>
                <w:szCs w:val="21"/>
              </w:rPr>
            </w:pPr>
            <w:r w:rsidRPr="0044598B">
              <w:rPr>
                <w:rFonts w:cs="Times New Roman"/>
                <w:sz w:val="21"/>
                <w:szCs w:val="21"/>
              </w:rPr>
              <w:t>49</w:t>
            </w:r>
          </w:p>
        </w:tc>
      </w:tr>
    </w:tbl>
    <w:p w:rsidR="00520783" w:rsidRPr="0044598B" w:rsidRDefault="00520783" w:rsidP="00520783">
      <w:pPr>
        <w:ind w:firstLine="480"/>
        <w:rPr>
          <w:rFonts w:cs="Times New Roman"/>
        </w:rPr>
      </w:pPr>
      <w:r w:rsidRPr="0044598B">
        <w:rPr>
          <w:rFonts w:ascii="宋体" w:eastAsia="宋体" w:hAnsi="宋体" w:cs="宋体" w:hint="eastAsia"/>
        </w:rPr>
        <w:t>③</w:t>
      </w:r>
      <w:r w:rsidRPr="0044598B">
        <w:rPr>
          <w:rFonts w:cs="Times New Roman"/>
        </w:rPr>
        <w:t>矿化度</w:t>
      </w:r>
    </w:p>
    <w:p w:rsidR="00520783" w:rsidRPr="0044598B" w:rsidRDefault="00520783" w:rsidP="00520783">
      <w:pPr>
        <w:ind w:firstLine="480"/>
        <w:rPr>
          <w:rFonts w:cs="Times New Roman"/>
        </w:rPr>
      </w:pPr>
      <w:r w:rsidRPr="0044598B">
        <w:rPr>
          <w:rFonts w:cs="Times New Roman"/>
        </w:rPr>
        <w:t xml:space="preserve">    </w:t>
      </w:r>
      <w:r w:rsidRPr="0044598B">
        <w:rPr>
          <w:rFonts w:cs="Times New Roman"/>
        </w:rPr>
        <w:t>按矿化度（</w:t>
      </w:r>
      <w:r w:rsidRPr="0044598B">
        <w:rPr>
          <w:rFonts w:cs="Times New Roman"/>
        </w:rPr>
        <w:t>M</w:t>
      </w:r>
      <w:r w:rsidRPr="0044598B">
        <w:rPr>
          <w:rFonts w:cs="Times New Roman"/>
        </w:rPr>
        <w:t>）的大小划分为</w:t>
      </w:r>
      <w:r w:rsidRPr="0044598B">
        <w:rPr>
          <w:rFonts w:cs="Times New Roman"/>
        </w:rPr>
        <w:t>4</w:t>
      </w:r>
      <w:r w:rsidRPr="0044598B">
        <w:rPr>
          <w:rFonts w:cs="Times New Roman"/>
        </w:rPr>
        <w:t>组。</w:t>
      </w:r>
    </w:p>
    <w:p w:rsidR="00520783" w:rsidRPr="0044598B" w:rsidRDefault="00520783" w:rsidP="00520783">
      <w:pPr>
        <w:ind w:firstLine="480"/>
        <w:rPr>
          <w:rFonts w:cs="Times New Roman"/>
        </w:rPr>
      </w:pPr>
      <w:r w:rsidRPr="0044598B">
        <w:rPr>
          <w:rFonts w:cs="Times New Roman"/>
        </w:rPr>
        <w:t xml:space="preserve">    A</w:t>
      </w:r>
      <w:r w:rsidRPr="0044598B">
        <w:rPr>
          <w:rFonts w:cs="Times New Roman"/>
        </w:rPr>
        <w:t>组</w:t>
      </w:r>
      <w:r w:rsidRPr="0044598B">
        <w:rPr>
          <w:rFonts w:cs="Times New Roman"/>
        </w:rPr>
        <w:t>——M≤1.5g/L</w:t>
      </w:r>
      <w:r w:rsidRPr="0044598B">
        <w:rPr>
          <w:rFonts w:cs="Times New Roman"/>
        </w:rPr>
        <w:t>；</w:t>
      </w:r>
      <w:r w:rsidRPr="0044598B">
        <w:rPr>
          <w:rFonts w:cs="Times New Roman"/>
        </w:rPr>
        <w:t>B</w:t>
      </w:r>
      <w:r w:rsidRPr="0044598B">
        <w:rPr>
          <w:rFonts w:cs="Times New Roman"/>
        </w:rPr>
        <w:t>组</w:t>
      </w:r>
      <w:r w:rsidRPr="0044598B">
        <w:rPr>
          <w:rFonts w:cs="Times New Roman"/>
        </w:rPr>
        <w:t>——1.5</w:t>
      </w:r>
      <w:r w:rsidRPr="0044598B">
        <w:rPr>
          <w:rFonts w:cs="Times New Roman"/>
        </w:rPr>
        <w:t>＜</w:t>
      </w:r>
      <w:r w:rsidRPr="0044598B">
        <w:rPr>
          <w:rFonts w:cs="Times New Roman"/>
        </w:rPr>
        <w:t>M≤10g/L</w:t>
      </w:r>
      <w:r w:rsidRPr="0044598B">
        <w:rPr>
          <w:rFonts w:cs="Times New Roman"/>
        </w:rPr>
        <w:t>；</w:t>
      </w:r>
    </w:p>
    <w:p w:rsidR="00520783" w:rsidRPr="0044598B" w:rsidRDefault="00520783" w:rsidP="00520783">
      <w:pPr>
        <w:ind w:firstLine="480"/>
        <w:rPr>
          <w:rFonts w:cs="Times New Roman"/>
        </w:rPr>
      </w:pPr>
      <w:r w:rsidRPr="0044598B">
        <w:rPr>
          <w:rFonts w:cs="Times New Roman"/>
        </w:rPr>
        <w:t xml:space="preserve">    C</w:t>
      </w:r>
      <w:r w:rsidRPr="0044598B">
        <w:rPr>
          <w:rFonts w:cs="Times New Roman"/>
        </w:rPr>
        <w:t>组</w:t>
      </w:r>
      <w:r w:rsidRPr="0044598B">
        <w:rPr>
          <w:rFonts w:cs="Times New Roman"/>
        </w:rPr>
        <w:t>——10</w:t>
      </w:r>
      <w:r w:rsidRPr="0044598B">
        <w:rPr>
          <w:rFonts w:cs="Times New Roman"/>
        </w:rPr>
        <w:t>＜</w:t>
      </w:r>
      <w:r w:rsidRPr="0044598B">
        <w:rPr>
          <w:rFonts w:cs="Times New Roman"/>
        </w:rPr>
        <w:t>M≤40g/L</w:t>
      </w:r>
      <w:r w:rsidRPr="0044598B">
        <w:rPr>
          <w:rFonts w:cs="Times New Roman"/>
        </w:rPr>
        <w:t>；</w:t>
      </w:r>
      <w:r w:rsidRPr="0044598B">
        <w:rPr>
          <w:rFonts w:cs="Times New Roman"/>
        </w:rPr>
        <w:t>D</w:t>
      </w:r>
      <w:r w:rsidRPr="0044598B">
        <w:rPr>
          <w:rFonts w:cs="Times New Roman"/>
        </w:rPr>
        <w:t>组</w:t>
      </w:r>
      <w:r w:rsidRPr="0044598B">
        <w:rPr>
          <w:rFonts w:cs="Times New Roman"/>
        </w:rPr>
        <w:t>——M</w:t>
      </w:r>
      <w:r w:rsidRPr="0044598B">
        <w:rPr>
          <w:rFonts w:cs="Times New Roman"/>
        </w:rPr>
        <w:t>＞</w:t>
      </w:r>
      <w:r w:rsidRPr="0044598B">
        <w:rPr>
          <w:rFonts w:cs="Times New Roman"/>
        </w:rPr>
        <w:t>40g/L</w:t>
      </w:r>
    </w:p>
    <w:p w:rsidR="00520783" w:rsidRPr="0044598B" w:rsidRDefault="00520783" w:rsidP="00520783">
      <w:pPr>
        <w:ind w:firstLine="480"/>
        <w:rPr>
          <w:rFonts w:cs="Times New Roman"/>
        </w:rPr>
      </w:pPr>
      <w:r w:rsidRPr="0044598B">
        <w:rPr>
          <w:rFonts w:cs="Times New Roman"/>
        </w:rPr>
        <w:t xml:space="preserve">    </w:t>
      </w:r>
      <w:r w:rsidRPr="0044598B">
        <w:rPr>
          <w:rFonts w:cs="Times New Roman"/>
        </w:rPr>
        <w:t>矿化度的计算采用《用主要阴离子含量计算水的矿化度》（高仁先</w:t>
      </w:r>
      <w:r w:rsidRPr="0044598B">
        <w:rPr>
          <w:rFonts w:cs="Times New Roman"/>
        </w:rPr>
        <w:t>.</w:t>
      </w:r>
      <w:r w:rsidRPr="0044598B">
        <w:rPr>
          <w:rFonts w:cs="Times New Roman"/>
        </w:rPr>
        <w:t>山东省水利科学研究院），计算方法如下：</w:t>
      </w:r>
    </w:p>
    <w:p w:rsidR="00520783" w:rsidRPr="0044598B" w:rsidRDefault="00520783" w:rsidP="00520783">
      <w:pPr>
        <w:ind w:firstLine="480"/>
        <w:rPr>
          <w:rFonts w:cs="Times New Roman"/>
          <w:vertAlign w:val="subscript"/>
        </w:rPr>
      </w:pPr>
      <w:r w:rsidRPr="0044598B">
        <w:rPr>
          <w:rFonts w:cs="Times New Roman"/>
        </w:rPr>
        <w:t xml:space="preserve">    </w:t>
      </w:r>
      <w:r w:rsidRPr="0044598B">
        <w:rPr>
          <w:rFonts w:cs="Times New Roman"/>
        </w:rPr>
        <w:t>矿化度（</w:t>
      </w:r>
      <w:r w:rsidRPr="0044598B">
        <w:rPr>
          <w:rFonts w:cs="Times New Roman"/>
        </w:rPr>
        <w:t>g/L</w:t>
      </w:r>
      <w:r w:rsidRPr="0044598B">
        <w:rPr>
          <w:rFonts w:cs="Times New Roman"/>
        </w:rPr>
        <w:t>）</w:t>
      </w:r>
      <w:r w:rsidRPr="0044598B">
        <w:rPr>
          <w:rFonts w:cs="Times New Roman"/>
        </w:rPr>
        <w:t>=C</w:t>
      </w:r>
      <w:r w:rsidRPr="0044598B">
        <w:rPr>
          <w:rFonts w:cs="Times New Roman"/>
        </w:rPr>
        <w:t>（</w:t>
      </w:r>
      <w:r w:rsidRPr="0044598B">
        <w:rPr>
          <w:rFonts w:cs="Times New Roman"/>
        </w:rPr>
        <w:t>∑A</w:t>
      </w:r>
      <w:r w:rsidRPr="0044598B">
        <w:rPr>
          <w:rFonts w:cs="Times New Roman"/>
        </w:rPr>
        <w:t>）</w:t>
      </w:r>
      <w:r w:rsidRPr="0044598B">
        <w:rPr>
          <w:rFonts w:cs="Times New Roman"/>
        </w:rPr>
        <w:t>×M</w:t>
      </w:r>
      <w:r w:rsidRPr="0044598B">
        <w:rPr>
          <w:rFonts w:cs="Times New Roman"/>
          <w:vertAlign w:val="subscript"/>
        </w:rPr>
        <w:t>S</w:t>
      </w:r>
    </w:p>
    <w:p w:rsidR="00520783" w:rsidRPr="0044598B" w:rsidRDefault="00520783" w:rsidP="00520783">
      <w:pPr>
        <w:ind w:firstLine="480"/>
        <w:rPr>
          <w:rFonts w:cs="Times New Roman"/>
        </w:rPr>
      </w:pPr>
      <w:r w:rsidRPr="0044598B">
        <w:rPr>
          <w:rFonts w:cs="Times New Roman"/>
        </w:rPr>
        <w:t xml:space="preserve">    SB=</w:t>
      </w:r>
      <m:oMath>
        <m:f>
          <m:fPr>
            <m:ctrlPr>
              <w:rPr>
                <w:rFonts w:ascii="Cambria Math" w:hAnsi="Cambria Math" w:cs="Times New Roman"/>
              </w:rPr>
            </m:ctrlPr>
          </m:fPr>
          <m:num>
            <m:r>
              <m:rPr>
                <m:sty m:val="p"/>
              </m:rPr>
              <w:rPr>
                <w:rFonts w:ascii="Cambria Math" w:cs="Times New Roman"/>
              </w:rPr>
              <m:t>C</m:t>
            </m:r>
            <m:r>
              <m:rPr>
                <m:sty m:val="p"/>
              </m:rPr>
              <w:rPr>
                <w:rFonts w:ascii="Cambria Math" w:hAnsi="Cambria Math" w:cs="Times New Roman"/>
              </w:rPr>
              <m:t>（</m:t>
            </m:r>
            <m:f>
              <m:fPr>
                <m:type m:val="skw"/>
                <m:ctrlPr>
                  <w:rPr>
                    <w:rFonts w:ascii="Cambria Math" w:hAnsi="Cambria Math" w:cs="Times New Roman"/>
                  </w:rPr>
                </m:ctrlPr>
              </m:fPr>
              <m:num>
                <m:r>
                  <m:rPr>
                    <m:sty m:val="p"/>
                  </m:rPr>
                  <w:rPr>
                    <w:rFonts w:ascii="Cambria Math" w:cs="Times New Roman"/>
                  </w:rPr>
                  <m:t>1</m:t>
                </m:r>
              </m:num>
              <m:den>
                <m:r>
                  <m:rPr>
                    <m:sty m:val="p"/>
                  </m:rPr>
                  <w:rPr>
                    <w:rFonts w:ascii="Cambria Math" w:cs="Times New Roman"/>
                  </w:rPr>
                  <m:t>2</m:t>
                </m:r>
              </m:den>
            </m:f>
            <m:sSubSup>
              <m:sSubSupPr>
                <m:ctrlPr>
                  <w:rPr>
                    <w:rFonts w:ascii="Cambria Math" w:hAnsi="Cambria Math" w:cs="Times New Roman"/>
                  </w:rPr>
                </m:ctrlPr>
              </m:sSubSupPr>
              <m:e>
                <m:r>
                  <m:rPr>
                    <m:sty m:val="p"/>
                  </m:rPr>
                  <w:rPr>
                    <w:rFonts w:ascii="Cambria Math" w:cs="Times New Roman"/>
                  </w:rPr>
                  <m:t>SO</m:t>
                </m:r>
              </m:e>
              <m:sub>
                <m:r>
                  <m:rPr>
                    <m:sty m:val="p"/>
                  </m:rPr>
                  <w:rPr>
                    <w:rFonts w:ascii="Cambria Math" w:cs="Times New Roman"/>
                  </w:rPr>
                  <m:t>4</m:t>
                </m:r>
              </m:sub>
              <m:sup>
                <m:r>
                  <m:rPr>
                    <m:sty m:val="p"/>
                  </m:rPr>
                  <w:rPr>
                    <w:rFonts w:ascii="Cambria Math" w:cs="Times New Roman"/>
                  </w:rPr>
                  <m:t>2</m:t>
                </m:r>
                <m:r>
                  <m:rPr>
                    <m:sty m:val="p"/>
                  </m:rPr>
                  <w:rPr>
                    <w:rFonts w:ascii="Cambria Math" w:hAnsi="Cambria Math" w:cs="Times New Roman"/>
                  </w:rPr>
                  <m:t>-</m:t>
                </m:r>
              </m:sup>
            </m:sSubSup>
            <m:r>
              <m:rPr>
                <m:sty m:val="p"/>
              </m:rPr>
              <w:rPr>
                <w:rFonts w:ascii="Cambria Math" w:hAnsi="Cambria Math" w:cs="Times New Roman"/>
              </w:rPr>
              <m:t>）</m:t>
            </m:r>
          </m:num>
          <m:den>
            <m:r>
              <m:rPr>
                <m:sty m:val="p"/>
              </m:rPr>
              <w:rPr>
                <w:rFonts w:ascii="Cambria Math" w:cs="Times New Roman"/>
              </w:rPr>
              <m:t>C(</m:t>
            </m:r>
            <m:r>
              <m:rPr>
                <m:sty m:val="p"/>
              </m:rPr>
              <w:rPr>
                <w:rFonts w:ascii="Cambria Math" w:cs="Times New Roman"/>
              </w:rPr>
              <m:t>∑</m:t>
            </m:r>
            <m:r>
              <m:rPr>
                <m:sty m:val="p"/>
              </m:rPr>
              <w:rPr>
                <w:rFonts w:ascii="Cambria Math" w:cs="Times New Roman"/>
              </w:rPr>
              <m:t>A)</m:t>
            </m:r>
          </m:den>
        </m:f>
      </m:oMath>
      <w:r w:rsidRPr="0044598B">
        <w:rPr>
          <w:rFonts w:cs="Times New Roman"/>
        </w:rPr>
        <w:t>或</w:t>
      </w:r>
      <m:oMath>
        <m:f>
          <m:fPr>
            <m:ctrlPr>
              <w:rPr>
                <w:rFonts w:ascii="Cambria Math" w:hAnsi="Cambria Math" w:cs="Times New Roman"/>
              </w:rPr>
            </m:ctrlPr>
          </m:fPr>
          <m:num>
            <m:r>
              <m:rPr>
                <m:sty m:val="p"/>
              </m:rPr>
              <w:rPr>
                <w:rFonts w:ascii="Cambria Math" w:cs="Times New Roman"/>
              </w:rPr>
              <m:t>C</m:t>
            </m:r>
            <m:d>
              <m:dPr>
                <m:ctrlPr>
                  <w:rPr>
                    <w:rFonts w:ascii="Cambria Math" w:hAnsi="Cambria Math" w:cs="Times New Roman"/>
                  </w:rPr>
                </m:ctrlPr>
              </m:dPr>
              <m:e>
                <m:r>
                  <m:rPr>
                    <m:sty m:val="p"/>
                  </m:rPr>
                  <w:rPr>
                    <w:rFonts w:ascii="Cambria Math" w:cs="Times New Roman"/>
                  </w:rPr>
                  <m:t>∑</m:t>
                </m:r>
                <m:r>
                  <m:rPr>
                    <m:sty m:val="p"/>
                  </m:rPr>
                  <w:rPr>
                    <w:rFonts w:ascii="Cambria Math" w:cs="Times New Roman"/>
                  </w:rPr>
                  <m:t>H</m:t>
                </m:r>
              </m:e>
            </m:d>
            <m:r>
              <m:rPr>
                <m:sty m:val="p"/>
              </m:rPr>
              <w:rPr>
                <w:rFonts w:ascii="Cambria Math" w:hAnsi="Cambria Math" w:cs="Times New Roman"/>
              </w:rPr>
              <m:t>-</m:t>
            </m:r>
            <m:r>
              <m:rPr>
                <m:sty m:val="p"/>
              </m:rPr>
              <w:rPr>
                <w:rFonts w:ascii="Cambria Math" w:cs="Times New Roman"/>
              </w:rPr>
              <m:t>C(</m:t>
            </m:r>
            <m:sSup>
              <m:sSupPr>
                <m:ctrlPr>
                  <w:rPr>
                    <w:rFonts w:ascii="Cambria Math" w:hAnsi="Cambria Math" w:cs="Times New Roman"/>
                  </w:rPr>
                </m:ctrlPr>
              </m:sSupPr>
              <m:e>
                <m:r>
                  <m:rPr>
                    <m:sty m:val="p"/>
                  </m:rPr>
                  <w:rPr>
                    <w:rFonts w:ascii="Cambria Math" w:cs="Times New Roman"/>
                  </w:rPr>
                  <m:t>Cl</m:t>
                </m:r>
              </m:e>
              <m:sup>
                <m:r>
                  <m:rPr>
                    <m:sty m:val="p"/>
                  </m:rPr>
                  <w:rPr>
                    <w:rFonts w:ascii="Cambria Math" w:hAnsi="Cambria Math" w:cs="Times New Roman"/>
                  </w:rPr>
                  <m:t>-</m:t>
                </m:r>
              </m:sup>
            </m:sSup>
            <m:r>
              <m:rPr>
                <m:sty m:val="p"/>
              </m:rPr>
              <w:rPr>
                <w:rFonts w:ascii="Cambria Math" w:cs="Times New Roman"/>
              </w:rPr>
              <m:t>)</m:t>
            </m:r>
          </m:num>
          <m:den>
            <m:r>
              <m:rPr>
                <m:sty m:val="p"/>
              </m:rPr>
              <w:rPr>
                <w:rFonts w:ascii="Cambria Math" w:cs="Times New Roman"/>
              </w:rPr>
              <m:t>C(</m:t>
            </m:r>
            <m:r>
              <m:rPr>
                <m:sty m:val="p"/>
              </m:rPr>
              <w:rPr>
                <w:rFonts w:ascii="Cambria Math" w:cs="Times New Roman"/>
              </w:rPr>
              <m:t>∑</m:t>
            </m:r>
            <m:r>
              <m:rPr>
                <m:sty m:val="p"/>
              </m:rPr>
              <w:rPr>
                <w:rFonts w:ascii="Cambria Math" w:cs="Times New Roman"/>
              </w:rPr>
              <m:t>A)</m:t>
            </m:r>
          </m:den>
        </m:f>
      </m:oMath>
    </w:p>
    <w:p w:rsidR="00520783" w:rsidRPr="0044598B" w:rsidRDefault="00520783" w:rsidP="00520783">
      <w:pPr>
        <w:ind w:firstLine="480"/>
        <w:rPr>
          <w:rFonts w:cs="Times New Roman"/>
        </w:rPr>
      </w:pPr>
      <w:r w:rsidRPr="0044598B">
        <w:rPr>
          <w:rFonts w:cs="Times New Roman"/>
        </w:rPr>
        <w:t xml:space="preserve">    HCB=</w:t>
      </w:r>
      <m:oMath>
        <m:f>
          <m:fPr>
            <m:ctrlPr>
              <w:rPr>
                <w:rFonts w:ascii="Cambria Math" w:hAnsi="Cambria Math" w:cs="Times New Roman"/>
              </w:rPr>
            </m:ctrlPr>
          </m:fPr>
          <m:num>
            <m:r>
              <m:rPr>
                <m:sty m:val="p"/>
              </m:rPr>
              <w:rPr>
                <w:rFonts w:ascii="Cambria Math" w:cs="Times New Roman"/>
              </w:rPr>
              <m:t>C(</m:t>
            </m:r>
            <m:sSubSup>
              <m:sSubSupPr>
                <m:ctrlPr>
                  <w:rPr>
                    <w:rFonts w:ascii="Cambria Math" w:hAnsi="Cambria Math" w:cs="Times New Roman"/>
                  </w:rPr>
                </m:ctrlPr>
              </m:sSubSupPr>
              <m:e>
                <m:r>
                  <m:rPr>
                    <m:sty m:val="p"/>
                  </m:rPr>
                  <w:rPr>
                    <w:rFonts w:ascii="Cambria Math" w:cs="Times New Roman"/>
                  </w:rPr>
                  <m:t>HCO</m:t>
                </m:r>
              </m:e>
              <m:sub>
                <m:r>
                  <m:rPr>
                    <m:sty m:val="p"/>
                  </m:rPr>
                  <w:rPr>
                    <w:rFonts w:ascii="Cambria Math" w:cs="Times New Roman"/>
                  </w:rPr>
                  <m:t>3</m:t>
                </m:r>
              </m:sub>
              <m:sup>
                <m:r>
                  <m:rPr>
                    <m:sty m:val="p"/>
                  </m:rPr>
                  <w:rPr>
                    <w:rFonts w:ascii="Cambria Math" w:hAnsi="Cambria Math" w:cs="Times New Roman"/>
                  </w:rPr>
                  <m:t>-</m:t>
                </m:r>
              </m:sup>
            </m:sSubSup>
            <m:r>
              <m:rPr>
                <m:sty m:val="p"/>
              </m:rPr>
              <w:rPr>
                <w:rFonts w:ascii="Cambria Math" w:cs="Times New Roman"/>
              </w:rPr>
              <m:t>)</m:t>
            </m:r>
          </m:num>
          <m:den>
            <m:r>
              <m:rPr>
                <m:sty m:val="p"/>
              </m:rPr>
              <w:rPr>
                <w:rFonts w:ascii="Cambria Math" w:cs="Times New Roman"/>
              </w:rPr>
              <m:t>C</m:t>
            </m:r>
            <m:d>
              <m:dPr>
                <m:ctrlPr>
                  <w:rPr>
                    <w:rFonts w:ascii="Cambria Math" w:hAnsi="Cambria Math" w:cs="Times New Roman"/>
                  </w:rPr>
                </m:ctrlPr>
              </m:dPr>
              <m:e>
                <m:f>
                  <m:fPr>
                    <m:type m:val="skw"/>
                    <m:ctrlPr>
                      <w:rPr>
                        <w:rFonts w:ascii="Cambria Math" w:hAnsi="Cambria Math" w:cs="Times New Roman"/>
                      </w:rPr>
                    </m:ctrlPr>
                  </m:fPr>
                  <m:num>
                    <m:r>
                      <m:rPr>
                        <m:sty m:val="p"/>
                      </m:rPr>
                      <w:rPr>
                        <w:rFonts w:ascii="Cambria Math" w:cs="Times New Roman"/>
                      </w:rPr>
                      <m:t>1</m:t>
                    </m:r>
                  </m:num>
                  <m:den>
                    <m:r>
                      <m:rPr>
                        <m:sty m:val="p"/>
                      </m:rPr>
                      <w:rPr>
                        <w:rFonts w:ascii="Cambria Math" w:cs="Times New Roman"/>
                      </w:rPr>
                      <m:t>2</m:t>
                    </m:r>
                  </m:den>
                </m:f>
                <m:sSubSup>
                  <m:sSubSupPr>
                    <m:ctrlPr>
                      <w:rPr>
                        <w:rFonts w:ascii="Cambria Math" w:hAnsi="Cambria Math" w:cs="Times New Roman"/>
                      </w:rPr>
                    </m:ctrlPr>
                  </m:sSubSupPr>
                  <m:e>
                    <m:r>
                      <m:rPr>
                        <m:sty m:val="p"/>
                      </m:rPr>
                      <w:rPr>
                        <w:rFonts w:ascii="Cambria Math" w:cs="Times New Roman"/>
                      </w:rPr>
                      <m:t>CO</m:t>
                    </m:r>
                  </m:e>
                  <m:sub>
                    <m:r>
                      <m:rPr>
                        <m:sty m:val="p"/>
                      </m:rPr>
                      <w:rPr>
                        <w:rFonts w:ascii="Cambria Math" w:cs="Times New Roman"/>
                      </w:rPr>
                      <m:t>3</m:t>
                    </m:r>
                  </m:sub>
                  <m:sup>
                    <m:r>
                      <m:rPr>
                        <m:sty m:val="p"/>
                      </m:rPr>
                      <w:rPr>
                        <w:rFonts w:ascii="Cambria Math" w:cs="Times New Roman"/>
                      </w:rPr>
                      <m:t>2</m:t>
                    </m:r>
                    <m:r>
                      <m:rPr>
                        <m:sty m:val="p"/>
                      </m:rPr>
                      <w:rPr>
                        <w:rFonts w:ascii="Cambria Math" w:hAnsi="Cambria Math" w:cs="Times New Roman"/>
                      </w:rPr>
                      <m:t>-</m:t>
                    </m:r>
                  </m:sup>
                </m:sSubSup>
              </m:e>
            </m:d>
            <m:r>
              <m:rPr>
                <m:sty m:val="p"/>
              </m:rPr>
              <w:rPr>
                <w:rFonts w:ascii="Cambria Math" w:cs="Times New Roman"/>
              </w:rPr>
              <m:t>+C(</m:t>
            </m:r>
            <m:sSup>
              <m:sSupPr>
                <m:ctrlPr>
                  <w:rPr>
                    <w:rFonts w:ascii="Cambria Math" w:hAnsi="Cambria Math" w:cs="Times New Roman"/>
                  </w:rPr>
                </m:ctrlPr>
              </m:sSupPr>
              <m:e>
                <m:r>
                  <m:rPr>
                    <m:sty m:val="p"/>
                  </m:rPr>
                  <w:rPr>
                    <w:rFonts w:ascii="Cambria Math" w:cs="Times New Roman"/>
                  </w:rPr>
                  <m:t>Cl</m:t>
                </m:r>
              </m:e>
              <m:sup>
                <m:r>
                  <m:rPr>
                    <m:sty m:val="p"/>
                  </m:rPr>
                  <w:rPr>
                    <w:rFonts w:ascii="Cambria Math" w:hAnsi="Cambria Math" w:cs="Times New Roman"/>
                  </w:rPr>
                  <m:t>-</m:t>
                </m:r>
              </m:sup>
            </m:sSup>
            <m:r>
              <m:rPr>
                <m:sty m:val="p"/>
              </m:rPr>
              <w:rPr>
                <w:rFonts w:ascii="Cambria Math" w:cs="Times New Roman"/>
              </w:rPr>
              <m:t>)</m:t>
            </m:r>
          </m:den>
        </m:f>
      </m:oMath>
    </w:p>
    <w:p w:rsidR="00520783" w:rsidRPr="0044598B" w:rsidRDefault="00520783" w:rsidP="00520783">
      <w:pPr>
        <w:ind w:firstLine="480"/>
        <w:rPr>
          <w:rFonts w:cs="Times New Roman"/>
        </w:rPr>
      </w:pPr>
      <w:r w:rsidRPr="0044598B">
        <w:rPr>
          <w:rFonts w:cs="Times New Roman"/>
        </w:rPr>
        <w:t xml:space="preserve">    </w:t>
      </w:r>
      <w:r w:rsidRPr="0044598B">
        <w:rPr>
          <w:rFonts w:cs="Times New Roman"/>
        </w:rPr>
        <w:t>注：</w:t>
      </w:r>
      <w:r w:rsidRPr="0044598B">
        <w:rPr>
          <w:rFonts w:cs="Times New Roman"/>
        </w:rPr>
        <w:t>Ms</w:t>
      </w:r>
      <w:r w:rsidRPr="0044598B">
        <w:rPr>
          <w:rFonts w:cs="Times New Roman"/>
        </w:rPr>
        <w:t>是在计算出</w:t>
      </w:r>
      <w:r w:rsidRPr="0044598B">
        <w:rPr>
          <w:rFonts w:cs="Times New Roman"/>
        </w:rPr>
        <w:t>SB</w:t>
      </w:r>
      <w:r w:rsidRPr="0044598B">
        <w:rPr>
          <w:rFonts w:cs="Times New Roman"/>
        </w:rPr>
        <w:t>值和</w:t>
      </w:r>
      <w:r w:rsidRPr="0044598B">
        <w:rPr>
          <w:rFonts w:cs="Times New Roman"/>
        </w:rPr>
        <w:t>HCB</w:t>
      </w:r>
      <w:r w:rsidRPr="0044598B">
        <w:rPr>
          <w:rFonts w:cs="Times New Roman"/>
        </w:rPr>
        <w:t>值后查表</w:t>
      </w:r>
      <w:r w:rsidRPr="0044598B">
        <w:rPr>
          <w:rFonts w:cs="Times New Roman"/>
        </w:rPr>
        <w:t>4-2-</w:t>
      </w:r>
      <w:r w:rsidR="00B20A8A">
        <w:rPr>
          <w:rFonts w:cs="Times New Roman" w:hint="eastAsia"/>
        </w:rPr>
        <w:t>8</w:t>
      </w:r>
      <w:r w:rsidRPr="0044598B">
        <w:rPr>
          <w:rFonts w:cs="Times New Roman"/>
        </w:rPr>
        <w:t>中查得。</w:t>
      </w:r>
    </w:p>
    <w:p w:rsidR="00520783" w:rsidRPr="0044598B" w:rsidRDefault="00520783" w:rsidP="00520783">
      <w:pPr>
        <w:ind w:firstLine="482"/>
        <w:contextualSpacing/>
        <w:jc w:val="center"/>
        <w:rPr>
          <w:rFonts w:cs="Times New Roman"/>
          <w:b/>
          <w:kern w:val="0"/>
          <w:szCs w:val="21"/>
        </w:rPr>
      </w:pPr>
    </w:p>
    <w:p w:rsidR="00520783" w:rsidRPr="0044598B" w:rsidRDefault="00520783" w:rsidP="00520783">
      <w:pPr>
        <w:ind w:firstLine="482"/>
        <w:contextualSpacing/>
        <w:jc w:val="center"/>
        <w:rPr>
          <w:rFonts w:cs="Times New Roman"/>
          <w:b/>
          <w:kern w:val="0"/>
          <w:szCs w:val="21"/>
        </w:rPr>
      </w:pPr>
    </w:p>
    <w:p w:rsidR="00520783" w:rsidRPr="0044598B" w:rsidRDefault="00520783" w:rsidP="00520783">
      <w:pPr>
        <w:ind w:firstLine="482"/>
        <w:contextualSpacing/>
        <w:jc w:val="center"/>
        <w:rPr>
          <w:rFonts w:cs="Times New Roman"/>
          <w:b/>
          <w:kern w:val="0"/>
          <w:szCs w:val="21"/>
        </w:rPr>
      </w:pPr>
    </w:p>
    <w:p w:rsidR="00520783" w:rsidRPr="0044598B" w:rsidRDefault="00520783" w:rsidP="00520783">
      <w:pPr>
        <w:ind w:firstLine="482"/>
        <w:contextualSpacing/>
        <w:jc w:val="center"/>
        <w:rPr>
          <w:rFonts w:cs="Times New Roman"/>
          <w:b/>
          <w:kern w:val="0"/>
          <w:szCs w:val="21"/>
        </w:rPr>
      </w:pPr>
    </w:p>
    <w:p w:rsidR="000D5049" w:rsidRPr="0044598B" w:rsidRDefault="000D5049" w:rsidP="000D5049">
      <w:pPr>
        <w:pStyle w:val="Default"/>
        <w:rPr>
          <w:rFonts w:ascii="Times New Roman" w:hAnsi="Times New Roman" w:cs="Times New Roman"/>
          <w:color w:val="auto"/>
        </w:rPr>
      </w:pPr>
    </w:p>
    <w:p w:rsidR="00520783" w:rsidRPr="0044598B" w:rsidRDefault="00520783" w:rsidP="00520783">
      <w:pPr>
        <w:pStyle w:val="Default"/>
        <w:rPr>
          <w:rFonts w:ascii="Times New Roman" w:hAnsi="Times New Roman" w:cs="Times New Roman"/>
          <w:color w:val="auto"/>
        </w:rPr>
      </w:pPr>
    </w:p>
    <w:p w:rsidR="00B068D0" w:rsidRPr="0044598B" w:rsidRDefault="00B068D0" w:rsidP="00B068D0">
      <w:pPr>
        <w:ind w:firstLine="480"/>
        <w:rPr>
          <w:rFonts w:cs="Times New Roman"/>
        </w:rPr>
      </w:pPr>
    </w:p>
    <w:p w:rsidR="00B068D0" w:rsidRPr="0044598B" w:rsidRDefault="00B068D0" w:rsidP="00B068D0">
      <w:pPr>
        <w:pStyle w:val="Default"/>
        <w:rPr>
          <w:rFonts w:ascii="Times New Roman" w:hAnsi="Times New Roman" w:cs="Times New Roman"/>
          <w:color w:val="auto"/>
        </w:rPr>
      </w:pPr>
    </w:p>
    <w:p w:rsidR="00B068D0" w:rsidRPr="0044598B" w:rsidRDefault="00B068D0" w:rsidP="00B068D0">
      <w:pPr>
        <w:ind w:firstLine="480"/>
        <w:rPr>
          <w:rFonts w:cs="Times New Roman"/>
        </w:rPr>
      </w:pPr>
    </w:p>
    <w:p w:rsidR="00520783" w:rsidRPr="0044598B" w:rsidRDefault="00520783" w:rsidP="00520783">
      <w:pPr>
        <w:ind w:firstLine="480"/>
        <w:rPr>
          <w:rFonts w:cs="Times New Roman"/>
        </w:rPr>
      </w:pPr>
    </w:p>
    <w:p w:rsidR="00520783" w:rsidRPr="0044598B" w:rsidRDefault="00520783" w:rsidP="00520783">
      <w:pPr>
        <w:pStyle w:val="Default"/>
        <w:rPr>
          <w:rFonts w:ascii="Times New Roman" w:hAnsi="Times New Roman" w:cs="Times New Roman"/>
          <w:color w:val="auto"/>
        </w:rPr>
      </w:pPr>
    </w:p>
    <w:p w:rsidR="00B068D0" w:rsidRPr="0044598B" w:rsidRDefault="00B068D0" w:rsidP="000D5049">
      <w:pPr>
        <w:pStyle w:val="Default"/>
        <w:rPr>
          <w:rFonts w:ascii="Times New Roman" w:hAnsi="Times New Roman" w:cs="Times New Roman"/>
          <w:b/>
          <w:color w:val="auto"/>
          <w:sz w:val="21"/>
          <w:szCs w:val="21"/>
        </w:rPr>
      </w:pPr>
    </w:p>
    <w:p w:rsidR="00520783" w:rsidRPr="0044598B" w:rsidRDefault="00520783" w:rsidP="000D5049">
      <w:pPr>
        <w:pStyle w:val="Default"/>
        <w:rPr>
          <w:rFonts w:ascii="Times New Roman" w:hAnsi="Times New Roman" w:cs="Times New Roman"/>
          <w:b/>
          <w:color w:val="auto"/>
          <w:sz w:val="21"/>
          <w:szCs w:val="21"/>
        </w:rPr>
      </w:pPr>
      <w:r w:rsidRPr="0044598B">
        <w:rPr>
          <w:rFonts w:ascii="Times New Roman" w:hAnsi="Times New Roman" w:cs="Times New Roman"/>
          <w:b/>
          <w:color w:val="auto"/>
          <w:sz w:val="21"/>
          <w:szCs w:val="21"/>
        </w:rPr>
        <w:lastRenderedPageBreak/>
        <w:t>表</w:t>
      </w:r>
      <w:r w:rsidRPr="0044598B">
        <w:rPr>
          <w:rFonts w:ascii="Times New Roman" w:hAnsi="Times New Roman" w:cs="Times New Roman"/>
          <w:b/>
          <w:color w:val="auto"/>
          <w:sz w:val="21"/>
          <w:szCs w:val="21"/>
        </w:rPr>
        <w:t>4-2-</w:t>
      </w:r>
      <w:r w:rsidR="00B20A8A">
        <w:rPr>
          <w:rFonts w:ascii="Times New Roman" w:hAnsi="Times New Roman" w:cs="Times New Roman" w:hint="eastAsia"/>
          <w:b/>
          <w:color w:val="auto"/>
          <w:sz w:val="21"/>
          <w:szCs w:val="21"/>
        </w:rPr>
        <w:t>8</w:t>
      </w:r>
      <w:r w:rsidR="00B068D0" w:rsidRPr="0044598B">
        <w:rPr>
          <w:rFonts w:ascii="Times New Roman" w:hAnsi="Times New Roman" w:cs="Times New Roman"/>
          <w:b/>
          <w:color w:val="auto"/>
          <w:sz w:val="21"/>
          <w:szCs w:val="21"/>
        </w:rPr>
        <w:t xml:space="preserve"> </w:t>
      </w:r>
      <w:r w:rsidRPr="0044598B">
        <w:rPr>
          <w:rFonts w:ascii="Times New Roman" w:hAnsi="Times New Roman" w:cs="Times New Roman"/>
          <w:b/>
          <w:color w:val="auto"/>
          <w:sz w:val="21"/>
          <w:szCs w:val="21"/>
        </w:rPr>
        <w:t>SB</w:t>
      </w:r>
      <w:r w:rsidRPr="0044598B">
        <w:rPr>
          <w:rFonts w:ascii="Times New Roman" w:hAnsi="Times New Roman" w:cs="Times New Roman"/>
          <w:b/>
          <w:color w:val="auto"/>
          <w:sz w:val="21"/>
          <w:szCs w:val="21"/>
        </w:rPr>
        <w:t>、</w:t>
      </w:r>
      <w:r w:rsidRPr="0044598B">
        <w:rPr>
          <w:rFonts w:ascii="Times New Roman" w:hAnsi="Times New Roman" w:cs="Times New Roman"/>
          <w:b/>
          <w:color w:val="auto"/>
          <w:sz w:val="21"/>
          <w:szCs w:val="21"/>
        </w:rPr>
        <w:t>HCB</w:t>
      </w:r>
      <w:r w:rsidRPr="0044598B">
        <w:rPr>
          <w:rFonts w:ascii="Times New Roman" w:hAnsi="Times New Roman" w:cs="Times New Roman"/>
          <w:b/>
          <w:color w:val="auto"/>
          <w:sz w:val="21"/>
          <w:szCs w:val="21"/>
        </w:rPr>
        <w:t>、</w:t>
      </w:r>
      <w:r w:rsidRPr="0044598B">
        <w:rPr>
          <w:rFonts w:ascii="Times New Roman" w:hAnsi="Times New Roman" w:cs="Times New Roman"/>
          <w:b/>
          <w:color w:val="auto"/>
          <w:sz w:val="21"/>
          <w:szCs w:val="21"/>
        </w:rPr>
        <w:t>Ms</w:t>
      </w:r>
      <w:r w:rsidRPr="0044598B">
        <w:rPr>
          <w:rFonts w:ascii="Times New Roman" w:hAnsi="Times New Roman" w:cs="Times New Roman"/>
          <w:b/>
          <w:color w:val="auto"/>
          <w:sz w:val="21"/>
          <w:szCs w:val="21"/>
        </w:rPr>
        <w:t>关系表</w:t>
      </w:r>
    </w:p>
    <w:p w:rsidR="00520783" w:rsidRPr="0044598B" w:rsidRDefault="00520783" w:rsidP="00C97AC5">
      <w:pPr>
        <w:ind w:firstLineChars="0" w:firstLine="0"/>
        <w:jc w:val="center"/>
        <w:rPr>
          <w:rFonts w:cs="Times New Roman"/>
        </w:rPr>
      </w:pPr>
      <w:r w:rsidRPr="0044598B">
        <w:rPr>
          <w:rFonts w:cs="Times New Roman"/>
          <w:noProof/>
        </w:rPr>
        <w:drawing>
          <wp:inline distT="0" distB="0" distL="0" distR="0">
            <wp:extent cx="5189220" cy="2927985"/>
            <wp:effectExtent l="19050" t="0" r="0" b="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pic:cNvPicPr>
                      <a:picLocks noChangeAspect="1" noChangeArrowheads="1"/>
                    </pic:cNvPicPr>
                  </pic:nvPicPr>
                  <pic:blipFill>
                    <a:blip r:embed="rId52" cstate="print"/>
                    <a:srcRect/>
                    <a:stretch>
                      <a:fillRect/>
                    </a:stretch>
                  </pic:blipFill>
                  <pic:spPr>
                    <a:xfrm>
                      <a:off x="0" y="0"/>
                      <a:ext cx="5194045" cy="2931117"/>
                    </a:xfrm>
                    <a:prstGeom prst="rect">
                      <a:avLst/>
                    </a:prstGeom>
                    <a:noFill/>
                    <a:ln w="9525">
                      <a:noFill/>
                      <a:miter lim="800000"/>
                      <a:headEnd/>
                      <a:tailEnd/>
                    </a:ln>
                  </pic:spPr>
                </pic:pic>
              </a:graphicData>
            </a:graphic>
          </wp:inline>
        </w:drawing>
      </w:r>
    </w:p>
    <w:p w:rsidR="00520783" w:rsidRPr="0044598B" w:rsidRDefault="00520783" w:rsidP="00520783">
      <w:pPr>
        <w:ind w:firstLine="480"/>
        <w:rPr>
          <w:rFonts w:cs="Times New Roman"/>
        </w:rPr>
      </w:pPr>
      <w:r w:rsidRPr="0044598B">
        <w:rPr>
          <w:rFonts w:cs="Times New Roman"/>
        </w:rPr>
        <w:t>第三步，将地下水化学类型用阿拉伯数字（</w:t>
      </w:r>
      <w:r w:rsidRPr="0044598B">
        <w:rPr>
          <w:rFonts w:cs="Times New Roman"/>
        </w:rPr>
        <w:t>1</w:t>
      </w:r>
      <w:r w:rsidRPr="0044598B">
        <w:rPr>
          <w:rFonts w:cs="Times New Roman"/>
        </w:rPr>
        <w:t>～</w:t>
      </w:r>
      <w:r w:rsidRPr="0044598B">
        <w:rPr>
          <w:rFonts w:cs="Times New Roman"/>
        </w:rPr>
        <w:t>49</w:t>
      </w:r>
      <w:r w:rsidRPr="0044598B">
        <w:rPr>
          <w:rFonts w:cs="Times New Roman"/>
        </w:rPr>
        <w:t>）与字母（</w:t>
      </w:r>
      <w:r w:rsidRPr="0044598B">
        <w:rPr>
          <w:rFonts w:cs="Times New Roman"/>
        </w:rPr>
        <w:t>A</w:t>
      </w:r>
      <w:r w:rsidRPr="0044598B">
        <w:rPr>
          <w:rFonts w:cs="Times New Roman"/>
        </w:rPr>
        <w:t>、</w:t>
      </w:r>
      <w:r w:rsidRPr="0044598B">
        <w:rPr>
          <w:rFonts w:cs="Times New Roman"/>
        </w:rPr>
        <w:t>B</w:t>
      </w:r>
      <w:r w:rsidRPr="0044598B">
        <w:rPr>
          <w:rFonts w:cs="Times New Roman"/>
        </w:rPr>
        <w:t>、</w:t>
      </w:r>
      <w:r w:rsidRPr="0044598B">
        <w:rPr>
          <w:rFonts w:cs="Times New Roman"/>
        </w:rPr>
        <w:t>C</w:t>
      </w:r>
      <w:r w:rsidRPr="0044598B">
        <w:rPr>
          <w:rFonts w:cs="Times New Roman"/>
        </w:rPr>
        <w:t>或</w:t>
      </w:r>
      <w:r w:rsidRPr="0044598B">
        <w:rPr>
          <w:rFonts w:cs="Times New Roman"/>
        </w:rPr>
        <w:t>D</w:t>
      </w:r>
      <w:r w:rsidRPr="0044598B">
        <w:rPr>
          <w:rFonts w:cs="Times New Roman"/>
        </w:rPr>
        <w:t>）组合在一起的表达式表示。</w:t>
      </w:r>
    </w:p>
    <w:p w:rsidR="00520783" w:rsidRPr="0044598B" w:rsidRDefault="00520783" w:rsidP="00520783">
      <w:pPr>
        <w:ind w:firstLine="480"/>
        <w:rPr>
          <w:rFonts w:cs="Times New Roman"/>
        </w:rPr>
      </w:pPr>
      <w:r w:rsidRPr="0044598B">
        <w:rPr>
          <w:rFonts w:cs="Times New Roman"/>
        </w:rPr>
        <w:t>（</w:t>
      </w:r>
      <w:r w:rsidRPr="0044598B">
        <w:rPr>
          <w:rFonts w:cs="Times New Roman"/>
        </w:rPr>
        <w:t>2</w:t>
      </w:r>
      <w:r w:rsidRPr="0044598B">
        <w:rPr>
          <w:rFonts w:cs="Times New Roman"/>
        </w:rPr>
        <w:t>）地下水化学类型评价结果</w:t>
      </w:r>
    </w:p>
    <w:p w:rsidR="00520783" w:rsidRPr="0044598B" w:rsidRDefault="00520783" w:rsidP="00520783">
      <w:pPr>
        <w:ind w:firstLine="480"/>
        <w:rPr>
          <w:rFonts w:cs="Times New Roman"/>
        </w:rPr>
      </w:pPr>
      <w:r w:rsidRPr="0044598B">
        <w:rPr>
          <w:rFonts w:cs="Times New Roman"/>
        </w:rPr>
        <w:t>首先对水文资料进行整理，换算毫克</w:t>
      </w:r>
      <w:r w:rsidRPr="0044598B">
        <w:rPr>
          <w:rFonts w:cs="Times New Roman"/>
        </w:rPr>
        <w:t>/</w:t>
      </w:r>
      <w:r w:rsidRPr="0044598B">
        <w:rPr>
          <w:rFonts w:cs="Times New Roman"/>
        </w:rPr>
        <w:t>升为毫克当量</w:t>
      </w:r>
      <w:r w:rsidRPr="0044598B">
        <w:rPr>
          <w:rFonts w:cs="Times New Roman"/>
        </w:rPr>
        <w:t>/</w:t>
      </w:r>
      <w:r w:rsidRPr="0044598B">
        <w:rPr>
          <w:rFonts w:cs="Times New Roman"/>
        </w:rPr>
        <w:t>升及毫克当量百分数；知道了离子在水中的毫克当量数以后，根据计算公式计算其毫克当量百分数。</w:t>
      </w:r>
    </w:p>
    <w:p w:rsidR="00520783" w:rsidRPr="0044598B" w:rsidRDefault="00520783" w:rsidP="00520783">
      <w:pPr>
        <w:ind w:firstLine="480"/>
        <w:rPr>
          <w:rFonts w:cs="Times New Roman"/>
        </w:rPr>
      </w:pPr>
      <w:r w:rsidRPr="0044598B">
        <w:rPr>
          <w:rFonts w:cs="Times New Roman"/>
        </w:rPr>
        <w:t>本次监测换算结果见</w:t>
      </w:r>
      <w:r w:rsidR="00B068D0" w:rsidRPr="0044598B">
        <w:rPr>
          <w:rFonts w:cs="Times New Roman"/>
        </w:rPr>
        <w:t>下</w:t>
      </w:r>
      <w:r w:rsidRPr="0044598B">
        <w:rPr>
          <w:rFonts w:cs="Times New Roman"/>
        </w:rPr>
        <w:t>表。</w:t>
      </w:r>
    </w:p>
    <w:p w:rsidR="00B068D0" w:rsidRPr="0044598B" w:rsidRDefault="00B068D0" w:rsidP="000D5049">
      <w:pPr>
        <w:pStyle w:val="Default"/>
        <w:rPr>
          <w:rFonts w:ascii="Times New Roman" w:hAnsi="Times New Roman" w:cs="Times New Roman"/>
          <w:b/>
          <w:color w:val="auto"/>
          <w:sz w:val="21"/>
          <w:szCs w:val="21"/>
        </w:rPr>
      </w:pPr>
    </w:p>
    <w:p w:rsidR="00B068D0" w:rsidRPr="0044598B" w:rsidRDefault="00B068D0" w:rsidP="000D5049">
      <w:pPr>
        <w:pStyle w:val="Default"/>
        <w:rPr>
          <w:rFonts w:ascii="Times New Roman" w:hAnsi="Times New Roman" w:cs="Times New Roman"/>
          <w:b/>
          <w:color w:val="auto"/>
          <w:sz w:val="21"/>
          <w:szCs w:val="21"/>
        </w:rPr>
      </w:pPr>
    </w:p>
    <w:p w:rsidR="00B068D0" w:rsidRPr="0044598B" w:rsidRDefault="00B068D0" w:rsidP="000D5049">
      <w:pPr>
        <w:pStyle w:val="Default"/>
        <w:rPr>
          <w:rFonts w:ascii="Times New Roman" w:hAnsi="Times New Roman" w:cs="Times New Roman"/>
          <w:b/>
          <w:color w:val="auto"/>
          <w:sz w:val="21"/>
          <w:szCs w:val="21"/>
        </w:rPr>
      </w:pPr>
    </w:p>
    <w:p w:rsidR="00B068D0" w:rsidRPr="0044598B" w:rsidRDefault="00B068D0" w:rsidP="000D5049">
      <w:pPr>
        <w:pStyle w:val="Default"/>
        <w:rPr>
          <w:rFonts w:ascii="Times New Roman" w:hAnsi="Times New Roman" w:cs="Times New Roman"/>
          <w:b/>
          <w:color w:val="auto"/>
          <w:sz w:val="21"/>
          <w:szCs w:val="21"/>
        </w:rPr>
      </w:pPr>
    </w:p>
    <w:p w:rsidR="00B068D0" w:rsidRPr="0044598B" w:rsidRDefault="00B068D0" w:rsidP="000D5049">
      <w:pPr>
        <w:pStyle w:val="Default"/>
        <w:rPr>
          <w:rFonts w:ascii="Times New Roman" w:hAnsi="Times New Roman" w:cs="Times New Roman"/>
          <w:b/>
          <w:color w:val="auto"/>
          <w:sz w:val="21"/>
          <w:szCs w:val="21"/>
        </w:rPr>
      </w:pPr>
    </w:p>
    <w:p w:rsidR="00B068D0" w:rsidRPr="0044598B" w:rsidRDefault="00B068D0" w:rsidP="000D5049">
      <w:pPr>
        <w:pStyle w:val="Default"/>
        <w:rPr>
          <w:rFonts w:ascii="Times New Roman" w:hAnsi="Times New Roman" w:cs="Times New Roman"/>
          <w:b/>
          <w:color w:val="auto"/>
          <w:sz w:val="21"/>
          <w:szCs w:val="21"/>
        </w:rPr>
      </w:pPr>
    </w:p>
    <w:p w:rsidR="00B068D0" w:rsidRPr="0044598B" w:rsidRDefault="00B068D0" w:rsidP="000D5049">
      <w:pPr>
        <w:pStyle w:val="Default"/>
        <w:rPr>
          <w:rFonts w:ascii="Times New Roman" w:hAnsi="Times New Roman" w:cs="Times New Roman"/>
          <w:b/>
          <w:color w:val="auto"/>
          <w:sz w:val="21"/>
          <w:szCs w:val="21"/>
        </w:rPr>
      </w:pPr>
    </w:p>
    <w:p w:rsidR="00B068D0" w:rsidRPr="0044598B" w:rsidRDefault="00B068D0" w:rsidP="000D5049">
      <w:pPr>
        <w:pStyle w:val="Default"/>
        <w:rPr>
          <w:rFonts w:ascii="Times New Roman" w:hAnsi="Times New Roman" w:cs="Times New Roman"/>
          <w:b/>
          <w:color w:val="auto"/>
          <w:sz w:val="21"/>
          <w:szCs w:val="21"/>
        </w:rPr>
      </w:pPr>
    </w:p>
    <w:p w:rsidR="00B068D0" w:rsidRPr="0044598B" w:rsidRDefault="00B068D0" w:rsidP="000D5049">
      <w:pPr>
        <w:pStyle w:val="Default"/>
        <w:rPr>
          <w:rFonts w:ascii="Times New Roman" w:hAnsi="Times New Roman" w:cs="Times New Roman"/>
          <w:b/>
          <w:color w:val="auto"/>
          <w:sz w:val="21"/>
          <w:szCs w:val="21"/>
        </w:rPr>
      </w:pPr>
    </w:p>
    <w:p w:rsidR="00B068D0" w:rsidRPr="0044598B" w:rsidRDefault="00B068D0" w:rsidP="000D5049">
      <w:pPr>
        <w:pStyle w:val="Default"/>
        <w:rPr>
          <w:rFonts w:ascii="Times New Roman" w:hAnsi="Times New Roman" w:cs="Times New Roman"/>
          <w:b/>
          <w:color w:val="auto"/>
          <w:sz w:val="21"/>
          <w:szCs w:val="21"/>
        </w:rPr>
      </w:pPr>
    </w:p>
    <w:p w:rsidR="00B068D0" w:rsidRPr="0044598B" w:rsidRDefault="00B068D0" w:rsidP="00B068D0">
      <w:pPr>
        <w:ind w:firstLine="480"/>
        <w:rPr>
          <w:rFonts w:cs="Times New Roman"/>
        </w:rPr>
      </w:pPr>
    </w:p>
    <w:p w:rsidR="00B068D0" w:rsidRPr="0044598B" w:rsidRDefault="00B068D0" w:rsidP="00B068D0">
      <w:pPr>
        <w:pStyle w:val="Default"/>
        <w:rPr>
          <w:rFonts w:ascii="Times New Roman" w:hAnsi="Times New Roman" w:cs="Times New Roman"/>
          <w:color w:val="auto"/>
        </w:rPr>
      </w:pPr>
    </w:p>
    <w:p w:rsidR="00B068D0" w:rsidRPr="0044598B" w:rsidRDefault="00B068D0" w:rsidP="000D5049">
      <w:pPr>
        <w:pStyle w:val="Default"/>
        <w:rPr>
          <w:rFonts w:ascii="Times New Roman" w:hAnsi="Times New Roman" w:cs="Times New Roman"/>
          <w:b/>
          <w:color w:val="auto"/>
          <w:sz w:val="21"/>
          <w:szCs w:val="21"/>
        </w:rPr>
      </w:pPr>
    </w:p>
    <w:p w:rsidR="00B068D0" w:rsidRPr="0044598B" w:rsidRDefault="00B068D0" w:rsidP="000D5049">
      <w:pPr>
        <w:pStyle w:val="Default"/>
        <w:rPr>
          <w:rFonts w:ascii="Times New Roman" w:hAnsi="Times New Roman" w:cs="Times New Roman"/>
          <w:b/>
          <w:color w:val="auto"/>
          <w:sz w:val="21"/>
          <w:szCs w:val="21"/>
        </w:rPr>
      </w:pPr>
    </w:p>
    <w:p w:rsidR="00B068D0" w:rsidRPr="0044598B" w:rsidRDefault="00B068D0" w:rsidP="000D5049">
      <w:pPr>
        <w:pStyle w:val="Default"/>
        <w:rPr>
          <w:rFonts w:ascii="Times New Roman" w:hAnsi="Times New Roman" w:cs="Times New Roman"/>
          <w:b/>
          <w:color w:val="auto"/>
          <w:sz w:val="21"/>
          <w:szCs w:val="21"/>
        </w:rPr>
      </w:pPr>
    </w:p>
    <w:p w:rsidR="00B068D0" w:rsidRPr="0044598B" w:rsidRDefault="00B068D0" w:rsidP="000D5049">
      <w:pPr>
        <w:pStyle w:val="Default"/>
        <w:rPr>
          <w:rFonts w:ascii="Times New Roman" w:hAnsi="Times New Roman" w:cs="Times New Roman"/>
          <w:b/>
          <w:color w:val="auto"/>
          <w:sz w:val="21"/>
          <w:szCs w:val="21"/>
        </w:rPr>
      </w:pPr>
    </w:p>
    <w:p w:rsidR="00520783" w:rsidRPr="0044598B" w:rsidRDefault="00520783" w:rsidP="000D5049">
      <w:pPr>
        <w:pStyle w:val="Default"/>
        <w:rPr>
          <w:rFonts w:ascii="Times New Roman" w:hAnsi="Times New Roman" w:cs="Times New Roman"/>
          <w:b/>
          <w:color w:val="auto"/>
          <w:sz w:val="21"/>
          <w:szCs w:val="21"/>
        </w:rPr>
      </w:pPr>
      <w:r w:rsidRPr="0044598B">
        <w:rPr>
          <w:rFonts w:ascii="Times New Roman" w:hAnsi="Times New Roman" w:cs="Times New Roman"/>
          <w:b/>
          <w:color w:val="auto"/>
          <w:sz w:val="21"/>
          <w:szCs w:val="21"/>
        </w:rPr>
        <w:lastRenderedPageBreak/>
        <w:t>表</w:t>
      </w:r>
      <w:r w:rsidRPr="0044598B">
        <w:rPr>
          <w:rFonts w:ascii="Times New Roman" w:hAnsi="Times New Roman" w:cs="Times New Roman"/>
          <w:b/>
          <w:color w:val="auto"/>
          <w:sz w:val="21"/>
          <w:szCs w:val="21"/>
        </w:rPr>
        <w:t>4-2-</w:t>
      </w:r>
      <w:r w:rsidR="00B20A8A">
        <w:rPr>
          <w:rFonts w:ascii="Times New Roman" w:hAnsi="Times New Roman" w:cs="Times New Roman" w:hint="eastAsia"/>
          <w:b/>
          <w:color w:val="auto"/>
          <w:sz w:val="21"/>
          <w:szCs w:val="21"/>
        </w:rPr>
        <w:t>9</w:t>
      </w:r>
      <w:r w:rsidRPr="0044598B">
        <w:rPr>
          <w:rFonts w:ascii="Times New Roman" w:hAnsi="Times New Roman" w:cs="Times New Roman"/>
          <w:b/>
          <w:color w:val="auto"/>
          <w:sz w:val="21"/>
          <w:szCs w:val="21"/>
        </w:rPr>
        <w:t xml:space="preserve"> </w:t>
      </w:r>
      <w:r w:rsidRPr="0044598B">
        <w:rPr>
          <w:rFonts w:ascii="Times New Roman" w:hAnsi="Times New Roman" w:cs="Times New Roman"/>
          <w:b/>
          <w:color w:val="auto"/>
          <w:sz w:val="21"/>
          <w:szCs w:val="21"/>
        </w:rPr>
        <w:t>监测换算结果表</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1215"/>
        <w:gridCol w:w="2151"/>
        <w:gridCol w:w="1800"/>
        <w:gridCol w:w="1918"/>
        <w:gridCol w:w="1976"/>
      </w:tblGrid>
      <w:tr w:rsidR="00520783" w:rsidRPr="0044598B" w:rsidTr="0004247D">
        <w:trPr>
          <w:jc w:val="center"/>
        </w:trPr>
        <w:tc>
          <w:tcPr>
            <w:tcW w:w="3366" w:type="dxa"/>
            <w:gridSpan w:val="2"/>
            <w:vAlign w:val="center"/>
          </w:tcPr>
          <w:p w:rsidR="00520783" w:rsidRPr="00C24516" w:rsidRDefault="00520783" w:rsidP="0004247D">
            <w:pPr>
              <w:snapToGrid w:val="0"/>
              <w:spacing w:line="240" w:lineRule="auto"/>
              <w:ind w:firstLineChars="0" w:firstLine="0"/>
              <w:contextualSpacing/>
              <w:jc w:val="center"/>
              <w:rPr>
                <w:rFonts w:cs="Times New Roman"/>
                <w:b/>
                <w:snapToGrid w:val="0"/>
                <w:sz w:val="21"/>
                <w:szCs w:val="21"/>
              </w:rPr>
            </w:pPr>
            <w:r w:rsidRPr="00C24516">
              <w:rPr>
                <w:rFonts w:ascii="宋体" w:eastAsia="宋体" w:hAnsi="宋体" w:cs="宋体" w:hint="eastAsia"/>
                <w:b/>
                <w:sz w:val="21"/>
                <w:szCs w:val="21"/>
              </w:rPr>
              <w:t>☆</w:t>
            </w:r>
            <w:r w:rsidRPr="00C24516">
              <w:rPr>
                <w:rFonts w:cs="Times New Roman"/>
                <w:b/>
                <w:sz w:val="21"/>
                <w:szCs w:val="21"/>
              </w:rPr>
              <w:t>01</w:t>
            </w:r>
            <w:r w:rsidRPr="00C24516">
              <w:rPr>
                <w:rFonts w:cs="Times New Roman"/>
                <w:b/>
                <w:snapToGrid w:val="0"/>
                <w:sz w:val="21"/>
                <w:szCs w:val="21"/>
              </w:rPr>
              <w:t>监测点</w:t>
            </w:r>
          </w:p>
        </w:tc>
        <w:tc>
          <w:tcPr>
            <w:tcW w:w="1800" w:type="dxa"/>
            <w:vAlign w:val="center"/>
          </w:tcPr>
          <w:p w:rsidR="00520783" w:rsidRPr="00C24516" w:rsidRDefault="00520783" w:rsidP="0004247D">
            <w:pPr>
              <w:snapToGrid w:val="0"/>
              <w:spacing w:line="240" w:lineRule="auto"/>
              <w:ind w:firstLineChars="0" w:firstLine="0"/>
              <w:contextualSpacing/>
              <w:jc w:val="center"/>
              <w:rPr>
                <w:rFonts w:cs="Times New Roman"/>
                <w:b/>
                <w:snapToGrid w:val="0"/>
                <w:sz w:val="21"/>
                <w:szCs w:val="21"/>
              </w:rPr>
            </w:pPr>
            <w:r w:rsidRPr="00C24516">
              <w:rPr>
                <w:rFonts w:cs="Times New Roman"/>
                <w:b/>
                <w:snapToGrid w:val="0"/>
                <w:sz w:val="21"/>
                <w:szCs w:val="21"/>
              </w:rPr>
              <w:t>mg/L</w:t>
            </w:r>
          </w:p>
        </w:tc>
        <w:tc>
          <w:tcPr>
            <w:tcW w:w="1918" w:type="dxa"/>
            <w:vAlign w:val="center"/>
          </w:tcPr>
          <w:p w:rsidR="00520783" w:rsidRPr="00C24516" w:rsidRDefault="00520783" w:rsidP="0004247D">
            <w:pPr>
              <w:snapToGrid w:val="0"/>
              <w:spacing w:line="240" w:lineRule="auto"/>
              <w:ind w:firstLineChars="0" w:firstLine="0"/>
              <w:contextualSpacing/>
              <w:jc w:val="center"/>
              <w:rPr>
                <w:rFonts w:cs="Times New Roman"/>
                <w:b/>
                <w:snapToGrid w:val="0"/>
                <w:sz w:val="21"/>
                <w:szCs w:val="21"/>
              </w:rPr>
            </w:pPr>
            <w:r w:rsidRPr="00C24516">
              <w:rPr>
                <w:rFonts w:cs="Times New Roman"/>
                <w:b/>
                <w:snapToGrid w:val="0"/>
                <w:sz w:val="21"/>
                <w:szCs w:val="21"/>
              </w:rPr>
              <w:t>meq/L</w:t>
            </w:r>
          </w:p>
        </w:tc>
        <w:tc>
          <w:tcPr>
            <w:tcW w:w="1976" w:type="dxa"/>
            <w:vAlign w:val="center"/>
          </w:tcPr>
          <w:p w:rsidR="00520783" w:rsidRPr="00C24516" w:rsidRDefault="00520783" w:rsidP="0004247D">
            <w:pPr>
              <w:snapToGrid w:val="0"/>
              <w:spacing w:line="240" w:lineRule="auto"/>
              <w:ind w:firstLineChars="0" w:firstLine="0"/>
              <w:contextualSpacing/>
              <w:jc w:val="center"/>
              <w:rPr>
                <w:rFonts w:cs="Times New Roman"/>
                <w:b/>
                <w:snapToGrid w:val="0"/>
                <w:sz w:val="21"/>
                <w:szCs w:val="21"/>
              </w:rPr>
            </w:pPr>
            <w:r w:rsidRPr="00C24516">
              <w:rPr>
                <w:rFonts w:cs="Times New Roman"/>
                <w:b/>
                <w:snapToGrid w:val="0"/>
                <w:sz w:val="21"/>
                <w:szCs w:val="21"/>
              </w:rPr>
              <w:t>meq%</w:t>
            </w:r>
          </w:p>
        </w:tc>
      </w:tr>
      <w:tr w:rsidR="00FD143A" w:rsidRPr="0044598B" w:rsidTr="0004247D">
        <w:trPr>
          <w:jc w:val="center"/>
        </w:trPr>
        <w:tc>
          <w:tcPr>
            <w:tcW w:w="1215" w:type="dxa"/>
            <w:vMerge w:val="restart"/>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阳离子</w:t>
            </w:r>
          </w:p>
        </w:tc>
        <w:tc>
          <w:tcPr>
            <w:tcW w:w="2151" w:type="dxa"/>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K</w:t>
            </w:r>
            <w:r w:rsidRPr="0044598B">
              <w:rPr>
                <w:rFonts w:cs="Times New Roman"/>
                <w:snapToGrid w:val="0"/>
                <w:sz w:val="21"/>
                <w:szCs w:val="21"/>
                <w:vertAlign w:val="superscript"/>
              </w:rPr>
              <w:t>+</w:t>
            </w:r>
            <w:r w:rsidRPr="0044598B">
              <w:rPr>
                <w:rFonts w:cs="Times New Roman"/>
                <w:snapToGrid w:val="0"/>
                <w:sz w:val="21"/>
                <w:szCs w:val="21"/>
              </w:rPr>
              <w:t>+Na</w:t>
            </w:r>
            <w:r w:rsidRPr="0044598B">
              <w:rPr>
                <w:rFonts w:cs="Times New Roman"/>
                <w:snapToGrid w:val="0"/>
                <w:sz w:val="21"/>
                <w:szCs w:val="21"/>
                <w:vertAlign w:val="superscript"/>
              </w:rPr>
              <w:t>+</w:t>
            </w:r>
          </w:p>
        </w:tc>
        <w:tc>
          <w:tcPr>
            <w:tcW w:w="1800" w:type="dxa"/>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5.62</w:t>
            </w:r>
          </w:p>
        </w:tc>
        <w:tc>
          <w:tcPr>
            <w:tcW w:w="1918" w:type="dxa"/>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0.19</w:t>
            </w:r>
          </w:p>
        </w:tc>
        <w:tc>
          <w:tcPr>
            <w:tcW w:w="1976" w:type="dxa"/>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1.58</w:t>
            </w:r>
          </w:p>
        </w:tc>
      </w:tr>
      <w:tr w:rsidR="00FD143A" w:rsidRPr="0044598B" w:rsidTr="0004247D">
        <w:trPr>
          <w:jc w:val="center"/>
        </w:trPr>
        <w:tc>
          <w:tcPr>
            <w:tcW w:w="1215" w:type="dxa"/>
            <w:vMerge/>
            <w:vAlign w:val="center"/>
          </w:tcPr>
          <w:p w:rsidR="00FD143A" w:rsidRPr="0044598B" w:rsidRDefault="00FD143A" w:rsidP="0004247D">
            <w:pPr>
              <w:widowControl/>
              <w:spacing w:line="240" w:lineRule="auto"/>
              <w:ind w:firstLineChars="0" w:firstLine="0"/>
              <w:contextualSpacing/>
              <w:jc w:val="center"/>
              <w:rPr>
                <w:rFonts w:cs="Times New Roman"/>
                <w:snapToGrid w:val="0"/>
                <w:sz w:val="21"/>
                <w:szCs w:val="21"/>
              </w:rPr>
            </w:pPr>
          </w:p>
        </w:tc>
        <w:tc>
          <w:tcPr>
            <w:tcW w:w="2151" w:type="dxa"/>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Ca</w:t>
            </w:r>
            <w:r w:rsidRPr="0044598B">
              <w:rPr>
                <w:rFonts w:cs="Times New Roman"/>
                <w:snapToGrid w:val="0"/>
                <w:sz w:val="21"/>
                <w:szCs w:val="21"/>
                <w:vertAlign w:val="superscript"/>
              </w:rPr>
              <w:t>2+</w:t>
            </w:r>
          </w:p>
        </w:tc>
        <w:tc>
          <w:tcPr>
            <w:tcW w:w="1800" w:type="dxa"/>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220.7</w:t>
            </w:r>
          </w:p>
        </w:tc>
        <w:tc>
          <w:tcPr>
            <w:tcW w:w="1918" w:type="dxa"/>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11.04</w:t>
            </w:r>
          </w:p>
        </w:tc>
        <w:tc>
          <w:tcPr>
            <w:tcW w:w="1976" w:type="dxa"/>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93.92</w:t>
            </w:r>
          </w:p>
        </w:tc>
      </w:tr>
      <w:tr w:rsidR="00FD143A" w:rsidRPr="0044598B" w:rsidTr="0004247D">
        <w:trPr>
          <w:jc w:val="center"/>
        </w:trPr>
        <w:tc>
          <w:tcPr>
            <w:tcW w:w="1215" w:type="dxa"/>
            <w:vMerge/>
            <w:vAlign w:val="center"/>
          </w:tcPr>
          <w:p w:rsidR="00FD143A" w:rsidRPr="0044598B" w:rsidRDefault="00FD143A" w:rsidP="0004247D">
            <w:pPr>
              <w:widowControl/>
              <w:spacing w:line="240" w:lineRule="auto"/>
              <w:ind w:firstLineChars="0" w:firstLine="0"/>
              <w:contextualSpacing/>
              <w:jc w:val="center"/>
              <w:rPr>
                <w:rFonts w:cs="Times New Roman"/>
                <w:snapToGrid w:val="0"/>
                <w:sz w:val="21"/>
                <w:szCs w:val="21"/>
              </w:rPr>
            </w:pPr>
          </w:p>
        </w:tc>
        <w:tc>
          <w:tcPr>
            <w:tcW w:w="2151" w:type="dxa"/>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Mg</w:t>
            </w:r>
            <w:r w:rsidRPr="0044598B">
              <w:rPr>
                <w:rFonts w:cs="Times New Roman"/>
                <w:snapToGrid w:val="0"/>
                <w:sz w:val="21"/>
                <w:szCs w:val="21"/>
                <w:vertAlign w:val="superscript"/>
              </w:rPr>
              <w:t>2+</w:t>
            </w:r>
          </w:p>
        </w:tc>
        <w:tc>
          <w:tcPr>
            <w:tcW w:w="1800" w:type="dxa"/>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6.35</w:t>
            </w:r>
          </w:p>
        </w:tc>
        <w:tc>
          <w:tcPr>
            <w:tcW w:w="1918" w:type="dxa"/>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0.53</w:t>
            </w:r>
          </w:p>
        </w:tc>
        <w:tc>
          <w:tcPr>
            <w:tcW w:w="1976" w:type="dxa"/>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4.50</w:t>
            </w:r>
          </w:p>
        </w:tc>
      </w:tr>
      <w:tr w:rsidR="00FD143A" w:rsidRPr="0044598B" w:rsidTr="0004247D">
        <w:trPr>
          <w:jc w:val="center"/>
        </w:trPr>
        <w:tc>
          <w:tcPr>
            <w:tcW w:w="1215" w:type="dxa"/>
            <w:vMerge/>
            <w:vAlign w:val="center"/>
          </w:tcPr>
          <w:p w:rsidR="00FD143A" w:rsidRPr="0044598B" w:rsidRDefault="00FD143A" w:rsidP="0004247D">
            <w:pPr>
              <w:widowControl/>
              <w:spacing w:line="240" w:lineRule="auto"/>
              <w:ind w:firstLineChars="0" w:firstLine="0"/>
              <w:contextualSpacing/>
              <w:jc w:val="center"/>
              <w:rPr>
                <w:rFonts w:cs="Times New Roman"/>
                <w:snapToGrid w:val="0"/>
                <w:sz w:val="21"/>
                <w:szCs w:val="21"/>
              </w:rPr>
            </w:pPr>
          </w:p>
        </w:tc>
        <w:tc>
          <w:tcPr>
            <w:tcW w:w="2151" w:type="dxa"/>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总计</w:t>
            </w:r>
          </w:p>
        </w:tc>
        <w:tc>
          <w:tcPr>
            <w:tcW w:w="1800" w:type="dxa"/>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232.67</w:t>
            </w:r>
          </w:p>
        </w:tc>
        <w:tc>
          <w:tcPr>
            <w:tcW w:w="1918" w:type="dxa"/>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11.75</w:t>
            </w:r>
          </w:p>
        </w:tc>
        <w:tc>
          <w:tcPr>
            <w:tcW w:w="1976" w:type="dxa"/>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100.00</w:t>
            </w:r>
          </w:p>
        </w:tc>
      </w:tr>
      <w:tr w:rsidR="00FD143A" w:rsidRPr="0044598B" w:rsidTr="0004247D">
        <w:trPr>
          <w:jc w:val="center"/>
        </w:trPr>
        <w:tc>
          <w:tcPr>
            <w:tcW w:w="1215" w:type="dxa"/>
            <w:vMerge w:val="restart"/>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阴离子</w:t>
            </w:r>
          </w:p>
        </w:tc>
        <w:tc>
          <w:tcPr>
            <w:tcW w:w="2151" w:type="dxa"/>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vertAlign w:val="superscript"/>
              </w:rPr>
            </w:pPr>
            <w:r w:rsidRPr="0044598B">
              <w:rPr>
                <w:rFonts w:cs="Times New Roman"/>
                <w:snapToGrid w:val="0"/>
                <w:sz w:val="21"/>
                <w:szCs w:val="21"/>
              </w:rPr>
              <w:t>HCO</w:t>
            </w:r>
            <w:r w:rsidRPr="0044598B">
              <w:rPr>
                <w:rFonts w:cs="Times New Roman"/>
                <w:snapToGrid w:val="0"/>
                <w:sz w:val="21"/>
                <w:szCs w:val="21"/>
                <w:vertAlign w:val="subscript"/>
              </w:rPr>
              <w:t>3</w:t>
            </w:r>
            <w:r w:rsidRPr="0044598B">
              <w:rPr>
                <w:rFonts w:cs="Times New Roman"/>
                <w:snapToGrid w:val="0"/>
                <w:sz w:val="21"/>
                <w:szCs w:val="21"/>
                <w:vertAlign w:val="superscript"/>
              </w:rPr>
              <w:t>-</w:t>
            </w:r>
          </w:p>
        </w:tc>
        <w:tc>
          <w:tcPr>
            <w:tcW w:w="1800" w:type="dxa"/>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200</w:t>
            </w:r>
          </w:p>
        </w:tc>
        <w:tc>
          <w:tcPr>
            <w:tcW w:w="1918" w:type="dxa"/>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3.28</w:t>
            </w:r>
          </w:p>
        </w:tc>
        <w:tc>
          <w:tcPr>
            <w:tcW w:w="1976" w:type="dxa"/>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27.67</w:t>
            </w:r>
          </w:p>
        </w:tc>
      </w:tr>
      <w:tr w:rsidR="00FD143A" w:rsidRPr="0044598B" w:rsidTr="0004247D">
        <w:trPr>
          <w:jc w:val="center"/>
        </w:trPr>
        <w:tc>
          <w:tcPr>
            <w:tcW w:w="1215" w:type="dxa"/>
            <w:vMerge/>
            <w:vAlign w:val="center"/>
          </w:tcPr>
          <w:p w:rsidR="00FD143A" w:rsidRPr="0044598B" w:rsidRDefault="00FD143A" w:rsidP="0004247D">
            <w:pPr>
              <w:widowControl/>
              <w:spacing w:line="240" w:lineRule="auto"/>
              <w:ind w:firstLineChars="0" w:firstLine="0"/>
              <w:contextualSpacing/>
              <w:jc w:val="center"/>
              <w:rPr>
                <w:rFonts w:cs="Times New Roman"/>
                <w:snapToGrid w:val="0"/>
                <w:sz w:val="21"/>
                <w:szCs w:val="21"/>
              </w:rPr>
            </w:pPr>
          </w:p>
        </w:tc>
        <w:tc>
          <w:tcPr>
            <w:tcW w:w="2151" w:type="dxa"/>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Cl</w:t>
            </w:r>
            <w:r w:rsidRPr="0044598B">
              <w:rPr>
                <w:rFonts w:cs="Times New Roman"/>
                <w:snapToGrid w:val="0"/>
                <w:sz w:val="21"/>
                <w:szCs w:val="21"/>
                <w:vertAlign w:val="superscript"/>
              </w:rPr>
              <w:t>-</w:t>
            </w:r>
          </w:p>
        </w:tc>
        <w:tc>
          <w:tcPr>
            <w:tcW w:w="1800" w:type="dxa"/>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126</w:t>
            </w:r>
          </w:p>
        </w:tc>
        <w:tc>
          <w:tcPr>
            <w:tcW w:w="1918" w:type="dxa"/>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3.55</w:t>
            </w:r>
          </w:p>
        </w:tc>
        <w:tc>
          <w:tcPr>
            <w:tcW w:w="1976" w:type="dxa"/>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29.95</w:t>
            </w:r>
          </w:p>
        </w:tc>
      </w:tr>
      <w:tr w:rsidR="00FD143A" w:rsidRPr="0044598B" w:rsidTr="0004247D">
        <w:trPr>
          <w:jc w:val="center"/>
        </w:trPr>
        <w:tc>
          <w:tcPr>
            <w:tcW w:w="1215" w:type="dxa"/>
            <w:vMerge/>
            <w:vAlign w:val="center"/>
          </w:tcPr>
          <w:p w:rsidR="00FD143A" w:rsidRPr="0044598B" w:rsidRDefault="00FD143A" w:rsidP="0004247D">
            <w:pPr>
              <w:widowControl/>
              <w:spacing w:line="240" w:lineRule="auto"/>
              <w:ind w:firstLineChars="0" w:firstLine="0"/>
              <w:contextualSpacing/>
              <w:jc w:val="center"/>
              <w:rPr>
                <w:rFonts w:cs="Times New Roman"/>
                <w:snapToGrid w:val="0"/>
                <w:sz w:val="21"/>
                <w:szCs w:val="21"/>
              </w:rPr>
            </w:pPr>
          </w:p>
        </w:tc>
        <w:tc>
          <w:tcPr>
            <w:tcW w:w="2151" w:type="dxa"/>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SO</w:t>
            </w:r>
            <w:r w:rsidRPr="0044598B">
              <w:rPr>
                <w:rFonts w:cs="Times New Roman"/>
                <w:snapToGrid w:val="0"/>
                <w:sz w:val="21"/>
                <w:szCs w:val="21"/>
                <w:vertAlign w:val="subscript"/>
              </w:rPr>
              <w:t>4</w:t>
            </w:r>
            <w:r w:rsidRPr="0044598B">
              <w:rPr>
                <w:rFonts w:cs="Times New Roman"/>
                <w:snapToGrid w:val="0"/>
                <w:sz w:val="21"/>
                <w:szCs w:val="21"/>
                <w:vertAlign w:val="superscript"/>
              </w:rPr>
              <w:t>2-</w:t>
            </w:r>
          </w:p>
        </w:tc>
        <w:tc>
          <w:tcPr>
            <w:tcW w:w="1800" w:type="dxa"/>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241</w:t>
            </w:r>
          </w:p>
        </w:tc>
        <w:tc>
          <w:tcPr>
            <w:tcW w:w="1918" w:type="dxa"/>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5.02</w:t>
            </w:r>
          </w:p>
        </w:tc>
        <w:tc>
          <w:tcPr>
            <w:tcW w:w="1976" w:type="dxa"/>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42.37</w:t>
            </w:r>
          </w:p>
        </w:tc>
      </w:tr>
      <w:tr w:rsidR="00FD143A" w:rsidRPr="0044598B" w:rsidTr="0004247D">
        <w:trPr>
          <w:jc w:val="center"/>
        </w:trPr>
        <w:tc>
          <w:tcPr>
            <w:tcW w:w="1215" w:type="dxa"/>
            <w:vMerge/>
            <w:vAlign w:val="center"/>
          </w:tcPr>
          <w:p w:rsidR="00FD143A" w:rsidRPr="0044598B" w:rsidRDefault="00FD143A" w:rsidP="0004247D">
            <w:pPr>
              <w:widowControl/>
              <w:spacing w:line="240" w:lineRule="auto"/>
              <w:ind w:firstLineChars="0" w:firstLine="0"/>
              <w:contextualSpacing/>
              <w:jc w:val="center"/>
              <w:rPr>
                <w:rFonts w:cs="Times New Roman"/>
                <w:snapToGrid w:val="0"/>
                <w:sz w:val="21"/>
                <w:szCs w:val="21"/>
              </w:rPr>
            </w:pPr>
          </w:p>
        </w:tc>
        <w:tc>
          <w:tcPr>
            <w:tcW w:w="2151" w:type="dxa"/>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总计</w:t>
            </w:r>
          </w:p>
        </w:tc>
        <w:tc>
          <w:tcPr>
            <w:tcW w:w="1800" w:type="dxa"/>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567</w:t>
            </w:r>
          </w:p>
        </w:tc>
        <w:tc>
          <w:tcPr>
            <w:tcW w:w="1918" w:type="dxa"/>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11.85</w:t>
            </w:r>
          </w:p>
        </w:tc>
        <w:tc>
          <w:tcPr>
            <w:tcW w:w="1976" w:type="dxa"/>
            <w:vAlign w:val="center"/>
          </w:tcPr>
          <w:p w:rsidR="00FD143A" w:rsidRPr="0044598B" w:rsidRDefault="00FD143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100.00</w:t>
            </w:r>
          </w:p>
        </w:tc>
      </w:tr>
      <w:tr w:rsidR="00520783" w:rsidRPr="0044598B" w:rsidTr="0004247D">
        <w:trPr>
          <w:jc w:val="center"/>
        </w:trPr>
        <w:tc>
          <w:tcPr>
            <w:tcW w:w="3366" w:type="dxa"/>
            <w:gridSpan w:val="2"/>
            <w:vAlign w:val="center"/>
          </w:tcPr>
          <w:p w:rsidR="00520783" w:rsidRPr="00C24516" w:rsidRDefault="00520783" w:rsidP="0004247D">
            <w:pPr>
              <w:snapToGrid w:val="0"/>
              <w:spacing w:line="240" w:lineRule="auto"/>
              <w:ind w:firstLineChars="0" w:firstLine="0"/>
              <w:contextualSpacing/>
              <w:jc w:val="center"/>
              <w:rPr>
                <w:rFonts w:cs="Times New Roman"/>
                <w:b/>
                <w:snapToGrid w:val="0"/>
                <w:sz w:val="21"/>
                <w:szCs w:val="21"/>
              </w:rPr>
            </w:pPr>
            <w:r w:rsidRPr="00C24516">
              <w:rPr>
                <w:rFonts w:ascii="宋体" w:eastAsia="宋体" w:hAnsi="宋体" w:cs="宋体" w:hint="eastAsia"/>
                <w:b/>
                <w:sz w:val="21"/>
                <w:szCs w:val="21"/>
              </w:rPr>
              <w:t>☆</w:t>
            </w:r>
            <w:r w:rsidRPr="00C24516">
              <w:rPr>
                <w:rFonts w:cs="Times New Roman"/>
                <w:b/>
                <w:sz w:val="21"/>
                <w:szCs w:val="21"/>
              </w:rPr>
              <w:t>02</w:t>
            </w:r>
            <w:r w:rsidRPr="00C24516">
              <w:rPr>
                <w:rFonts w:cs="Times New Roman"/>
                <w:b/>
                <w:sz w:val="21"/>
                <w:szCs w:val="21"/>
              </w:rPr>
              <w:t>监测点</w:t>
            </w:r>
          </w:p>
        </w:tc>
        <w:tc>
          <w:tcPr>
            <w:tcW w:w="1800" w:type="dxa"/>
            <w:vAlign w:val="center"/>
          </w:tcPr>
          <w:p w:rsidR="00520783" w:rsidRPr="00C24516" w:rsidRDefault="00520783" w:rsidP="0004247D">
            <w:pPr>
              <w:snapToGrid w:val="0"/>
              <w:spacing w:line="240" w:lineRule="auto"/>
              <w:ind w:firstLineChars="0" w:firstLine="0"/>
              <w:contextualSpacing/>
              <w:jc w:val="center"/>
              <w:rPr>
                <w:rFonts w:cs="Times New Roman"/>
                <w:b/>
                <w:snapToGrid w:val="0"/>
                <w:sz w:val="21"/>
                <w:szCs w:val="21"/>
              </w:rPr>
            </w:pPr>
            <w:r w:rsidRPr="00C24516">
              <w:rPr>
                <w:rFonts w:cs="Times New Roman"/>
                <w:b/>
                <w:snapToGrid w:val="0"/>
                <w:sz w:val="21"/>
                <w:szCs w:val="21"/>
              </w:rPr>
              <w:t>mg/L</w:t>
            </w:r>
          </w:p>
        </w:tc>
        <w:tc>
          <w:tcPr>
            <w:tcW w:w="1918" w:type="dxa"/>
            <w:vAlign w:val="center"/>
          </w:tcPr>
          <w:p w:rsidR="00520783" w:rsidRPr="00C24516" w:rsidRDefault="00520783" w:rsidP="0004247D">
            <w:pPr>
              <w:snapToGrid w:val="0"/>
              <w:spacing w:line="240" w:lineRule="auto"/>
              <w:ind w:firstLineChars="0" w:firstLine="0"/>
              <w:contextualSpacing/>
              <w:jc w:val="center"/>
              <w:rPr>
                <w:rFonts w:cs="Times New Roman"/>
                <w:b/>
                <w:snapToGrid w:val="0"/>
                <w:sz w:val="21"/>
                <w:szCs w:val="21"/>
              </w:rPr>
            </w:pPr>
            <w:r w:rsidRPr="00C24516">
              <w:rPr>
                <w:rFonts w:cs="Times New Roman"/>
                <w:b/>
                <w:snapToGrid w:val="0"/>
                <w:sz w:val="21"/>
                <w:szCs w:val="21"/>
              </w:rPr>
              <w:t>mg/L</w:t>
            </w:r>
          </w:p>
        </w:tc>
        <w:tc>
          <w:tcPr>
            <w:tcW w:w="1976" w:type="dxa"/>
            <w:vAlign w:val="center"/>
          </w:tcPr>
          <w:p w:rsidR="00520783" w:rsidRPr="00C24516" w:rsidRDefault="00520783" w:rsidP="0004247D">
            <w:pPr>
              <w:snapToGrid w:val="0"/>
              <w:spacing w:line="240" w:lineRule="auto"/>
              <w:ind w:firstLineChars="0" w:firstLine="0"/>
              <w:contextualSpacing/>
              <w:jc w:val="center"/>
              <w:rPr>
                <w:rFonts w:cs="Times New Roman"/>
                <w:b/>
                <w:snapToGrid w:val="0"/>
                <w:sz w:val="21"/>
                <w:szCs w:val="21"/>
              </w:rPr>
            </w:pPr>
            <w:r w:rsidRPr="00C24516">
              <w:rPr>
                <w:rFonts w:cs="Times New Roman"/>
                <w:b/>
                <w:snapToGrid w:val="0"/>
                <w:sz w:val="21"/>
                <w:szCs w:val="21"/>
              </w:rPr>
              <w:t>meq/L</w:t>
            </w:r>
          </w:p>
        </w:tc>
      </w:tr>
      <w:tr w:rsidR="00F872B1" w:rsidRPr="0044598B" w:rsidTr="0004247D">
        <w:trPr>
          <w:jc w:val="center"/>
        </w:trPr>
        <w:tc>
          <w:tcPr>
            <w:tcW w:w="1215" w:type="dxa"/>
            <w:vMerge w:val="restart"/>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阳离子</w:t>
            </w:r>
          </w:p>
        </w:tc>
        <w:tc>
          <w:tcPr>
            <w:tcW w:w="2151"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K</w:t>
            </w:r>
            <w:r w:rsidRPr="0044598B">
              <w:rPr>
                <w:rFonts w:cs="Times New Roman"/>
                <w:snapToGrid w:val="0"/>
                <w:sz w:val="21"/>
                <w:szCs w:val="21"/>
                <w:vertAlign w:val="superscript"/>
              </w:rPr>
              <w:t>+</w:t>
            </w:r>
            <w:r w:rsidRPr="0044598B">
              <w:rPr>
                <w:rFonts w:cs="Times New Roman"/>
                <w:snapToGrid w:val="0"/>
                <w:sz w:val="21"/>
                <w:szCs w:val="21"/>
              </w:rPr>
              <w:t>+Na</w:t>
            </w:r>
            <w:r w:rsidRPr="0044598B">
              <w:rPr>
                <w:rFonts w:cs="Times New Roman"/>
                <w:snapToGrid w:val="0"/>
                <w:sz w:val="21"/>
                <w:szCs w:val="21"/>
                <w:vertAlign w:val="superscript"/>
              </w:rPr>
              <w:t>+</w:t>
            </w:r>
          </w:p>
        </w:tc>
        <w:tc>
          <w:tcPr>
            <w:tcW w:w="1800"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3.51</w:t>
            </w:r>
          </w:p>
        </w:tc>
        <w:tc>
          <w:tcPr>
            <w:tcW w:w="1918"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0.11</w:t>
            </w:r>
          </w:p>
        </w:tc>
        <w:tc>
          <w:tcPr>
            <w:tcW w:w="1976"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1.15</w:t>
            </w:r>
          </w:p>
        </w:tc>
      </w:tr>
      <w:tr w:rsidR="00F872B1" w:rsidRPr="0044598B" w:rsidTr="0004247D">
        <w:trPr>
          <w:jc w:val="center"/>
        </w:trPr>
        <w:tc>
          <w:tcPr>
            <w:tcW w:w="1215" w:type="dxa"/>
            <w:vMerge/>
            <w:vAlign w:val="center"/>
          </w:tcPr>
          <w:p w:rsidR="00F872B1" w:rsidRPr="0044598B" w:rsidRDefault="00F872B1" w:rsidP="0004247D">
            <w:pPr>
              <w:widowControl/>
              <w:spacing w:line="240" w:lineRule="auto"/>
              <w:ind w:firstLineChars="0" w:firstLine="0"/>
              <w:contextualSpacing/>
              <w:jc w:val="center"/>
              <w:rPr>
                <w:rFonts w:cs="Times New Roman"/>
                <w:snapToGrid w:val="0"/>
                <w:sz w:val="21"/>
                <w:szCs w:val="21"/>
              </w:rPr>
            </w:pPr>
          </w:p>
        </w:tc>
        <w:tc>
          <w:tcPr>
            <w:tcW w:w="2151"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Ca</w:t>
            </w:r>
            <w:r w:rsidRPr="0044598B">
              <w:rPr>
                <w:rFonts w:cs="Times New Roman"/>
                <w:snapToGrid w:val="0"/>
                <w:sz w:val="21"/>
                <w:szCs w:val="21"/>
                <w:vertAlign w:val="superscript"/>
              </w:rPr>
              <w:t>2+</w:t>
            </w:r>
          </w:p>
        </w:tc>
        <w:tc>
          <w:tcPr>
            <w:tcW w:w="1800"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188</w:t>
            </w:r>
          </w:p>
        </w:tc>
        <w:tc>
          <w:tcPr>
            <w:tcW w:w="1918"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9.40</w:t>
            </w:r>
          </w:p>
        </w:tc>
        <w:tc>
          <w:tcPr>
            <w:tcW w:w="1976"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94.21</w:t>
            </w:r>
          </w:p>
        </w:tc>
      </w:tr>
      <w:tr w:rsidR="00F872B1" w:rsidRPr="0044598B" w:rsidTr="0004247D">
        <w:trPr>
          <w:jc w:val="center"/>
        </w:trPr>
        <w:tc>
          <w:tcPr>
            <w:tcW w:w="1215" w:type="dxa"/>
            <w:vMerge/>
            <w:vAlign w:val="center"/>
          </w:tcPr>
          <w:p w:rsidR="00F872B1" w:rsidRPr="0044598B" w:rsidRDefault="00F872B1" w:rsidP="0004247D">
            <w:pPr>
              <w:widowControl/>
              <w:spacing w:line="240" w:lineRule="auto"/>
              <w:ind w:firstLineChars="0" w:firstLine="0"/>
              <w:contextualSpacing/>
              <w:jc w:val="center"/>
              <w:rPr>
                <w:rFonts w:cs="Times New Roman"/>
                <w:snapToGrid w:val="0"/>
                <w:sz w:val="21"/>
                <w:szCs w:val="21"/>
              </w:rPr>
            </w:pPr>
          </w:p>
        </w:tc>
        <w:tc>
          <w:tcPr>
            <w:tcW w:w="2151"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Mg</w:t>
            </w:r>
            <w:r w:rsidRPr="0044598B">
              <w:rPr>
                <w:rFonts w:cs="Times New Roman"/>
                <w:snapToGrid w:val="0"/>
                <w:sz w:val="21"/>
                <w:szCs w:val="21"/>
                <w:vertAlign w:val="superscript"/>
              </w:rPr>
              <w:t>2+</w:t>
            </w:r>
          </w:p>
        </w:tc>
        <w:tc>
          <w:tcPr>
            <w:tcW w:w="1800"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5.55</w:t>
            </w:r>
          </w:p>
        </w:tc>
        <w:tc>
          <w:tcPr>
            <w:tcW w:w="1918"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0.46</w:t>
            </w:r>
          </w:p>
        </w:tc>
        <w:tc>
          <w:tcPr>
            <w:tcW w:w="1976"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4.64</w:t>
            </w:r>
          </w:p>
        </w:tc>
      </w:tr>
      <w:tr w:rsidR="00F872B1" w:rsidRPr="0044598B" w:rsidTr="0004247D">
        <w:trPr>
          <w:jc w:val="center"/>
        </w:trPr>
        <w:tc>
          <w:tcPr>
            <w:tcW w:w="1215" w:type="dxa"/>
            <w:vMerge/>
            <w:vAlign w:val="center"/>
          </w:tcPr>
          <w:p w:rsidR="00F872B1" w:rsidRPr="0044598B" w:rsidRDefault="00F872B1" w:rsidP="0004247D">
            <w:pPr>
              <w:widowControl/>
              <w:spacing w:line="240" w:lineRule="auto"/>
              <w:ind w:firstLineChars="0" w:firstLine="0"/>
              <w:contextualSpacing/>
              <w:jc w:val="center"/>
              <w:rPr>
                <w:rFonts w:cs="Times New Roman"/>
                <w:snapToGrid w:val="0"/>
                <w:sz w:val="21"/>
                <w:szCs w:val="21"/>
              </w:rPr>
            </w:pPr>
          </w:p>
        </w:tc>
        <w:tc>
          <w:tcPr>
            <w:tcW w:w="2151"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总计</w:t>
            </w:r>
          </w:p>
        </w:tc>
        <w:tc>
          <w:tcPr>
            <w:tcW w:w="1800"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197.06</w:t>
            </w:r>
          </w:p>
        </w:tc>
        <w:tc>
          <w:tcPr>
            <w:tcW w:w="1918"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9.98</w:t>
            </w:r>
          </w:p>
        </w:tc>
        <w:tc>
          <w:tcPr>
            <w:tcW w:w="1976"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100.00</w:t>
            </w:r>
          </w:p>
        </w:tc>
      </w:tr>
      <w:tr w:rsidR="00F872B1" w:rsidRPr="0044598B" w:rsidTr="0004247D">
        <w:trPr>
          <w:jc w:val="center"/>
        </w:trPr>
        <w:tc>
          <w:tcPr>
            <w:tcW w:w="1215" w:type="dxa"/>
            <w:vMerge w:val="restart"/>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阴离子</w:t>
            </w:r>
          </w:p>
        </w:tc>
        <w:tc>
          <w:tcPr>
            <w:tcW w:w="2151"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vertAlign w:val="superscript"/>
              </w:rPr>
            </w:pPr>
            <w:r w:rsidRPr="0044598B">
              <w:rPr>
                <w:rFonts w:cs="Times New Roman"/>
                <w:snapToGrid w:val="0"/>
                <w:sz w:val="21"/>
                <w:szCs w:val="21"/>
              </w:rPr>
              <w:t>HCO</w:t>
            </w:r>
            <w:r w:rsidRPr="0044598B">
              <w:rPr>
                <w:rFonts w:cs="Times New Roman"/>
                <w:snapToGrid w:val="0"/>
                <w:sz w:val="21"/>
                <w:szCs w:val="21"/>
                <w:vertAlign w:val="subscript"/>
              </w:rPr>
              <w:t>3</w:t>
            </w:r>
            <w:r w:rsidRPr="0044598B">
              <w:rPr>
                <w:rFonts w:cs="Times New Roman"/>
                <w:snapToGrid w:val="0"/>
                <w:sz w:val="21"/>
                <w:szCs w:val="21"/>
                <w:vertAlign w:val="superscript"/>
              </w:rPr>
              <w:t>-</w:t>
            </w:r>
          </w:p>
        </w:tc>
        <w:tc>
          <w:tcPr>
            <w:tcW w:w="1800"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195</w:t>
            </w:r>
          </w:p>
        </w:tc>
        <w:tc>
          <w:tcPr>
            <w:tcW w:w="1918"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3.20</w:t>
            </w:r>
          </w:p>
        </w:tc>
        <w:tc>
          <w:tcPr>
            <w:tcW w:w="1976"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33.02</w:t>
            </w:r>
          </w:p>
        </w:tc>
      </w:tr>
      <w:tr w:rsidR="00FD5D69" w:rsidRPr="0044598B" w:rsidTr="0004247D">
        <w:trPr>
          <w:jc w:val="center"/>
        </w:trPr>
        <w:tc>
          <w:tcPr>
            <w:tcW w:w="1215" w:type="dxa"/>
            <w:vMerge/>
            <w:vAlign w:val="center"/>
          </w:tcPr>
          <w:p w:rsidR="00FD5D69" w:rsidRPr="0044598B" w:rsidRDefault="00FD5D69" w:rsidP="0004247D">
            <w:pPr>
              <w:widowControl/>
              <w:spacing w:line="240" w:lineRule="auto"/>
              <w:ind w:firstLineChars="0" w:firstLine="0"/>
              <w:contextualSpacing/>
              <w:jc w:val="center"/>
              <w:rPr>
                <w:rFonts w:cs="Times New Roman"/>
                <w:snapToGrid w:val="0"/>
                <w:sz w:val="21"/>
                <w:szCs w:val="21"/>
              </w:rPr>
            </w:pPr>
          </w:p>
        </w:tc>
        <w:tc>
          <w:tcPr>
            <w:tcW w:w="2151" w:type="dxa"/>
            <w:vAlign w:val="center"/>
          </w:tcPr>
          <w:p w:rsidR="00FD5D69" w:rsidRPr="0044598B" w:rsidRDefault="00FD5D69"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Cl</w:t>
            </w:r>
            <w:r w:rsidRPr="0044598B">
              <w:rPr>
                <w:rFonts w:cs="Times New Roman"/>
                <w:snapToGrid w:val="0"/>
                <w:sz w:val="21"/>
                <w:szCs w:val="21"/>
                <w:vertAlign w:val="superscript"/>
              </w:rPr>
              <w:t>-</w:t>
            </w:r>
          </w:p>
        </w:tc>
        <w:tc>
          <w:tcPr>
            <w:tcW w:w="1800" w:type="dxa"/>
            <w:vAlign w:val="center"/>
          </w:tcPr>
          <w:p w:rsidR="00FD5D69" w:rsidRPr="0044598B" w:rsidRDefault="00FD5D69"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92.6</w:t>
            </w:r>
          </w:p>
        </w:tc>
        <w:tc>
          <w:tcPr>
            <w:tcW w:w="1918" w:type="dxa"/>
            <w:vAlign w:val="center"/>
          </w:tcPr>
          <w:p w:rsidR="00FD5D69" w:rsidRPr="0044598B" w:rsidRDefault="00FD5D69"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2.61</w:t>
            </w:r>
          </w:p>
        </w:tc>
        <w:tc>
          <w:tcPr>
            <w:tcW w:w="1976" w:type="dxa"/>
            <w:vAlign w:val="center"/>
          </w:tcPr>
          <w:p w:rsidR="00FD5D69" w:rsidRPr="0044598B" w:rsidRDefault="00FD5D69"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26.95</w:t>
            </w:r>
          </w:p>
        </w:tc>
      </w:tr>
      <w:tr w:rsidR="00FD5D69" w:rsidRPr="0044598B" w:rsidTr="0004247D">
        <w:trPr>
          <w:jc w:val="center"/>
        </w:trPr>
        <w:tc>
          <w:tcPr>
            <w:tcW w:w="1215" w:type="dxa"/>
            <w:vMerge/>
            <w:vAlign w:val="center"/>
          </w:tcPr>
          <w:p w:rsidR="00FD5D69" w:rsidRPr="0044598B" w:rsidRDefault="00FD5D69" w:rsidP="0004247D">
            <w:pPr>
              <w:widowControl/>
              <w:spacing w:line="240" w:lineRule="auto"/>
              <w:ind w:firstLineChars="0" w:firstLine="0"/>
              <w:contextualSpacing/>
              <w:jc w:val="center"/>
              <w:rPr>
                <w:rFonts w:cs="Times New Roman"/>
                <w:snapToGrid w:val="0"/>
                <w:sz w:val="21"/>
                <w:szCs w:val="21"/>
              </w:rPr>
            </w:pPr>
          </w:p>
        </w:tc>
        <w:tc>
          <w:tcPr>
            <w:tcW w:w="2151" w:type="dxa"/>
            <w:vAlign w:val="center"/>
          </w:tcPr>
          <w:p w:rsidR="00FD5D69" w:rsidRPr="0044598B" w:rsidRDefault="00FD5D69"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SO</w:t>
            </w:r>
            <w:r w:rsidRPr="0044598B">
              <w:rPr>
                <w:rFonts w:cs="Times New Roman"/>
                <w:snapToGrid w:val="0"/>
                <w:sz w:val="21"/>
                <w:szCs w:val="21"/>
                <w:vertAlign w:val="subscript"/>
              </w:rPr>
              <w:t>4</w:t>
            </w:r>
            <w:r w:rsidRPr="0044598B">
              <w:rPr>
                <w:rFonts w:cs="Times New Roman"/>
                <w:snapToGrid w:val="0"/>
                <w:sz w:val="21"/>
                <w:szCs w:val="21"/>
                <w:vertAlign w:val="superscript"/>
              </w:rPr>
              <w:t>2-</w:t>
            </w:r>
          </w:p>
        </w:tc>
        <w:tc>
          <w:tcPr>
            <w:tcW w:w="1800" w:type="dxa"/>
            <w:vAlign w:val="center"/>
          </w:tcPr>
          <w:p w:rsidR="00FD5D69" w:rsidRPr="0044598B" w:rsidRDefault="00FD5D69"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186</w:t>
            </w:r>
          </w:p>
        </w:tc>
        <w:tc>
          <w:tcPr>
            <w:tcW w:w="1918" w:type="dxa"/>
            <w:vAlign w:val="center"/>
          </w:tcPr>
          <w:p w:rsidR="00FD5D69" w:rsidRPr="0044598B" w:rsidRDefault="00FD5D69"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3.88</w:t>
            </w:r>
          </w:p>
        </w:tc>
        <w:tc>
          <w:tcPr>
            <w:tcW w:w="1976" w:type="dxa"/>
            <w:vAlign w:val="center"/>
          </w:tcPr>
          <w:p w:rsidR="00FD5D69" w:rsidRPr="0044598B" w:rsidRDefault="00FD5D69"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40.03</w:t>
            </w:r>
          </w:p>
        </w:tc>
      </w:tr>
      <w:tr w:rsidR="00FD5D69" w:rsidRPr="0044598B" w:rsidTr="0004247D">
        <w:trPr>
          <w:jc w:val="center"/>
        </w:trPr>
        <w:tc>
          <w:tcPr>
            <w:tcW w:w="1215" w:type="dxa"/>
            <w:vMerge/>
            <w:vAlign w:val="center"/>
          </w:tcPr>
          <w:p w:rsidR="00FD5D69" w:rsidRPr="0044598B" w:rsidRDefault="00FD5D69" w:rsidP="0004247D">
            <w:pPr>
              <w:widowControl/>
              <w:spacing w:line="240" w:lineRule="auto"/>
              <w:ind w:firstLineChars="0" w:firstLine="0"/>
              <w:contextualSpacing/>
              <w:jc w:val="center"/>
              <w:rPr>
                <w:rFonts w:cs="Times New Roman"/>
                <w:snapToGrid w:val="0"/>
                <w:sz w:val="21"/>
                <w:szCs w:val="21"/>
              </w:rPr>
            </w:pPr>
          </w:p>
        </w:tc>
        <w:tc>
          <w:tcPr>
            <w:tcW w:w="2151" w:type="dxa"/>
            <w:vAlign w:val="center"/>
          </w:tcPr>
          <w:p w:rsidR="00FD5D69" w:rsidRPr="0044598B" w:rsidRDefault="00FD5D69"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总计</w:t>
            </w:r>
          </w:p>
        </w:tc>
        <w:tc>
          <w:tcPr>
            <w:tcW w:w="1800" w:type="dxa"/>
            <w:vAlign w:val="center"/>
          </w:tcPr>
          <w:p w:rsidR="00FD5D69" w:rsidRPr="0044598B" w:rsidRDefault="00FD5D69"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473.6</w:t>
            </w:r>
          </w:p>
        </w:tc>
        <w:tc>
          <w:tcPr>
            <w:tcW w:w="1918" w:type="dxa"/>
            <w:vAlign w:val="center"/>
          </w:tcPr>
          <w:p w:rsidR="00FD5D69" w:rsidRPr="0044598B" w:rsidRDefault="00FD5D69"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9.68</w:t>
            </w:r>
          </w:p>
        </w:tc>
        <w:tc>
          <w:tcPr>
            <w:tcW w:w="1976" w:type="dxa"/>
            <w:vAlign w:val="center"/>
          </w:tcPr>
          <w:p w:rsidR="00FD5D69" w:rsidRPr="0044598B" w:rsidRDefault="00FD5D69"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100.00</w:t>
            </w:r>
          </w:p>
        </w:tc>
      </w:tr>
      <w:tr w:rsidR="00520783" w:rsidRPr="0044598B" w:rsidTr="0004247D">
        <w:trPr>
          <w:jc w:val="center"/>
        </w:trPr>
        <w:tc>
          <w:tcPr>
            <w:tcW w:w="3366" w:type="dxa"/>
            <w:gridSpan w:val="2"/>
            <w:vAlign w:val="center"/>
          </w:tcPr>
          <w:p w:rsidR="00520783" w:rsidRPr="00C24516" w:rsidRDefault="00520783" w:rsidP="0004247D">
            <w:pPr>
              <w:snapToGrid w:val="0"/>
              <w:spacing w:line="240" w:lineRule="auto"/>
              <w:ind w:firstLineChars="0" w:firstLine="0"/>
              <w:contextualSpacing/>
              <w:jc w:val="center"/>
              <w:rPr>
                <w:rFonts w:cs="Times New Roman"/>
                <w:b/>
                <w:snapToGrid w:val="0"/>
                <w:sz w:val="21"/>
                <w:szCs w:val="21"/>
              </w:rPr>
            </w:pPr>
            <w:r w:rsidRPr="00C24516">
              <w:rPr>
                <w:rFonts w:ascii="宋体" w:eastAsia="宋体" w:hAnsi="宋体" w:cs="宋体" w:hint="eastAsia"/>
                <w:b/>
                <w:sz w:val="21"/>
                <w:szCs w:val="21"/>
              </w:rPr>
              <w:t>☆</w:t>
            </w:r>
            <w:r w:rsidRPr="00C24516">
              <w:rPr>
                <w:rFonts w:cs="Times New Roman"/>
                <w:b/>
                <w:sz w:val="21"/>
                <w:szCs w:val="21"/>
              </w:rPr>
              <w:t>03</w:t>
            </w:r>
            <w:r w:rsidRPr="00C24516">
              <w:rPr>
                <w:rFonts w:cs="Times New Roman"/>
                <w:b/>
                <w:sz w:val="21"/>
                <w:szCs w:val="21"/>
              </w:rPr>
              <w:t>监测点</w:t>
            </w:r>
          </w:p>
        </w:tc>
        <w:tc>
          <w:tcPr>
            <w:tcW w:w="1800" w:type="dxa"/>
            <w:vAlign w:val="center"/>
          </w:tcPr>
          <w:p w:rsidR="00520783" w:rsidRPr="00C24516" w:rsidRDefault="00520783" w:rsidP="0004247D">
            <w:pPr>
              <w:snapToGrid w:val="0"/>
              <w:spacing w:line="240" w:lineRule="auto"/>
              <w:ind w:firstLineChars="0" w:firstLine="0"/>
              <w:contextualSpacing/>
              <w:jc w:val="center"/>
              <w:rPr>
                <w:rFonts w:cs="Times New Roman"/>
                <w:b/>
                <w:snapToGrid w:val="0"/>
                <w:sz w:val="21"/>
                <w:szCs w:val="21"/>
              </w:rPr>
            </w:pPr>
            <w:r w:rsidRPr="00C24516">
              <w:rPr>
                <w:rFonts w:cs="Times New Roman"/>
                <w:b/>
                <w:snapToGrid w:val="0"/>
                <w:sz w:val="21"/>
                <w:szCs w:val="21"/>
              </w:rPr>
              <w:t>mg/L</w:t>
            </w:r>
          </w:p>
        </w:tc>
        <w:tc>
          <w:tcPr>
            <w:tcW w:w="1918" w:type="dxa"/>
            <w:vAlign w:val="center"/>
          </w:tcPr>
          <w:p w:rsidR="00520783" w:rsidRPr="00C24516" w:rsidRDefault="00520783" w:rsidP="0004247D">
            <w:pPr>
              <w:snapToGrid w:val="0"/>
              <w:spacing w:line="240" w:lineRule="auto"/>
              <w:ind w:firstLineChars="0" w:firstLine="0"/>
              <w:contextualSpacing/>
              <w:jc w:val="center"/>
              <w:rPr>
                <w:rFonts w:cs="Times New Roman"/>
                <w:b/>
                <w:snapToGrid w:val="0"/>
                <w:sz w:val="21"/>
                <w:szCs w:val="21"/>
              </w:rPr>
            </w:pPr>
            <w:r w:rsidRPr="00C24516">
              <w:rPr>
                <w:rFonts w:cs="Times New Roman"/>
                <w:b/>
                <w:snapToGrid w:val="0"/>
                <w:sz w:val="21"/>
                <w:szCs w:val="21"/>
              </w:rPr>
              <w:t>mg/L</w:t>
            </w:r>
          </w:p>
        </w:tc>
        <w:tc>
          <w:tcPr>
            <w:tcW w:w="1976" w:type="dxa"/>
            <w:vAlign w:val="center"/>
          </w:tcPr>
          <w:p w:rsidR="00520783" w:rsidRPr="00C24516" w:rsidRDefault="00520783" w:rsidP="0004247D">
            <w:pPr>
              <w:snapToGrid w:val="0"/>
              <w:spacing w:line="240" w:lineRule="auto"/>
              <w:ind w:firstLineChars="0" w:firstLine="0"/>
              <w:contextualSpacing/>
              <w:jc w:val="center"/>
              <w:rPr>
                <w:rFonts w:cs="Times New Roman"/>
                <w:b/>
                <w:snapToGrid w:val="0"/>
                <w:sz w:val="21"/>
                <w:szCs w:val="21"/>
              </w:rPr>
            </w:pPr>
            <w:r w:rsidRPr="00C24516">
              <w:rPr>
                <w:rFonts w:cs="Times New Roman"/>
                <w:b/>
                <w:snapToGrid w:val="0"/>
                <w:sz w:val="21"/>
                <w:szCs w:val="21"/>
              </w:rPr>
              <w:t>meq/L</w:t>
            </w:r>
          </w:p>
        </w:tc>
      </w:tr>
      <w:tr w:rsidR="00F872B1" w:rsidRPr="0044598B" w:rsidTr="0004247D">
        <w:trPr>
          <w:trHeight w:val="77"/>
          <w:jc w:val="center"/>
        </w:trPr>
        <w:tc>
          <w:tcPr>
            <w:tcW w:w="1215" w:type="dxa"/>
            <w:vMerge w:val="restart"/>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阳离子</w:t>
            </w:r>
          </w:p>
        </w:tc>
        <w:tc>
          <w:tcPr>
            <w:tcW w:w="2151"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K</w:t>
            </w:r>
            <w:r w:rsidRPr="0044598B">
              <w:rPr>
                <w:rFonts w:cs="Times New Roman"/>
                <w:snapToGrid w:val="0"/>
                <w:sz w:val="21"/>
                <w:szCs w:val="21"/>
                <w:vertAlign w:val="superscript"/>
              </w:rPr>
              <w:t>+</w:t>
            </w:r>
            <w:r w:rsidRPr="0044598B">
              <w:rPr>
                <w:rFonts w:cs="Times New Roman"/>
                <w:snapToGrid w:val="0"/>
                <w:sz w:val="21"/>
                <w:szCs w:val="21"/>
              </w:rPr>
              <w:t>+Na</w:t>
            </w:r>
            <w:r w:rsidRPr="0044598B">
              <w:rPr>
                <w:rFonts w:cs="Times New Roman"/>
                <w:snapToGrid w:val="0"/>
                <w:sz w:val="21"/>
                <w:szCs w:val="21"/>
                <w:vertAlign w:val="superscript"/>
              </w:rPr>
              <w:t>+</w:t>
            </w:r>
          </w:p>
        </w:tc>
        <w:tc>
          <w:tcPr>
            <w:tcW w:w="1800"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3.14</w:t>
            </w:r>
          </w:p>
        </w:tc>
        <w:tc>
          <w:tcPr>
            <w:tcW w:w="1918"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0.10</w:t>
            </w:r>
          </w:p>
        </w:tc>
        <w:tc>
          <w:tcPr>
            <w:tcW w:w="1976"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0.90</w:t>
            </w:r>
          </w:p>
        </w:tc>
      </w:tr>
      <w:tr w:rsidR="00F872B1" w:rsidRPr="0044598B" w:rsidTr="0004247D">
        <w:trPr>
          <w:jc w:val="center"/>
        </w:trPr>
        <w:tc>
          <w:tcPr>
            <w:tcW w:w="1215" w:type="dxa"/>
            <w:vMerge/>
            <w:vAlign w:val="center"/>
          </w:tcPr>
          <w:p w:rsidR="00F872B1" w:rsidRPr="0044598B" w:rsidRDefault="00F872B1" w:rsidP="0004247D">
            <w:pPr>
              <w:widowControl/>
              <w:spacing w:line="240" w:lineRule="auto"/>
              <w:ind w:firstLineChars="0" w:firstLine="0"/>
              <w:contextualSpacing/>
              <w:jc w:val="center"/>
              <w:rPr>
                <w:rFonts w:cs="Times New Roman"/>
                <w:snapToGrid w:val="0"/>
                <w:sz w:val="21"/>
                <w:szCs w:val="21"/>
              </w:rPr>
            </w:pPr>
          </w:p>
        </w:tc>
        <w:tc>
          <w:tcPr>
            <w:tcW w:w="2151"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Ca</w:t>
            </w:r>
            <w:r w:rsidRPr="0044598B">
              <w:rPr>
                <w:rFonts w:cs="Times New Roman"/>
                <w:snapToGrid w:val="0"/>
                <w:sz w:val="21"/>
                <w:szCs w:val="21"/>
                <w:vertAlign w:val="superscript"/>
              </w:rPr>
              <w:t>2+</w:t>
            </w:r>
          </w:p>
        </w:tc>
        <w:tc>
          <w:tcPr>
            <w:tcW w:w="1800"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209.8</w:t>
            </w:r>
          </w:p>
        </w:tc>
        <w:tc>
          <w:tcPr>
            <w:tcW w:w="1918"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10.49</w:t>
            </w:r>
          </w:p>
        </w:tc>
        <w:tc>
          <w:tcPr>
            <w:tcW w:w="1976"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93.43</w:t>
            </w:r>
          </w:p>
        </w:tc>
      </w:tr>
      <w:tr w:rsidR="00F872B1" w:rsidRPr="0044598B" w:rsidTr="0004247D">
        <w:trPr>
          <w:jc w:val="center"/>
        </w:trPr>
        <w:tc>
          <w:tcPr>
            <w:tcW w:w="1215" w:type="dxa"/>
            <w:vMerge/>
            <w:vAlign w:val="center"/>
          </w:tcPr>
          <w:p w:rsidR="00F872B1" w:rsidRPr="0044598B" w:rsidRDefault="00F872B1" w:rsidP="0004247D">
            <w:pPr>
              <w:widowControl/>
              <w:spacing w:line="240" w:lineRule="auto"/>
              <w:ind w:firstLineChars="0" w:firstLine="0"/>
              <w:contextualSpacing/>
              <w:jc w:val="center"/>
              <w:rPr>
                <w:rFonts w:cs="Times New Roman"/>
                <w:snapToGrid w:val="0"/>
                <w:sz w:val="21"/>
                <w:szCs w:val="21"/>
              </w:rPr>
            </w:pPr>
          </w:p>
        </w:tc>
        <w:tc>
          <w:tcPr>
            <w:tcW w:w="2151"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Mg</w:t>
            </w:r>
            <w:r w:rsidRPr="0044598B">
              <w:rPr>
                <w:rFonts w:cs="Times New Roman"/>
                <w:snapToGrid w:val="0"/>
                <w:sz w:val="21"/>
                <w:szCs w:val="21"/>
                <w:vertAlign w:val="superscript"/>
              </w:rPr>
              <w:t>2+</w:t>
            </w:r>
          </w:p>
        </w:tc>
        <w:tc>
          <w:tcPr>
            <w:tcW w:w="1800"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7.65</w:t>
            </w:r>
          </w:p>
        </w:tc>
        <w:tc>
          <w:tcPr>
            <w:tcW w:w="1918"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0.64</w:t>
            </w:r>
          </w:p>
        </w:tc>
        <w:tc>
          <w:tcPr>
            <w:tcW w:w="1976"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5.68</w:t>
            </w:r>
          </w:p>
        </w:tc>
      </w:tr>
      <w:tr w:rsidR="00F872B1" w:rsidRPr="0044598B" w:rsidTr="0004247D">
        <w:trPr>
          <w:jc w:val="center"/>
        </w:trPr>
        <w:tc>
          <w:tcPr>
            <w:tcW w:w="1215" w:type="dxa"/>
            <w:vMerge/>
            <w:vAlign w:val="center"/>
          </w:tcPr>
          <w:p w:rsidR="00F872B1" w:rsidRPr="0044598B" w:rsidRDefault="00F872B1" w:rsidP="0004247D">
            <w:pPr>
              <w:widowControl/>
              <w:spacing w:line="240" w:lineRule="auto"/>
              <w:ind w:firstLineChars="0" w:firstLine="0"/>
              <w:contextualSpacing/>
              <w:jc w:val="center"/>
              <w:rPr>
                <w:rFonts w:cs="Times New Roman"/>
                <w:snapToGrid w:val="0"/>
                <w:sz w:val="21"/>
                <w:szCs w:val="21"/>
              </w:rPr>
            </w:pPr>
          </w:p>
        </w:tc>
        <w:tc>
          <w:tcPr>
            <w:tcW w:w="2151"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总计</w:t>
            </w:r>
          </w:p>
        </w:tc>
        <w:tc>
          <w:tcPr>
            <w:tcW w:w="1800"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220.59</w:t>
            </w:r>
          </w:p>
        </w:tc>
        <w:tc>
          <w:tcPr>
            <w:tcW w:w="1918"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11.23</w:t>
            </w:r>
          </w:p>
        </w:tc>
        <w:tc>
          <w:tcPr>
            <w:tcW w:w="1976"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100.00</w:t>
            </w:r>
          </w:p>
        </w:tc>
      </w:tr>
      <w:tr w:rsidR="00F872B1" w:rsidRPr="0044598B" w:rsidTr="0004247D">
        <w:trPr>
          <w:jc w:val="center"/>
        </w:trPr>
        <w:tc>
          <w:tcPr>
            <w:tcW w:w="1215" w:type="dxa"/>
            <w:vMerge w:val="restart"/>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阴离子</w:t>
            </w:r>
          </w:p>
        </w:tc>
        <w:tc>
          <w:tcPr>
            <w:tcW w:w="2151"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HCO</w:t>
            </w:r>
            <w:r w:rsidRPr="0044598B">
              <w:rPr>
                <w:rFonts w:cs="Times New Roman"/>
                <w:snapToGrid w:val="0"/>
                <w:sz w:val="21"/>
                <w:szCs w:val="21"/>
                <w:vertAlign w:val="subscript"/>
              </w:rPr>
              <w:t>3</w:t>
            </w:r>
            <w:r w:rsidRPr="0044598B">
              <w:rPr>
                <w:rFonts w:cs="Times New Roman"/>
                <w:snapToGrid w:val="0"/>
                <w:sz w:val="21"/>
                <w:szCs w:val="21"/>
                <w:vertAlign w:val="superscript"/>
              </w:rPr>
              <w:t>-</w:t>
            </w:r>
          </w:p>
        </w:tc>
        <w:tc>
          <w:tcPr>
            <w:tcW w:w="1800"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464</w:t>
            </w:r>
          </w:p>
        </w:tc>
        <w:tc>
          <w:tcPr>
            <w:tcW w:w="1918"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7.61</w:t>
            </w:r>
          </w:p>
        </w:tc>
        <w:tc>
          <w:tcPr>
            <w:tcW w:w="1976"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68.69</w:t>
            </w:r>
          </w:p>
        </w:tc>
      </w:tr>
      <w:tr w:rsidR="00BB2206" w:rsidRPr="0044598B" w:rsidTr="0004247D">
        <w:trPr>
          <w:jc w:val="center"/>
        </w:trPr>
        <w:tc>
          <w:tcPr>
            <w:tcW w:w="1215" w:type="dxa"/>
            <w:vMerge/>
            <w:vAlign w:val="center"/>
          </w:tcPr>
          <w:p w:rsidR="00BB2206" w:rsidRPr="0044598B" w:rsidRDefault="00BB2206" w:rsidP="0004247D">
            <w:pPr>
              <w:widowControl/>
              <w:spacing w:line="240" w:lineRule="auto"/>
              <w:ind w:firstLineChars="0" w:firstLine="0"/>
              <w:contextualSpacing/>
              <w:jc w:val="center"/>
              <w:rPr>
                <w:rFonts w:cs="Times New Roman"/>
                <w:snapToGrid w:val="0"/>
                <w:sz w:val="21"/>
                <w:szCs w:val="21"/>
              </w:rPr>
            </w:pPr>
          </w:p>
        </w:tc>
        <w:tc>
          <w:tcPr>
            <w:tcW w:w="2151" w:type="dxa"/>
            <w:vAlign w:val="center"/>
          </w:tcPr>
          <w:p w:rsidR="00BB2206" w:rsidRPr="0044598B" w:rsidRDefault="00BB2206"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Cl</w:t>
            </w:r>
            <w:r w:rsidRPr="0044598B">
              <w:rPr>
                <w:rFonts w:cs="Times New Roman"/>
                <w:snapToGrid w:val="0"/>
                <w:sz w:val="21"/>
                <w:szCs w:val="21"/>
                <w:vertAlign w:val="superscript"/>
              </w:rPr>
              <w:t>-</w:t>
            </w:r>
          </w:p>
        </w:tc>
        <w:tc>
          <w:tcPr>
            <w:tcW w:w="1800" w:type="dxa"/>
            <w:vAlign w:val="center"/>
          </w:tcPr>
          <w:p w:rsidR="00BB2206" w:rsidRPr="0044598B" w:rsidRDefault="00BB2206"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68.2</w:t>
            </w:r>
          </w:p>
        </w:tc>
        <w:tc>
          <w:tcPr>
            <w:tcW w:w="1918" w:type="dxa"/>
            <w:vAlign w:val="center"/>
          </w:tcPr>
          <w:p w:rsidR="00BB2206" w:rsidRPr="0044598B" w:rsidRDefault="00BB2206"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1.92</w:t>
            </w:r>
          </w:p>
        </w:tc>
        <w:tc>
          <w:tcPr>
            <w:tcW w:w="1976" w:type="dxa"/>
            <w:vAlign w:val="center"/>
          </w:tcPr>
          <w:p w:rsidR="00BB2206" w:rsidRPr="0044598B" w:rsidRDefault="00BB2206"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17.35</w:t>
            </w:r>
          </w:p>
        </w:tc>
      </w:tr>
      <w:tr w:rsidR="00BB2206" w:rsidRPr="0044598B" w:rsidTr="0004247D">
        <w:trPr>
          <w:jc w:val="center"/>
        </w:trPr>
        <w:tc>
          <w:tcPr>
            <w:tcW w:w="1215" w:type="dxa"/>
            <w:vMerge/>
            <w:vAlign w:val="center"/>
          </w:tcPr>
          <w:p w:rsidR="00BB2206" w:rsidRPr="0044598B" w:rsidRDefault="00BB2206" w:rsidP="0004247D">
            <w:pPr>
              <w:widowControl/>
              <w:spacing w:line="240" w:lineRule="auto"/>
              <w:ind w:firstLineChars="0" w:firstLine="0"/>
              <w:contextualSpacing/>
              <w:jc w:val="center"/>
              <w:rPr>
                <w:rFonts w:cs="Times New Roman"/>
                <w:snapToGrid w:val="0"/>
                <w:sz w:val="21"/>
                <w:szCs w:val="21"/>
              </w:rPr>
            </w:pPr>
          </w:p>
        </w:tc>
        <w:tc>
          <w:tcPr>
            <w:tcW w:w="2151" w:type="dxa"/>
            <w:vAlign w:val="center"/>
          </w:tcPr>
          <w:p w:rsidR="00BB2206" w:rsidRPr="0044598B" w:rsidRDefault="00BB2206"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SO</w:t>
            </w:r>
            <w:r w:rsidRPr="0044598B">
              <w:rPr>
                <w:rFonts w:cs="Times New Roman"/>
                <w:snapToGrid w:val="0"/>
                <w:sz w:val="21"/>
                <w:szCs w:val="21"/>
                <w:vertAlign w:val="subscript"/>
              </w:rPr>
              <w:t>4</w:t>
            </w:r>
            <w:r w:rsidRPr="0044598B">
              <w:rPr>
                <w:rFonts w:cs="Times New Roman"/>
                <w:snapToGrid w:val="0"/>
                <w:sz w:val="21"/>
                <w:szCs w:val="21"/>
                <w:vertAlign w:val="superscript"/>
              </w:rPr>
              <w:t>2-</w:t>
            </w:r>
          </w:p>
        </w:tc>
        <w:tc>
          <w:tcPr>
            <w:tcW w:w="1800" w:type="dxa"/>
            <w:vAlign w:val="center"/>
          </w:tcPr>
          <w:p w:rsidR="00BB2206" w:rsidRPr="0044598B" w:rsidRDefault="00BB2206"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74.2</w:t>
            </w:r>
          </w:p>
        </w:tc>
        <w:tc>
          <w:tcPr>
            <w:tcW w:w="1918" w:type="dxa"/>
            <w:vAlign w:val="center"/>
          </w:tcPr>
          <w:p w:rsidR="00BB2206" w:rsidRPr="0044598B" w:rsidRDefault="00BB2206"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1.55</w:t>
            </w:r>
          </w:p>
        </w:tc>
        <w:tc>
          <w:tcPr>
            <w:tcW w:w="1976" w:type="dxa"/>
            <w:vAlign w:val="center"/>
          </w:tcPr>
          <w:p w:rsidR="00BB2206" w:rsidRPr="0044598B" w:rsidRDefault="00BB2206"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13.96</w:t>
            </w:r>
          </w:p>
        </w:tc>
      </w:tr>
      <w:tr w:rsidR="00BB2206" w:rsidRPr="0044598B" w:rsidTr="0004247D">
        <w:trPr>
          <w:trHeight w:val="261"/>
          <w:jc w:val="center"/>
        </w:trPr>
        <w:tc>
          <w:tcPr>
            <w:tcW w:w="1215" w:type="dxa"/>
            <w:vMerge/>
            <w:vAlign w:val="center"/>
          </w:tcPr>
          <w:p w:rsidR="00BB2206" w:rsidRPr="0044598B" w:rsidRDefault="00BB2206" w:rsidP="0004247D">
            <w:pPr>
              <w:widowControl/>
              <w:spacing w:line="240" w:lineRule="auto"/>
              <w:ind w:firstLineChars="0" w:firstLine="0"/>
              <w:contextualSpacing/>
              <w:jc w:val="center"/>
              <w:rPr>
                <w:rFonts w:cs="Times New Roman"/>
                <w:snapToGrid w:val="0"/>
                <w:sz w:val="21"/>
                <w:szCs w:val="21"/>
              </w:rPr>
            </w:pPr>
          </w:p>
        </w:tc>
        <w:tc>
          <w:tcPr>
            <w:tcW w:w="2151" w:type="dxa"/>
            <w:vAlign w:val="center"/>
          </w:tcPr>
          <w:p w:rsidR="00BB2206" w:rsidRPr="0044598B" w:rsidRDefault="00BB2206"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总计</w:t>
            </w:r>
          </w:p>
        </w:tc>
        <w:tc>
          <w:tcPr>
            <w:tcW w:w="1800" w:type="dxa"/>
            <w:vAlign w:val="center"/>
          </w:tcPr>
          <w:p w:rsidR="00BB2206" w:rsidRPr="0044598B" w:rsidRDefault="00BB2206"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606.4</w:t>
            </w:r>
          </w:p>
        </w:tc>
        <w:tc>
          <w:tcPr>
            <w:tcW w:w="1918" w:type="dxa"/>
            <w:vAlign w:val="center"/>
          </w:tcPr>
          <w:p w:rsidR="00BB2206" w:rsidRPr="0044598B" w:rsidRDefault="00BB2206"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11.07</w:t>
            </w:r>
          </w:p>
        </w:tc>
        <w:tc>
          <w:tcPr>
            <w:tcW w:w="1976" w:type="dxa"/>
            <w:vAlign w:val="center"/>
          </w:tcPr>
          <w:p w:rsidR="00BB2206" w:rsidRPr="0044598B" w:rsidRDefault="00BB2206"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100.00</w:t>
            </w:r>
          </w:p>
        </w:tc>
      </w:tr>
      <w:tr w:rsidR="00674D4B" w:rsidRPr="0044598B" w:rsidTr="0004247D">
        <w:trPr>
          <w:jc w:val="center"/>
        </w:trPr>
        <w:tc>
          <w:tcPr>
            <w:tcW w:w="3366" w:type="dxa"/>
            <w:gridSpan w:val="2"/>
            <w:vAlign w:val="center"/>
          </w:tcPr>
          <w:p w:rsidR="00674D4B" w:rsidRPr="00C24516" w:rsidRDefault="00674D4B" w:rsidP="0004247D">
            <w:pPr>
              <w:snapToGrid w:val="0"/>
              <w:spacing w:line="240" w:lineRule="auto"/>
              <w:ind w:firstLineChars="0" w:firstLine="0"/>
              <w:contextualSpacing/>
              <w:jc w:val="center"/>
              <w:rPr>
                <w:rFonts w:cs="Times New Roman"/>
                <w:b/>
                <w:snapToGrid w:val="0"/>
                <w:sz w:val="21"/>
                <w:szCs w:val="21"/>
              </w:rPr>
            </w:pPr>
            <w:r w:rsidRPr="00C24516">
              <w:rPr>
                <w:rFonts w:ascii="宋体" w:eastAsia="宋体" w:hAnsi="宋体" w:cs="宋体" w:hint="eastAsia"/>
                <w:b/>
                <w:sz w:val="21"/>
                <w:szCs w:val="21"/>
              </w:rPr>
              <w:t>☆</w:t>
            </w:r>
            <w:r w:rsidRPr="00C24516">
              <w:rPr>
                <w:rFonts w:cs="Times New Roman"/>
                <w:b/>
                <w:sz w:val="21"/>
                <w:szCs w:val="21"/>
              </w:rPr>
              <w:t>04</w:t>
            </w:r>
            <w:r w:rsidRPr="00C24516">
              <w:rPr>
                <w:rFonts w:cs="Times New Roman"/>
                <w:b/>
                <w:sz w:val="21"/>
                <w:szCs w:val="21"/>
              </w:rPr>
              <w:t>监测点</w:t>
            </w:r>
          </w:p>
        </w:tc>
        <w:tc>
          <w:tcPr>
            <w:tcW w:w="1800" w:type="dxa"/>
            <w:vAlign w:val="center"/>
          </w:tcPr>
          <w:p w:rsidR="00674D4B" w:rsidRPr="00C24516" w:rsidRDefault="00674D4B" w:rsidP="0004247D">
            <w:pPr>
              <w:snapToGrid w:val="0"/>
              <w:spacing w:line="240" w:lineRule="auto"/>
              <w:ind w:firstLineChars="0" w:firstLine="0"/>
              <w:contextualSpacing/>
              <w:jc w:val="center"/>
              <w:rPr>
                <w:rFonts w:cs="Times New Roman"/>
                <w:b/>
                <w:snapToGrid w:val="0"/>
                <w:sz w:val="21"/>
                <w:szCs w:val="21"/>
              </w:rPr>
            </w:pPr>
            <w:r w:rsidRPr="00C24516">
              <w:rPr>
                <w:rFonts w:cs="Times New Roman"/>
                <w:b/>
                <w:snapToGrid w:val="0"/>
                <w:sz w:val="21"/>
                <w:szCs w:val="21"/>
              </w:rPr>
              <w:t>mg/L</w:t>
            </w:r>
          </w:p>
        </w:tc>
        <w:tc>
          <w:tcPr>
            <w:tcW w:w="1918" w:type="dxa"/>
            <w:vAlign w:val="center"/>
          </w:tcPr>
          <w:p w:rsidR="00674D4B" w:rsidRPr="00C24516" w:rsidRDefault="00674D4B" w:rsidP="0004247D">
            <w:pPr>
              <w:snapToGrid w:val="0"/>
              <w:spacing w:line="240" w:lineRule="auto"/>
              <w:ind w:firstLineChars="0" w:firstLine="0"/>
              <w:contextualSpacing/>
              <w:jc w:val="center"/>
              <w:rPr>
                <w:rFonts w:cs="Times New Roman"/>
                <w:b/>
                <w:snapToGrid w:val="0"/>
                <w:sz w:val="21"/>
                <w:szCs w:val="21"/>
              </w:rPr>
            </w:pPr>
            <w:r w:rsidRPr="00C24516">
              <w:rPr>
                <w:rFonts w:cs="Times New Roman"/>
                <w:b/>
                <w:snapToGrid w:val="0"/>
                <w:sz w:val="21"/>
                <w:szCs w:val="21"/>
              </w:rPr>
              <w:t>mg/L</w:t>
            </w:r>
          </w:p>
        </w:tc>
        <w:tc>
          <w:tcPr>
            <w:tcW w:w="1976" w:type="dxa"/>
            <w:vAlign w:val="center"/>
          </w:tcPr>
          <w:p w:rsidR="00674D4B" w:rsidRPr="00C24516" w:rsidRDefault="00674D4B" w:rsidP="0004247D">
            <w:pPr>
              <w:snapToGrid w:val="0"/>
              <w:spacing w:line="240" w:lineRule="auto"/>
              <w:ind w:firstLineChars="0" w:firstLine="0"/>
              <w:contextualSpacing/>
              <w:jc w:val="center"/>
              <w:rPr>
                <w:rFonts w:cs="Times New Roman"/>
                <w:b/>
                <w:snapToGrid w:val="0"/>
                <w:sz w:val="21"/>
                <w:szCs w:val="21"/>
              </w:rPr>
            </w:pPr>
            <w:r w:rsidRPr="00C24516">
              <w:rPr>
                <w:rFonts w:cs="Times New Roman"/>
                <w:b/>
                <w:snapToGrid w:val="0"/>
                <w:sz w:val="21"/>
                <w:szCs w:val="21"/>
              </w:rPr>
              <w:t>meq/L</w:t>
            </w:r>
          </w:p>
        </w:tc>
      </w:tr>
      <w:tr w:rsidR="00F872B1" w:rsidRPr="0044598B" w:rsidTr="0004247D">
        <w:trPr>
          <w:trHeight w:val="77"/>
          <w:jc w:val="center"/>
        </w:trPr>
        <w:tc>
          <w:tcPr>
            <w:tcW w:w="1215" w:type="dxa"/>
            <w:vMerge w:val="restart"/>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阳离子</w:t>
            </w:r>
          </w:p>
        </w:tc>
        <w:tc>
          <w:tcPr>
            <w:tcW w:w="2151"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K</w:t>
            </w:r>
            <w:r w:rsidRPr="0044598B">
              <w:rPr>
                <w:rFonts w:cs="Times New Roman"/>
                <w:snapToGrid w:val="0"/>
                <w:sz w:val="21"/>
                <w:szCs w:val="21"/>
                <w:vertAlign w:val="superscript"/>
              </w:rPr>
              <w:t>+</w:t>
            </w:r>
            <w:r w:rsidRPr="0044598B">
              <w:rPr>
                <w:rFonts w:cs="Times New Roman"/>
                <w:snapToGrid w:val="0"/>
                <w:sz w:val="21"/>
                <w:szCs w:val="21"/>
              </w:rPr>
              <w:t>+Na</w:t>
            </w:r>
            <w:r w:rsidRPr="0044598B">
              <w:rPr>
                <w:rFonts w:cs="Times New Roman"/>
                <w:snapToGrid w:val="0"/>
                <w:sz w:val="21"/>
                <w:szCs w:val="21"/>
                <w:vertAlign w:val="superscript"/>
              </w:rPr>
              <w:t>+</w:t>
            </w:r>
          </w:p>
        </w:tc>
        <w:tc>
          <w:tcPr>
            <w:tcW w:w="1800"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6.88</w:t>
            </w:r>
          </w:p>
        </w:tc>
        <w:tc>
          <w:tcPr>
            <w:tcW w:w="1918"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0.24</w:t>
            </w:r>
          </w:p>
        </w:tc>
        <w:tc>
          <w:tcPr>
            <w:tcW w:w="1976"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2.39</w:t>
            </w:r>
          </w:p>
        </w:tc>
      </w:tr>
      <w:tr w:rsidR="00F872B1" w:rsidRPr="0044598B" w:rsidTr="0004247D">
        <w:trPr>
          <w:jc w:val="center"/>
        </w:trPr>
        <w:tc>
          <w:tcPr>
            <w:tcW w:w="1215" w:type="dxa"/>
            <w:vMerge/>
            <w:vAlign w:val="center"/>
          </w:tcPr>
          <w:p w:rsidR="00F872B1" w:rsidRPr="0044598B" w:rsidRDefault="00F872B1" w:rsidP="0004247D">
            <w:pPr>
              <w:widowControl/>
              <w:spacing w:line="240" w:lineRule="auto"/>
              <w:ind w:firstLineChars="0" w:firstLine="0"/>
              <w:contextualSpacing/>
              <w:jc w:val="center"/>
              <w:rPr>
                <w:rFonts w:cs="Times New Roman"/>
                <w:snapToGrid w:val="0"/>
                <w:sz w:val="21"/>
                <w:szCs w:val="21"/>
              </w:rPr>
            </w:pPr>
          </w:p>
        </w:tc>
        <w:tc>
          <w:tcPr>
            <w:tcW w:w="2151"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Ca</w:t>
            </w:r>
            <w:r w:rsidRPr="0044598B">
              <w:rPr>
                <w:rFonts w:cs="Times New Roman"/>
                <w:snapToGrid w:val="0"/>
                <w:sz w:val="21"/>
                <w:szCs w:val="21"/>
                <w:vertAlign w:val="superscript"/>
              </w:rPr>
              <w:t>2+</w:t>
            </w:r>
          </w:p>
        </w:tc>
        <w:tc>
          <w:tcPr>
            <w:tcW w:w="1800"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188</w:t>
            </w:r>
          </w:p>
        </w:tc>
        <w:tc>
          <w:tcPr>
            <w:tcW w:w="1918"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9.40</w:t>
            </w:r>
          </w:p>
        </w:tc>
        <w:tc>
          <w:tcPr>
            <w:tcW w:w="1976"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92.14</w:t>
            </w:r>
          </w:p>
        </w:tc>
      </w:tr>
      <w:tr w:rsidR="00F872B1" w:rsidRPr="0044598B" w:rsidTr="0004247D">
        <w:trPr>
          <w:jc w:val="center"/>
        </w:trPr>
        <w:tc>
          <w:tcPr>
            <w:tcW w:w="1215" w:type="dxa"/>
            <w:vMerge/>
            <w:vAlign w:val="center"/>
          </w:tcPr>
          <w:p w:rsidR="00F872B1" w:rsidRPr="0044598B" w:rsidRDefault="00F872B1" w:rsidP="0004247D">
            <w:pPr>
              <w:widowControl/>
              <w:spacing w:line="240" w:lineRule="auto"/>
              <w:ind w:firstLineChars="0" w:firstLine="0"/>
              <w:contextualSpacing/>
              <w:jc w:val="center"/>
              <w:rPr>
                <w:rFonts w:cs="Times New Roman"/>
                <w:snapToGrid w:val="0"/>
                <w:sz w:val="21"/>
                <w:szCs w:val="21"/>
              </w:rPr>
            </w:pPr>
          </w:p>
        </w:tc>
        <w:tc>
          <w:tcPr>
            <w:tcW w:w="2151"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Mg</w:t>
            </w:r>
            <w:r w:rsidRPr="0044598B">
              <w:rPr>
                <w:rFonts w:cs="Times New Roman"/>
                <w:snapToGrid w:val="0"/>
                <w:sz w:val="21"/>
                <w:szCs w:val="21"/>
                <w:vertAlign w:val="superscript"/>
              </w:rPr>
              <w:t>2+</w:t>
            </w:r>
          </w:p>
        </w:tc>
        <w:tc>
          <w:tcPr>
            <w:tcW w:w="1800"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6.7</w:t>
            </w:r>
          </w:p>
        </w:tc>
        <w:tc>
          <w:tcPr>
            <w:tcW w:w="1918"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0.56</w:t>
            </w:r>
          </w:p>
        </w:tc>
        <w:tc>
          <w:tcPr>
            <w:tcW w:w="1976"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5.47</w:t>
            </w:r>
          </w:p>
        </w:tc>
      </w:tr>
      <w:tr w:rsidR="00F872B1" w:rsidRPr="0044598B" w:rsidTr="0004247D">
        <w:trPr>
          <w:jc w:val="center"/>
        </w:trPr>
        <w:tc>
          <w:tcPr>
            <w:tcW w:w="1215" w:type="dxa"/>
            <w:vMerge/>
            <w:vAlign w:val="center"/>
          </w:tcPr>
          <w:p w:rsidR="00F872B1" w:rsidRPr="0044598B" w:rsidRDefault="00F872B1" w:rsidP="0004247D">
            <w:pPr>
              <w:widowControl/>
              <w:spacing w:line="240" w:lineRule="auto"/>
              <w:ind w:firstLineChars="0" w:firstLine="0"/>
              <w:contextualSpacing/>
              <w:jc w:val="center"/>
              <w:rPr>
                <w:rFonts w:cs="Times New Roman"/>
                <w:snapToGrid w:val="0"/>
                <w:sz w:val="21"/>
                <w:szCs w:val="21"/>
              </w:rPr>
            </w:pPr>
          </w:p>
        </w:tc>
        <w:tc>
          <w:tcPr>
            <w:tcW w:w="2151"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总计</w:t>
            </w:r>
          </w:p>
        </w:tc>
        <w:tc>
          <w:tcPr>
            <w:tcW w:w="1800"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201.58</w:t>
            </w:r>
          </w:p>
        </w:tc>
        <w:tc>
          <w:tcPr>
            <w:tcW w:w="1918"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10.20</w:t>
            </w:r>
          </w:p>
        </w:tc>
        <w:tc>
          <w:tcPr>
            <w:tcW w:w="1976"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100.00</w:t>
            </w:r>
          </w:p>
        </w:tc>
      </w:tr>
      <w:tr w:rsidR="00F872B1" w:rsidRPr="0044598B" w:rsidTr="0004247D">
        <w:trPr>
          <w:jc w:val="center"/>
        </w:trPr>
        <w:tc>
          <w:tcPr>
            <w:tcW w:w="1215" w:type="dxa"/>
            <w:vMerge w:val="restart"/>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阴离子</w:t>
            </w:r>
          </w:p>
        </w:tc>
        <w:tc>
          <w:tcPr>
            <w:tcW w:w="2151"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HCO</w:t>
            </w:r>
            <w:r w:rsidRPr="0044598B">
              <w:rPr>
                <w:rFonts w:cs="Times New Roman"/>
                <w:snapToGrid w:val="0"/>
                <w:sz w:val="21"/>
                <w:szCs w:val="21"/>
                <w:vertAlign w:val="subscript"/>
              </w:rPr>
              <w:t>3</w:t>
            </w:r>
            <w:r w:rsidRPr="0044598B">
              <w:rPr>
                <w:rFonts w:cs="Times New Roman"/>
                <w:snapToGrid w:val="0"/>
                <w:sz w:val="21"/>
                <w:szCs w:val="21"/>
                <w:vertAlign w:val="superscript"/>
              </w:rPr>
              <w:t>-</w:t>
            </w:r>
          </w:p>
        </w:tc>
        <w:tc>
          <w:tcPr>
            <w:tcW w:w="1800"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555</w:t>
            </w:r>
          </w:p>
        </w:tc>
        <w:tc>
          <w:tcPr>
            <w:tcW w:w="1918"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9.10</w:t>
            </w:r>
          </w:p>
        </w:tc>
        <w:tc>
          <w:tcPr>
            <w:tcW w:w="1976" w:type="dxa"/>
            <w:vAlign w:val="center"/>
          </w:tcPr>
          <w:p w:rsidR="00F872B1" w:rsidRPr="0044598B" w:rsidRDefault="00F872B1"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87.07</w:t>
            </w:r>
          </w:p>
        </w:tc>
      </w:tr>
      <w:tr w:rsidR="00296F4A" w:rsidRPr="0044598B" w:rsidTr="0004247D">
        <w:trPr>
          <w:jc w:val="center"/>
        </w:trPr>
        <w:tc>
          <w:tcPr>
            <w:tcW w:w="1215" w:type="dxa"/>
            <w:vMerge/>
            <w:vAlign w:val="center"/>
          </w:tcPr>
          <w:p w:rsidR="00296F4A" w:rsidRPr="0044598B" w:rsidRDefault="00296F4A" w:rsidP="0004247D">
            <w:pPr>
              <w:widowControl/>
              <w:spacing w:line="240" w:lineRule="auto"/>
              <w:ind w:firstLineChars="0" w:firstLine="0"/>
              <w:contextualSpacing/>
              <w:jc w:val="center"/>
              <w:rPr>
                <w:rFonts w:cs="Times New Roman"/>
                <w:snapToGrid w:val="0"/>
                <w:sz w:val="21"/>
                <w:szCs w:val="21"/>
              </w:rPr>
            </w:pPr>
          </w:p>
        </w:tc>
        <w:tc>
          <w:tcPr>
            <w:tcW w:w="2151" w:type="dxa"/>
            <w:vAlign w:val="center"/>
          </w:tcPr>
          <w:p w:rsidR="00296F4A" w:rsidRPr="0044598B" w:rsidRDefault="00296F4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Cl</w:t>
            </w:r>
            <w:r w:rsidRPr="0044598B">
              <w:rPr>
                <w:rFonts w:cs="Times New Roman"/>
                <w:snapToGrid w:val="0"/>
                <w:sz w:val="21"/>
                <w:szCs w:val="21"/>
                <w:vertAlign w:val="superscript"/>
              </w:rPr>
              <w:t>-</w:t>
            </w:r>
          </w:p>
        </w:tc>
        <w:tc>
          <w:tcPr>
            <w:tcW w:w="1800" w:type="dxa"/>
            <w:vAlign w:val="center"/>
          </w:tcPr>
          <w:p w:rsidR="00296F4A" w:rsidRPr="0044598B" w:rsidRDefault="00296F4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34.5</w:t>
            </w:r>
          </w:p>
        </w:tc>
        <w:tc>
          <w:tcPr>
            <w:tcW w:w="1918" w:type="dxa"/>
            <w:vAlign w:val="center"/>
          </w:tcPr>
          <w:p w:rsidR="00296F4A" w:rsidRPr="0044598B" w:rsidRDefault="00296F4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0.97</w:t>
            </w:r>
          </w:p>
        </w:tc>
        <w:tc>
          <w:tcPr>
            <w:tcW w:w="1976" w:type="dxa"/>
            <w:vAlign w:val="center"/>
          </w:tcPr>
          <w:p w:rsidR="00296F4A" w:rsidRPr="0044598B" w:rsidRDefault="00296F4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9.30</w:t>
            </w:r>
          </w:p>
        </w:tc>
      </w:tr>
      <w:tr w:rsidR="00296F4A" w:rsidRPr="0044598B" w:rsidTr="0004247D">
        <w:trPr>
          <w:jc w:val="center"/>
        </w:trPr>
        <w:tc>
          <w:tcPr>
            <w:tcW w:w="1215" w:type="dxa"/>
            <w:vMerge/>
            <w:vAlign w:val="center"/>
          </w:tcPr>
          <w:p w:rsidR="00296F4A" w:rsidRPr="0044598B" w:rsidRDefault="00296F4A" w:rsidP="0004247D">
            <w:pPr>
              <w:widowControl/>
              <w:spacing w:line="240" w:lineRule="auto"/>
              <w:ind w:firstLineChars="0" w:firstLine="0"/>
              <w:contextualSpacing/>
              <w:jc w:val="center"/>
              <w:rPr>
                <w:rFonts w:cs="Times New Roman"/>
                <w:snapToGrid w:val="0"/>
                <w:sz w:val="21"/>
                <w:szCs w:val="21"/>
              </w:rPr>
            </w:pPr>
          </w:p>
        </w:tc>
        <w:tc>
          <w:tcPr>
            <w:tcW w:w="2151" w:type="dxa"/>
            <w:vAlign w:val="center"/>
          </w:tcPr>
          <w:p w:rsidR="00296F4A" w:rsidRPr="0044598B" w:rsidRDefault="00296F4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SO</w:t>
            </w:r>
            <w:r w:rsidRPr="0044598B">
              <w:rPr>
                <w:rFonts w:cs="Times New Roman"/>
                <w:snapToGrid w:val="0"/>
                <w:sz w:val="21"/>
                <w:szCs w:val="21"/>
                <w:vertAlign w:val="subscript"/>
              </w:rPr>
              <w:t>4</w:t>
            </w:r>
            <w:r w:rsidRPr="0044598B">
              <w:rPr>
                <w:rFonts w:cs="Times New Roman"/>
                <w:snapToGrid w:val="0"/>
                <w:sz w:val="21"/>
                <w:szCs w:val="21"/>
                <w:vertAlign w:val="superscript"/>
              </w:rPr>
              <w:t>2-</w:t>
            </w:r>
          </w:p>
        </w:tc>
        <w:tc>
          <w:tcPr>
            <w:tcW w:w="1800" w:type="dxa"/>
            <w:vAlign w:val="center"/>
          </w:tcPr>
          <w:p w:rsidR="00296F4A" w:rsidRPr="0044598B" w:rsidRDefault="00296F4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18.2</w:t>
            </w:r>
          </w:p>
        </w:tc>
        <w:tc>
          <w:tcPr>
            <w:tcW w:w="1918" w:type="dxa"/>
            <w:vAlign w:val="center"/>
          </w:tcPr>
          <w:p w:rsidR="00296F4A" w:rsidRPr="0044598B" w:rsidRDefault="00296F4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0.38</w:t>
            </w:r>
          </w:p>
        </w:tc>
        <w:tc>
          <w:tcPr>
            <w:tcW w:w="1976" w:type="dxa"/>
            <w:vAlign w:val="center"/>
          </w:tcPr>
          <w:p w:rsidR="00296F4A" w:rsidRPr="0044598B" w:rsidRDefault="00296F4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3.63</w:t>
            </w:r>
          </w:p>
        </w:tc>
      </w:tr>
      <w:tr w:rsidR="00296F4A" w:rsidRPr="0044598B" w:rsidTr="0004247D">
        <w:trPr>
          <w:trHeight w:val="261"/>
          <w:jc w:val="center"/>
        </w:trPr>
        <w:tc>
          <w:tcPr>
            <w:tcW w:w="1215" w:type="dxa"/>
            <w:vMerge/>
            <w:vAlign w:val="center"/>
          </w:tcPr>
          <w:p w:rsidR="00296F4A" w:rsidRPr="0044598B" w:rsidRDefault="00296F4A" w:rsidP="0004247D">
            <w:pPr>
              <w:widowControl/>
              <w:spacing w:line="240" w:lineRule="auto"/>
              <w:ind w:firstLineChars="0" w:firstLine="0"/>
              <w:contextualSpacing/>
              <w:jc w:val="center"/>
              <w:rPr>
                <w:rFonts w:cs="Times New Roman"/>
                <w:snapToGrid w:val="0"/>
                <w:sz w:val="21"/>
                <w:szCs w:val="21"/>
              </w:rPr>
            </w:pPr>
          </w:p>
        </w:tc>
        <w:tc>
          <w:tcPr>
            <w:tcW w:w="2151" w:type="dxa"/>
            <w:vAlign w:val="center"/>
          </w:tcPr>
          <w:p w:rsidR="00296F4A" w:rsidRPr="0044598B" w:rsidRDefault="00296F4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总计</w:t>
            </w:r>
          </w:p>
        </w:tc>
        <w:tc>
          <w:tcPr>
            <w:tcW w:w="1800" w:type="dxa"/>
            <w:vAlign w:val="center"/>
          </w:tcPr>
          <w:p w:rsidR="00296F4A" w:rsidRPr="0044598B" w:rsidRDefault="00296F4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607.7</w:t>
            </w:r>
          </w:p>
        </w:tc>
        <w:tc>
          <w:tcPr>
            <w:tcW w:w="1918" w:type="dxa"/>
            <w:vAlign w:val="center"/>
          </w:tcPr>
          <w:p w:rsidR="00296F4A" w:rsidRPr="0044598B" w:rsidRDefault="00296F4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10.45</w:t>
            </w:r>
          </w:p>
        </w:tc>
        <w:tc>
          <w:tcPr>
            <w:tcW w:w="1976" w:type="dxa"/>
            <w:vAlign w:val="center"/>
          </w:tcPr>
          <w:p w:rsidR="00296F4A" w:rsidRPr="0044598B" w:rsidRDefault="00296F4A" w:rsidP="0004247D">
            <w:pPr>
              <w:snapToGrid w:val="0"/>
              <w:spacing w:line="240" w:lineRule="auto"/>
              <w:ind w:firstLineChars="0" w:firstLine="0"/>
              <w:contextualSpacing/>
              <w:jc w:val="center"/>
              <w:rPr>
                <w:rFonts w:cs="Times New Roman"/>
                <w:snapToGrid w:val="0"/>
                <w:sz w:val="21"/>
                <w:szCs w:val="21"/>
              </w:rPr>
            </w:pPr>
            <w:r w:rsidRPr="0044598B">
              <w:rPr>
                <w:rFonts w:cs="Times New Roman"/>
                <w:snapToGrid w:val="0"/>
                <w:sz w:val="21"/>
                <w:szCs w:val="21"/>
              </w:rPr>
              <w:t>100.00</w:t>
            </w:r>
          </w:p>
        </w:tc>
      </w:tr>
    </w:tbl>
    <w:p w:rsidR="00520783" w:rsidRPr="0044598B" w:rsidRDefault="00520783" w:rsidP="00520783">
      <w:pPr>
        <w:ind w:firstLine="480"/>
        <w:rPr>
          <w:rFonts w:cs="Times New Roman"/>
        </w:rPr>
      </w:pPr>
      <w:r w:rsidRPr="0044598B">
        <w:rPr>
          <w:rFonts w:ascii="宋体" w:eastAsia="宋体" w:hAnsi="宋体" w:cs="宋体" w:hint="eastAsia"/>
        </w:rPr>
        <w:t>☆</w:t>
      </w:r>
      <w:r w:rsidRPr="0044598B">
        <w:rPr>
          <w:rFonts w:cs="Times New Roman"/>
        </w:rPr>
        <w:t>01</w:t>
      </w:r>
      <w:r w:rsidRPr="0044598B">
        <w:rPr>
          <w:rFonts w:cs="Times New Roman"/>
        </w:rPr>
        <w:t>水质矿化度计算过程：</w:t>
      </w:r>
    </w:p>
    <w:p w:rsidR="00520783" w:rsidRPr="0044598B" w:rsidRDefault="00520783" w:rsidP="00520783">
      <w:pPr>
        <w:ind w:firstLine="480"/>
        <w:contextualSpacing/>
        <w:rPr>
          <w:rFonts w:cs="Times New Roman"/>
        </w:rPr>
      </w:pPr>
      <w:r w:rsidRPr="0044598B">
        <w:rPr>
          <w:rFonts w:cs="Times New Roman"/>
        </w:rPr>
        <w:t>应先将阴离子的</w:t>
      </w:r>
      <w:r w:rsidRPr="0044598B">
        <w:rPr>
          <w:rFonts w:cs="Times New Roman"/>
        </w:rPr>
        <w:t>mg/L</w:t>
      </w:r>
      <w:r w:rsidRPr="0044598B">
        <w:rPr>
          <w:rFonts w:cs="Times New Roman"/>
        </w:rPr>
        <w:t>数换算成</w:t>
      </w:r>
      <w:r w:rsidRPr="0044598B">
        <w:rPr>
          <w:rFonts w:cs="Times New Roman"/>
        </w:rPr>
        <w:t>mmol/L</w:t>
      </w:r>
      <w:r w:rsidRPr="0044598B">
        <w:rPr>
          <w:rFonts w:cs="Times New Roman"/>
        </w:rPr>
        <w:t>数。它们的摩尔质量</w:t>
      </w:r>
      <w:r w:rsidRPr="0044598B">
        <w:rPr>
          <w:rFonts w:cs="Times New Roman"/>
        </w:rPr>
        <w:t>—mg/mmol</w:t>
      </w:r>
      <w:r w:rsidRPr="0044598B">
        <w:rPr>
          <w:rFonts w:cs="Times New Roman"/>
        </w:rPr>
        <w:t>数分别采用：</w:t>
      </w:r>
      <w:r w:rsidRPr="0044598B">
        <w:rPr>
          <w:rFonts w:cs="Times New Roman"/>
        </w:rPr>
        <w:t>M</w:t>
      </w:r>
      <w:r w:rsidRPr="0044598B">
        <w:rPr>
          <w:rFonts w:cs="Times New Roman"/>
        </w:rPr>
        <w:t>（</w:t>
      </w:r>
      <m:oMath>
        <m:f>
          <m:fPr>
            <m:type m:val="skw"/>
            <m:ctrlPr>
              <w:rPr>
                <w:rFonts w:ascii="Cambria Math" w:hAnsi="Cambria Math" w:cs="Times New Roman"/>
              </w:rPr>
            </m:ctrlPr>
          </m:fPr>
          <m:num>
            <m:r>
              <m:rPr>
                <m:sty m:val="p"/>
              </m:rPr>
              <w:rPr>
                <w:rFonts w:ascii="Cambria Math" w:cs="Times New Roman"/>
              </w:rPr>
              <m:t>1</m:t>
            </m:r>
          </m:num>
          <m:den>
            <m:r>
              <m:rPr>
                <m:sty m:val="p"/>
              </m:rPr>
              <w:rPr>
                <w:rFonts w:ascii="Cambria Math" w:cs="Times New Roman"/>
              </w:rPr>
              <m:t>2</m:t>
            </m:r>
          </m:den>
        </m:f>
        <m:sSubSup>
          <m:sSubSupPr>
            <m:ctrlPr>
              <w:rPr>
                <w:rFonts w:ascii="Cambria Math" w:hAnsi="Cambria Math" w:cs="Times New Roman"/>
              </w:rPr>
            </m:ctrlPr>
          </m:sSubSupPr>
          <m:e>
            <m:r>
              <m:rPr>
                <m:sty m:val="p"/>
              </m:rPr>
              <w:rPr>
                <w:rFonts w:ascii="Cambria Math" w:cs="Times New Roman"/>
              </w:rPr>
              <m:t>CO</m:t>
            </m:r>
          </m:e>
          <m:sub>
            <m:r>
              <m:rPr>
                <m:sty m:val="p"/>
              </m:rPr>
              <w:rPr>
                <w:rFonts w:ascii="Cambria Math" w:cs="Times New Roman"/>
              </w:rPr>
              <m:t>3</m:t>
            </m:r>
          </m:sub>
          <m:sup>
            <m:r>
              <m:rPr>
                <m:sty m:val="p"/>
              </m:rPr>
              <w:rPr>
                <w:rFonts w:ascii="Cambria Math" w:cs="Times New Roman"/>
              </w:rPr>
              <m:t>2</m:t>
            </m:r>
            <m:r>
              <m:rPr>
                <m:sty m:val="p"/>
              </m:rPr>
              <w:rPr>
                <w:rFonts w:ascii="Cambria Math" w:hAnsi="Cambria Math" w:cs="Times New Roman"/>
              </w:rPr>
              <m:t>-</m:t>
            </m:r>
          </m:sup>
        </m:sSubSup>
      </m:oMath>
      <w:r w:rsidRPr="0044598B">
        <w:rPr>
          <w:rFonts w:cs="Times New Roman"/>
        </w:rPr>
        <w:t>）是</w:t>
      </w:r>
      <w:r w:rsidRPr="0044598B">
        <w:rPr>
          <w:rFonts w:cs="Times New Roman"/>
        </w:rPr>
        <w:t>30</w:t>
      </w:r>
      <w:r w:rsidRPr="0044598B">
        <w:rPr>
          <w:rFonts w:cs="Times New Roman"/>
        </w:rPr>
        <w:t>，</w:t>
      </w:r>
      <w:r w:rsidRPr="0044598B">
        <w:rPr>
          <w:rFonts w:cs="Times New Roman"/>
        </w:rPr>
        <w:t>M</w:t>
      </w:r>
      <w:r w:rsidRPr="0044598B">
        <w:rPr>
          <w:rFonts w:cs="Times New Roman"/>
        </w:rPr>
        <w:t>（</w:t>
      </w:r>
      <m:oMath>
        <m:r>
          <m:rPr>
            <m:sty m:val="p"/>
          </m:rPr>
          <w:rPr>
            <w:rFonts w:ascii="Cambria Math" w:cs="Times New Roman"/>
          </w:rPr>
          <m:t>H</m:t>
        </m:r>
        <m:sSubSup>
          <m:sSubSupPr>
            <m:ctrlPr>
              <w:rPr>
                <w:rFonts w:ascii="Cambria Math" w:hAnsi="Cambria Math" w:cs="Times New Roman"/>
              </w:rPr>
            </m:ctrlPr>
          </m:sSubSupPr>
          <m:e>
            <m:r>
              <m:rPr>
                <m:sty m:val="p"/>
              </m:rPr>
              <w:rPr>
                <w:rFonts w:ascii="Cambria Math" w:cs="Times New Roman"/>
              </w:rPr>
              <m:t>CO</m:t>
            </m:r>
          </m:e>
          <m:sub>
            <m:r>
              <m:rPr>
                <m:sty m:val="p"/>
              </m:rPr>
              <w:rPr>
                <w:rFonts w:ascii="Cambria Math" w:cs="Times New Roman"/>
              </w:rPr>
              <m:t>3</m:t>
            </m:r>
          </m:sub>
          <m:sup>
            <m:r>
              <m:rPr>
                <m:sty m:val="p"/>
              </m:rPr>
              <w:rPr>
                <w:rFonts w:ascii="Cambria Math" w:hAnsi="Cambria Math" w:cs="Times New Roman"/>
              </w:rPr>
              <m:t>-</m:t>
            </m:r>
          </m:sup>
        </m:sSubSup>
      </m:oMath>
      <w:r w:rsidRPr="0044598B">
        <w:rPr>
          <w:rFonts w:cs="Times New Roman"/>
        </w:rPr>
        <w:t>）是</w:t>
      </w:r>
      <w:r w:rsidRPr="0044598B">
        <w:rPr>
          <w:rFonts w:cs="Times New Roman"/>
        </w:rPr>
        <w:t>61</w:t>
      </w:r>
      <w:r w:rsidRPr="0044598B">
        <w:rPr>
          <w:rFonts w:cs="Times New Roman"/>
        </w:rPr>
        <w:t>，</w:t>
      </w:r>
      <w:r w:rsidRPr="0044598B">
        <w:rPr>
          <w:rFonts w:cs="Times New Roman"/>
        </w:rPr>
        <w:t>M</w:t>
      </w:r>
      <w:r w:rsidRPr="0044598B">
        <w:rPr>
          <w:rFonts w:cs="Times New Roman"/>
        </w:rPr>
        <w:t>（</w:t>
      </w:r>
      <w:r w:rsidRPr="0044598B">
        <w:rPr>
          <w:rFonts w:cs="Times New Roman"/>
        </w:rPr>
        <w:t>Cl</w:t>
      </w:r>
      <w:r w:rsidRPr="0044598B">
        <w:rPr>
          <w:rFonts w:cs="Times New Roman"/>
          <w:vertAlign w:val="superscript"/>
        </w:rPr>
        <w:t>-</w:t>
      </w:r>
      <w:r w:rsidRPr="0044598B">
        <w:rPr>
          <w:rFonts w:cs="Times New Roman"/>
        </w:rPr>
        <w:t>）是</w:t>
      </w:r>
      <w:r w:rsidRPr="0044598B">
        <w:rPr>
          <w:rFonts w:cs="Times New Roman"/>
        </w:rPr>
        <w:t>35.5</w:t>
      </w:r>
      <w:r w:rsidRPr="0044598B">
        <w:rPr>
          <w:rFonts w:cs="Times New Roman"/>
        </w:rPr>
        <w:t>，</w:t>
      </w:r>
      <w:r w:rsidRPr="0044598B">
        <w:rPr>
          <w:rFonts w:cs="Times New Roman"/>
        </w:rPr>
        <w:t>M</w:t>
      </w:r>
      <w:r w:rsidRPr="0044598B">
        <w:rPr>
          <w:rFonts w:cs="Times New Roman"/>
        </w:rPr>
        <w:t>（</w:t>
      </w:r>
      <m:oMath>
        <m:f>
          <m:fPr>
            <m:type m:val="skw"/>
            <m:ctrlPr>
              <w:rPr>
                <w:rFonts w:ascii="Cambria Math" w:hAnsi="Cambria Math" w:cs="Times New Roman"/>
              </w:rPr>
            </m:ctrlPr>
          </m:fPr>
          <m:num>
            <m:r>
              <m:rPr>
                <m:sty m:val="p"/>
              </m:rPr>
              <w:rPr>
                <w:rFonts w:ascii="Cambria Math" w:cs="Times New Roman"/>
              </w:rPr>
              <m:t>1</m:t>
            </m:r>
          </m:num>
          <m:den>
            <m:r>
              <m:rPr>
                <m:sty m:val="p"/>
              </m:rPr>
              <w:rPr>
                <w:rFonts w:ascii="Cambria Math" w:cs="Times New Roman"/>
              </w:rPr>
              <m:t>2</m:t>
            </m:r>
          </m:den>
        </m:f>
        <m:r>
          <m:rPr>
            <m:sty m:val="p"/>
          </m:rPr>
          <w:rPr>
            <w:rFonts w:ascii="Cambria Math" w:cs="Times New Roman"/>
          </w:rPr>
          <m:t>H</m:t>
        </m:r>
        <m:sSubSup>
          <m:sSubSupPr>
            <m:ctrlPr>
              <w:rPr>
                <w:rFonts w:ascii="Cambria Math" w:hAnsi="Cambria Math" w:cs="Times New Roman"/>
              </w:rPr>
            </m:ctrlPr>
          </m:sSubSupPr>
          <m:e>
            <m:r>
              <m:rPr>
                <m:sty m:val="p"/>
              </m:rPr>
              <w:rPr>
                <w:rFonts w:ascii="Cambria Math" w:cs="Times New Roman"/>
              </w:rPr>
              <m:t>SO</m:t>
            </m:r>
          </m:e>
          <m:sub>
            <m:r>
              <m:rPr>
                <m:sty m:val="p"/>
              </m:rPr>
              <w:rPr>
                <w:rFonts w:ascii="Cambria Math" w:cs="Times New Roman"/>
              </w:rPr>
              <m:t>4</m:t>
            </m:r>
          </m:sub>
          <m:sup>
            <m:r>
              <m:rPr>
                <m:sty m:val="p"/>
              </m:rPr>
              <w:rPr>
                <w:rFonts w:ascii="Cambria Math" w:cs="Times New Roman"/>
              </w:rPr>
              <m:t>2</m:t>
            </m:r>
            <m:r>
              <m:rPr>
                <m:sty m:val="p"/>
              </m:rPr>
              <w:rPr>
                <w:rFonts w:ascii="Cambria Math" w:hAnsi="Cambria Math" w:cs="Times New Roman"/>
              </w:rPr>
              <m:t>-</m:t>
            </m:r>
          </m:sup>
        </m:sSubSup>
      </m:oMath>
      <w:r w:rsidRPr="0044598B">
        <w:rPr>
          <w:rFonts w:cs="Times New Roman"/>
        </w:rPr>
        <w:t>）是</w:t>
      </w:r>
      <w:r w:rsidRPr="0044598B">
        <w:rPr>
          <w:rFonts w:cs="Times New Roman"/>
        </w:rPr>
        <w:t>48</w:t>
      </w:r>
      <w:r w:rsidRPr="0044598B">
        <w:rPr>
          <w:rFonts w:cs="Times New Roman"/>
        </w:rPr>
        <w:t>。</w:t>
      </w:r>
    </w:p>
    <w:p w:rsidR="00520783" w:rsidRPr="0044598B" w:rsidRDefault="00520783" w:rsidP="00520783">
      <w:pPr>
        <w:ind w:firstLine="480"/>
        <w:rPr>
          <w:rFonts w:cs="Times New Roman"/>
        </w:rPr>
      </w:pPr>
      <w:r w:rsidRPr="0044598B">
        <w:rPr>
          <w:rFonts w:cs="Times New Roman"/>
        </w:rPr>
        <w:t>所以，</w:t>
      </w:r>
      <w:r w:rsidRPr="0044598B">
        <w:rPr>
          <w:rFonts w:cs="Times New Roman"/>
        </w:rPr>
        <w:t>C</w:t>
      </w:r>
      <w:r w:rsidRPr="0044598B">
        <w:rPr>
          <w:rFonts w:cs="Times New Roman"/>
        </w:rPr>
        <w:t>（</w:t>
      </w:r>
      <m:oMath>
        <m:r>
          <m:rPr>
            <m:sty m:val="p"/>
          </m:rPr>
          <w:rPr>
            <w:rFonts w:ascii="Cambria Math" w:cs="Times New Roman"/>
          </w:rPr>
          <m:t>H</m:t>
        </m:r>
        <m:sSubSup>
          <m:sSubSupPr>
            <m:ctrlPr>
              <w:rPr>
                <w:rFonts w:ascii="Cambria Math" w:hAnsi="Cambria Math" w:cs="Times New Roman"/>
              </w:rPr>
            </m:ctrlPr>
          </m:sSubSupPr>
          <m:e>
            <m:r>
              <m:rPr>
                <m:sty m:val="p"/>
              </m:rPr>
              <w:rPr>
                <w:rFonts w:ascii="Cambria Math" w:cs="Times New Roman"/>
              </w:rPr>
              <m:t>CO</m:t>
            </m:r>
          </m:e>
          <m:sub>
            <m:r>
              <m:rPr>
                <m:sty m:val="p"/>
              </m:rPr>
              <w:rPr>
                <w:rFonts w:ascii="Cambria Math" w:cs="Times New Roman"/>
              </w:rPr>
              <m:t>3</m:t>
            </m:r>
          </m:sub>
          <m:sup>
            <m:r>
              <m:rPr>
                <m:sty m:val="p"/>
              </m:rPr>
              <w:rPr>
                <w:rFonts w:ascii="Cambria Math" w:hAnsi="Cambria Math" w:cs="Times New Roman"/>
              </w:rPr>
              <m:t>-</m:t>
            </m:r>
          </m:sup>
        </m:sSubSup>
      </m:oMath>
      <w:r w:rsidRPr="0044598B">
        <w:rPr>
          <w:rFonts w:cs="Times New Roman"/>
        </w:rPr>
        <w:t>）</w:t>
      </w:r>
      <w:r w:rsidRPr="0044598B">
        <w:rPr>
          <w:rFonts w:cs="Times New Roman"/>
        </w:rPr>
        <w:t>=</w:t>
      </w:r>
      <w:r w:rsidRPr="0044598B">
        <w:rPr>
          <w:rFonts w:cs="Times New Roman"/>
        </w:rPr>
        <w:softHyphen/>
      </w:r>
      <m:oMath>
        <m:f>
          <m:fPr>
            <m:ctrlPr>
              <w:rPr>
                <w:rFonts w:ascii="Cambria Math" w:hAnsi="Cambria Math" w:cs="Times New Roman"/>
              </w:rPr>
            </m:ctrlPr>
          </m:fPr>
          <m:num>
            <m:r>
              <m:rPr>
                <m:sty m:val="p"/>
              </m:rPr>
              <w:rPr>
                <w:rFonts w:ascii="Cambria Math" w:cs="Times New Roman"/>
              </w:rPr>
              <m:t>200</m:t>
            </m:r>
          </m:num>
          <m:den>
            <m:r>
              <m:rPr>
                <m:sty m:val="p"/>
              </m:rPr>
              <w:rPr>
                <w:rFonts w:ascii="Cambria Math" w:cs="Times New Roman"/>
              </w:rPr>
              <m:t>61</m:t>
            </m:r>
          </m:den>
        </m:f>
      </m:oMath>
      <w:r w:rsidR="003325A1" w:rsidRPr="0044598B">
        <w:rPr>
          <w:rFonts w:cs="Times New Roman"/>
        </w:rPr>
        <w:fldChar w:fldCharType="begin"/>
      </w:r>
      <w:r w:rsidRPr="0044598B">
        <w:rPr>
          <w:rFonts w:cs="Times New Roman"/>
        </w:rPr>
        <w:instrText xml:space="preserve"> QUOTE </w:instrText>
      </w:r>
      <m:oMath>
        <m:f>
          <m:fPr>
            <m:ctrlPr>
              <w:rPr>
                <w:rFonts w:ascii="Cambria Math" w:hAnsi="Cambria Math" w:cs="Times New Roman"/>
              </w:rPr>
            </m:ctrlPr>
          </m:fPr>
          <m:num>
            <m:r>
              <m:rPr>
                <m:sty m:val="p"/>
              </m:rPr>
              <w:rPr>
                <w:rFonts w:ascii="Cambria Math" w:cs="Times New Roman"/>
              </w:rPr>
              <m:t>231</m:t>
            </m:r>
          </m:num>
          <m:den>
            <m:r>
              <m:rPr>
                <m:sty m:val="p"/>
              </m:rPr>
              <w:rPr>
                <w:rFonts w:ascii="Cambria Math" w:cs="Times New Roman"/>
              </w:rPr>
              <m:t>61</m:t>
            </m:r>
          </m:den>
        </m:f>
      </m:oMath>
      <w:r w:rsidR="003325A1" w:rsidRPr="0044598B">
        <w:rPr>
          <w:rFonts w:cs="Times New Roman"/>
        </w:rPr>
        <w:fldChar w:fldCharType="end"/>
      </w:r>
      <w:r w:rsidRPr="0044598B">
        <w:rPr>
          <w:rFonts w:cs="Times New Roman"/>
        </w:rPr>
        <w:t>=</w:t>
      </w:r>
      <w:r w:rsidR="00A94B4D" w:rsidRPr="0044598B">
        <w:rPr>
          <w:rFonts w:cs="Times New Roman"/>
        </w:rPr>
        <w:t>3.28</w:t>
      </w:r>
    </w:p>
    <w:p w:rsidR="00520783" w:rsidRPr="0044598B" w:rsidRDefault="00520783" w:rsidP="00520783">
      <w:pPr>
        <w:ind w:firstLine="480"/>
        <w:rPr>
          <w:rFonts w:cs="Times New Roman"/>
        </w:rPr>
      </w:pPr>
      <w:r w:rsidRPr="0044598B">
        <w:rPr>
          <w:rFonts w:cs="Times New Roman"/>
        </w:rPr>
        <w:t xml:space="preserve">      C</w:t>
      </w:r>
      <w:r w:rsidRPr="0044598B">
        <w:rPr>
          <w:rFonts w:cs="Times New Roman"/>
        </w:rPr>
        <w:t>（</w:t>
      </w:r>
      <w:r w:rsidRPr="0044598B">
        <w:rPr>
          <w:rFonts w:cs="Times New Roman"/>
        </w:rPr>
        <w:t>Cl</w:t>
      </w:r>
      <w:r w:rsidRPr="0044598B">
        <w:rPr>
          <w:rFonts w:cs="Times New Roman"/>
          <w:vertAlign w:val="superscript"/>
        </w:rPr>
        <w:t>-</w:t>
      </w:r>
      <w:r w:rsidRPr="0044598B">
        <w:rPr>
          <w:rFonts w:cs="Times New Roman"/>
        </w:rPr>
        <w:t>）</w:t>
      </w:r>
      <w:r w:rsidRPr="0044598B">
        <w:rPr>
          <w:rFonts w:cs="Times New Roman"/>
        </w:rPr>
        <w:t>=</w:t>
      </w:r>
      <m:oMath>
        <m:f>
          <m:fPr>
            <m:ctrlPr>
              <w:rPr>
                <w:rFonts w:ascii="Cambria Math" w:hAnsi="Cambria Math" w:cs="Times New Roman"/>
              </w:rPr>
            </m:ctrlPr>
          </m:fPr>
          <m:num>
            <m:r>
              <m:rPr>
                <m:sty m:val="p"/>
              </m:rPr>
              <w:rPr>
                <w:rFonts w:ascii="Cambria Math" w:cs="Times New Roman"/>
              </w:rPr>
              <m:t>126</m:t>
            </m:r>
          </m:num>
          <m:den>
            <m:r>
              <m:rPr>
                <m:sty m:val="p"/>
              </m:rPr>
              <w:rPr>
                <w:rFonts w:ascii="Cambria Math" w:cs="Times New Roman"/>
              </w:rPr>
              <m:t>35.5</m:t>
            </m:r>
          </m:den>
        </m:f>
      </m:oMath>
      <w:r w:rsidR="00A94B4D" w:rsidRPr="0044598B">
        <w:rPr>
          <w:rFonts w:cs="Times New Roman"/>
        </w:rPr>
        <w:t>=3.55</w:t>
      </w:r>
    </w:p>
    <w:p w:rsidR="00520783" w:rsidRPr="0044598B" w:rsidRDefault="00520783" w:rsidP="00520783">
      <w:pPr>
        <w:ind w:firstLine="480"/>
        <w:rPr>
          <w:rFonts w:cs="Times New Roman"/>
        </w:rPr>
      </w:pPr>
      <w:r w:rsidRPr="0044598B">
        <w:rPr>
          <w:rFonts w:cs="Times New Roman"/>
        </w:rPr>
        <w:lastRenderedPageBreak/>
        <w:t xml:space="preserve">      C</w:t>
      </w:r>
      <w:r w:rsidRPr="0044598B">
        <w:rPr>
          <w:rFonts w:cs="Times New Roman"/>
        </w:rPr>
        <w:t>（</w:t>
      </w:r>
      <m:oMath>
        <m:f>
          <m:fPr>
            <m:type m:val="skw"/>
            <m:ctrlPr>
              <w:rPr>
                <w:rFonts w:ascii="Cambria Math" w:hAnsi="Cambria Math" w:cs="Times New Roman"/>
              </w:rPr>
            </m:ctrlPr>
          </m:fPr>
          <m:num>
            <m:r>
              <m:rPr>
                <m:sty m:val="p"/>
              </m:rPr>
              <w:rPr>
                <w:rFonts w:ascii="Cambria Math" w:cs="Times New Roman"/>
              </w:rPr>
              <m:t>1</m:t>
            </m:r>
          </m:num>
          <m:den>
            <m:r>
              <m:rPr>
                <m:sty m:val="p"/>
              </m:rPr>
              <w:rPr>
                <w:rFonts w:ascii="Cambria Math" w:cs="Times New Roman"/>
              </w:rPr>
              <m:t>2</m:t>
            </m:r>
          </m:den>
        </m:f>
        <m:sSubSup>
          <m:sSubSupPr>
            <m:ctrlPr>
              <w:rPr>
                <w:rFonts w:ascii="Cambria Math" w:hAnsi="Cambria Math" w:cs="Times New Roman"/>
              </w:rPr>
            </m:ctrlPr>
          </m:sSubSupPr>
          <m:e>
            <m:r>
              <m:rPr>
                <m:sty m:val="p"/>
              </m:rPr>
              <w:rPr>
                <w:rFonts w:ascii="Cambria Math" w:cs="Times New Roman"/>
              </w:rPr>
              <m:t>SO</m:t>
            </m:r>
          </m:e>
          <m:sub>
            <m:r>
              <m:rPr>
                <m:sty m:val="p"/>
              </m:rPr>
              <w:rPr>
                <w:rFonts w:ascii="Cambria Math" w:cs="Times New Roman"/>
              </w:rPr>
              <m:t>4</m:t>
            </m:r>
          </m:sub>
          <m:sup>
            <m:r>
              <m:rPr>
                <m:sty m:val="p"/>
              </m:rPr>
              <w:rPr>
                <w:rFonts w:ascii="Cambria Math" w:cs="Times New Roman"/>
              </w:rPr>
              <m:t>2</m:t>
            </m:r>
            <m:r>
              <m:rPr>
                <m:sty m:val="p"/>
              </m:rPr>
              <w:rPr>
                <w:rFonts w:ascii="Cambria Math" w:hAnsi="Cambria Math" w:cs="Times New Roman"/>
              </w:rPr>
              <m:t>-</m:t>
            </m:r>
          </m:sup>
        </m:sSubSup>
      </m:oMath>
      <w:r w:rsidRPr="0044598B">
        <w:rPr>
          <w:rFonts w:cs="Times New Roman"/>
        </w:rPr>
        <w:t>）</w:t>
      </w:r>
      <w:r w:rsidRPr="0044598B">
        <w:rPr>
          <w:rFonts w:cs="Times New Roman"/>
        </w:rPr>
        <w:t>=</w:t>
      </w:r>
      <m:oMath>
        <m:f>
          <m:fPr>
            <m:ctrlPr>
              <w:rPr>
                <w:rFonts w:ascii="Cambria Math" w:hAnsi="Cambria Math" w:cs="Times New Roman"/>
              </w:rPr>
            </m:ctrlPr>
          </m:fPr>
          <m:num>
            <m:r>
              <m:rPr>
                <m:sty m:val="p"/>
              </m:rPr>
              <w:rPr>
                <w:rFonts w:ascii="Cambria Math" w:cs="Times New Roman"/>
              </w:rPr>
              <m:t>241</m:t>
            </m:r>
          </m:num>
          <m:den>
            <m:r>
              <m:rPr>
                <m:sty m:val="p"/>
              </m:rPr>
              <w:rPr>
                <w:rFonts w:ascii="Cambria Math" w:cs="Times New Roman"/>
              </w:rPr>
              <m:t>48</m:t>
            </m:r>
          </m:den>
        </m:f>
      </m:oMath>
      <w:r w:rsidRPr="0044598B">
        <w:rPr>
          <w:rFonts w:cs="Times New Roman"/>
        </w:rPr>
        <w:t>=</w:t>
      </w:r>
      <w:r w:rsidR="00A14734" w:rsidRPr="0044598B">
        <w:rPr>
          <w:rFonts w:cs="Times New Roman"/>
        </w:rPr>
        <w:t>5.02</w:t>
      </w:r>
    </w:p>
    <w:p w:rsidR="00520783" w:rsidRPr="0044598B" w:rsidRDefault="00520783" w:rsidP="00520783">
      <w:pPr>
        <w:ind w:firstLine="480"/>
        <w:rPr>
          <w:rFonts w:cs="Times New Roman"/>
        </w:rPr>
      </w:pPr>
      <w:r w:rsidRPr="0044598B">
        <w:rPr>
          <w:rFonts w:cs="Times New Roman"/>
        </w:rPr>
        <w:t>则：</w:t>
      </w:r>
      <w:r w:rsidRPr="0044598B">
        <w:rPr>
          <w:rFonts w:cs="Times New Roman"/>
        </w:rPr>
        <w:t>C</w:t>
      </w:r>
      <w:r w:rsidRPr="0044598B">
        <w:rPr>
          <w:rFonts w:cs="Times New Roman"/>
        </w:rPr>
        <w:t>（</w:t>
      </w:r>
      <w:r w:rsidRPr="0044598B">
        <w:rPr>
          <w:rFonts w:cs="Times New Roman"/>
        </w:rPr>
        <w:t>∑A</w:t>
      </w:r>
      <w:r w:rsidRPr="0044598B">
        <w:rPr>
          <w:rFonts w:cs="Times New Roman"/>
        </w:rPr>
        <w:t>）</w:t>
      </w:r>
      <w:r w:rsidRPr="0044598B">
        <w:rPr>
          <w:rFonts w:cs="Times New Roman"/>
        </w:rPr>
        <w:t>=</w:t>
      </w:r>
      <w:r w:rsidR="00A14734" w:rsidRPr="0044598B">
        <w:rPr>
          <w:rFonts w:cs="Times New Roman"/>
        </w:rPr>
        <w:t>3.28</w:t>
      </w:r>
      <w:r w:rsidRPr="0044598B">
        <w:rPr>
          <w:rFonts w:cs="Times New Roman"/>
        </w:rPr>
        <w:t>+</w:t>
      </w:r>
      <w:r w:rsidR="00A14734" w:rsidRPr="0044598B">
        <w:rPr>
          <w:rFonts w:cs="Times New Roman"/>
        </w:rPr>
        <w:t>3.55</w:t>
      </w:r>
      <w:r w:rsidRPr="0044598B">
        <w:rPr>
          <w:rFonts w:cs="Times New Roman"/>
        </w:rPr>
        <w:t>+</w:t>
      </w:r>
      <w:r w:rsidR="00A14734" w:rsidRPr="0044598B">
        <w:rPr>
          <w:rFonts w:cs="Times New Roman"/>
        </w:rPr>
        <w:t>5.02</w:t>
      </w:r>
      <w:r w:rsidRPr="0044598B">
        <w:rPr>
          <w:rFonts w:cs="Times New Roman"/>
        </w:rPr>
        <w:t>=</w:t>
      </w:r>
      <w:r w:rsidR="00A14734" w:rsidRPr="0044598B">
        <w:rPr>
          <w:rFonts w:cs="Times New Roman"/>
        </w:rPr>
        <w:t>11.85</w:t>
      </w:r>
    </w:p>
    <w:p w:rsidR="00520783" w:rsidRPr="0044598B" w:rsidRDefault="00520783" w:rsidP="00520783">
      <w:pPr>
        <w:ind w:firstLine="480"/>
        <w:jc w:val="left"/>
        <w:rPr>
          <w:rFonts w:cs="Times New Roman"/>
        </w:rPr>
      </w:pPr>
      <w:r w:rsidRPr="0044598B">
        <w:rPr>
          <w:rFonts w:cs="Times New Roman"/>
        </w:rPr>
        <w:t xml:space="preserve">        SB=</w:t>
      </w:r>
      <m:oMath>
        <m:f>
          <m:fPr>
            <m:ctrlPr>
              <w:rPr>
                <w:rFonts w:ascii="Cambria Math" w:hAnsi="Cambria Math" w:cs="Times New Roman"/>
              </w:rPr>
            </m:ctrlPr>
          </m:fPr>
          <m:num>
            <m:r>
              <m:rPr>
                <m:sty m:val="p"/>
              </m:rPr>
              <w:rPr>
                <w:rFonts w:ascii="Cambria Math" w:cs="Times New Roman"/>
              </w:rPr>
              <m:t>5.02</m:t>
            </m:r>
          </m:num>
          <m:den>
            <m:r>
              <m:rPr>
                <m:sty m:val="p"/>
              </m:rPr>
              <w:rPr>
                <w:rFonts w:ascii="Cambria Math" w:cs="Times New Roman"/>
              </w:rPr>
              <m:t>11.85</m:t>
            </m:r>
          </m:den>
        </m:f>
      </m:oMath>
      <w:r w:rsidRPr="0044598B">
        <w:rPr>
          <w:rFonts w:cs="Times New Roman"/>
        </w:rPr>
        <w:t>=0.</w:t>
      </w:r>
      <w:r w:rsidR="00A14734" w:rsidRPr="0044598B">
        <w:rPr>
          <w:rFonts w:cs="Times New Roman"/>
        </w:rPr>
        <w:t>424</w:t>
      </w:r>
    </w:p>
    <w:p w:rsidR="00520783" w:rsidRPr="0044598B" w:rsidRDefault="00520783" w:rsidP="00A14734">
      <w:pPr>
        <w:ind w:firstLineChars="595" w:firstLine="1428"/>
        <w:rPr>
          <w:rFonts w:cs="Times New Roman"/>
        </w:rPr>
      </w:pPr>
      <w:r w:rsidRPr="0044598B">
        <w:rPr>
          <w:rFonts w:cs="Times New Roman"/>
        </w:rPr>
        <w:t>HCB=</w:t>
      </w:r>
      <m:oMath>
        <m:f>
          <m:fPr>
            <m:ctrlPr>
              <w:rPr>
                <w:rFonts w:ascii="Cambria Math" w:hAnsi="Cambria Math" w:cs="Times New Roman"/>
              </w:rPr>
            </m:ctrlPr>
          </m:fPr>
          <m:num>
            <m:r>
              <m:rPr>
                <m:sty m:val="p"/>
              </m:rPr>
              <w:rPr>
                <w:rFonts w:ascii="Cambria Math" w:cs="Times New Roman"/>
              </w:rPr>
              <m:t>3.28</m:t>
            </m:r>
          </m:num>
          <m:den>
            <m:r>
              <m:rPr>
                <m:sty m:val="p"/>
              </m:rPr>
              <w:rPr>
                <w:rFonts w:ascii="Cambria Math" w:cs="Times New Roman"/>
              </w:rPr>
              <m:t>3.55</m:t>
            </m:r>
          </m:den>
        </m:f>
      </m:oMath>
      <w:r w:rsidR="00A14734" w:rsidRPr="0044598B">
        <w:rPr>
          <w:rFonts w:cs="Times New Roman"/>
        </w:rPr>
        <w:t>=0.92</w:t>
      </w:r>
    </w:p>
    <w:p w:rsidR="00520783" w:rsidRPr="0044598B" w:rsidRDefault="00520783" w:rsidP="00520783">
      <w:pPr>
        <w:ind w:firstLine="480"/>
        <w:rPr>
          <w:rFonts w:cs="Times New Roman"/>
        </w:rPr>
      </w:pPr>
      <w:r w:rsidRPr="0044598B">
        <w:rPr>
          <w:rFonts w:cs="Times New Roman"/>
        </w:rPr>
        <w:t>经查表</w:t>
      </w:r>
      <w:r w:rsidRPr="0044598B">
        <w:rPr>
          <w:rFonts w:cs="Times New Roman"/>
        </w:rPr>
        <w:t>4-2-</w:t>
      </w:r>
      <w:r w:rsidR="00B068D0" w:rsidRPr="0044598B">
        <w:rPr>
          <w:rFonts w:cs="Times New Roman"/>
        </w:rPr>
        <w:t>9</w:t>
      </w:r>
      <w:r w:rsidRPr="0044598B">
        <w:rPr>
          <w:rFonts w:cs="Times New Roman"/>
        </w:rPr>
        <w:t>得</w:t>
      </w:r>
      <w:r w:rsidRPr="0044598B">
        <w:rPr>
          <w:rFonts w:cs="Times New Roman"/>
        </w:rPr>
        <w:t>Ms</w:t>
      </w:r>
      <w:r w:rsidRPr="0044598B">
        <w:rPr>
          <w:rFonts w:cs="Times New Roman"/>
        </w:rPr>
        <w:t>为</w:t>
      </w:r>
      <w:r w:rsidRPr="0044598B">
        <w:rPr>
          <w:rFonts w:cs="Times New Roman"/>
        </w:rPr>
        <w:t>0.0</w:t>
      </w:r>
      <w:r w:rsidR="00FD143A" w:rsidRPr="0044598B">
        <w:rPr>
          <w:rFonts w:cs="Times New Roman"/>
        </w:rPr>
        <w:t>67</w:t>
      </w:r>
      <w:r w:rsidR="00FD143A" w:rsidRPr="0044598B">
        <w:rPr>
          <w:rFonts w:cs="Times New Roman"/>
        </w:rPr>
        <w:t>。</w:t>
      </w:r>
    </w:p>
    <w:p w:rsidR="00520783" w:rsidRPr="0044598B" w:rsidRDefault="00520783" w:rsidP="00520783">
      <w:pPr>
        <w:ind w:firstLine="480"/>
        <w:rPr>
          <w:rFonts w:cs="Times New Roman"/>
        </w:rPr>
      </w:pPr>
      <w:r w:rsidRPr="0044598B">
        <w:rPr>
          <w:rFonts w:cs="Times New Roman"/>
        </w:rPr>
        <w:t>矿化度（</w:t>
      </w:r>
      <w:r w:rsidRPr="0044598B">
        <w:rPr>
          <w:rFonts w:cs="Times New Roman"/>
        </w:rPr>
        <w:t>g/L</w:t>
      </w:r>
      <w:r w:rsidRPr="0044598B">
        <w:rPr>
          <w:rFonts w:cs="Times New Roman"/>
        </w:rPr>
        <w:t>）</w:t>
      </w:r>
      <w:r w:rsidRPr="0044598B">
        <w:rPr>
          <w:rFonts w:cs="Times New Roman"/>
        </w:rPr>
        <w:t>=</w:t>
      </w:r>
      <w:r w:rsidR="00FD143A" w:rsidRPr="0044598B">
        <w:rPr>
          <w:rFonts w:cs="Times New Roman"/>
        </w:rPr>
        <w:t>11.85</w:t>
      </w:r>
      <w:r w:rsidRPr="0044598B">
        <w:rPr>
          <w:rFonts w:cs="Times New Roman"/>
        </w:rPr>
        <w:t>×0.0</w:t>
      </w:r>
      <w:r w:rsidR="00FD143A" w:rsidRPr="0044598B">
        <w:rPr>
          <w:rFonts w:cs="Times New Roman"/>
        </w:rPr>
        <w:t>67</w:t>
      </w:r>
      <w:r w:rsidRPr="0044598B">
        <w:rPr>
          <w:rFonts w:cs="Times New Roman"/>
        </w:rPr>
        <w:t>=</w:t>
      </w:r>
      <w:r w:rsidR="00FD143A" w:rsidRPr="0044598B">
        <w:rPr>
          <w:rFonts w:cs="Times New Roman"/>
        </w:rPr>
        <w:t>0.79</w:t>
      </w:r>
      <w:r w:rsidRPr="0044598B">
        <w:rPr>
          <w:rFonts w:cs="Times New Roman"/>
        </w:rPr>
        <w:t>，所以</w:t>
      </w:r>
      <w:r w:rsidRPr="0044598B">
        <w:rPr>
          <w:rFonts w:ascii="宋体" w:eastAsia="宋体" w:hAnsi="宋体" w:cs="宋体" w:hint="eastAsia"/>
        </w:rPr>
        <w:t>☆</w:t>
      </w:r>
      <w:r w:rsidRPr="0044598B">
        <w:rPr>
          <w:rFonts w:cs="Times New Roman"/>
        </w:rPr>
        <w:t>1</w:t>
      </w:r>
      <w:r w:rsidRPr="0044598B">
        <w:rPr>
          <w:rFonts w:cs="Times New Roman"/>
        </w:rPr>
        <w:t>矿化度处于</w:t>
      </w:r>
      <w:r w:rsidRPr="0044598B">
        <w:rPr>
          <w:rFonts w:cs="Times New Roman"/>
        </w:rPr>
        <w:t>A</w:t>
      </w:r>
      <w:r w:rsidRPr="0044598B">
        <w:rPr>
          <w:rFonts w:cs="Times New Roman"/>
        </w:rPr>
        <w:t>组，其它监测点位参考以上方法计算，水质矿化度计算结果见</w:t>
      </w:r>
      <w:r w:rsidR="00B068D0" w:rsidRPr="0044598B">
        <w:rPr>
          <w:rFonts w:cs="Times New Roman"/>
        </w:rPr>
        <w:t>下</w:t>
      </w:r>
      <w:r w:rsidRPr="0044598B">
        <w:rPr>
          <w:rFonts w:cs="Times New Roman"/>
        </w:rPr>
        <w:t>表。</w:t>
      </w:r>
    </w:p>
    <w:p w:rsidR="00520783" w:rsidRPr="0044598B" w:rsidRDefault="00520783" w:rsidP="000D5049">
      <w:pPr>
        <w:pStyle w:val="Default"/>
        <w:rPr>
          <w:rFonts w:ascii="Times New Roman" w:hAnsi="Times New Roman" w:cs="Times New Roman"/>
          <w:b/>
          <w:color w:val="auto"/>
          <w:sz w:val="21"/>
          <w:szCs w:val="21"/>
        </w:rPr>
      </w:pPr>
      <w:r w:rsidRPr="0044598B">
        <w:rPr>
          <w:rFonts w:ascii="Times New Roman" w:hAnsi="Times New Roman" w:cs="Times New Roman"/>
          <w:b/>
          <w:color w:val="auto"/>
          <w:sz w:val="21"/>
          <w:szCs w:val="21"/>
        </w:rPr>
        <w:t>表</w:t>
      </w:r>
      <w:r w:rsidRPr="0044598B">
        <w:rPr>
          <w:rFonts w:ascii="Times New Roman" w:hAnsi="Times New Roman" w:cs="Times New Roman"/>
          <w:b/>
          <w:color w:val="auto"/>
          <w:sz w:val="21"/>
          <w:szCs w:val="21"/>
        </w:rPr>
        <w:t>4-2-1</w:t>
      </w:r>
      <w:r w:rsidR="00B20A8A">
        <w:rPr>
          <w:rFonts w:ascii="Times New Roman" w:hAnsi="Times New Roman" w:cs="Times New Roman" w:hint="eastAsia"/>
          <w:b/>
          <w:color w:val="auto"/>
          <w:sz w:val="21"/>
          <w:szCs w:val="21"/>
        </w:rPr>
        <w:t>0</w:t>
      </w:r>
      <w:r w:rsidRPr="0044598B">
        <w:rPr>
          <w:rFonts w:ascii="Times New Roman" w:hAnsi="Times New Roman" w:cs="Times New Roman"/>
          <w:b/>
          <w:color w:val="auto"/>
          <w:sz w:val="21"/>
          <w:szCs w:val="21"/>
        </w:rPr>
        <w:t xml:space="preserve"> </w:t>
      </w:r>
      <w:r w:rsidRPr="0044598B">
        <w:rPr>
          <w:rFonts w:ascii="Times New Roman" w:hAnsi="Times New Roman" w:cs="Times New Roman"/>
          <w:b/>
          <w:color w:val="auto"/>
          <w:sz w:val="21"/>
          <w:szCs w:val="21"/>
        </w:rPr>
        <w:t>水质矿化度</w:t>
      </w:r>
    </w:p>
    <w:tbl>
      <w:tblPr>
        <w:tblW w:w="4937" w:type="pct"/>
        <w:jc w:val="center"/>
        <w:tblBorders>
          <w:top w:val="single" w:sz="12" w:space="0" w:color="auto"/>
          <w:bottom w:val="single" w:sz="12" w:space="0" w:color="auto"/>
          <w:insideH w:val="single" w:sz="4" w:space="0" w:color="auto"/>
          <w:insideV w:val="single" w:sz="4" w:space="0" w:color="auto"/>
        </w:tblBorders>
        <w:tblLook w:val="04A0"/>
      </w:tblPr>
      <w:tblGrid>
        <w:gridCol w:w="1787"/>
        <w:gridCol w:w="1791"/>
        <w:gridCol w:w="1791"/>
        <w:gridCol w:w="1791"/>
        <w:gridCol w:w="1786"/>
      </w:tblGrid>
      <w:tr w:rsidR="00520783" w:rsidRPr="0044598B" w:rsidTr="0090798D">
        <w:trPr>
          <w:trHeight w:val="369"/>
          <w:jc w:val="center"/>
        </w:trPr>
        <w:tc>
          <w:tcPr>
            <w:tcW w:w="998" w:type="pct"/>
            <w:tcBorders>
              <w:top w:val="single" w:sz="12" w:space="0" w:color="auto"/>
              <w:left w:val="nil"/>
              <w:bottom w:val="single" w:sz="4" w:space="0" w:color="auto"/>
              <w:right w:val="single" w:sz="4" w:space="0" w:color="auto"/>
              <w:tl2br w:val="single" w:sz="12" w:space="0" w:color="000000"/>
            </w:tcBorders>
            <w:vAlign w:val="center"/>
          </w:tcPr>
          <w:p w:rsidR="00520783" w:rsidRPr="00C24516" w:rsidRDefault="00520783" w:rsidP="00520783">
            <w:pPr>
              <w:spacing w:line="240" w:lineRule="auto"/>
              <w:ind w:firstLineChars="0" w:firstLine="0"/>
              <w:jc w:val="center"/>
              <w:rPr>
                <w:rFonts w:cs="Times New Roman"/>
                <w:b/>
                <w:kern w:val="0"/>
                <w:sz w:val="21"/>
                <w:szCs w:val="21"/>
              </w:rPr>
            </w:pPr>
            <w:r w:rsidRPr="00C24516">
              <w:rPr>
                <w:rFonts w:cs="Times New Roman"/>
                <w:b/>
                <w:kern w:val="0"/>
                <w:sz w:val="21"/>
                <w:szCs w:val="21"/>
              </w:rPr>
              <w:t>编号</w:t>
            </w:r>
          </w:p>
          <w:p w:rsidR="00520783" w:rsidRPr="00C24516" w:rsidRDefault="00520783" w:rsidP="00520783">
            <w:pPr>
              <w:spacing w:line="240" w:lineRule="auto"/>
              <w:ind w:firstLineChars="0" w:firstLine="0"/>
              <w:jc w:val="center"/>
              <w:rPr>
                <w:rFonts w:cs="Times New Roman"/>
                <w:b/>
                <w:kern w:val="0"/>
                <w:sz w:val="21"/>
                <w:szCs w:val="21"/>
              </w:rPr>
            </w:pPr>
            <w:r w:rsidRPr="00C24516">
              <w:rPr>
                <w:rFonts w:cs="Times New Roman"/>
                <w:b/>
                <w:kern w:val="0"/>
                <w:sz w:val="21"/>
                <w:szCs w:val="21"/>
              </w:rPr>
              <w:t>项目</w:t>
            </w:r>
          </w:p>
        </w:tc>
        <w:tc>
          <w:tcPr>
            <w:tcW w:w="1001" w:type="pct"/>
            <w:tcBorders>
              <w:top w:val="single" w:sz="12" w:space="0" w:color="auto"/>
              <w:left w:val="single" w:sz="4" w:space="0" w:color="auto"/>
              <w:bottom w:val="single" w:sz="4" w:space="0" w:color="auto"/>
              <w:right w:val="single" w:sz="4" w:space="0" w:color="auto"/>
            </w:tcBorders>
            <w:vAlign w:val="center"/>
          </w:tcPr>
          <w:p w:rsidR="00520783" w:rsidRPr="00C24516" w:rsidRDefault="00520783" w:rsidP="00520783">
            <w:pPr>
              <w:widowControl/>
              <w:adjustRightInd w:val="0"/>
              <w:snapToGrid w:val="0"/>
              <w:spacing w:line="240" w:lineRule="auto"/>
              <w:ind w:firstLineChars="0" w:firstLine="0"/>
              <w:jc w:val="center"/>
              <w:rPr>
                <w:rFonts w:cs="Times New Roman"/>
                <w:b/>
                <w:kern w:val="0"/>
                <w:sz w:val="21"/>
                <w:szCs w:val="21"/>
              </w:rPr>
            </w:pPr>
            <w:r w:rsidRPr="00C24516">
              <w:rPr>
                <w:rFonts w:ascii="宋体" w:eastAsia="宋体" w:hAnsi="宋体" w:cs="宋体" w:hint="eastAsia"/>
                <w:b/>
                <w:sz w:val="21"/>
                <w:szCs w:val="21"/>
              </w:rPr>
              <w:t>☆</w:t>
            </w:r>
            <w:r w:rsidRPr="00C24516">
              <w:rPr>
                <w:rFonts w:cs="Times New Roman"/>
                <w:b/>
                <w:sz w:val="21"/>
                <w:szCs w:val="21"/>
              </w:rPr>
              <w:t>01</w:t>
            </w:r>
          </w:p>
        </w:tc>
        <w:tc>
          <w:tcPr>
            <w:tcW w:w="1001" w:type="pct"/>
            <w:tcBorders>
              <w:top w:val="single" w:sz="12" w:space="0" w:color="auto"/>
              <w:left w:val="single" w:sz="4" w:space="0" w:color="auto"/>
              <w:bottom w:val="single" w:sz="4" w:space="0" w:color="auto"/>
              <w:right w:val="single" w:sz="4" w:space="0" w:color="auto"/>
            </w:tcBorders>
            <w:vAlign w:val="center"/>
          </w:tcPr>
          <w:p w:rsidR="00520783" w:rsidRPr="00C24516" w:rsidRDefault="00520783" w:rsidP="00520783">
            <w:pPr>
              <w:widowControl/>
              <w:adjustRightInd w:val="0"/>
              <w:snapToGrid w:val="0"/>
              <w:spacing w:line="240" w:lineRule="auto"/>
              <w:ind w:firstLineChars="0" w:firstLine="0"/>
              <w:jc w:val="center"/>
              <w:rPr>
                <w:rFonts w:cs="Times New Roman"/>
                <w:b/>
                <w:kern w:val="0"/>
                <w:sz w:val="21"/>
                <w:szCs w:val="21"/>
              </w:rPr>
            </w:pPr>
            <w:r w:rsidRPr="00C24516">
              <w:rPr>
                <w:rFonts w:ascii="宋体" w:eastAsia="宋体" w:hAnsi="宋体" w:cs="宋体" w:hint="eastAsia"/>
                <w:b/>
                <w:sz w:val="21"/>
                <w:szCs w:val="21"/>
              </w:rPr>
              <w:t>☆</w:t>
            </w:r>
            <w:r w:rsidRPr="00C24516">
              <w:rPr>
                <w:rFonts w:cs="Times New Roman"/>
                <w:b/>
                <w:sz w:val="21"/>
                <w:szCs w:val="21"/>
              </w:rPr>
              <w:t>02</w:t>
            </w:r>
          </w:p>
        </w:tc>
        <w:tc>
          <w:tcPr>
            <w:tcW w:w="1001" w:type="pct"/>
            <w:tcBorders>
              <w:top w:val="single" w:sz="12" w:space="0" w:color="auto"/>
              <w:left w:val="single" w:sz="4" w:space="0" w:color="auto"/>
              <w:bottom w:val="single" w:sz="4" w:space="0" w:color="auto"/>
              <w:right w:val="nil"/>
            </w:tcBorders>
            <w:vAlign w:val="center"/>
          </w:tcPr>
          <w:p w:rsidR="00520783" w:rsidRPr="00C24516" w:rsidRDefault="00520783" w:rsidP="00520783">
            <w:pPr>
              <w:widowControl/>
              <w:adjustRightInd w:val="0"/>
              <w:snapToGrid w:val="0"/>
              <w:spacing w:line="240" w:lineRule="auto"/>
              <w:ind w:firstLineChars="0" w:firstLine="0"/>
              <w:jc w:val="center"/>
              <w:rPr>
                <w:rFonts w:cs="Times New Roman"/>
                <w:b/>
                <w:kern w:val="0"/>
                <w:sz w:val="21"/>
                <w:szCs w:val="21"/>
              </w:rPr>
            </w:pPr>
            <w:r w:rsidRPr="00C24516">
              <w:rPr>
                <w:rFonts w:ascii="宋体" w:eastAsia="宋体" w:hAnsi="宋体" w:cs="宋体" w:hint="eastAsia"/>
                <w:b/>
                <w:sz w:val="21"/>
                <w:szCs w:val="21"/>
              </w:rPr>
              <w:t>☆</w:t>
            </w:r>
            <w:r w:rsidRPr="00C24516">
              <w:rPr>
                <w:rFonts w:cs="Times New Roman"/>
                <w:b/>
                <w:sz w:val="21"/>
                <w:szCs w:val="21"/>
              </w:rPr>
              <w:t>03</w:t>
            </w:r>
          </w:p>
        </w:tc>
        <w:tc>
          <w:tcPr>
            <w:tcW w:w="998" w:type="pct"/>
            <w:tcBorders>
              <w:top w:val="single" w:sz="12" w:space="0" w:color="auto"/>
              <w:left w:val="single" w:sz="4" w:space="0" w:color="auto"/>
              <w:bottom w:val="single" w:sz="4" w:space="0" w:color="auto"/>
              <w:right w:val="nil"/>
            </w:tcBorders>
            <w:vAlign w:val="center"/>
          </w:tcPr>
          <w:p w:rsidR="00520783" w:rsidRPr="00C24516" w:rsidRDefault="00520783" w:rsidP="00520783">
            <w:pPr>
              <w:widowControl/>
              <w:adjustRightInd w:val="0"/>
              <w:snapToGrid w:val="0"/>
              <w:spacing w:line="240" w:lineRule="auto"/>
              <w:ind w:firstLineChars="0" w:firstLine="0"/>
              <w:jc w:val="center"/>
              <w:rPr>
                <w:rFonts w:cs="Times New Roman"/>
                <w:b/>
                <w:sz w:val="21"/>
                <w:szCs w:val="21"/>
              </w:rPr>
            </w:pPr>
            <w:r w:rsidRPr="00C24516">
              <w:rPr>
                <w:rFonts w:ascii="宋体" w:eastAsia="宋体" w:hAnsi="宋体" w:cs="宋体" w:hint="eastAsia"/>
                <w:b/>
                <w:sz w:val="21"/>
                <w:szCs w:val="21"/>
              </w:rPr>
              <w:t>☆</w:t>
            </w:r>
            <w:r w:rsidRPr="00C24516">
              <w:rPr>
                <w:rFonts w:cs="Times New Roman"/>
                <w:b/>
                <w:sz w:val="21"/>
                <w:szCs w:val="21"/>
              </w:rPr>
              <w:t>04</w:t>
            </w:r>
          </w:p>
        </w:tc>
      </w:tr>
      <w:tr w:rsidR="00520783" w:rsidRPr="0044598B" w:rsidTr="0090798D">
        <w:trPr>
          <w:trHeight w:val="369"/>
          <w:jc w:val="center"/>
        </w:trPr>
        <w:tc>
          <w:tcPr>
            <w:tcW w:w="998" w:type="pct"/>
            <w:tcBorders>
              <w:top w:val="single" w:sz="4" w:space="0" w:color="auto"/>
              <w:left w:val="nil"/>
              <w:bottom w:val="single" w:sz="4" w:space="0" w:color="auto"/>
              <w:right w:val="single" w:sz="4" w:space="0" w:color="auto"/>
            </w:tcBorders>
            <w:vAlign w:val="center"/>
          </w:tcPr>
          <w:p w:rsidR="00520783" w:rsidRPr="0044598B" w:rsidRDefault="00520783" w:rsidP="00520783">
            <w:pPr>
              <w:spacing w:line="240" w:lineRule="auto"/>
              <w:ind w:firstLineChars="0" w:firstLine="0"/>
              <w:jc w:val="center"/>
              <w:rPr>
                <w:rFonts w:cs="Times New Roman"/>
                <w:kern w:val="0"/>
                <w:sz w:val="21"/>
                <w:szCs w:val="21"/>
              </w:rPr>
            </w:pPr>
            <w:r w:rsidRPr="0044598B">
              <w:rPr>
                <w:rFonts w:cs="Times New Roman"/>
                <w:kern w:val="0"/>
                <w:sz w:val="21"/>
                <w:szCs w:val="21"/>
              </w:rPr>
              <w:t>矿化度（</w:t>
            </w:r>
            <w:r w:rsidRPr="0044598B">
              <w:rPr>
                <w:rFonts w:cs="Times New Roman"/>
                <w:kern w:val="0"/>
                <w:sz w:val="21"/>
                <w:szCs w:val="21"/>
              </w:rPr>
              <w:t>M</w:t>
            </w:r>
            <w:r w:rsidRPr="0044598B">
              <w:rPr>
                <w:rFonts w:cs="Times New Roman"/>
                <w:kern w:val="0"/>
                <w:sz w:val="21"/>
                <w:szCs w:val="21"/>
              </w:rPr>
              <w:t>）</w:t>
            </w:r>
          </w:p>
        </w:tc>
        <w:tc>
          <w:tcPr>
            <w:tcW w:w="1001" w:type="pct"/>
            <w:tcBorders>
              <w:top w:val="single" w:sz="4" w:space="0" w:color="auto"/>
              <w:left w:val="single" w:sz="4" w:space="0" w:color="auto"/>
              <w:bottom w:val="single" w:sz="4" w:space="0" w:color="auto"/>
              <w:right w:val="single" w:sz="4" w:space="0" w:color="auto"/>
            </w:tcBorders>
            <w:vAlign w:val="center"/>
          </w:tcPr>
          <w:p w:rsidR="00520783" w:rsidRPr="0044598B" w:rsidRDefault="00FD143A" w:rsidP="00520783">
            <w:pPr>
              <w:spacing w:line="240" w:lineRule="auto"/>
              <w:ind w:firstLineChars="0" w:firstLine="0"/>
              <w:jc w:val="center"/>
              <w:rPr>
                <w:rFonts w:cs="Times New Roman"/>
                <w:kern w:val="0"/>
                <w:sz w:val="21"/>
                <w:szCs w:val="21"/>
              </w:rPr>
            </w:pPr>
            <w:r w:rsidRPr="0044598B">
              <w:rPr>
                <w:rFonts w:cs="Times New Roman"/>
                <w:kern w:val="0"/>
                <w:sz w:val="21"/>
                <w:szCs w:val="21"/>
              </w:rPr>
              <w:t>0.79</w:t>
            </w:r>
          </w:p>
        </w:tc>
        <w:tc>
          <w:tcPr>
            <w:tcW w:w="1001" w:type="pct"/>
            <w:tcBorders>
              <w:top w:val="single" w:sz="4" w:space="0" w:color="auto"/>
              <w:left w:val="single" w:sz="4" w:space="0" w:color="auto"/>
              <w:bottom w:val="single" w:sz="4" w:space="0" w:color="auto"/>
              <w:right w:val="single" w:sz="4" w:space="0" w:color="auto"/>
            </w:tcBorders>
            <w:vAlign w:val="center"/>
          </w:tcPr>
          <w:p w:rsidR="00520783" w:rsidRPr="0044598B" w:rsidRDefault="00FD5D69" w:rsidP="00520783">
            <w:pPr>
              <w:spacing w:line="240" w:lineRule="auto"/>
              <w:ind w:firstLineChars="0" w:firstLine="0"/>
              <w:jc w:val="center"/>
              <w:rPr>
                <w:rFonts w:cs="Times New Roman"/>
                <w:kern w:val="0"/>
                <w:sz w:val="21"/>
                <w:szCs w:val="21"/>
              </w:rPr>
            </w:pPr>
            <w:r w:rsidRPr="0044598B">
              <w:rPr>
                <w:rFonts w:cs="Times New Roman"/>
                <w:kern w:val="0"/>
                <w:sz w:val="21"/>
                <w:szCs w:val="21"/>
              </w:rPr>
              <w:t>0.66</w:t>
            </w:r>
          </w:p>
        </w:tc>
        <w:tc>
          <w:tcPr>
            <w:tcW w:w="1001" w:type="pct"/>
            <w:tcBorders>
              <w:top w:val="single" w:sz="4" w:space="0" w:color="auto"/>
              <w:left w:val="single" w:sz="4" w:space="0" w:color="auto"/>
              <w:bottom w:val="single" w:sz="4" w:space="0" w:color="auto"/>
              <w:right w:val="nil"/>
            </w:tcBorders>
            <w:vAlign w:val="center"/>
          </w:tcPr>
          <w:p w:rsidR="00520783" w:rsidRPr="0044598B" w:rsidRDefault="00BB2206" w:rsidP="00520783">
            <w:pPr>
              <w:spacing w:line="240" w:lineRule="auto"/>
              <w:ind w:firstLineChars="0" w:firstLine="0"/>
              <w:jc w:val="center"/>
              <w:rPr>
                <w:rFonts w:cs="Times New Roman"/>
                <w:kern w:val="0"/>
                <w:sz w:val="21"/>
                <w:szCs w:val="21"/>
              </w:rPr>
            </w:pPr>
            <w:r w:rsidRPr="0044598B">
              <w:rPr>
                <w:rFonts w:cs="Times New Roman"/>
                <w:kern w:val="0"/>
                <w:sz w:val="21"/>
                <w:szCs w:val="21"/>
              </w:rPr>
              <w:t>0.82</w:t>
            </w:r>
          </w:p>
        </w:tc>
        <w:tc>
          <w:tcPr>
            <w:tcW w:w="998" w:type="pct"/>
            <w:tcBorders>
              <w:top w:val="single" w:sz="4" w:space="0" w:color="auto"/>
              <w:left w:val="single" w:sz="4" w:space="0" w:color="auto"/>
              <w:bottom w:val="single" w:sz="4" w:space="0" w:color="auto"/>
              <w:right w:val="nil"/>
            </w:tcBorders>
            <w:vAlign w:val="center"/>
          </w:tcPr>
          <w:p w:rsidR="00520783" w:rsidRPr="0044598B" w:rsidRDefault="00296F4A" w:rsidP="00520783">
            <w:pPr>
              <w:spacing w:line="240" w:lineRule="auto"/>
              <w:ind w:firstLineChars="0" w:firstLine="0"/>
              <w:jc w:val="center"/>
              <w:rPr>
                <w:rFonts w:cs="Times New Roman"/>
                <w:kern w:val="0"/>
                <w:sz w:val="21"/>
                <w:szCs w:val="21"/>
              </w:rPr>
            </w:pPr>
            <w:r w:rsidRPr="0044598B">
              <w:rPr>
                <w:rFonts w:cs="Times New Roman"/>
                <w:kern w:val="0"/>
                <w:sz w:val="21"/>
                <w:szCs w:val="21"/>
              </w:rPr>
              <w:t>0.82</w:t>
            </w:r>
          </w:p>
        </w:tc>
      </w:tr>
      <w:tr w:rsidR="00520783" w:rsidRPr="0044598B" w:rsidTr="0090798D">
        <w:trPr>
          <w:trHeight w:val="378"/>
          <w:jc w:val="center"/>
        </w:trPr>
        <w:tc>
          <w:tcPr>
            <w:tcW w:w="998" w:type="pct"/>
            <w:tcBorders>
              <w:top w:val="single" w:sz="4" w:space="0" w:color="auto"/>
              <w:left w:val="nil"/>
              <w:bottom w:val="single" w:sz="12" w:space="0" w:color="auto"/>
              <w:right w:val="single" w:sz="4" w:space="0" w:color="auto"/>
            </w:tcBorders>
            <w:vAlign w:val="center"/>
          </w:tcPr>
          <w:p w:rsidR="00520783" w:rsidRPr="0044598B" w:rsidRDefault="00520783" w:rsidP="00520783">
            <w:pPr>
              <w:spacing w:line="240" w:lineRule="auto"/>
              <w:ind w:firstLineChars="0" w:firstLine="0"/>
              <w:jc w:val="center"/>
              <w:rPr>
                <w:rFonts w:cs="Times New Roman"/>
                <w:kern w:val="0"/>
                <w:sz w:val="21"/>
                <w:szCs w:val="21"/>
              </w:rPr>
            </w:pPr>
            <w:r w:rsidRPr="0044598B">
              <w:rPr>
                <w:rFonts w:cs="Times New Roman"/>
                <w:kern w:val="0"/>
                <w:sz w:val="21"/>
                <w:szCs w:val="21"/>
              </w:rPr>
              <w:t>矿化度分组</w:t>
            </w:r>
          </w:p>
        </w:tc>
        <w:tc>
          <w:tcPr>
            <w:tcW w:w="1001" w:type="pct"/>
            <w:tcBorders>
              <w:top w:val="single" w:sz="4" w:space="0" w:color="auto"/>
              <w:left w:val="single" w:sz="4" w:space="0" w:color="auto"/>
              <w:bottom w:val="single" w:sz="12" w:space="0" w:color="auto"/>
              <w:right w:val="single" w:sz="4" w:space="0" w:color="auto"/>
            </w:tcBorders>
            <w:vAlign w:val="center"/>
          </w:tcPr>
          <w:p w:rsidR="00520783" w:rsidRPr="0044598B" w:rsidRDefault="00520783" w:rsidP="00520783">
            <w:pPr>
              <w:spacing w:line="240" w:lineRule="auto"/>
              <w:ind w:firstLineChars="0" w:firstLine="0"/>
              <w:jc w:val="center"/>
              <w:rPr>
                <w:rFonts w:cs="Times New Roman"/>
                <w:kern w:val="0"/>
                <w:sz w:val="21"/>
                <w:szCs w:val="21"/>
              </w:rPr>
            </w:pPr>
            <w:r w:rsidRPr="0044598B">
              <w:rPr>
                <w:rFonts w:cs="Times New Roman"/>
                <w:kern w:val="0"/>
                <w:sz w:val="21"/>
                <w:szCs w:val="21"/>
              </w:rPr>
              <w:t>A</w:t>
            </w:r>
          </w:p>
        </w:tc>
        <w:tc>
          <w:tcPr>
            <w:tcW w:w="1001" w:type="pct"/>
            <w:tcBorders>
              <w:top w:val="single" w:sz="4" w:space="0" w:color="auto"/>
              <w:left w:val="single" w:sz="4" w:space="0" w:color="auto"/>
              <w:bottom w:val="single" w:sz="12" w:space="0" w:color="auto"/>
              <w:right w:val="single" w:sz="4" w:space="0" w:color="auto"/>
            </w:tcBorders>
            <w:vAlign w:val="center"/>
          </w:tcPr>
          <w:p w:rsidR="00520783" w:rsidRPr="0044598B" w:rsidRDefault="00520783" w:rsidP="00520783">
            <w:pPr>
              <w:spacing w:line="240" w:lineRule="auto"/>
              <w:ind w:firstLineChars="0" w:firstLine="0"/>
              <w:jc w:val="center"/>
              <w:rPr>
                <w:rFonts w:cs="Times New Roman"/>
                <w:kern w:val="0"/>
                <w:sz w:val="21"/>
                <w:szCs w:val="21"/>
              </w:rPr>
            </w:pPr>
            <w:r w:rsidRPr="0044598B">
              <w:rPr>
                <w:rFonts w:cs="Times New Roman"/>
                <w:kern w:val="0"/>
                <w:sz w:val="21"/>
                <w:szCs w:val="21"/>
              </w:rPr>
              <w:t>A</w:t>
            </w:r>
          </w:p>
        </w:tc>
        <w:tc>
          <w:tcPr>
            <w:tcW w:w="1001" w:type="pct"/>
            <w:tcBorders>
              <w:top w:val="single" w:sz="4" w:space="0" w:color="auto"/>
              <w:left w:val="single" w:sz="4" w:space="0" w:color="auto"/>
              <w:bottom w:val="single" w:sz="12" w:space="0" w:color="auto"/>
              <w:right w:val="nil"/>
            </w:tcBorders>
            <w:vAlign w:val="center"/>
          </w:tcPr>
          <w:p w:rsidR="00520783" w:rsidRPr="0044598B" w:rsidRDefault="00520783" w:rsidP="00520783">
            <w:pPr>
              <w:spacing w:line="240" w:lineRule="auto"/>
              <w:ind w:firstLineChars="0" w:firstLine="0"/>
              <w:jc w:val="center"/>
              <w:rPr>
                <w:rFonts w:cs="Times New Roman"/>
                <w:kern w:val="0"/>
                <w:sz w:val="21"/>
                <w:szCs w:val="21"/>
              </w:rPr>
            </w:pPr>
            <w:r w:rsidRPr="0044598B">
              <w:rPr>
                <w:rFonts w:cs="Times New Roman"/>
                <w:kern w:val="0"/>
                <w:sz w:val="21"/>
                <w:szCs w:val="21"/>
              </w:rPr>
              <w:t>A</w:t>
            </w:r>
          </w:p>
        </w:tc>
        <w:tc>
          <w:tcPr>
            <w:tcW w:w="998" w:type="pct"/>
            <w:tcBorders>
              <w:top w:val="single" w:sz="4" w:space="0" w:color="auto"/>
              <w:left w:val="single" w:sz="4" w:space="0" w:color="auto"/>
              <w:bottom w:val="single" w:sz="12" w:space="0" w:color="auto"/>
              <w:right w:val="nil"/>
            </w:tcBorders>
            <w:vAlign w:val="center"/>
          </w:tcPr>
          <w:p w:rsidR="00520783" w:rsidRPr="0044598B" w:rsidRDefault="00520783" w:rsidP="00520783">
            <w:pPr>
              <w:spacing w:line="240" w:lineRule="auto"/>
              <w:ind w:firstLineChars="0" w:firstLine="0"/>
              <w:jc w:val="center"/>
              <w:rPr>
                <w:rFonts w:cs="Times New Roman"/>
                <w:kern w:val="0"/>
                <w:sz w:val="21"/>
                <w:szCs w:val="21"/>
              </w:rPr>
            </w:pPr>
            <w:r w:rsidRPr="0044598B">
              <w:rPr>
                <w:rFonts w:cs="Times New Roman"/>
                <w:kern w:val="0"/>
                <w:sz w:val="21"/>
                <w:szCs w:val="21"/>
              </w:rPr>
              <w:t>A</w:t>
            </w:r>
          </w:p>
        </w:tc>
      </w:tr>
    </w:tbl>
    <w:p w:rsidR="00520783" w:rsidRPr="0044598B" w:rsidRDefault="00520783" w:rsidP="00520783">
      <w:pPr>
        <w:ind w:firstLine="480"/>
        <w:rPr>
          <w:rFonts w:cs="Times New Roman"/>
        </w:rPr>
      </w:pPr>
      <w:r w:rsidRPr="0044598B">
        <w:rPr>
          <w:rFonts w:cs="Times New Roman"/>
        </w:rPr>
        <w:t>综上所述，项目区矿化度小于</w:t>
      </w:r>
      <w:r w:rsidRPr="0044598B">
        <w:rPr>
          <w:rFonts w:cs="Times New Roman"/>
        </w:rPr>
        <w:t>1.5g/L</w:t>
      </w:r>
      <w:r w:rsidRPr="0044598B">
        <w:rPr>
          <w:rFonts w:cs="Times New Roman"/>
        </w:rPr>
        <w:t>。</w:t>
      </w:r>
    </w:p>
    <w:p w:rsidR="00520783" w:rsidRPr="0044598B" w:rsidRDefault="00520783" w:rsidP="00520783">
      <w:pPr>
        <w:ind w:firstLine="480"/>
        <w:rPr>
          <w:rFonts w:cs="Times New Roman"/>
        </w:rPr>
      </w:pPr>
      <w:r w:rsidRPr="0044598B">
        <w:rPr>
          <w:rFonts w:cs="Times New Roman"/>
        </w:rPr>
        <w:t>（</w:t>
      </w:r>
      <w:r w:rsidRPr="0044598B">
        <w:rPr>
          <w:rFonts w:cs="Times New Roman"/>
        </w:rPr>
        <w:t>3</w:t>
      </w:r>
      <w:r w:rsidRPr="0044598B">
        <w:rPr>
          <w:rFonts w:cs="Times New Roman"/>
        </w:rPr>
        <w:t>）现状评价结论</w:t>
      </w:r>
    </w:p>
    <w:p w:rsidR="00520783" w:rsidRPr="0044598B" w:rsidRDefault="00520783" w:rsidP="00520783">
      <w:pPr>
        <w:ind w:firstLine="480"/>
        <w:rPr>
          <w:rFonts w:cs="Times New Roman"/>
        </w:rPr>
      </w:pPr>
      <w:r w:rsidRPr="0044598B">
        <w:rPr>
          <w:rFonts w:ascii="宋体" w:eastAsia="宋体" w:hAnsi="宋体" w:cs="宋体" w:hint="eastAsia"/>
        </w:rPr>
        <w:t>☆</w:t>
      </w:r>
      <w:r w:rsidRPr="0044598B">
        <w:rPr>
          <w:rFonts w:cs="Times New Roman"/>
        </w:rPr>
        <w:t>01</w:t>
      </w:r>
      <w:r w:rsidRPr="0044598B">
        <w:rPr>
          <w:rFonts w:cs="Times New Roman"/>
        </w:rPr>
        <w:t>、</w:t>
      </w:r>
      <w:r w:rsidRPr="0044598B">
        <w:rPr>
          <w:rFonts w:ascii="宋体" w:eastAsia="宋体" w:hAnsi="宋体" w:cs="宋体" w:hint="eastAsia"/>
        </w:rPr>
        <w:t>☆</w:t>
      </w:r>
      <w:r w:rsidRPr="0044598B">
        <w:rPr>
          <w:rFonts w:cs="Times New Roman"/>
        </w:rPr>
        <w:t>02</w:t>
      </w:r>
      <w:r w:rsidRPr="0044598B">
        <w:rPr>
          <w:rFonts w:cs="Times New Roman"/>
        </w:rPr>
        <w:t>、</w:t>
      </w:r>
      <w:r w:rsidRPr="0044598B">
        <w:rPr>
          <w:rFonts w:ascii="宋体" w:eastAsia="宋体" w:hAnsi="宋体" w:cs="宋体" w:hint="eastAsia"/>
        </w:rPr>
        <w:t>☆</w:t>
      </w:r>
      <w:r w:rsidRPr="0044598B">
        <w:rPr>
          <w:rFonts w:cs="Times New Roman"/>
        </w:rPr>
        <w:t>03</w:t>
      </w:r>
      <w:r w:rsidRPr="0044598B">
        <w:rPr>
          <w:rFonts w:cs="Times New Roman"/>
        </w:rPr>
        <w:t>、</w:t>
      </w:r>
      <w:r w:rsidRPr="0044598B">
        <w:rPr>
          <w:rFonts w:ascii="宋体" w:eastAsia="宋体" w:hAnsi="宋体" w:cs="宋体" w:hint="eastAsia"/>
        </w:rPr>
        <w:t>☆</w:t>
      </w:r>
      <w:r w:rsidRPr="0044598B">
        <w:rPr>
          <w:rFonts w:cs="Times New Roman"/>
        </w:rPr>
        <w:t>04</w:t>
      </w:r>
      <w:r w:rsidRPr="0044598B">
        <w:rPr>
          <w:rFonts w:cs="Times New Roman"/>
        </w:rPr>
        <w:t>监测点监测因子中</w:t>
      </w:r>
      <w:r w:rsidR="00BB2206" w:rsidRPr="0044598B">
        <w:rPr>
          <w:rFonts w:eastAsia="宋体" w:cs="Times New Roman"/>
        </w:rPr>
        <w:t>存在</w:t>
      </w:r>
      <w:r w:rsidRPr="0044598B">
        <w:rPr>
          <w:rFonts w:cs="Times New Roman"/>
        </w:rPr>
        <w:t>锰超标，由于原生地质条件导致，其余监测因子均符合《地下水质量标准》（</w:t>
      </w:r>
      <w:r w:rsidRPr="0044598B">
        <w:rPr>
          <w:rFonts w:cs="Times New Roman"/>
        </w:rPr>
        <w:t>GB/T14848-2017</w:t>
      </w:r>
      <w:r w:rsidRPr="0044598B">
        <w:rPr>
          <w:rFonts w:cs="Times New Roman"/>
        </w:rPr>
        <w:t>）中</w:t>
      </w:r>
      <w:r w:rsidRPr="0044598B">
        <w:rPr>
          <w:rFonts w:cs="Times New Roman"/>
        </w:rPr>
        <w:t>Ⅲ</w:t>
      </w:r>
      <w:r w:rsidRPr="0044598B">
        <w:rPr>
          <w:rFonts w:cs="Times New Roman"/>
        </w:rPr>
        <w:t>类标准</w:t>
      </w:r>
      <w:r w:rsidR="00783D7A">
        <w:rPr>
          <w:rFonts w:cs="Times New Roman" w:hint="eastAsia"/>
        </w:rPr>
        <w:t>。</w:t>
      </w:r>
      <w:r w:rsidR="009B09D8" w:rsidRPr="009B09D8">
        <w:rPr>
          <w:rFonts w:cs="Times New Roman"/>
        </w:rPr>
        <w:t>1</w:t>
      </w:r>
      <w:r w:rsidR="009B09D8" w:rsidRPr="009B09D8">
        <w:rPr>
          <w:rFonts w:cs="Times New Roman" w:hint="eastAsia"/>
        </w:rPr>
        <w:t>☆</w:t>
      </w:r>
      <w:r w:rsidR="004261AC">
        <w:rPr>
          <w:rFonts w:cs="Times New Roman" w:hint="eastAsia"/>
        </w:rPr>
        <w:t>、</w:t>
      </w:r>
      <w:r w:rsidR="004261AC">
        <w:rPr>
          <w:rFonts w:cs="Times New Roman" w:hint="eastAsia"/>
        </w:rPr>
        <w:t>2</w:t>
      </w:r>
      <w:r w:rsidR="004261AC" w:rsidRPr="009B09D8">
        <w:rPr>
          <w:rFonts w:cs="Times New Roman" w:hint="eastAsia"/>
        </w:rPr>
        <w:t>☆</w:t>
      </w:r>
      <w:r w:rsidR="009B09D8" w:rsidRPr="009B09D8">
        <w:rPr>
          <w:rFonts w:cs="Times New Roman"/>
        </w:rPr>
        <w:t>处地下水</w:t>
      </w:r>
      <w:r w:rsidR="009B09D8" w:rsidRPr="004261AC">
        <w:rPr>
          <w:rFonts w:cs="Times New Roman"/>
        </w:rPr>
        <w:t>为</w:t>
      </w:r>
      <w:r w:rsidR="00434815" w:rsidRPr="004261AC">
        <w:rPr>
          <w:rFonts w:cs="Times New Roman"/>
        </w:rPr>
        <w:t>15</w:t>
      </w:r>
      <w:r w:rsidRPr="004261AC">
        <w:rPr>
          <w:rFonts w:cs="Times New Roman"/>
        </w:rPr>
        <w:t>-A</w:t>
      </w:r>
      <w:r w:rsidR="00434815" w:rsidRPr="004261AC">
        <w:rPr>
          <w:rFonts w:cs="Times New Roman"/>
        </w:rPr>
        <w:t>型</w:t>
      </w:r>
      <w:r w:rsidR="004261AC" w:rsidRPr="004261AC">
        <w:rPr>
          <w:rFonts w:cs="Times New Roman"/>
        </w:rPr>
        <w:t>，表示矿化度小于</w:t>
      </w:r>
      <w:r w:rsidR="004261AC" w:rsidRPr="004261AC">
        <w:rPr>
          <w:rFonts w:cs="Times New Roman"/>
        </w:rPr>
        <w:t>1.5g/L</w:t>
      </w:r>
      <w:r w:rsidR="004261AC" w:rsidRPr="004261AC">
        <w:rPr>
          <w:rFonts w:cs="Times New Roman"/>
        </w:rPr>
        <w:t>的</w:t>
      </w:r>
      <w:r w:rsidR="004261AC" w:rsidRPr="004261AC">
        <w:rPr>
          <w:rFonts w:cs="Times New Roman"/>
        </w:rPr>
        <w:t>HCO</w:t>
      </w:r>
      <w:r w:rsidR="004261AC" w:rsidRPr="004261AC">
        <w:rPr>
          <w:rFonts w:cs="Times New Roman"/>
          <w:vertAlign w:val="subscript"/>
        </w:rPr>
        <w:t>3</w:t>
      </w:r>
      <w:r w:rsidR="004261AC" w:rsidRPr="004261AC">
        <w:rPr>
          <w:rFonts w:cs="Times New Roman"/>
          <w:vertAlign w:val="superscript"/>
        </w:rPr>
        <w:t>-</w:t>
      </w:r>
      <w:r w:rsidR="004261AC" w:rsidRPr="004261AC">
        <w:rPr>
          <w:rFonts w:cs="Times New Roman"/>
        </w:rPr>
        <w:t>- SO</w:t>
      </w:r>
      <w:r w:rsidR="004261AC" w:rsidRPr="004261AC">
        <w:rPr>
          <w:rFonts w:cs="Times New Roman"/>
          <w:vertAlign w:val="subscript"/>
        </w:rPr>
        <w:t>4</w:t>
      </w:r>
      <w:r w:rsidR="004261AC" w:rsidRPr="004261AC">
        <w:rPr>
          <w:rFonts w:cs="Times New Roman"/>
          <w:vertAlign w:val="superscript"/>
        </w:rPr>
        <w:t>2-</w:t>
      </w:r>
      <w:r w:rsidR="004261AC" w:rsidRPr="004261AC">
        <w:rPr>
          <w:rFonts w:cs="Times New Roman"/>
        </w:rPr>
        <w:t>- Cl</w:t>
      </w:r>
      <w:r w:rsidR="004261AC" w:rsidRPr="004261AC">
        <w:rPr>
          <w:rFonts w:cs="Times New Roman"/>
          <w:vertAlign w:val="superscript"/>
        </w:rPr>
        <w:t>-</w:t>
      </w:r>
      <w:r w:rsidR="004261AC" w:rsidRPr="004261AC">
        <w:rPr>
          <w:rFonts w:cs="Times New Roman"/>
        </w:rPr>
        <w:t>- Ca</w:t>
      </w:r>
      <w:r w:rsidR="004261AC" w:rsidRPr="004261AC">
        <w:rPr>
          <w:rFonts w:cs="Times New Roman"/>
          <w:vertAlign w:val="superscript"/>
        </w:rPr>
        <w:t>2+</w:t>
      </w:r>
      <w:r w:rsidR="004261AC" w:rsidRPr="004261AC">
        <w:rPr>
          <w:rFonts w:cs="Times New Roman"/>
        </w:rPr>
        <w:t>型水，</w:t>
      </w:r>
      <w:r w:rsidR="004261AC" w:rsidRPr="004261AC">
        <w:rPr>
          <w:rFonts w:cs="Times New Roman" w:hint="eastAsia"/>
        </w:rPr>
        <w:t>3</w:t>
      </w:r>
      <w:r w:rsidR="004261AC" w:rsidRPr="004261AC">
        <w:rPr>
          <w:rFonts w:cs="Times New Roman" w:hint="eastAsia"/>
        </w:rPr>
        <w:t>☆、</w:t>
      </w:r>
      <w:r w:rsidR="004261AC" w:rsidRPr="004261AC">
        <w:rPr>
          <w:rFonts w:cs="Times New Roman" w:hint="eastAsia"/>
        </w:rPr>
        <w:t>4</w:t>
      </w:r>
      <w:r w:rsidR="004261AC" w:rsidRPr="004261AC">
        <w:rPr>
          <w:rFonts w:cs="Times New Roman" w:hint="eastAsia"/>
        </w:rPr>
        <w:t>☆</w:t>
      </w:r>
      <w:r w:rsidR="004261AC" w:rsidRPr="004261AC">
        <w:rPr>
          <w:rFonts w:cs="Times New Roman"/>
        </w:rPr>
        <w:t>处地下水为</w:t>
      </w:r>
      <w:r w:rsidR="004261AC" w:rsidRPr="004261AC">
        <w:rPr>
          <w:rFonts w:cs="Times New Roman" w:hint="eastAsia"/>
        </w:rPr>
        <w:t>1</w:t>
      </w:r>
      <w:r w:rsidR="004261AC" w:rsidRPr="004261AC">
        <w:rPr>
          <w:rFonts w:cs="Times New Roman"/>
        </w:rPr>
        <w:t>-A</w:t>
      </w:r>
      <w:r w:rsidR="004261AC" w:rsidRPr="004261AC">
        <w:rPr>
          <w:rFonts w:cs="Times New Roman"/>
        </w:rPr>
        <w:t>型，表示矿化度小于</w:t>
      </w:r>
      <w:r w:rsidR="004261AC" w:rsidRPr="004261AC">
        <w:rPr>
          <w:rFonts w:cs="Times New Roman"/>
        </w:rPr>
        <w:t>1.5g/L</w:t>
      </w:r>
      <w:r w:rsidR="004261AC" w:rsidRPr="004261AC">
        <w:rPr>
          <w:rFonts w:cs="Times New Roman"/>
        </w:rPr>
        <w:t>的</w:t>
      </w:r>
      <w:r w:rsidR="00434815" w:rsidRPr="004261AC">
        <w:rPr>
          <w:rFonts w:cs="Times New Roman"/>
        </w:rPr>
        <w:t>HCO</w:t>
      </w:r>
      <w:r w:rsidR="00434815" w:rsidRPr="004261AC">
        <w:rPr>
          <w:rFonts w:cs="Times New Roman"/>
          <w:vertAlign w:val="subscript"/>
        </w:rPr>
        <w:t>3</w:t>
      </w:r>
      <w:r w:rsidR="00434815" w:rsidRPr="004261AC">
        <w:rPr>
          <w:rFonts w:cs="Times New Roman"/>
          <w:vertAlign w:val="superscript"/>
        </w:rPr>
        <w:t>-</w:t>
      </w:r>
      <w:r w:rsidR="00434815" w:rsidRPr="004261AC">
        <w:rPr>
          <w:rFonts w:cs="Times New Roman"/>
        </w:rPr>
        <w:t>- Ca</w:t>
      </w:r>
      <w:r w:rsidR="00434815" w:rsidRPr="004261AC">
        <w:rPr>
          <w:rFonts w:cs="Times New Roman"/>
          <w:vertAlign w:val="superscript"/>
        </w:rPr>
        <w:t>2+</w:t>
      </w:r>
      <w:r w:rsidR="00434815" w:rsidRPr="004261AC">
        <w:rPr>
          <w:rFonts w:cs="Times New Roman"/>
        </w:rPr>
        <w:t>型水。</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4.2.3</w:t>
      </w:r>
      <w:r w:rsidRPr="0044598B">
        <w:rPr>
          <w:rFonts w:eastAsia="黑体" w:cs="Times New Roman"/>
          <w:b/>
          <w:bCs/>
          <w:sz w:val="28"/>
          <w:szCs w:val="28"/>
        </w:rPr>
        <w:t>地表水环境质量现状评价</w:t>
      </w:r>
    </w:p>
    <w:p w:rsidR="00887470" w:rsidRPr="0044598B" w:rsidRDefault="004D72CC">
      <w:pPr>
        <w:pStyle w:val="afff"/>
        <w:ind w:firstLine="480"/>
        <w:rPr>
          <w:rFonts w:eastAsia="宋体" w:cs="Times New Roman"/>
          <w:szCs w:val="24"/>
        </w:rPr>
      </w:pPr>
      <w:r w:rsidRPr="0044598B">
        <w:rPr>
          <w:rFonts w:eastAsia="宋体" w:cs="Times New Roman"/>
          <w:szCs w:val="24"/>
        </w:rPr>
        <w:t>根据《</w:t>
      </w:r>
      <w:bookmarkStart w:id="69" w:name="_Toc7465"/>
      <w:r w:rsidRPr="0044598B">
        <w:rPr>
          <w:rFonts w:eastAsia="宋体" w:cs="Times New Roman"/>
          <w:szCs w:val="24"/>
        </w:rPr>
        <w:t>202</w:t>
      </w:r>
      <w:r w:rsidR="0007768F" w:rsidRPr="0044598B">
        <w:rPr>
          <w:rFonts w:eastAsia="宋体" w:cs="Times New Roman"/>
          <w:szCs w:val="24"/>
        </w:rPr>
        <w:t>4</w:t>
      </w:r>
      <w:r w:rsidRPr="0044598B">
        <w:rPr>
          <w:rFonts w:eastAsia="宋体" w:cs="Times New Roman"/>
          <w:szCs w:val="24"/>
        </w:rPr>
        <w:t>年哈尔滨生态环境</w:t>
      </w:r>
      <w:bookmarkStart w:id="70" w:name="_Toc2508"/>
      <w:bookmarkEnd w:id="69"/>
      <w:r w:rsidRPr="0044598B">
        <w:rPr>
          <w:rFonts w:eastAsia="宋体" w:cs="Times New Roman"/>
          <w:szCs w:val="24"/>
        </w:rPr>
        <w:t>质量状况年报</w:t>
      </w:r>
      <w:bookmarkEnd w:id="70"/>
      <w:r w:rsidRPr="0044598B">
        <w:rPr>
          <w:rFonts w:eastAsia="宋体" w:cs="Times New Roman"/>
          <w:szCs w:val="24"/>
        </w:rPr>
        <w:t>》，</w:t>
      </w:r>
      <w:r w:rsidR="00513489" w:rsidRPr="0044598B">
        <w:rPr>
          <w:rFonts w:eastAsia="宋体" w:cs="Times New Roman"/>
          <w:szCs w:val="24"/>
        </w:rPr>
        <w:t>2024</w:t>
      </w:r>
      <w:r w:rsidRPr="0044598B">
        <w:rPr>
          <w:rFonts w:eastAsia="宋体" w:cs="Times New Roman"/>
          <w:szCs w:val="24"/>
        </w:rPr>
        <w:t>年松花江哈尔滨段水质总体状况为优，</w:t>
      </w:r>
      <w:r w:rsidR="008D0E6C" w:rsidRPr="0044598B">
        <w:rPr>
          <w:rFonts w:eastAsia="宋体" w:cs="Times New Roman"/>
          <w:szCs w:val="24"/>
        </w:rPr>
        <w:t>监测的</w:t>
      </w:r>
      <w:r w:rsidR="008D0E6C" w:rsidRPr="0044598B">
        <w:rPr>
          <w:rFonts w:eastAsia="宋体" w:cs="Times New Roman"/>
          <w:szCs w:val="24"/>
        </w:rPr>
        <w:t>10</w:t>
      </w:r>
      <w:r w:rsidR="008D0E6C" w:rsidRPr="0044598B">
        <w:rPr>
          <w:rFonts w:eastAsia="宋体" w:cs="Times New Roman"/>
          <w:szCs w:val="24"/>
        </w:rPr>
        <w:t>个断面中均达到</w:t>
      </w:r>
      <w:r w:rsidR="007A6379" w:rsidRPr="0044598B">
        <w:rPr>
          <w:rFonts w:eastAsia="宋体" w:cs="Times New Roman"/>
          <w:szCs w:val="24"/>
        </w:rPr>
        <w:t>《地表水环境质量标准》（</w:t>
      </w:r>
      <w:r w:rsidR="007A6379" w:rsidRPr="0044598B">
        <w:rPr>
          <w:rFonts w:eastAsia="宋体" w:cs="Times New Roman"/>
          <w:szCs w:val="24"/>
        </w:rPr>
        <w:t>GB3838-2002</w:t>
      </w:r>
      <w:r w:rsidR="007A6379" w:rsidRPr="0044598B">
        <w:rPr>
          <w:rFonts w:eastAsia="宋体" w:cs="Times New Roman"/>
          <w:szCs w:val="24"/>
        </w:rPr>
        <w:t>）</w:t>
      </w:r>
      <w:r w:rsidR="003325A1" w:rsidRPr="0044598B">
        <w:rPr>
          <w:rFonts w:eastAsia="宋体" w:cs="Times New Roman"/>
          <w:szCs w:val="24"/>
        </w:rPr>
        <w:fldChar w:fldCharType="begin"/>
      </w:r>
      <w:r w:rsidR="007A6379" w:rsidRPr="0044598B">
        <w:rPr>
          <w:rFonts w:eastAsia="宋体" w:cs="Times New Roman"/>
          <w:szCs w:val="24"/>
        </w:rPr>
        <w:instrText xml:space="preserve"> = 3 \* ROMAN </w:instrText>
      </w:r>
      <w:r w:rsidR="003325A1" w:rsidRPr="0044598B">
        <w:rPr>
          <w:rFonts w:eastAsia="宋体" w:cs="Times New Roman"/>
          <w:szCs w:val="24"/>
        </w:rPr>
        <w:fldChar w:fldCharType="separate"/>
      </w:r>
      <w:r w:rsidR="007A6379" w:rsidRPr="0044598B">
        <w:rPr>
          <w:rFonts w:eastAsia="宋体" w:cs="Times New Roman"/>
          <w:szCs w:val="24"/>
        </w:rPr>
        <w:t>III</w:t>
      </w:r>
      <w:r w:rsidR="003325A1" w:rsidRPr="0044598B">
        <w:rPr>
          <w:rFonts w:eastAsia="宋体" w:cs="Times New Roman"/>
          <w:szCs w:val="24"/>
        </w:rPr>
        <w:fldChar w:fldCharType="end"/>
      </w:r>
      <w:r w:rsidR="007A6379" w:rsidRPr="0044598B">
        <w:rPr>
          <w:rFonts w:eastAsia="宋体" w:cs="Times New Roman"/>
          <w:szCs w:val="24"/>
        </w:rPr>
        <w:t>类标准</w:t>
      </w:r>
      <w:r w:rsidR="008D0E6C" w:rsidRPr="0044598B">
        <w:rPr>
          <w:rFonts w:eastAsia="宋体" w:cs="Times New Roman"/>
          <w:szCs w:val="24"/>
        </w:rPr>
        <w:t>。</w:t>
      </w:r>
    </w:p>
    <w:p w:rsidR="00887470" w:rsidRPr="0044598B" w:rsidRDefault="008D0E6C">
      <w:pPr>
        <w:spacing w:line="500" w:lineRule="exact"/>
        <w:ind w:firstLine="480"/>
        <w:jc w:val="left"/>
        <w:rPr>
          <w:rFonts w:eastAsia="宋体" w:cs="Times New Roman"/>
          <w:kern w:val="0"/>
          <w:szCs w:val="24"/>
        </w:rPr>
      </w:pPr>
      <w:r w:rsidRPr="0044598B">
        <w:rPr>
          <w:rFonts w:eastAsia="宋体" w:cs="Times New Roman"/>
          <w:kern w:val="0"/>
          <w:szCs w:val="24"/>
        </w:rPr>
        <w:t>松花江干流哈尔滨段水质沿程变化特征：松花江干流哈尔滨段综合污染指数</w:t>
      </w:r>
      <w:r w:rsidRPr="0044598B">
        <w:rPr>
          <w:rFonts w:eastAsia="宋体" w:cs="Times New Roman"/>
          <w:kern w:val="0"/>
          <w:szCs w:val="24"/>
        </w:rPr>
        <w:t>(</w:t>
      </w:r>
      <w:r w:rsidRPr="0044598B">
        <w:rPr>
          <w:rFonts w:eastAsia="宋体" w:cs="Times New Roman"/>
          <w:kern w:val="0"/>
          <w:szCs w:val="24"/>
        </w:rPr>
        <w:t>综合污染指数采用高锰酸盐指数、化学需氧量、氨氮、总磷和溶解氧等</w:t>
      </w:r>
      <w:r w:rsidRPr="0044598B">
        <w:rPr>
          <w:rFonts w:eastAsia="宋体" w:cs="Times New Roman"/>
          <w:kern w:val="0"/>
          <w:szCs w:val="24"/>
        </w:rPr>
        <w:t>5</w:t>
      </w:r>
      <w:r w:rsidRPr="0044598B">
        <w:rPr>
          <w:rFonts w:eastAsia="宋体" w:cs="Times New Roman"/>
          <w:kern w:val="0"/>
          <w:szCs w:val="24"/>
        </w:rPr>
        <w:t>项指标计算</w:t>
      </w:r>
      <w:r w:rsidRPr="0044598B">
        <w:rPr>
          <w:rFonts w:eastAsia="宋体" w:cs="Times New Roman"/>
          <w:kern w:val="0"/>
          <w:szCs w:val="24"/>
        </w:rPr>
        <w:t>)</w:t>
      </w:r>
      <w:r w:rsidRPr="0044598B">
        <w:rPr>
          <w:rFonts w:eastAsia="宋体" w:cs="Times New Roman"/>
          <w:kern w:val="0"/>
          <w:szCs w:val="24"/>
        </w:rPr>
        <w:t>介于</w:t>
      </w:r>
      <w:r w:rsidRPr="0044598B">
        <w:rPr>
          <w:rFonts w:eastAsia="宋体" w:cs="Times New Roman"/>
          <w:kern w:val="0"/>
          <w:szCs w:val="24"/>
        </w:rPr>
        <w:t>2.70~3.08</w:t>
      </w:r>
      <w:r w:rsidRPr="0044598B">
        <w:rPr>
          <w:rFonts w:eastAsia="宋体" w:cs="Times New Roman"/>
          <w:kern w:val="0"/>
          <w:szCs w:val="24"/>
        </w:rPr>
        <w:t>之间，其中上游朱顺屯断面最低为</w:t>
      </w:r>
      <w:r w:rsidRPr="0044598B">
        <w:rPr>
          <w:rFonts w:eastAsia="宋体" w:cs="Times New Roman"/>
          <w:kern w:val="0"/>
          <w:szCs w:val="24"/>
        </w:rPr>
        <w:t>2.70</w:t>
      </w:r>
      <w:r w:rsidRPr="0044598B">
        <w:rPr>
          <w:rFonts w:eastAsia="宋体" w:cs="Times New Roman"/>
          <w:kern w:val="0"/>
          <w:szCs w:val="24"/>
        </w:rPr>
        <w:t>，下游牡丹江口下断面最高为</w:t>
      </w:r>
      <w:r w:rsidRPr="0044598B">
        <w:rPr>
          <w:rFonts w:eastAsia="宋体" w:cs="Times New Roman"/>
          <w:kern w:val="0"/>
          <w:szCs w:val="24"/>
        </w:rPr>
        <w:t>3.08</w:t>
      </w:r>
      <w:r w:rsidRPr="0044598B">
        <w:rPr>
          <w:rFonts w:eastAsia="宋体" w:cs="Times New Roman"/>
          <w:kern w:val="0"/>
          <w:szCs w:val="24"/>
        </w:rPr>
        <w:t>，从上游至下游整体呈波动性上升趋势</w:t>
      </w:r>
      <w:r w:rsidR="004D72CC" w:rsidRPr="0044598B">
        <w:rPr>
          <w:rFonts w:eastAsia="宋体" w:cs="Times New Roman"/>
          <w:kern w:val="0"/>
          <w:szCs w:val="24"/>
        </w:rPr>
        <w:t>。</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lastRenderedPageBreak/>
        <w:t xml:space="preserve">4.2.4 </w:t>
      </w:r>
      <w:r w:rsidRPr="0044598B">
        <w:rPr>
          <w:rFonts w:eastAsia="黑体" w:cs="Times New Roman"/>
          <w:b/>
          <w:bCs/>
          <w:sz w:val="28"/>
          <w:szCs w:val="28"/>
        </w:rPr>
        <w:t>声环境质量现状监测与评价</w:t>
      </w:r>
    </w:p>
    <w:p w:rsidR="00887470" w:rsidRPr="0044598B" w:rsidRDefault="004D72CC" w:rsidP="00EB37BD">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 xml:space="preserve">4.2.4.1 </w:t>
      </w:r>
      <w:r w:rsidRPr="0044598B">
        <w:rPr>
          <w:rFonts w:eastAsia="黑体" w:cs="Times New Roman"/>
          <w:b/>
          <w:bCs/>
          <w:szCs w:val="24"/>
        </w:rPr>
        <w:t>监测点布设</w:t>
      </w:r>
    </w:p>
    <w:p w:rsidR="00887470" w:rsidRPr="0044598B" w:rsidRDefault="004D72CC">
      <w:pPr>
        <w:ind w:firstLine="480"/>
        <w:rPr>
          <w:rFonts w:eastAsia="宋体" w:cs="Times New Roman"/>
          <w:szCs w:val="24"/>
        </w:rPr>
      </w:pPr>
      <w:r w:rsidRPr="0044598B">
        <w:rPr>
          <w:rFonts w:eastAsia="宋体" w:cs="Times New Roman"/>
          <w:szCs w:val="24"/>
        </w:rPr>
        <w:t>根据项目厂址的周边环境状况，本次噪声监测共布设</w:t>
      </w:r>
      <w:r w:rsidR="00520783" w:rsidRPr="0044598B">
        <w:rPr>
          <w:rFonts w:eastAsia="宋体" w:cs="Times New Roman"/>
          <w:szCs w:val="24"/>
        </w:rPr>
        <w:t>11</w:t>
      </w:r>
      <w:r w:rsidRPr="0044598B">
        <w:rPr>
          <w:rFonts w:eastAsia="宋体" w:cs="Times New Roman"/>
          <w:szCs w:val="24"/>
        </w:rPr>
        <w:t>个监测点。监测布点情况详见</w:t>
      </w:r>
      <w:r w:rsidR="00B068D0" w:rsidRPr="0044598B">
        <w:rPr>
          <w:rFonts w:cs="Times New Roman"/>
        </w:rPr>
        <w:t>下</w:t>
      </w:r>
      <w:r w:rsidRPr="0044598B">
        <w:rPr>
          <w:rFonts w:eastAsia="宋体" w:cs="Times New Roman"/>
          <w:szCs w:val="24"/>
        </w:rPr>
        <w:t>表。</w:t>
      </w:r>
    </w:p>
    <w:p w:rsidR="00887470" w:rsidRPr="0044598B" w:rsidRDefault="004D72CC" w:rsidP="000D5049">
      <w:pPr>
        <w:pStyle w:val="Default"/>
        <w:rPr>
          <w:rFonts w:ascii="Times New Roman" w:hAnsi="Times New Roman" w:cs="Times New Roman"/>
          <w:b/>
          <w:color w:val="auto"/>
          <w:sz w:val="21"/>
          <w:szCs w:val="21"/>
        </w:rPr>
      </w:pPr>
      <w:r w:rsidRPr="0044598B">
        <w:rPr>
          <w:rFonts w:ascii="Times New Roman" w:hAnsi="Times New Roman" w:cs="Times New Roman"/>
          <w:b/>
          <w:color w:val="auto"/>
          <w:sz w:val="21"/>
          <w:szCs w:val="21"/>
        </w:rPr>
        <w:t>表</w:t>
      </w:r>
      <w:r w:rsidRPr="0044598B">
        <w:rPr>
          <w:rFonts w:ascii="Times New Roman" w:hAnsi="Times New Roman" w:cs="Times New Roman"/>
          <w:b/>
          <w:color w:val="auto"/>
          <w:sz w:val="21"/>
          <w:szCs w:val="21"/>
        </w:rPr>
        <w:t>4.2-1</w:t>
      </w:r>
      <w:r w:rsidR="00B20A8A">
        <w:rPr>
          <w:rFonts w:ascii="Times New Roman" w:hAnsi="Times New Roman" w:cs="Times New Roman" w:hint="eastAsia"/>
          <w:b/>
          <w:color w:val="auto"/>
          <w:sz w:val="21"/>
          <w:szCs w:val="21"/>
        </w:rPr>
        <w:t>1</w:t>
      </w:r>
      <w:r w:rsidRPr="0044598B">
        <w:rPr>
          <w:rFonts w:ascii="Times New Roman" w:hAnsi="Times New Roman" w:cs="Times New Roman"/>
          <w:b/>
          <w:color w:val="auto"/>
          <w:sz w:val="21"/>
          <w:szCs w:val="21"/>
        </w:rPr>
        <w:t xml:space="preserve"> </w:t>
      </w:r>
      <w:r w:rsidRPr="0044598B">
        <w:rPr>
          <w:rFonts w:ascii="Times New Roman" w:hAnsi="Times New Roman" w:cs="Times New Roman"/>
          <w:b/>
          <w:color w:val="auto"/>
          <w:sz w:val="21"/>
          <w:szCs w:val="21"/>
        </w:rPr>
        <w:t>声环境监测布点一览表</w:t>
      </w:r>
    </w:p>
    <w:tbl>
      <w:tblPr>
        <w:tblW w:w="5000" w:type="pct"/>
        <w:jc w:val="center"/>
        <w:tblBorders>
          <w:top w:val="single" w:sz="12" w:space="0" w:color="auto"/>
          <w:bottom w:val="single" w:sz="12" w:space="0" w:color="auto"/>
          <w:insideH w:val="single" w:sz="8" w:space="0" w:color="auto"/>
          <w:insideV w:val="single" w:sz="8" w:space="0" w:color="auto"/>
        </w:tblBorders>
        <w:tblLook w:val="04A0"/>
      </w:tblPr>
      <w:tblGrid>
        <w:gridCol w:w="1400"/>
        <w:gridCol w:w="3584"/>
        <w:gridCol w:w="1421"/>
        <w:gridCol w:w="2655"/>
      </w:tblGrid>
      <w:tr w:rsidR="00887470" w:rsidRPr="0044598B" w:rsidTr="00D028C9">
        <w:trPr>
          <w:trHeight w:val="397"/>
          <w:jc w:val="center"/>
        </w:trPr>
        <w:tc>
          <w:tcPr>
            <w:tcW w:w="773" w:type="pct"/>
            <w:tcBorders>
              <w:tl2br w:val="nil"/>
              <w:tr2bl w:val="nil"/>
            </w:tcBorders>
            <w:vAlign w:val="center"/>
          </w:tcPr>
          <w:p w:rsidR="00887470" w:rsidRPr="00C24516" w:rsidRDefault="004D72CC" w:rsidP="00C24516">
            <w:pPr>
              <w:spacing w:line="240" w:lineRule="auto"/>
              <w:ind w:firstLineChars="0" w:firstLine="0"/>
              <w:jc w:val="center"/>
              <w:rPr>
                <w:rFonts w:eastAsia="宋体" w:cs="Times New Roman"/>
                <w:b/>
                <w:sz w:val="21"/>
                <w:szCs w:val="21"/>
              </w:rPr>
            </w:pPr>
            <w:r w:rsidRPr="00C24516">
              <w:rPr>
                <w:rFonts w:eastAsia="宋体" w:cs="Times New Roman"/>
                <w:b/>
                <w:sz w:val="21"/>
                <w:szCs w:val="21"/>
              </w:rPr>
              <w:t>监测点位</w:t>
            </w:r>
          </w:p>
        </w:tc>
        <w:tc>
          <w:tcPr>
            <w:tcW w:w="1978" w:type="pct"/>
            <w:tcBorders>
              <w:tl2br w:val="nil"/>
              <w:tr2bl w:val="nil"/>
            </w:tcBorders>
            <w:vAlign w:val="center"/>
          </w:tcPr>
          <w:p w:rsidR="00887470" w:rsidRPr="00C24516" w:rsidRDefault="004D72CC" w:rsidP="00C24516">
            <w:pPr>
              <w:spacing w:line="240" w:lineRule="auto"/>
              <w:ind w:firstLineChars="0" w:firstLine="0"/>
              <w:jc w:val="center"/>
              <w:rPr>
                <w:rFonts w:eastAsia="宋体" w:cs="Times New Roman"/>
                <w:b/>
                <w:sz w:val="21"/>
                <w:szCs w:val="21"/>
              </w:rPr>
            </w:pPr>
            <w:r w:rsidRPr="00C24516">
              <w:rPr>
                <w:rFonts w:eastAsia="宋体" w:cs="Times New Roman"/>
                <w:b/>
                <w:sz w:val="21"/>
                <w:szCs w:val="21"/>
              </w:rPr>
              <w:t>监测点位置</w:t>
            </w:r>
          </w:p>
        </w:tc>
        <w:tc>
          <w:tcPr>
            <w:tcW w:w="784" w:type="pct"/>
            <w:tcBorders>
              <w:tl2br w:val="nil"/>
              <w:tr2bl w:val="nil"/>
            </w:tcBorders>
            <w:vAlign w:val="center"/>
          </w:tcPr>
          <w:p w:rsidR="00887470" w:rsidRPr="00C24516" w:rsidRDefault="004D72CC" w:rsidP="00C24516">
            <w:pPr>
              <w:spacing w:line="240" w:lineRule="auto"/>
              <w:ind w:firstLineChars="0" w:firstLine="0"/>
              <w:jc w:val="center"/>
              <w:rPr>
                <w:rFonts w:eastAsia="宋体" w:cs="Times New Roman"/>
                <w:b/>
                <w:sz w:val="21"/>
                <w:szCs w:val="21"/>
              </w:rPr>
            </w:pPr>
            <w:r w:rsidRPr="00C24516">
              <w:rPr>
                <w:rFonts w:eastAsia="宋体" w:cs="Times New Roman"/>
                <w:b/>
                <w:sz w:val="21"/>
                <w:szCs w:val="21"/>
              </w:rPr>
              <w:t>监测因子</w:t>
            </w:r>
          </w:p>
        </w:tc>
        <w:tc>
          <w:tcPr>
            <w:tcW w:w="1465" w:type="pct"/>
            <w:tcBorders>
              <w:tl2br w:val="nil"/>
              <w:tr2bl w:val="nil"/>
            </w:tcBorders>
            <w:vAlign w:val="center"/>
          </w:tcPr>
          <w:p w:rsidR="00887470" w:rsidRPr="00C24516" w:rsidRDefault="004D72CC" w:rsidP="00C24516">
            <w:pPr>
              <w:spacing w:line="240" w:lineRule="auto"/>
              <w:ind w:firstLineChars="0" w:firstLine="0"/>
              <w:jc w:val="center"/>
              <w:rPr>
                <w:rFonts w:eastAsia="宋体" w:cs="Times New Roman"/>
                <w:b/>
                <w:sz w:val="21"/>
                <w:szCs w:val="21"/>
              </w:rPr>
            </w:pPr>
            <w:r w:rsidRPr="00C24516">
              <w:rPr>
                <w:rFonts w:eastAsia="宋体" w:cs="Times New Roman"/>
                <w:b/>
                <w:sz w:val="21"/>
                <w:szCs w:val="21"/>
              </w:rPr>
              <w:t>点位功能</w:t>
            </w:r>
          </w:p>
        </w:tc>
      </w:tr>
      <w:tr w:rsidR="0007768F" w:rsidRPr="0044598B" w:rsidTr="00D028C9">
        <w:trPr>
          <w:trHeight w:val="397"/>
          <w:jc w:val="center"/>
        </w:trPr>
        <w:tc>
          <w:tcPr>
            <w:tcW w:w="773" w:type="pct"/>
            <w:tcBorders>
              <w:tl2br w:val="nil"/>
              <w:tr2bl w:val="nil"/>
            </w:tcBorders>
            <w:vAlign w:val="center"/>
          </w:tcPr>
          <w:p w:rsidR="0007768F" w:rsidRPr="0044598B" w:rsidRDefault="0007768F" w:rsidP="00C24516">
            <w:pPr>
              <w:tabs>
                <w:tab w:val="left" w:pos="7560"/>
              </w:tabs>
              <w:spacing w:line="240" w:lineRule="auto"/>
              <w:ind w:firstLineChars="0" w:firstLine="0"/>
              <w:jc w:val="center"/>
              <w:rPr>
                <w:rFonts w:eastAsia="宋体" w:cs="Times New Roman"/>
                <w:sz w:val="21"/>
                <w:szCs w:val="21"/>
                <w:vertAlign w:val="superscript"/>
              </w:rPr>
            </w:pPr>
            <w:r w:rsidRPr="0044598B">
              <w:rPr>
                <w:rFonts w:eastAsia="宋体" w:cs="Times New Roman"/>
                <w:sz w:val="21"/>
                <w:szCs w:val="21"/>
              </w:rPr>
              <w:t>1#</w:t>
            </w:r>
          </w:p>
        </w:tc>
        <w:tc>
          <w:tcPr>
            <w:tcW w:w="1978" w:type="pct"/>
            <w:tcBorders>
              <w:tl2br w:val="nil"/>
              <w:tr2bl w:val="nil"/>
            </w:tcBorders>
            <w:vAlign w:val="center"/>
          </w:tcPr>
          <w:p w:rsidR="0007768F" w:rsidRPr="0044598B" w:rsidRDefault="0007768F" w:rsidP="00C24516">
            <w:pPr>
              <w:spacing w:line="240" w:lineRule="auto"/>
              <w:ind w:firstLineChars="0" w:firstLine="0"/>
              <w:jc w:val="center"/>
              <w:rPr>
                <w:rFonts w:eastAsia="宋体" w:cs="Times New Roman"/>
                <w:sz w:val="21"/>
                <w:szCs w:val="21"/>
              </w:rPr>
            </w:pPr>
            <w:r w:rsidRPr="0044598B">
              <w:rPr>
                <w:rFonts w:eastAsia="宋体" w:cs="Times New Roman"/>
                <w:sz w:val="21"/>
                <w:szCs w:val="21"/>
              </w:rPr>
              <w:t>厂区东侧边界外</w:t>
            </w:r>
            <w:r w:rsidRPr="0044598B">
              <w:rPr>
                <w:rFonts w:eastAsia="宋体" w:cs="Times New Roman"/>
                <w:sz w:val="21"/>
                <w:szCs w:val="21"/>
              </w:rPr>
              <w:t>1m</w:t>
            </w:r>
          </w:p>
        </w:tc>
        <w:tc>
          <w:tcPr>
            <w:tcW w:w="784" w:type="pct"/>
            <w:vMerge w:val="restart"/>
            <w:tcBorders>
              <w:tl2br w:val="nil"/>
              <w:tr2bl w:val="nil"/>
            </w:tcBorders>
            <w:vAlign w:val="center"/>
          </w:tcPr>
          <w:p w:rsidR="0007768F" w:rsidRPr="0044598B" w:rsidRDefault="0007768F" w:rsidP="00C24516">
            <w:pPr>
              <w:tabs>
                <w:tab w:val="left" w:pos="7560"/>
              </w:tabs>
              <w:spacing w:line="240" w:lineRule="auto"/>
              <w:ind w:firstLineChars="0" w:firstLine="0"/>
              <w:jc w:val="center"/>
              <w:rPr>
                <w:rFonts w:eastAsia="宋体" w:cs="Times New Roman"/>
                <w:sz w:val="21"/>
                <w:szCs w:val="21"/>
              </w:rPr>
            </w:pPr>
            <w:r w:rsidRPr="0044598B">
              <w:rPr>
                <w:rFonts w:eastAsia="宋体" w:cs="Times New Roman"/>
                <w:sz w:val="21"/>
                <w:szCs w:val="21"/>
              </w:rPr>
              <w:t>等效连续</w:t>
            </w:r>
            <w:r w:rsidRPr="0044598B">
              <w:rPr>
                <w:rFonts w:eastAsia="宋体" w:cs="Times New Roman"/>
                <w:sz w:val="21"/>
                <w:szCs w:val="21"/>
              </w:rPr>
              <w:t>A</w:t>
            </w:r>
            <w:r w:rsidRPr="0044598B">
              <w:rPr>
                <w:rFonts w:eastAsia="宋体" w:cs="Times New Roman"/>
                <w:sz w:val="21"/>
                <w:szCs w:val="21"/>
              </w:rPr>
              <w:t>声级</w:t>
            </w:r>
          </w:p>
        </w:tc>
        <w:tc>
          <w:tcPr>
            <w:tcW w:w="1465" w:type="pct"/>
            <w:tcBorders>
              <w:tl2br w:val="nil"/>
              <w:tr2bl w:val="nil"/>
            </w:tcBorders>
            <w:vAlign w:val="center"/>
          </w:tcPr>
          <w:p w:rsidR="0007768F" w:rsidRPr="0044598B" w:rsidRDefault="0007768F" w:rsidP="00C24516">
            <w:pPr>
              <w:tabs>
                <w:tab w:val="left" w:pos="7560"/>
              </w:tabs>
              <w:spacing w:line="240" w:lineRule="auto"/>
              <w:ind w:firstLineChars="0" w:firstLine="0"/>
              <w:jc w:val="center"/>
              <w:rPr>
                <w:rFonts w:eastAsia="宋体" w:cs="Times New Roman"/>
                <w:sz w:val="21"/>
                <w:szCs w:val="21"/>
              </w:rPr>
            </w:pPr>
            <w:r w:rsidRPr="0044598B">
              <w:rPr>
                <w:rFonts w:eastAsia="宋体" w:cs="Times New Roman"/>
                <w:sz w:val="21"/>
                <w:szCs w:val="21"/>
              </w:rPr>
              <w:t>厂界噪声</w:t>
            </w:r>
          </w:p>
        </w:tc>
      </w:tr>
      <w:tr w:rsidR="0007768F" w:rsidRPr="0044598B" w:rsidTr="00D028C9">
        <w:trPr>
          <w:trHeight w:val="397"/>
          <w:jc w:val="center"/>
        </w:trPr>
        <w:tc>
          <w:tcPr>
            <w:tcW w:w="773" w:type="pct"/>
            <w:tcBorders>
              <w:tl2br w:val="nil"/>
              <w:tr2bl w:val="nil"/>
            </w:tcBorders>
            <w:vAlign w:val="center"/>
          </w:tcPr>
          <w:p w:rsidR="0007768F" w:rsidRPr="0044598B" w:rsidRDefault="0007768F" w:rsidP="00C24516">
            <w:pPr>
              <w:tabs>
                <w:tab w:val="left" w:pos="7560"/>
              </w:tabs>
              <w:spacing w:line="240" w:lineRule="auto"/>
              <w:ind w:firstLineChars="0" w:firstLine="0"/>
              <w:jc w:val="center"/>
              <w:rPr>
                <w:rFonts w:eastAsia="宋体" w:cs="Times New Roman"/>
                <w:sz w:val="21"/>
                <w:szCs w:val="21"/>
              </w:rPr>
            </w:pPr>
            <w:r w:rsidRPr="0044598B">
              <w:rPr>
                <w:rFonts w:eastAsia="宋体" w:cs="Times New Roman"/>
                <w:sz w:val="21"/>
                <w:szCs w:val="21"/>
              </w:rPr>
              <w:t>2#</w:t>
            </w:r>
          </w:p>
        </w:tc>
        <w:tc>
          <w:tcPr>
            <w:tcW w:w="1978" w:type="pct"/>
            <w:tcBorders>
              <w:tl2br w:val="nil"/>
              <w:tr2bl w:val="nil"/>
            </w:tcBorders>
            <w:vAlign w:val="center"/>
          </w:tcPr>
          <w:p w:rsidR="0007768F" w:rsidRPr="0044598B" w:rsidRDefault="0007768F" w:rsidP="00C24516">
            <w:pPr>
              <w:spacing w:line="240" w:lineRule="auto"/>
              <w:ind w:firstLineChars="0" w:firstLine="0"/>
              <w:jc w:val="center"/>
              <w:rPr>
                <w:rFonts w:eastAsia="宋体" w:cs="Times New Roman"/>
                <w:sz w:val="21"/>
                <w:szCs w:val="21"/>
              </w:rPr>
            </w:pPr>
            <w:r w:rsidRPr="0044598B">
              <w:rPr>
                <w:rFonts w:eastAsia="宋体" w:cs="Times New Roman"/>
                <w:sz w:val="21"/>
                <w:szCs w:val="21"/>
              </w:rPr>
              <w:t>厂区南侧边界外</w:t>
            </w:r>
            <w:r w:rsidRPr="0044598B">
              <w:rPr>
                <w:rFonts w:eastAsia="宋体" w:cs="Times New Roman"/>
                <w:sz w:val="21"/>
                <w:szCs w:val="21"/>
              </w:rPr>
              <w:t>1m</w:t>
            </w:r>
          </w:p>
        </w:tc>
        <w:tc>
          <w:tcPr>
            <w:tcW w:w="784" w:type="pct"/>
            <w:vMerge/>
            <w:tcBorders>
              <w:tl2br w:val="nil"/>
              <w:tr2bl w:val="nil"/>
            </w:tcBorders>
            <w:vAlign w:val="center"/>
          </w:tcPr>
          <w:p w:rsidR="0007768F" w:rsidRPr="0044598B" w:rsidRDefault="0007768F" w:rsidP="00C24516">
            <w:pPr>
              <w:tabs>
                <w:tab w:val="left" w:pos="7560"/>
              </w:tabs>
              <w:spacing w:line="240" w:lineRule="auto"/>
              <w:ind w:firstLineChars="0" w:firstLine="0"/>
              <w:jc w:val="center"/>
              <w:rPr>
                <w:rFonts w:eastAsia="宋体" w:cs="Times New Roman"/>
                <w:sz w:val="21"/>
                <w:szCs w:val="21"/>
              </w:rPr>
            </w:pPr>
          </w:p>
        </w:tc>
        <w:tc>
          <w:tcPr>
            <w:tcW w:w="1465" w:type="pct"/>
            <w:tcBorders>
              <w:tl2br w:val="nil"/>
              <w:tr2bl w:val="nil"/>
            </w:tcBorders>
            <w:vAlign w:val="center"/>
          </w:tcPr>
          <w:p w:rsidR="0007768F" w:rsidRPr="0044598B" w:rsidRDefault="0007768F" w:rsidP="00C24516">
            <w:pPr>
              <w:tabs>
                <w:tab w:val="left" w:pos="7560"/>
              </w:tabs>
              <w:spacing w:line="240" w:lineRule="auto"/>
              <w:ind w:firstLineChars="0" w:firstLine="0"/>
              <w:jc w:val="center"/>
              <w:rPr>
                <w:rFonts w:eastAsia="宋体" w:cs="Times New Roman"/>
                <w:sz w:val="21"/>
                <w:szCs w:val="21"/>
              </w:rPr>
            </w:pPr>
            <w:r w:rsidRPr="0044598B">
              <w:rPr>
                <w:rFonts w:eastAsia="宋体" w:cs="Times New Roman"/>
                <w:sz w:val="21"/>
                <w:szCs w:val="21"/>
              </w:rPr>
              <w:t>厂界噪声</w:t>
            </w:r>
          </w:p>
        </w:tc>
      </w:tr>
      <w:tr w:rsidR="0007768F" w:rsidRPr="0044598B" w:rsidTr="00D028C9">
        <w:trPr>
          <w:trHeight w:val="397"/>
          <w:jc w:val="center"/>
        </w:trPr>
        <w:tc>
          <w:tcPr>
            <w:tcW w:w="773" w:type="pct"/>
            <w:tcBorders>
              <w:tl2br w:val="nil"/>
              <w:tr2bl w:val="nil"/>
            </w:tcBorders>
            <w:vAlign w:val="center"/>
          </w:tcPr>
          <w:p w:rsidR="0007768F" w:rsidRPr="0044598B" w:rsidRDefault="0007768F" w:rsidP="00C24516">
            <w:pPr>
              <w:tabs>
                <w:tab w:val="left" w:pos="7560"/>
              </w:tabs>
              <w:spacing w:line="240" w:lineRule="auto"/>
              <w:ind w:firstLineChars="0" w:firstLine="0"/>
              <w:jc w:val="center"/>
              <w:rPr>
                <w:rFonts w:eastAsia="宋体" w:cs="Times New Roman"/>
                <w:sz w:val="21"/>
                <w:szCs w:val="21"/>
              </w:rPr>
            </w:pPr>
            <w:r w:rsidRPr="0044598B">
              <w:rPr>
                <w:rFonts w:eastAsia="宋体" w:cs="Times New Roman"/>
                <w:sz w:val="21"/>
                <w:szCs w:val="21"/>
              </w:rPr>
              <w:t>3#</w:t>
            </w:r>
          </w:p>
        </w:tc>
        <w:tc>
          <w:tcPr>
            <w:tcW w:w="1978" w:type="pct"/>
            <w:tcBorders>
              <w:tl2br w:val="nil"/>
              <w:tr2bl w:val="nil"/>
            </w:tcBorders>
            <w:vAlign w:val="center"/>
          </w:tcPr>
          <w:p w:rsidR="0007768F" w:rsidRPr="0044598B" w:rsidRDefault="0007768F" w:rsidP="00C24516">
            <w:pPr>
              <w:spacing w:line="240" w:lineRule="auto"/>
              <w:ind w:firstLineChars="0" w:firstLine="0"/>
              <w:jc w:val="center"/>
              <w:rPr>
                <w:rFonts w:eastAsia="宋体" w:cs="Times New Roman"/>
                <w:sz w:val="21"/>
                <w:szCs w:val="21"/>
              </w:rPr>
            </w:pPr>
            <w:r w:rsidRPr="0044598B">
              <w:rPr>
                <w:rFonts w:eastAsia="宋体" w:cs="Times New Roman"/>
                <w:sz w:val="21"/>
                <w:szCs w:val="21"/>
              </w:rPr>
              <w:t>厂区西侧边界外</w:t>
            </w:r>
            <w:r w:rsidRPr="0044598B">
              <w:rPr>
                <w:rFonts w:eastAsia="宋体" w:cs="Times New Roman"/>
                <w:sz w:val="21"/>
                <w:szCs w:val="21"/>
              </w:rPr>
              <w:t>1m</w:t>
            </w:r>
          </w:p>
        </w:tc>
        <w:tc>
          <w:tcPr>
            <w:tcW w:w="784" w:type="pct"/>
            <w:vMerge/>
            <w:tcBorders>
              <w:tl2br w:val="nil"/>
              <w:tr2bl w:val="nil"/>
            </w:tcBorders>
            <w:vAlign w:val="center"/>
          </w:tcPr>
          <w:p w:rsidR="0007768F" w:rsidRPr="0044598B" w:rsidRDefault="0007768F" w:rsidP="00C24516">
            <w:pPr>
              <w:tabs>
                <w:tab w:val="left" w:pos="7560"/>
              </w:tabs>
              <w:spacing w:line="240" w:lineRule="auto"/>
              <w:ind w:firstLineChars="0" w:firstLine="0"/>
              <w:jc w:val="center"/>
              <w:rPr>
                <w:rFonts w:eastAsia="宋体" w:cs="Times New Roman"/>
                <w:sz w:val="21"/>
                <w:szCs w:val="21"/>
              </w:rPr>
            </w:pPr>
          </w:p>
        </w:tc>
        <w:tc>
          <w:tcPr>
            <w:tcW w:w="1465" w:type="pct"/>
            <w:tcBorders>
              <w:tl2br w:val="nil"/>
              <w:tr2bl w:val="nil"/>
            </w:tcBorders>
            <w:vAlign w:val="center"/>
          </w:tcPr>
          <w:p w:rsidR="0007768F" w:rsidRPr="0044598B" w:rsidRDefault="0007768F" w:rsidP="00C24516">
            <w:pPr>
              <w:tabs>
                <w:tab w:val="left" w:pos="7560"/>
              </w:tabs>
              <w:spacing w:line="240" w:lineRule="auto"/>
              <w:ind w:firstLineChars="0" w:firstLine="0"/>
              <w:jc w:val="center"/>
              <w:rPr>
                <w:rFonts w:eastAsia="宋体" w:cs="Times New Roman"/>
                <w:sz w:val="21"/>
                <w:szCs w:val="21"/>
              </w:rPr>
            </w:pPr>
            <w:r w:rsidRPr="0044598B">
              <w:rPr>
                <w:rFonts w:eastAsia="宋体" w:cs="Times New Roman"/>
                <w:sz w:val="21"/>
                <w:szCs w:val="21"/>
              </w:rPr>
              <w:t>厂界噪声</w:t>
            </w:r>
          </w:p>
        </w:tc>
      </w:tr>
      <w:tr w:rsidR="0007768F" w:rsidRPr="0044598B" w:rsidTr="00D028C9">
        <w:trPr>
          <w:trHeight w:val="397"/>
          <w:jc w:val="center"/>
        </w:trPr>
        <w:tc>
          <w:tcPr>
            <w:tcW w:w="773" w:type="pct"/>
            <w:tcBorders>
              <w:tl2br w:val="nil"/>
              <w:tr2bl w:val="nil"/>
            </w:tcBorders>
            <w:vAlign w:val="center"/>
          </w:tcPr>
          <w:p w:rsidR="0007768F" w:rsidRPr="0044598B" w:rsidRDefault="0007768F" w:rsidP="00C24516">
            <w:pPr>
              <w:tabs>
                <w:tab w:val="left" w:pos="7560"/>
              </w:tabs>
              <w:spacing w:line="240" w:lineRule="auto"/>
              <w:ind w:firstLineChars="0" w:firstLine="0"/>
              <w:jc w:val="center"/>
              <w:rPr>
                <w:rFonts w:eastAsia="宋体" w:cs="Times New Roman"/>
                <w:sz w:val="21"/>
                <w:szCs w:val="21"/>
                <w:vertAlign w:val="superscript"/>
              </w:rPr>
            </w:pPr>
            <w:r w:rsidRPr="0044598B">
              <w:rPr>
                <w:rFonts w:eastAsia="宋体" w:cs="Times New Roman"/>
                <w:sz w:val="21"/>
                <w:szCs w:val="21"/>
              </w:rPr>
              <w:t>4#</w:t>
            </w:r>
          </w:p>
        </w:tc>
        <w:tc>
          <w:tcPr>
            <w:tcW w:w="1978" w:type="pct"/>
            <w:tcBorders>
              <w:tl2br w:val="nil"/>
              <w:tr2bl w:val="nil"/>
            </w:tcBorders>
            <w:vAlign w:val="center"/>
          </w:tcPr>
          <w:p w:rsidR="0007768F" w:rsidRPr="0044598B" w:rsidRDefault="0007768F" w:rsidP="00C24516">
            <w:pPr>
              <w:spacing w:line="240" w:lineRule="auto"/>
              <w:ind w:firstLineChars="0" w:firstLine="0"/>
              <w:jc w:val="center"/>
              <w:rPr>
                <w:rFonts w:eastAsia="宋体" w:cs="Times New Roman"/>
                <w:sz w:val="21"/>
                <w:szCs w:val="21"/>
              </w:rPr>
            </w:pPr>
            <w:r w:rsidRPr="0044598B">
              <w:rPr>
                <w:rFonts w:eastAsia="宋体" w:cs="Times New Roman"/>
                <w:sz w:val="21"/>
                <w:szCs w:val="21"/>
              </w:rPr>
              <w:t>厂区北侧边界外</w:t>
            </w:r>
            <w:r w:rsidRPr="0044598B">
              <w:rPr>
                <w:rFonts w:eastAsia="宋体" w:cs="Times New Roman"/>
                <w:sz w:val="21"/>
                <w:szCs w:val="21"/>
              </w:rPr>
              <w:t>1m</w:t>
            </w:r>
          </w:p>
        </w:tc>
        <w:tc>
          <w:tcPr>
            <w:tcW w:w="784" w:type="pct"/>
            <w:vMerge/>
            <w:tcBorders>
              <w:tl2br w:val="nil"/>
              <w:tr2bl w:val="nil"/>
            </w:tcBorders>
            <w:vAlign w:val="center"/>
          </w:tcPr>
          <w:p w:rsidR="0007768F" w:rsidRPr="0044598B" w:rsidRDefault="0007768F" w:rsidP="00C24516">
            <w:pPr>
              <w:tabs>
                <w:tab w:val="left" w:pos="7560"/>
              </w:tabs>
              <w:spacing w:line="240" w:lineRule="auto"/>
              <w:ind w:firstLineChars="0" w:firstLine="0"/>
              <w:jc w:val="center"/>
              <w:rPr>
                <w:rFonts w:eastAsia="宋体" w:cs="Times New Roman"/>
                <w:sz w:val="21"/>
                <w:szCs w:val="21"/>
              </w:rPr>
            </w:pPr>
          </w:p>
        </w:tc>
        <w:tc>
          <w:tcPr>
            <w:tcW w:w="1465" w:type="pct"/>
            <w:tcBorders>
              <w:tl2br w:val="nil"/>
              <w:tr2bl w:val="nil"/>
            </w:tcBorders>
            <w:vAlign w:val="center"/>
          </w:tcPr>
          <w:p w:rsidR="0007768F" w:rsidRPr="0044598B" w:rsidRDefault="0007768F" w:rsidP="00C24516">
            <w:pPr>
              <w:tabs>
                <w:tab w:val="left" w:pos="7560"/>
              </w:tabs>
              <w:spacing w:line="240" w:lineRule="auto"/>
              <w:ind w:firstLineChars="0" w:firstLine="0"/>
              <w:jc w:val="center"/>
              <w:rPr>
                <w:rFonts w:eastAsia="宋体" w:cs="Times New Roman"/>
                <w:sz w:val="21"/>
                <w:szCs w:val="21"/>
              </w:rPr>
            </w:pPr>
            <w:r w:rsidRPr="0044598B">
              <w:rPr>
                <w:rFonts w:eastAsia="宋体" w:cs="Times New Roman"/>
                <w:sz w:val="21"/>
                <w:szCs w:val="21"/>
              </w:rPr>
              <w:t>厂界噪声</w:t>
            </w:r>
          </w:p>
        </w:tc>
      </w:tr>
      <w:tr w:rsidR="0007768F" w:rsidRPr="0044598B" w:rsidTr="00D028C9">
        <w:trPr>
          <w:trHeight w:val="397"/>
          <w:jc w:val="center"/>
        </w:trPr>
        <w:tc>
          <w:tcPr>
            <w:tcW w:w="773" w:type="pct"/>
            <w:tcBorders>
              <w:tl2br w:val="nil"/>
              <w:tr2bl w:val="nil"/>
            </w:tcBorders>
            <w:vAlign w:val="center"/>
          </w:tcPr>
          <w:p w:rsidR="0007768F" w:rsidRPr="0044598B" w:rsidRDefault="0007768F" w:rsidP="00C24516">
            <w:pPr>
              <w:tabs>
                <w:tab w:val="left" w:pos="7560"/>
              </w:tabs>
              <w:spacing w:line="240" w:lineRule="auto"/>
              <w:ind w:firstLineChars="0" w:firstLine="0"/>
              <w:jc w:val="center"/>
              <w:rPr>
                <w:rFonts w:eastAsia="宋体" w:cs="Times New Roman"/>
                <w:sz w:val="21"/>
                <w:szCs w:val="21"/>
              </w:rPr>
            </w:pPr>
            <w:r w:rsidRPr="0044598B">
              <w:rPr>
                <w:rFonts w:eastAsia="宋体" w:cs="Times New Roman"/>
                <w:sz w:val="21"/>
                <w:szCs w:val="21"/>
              </w:rPr>
              <w:t>5#</w:t>
            </w:r>
          </w:p>
        </w:tc>
        <w:tc>
          <w:tcPr>
            <w:tcW w:w="1978" w:type="pct"/>
            <w:tcBorders>
              <w:tl2br w:val="nil"/>
              <w:tr2bl w:val="nil"/>
            </w:tcBorders>
            <w:vAlign w:val="center"/>
          </w:tcPr>
          <w:p w:rsidR="0007768F" w:rsidRPr="0044598B" w:rsidRDefault="00EE7051" w:rsidP="00C24516">
            <w:pPr>
              <w:pStyle w:val="Default"/>
              <w:rPr>
                <w:rFonts w:ascii="Times New Roman" w:hAnsi="Times New Roman" w:cs="Times New Roman"/>
                <w:color w:val="auto"/>
                <w:sz w:val="21"/>
                <w:szCs w:val="21"/>
              </w:rPr>
            </w:pPr>
            <w:r w:rsidRPr="0044598B">
              <w:rPr>
                <w:rFonts w:ascii="Times New Roman" w:hAnsi="Times New Roman" w:cs="Times New Roman"/>
                <w:color w:val="auto"/>
                <w:sz w:val="21"/>
                <w:szCs w:val="21"/>
              </w:rPr>
              <w:t>颐园街</w:t>
            </w:r>
            <w:r w:rsidRPr="0044598B">
              <w:rPr>
                <w:rFonts w:ascii="Times New Roman" w:hAnsi="Times New Roman" w:cs="Times New Roman"/>
                <w:color w:val="auto"/>
                <w:sz w:val="21"/>
                <w:szCs w:val="21"/>
              </w:rPr>
              <w:t>23</w:t>
            </w:r>
            <w:r w:rsidRPr="0044598B">
              <w:rPr>
                <w:rFonts w:ascii="Times New Roman" w:hAnsi="Times New Roman" w:cs="Times New Roman"/>
                <w:color w:val="auto"/>
                <w:sz w:val="21"/>
                <w:szCs w:val="21"/>
              </w:rPr>
              <w:t>号院居民楼</w:t>
            </w:r>
            <w:r w:rsidRPr="0044598B">
              <w:rPr>
                <w:rFonts w:ascii="Times New Roman" w:hAnsi="Times New Roman" w:cs="Times New Roman"/>
                <w:color w:val="auto"/>
                <w:sz w:val="21"/>
                <w:szCs w:val="21"/>
              </w:rPr>
              <w:t>1</w:t>
            </w:r>
            <w:r w:rsidRPr="0044598B">
              <w:rPr>
                <w:rFonts w:ascii="Times New Roman" w:hAnsi="Times New Roman" w:cs="Times New Roman"/>
                <w:color w:val="auto"/>
                <w:sz w:val="21"/>
                <w:szCs w:val="21"/>
              </w:rPr>
              <w:t>层</w:t>
            </w:r>
          </w:p>
        </w:tc>
        <w:tc>
          <w:tcPr>
            <w:tcW w:w="784" w:type="pct"/>
            <w:vMerge/>
            <w:tcBorders>
              <w:tl2br w:val="nil"/>
              <w:tr2bl w:val="nil"/>
            </w:tcBorders>
            <w:vAlign w:val="center"/>
          </w:tcPr>
          <w:p w:rsidR="0007768F" w:rsidRPr="0044598B" w:rsidRDefault="0007768F" w:rsidP="00C24516">
            <w:pPr>
              <w:tabs>
                <w:tab w:val="left" w:pos="7560"/>
              </w:tabs>
              <w:spacing w:line="240" w:lineRule="auto"/>
              <w:ind w:firstLineChars="0" w:firstLine="0"/>
              <w:jc w:val="center"/>
              <w:rPr>
                <w:rFonts w:eastAsia="宋体" w:cs="Times New Roman"/>
                <w:sz w:val="21"/>
                <w:szCs w:val="21"/>
              </w:rPr>
            </w:pPr>
          </w:p>
        </w:tc>
        <w:tc>
          <w:tcPr>
            <w:tcW w:w="1465" w:type="pct"/>
            <w:tcBorders>
              <w:tl2br w:val="nil"/>
              <w:tr2bl w:val="nil"/>
            </w:tcBorders>
            <w:vAlign w:val="center"/>
          </w:tcPr>
          <w:p w:rsidR="0007768F" w:rsidRPr="0044598B" w:rsidRDefault="0007768F" w:rsidP="00C24516">
            <w:pPr>
              <w:tabs>
                <w:tab w:val="left" w:pos="7560"/>
              </w:tabs>
              <w:spacing w:line="240" w:lineRule="auto"/>
              <w:ind w:firstLineChars="0" w:firstLine="0"/>
              <w:jc w:val="center"/>
              <w:rPr>
                <w:rFonts w:eastAsia="宋体" w:cs="Times New Roman"/>
                <w:sz w:val="21"/>
                <w:szCs w:val="21"/>
              </w:rPr>
            </w:pPr>
            <w:r w:rsidRPr="0044598B">
              <w:rPr>
                <w:rFonts w:eastAsia="宋体" w:cs="Times New Roman"/>
                <w:sz w:val="21"/>
                <w:szCs w:val="21"/>
              </w:rPr>
              <w:t>敏感点噪声</w:t>
            </w:r>
          </w:p>
        </w:tc>
      </w:tr>
      <w:tr w:rsidR="00D028C9" w:rsidRPr="0044598B" w:rsidTr="00D028C9">
        <w:trPr>
          <w:trHeight w:val="397"/>
          <w:jc w:val="center"/>
        </w:trPr>
        <w:tc>
          <w:tcPr>
            <w:tcW w:w="773" w:type="pct"/>
            <w:tcBorders>
              <w:tl2br w:val="nil"/>
              <w:tr2bl w:val="nil"/>
            </w:tcBorders>
            <w:vAlign w:val="center"/>
          </w:tcPr>
          <w:p w:rsidR="00D028C9" w:rsidRPr="0044598B" w:rsidRDefault="00D028C9" w:rsidP="00C24516">
            <w:pPr>
              <w:tabs>
                <w:tab w:val="left" w:pos="7560"/>
              </w:tabs>
              <w:spacing w:line="240" w:lineRule="auto"/>
              <w:ind w:firstLineChars="0" w:firstLine="0"/>
              <w:jc w:val="center"/>
              <w:rPr>
                <w:rFonts w:eastAsia="宋体" w:cs="Times New Roman"/>
                <w:sz w:val="21"/>
                <w:szCs w:val="21"/>
              </w:rPr>
            </w:pPr>
            <w:r w:rsidRPr="0044598B">
              <w:rPr>
                <w:rFonts w:eastAsia="宋体" w:cs="Times New Roman"/>
                <w:sz w:val="21"/>
                <w:szCs w:val="21"/>
              </w:rPr>
              <w:t>6#</w:t>
            </w:r>
          </w:p>
        </w:tc>
        <w:tc>
          <w:tcPr>
            <w:tcW w:w="1978" w:type="pct"/>
            <w:tcBorders>
              <w:tl2br w:val="nil"/>
              <w:tr2bl w:val="nil"/>
            </w:tcBorders>
            <w:vAlign w:val="center"/>
          </w:tcPr>
          <w:p w:rsidR="00D028C9" w:rsidRPr="0044598B" w:rsidRDefault="00D028C9" w:rsidP="00C24516">
            <w:pPr>
              <w:pStyle w:val="Default"/>
              <w:rPr>
                <w:rFonts w:ascii="Times New Roman" w:hAnsi="Times New Roman" w:cs="Times New Roman"/>
                <w:color w:val="auto"/>
                <w:sz w:val="21"/>
                <w:szCs w:val="21"/>
              </w:rPr>
            </w:pPr>
            <w:r w:rsidRPr="0044598B">
              <w:rPr>
                <w:rFonts w:ascii="Times New Roman" w:hAnsi="Times New Roman" w:cs="Times New Roman"/>
                <w:color w:val="auto"/>
                <w:sz w:val="21"/>
                <w:szCs w:val="21"/>
              </w:rPr>
              <w:t>颐园街</w:t>
            </w:r>
            <w:r w:rsidRPr="0044598B">
              <w:rPr>
                <w:rFonts w:ascii="Times New Roman" w:hAnsi="Times New Roman" w:cs="Times New Roman"/>
                <w:color w:val="auto"/>
                <w:sz w:val="21"/>
                <w:szCs w:val="21"/>
              </w:rPr>
              <w:t>23</w:t>
            </w:r>
            <w:r w:rsidRPr="0044598B">
              <w:rPr>
                <w:rFonts w:ascii="Times New Roman" w:hAnsi="Times New Roman" w:cs="Times New Roman"/>
                <w:color w:val="auto"/>
                <w:sz w:val="21"/>
                <w:szCs w:val="21"/>
              </w:rPr>
              <w:t>号院居民楼</w:t>
            </w:r>
            <w:r w:rsidRPr="0044598B">
              <w:rPr>
                <w:rFonts w:ascii="Times New Roman" w:hAnsi="Times New Roman" w:cs="Times New Roman"/>
                <w:color w:val="auto"/>
                <w:sz w:val="21"/>
                <w:szCs w:val="21"/>
              </w:rPr>
              <w:t>3</w:t>
            </w:r>
            <w:r w:rsidRPr="0044598B">
              <w:rPr>
                <w:rFonts w:ascii="Times New Roman" w:hAnsi="Times New Roman" w:cs="Times New Roman"/>
                <w:color w:val="auto"/>
                <w:sz w:val="21"/>
                <w:szCs w:val="21"/>
              </w:rPr>
              <w:t>层</w:t>
            </w:r>
          </w:p>
        </w:tc>
        <w:tc>
          <w:tcPr>
            <w:tcW w:w="784" w:type="pct"/>
            <w:vMerge/>
            <w:tcBorders>
              <w:tl2br w:val="nil"/>
              <w:tr2bl w:val="nil"/>
            </w:tcBorders>
            <w:vAlign w:val="center"/>
          </w:tcPr>
          <w:p w:rsidR="00D028C9" w:rsidRPr="0044598B" w:rsidRDefault="00D028C9" w:rsidP="00C24516">
            <w:pPr>
              <w:tabs>
                <w:tab w:val="left" w:pos="7560"/>
              </w:tabs>
              <w:spacing w:line="240" w:lineRule="auto"/>
              <w:ind w:firstLineChars="0" w:firstLine="0"/>
              <w:jc w:val="center"/>
              <w:rPr>
                <w:rFonts w:eastAsia="宋体" w:cs="Times New Roman"/>
                <w:sz w:val="21"/>
                <w:szCs w:val="21"/>
              </w:rPr>
            </w:pPr>
          </w:p>
        </w:tc>
        <w:tc>
          <w:tcPr>
            <w:tcW w:w="1465" w:type="pct"/>
            <w:tcBorders>
              <w:tl2br w:val="nil"/>
              <w:tr2bl w:val="nil"/>
            </w:tcBorders>
            <w:vAlign w:val="center"/>
          </w:tcPr>
          <w:p w:rsidR="00D028C9" w:rsidRPr="0044598B" w:rsidRDefault="00D028C9" w:rsidP="00C24516">
            <w:pPr>
              <w:tabs>
                <w:tab w:val="left" w:pos="7560"/>
              </w:tabs>
              <w:spacing w:line="240" w:lineRule="auto"/>
              <w:ind w:firstLineChars="0" w:firstLine="0"/>
              <w:jc w:val="center"/>
              <w:rPr>
                <w:rFonts w:eastAsia="宋体" w:cs="Times New Roman"/>
                <w:sz w:val="21"/>
                <w:szCs w:val="21"/>
              </w:rPr>
            </w:pPr>
            <w:r w:rsidRPr="0044598B">
              <w:rPr>
                <w:rFonts w:eastAsia="宋体" w:cs="Times New Roman"/>
                <w:sz w:val="21"/>
                <w:szCs w:val="21"/>
              </w:rPr>
              <w:t>敏感点噪声</w:t>
            </w:r>
          </w:p>
        </w:tc>
      </w:tr>
      <w:tr w:rsidR="00D028C9" w:rsidRPr="0044598B" w:rsidTr="00D028C9">
        <w:trPr>
          <w:trHeight w:val="397"/>
          <w:jc w:val="center"/>
        </w:trPr>
        <w:tc>
          <w:tcPr>
            <w:tcW w:w="773" w:type="pct"/>
            <w:tcBorders>
              <w:tl2br w:val="nil"/>
              <w:tr2bl w:val="nil"/>
            </w:tcBorders>
            <w:vAlign w:val="center"/>
          </w:tcPr>
          <w:p w:rsidR="00D028C9" w:rsidRPr="0044598B" w:rsidRDefault="00D028C9" w:rsidP="00C24516">
            <w:pPr>
              <w:tabs>
                <w:tab w:val="left" w:pos="7560"/>
              </w:tabs>
              <w:spacing w:line="240" w:lineRule="auto"/>
              <w:ind w:firstLineChars="0" w:firstLine="0"/>
              <w:jc w:val="center"/>
              <w:rPr>
                <w:rFonts w:eastAsia="宋体" w:cs="Times New Roman"/>
                <w:sz w:val="21"/>
                <w:szCs w:val="21"/>
              </w:rPr>
            </w:pPr>
            <w:r w:rsidRPr="0044598B">
              <w:rPr>
                <w:rFonts w:eastAsia="宋体" w:cs="Times New Roman"/>
                <w:sz w:val="21"/>
                <w:szCs w:val="21"/>
              </w:rPr>
              <w:t>7#</w:t>
            </w:r>
          </w:p>
        </w:tc>
        <w:tc>
          <w:tcPr>
            <w:tcW w:w="1978" w:type="pct"/>
            <w:tcBorders>
              <w:tl2br w:val="nil"/>
              <w:tr2bl w:val="nil"/>
            </w:tcBorders>
            <w:vAlign w:val="center"/>
          </w:tcPr>
          <w:p w:rsidR="00D028C9" w:rsidRPr="0044598B" w:rsidRDefault="00D028C9" w:rsidP="00C24516">
            <w:pPr>
              <w:pStyle w:val="Default"/>
              <w:rPr>
                <w:rFonts w:ascii="Times New Roman" w:hAnsi="Times New Roman" w:cs="Times New Roman"/>
                <w:color w:val="auto"/>
                <w:sz w:val="21"/>
                <w:szCs w:val="21"/>
              </w:rPr>
            </w:pPr>
            <w:r w:rsidRPr="0044598B">
              <w:rPr>
                <w:rFonts w:ascii="Times New Roman" w:hAnsi="Times New Roman" w:cs="Times New Roman"/>
                <w:color w:val="auto"/>
                <w:sz w:val="21"/>
                <w:szCs w:val="21"/>
              </w:rPr>
              <w:t>颐园街</w:t>
            </w:r>
            <w:r w:rsidRPr="0044598B">
              <w:rPr>
                <w:rFonts w:ascii="Times New Roman" w:hAnsi="Times New Roman" w:cs="Times New Roman"/>
                <w:color w:val="auto"/>
                <w:sz w:val="21"/>
                <w:szCs w:val="21"/>
              </w:rPr>
              <w:t>23</w:t>
            </w:r>
            <w:r w:rsidRPr="0044598B">
              <w:rPr>
                <w:rFonts w:ascii="Times New Roman" w:hAnsi="Times New Roman" w:cs="Times New Roman"/>
                <w:color w:val="auto"/>
                <w:sz w:val="21"/>
                <w:szCs w:val="21"/>
              </w:rPr>
              <w:t>号院居民楼</w:t>
            </w:r>
            <w:r w:rsidRPr="0044598B">
              <w:rPr>
                <w:rFonts w:ascii="Times New Roman" w:hAnsi="Times New Roman" w:cs="Times New Roman"/>
                <w:color w:val="auto"/>
                <w:sz w:val="21"/>
                <w:szCs w:val="21"/>
              </w:rPr>
              <w:t>5</w:t>
            </w:r>
            <w:r w:rsidRPr="0044598B">
              <w:rPr>
                <w:rFonts w:ascii="Times New Roman" w:hAnsi="Times New Roman" w:cs="Times New Roman"/>
                <w:color w:val="auto"/>
                <w:sz w:val="21"/>
                <w:szCs w:val="21"/>
              </w:rPr>
              <w:t>层</w:t>
            </w:r>
          </w:p>
        </w:tc>
        <w:tc>
          <w:tcPr>
            <w:tcW w:w="784" w:type="pct"/>
            <w:vMerge/>
            <w:tcBorders>
              <w:tl2br w:val="nil"/>
              <w:tr2bl w:val="nil"/>
            </w:tcBorders>
            <w:vAlign w:val="center"/>
          </w:tcPr>
          <w:p w:rsidR="00D028C9" w:rsidRPr="0044598B" w:rsidRDefault="00D028C9" w:rsidP="00C24516">
            <w:pPr>
              <w:tabs>
                <w:tab w:val="left" w:pos="7560"/>
              </w:tabs>
              <w:spacing w:line="240" w:lineRule="auto"/>
              <w:ind w:firstLineChars="0" w:firstLine="0"/>
              <w:jc w:val="center"/>
              <w:rPr>
                <w:rFonts w:eastAsia="宋体" w:cs="Times New Roman"/>
                <w:sz w:val="21"/>
                <w:szCs w:val="21"/>
              </w:rPr>
            </w:pPr>
          </w:p>
        </w:tc>
        <w:tc>
          <w:tcPr>
            <w:tcW w:w="1465" w:type="pct"/>
            <w:tcBorders>
              <w:tl2br w:val="nil"/>
              <w:tr2bl w:val="nil"/>
            </w:tcBorders>
            <w:vAlign w:val="center"/>
          </w:tcPr>
          <w:p w:rsidR="00D028C9" w:rsidRPr="0044598B" w:rsidRDefault="00D028C9" w:rsidP="00C24516">
            <w:pPr>
              <w:tabs>
                <w:tab w:val="left" w:pos="7560"/>
              </w:tabs>
              <w:spacing w:line="240" w:lineRule="auto"/>
              <w:ind w:firstLineChars="0" w:firstLine="0"/>
              <w:jc w:val="center"/>
              <w:rPr>
                <w:rFonts w:eastAsia="宋体" w:cs="Times New Roman"/>
                <w:sz w:val="21"/>
                <w:szCs w:val="21"/>
              </w:rPr>
            </w:pPr>
            <w:r w:rsidRPr="0044598B">
              <w:rPr>
                <w:rFonts w:eastAsia="宋体" w:cs="Times New Roman"/>
                <w:sz w:val="21"/>
                <w:szCs w:val="21"/>
              </w:rPr>
              <w:t>敏感点噪声</w:t>
            </w:r>
          </w:p>
        </w:tc>
      </w:tr>
      <w:tr w:rsidR="00D028C9" w:rsidRPr="0044598B" w:rsidTr="00D028C9">
        <w:trPr>
          <w:trHeight w:val="397"/>
          <w:jc w:val="center"/>
        </w:trPr>
        <w:tc>
          <w:tcPr>
            <w:tcW w:w="773" w:type="pct"/>
            <w:tcBorders>
              <w:tl2br w:val="nil"/>
              <w:tr2bl w:val="nil"/>
            </w:tcBorders>
            <w:vAlign w:val="center"/>
          </w:tcPr>
          <w:p w:rsidR="00D028C9" w:rsidRPr="0044598B" w:rsidRDefault="00D028C9" w:rsidP="00C24516">
            <w:pPr>
              <w:tabs>
                <w:tab w:val="left" w:pos="7560"/>
              </w:tabs>
              <w:spacing w:line="240" w:lineRule="auto"/>
              <w:ind w:firstLineChars="0" w:firstLine="0"/>
              <w:jc w:val="center"/>
              <w:rPr>
                <w:rFonts w:eastAsia="宋体" w:cs="Times New Roman"/>
                <w:sz w:val="21"/>
                <w:szCs w:val="21"/>
              </w:rPr>
            </w:pPr>
            <w:r w:rsidRPr="0044598B">
              <w:rPr>
                <w:rFonts w:eastAsia="宋体" w:cs="Times New Roman"/>
                <w:sz w:val="21"/>
                <w:szCs w:val="21"/>
              </w:rPr>
              <w:t>8#</w:t>
            </w:r>
          </w:p>
        </w:tc>
        <w:tc>
          <w:tcPr>
            <w:tcW w:w="1978" w:type="pct"/>
            <w:tcBorders>
              <w:tl2br w:val="nil"/>
              <w:tr2bl w:val="nil"/>
            </w:tcBorders>
            <w:vAlign w:val="center"/>
          </w:tcPr>
          <w:p w:rsidR="00D028C9" w:rsidRPr="0044598B" w:rsidRDefault="00D028C9" w:rsidP="00C24516">
            <w:pPr>
              <w:pStyle w:val="Default"/>
              <w:rPr>
                <w:rFonts w:ascii="Times New Roman" w:hAnsi="Times New Roman" w:cs="Times New Roman"/>
                <w:color w:val="auto"/>
                <w:sz w:val="21"/>
                <w:szCs w:val="21"/>
              </w:rPr>
            </w:pPr>
            <w:r w:rsidRPr="0044598B">
              <w:rPr>
                <w:rFonts w:ascii="Times New Roman" w:hAnsi="Times New Roman" w:cs="Times New Roman"/>
                <w:color w:val="auto"/>
                <w:sz w:val="21"/>
                <w:szCs w:val="21"/>
              </w:rPr>
              <w:t>市第十七中学</w:t>
            </w:r>
          </w:p>
        </w:tc>
        <w:tc>
          <w:tcPr>
            <w:tcW w:w="784" w:type="pct"/>
            <w:vMerge/>
            <w:tcBorders>
              <w:tl2br w:val="nil"/>
              <w:tr2bl w:val="nil"/>
            </w:tcBorders>
            <w:vAlign w:val="center"/>
          </w:tcPr>
          <w:p w:rsidR="00D028C9" w:rsidRPr="0044598B" w:rsidRDefault="00D028C9" w:rsidP="00C24516">
            <w:pPr>
              <w:tabs>
                <w:tab w:val="left" w:pos="7560"/>
              </w:tabs>
              <w:spacing w:line="240" w:lineRule="auto"/>
              <w:ind w:firstLineChars="0" w:firstLine="0"/>
              <w:jc w:val="center"/>
              <w:rPr>
                <w:rFonts w:eastAsia="宋体" w:cs="Times New Roman"/>
                <w:sz w:val="21"/>
                <w:szCs w:val="21"/>
              </w:rPr>
            </w:pPr>
          </w:p>
        </w:tc>
        <w:tc>
          <w:tcPr>
            <w:tcW w:w="1465" w:type="pct"/>
            <w:tcBorders>
              <w:tl2br w:val="nil"/>
              <w:tr2bl w:val="nil"/>
            </w:tcBorders>
            <w:vAlign w:val="center"/>
          </w:tcPr>
          <w:p w:rsidR="00D028C9" w:rsidRPr="0044598B" w:rsidRDefault="00D028C9" w:rsidP="00C24516">
            <w:pPr>
              <w:tabs>
                <w:tab w:val="left" w:pos="7560"/>
              </w:tabs>
              <w:spacing w:line="240" w:lineRule="auto"/>
              <w:ind w:firstLineChars="0" w:firstLine="0"/>
              <w:jc w:val="center"/>
              <w:rPr>
                <w:rFonts w:eastAsia="宋体" w:cs="Times New Roman"/>
                <w:sz w:val="21"/>
                <w:szCs w:val="21"/>
              </w:rPr>
            </w:pPr>
            <w:r w:rsidRPr="0044598B">
              <w:rPr>
                <w:rFonts w:eastAsia="宋体" w:cs="Times New Roman"/>
                <w:sz w:val="21"/>
                <w:szCs w:val="21"/>
              </w:rPr>
              <w:t>敏感点噪声</w:t>
            </w:r>
          </w:p>
        </w:tc>
      </w:tr>
      <w:tr w:rsidR="00D028C9" w:rsidRPr="0044598B" w:rsidTr="00D028C9">
        <w:trPr>
          <w:trHeight w:val="397"/>
          <w:jc w:val="center"/>
        </w:trPr>
        <w:tc>
          <w:tcPr>
            <w:tcW w:w="773" w:type="pct"/>
            <w:tcBorders>
              <w:tl2br w:val="nil"/>
              <w:tr2bl w:val="nil"/>
            </w:tcBorders>
            <w:vAlign w:val="center"/>
          </w:tcPr>
          <w:p w:rsidR="00D028C9" w:rsidRPr="0044598B" w:rsidRDefault="00D028C9" w:rsidP="00C24516">
            <w:pPr>
              <w:tabs>
                <w:tab w:val="left" w:pos="7560"/>
              </w:tabs>
              <w:spacing w:line="240" w:lineRule="auto"/>
              <w:ind w:firstLineChars="0" w:firstLine="0"/>
              <w:jc w:val="center"/>
              <w:rPr>
                <w:rFonts w:eastAsia="宋体" w:cs="Times New Roman"/>
                <w:sz w:val="21"/>
                <w:szCs w:val="21"/>
              </w:rPr>
            </w:pPr>
            <w:r w:rsidRPr="0044598B">
              <w:rPr>
                <w:rFonts w:eastAsia="宋体" w:cs="Times New Roman"/>
                <w:sz w:val="21"/>
                <w:szCs w:val="21"/>
              </w:rPr>
              <w:t>9#</w:t>
            </w:r>
          </w:p>
        </w:tc>
        <w:tc>
          <w:tcPr>
            <w:tcW w:w="1978" w:type="pct"/>
            <w:tcBorders>
              <w:tl2br w:val="nil"/>
              <w:tr2bl w:val="nil"/>
            </w:tcBorders>
            <w:vAlign w:val="center"/>
          </w:tcPr>
          <w:p w:rsidR="00D028C9" w:rsidRPr="0044598B" w:rsidRDefault="00D028C9" w:rsidP="00C24516">
            <w:pPr>
              <w:pStyle w:val="Default"/>
              <w:rPr>
                <w:rFonts w:ascii="Times New Roman" w:hAnsi="Times New Roman" w:cs="Times New Roman"/>
                <w:color w:val="auto"/>
                <w:sz w:val="21"/>
                <w:szCs w:val="21"/>
              </w:rPr>
            </w:pPr>
            <w:r w:rsidRPr="0044598B">
              <w:rPr>
                <w:rFonts w:ascii="Times New Roman" w:hAnsi="Times New Roman" w:cs="Times New Roman"/>
                <w:color w:val="auto"/>
                <w:sz w:val="21"/>
                <w:szCs w:val="21"/>
              </w:rPr>
              <w:t>黑龙江省药品监督管理局</w:t>
            </w:r>
          </w:p>
        </w:tc>
        <w:tc>
          <w:tcPr>
            <w:tcW w:w="784" w:type="pct"/>
            <w:vMerge/>
            <w:tcBorders>
              <w:tl2br w:val="nil"/>
              <w:tr2bl w:val="nil"/>
            </w:tcBorders>
            <w:vAlign w:val="center"/>
          </w:tcPr>
          <w:p w:rsidR="00D028C9" w:rsidRPr="0044598B" w:rsidRDefault="00D028C9" w:rsidP="00C24516">
            <w:pPr>
              <w:tabs>
                <w:tab w:val="left" w:pos="7560"/>
              </w:tabs>
              <w:spacing w:line="240" w:lineRule="auto"/>
              <w:ind w:firstLineChars="0" w:firstLine="0"/>
              <w:jc w:val="center"/>
              <w:rPr>
                <w:rFonts w:eastAsia="宋体" w:cs="Times New Roman"/>
                <w:sz w:val="21"/>
                <w:szCs w:val="21"/>
              </w:rPr>
            </w:pPr>
          </w:p>
        </w:tc>
        <w:tc>
          <w:tcPr>
            <w:tcW w:w="1465" w:type="pct"/>
            <w:tcBorders>
              <w:tl2br w:val="nil"/>
              <w:tr2bl w:val="nil"/>
            </w:tcBorders>
            <w:vAlign w:val="center"/>
          </w:tcPr>
          <w:p w:rsidR="00D028C9" w:rsidRPr="0044598B" w:rsidRDefault="00D028C9" w:rsidP="00C24516">
            <w:pPr>
              <w:tabs>
                <w:tab w:val="left" w:pos="7560"/>
              </w:tabs>
              <w:spacing w:line="240" w:lineRule="auto"/>
              <w:ind w:firstLineChars="0" w:firstLine="0"/>
              <w:jc w:val="center"/>
              <w:rPr>
                <w:rFonts w:eastAsia="宋体" w:cs="Times New Roman"/>
                <w:sz w:val="21"/>
                <w:szCs w:val="21"/>
              </w:rPr>
            </w:pPr>
            <w:r w:rsidRPr="0044598B">
              <w:rPr>
                <w:rFonts w:eastAsia="宋体" w:cs="Times New Roman"/>
                <w:sz w:val="21"/>
                <w:szCs w:val="21"/>
              </w:rPr>
              <w:t>敏感点噪声</w:t>
            </w:r>
          </w:p>
        </w:tc>
      </w:tr>
      <w:tr w:rsidR="00D028C9" w:rsidRPr="0044598B" w:rsidTr="00D028C9">
        <w:trPr>
          <w:trHeight w:val="397"/>
          <w:jc w:val="center"/>
        </w:trPr>
        <w:tc>
          <w:tcPr>
            <w:tcW w:w="773" w:type="pct"/>
            <w:tcBorders>
              <w:tl2br w:val="nil"/>
              <w:tr2bl w:val="nil"/>
            </w:tcBorders>
            <w:vAlign w:val="center"/>
          </w:tcPr>
          <w:p w:rsidR="00D028C9" w:rsidRPr="0044598B" w:rsidRDefault="00D028C9" w:rsidP="00C24516">
            <w:pPr>
              <w:tabs>
                <w:tab w:val="left" w:pos="7560"/>
              </w:tabs>
              <w:spacing w:line="240" w:lineRule="auto"/>
              <w:ind w:firstLineChars="0" w:firstLine="0"/>
              <w:jc w:val="center"/>
              <w:rPr>
                <w:rFonts w:eastAsia="宋体" w:cs="Times New Roman"/>
                <w:sz w:val="21"/>
                <w:szCs w:val="21"/>
              </w:rPr>
            </w:pPr>
            <w:r w:rsidRPr="0044598B">
              <w:rPr>
                <w:rFonts w:eastAsia="宋体" w:cs="Times New Roman"/>
                <w:sz w:val="21"/>
                <w:szCs w:val="21"/>
              </w:rPr>
              <w:t>10#</w:t>
            </w:r>
          </w:p>
        </w:tc>
        <w:tc>
          <w:tcPr>
            <w:tcW w:w="1978" w:type="pct"/>
            <w:tcBorders>
              <w:tl2br w:val="nil"/>
              <w:tr2bl w:val="nil"/>
            </w:tcBorders>
            <w:vAlign w:val="center"/>
          </w:tcPr>
          <w:p w:rsidR="00D028C9" w:rsidRPr="0044598B" w:rsidRDefault="00D028C9" w:rsidP="00C24516">
            <w:pPr>
              <w:pStyle w:val="Default"/>
              <w:rPr>
                <w:rFonts w:ascii="Times New Roman" w:hAnsi="Times New Roman" w:cs="Times New Roman"/>
                <w:color w:val="auto"/>
                <w:sz w:val="21"/>
                <w:szCs w:val="21"/>
              </w:rPr>
            </w:pPr>
            <w:r w:rsidRPr="0044598B">
              <w:rPr>
                <w:rFonts w:ascii="Times New Roman" w:hAnsi="Times New Roman" w:cs="Times New Roman"/>
                <w:color w:val="auto"/>
                <w:sz w:val="21"/>
                <w:szCs w:val="21"/>
              </w:rPr>
              <w:t>黑龙江省人民政府参议室</w:t>
            </w:r>
          </w:p>
        </w:tc>
        <w:tc>
          <w:tcPr>
            <w:tcW w:w="784" w:type="pct"/>
            <w:vMerge/>
            <w:tcBorders>
              <w:tl2br w:val="nil"/>
              <w:tr2bl w:val="nil"/>
            </w:tcBorders>
            <w:vAlign w:val="center"/>
          </w:tcPr>
          <w:p w:rsidR="00D028C9" w:rsidRPr="0044598B" w:rsidRDefault="00D028C9" w:rsidP="00C24516">
            <w:pPr>
              <w:tabs>
                <w:tab w:val="left" w:pos="7560"/>
              </w:tabs>
              <w:spacing w:line="240" w:lineRule="auto"/>
              <w:ind w:firstLineChars="0" w:firstLine="0"/>
              <w:jc w:val="center"/>
              <w:rPr>
                <w:rFonts w:eastAsia="宋体" w:cs="Times New Roman"/>
                <w:sz w:val="21"/>
                <w:szCs w:val="21"/>
              </w:rPr>
            </w:pPr>
          </w:p>
        </w:tc>
        <w:tc>
          <w:tcPr>
            <w:tcW w:w="1465" w:type="pct"/>
            <w:tcBorders>
              <w:tl2br w:val="nil"/>
              <w:tr2bl w:val="nil"/>
            </w:tcBorders>
            <w:vAlign w:val="center"/>
          </w:tcPr>
          <w:p w:rsidR="00D028C9" w:rsidRPr="0044598B" w:rsidRDefault="00D028C9" w:rsidP="00C24516">
            <w:pPr>
              <w:tabs>
                <w:tab w:val="left" w:pos="7560"/>
              </w:tabs>
              <w:spacing w:line="240" w:lineRule="auto"/>
              <w:ind w:firstLineChars="0" w:firstLine="0"/>
              <w:jc w:val="center"/>
              <w:rPr>
                <w:rFonts w:eastAsia="宋体" w:cs="Times New Roman"/>
                <w:sz w:val="21"/>
                <w:szCs w:val="21"/>
              </w:rPr>
            </w:pPr>
            <w:r w:rsidRPr="0044598B">
              <w:rPr>
                <w:rFonts w:eastAsia="宋体" w:cs="Times New Roman"/>
                <w:sz w:val="21"/>
                <w:szCs w:val="21"/>
              </w:rPr>
              <w:t>敏感点噪声</w:t>
            </w:r>
          </w:p>
        </w:tc>
      </w:tr>
      <w:tr w:rsidR="00D028C9" w:rsidRPr="0044598B" w:rsidTr="00D028C9">
        <w:trPr>
          <w:trHeight w:val="397"/>
          <w:jc w:val="center"/>
        </w:trPr>
        <w:tc>
          <w:tcPr>
            <w:tcW w:w="773" w:type="pct"/>
            <w:tcBorders>
              <w:tl2br w:val="nil"/>
              <w:tr2bl w:val="nil"/>
            </w:tcBorders>
            <w:vAlign w:val="center"/>
          </w:tcPr>
          <w:p w:rsidR="00D028C9" w:rsidRPr="0044598B" w:rsidRDefault="00D028C9" w:rsidP="00C24516">
            <w:pPr>
              <w:tabs>
                <w:tab w:val="left" w:pos="7560"/>
              </w:tabs>
              <w:spacing w:line="240" w:lineRule="auto"/>
              <w:ind w:firstLineChars="0" w:firstLine="0"/>
              <w:jc w:val="center"/>
              <w:rPr>
                <w:rFonts w:eastAsia="宋体" w:cs="Times New Roman"/>
                <w:sz w:val="21"/>
                <w:szCs w:val="21"/>
              </w:rPr>
            </w:pPr>
            <w:r w:rsidRPr="0044598B">
              <w:rPr>
                <w:rFonts w:eastAsia="宋体" w:cs="Times New Roman"/>
                <w:sz w:val="21"/>
                <w:szCs w:val="21"/>
              </w:rPr>
              <w:t>11#</w:t>
            </w:r>
          </w:p>
        </w:tc>
        <w:tc>
          <w:tcPr>
            <w:tcW w:w="1978" w:type="pct"/>
            <w:tcBorders>
              <w:tl2br w:val="nil"/>
              <w:tr2bl w:val="nil"/>
            </w:tcBorders>
            <w:vAlign w:val="center"/>
          </w:tcPr>
          <w:p w:rsidR="00D028C9" w:rsidRPr="0044598B" w:rsidRDefault="00D028C9" w:rsidP="00C24516">
            <w:pPr>
              <w:pStyle w:val="Default"/>
              <w:rPr>
                <w:rFonts w:ascii="Times New Roman" w:hAnsi="Times New Roman" w:cs="Times New Roman"/>
                <w:color w:val="auto"/>
                <w:sz w:val="21"/>
                <w:szCs w:val="21"/>
              </w:rPr>
            </w:pPr>
            <w:r w:rsidRPr="0044598B">
              <w:rPr>
                <w:rFonts w:ascii="Times New Roman" w:hAnsi="Times New Roman" w:cs="Times New Roman"/>
                <w:color w:val="auto"/>
                <w:sz w:val="21"/>
                <w:szCs w:val="21"/>
              </w:rPr>
              <w:t>黑龙江省教育厅信访接待室</w:t>
            </w:r>
          </w:p>
        </w:tc>
        <w:tc>
          <w:tcPr>
            <w:tcW w:w="784" w:type="pct"/>
            <w:vMerge/>
            <w:tcBorders>
              <w:tl2br w:val="nil"/>
              <w:tr2bl w:val="nil"/>
            </w:tcBorders>
            <w:vAlign w:val="center"/>
          </w:tcPr>
          <w:p w:rsidR="00D028C9" w:rsidRPr="0044598B" w:rsidRDefault="00D028C9" w:rsidP="00C24516">
            <w:pPr>
              <w:tabs>
                <w:tab w:val="left" w:pos="7560"/>
              </w:tabs>
              <w:spacing w:line="240" w:lineRule="auto"/>
              <w:ind w:firstLineChars="0" w:firstLine="0"/>
              <w:jc w:val="center"/>
              <w:rPr>
                <w:rFonts w:eastAsia="宋体" w:cs="Times New Roman"/>
                <w:sz w:val="21"/>
                <w:szCs w:val="21"/>
              </w:rPr>
            </w:pPr>
          </w:p>
        </w:tc>
        <w:tc>
          <w:tcPr>
            <w:tcW w:w="1465" w:type="pct"/>
            <w:tcBorders>
              <w:tl2br w:val="nil"/>
              <w:tr2bl w:val="nil"/>
            </w:tcBorders>
            <w:vAlign w:val="center"/>
          </w:tcPr>
          <w:p w:rsidR="00D028C9" w:rsidRPr="0044598B" w:rsidRDefault="00D028C9" w:rsidP="00C24516">
            <w:pPr>
              <w:tabs>
                <w:tab w:val="left" w:pos="7560"/>
              </w:tabs>
              <w:spacing w:line="240" w:lineRule="auto"/>
              <w:ind w:firstLineChars="0" w:firstLine="0"/>
              <w:jc w:val="center"/>
              <w:rPr>
                <w:rFonts w:eastAsia="宋体" w:cs="Times New Roman"/>
                <w:sz w:val="21"/>
                <w:szCs w:val="21"/>
              </w:rPr>
            </w:pPr>
            <w:r w:rsidRPr="0044598B">
              <w:rPr>
                <w:rFonts w:eastAsia="宋体" w:cs="Times New Roman"/>
                <w:sz w:val="21"/>
                <w:szCs w:val="21"/>
              </w:rPr>
              <w:t>敏感点噪声</w:t>
            </w:r>
          </w:p>
        </w:tc>
      </w:tr>
    </w:tbl>
    <w:p w:rsidR="00887470" w:rsidRPr="0044598B" w:rsidRDefault="003325A1">
      <w:pPr>
        <w:pStyle w:val="Default"/>
        <w:rPr>
          <w:rFonts w:ascii="Times New Roman" w:hAnsi="Times New Roman" w:cs="Times New Roman"/>
          <w:color w:val="auto"/>
        </w:rPr>
      </w:pPr>
      <w:r>
        <w:rPr>
          <w:rFonts w:ascii="Times New Roman" w:hAnsi="Times New Roman" w:cs="Times New Roman"/>
          <w:noProof/>
          <w:color w:val="auto"/>
        </w:rPr>
        <w:lastRenderedPageBrea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2133" type="#_x0000_t62" style="position:absolute;left:0;text-align:left;margin-left:294.85pt;margin-top:13.1pt;width:38.7pt;height:23.1pt;flip:y;z-index:251741696;mso-position-horizontal-relative:text;mso-position-vertical-relative:text" adj="-19591,7293" filled="f" strokecolor="#ffc000">
            <v:textbox style="mso-next-textbox:#_x0000_s2133">
              <w:txbxContent>
                <w:p w:rsidR="00534AFB" w:rsidRPr="00F749BC" w:rsidRDefault="00534AFB" w:rsidP="00F749BC">
                  <w:pPr>
                    <w:widowControl/>
                    <w:adjustRightInd w:val="0"/>
                    <w:snapToGrid w:val="0"/>
                    <w:spacing w:line="240" w:lineRule="auto"/>
                    <w:ind w:firstLineChars="0" w:firstLine="0"/>
                    <w:jc w:val="left"/>
                    <w:rPr>
                      <w:color w:val="FF0000"/>
                    </w:rPr>
                  </w:pPr>
                  <w:r>
                    <w:rPr>
                      <w:rFonts w:hint="eastAsia"/>
                      <w:color w:val="FF0000"/>
                    </w:rPr>
                    <w:t>8</w:t>
                  </w:r>
                  <w:r>
                    <w:rPr>
                      <w:rFonts w:hint="eastAsia"/>
                      <w:noProof/>
                    </w:rPr>
                    <w:drawing>
                      <wp:inline distT="0" distB="0" distL="0" distR="0">
                        <wp:extent cx="138430" cy="148590"/>
                        <wp:effectExtent l="19050" t="0" r="0" b="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srcRect/>
                                <a:stretch>
                                  <a:fillRect/>
                                </a:stretch>
                              </pic:blipFill>
                              <pic:spPr bwMode="auto">
                                <a:xfrm>
                                  <a:off x="0" y="0"/>
                                  <a:ext cx="138430" cy="148590"/>
                                </a:xfrm>
                                <a:prstGeom prst="rect">
                                  <a:avLst/>
                                </a:prstGeom>
                                <a:noFill/>
                                <a:ln w="9525">
                                  <a:noFill/>
                                  <a:miter lim="800000"/>
                                  <a:headEnd/>
                                  <a:tailEnd/>
                                </a:ln>
                              </pic:spPr>
                            </pic:pic>
                          </a:graphicData>
                        </a:graphic>
                      </wp:inline>
                    </w:drawing>
                  </w:r>
                </w:p>
              </w:txbxContent>
            </v:textbox>
          </v:shape>
        </w:pict>
      </w:r>
      <w:r>
        <w:rPr>
          <w:rFonts w:ascii="Times New Roman" w:hAnsi="Times New Roman" w:cs="Times New Roman"/>
          <w:noProof/>
          <w:color w:val="auto"/>
        </w:rPr>
        <w:pict>
          <v:shape id="_x0000_s2134" type="#_x0000_t62" style="position:absolute;left:0;text-align:left;margin-left:45.8pt;margin-top:199.4pt;width:38.7pt;height:23.1pt;flip:y;z-index:251742720;mso-position-horizontal-relative:text;mso-position-vertical-relative:text" adj="36725,27397" filled="f" strokecolor="#ffc000">
            <v:textbox style="mso-next-textbox:#_x0000_s2134">
              <w:txbxContent>
                <w:p w:rsidR="00534AFB" w:rsidRPr="00F749BC" w:rsidRDefault="00534AFB" w:rsidP="00F749BC">
                  <w:pPr>
                    <w:widowControl/>
                    <w:adjustRightInd w:val="0"/>
                    <w:snapToGrid w:val="0"/>
                    <w:spacing w:line="240" w:lineRule="auto"/>
                    <w:ind w:firstLineChars="0" w:firstLine="0"/>
                    <w:jc w:val="left"/>
                    <w:rPr>
                      <w:color w:val="FF0000"/>
                    </w:rPr>
                  </w:pPr>
                  <w:r>
                    <w:rPr>
                      <w:rFonts w:hint="eastAsia"/>
                      <w:color w:val="FF0000"/>
                    </w:rPr>
                    <w:t>9</w:t>
                  </w:r>
                  <w:r>
                    <w:rPr>
                      <w:rFonts w:hint="eastAsia"/>
                      <w:noProof/>
                    </w:rPr>
                    <w:drawing>
                      <wp:inline distT="0" distB="0" distL="0" distR="0">
                        <wp:extent cx="138430" cy="148590"/>
                        <wp:effectExtent l="19050" t="0" r="0" b="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srcRect/>
                                <a:stretch>
                                  <a:fillRect/>
                                </a:stretch>
                              </pic:blipFill>
                              <pic:spPr bwMode="auto">
                                <a:xfrm>
                                  <a:off x="0" y="0"/>
                                  <a:ext cx="138430" cy="148590"/>
                                </a:xfrm>
                                <a:prstGeom prst="rect">
                                  <a:avLst/>
                                </a:prstGeom>
                                <a:noFill/>
                                <a:ln w="9525">
                                  <a:noFill/>
                                  <a:miter lim="800000"/>
                                  <a:headEnd/>
                                  <a:tailEnd/>
                                </a:ln>
                              </pic:spPr>
                            </pic:pic>
                          </a:graphicData>
                        </a:graphic>
                      </wp:inline>
                    </w:drawing>
                  </w:r>
                </w:p>
              </w:txbxContent>
            </v:textbox>
          </v:shape>
        </w:pict>
      </w:r>
      <w:r>
        <w:rPr>
          <w:rFonts w:ascii="Times New Roman" w:hAnsi="Times New Roman" w:cs="Times New Roman"/>
          <w:noProof/>
          <w:color w:val="auto"/>
        </w:rPr>
        <w:pict>
          <v:shape id="_x0000_s2135" type="#_x0000_t62" style="position:absolute;left:0;text-align:left;margin-left:199.3pt;margin-top:234.95pt;width:48.6pt;height:23.1pt;flip:y;z-index:251743744;mso-position-horizontal-relative:text;mso-position-vertical-relative:text" adj="-15600,7293" filled="f" strokecolor="#ffc000">
            <v:textbox style="mso-next-textbox:#_x0000_s2135">
              <w:txbxContent>
                <w:p w:rsidR="00534AFB" w:rsidRPr="00F749BC" w:rsidRDefault="00534AFB" w:rsidP="00F749BC">
                  <w:pPr>
                    <w:widowControl/>
                    <w:adjustRightInd w:val="0"/>
                    <w:snapToGrid w:val="0"/>
                    <w:spacing w:line="240" w:lineRule="auto"/>
                    <w:ind w:firstLineChars="0" w:firstLine="0"/>
                    <w:jc w:val="left"/>
                    <w:rPr>
                      <w:color w:val="FF0000"/>
                    </w:rPr>
                  </w:pPr>
                  <w:r>
                    <w:rPr>
                      <w:rFonts w:hint="eastAsia"/>
                      <w:color w:val="FF0000"/>
                    </w:rPr>
                    <w:t>10</w:t>
                  </w:r>
                  <w:r>
                    <w:rPr>
                      <w:rFonts w:hint="eastAsia"/>
                      <w:noProof/>
                    </w:rPr>
                    <w:drawing>
                      <wp:inline distT="0" distB="0" distL="0" distR="0">
                        <wp:extent cx="138430" cy="148590"/>
                        <wp:effectExtent l="19050" t="0" r="0" b="0"/>
                        <wp:docPr id="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srcRect/>
                                <a:stretch>
                                  <a:fillRect/>
                                </a:stretch>
                              </pic:blipFill>
                              <pic:spPr bwMode="auto">
                                <a:xfrm>
                                  <a:off x="0" y="0"/>
                                  <a:ext cx="138430" cy="148590"/>
                                </a:xfrm>
                                <a:prstGeom prst="rect">
                                  <a:avLst/>
                                </a:prstGeom>
                                <a:noFill/>
                                <a:ln w="9525">
                                  <a:noFill/>
                                  <a:miter lim="800000"/>
                                  <a:headEnd/>
                                  <a:tailEnd/>
                                </a:ln>
                              </pic:spPr>
                            </pic:pic>
                          </a:graphicData>
                        </a:graphic>
                      </wp:inline>
                    </w:drawing>
                  </w:r>
                </w:p>
              </w:txbxContent>
            </v:textbox>
          </v:shape>
        </w:pict>
      </w:r>
      <w:r>
        <w:rPr>
          <w:rFonts w:ascii="Times New Roman" w:hAnsi="Times New Roman" w:cs="Times New Roman"/>
          <w:noProof/>
          <w:color w:val="auto"/>
        </w:rPr>
        <w:pict>
          <v:shape id="_x0000_s2136" type="#_x0000_t62" style="position:absolute;left:0;text-align:left;margin-left:278.95pt;margin-top:287.85pt;width:46.6pt;height:23.1pt;flip:y;z-index:251744768;mso-position-horizontal-relative:text;mso-position-vertical-relative:text" adj="-16293,7293" filled="f" strokecolor="#ffc000">
            <v:textbox style="mso-next-textbox:#_x0000_s2136">
              <w:txbxContent>
                <w:p w:rsidR="00534AFB" w:rsidRPr="00F749BC" w:rsidRDefault="00534AFB" w:rsidP="00F749BC">
                  <w:pPr>
                    <w:widowControl/>
                    <w:adjustRightInd w:val="0"/>
                    <w:snapToGrid w:val="0"/>
                    <w:spacing w:line="240" w:lineRule="auto"/>
                    <w:ind w:firstLineChars="0" w:firstLine="0"/>
                    <w:jc w:val="left"/>
                    <w:rPr>
                      <w:color w:val="FF0000"/>
                    </w:rPr>
                  </w:pPr>
                  <w:r>
                    <w:rPr>
                      <w:rFonts w:hint="eastAsia"/>
                      <w:color w:val="FF0000"/>
                    </w:rPr>
                    <w:t>11</w:t>
                  </w:r>
                  <w:r>
                    <w:rPr>
                      <w:rFonts w:hint="eastAsia"/>
                      <w:noProof/>
                    </w:rPr>
                    <w:drawing>
                      <wp:inline distT="0" distB="0" distL="0" distR="0">
                        <wp:extent cx="138430" cy="148590"/>
                        <wp:effectExtent l="19050" t="0" r="0" b="0"/>
                        <wp:docPr id="896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srcRect/>
                                <a:stretch>
                                  <a:fillRect/>
                                </a:stretch>
                              </pic:blipFill>
                              <pic:spPr bwMode="auto">
                                <a:xfrm>
                                  <a:off x="0" y="0"/>
                                  <a:ext cx="138430" cy="148590"/>
                                </a:xfrm>
                                <a:prstGeom prst="rect">
                                  <a:avLst/>
                                </a:prstGeom>
                                <a:noFill/>
                                <a:ln w="9525">
                                  <a:noFill/>
                                  <a:miter lim="800000"/>
                                  <a:headEnd/>
                                  <a:tailEnd/>
                                </a:ln>
                              </pic:spPr>
                            </pic:pic>
                          </a:graphicData>
                        </a:graphic>
                      </wp:inline>
                    </w:drawing>
                  </w:r>
                </w:p>
              </w:txbxContent>
            </v:textbox>
          </v:shape>
        </w:pict>
      </w:r>
      <w:r w:rsidR="0007768F" w:rsidRPr="0044598B">
        <w:rPr>
          <w:rFonts w:ascii="Times New Roman" w:hAnsi="Times New Roman" w:cs="Times New Roman"/>
          <w:noProof/>
          <w:color w:val="auto"/>
        </w:rPr>
        <w:drawing>
          <wp:inline distT="0" distB="0" distL="0" distR="0">
            <wp:extent cx="5615940" cy="4397684"/>
            <wp:effectExtent l="19050" t="19050" r="22860" b="21916"/>
            <wp:docPr id="896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4"/>
                    <a:srcRect/>
                    <a:stretch>
                      <a:fillRect/>
                    </a:stretch>
                  </pic:blipFill>
                  <pic:spPr bwMode="auto">
                    <a:xfrm>
                      <a:off x="0" y="0"/>
                      <a:ext cx="5615940" cy="4397684"/>
                    </a:xfrm>
                    <a:prstGeom prst="rect">
                      <a:avLst/>
                    </a:prstGeom>
                    <a:noFill/>
                    <a:ln w="9525">
                      <a:solidFill>
                        <a:schemeClr val="tx1"/>
                      </a:solidFill>
                      <a:miter lim="800000"/>
                      <a:headEnd/>
                      <a:tailEnd/>
                    </a:ln>
                  </pic:spPr>
                </pic:pic>
              </a:graphicData>
            </a:graphic>
          </wp:inline>
        </w:drawing>
      </w:r>
    </w:p>
    <w:p w:rsidR="00887470" w:rsidRPr="0044598B" w:rsidRDefault="004D72CC">
      <w:pPr>
        <w:pStyle w:val="Default"/>
        <w:rPr>
          <w:rFonts w:ascii="Times New Roman" w:hAnsi="Times New Roman" w:cs="Times New Roman"/>
          <w:b/>
          <w:color w:val="auto"/>
          <w:sz w:val="21"/>
          <w:szCs w:val="21"/>
        </w:rPr>
      </w:pPr>
      <w:r w:rsidRPr="0044598B">
        <w:rPr>
          <w:rFonts w:ascii="Times New Roman" w:hAnsi="Times New Roman" w:cs="Times New Roman"/>
          <w:b/>
          <w:color w:val="auto"/>
          <w:sz w:val="21"/>
          <w:szCs w:val="21"/>
        </w:rPr>
        <w:t>图</w:t>
      </w:r>
      <w:r w:rsidRPr="0044598B">
        <w:rPr>
          <w:rFonts w:ascii="Times New Roman" w:hAnsi="Times New Roman" w:cs="Times New Roman"/>
          <w:b/>
          <w:color w:val="auto"/>
          <w:sz w:val="21"/>
          <w:szCs w:val="21"/>
        </w:rPr>
        <w:t>4.2-</w:t>
      </w:r>
      <w:r w:rsidR="0004247D">
        <w:rPr>
          <w:rFonts w:ascii="Times New Roman" w:hAnsi="Times New Roman" w:cs="Times New Roman" w:hint="eastAsia"/>
          <w:b/>
          <w:color w:val="auto"/>
          <w:sz w:val="21"/>
          <w:szCs w:val="21"/>
        </w:rPr>
        <w:t>2</w:t>
      </w:r>
      <w:r w:rsidRPr="0044598B">
        <w:rPr>
          <w:rFonts w:ascii="Times New Roman" w:hAnsi="Times New Roman" w:cs="Times New Roman"/>
          <w:b/>
          <w:color w:val="auto"/>
          <w:sz w:val="21"/>
          <w:szCs w:val="21"/>
        </w:rPr>
        <w:t xml:space="preserve"> </w:t>
      </w:r>
      <w:r w:rsidRPr="0044598B">
        <w:rPr>
          <w:rFonts w:ascii="Times New Roman" w:hAnsi="Times New Roman" w:cs="Times New Roman"/>
          <w:b/>
          <w:color w:val="auto"/>
          <w:sz w:val="21"/>
          <w:szCs w:val="21"/>
        </w:rPr>
        <w:t>声环境监测布点图</w:t>
      </w:r>
    </w:p>
    <w:p w:rsidR="00887470" w:rsidRPr="0044598B" w:rsidRDefault="004D72CC" w:rsidP="00EB37BD">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 xml:space="preserve">4.2.4.2 </w:t>
      </w:r>
      <w:r w:rsidRPr="0044598B">
        <w:rPr>
          <w:rFonts w:eastAsia="黑体" w:cs="Times New Roman"/>
          <w:b/>
          <w:bCs/>
          <w:szCs w:val="24"/>
        </w:rPr>
        <w:t>监测方法及频率</w:t>
      </w:r>
    </w:p>
    <w:p w:rsidR="00887470" w:rsidRPr="0044598B" w:rsidRDefault="0007768F">
      <w:pPr>
        <w:ind w:firstLine="480"/>
        <w:rPr>
          <w:rFonts w:eastAsia="宋体" w:cs="Times New Roman"/>
          <w:szCs w:val="24"/>
        </w:rPr>
      </w:pPr>
      <w:r w:rsidRPr="0044598B">
        <w:rPr>
          <w:rFonts w:eastAsia="宋体" w:cs="Times New Roman"/>
          <w:szCs w:val="24"/>
        </w:rPr>
        <w:t>本次声环境质量现状监测由哈尔滨新巨环保有限公司</w:t>
      </w:r>
      <w:r w:rsidR="004D72CC" w:rsidRPr="0044598B">
        <w:rPr>
          <w:rFonts w:eastAsia="宋体" w:cs="Times New Roman"/>
          <w:szCs w:val="24"/>
        </w:rPr>
        <w:t>于</w:t>
      </w:r>
      <w:r w:rsidRPr="0044598B">
        <w:rPr>
          <w:rFonts w:eastAsia="宋体" w:cs="Times New Roman"/>
          <w:szCs w:val="24"/>
        </w:rPr>
        <w:t>2025</w:t>
      </w:r>
      <w:r w:rsidR="004D72CC" w:rsidRPr="0044598B">
        <w:rPr>
          <w:rFonts w:eastAsia="宋体" w:cs="Times New Roman"/>
          <w:szCs w:val="24"/>
        </w:rPr>
        <w:t>年</w:t>
      </w:r>
      <w:r w:rsidRPr="0044598B">
        <w:rPr>
          <w:rFonts w:eastAsia="宋体" w:cs="Times New Roman"/>
          <w:szCs w:val="24"/>
        </w:rPr>
        <w:t>12</w:t>
      </w:r>
      <w:r w:rsidR="004D72CC" w:rsidRPr="0044598B">
        <w:rPr>
          <w:rFonts w:eastAsia="宋体" w:cs="Times New Roman"/>
          <w:szCs w:val="24"/>
        </w:rPr>
        <w:t>月</w:t>
      </w:r>
      <w:r w:rsidR="00AC299D" w:rsidRPr="0044598B">
        <w:rPr>
          <w:rFonts w:eastAsia="宋体" w:cs="Times New Roman"/>
          <w:szCs w:val="24"/>
        </w:rPr>
        <w:t>9</w:t>
      </w:r>
      <w:r w:rsidR="004D72CC" w:rsidRPr="0044598B">
        <w:rPr>
          <w:rFonts w:eastAsia="宋体" w:cs="Times New Roman"/>
          <w:szCs w:val="24"/>
        </w:rPr>
        <w:t>至</w:t>
      </w:r>
      <w:r w:rsidR="00AC299D" w:rsidRPr="0044598B">
        <w:rPr>
          <w:rFonts w:eastAsia="宋体" w:cs="Times New Roman"/>
          <w:szCs w:val="24"/>
        </w:rPr>
        <w:t>10</w:t>
      </w:r>
      <w:r w:rsidRPr="0044598B">
        <w:rPr>
          <w:rFonts w:eastAsia="宋体" w:cs="Times New Roman"/>
          <w:szCs w:val="24"/>
        </w:rPr>
        <w:t>日</w:t>
      </w:r>
      <w:r w:rsidR="00F749BC" w:rsidRPr="0044598B">
        <w:rPr>
          <w:rFonts w:cs="Times New Roman"/>
        </w:rPr>
        <w:t>对项目厂界及敏感点噪声现状</w:t>
      </w:r>
      <w:r w:rsidR="004D72CC" w:rsidRPr="0044598B">
        <w:rPr>
          <w:rFonts w:eastAsia="宋体" w:cs="Times New Roman"/>
          <w:szCs w:val="24"/>
        </w:rPr>
        <w:t>进行连续监测</w:t>
      </w:r>
      <w:r w:rsidR="004D72CC" w:rsidRPr="0044598B">
        <w:rPr>
          <w:rFonts w:eastAsia="宋体" w:cs="Times New Roman"/>
          <w:szCs w:val="24"/>
        </w:rPr>
        <w:t>2</w:t>
      </w:r>
      <w:r w:rsidR="004D72CC" w:rsidRPr="0044598B">
        <w:rPr>
          <w:rFonts w:eastAsia="宋体" w:cs="Times New Roman"/>
          <w:szCs w:val="24"/>
        </w:rPr>
        <w:t>天，每天昼夜各监测</w:t>
      </w:r>
      <w:r w:rsidRPr="0044598B">
        <w:rPr>
          <w:rFonts w:eastAsia="宋体" w:cs="Times New Roman"/>
          <w:szCs w:val="24"/>
        </w:rPr>
        <w:t>1</w:t>
      </w:r>
      <w:r w:rsidR="004D72CC" w:rsidRPr="0044598B">
        <w:rPr>
          <w:rFonts w:eastAsia="宋体" w:cs="Times New Roman"/>
          <w:szCs w:val="24"/>
        </w:rPr>
        <w:t>次。</w:t>
      </w:r>
    </w:p>
    <w:p w:rsidR="00887470" w:rsidRPr="0044598B" w:rsidRDefault="004D72CC">
      <w:pPr>
        <w:ind w:firstLine="480"/>
        <w:rPr>
          <w:rFonts w:eastAsia="宋体" w:cs="Times New Roman"/>
        </w:rPr>
      </w:pPr>
      <w:r w:rsidRPr="0044598B">
        <w:rPr>
          <w:rFonts w:eastAsia="宋体" w:cs="Times New Roman"/>
          <w:szCs w:val="24"/>
        </w:rPr>
        <w:t>监测方法按照《声环境质量标准》（</w:t>
      </w:r>
      <w:r w:rsidRPr="0044598B">
        <w:rPr>
          <w:rFonts w:eastAsia="宋体" w:cs="Times New Roman"/>
          <w:szCs w:val="24"/>
        </w:rPr>
        <w:t>GB3096-2008</w:t>
      </w:r>
      <w:r w:rsidRPr="0044598B">
        <w:rPr>
          <w:rFonts w:eastAsia="宋体" w:cs="Times New Roman"/>
          <w:szCs w:val="24"/>
        </w:rPr>
        <w:t>）的相关要求进行。</w:t>
      </w:r>
    </w:p>
    <w:p w:rsidR="00887470" w:rsidRPr="0044598B" w:rsidRDefault="004D72CC"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 xml:space="preserve">4.2.4.3 </w:t>
      </w:r>
      <w:r w:rsidRPr="0044598B">
        <w:rPr>
          <w:rFonts w:eastAsia="黑体" w:cs="Times New Roman"/>
          <w:b/>
          <w:bCs/>
          <w:szCs w:val="24"/>
        </w:rPr>
        <w:t>监测结果与评价</w:t>
      </w:r>
    </w:p>
    <w:p w:rsidR="00887470" w:rsidRPr="0044598B" w:rsidRDefault="004D72CC">
      <w:pPr>
        <w:ind w:firstLine="480"/>
        <w:rPr>
          <w:rFonts w:eastAsia="宋体" w:cs="Times New Roman"/>
          <w:szCs w:val="24"/>
        </w:rPr>
      </w:pPr>
      <w:r w:rsidRPr="0044598B">
        <w:rPr>
          <w:rFonts w:eastAsia="宋体" w:cs="Times New Roman"/>
          <w:szCs w:val="24"/>
        </w:rPr>
        <w:t>（</w:t>
      </w:r>
      <w:r w:rsidRPr="0044598B">
        <w:rPr>
          <w:rFonts w:eastAsia="宋体" w:cs="Times New Roman"/>
          <w:szCs w:val="24"/>
        </w:rPr>
        <w:t>1</w:t>
      </w:r>
      <w:r w:rsidRPr="0044598B">
        <w:rPr>
          <w:rFonts w:eastAsia="宋体" w:cs="Times New Roman"/>
          <w:szCs w:val="24"/>
        </w:rPr>
        <w:t>）评价方法</w:t>
      </w:r>
    </w:p>
    <w:p w:rsidR="00887470" w:rsidRPr="0044598B" w:rsidRDefault="004D72CC">
      <w:pPr>
        <w:ind w:firstLine="480"/>
        <w:rPr>
          <w:rFonts w:eastAsia="宋体" w:cs="Times New Roman"/>
          <w:szCs w:val="24"/>
        </w:rPr>
      </w:pPr>
      <w:r w:rsidRPr="0044598B">
        <w:rPr>
          <w:rFonts w:eastAsia="宋体" w:cs="Times New Roman"/>
          <w:szCs w:val="24"/>
        </w:rPr>
        <w:t>根据监测结果，用各监测点的等效声级值</w:t>
      </w:r>
      <w:r w:rsidRPr="0044598B">
        <w:rPr>
          <w:rFonts w:eastAsia="宋体" w:cs="Times New Roman"/>
          <w:szCs w:val="24"/>
        </w:rPr>
        <w:t>L</w:t>
      </w:r>
      <w:r w:rsidRPr="0044598B">
        <w:rPr>
          <w:rFonts w:eastAsia="宋体" w:cs="Times New Roman"/>
          <w:szCs w:val="24"/>
          <w:vertAlign w:val="subscript"/>
        </w:rPr>
        <w:t>Aeq</w:t>
      </w:r>
      <w:r w:rsidRPr="0044598B">
        <w:rPr>
          <w:rFonts w:eastAsia="宋体" w:cs="Times New Roman"/>
          <w:szCs w:val="24"/>
        </w:rPr>
        <w:t>与评价标准相比较，得出声环境质量现状评价结果。</w:t>
      </w:r>
    </w:p>
    <w:p w:rsidR="00887470" w:rsidRPr="0044598B" w:rsidRDefault="004D72CC">
      <w:pPr>
        <w:ind w:firstLine="480"/>
        <w:rPr>
          <w:rFonts w:eastAsia="宋体" w:cs="Times New Roman"/>
        </w:rPr>
      </w:pPr>
      <w:r w:rsidRPr="0044598B">
        <w:rPr>
          <w:rFonts w:eastAsia="宋体" w:cs="Times New Roman"/>
        </w:rPr>
        <w:t>（</w:t>
      </w:r>
      <w:r w:rsidRPr="0044598B">
        <w:rPr>
          <w:rFonts w:eastAsia="宋体" w:cs="Times New Roman"/>
        </w:rPr>
        <w:t>2</w:t>
      </w:r>
      <w:r w:rsidRPr="0044598B">
        <w:rPr>
          <w:rFonts w:eastAsia="宋体" w:cs="Times New Roman"/>
        </w:rPr>
        <w:t>）监测结果及评价</w:t>
      </w:r>
    </w:p>
    <w:p w:rsidR="00887470" w:rsidRPr="0044598B" w:rsidRDefault="004D72CC">
      <w:pPr>
        <w:ind w:firstLine="480"/>
        <w:rPr>
          <w:rFonts w:eastAsia="宋体" w:cs="Times New Roman"/>
        </w:rPr>
      </w:pPr>
      <w:r w:rsidRPr="0044598B">
        <w:rPr>
          <w:rFonts w:eastAsia="宋体" w:cs="Times New Roman"/>
          <w:szCs w:val="24"/>
        </w:rPr>
        <w:t>本次声环境质量现状监测结果见</w:t>
      </w:r>
      <w:r w:rsidR="00B068D0" w:rsidRPr="0044598B">
        <w:rPr>
          <w:rFonts w:eastAsia="宋体" w:cs="Times New Roman"/>
          <w:szCs w:val="24"/>
        </w:rPr>
        <w:t>下</w:t>
      </w:r>
      <w:r w:rsidRPr="0044598B">
        <w:rPr>
          <w:rFonts w:eastAsia="宋体" w:cs="Times New Roman"/>
          <w:szCs w:val="24"/>
        </w:rPr>
        <w:t>表。</w:t>
      </w:r>
    </w:p>
    <w:p w:rsidR="00B20A8A" w:rsidRDefault="00B20A8A" w:rsidP="000D5049">
      <w:pPr>
        <w:pStyle w:val="Default"/>
        <w:rPr>
          <w:rFonts w:ascii="Times New Roman" w:hAnsi="Times New Roman" w:cs="Times New Roman"/>
          <w:b/>
          <w:color w:val="auto"/>
          <w:sz w:val="21"/>
          <w:szCs w:val="21"/>
        </w:rPr>
      </w:pPr>
    </w:p>
    <w:p w:rsidR="00887470" w:rsidRPr="0044598B" w:rsidRDefault="004D72CC" w:rsidP="000D5049">
      <w:pPr>
        <w:pStyle w:val="Default"/>
        <w:rPr>
          <w:rFonts w:ascii="Times New Roman" w:hAnsi="Times New Roman" w:cs="Times New Roman"/>
          <w:b/>
          <w:color w:val="auto"/>
          <w:sz w:val="21"/>
          <w:szCs w:val="21"/>
        </w:rPr>
      </w:pPr>
      <w:r w:rsidRPr="009D61A4">
        <w:rPr>
          <w:rFonts w:ascii="Times New Roman" w:hAnsi="Times New Roman" w:cs="Times New Roman"/>
          <w:b/>
          <w:color w:val="auto"/>
          <w:sz w:val="21"/>
          <w:szCs w:val="21"/>
        </w:rPr>
        <w:lastRenderedPageBreak/>
        <w:t>表</w:t>
      </w:r>
      <w:r w:rsidR="00B068D0" w:rsidRPr="009D61A4">
        <w:rPr>
          <w:rFonts w:ascii="Times New Roman" w:hAnsi="Times New Roman" w:cs="Times New Roman"/>
          <w:b/>
          <w:color w:val="auto"/>
          <w:sz w:val="21"/>
          <w:szCs w:val="21"/>
        </w:rPr>
        <w:t>4.2-1</w:t>
      </w:r>
      <w:r w:rsidR="00B20A8A" w:rsidRPr="009D61A4">
        <w:rPr>
          <w:rFonts w:ascii="Times New Roman" w:hAnsi="Times New Roman" w:cs="Times New Roman" w:hint="eastAsia"/>
          <w:b/>
          <w:color w:val="auto"/>
          <w:sz w:val="21"/>
          <w:szCs w:val="21"/>
        </w:rPr>
        <w:t>2</w:t>
      </w:r>
      <w:r w:rsidR="00B068D0" w:rsidRPr="009D61A4">
        <w:rPr>
          <w:rFonts w:ascii="Times New Roman" w:hAnsi="Times New Roman" w:cs="Times New Roman"/>
          <w:b/>
          <w:color w:val="auto"/>
          <w:sz w:val="21"/>
          <w:szCs w:val="21"/>
        </w:rPr>
        <w:t xml:space="preserve"> </w:t>
      </w:r>
      <w:r w:rsidRPr="009D61A4">
        <w:rPr>
          <w:rFonts w:ascii="Times New Roman" w:hAnsi="Times New Roman" w:cs="Times New Roman"/>
          <w:b/>
          <w:color w:val="auto"/>
          <w:sz w:val="21"/>
          <w:szCs w:val="21"/>
        </w:rPr>
        <w:t>声环境质量现状监测结果统计表</w:t>
      </w:r>
    </w:p>
    <w:tbl>
      <w:tblPr>
        <w:tblW w:w="5263" w:type="pct"/>
        <w:jc w:val="center"/>
        <w:tblInd w:w="11" w:type="dxa"/>
        <w:tblBorders>
          <w:top w:val="single" w:sz="12" w:space="0" w:color="auto"/>
          <w:bottom w:val="single" w:sz="12" w:space="0" w:color="auto"/>
          <w:insideH w:val="single" w:sz="4" w:space="0" w:color="auto"/>
          <w:insideV w:val="single" w:sz="4" w:space="0" w:color="auto"/>
        </w:tblBorders>
        <w:tblLayout w:type="fixed"/>
        <w:tblLook w:val="04A0"/>
      </w:tblPr>
      <w:tblGrid>
        <w:gridCol w:w="1259"/>
        <w:gridCol w:w="2022"/>
        <w:gridCol w:w="1049"/>
        <w:gridCol w:w="1043"/>
        <w:gridCol w:w="1049"/>
        <w:gridCol w:w="1053"/>
        <w:gridCol w:w="1043"/>
        <w:gridCol w:w="1019"/>
      </w:tblGrid>
      <w:tr w:rsidR="00380D1C" w:rsidRPr="00380D1C" w:rsidTr="00534AFB">
        <w:trPr>
          <w:trHeight w:val="344"/>
          <w:jc w:val="center"/>
        </w:trPr>
        <w:tc>
          <w:tcPr>
            <w:tcW w:w="660" w:type="pct"/>
            <w:vMerge w:val="restart"/>
            <w:vAlign w:val="center"/>
          </w:tcPr>
          <w:p w:rsidR="00380D1C" w:rsidRPr="00380D1C" w:rsidRDefault="00380D1C" w:rsidP="00380D1C">
            <w:pPr>
              <w:spacing w:line="0" w:lineRule="atLeast"/>
              <w:ind w:firstLineChars="0" w:firstLine="0"/>
              <w:jc w:val="center"/>
              <w:rPr>
                <w:rFonts w:eastAsia="宋体" w:cs="Times New Roman"/>
                <w:b/>
                <w:sz w:val="21"/>
                <w:szCs w:val="21"/>
              </w:rPr>
            </w:pPr>
            <w:r w:rsidRPr="00380D1C">
              <w:rPr>
                <w:rFonts w:eastAsia="宋体" w:hAnsi="宋体" w:cs="Times New Roman"/>
                <w:b/>
                <w:sz w:val="21"/>
                <w:szCs w:val="21"/>
              </w:rPr>
              <w:t>检测日期</w:t>
            </w:r>
          </w:p>
        </w:tc>
        <w:tc>
          <w:tcPr>
            <w:tcW w:w="1060" w:type="pct"/>
            <w:vMerge w:val="restart"/>
            <w:vAlign w:val="center"/>
          </w:tcPr>
          <w:p w:rsidR="00380D1C" w:rsidRPr="00380D1C" w:rsidRDefault="00380D1C" w:rsidP="00380D1C">
            <w:pPr>
              <w:spacing w:line="0" w:lineRule="atLeast"/>
              <w:ind w:firstLineChars="0" w:firstLine="0"/>
              <w:jc w:val="center"/>
              <w:rPr>
                <w:rFonts w:eastAsia="宋体" w:cs="Times New Roman"/>
                <w:b/>
                <w:sz w:val="21"/>
                <w:szCs w:val="21"/>
              </w:rPr>
            </w:pPr>
            <w:r w:rsidRPr="00380D1C">
              <w:rPr>
                <w:rFonts w:eastAsia="宋体" w:hAnsi="宋体" w:cs="Times New Roman"/>
                <w:b/>
                <w:sz w:val="21"/>
                <w:szCs w:val="21"/>
              </w:rPr>
              <w:t>检测地点</w:t>
            </w:r>
          </w:p>
        </w:tc>
        <w:tc>
          <w:tcPr>
            <w:tcW w:w="1647" w:type="pct"/>
            <w:gridSpan w:val="3"/>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hAnsi="宋体" w:cs="Times New Roman"/>
                <w:b/>
                <w:sz w:val="21"/>
                <w:szCs w:val="21"/>
              </w:rPr>
              <w:t>昼</w:t>
            </w:r>
            <w:r w:rsidRPr="00380D1C">
              <w:rPr>
                <w:rFonts w:eastAsia="宋体" w:cs="Times New Roman"/>
                <w:b/>
                <w:sz w:val="21"/>
                <w:szCs w:val="21"/>
              </w:rPr>
              <w:t>L</w:t>
            </w:r>
            <w:r w:rsidRPr="00380D1C">
              <w:rPr>
                <w:rFonts w:eastAsia="宋体" w:cs="Times New Roman"/>
                <w:b/>
                <w:sz w:val="21"/>
                <w:szCs w:val="21"/>
                <w:vertAlign w:val="subscript"/>
              </w:rPr>
              <w:t>eq</w:t>
            </w:r>
          </w:p>
        </w:tc>
        <w:tc>
          <w:tcPr>
            <w:tcW w:w="1633" w:type="pct"/>
            <w:gridSpan w:val="3"/>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hAnsi="宋体" w:cs="Times New Roman"/>
                <w:b/>
                <w:sz w:val="21"/>
                <w:szCs w:val="21"/>
              </w:rPr>
              <w:t>夜</w:t>
            </w:r>
            <w:r w:rsidRPr="00380D1C">
              <w:rPr>
                <w:rFonts w:eastAsia="宋体" w:cs="Times New Roman"/>
                <w:b/>
                <w:sz w:val="21"/>
                <w:szCs w:val="21"/>
              </w:rPr>
              <w:t>L</w:t>
            </w:r>
            <w:r w:rsidRPr="00380D1C">
              <w:rPr>
                <w:rFonts w:eastAsia="宋体" w:cs="Times New Roman"/>
                <w:b/>
                <w:sz w:val="21"/>
                <w:szCs w:val="21"/>
                <w:vertAlign w:val="subscript"/>
              </w:rPr>
              <w:t>eq</w:t>
            </w:r>
          </w:p>
        </w:tc>
      </w:tr>
      <w:tr w:rsidR="00380D1C" w:rsidRPr="00380D1C" w:rsidTr="00534AFB">
        <w:trPr>
          <w:trHeight w:val="344"/>
          <w:jc w:val="center"/>
        </w:trPr>
        <w:tc>
          <w:tcPr>
            <w:tcW w:w="660" w:type="pct"/>
            <w:vMerge/>
            <w:vAlign w:val="center"/>
          </w:tcPr>
          <w:p w:rsidR="00380D1C" w:rsidRPr="00380D1C" w:rsidRDefault="00380D1C" w:rsidP="00380D1C">
            <w:pPr>
              <w:spacing w:line="0" w:lineRule="atLeast"/>
              <w:ind w:firstLineChars="0" w:firstLine="0"/>
              <w:jc w:val="center"/>
              <w:rPr>
                <w:rFonts w:eastAsia="宋体" w:cs="Times New Roman"/>
                <w:b/>
                <w:sz w:val="21"/>
                <w:szCs w:val="21"/>
              </w:rPr>
            </w:pPr>
          </w:p>
        </w:tc>
        <w:tc>
          <w:tcPr>
            <w:tcW w:w="1060" w:type="pct"/>
            <w:vMerge/>
            <w:vAlign w:val="center"/>
          </w:tcPr>
          <w:p w:rsidR="00380D1C" w:rsidRPr="00380D1C" w:rsidRDefault="00380D1C" w:rsidP="00380D1C">
            <w:pPr>
              <w:spacing w:line="0" w:lineRule="atLeast"/>
              <w:ind w:firstLineChars="0" w:firstLine="0"/>
              <w:jc w:val="center"/>
              <w:rPr>
                <w:rFonts w:eastAsia="宋体" w:cs="Times New Roman"/>
                <w:b/>
                <w:sz w:val="21"/>
                <w:szCs w:val="21"/>
              </w:rPr>
            </w:pPr>
          </w:p>
        </w:tc>
        <w:tc>
          <w:tcPr>
            <w:tcW w:w="550" w:type="pct"/>
            <w:vAlign w:val="center"/>
          </w:tcPr>
          <w:p w:rsidR="00380D1C" w:rsidRPr="00380D1C" w:rsidRDefault="00380D1C" w:rsidP="00380D1C">
            <w:pPr>
              <w:widowControl/>
              <w:spacing w:line="0" w:lineRule="atLeast"/>
              <w:ind w:firstLineChars="0" w:firstLine="0"/>
              <w:jc w:val="center"/>
              <w:rPr>
                <w:rFonts w:eastAsia="宋体" w:cs="Times New Roman"/>
                <w:b/>
                <w:sz w:val="21"/>
                <w:szCs w:val="21"/>
              </w:rPr>
            </w:pPr>
            <w:r w:rsidRPr="00380D1C">
              <w:rPr>
                <w:rFonts w:eastAsia="宋体" w:hAnsi="宋体" w:cs="Times New Roman"/>
                <w:b/>
                <w:sz w:val="21"/>
                <w:szCs w:val="21"/>
              </w:rPr>
              <w:t>时间</w:t>
            </w:r>
          </w:p>
        </w:tc>
        <w:tc>
          <w:tcPr>
            <w:tcW w:w="547" w:type="pct"/>
            <w:vAlign w:val="center"/>
          </w:tcPr>
          <w:p w:rsidR="00380D1C" w:rsidRPr="00380D1C" w:rsidRDefault="00380D1C" w:rsidP="00380D1C">
            <w:pPr>
              <w:widowControl/>
              <w:spacing w:line="0" w:lineRule="atLeast"/>
              <w:ind w:firstLineChars="0" w:firstLine="0"/>
              <w:jc w:val="center"/>
              <w:rPr>
                <w:rFonts w:eastAsia="宋体" w:hAnsi="宋体" w:cs="Times New Roman"/>
                <w:b/>
                <w:sz w:val="21"/>
                <w:szCs w:val="21"/>
              </w:rPr>
            </w:pPr>
            <w:r w:rsidRPr="00380D1C">
              <w:rPr>
                <w:rFonts w:eastAsia="宋体" w:hAnsi="宋体" w:cs="Times New Roman"/>
                <w:b/>
                <w:sz w:val="21"/>
                <w:szCs w:val="21"/>
              </w:rPr>
              <w:t>结果</w:t>
            </w:r>
          </w:p>
        </w:tc>
        <w:tc>
          <w:tcPr>
            <w:tcW w:w="550" w:type="pct"/>
            <w:vAlign w:val="center"/>
          </w:tcPr>
          <w:p w:rsidR="00380D1C" w:rsidRPr="00380D1C" w:rsidRDefault="00380D1C" w:rsidP="00380D1C">
            <w:pPr>
              <w:snapToGrid w:val="0"/>
              <w:spacing w:line="0" w:lineRule="atLeast"/>
              <w:ind w:firstLineChars="0" w:firstLine="0"/>
              <w:jc w:val="center"/>
              <w:rPr>
                <w:rFonts w:eastAsia="宋体" w:cs="Times New Roman"/>
                <w:b/>
                <w:kern w:val="0"/>
                <w:sz w:val="21"/>
                <w:szCs w:val="21"/>
              </w:rPr>
            </w:pPr>
            <w:r w:rsidRPr="00380D1C">
              <w:rPr>
                <w:rFonts w:eastAsia="宋体" w:cs="Times New Roman" w:hint="eastAsia"/>
                <w:b/>
                <w:kern w:val="0"/>
                <w:sz w:val="21"/>
                <w:szCs w:val="21"/>
              </w:rPr>
              <w:t>标准</w:t>
            </w:r>
          </w:p>
          <w:p w:rsidR="00380D1C" w:rsidRPr="00380D1C" w:rsidRDefault="00380D1C" w:rsidP="00380D1C">
            <w:pPr>
              <w:snapToGrid w:val="0"/>
              <w:spacing w:line="0" w:lineRule="atLeast"/>
              <w:ind w:firstLineChars="0" w:firstLine="0"/>
              <w:jc w:val="center"/>
              <w:rPr>
                <w:rFonts w:eastAsia="宋体" w:cs="Times New Roman"/>
                <w:b/>
                <w:kern w:val="0"/>
                <w:sz w:val="21"/>
                <w:szCs w:val="21"/>
              </w:rPr>
            </w:pPr>
            <w:r w:rsidRPr="00380D1C">
              <w:rPr>
                <w:rFonts w:eastAsia="宋体" w:cs="Times New Roman" w:hint="eastAsia"/>
                <w:b/>
                <w:kern w:val="0"/>
                <w:sz w:val="21"/>
                <w:szCs w:val="21"/>
              </w:rPr>
              <w:t>限值</w:t>
            </w:r>
          </w:p>
        </w:tc>
        <w:tc>
          <w:tcPr>
            <w:tcW w:w="552" w:type="pct"/>
            <w:vAlign w:val="center"/>
          </w:tcPr>
          <w:p w:rsidR="00380D1C" w:rsidRPr="00380D1C" w:rsidRDefault="00380D1C" w:rsidP="00380D1C">
            <w:pPr>
              <w:widowControl/>
              <w:spacing w:line="0" w:lineRule="atLeast"/>
              <w:ind w:firstLineChars="0" w:firstLine="0"/>
              <w:jc w:val="center"/>
              <w:rPr>
                <w:rFonts w:eastAsia="宋体" w:cs="Times New Roman"/>
                <w:b/>
                <w:sz w:val="21"/>
                <w:szCs w:val="21"/>
              </w:rPr>
            </w:pPr>
            <w:r w:rsidRPr="00380D1C">
              <w:rPr>
                <w:rFonts w:eastAsia="宋体" w:hAnsi="宋体" w:cs="Times New Roman"/>
                <w:b/>
                <w:sz w:val="21"/>
                <w:szCs w:val="21"/>
              </w:rPr>
              <w:t>时间</w:t>
            </w:r>
          </w:p>
        </w:tc>
        <w:tc>
          <w:tcPr>
            <w:tcW w:w="547" w:type="pct"/>
            <w:vAlign w:val="center"/>
          </w:tcPr>
          <w:p w:rsidR="00380D1C" w:rsidRPr="00380D1C" w:rsidRDefault="00380D1C" w:rsidP="00380D1C">
            <w:pPr>
              <w:widowControl/>
              <w:spacing w:line="0" w:lineRule="atLeast"/>
              <w:ind w:firstLineChars="0" w:firstLine="0"/>
              <w:jc w:val="center"/>
              <w:rPr>
                <w:rFonts w:eastAsia="宋体" w:cs="Times New Roman"/>
                <w:b/>
                <w:sz w:val="21"/>
                <w:szCs w:val="21"/>
              </w:rPr>
            </w:pPr>
            <w:r w:rsidRPr="00380D1C">
              <w:rPr>
                <w:rFonts w:eastAsia="宋体" w:hAnsi="宋体" w:cs="Times New Roman"/>
                <w:b/>
                <w:sz w:val="21"/>
                <w:szCs w:val="21"/>
              </w:rPr>
              <w:t>结果</w:t>
            </w:r>
          </w:p>
        </w:tc>
        <w:tc>
          <w:tcPr>
            <w:tcW w:w="534" w:type="pct"/>
            <w:vAlign w:val="center"/>
          </w:tcPr>
          <w:p w:rsidR="00380D1C" w:rsidRPr="00380D1C" w:rsidRDefault="00380D1C" w:rsidP="00380D1C">
            <w:pPr>
              <w:snapToGrid w:val="0"/>
              <w:spacing w:line="0" w:lineRule="atLeast"/>
              <w:ind w:firstLineChars="0" w:firstLine="0"/>
              <w:jc w:val="center"/>
              <w:rPr>
                <w:rFonts w:eastAsia="宋体" w:cs="Times New Roman"/>
                <w:b/>
                <w:kern w:val="0"/>
                <w:sz w:val="21"/>
                <w:szCs w:val="21"/>
              </w:rPr>
            </w:pPr>
            <w:r w:rsidRPr="00380D1C">
              <w:rPr>
                <w:rFonts w:eastAsia="宋体" w:cs="Times New Roman" w:hint="eastAsia"/>
                <w:b/>
                <w:kern w:val="0"/>
                <w:sz w:val="21"/>
                <w:szCs w:val="21"/>
              </w:rPr>
              <w:t>标准</w:t>
            </w:r>
          </w:p>
          <w:p w:rsidR="00380D1C" w:rsidRPr="00380D1C" w:rsidRDefault="00380D1C" w:rsidP="00380D1C">
            <w:pPr>
              <w:snapToGrid w:val="0"/>
              <w:spacing w:line="0" w:lineRule="atLeast"/>
              <w:ind w:firstLineChars="0" w:firstLine="0"/>
              <w:jc w:val="center"/>
              <w:rPr>
                <w:rFonts w:eastAsia="宋体" w:cs="Times New Roman"/>
                <w:b/>
                <w:kern w:val="0"/>
                <w:sz w:val="21"/>
                <w:szCs w:val="21"/>
              </w:rPr>
            </w:pPr>
            <w:r w:rsidRPr="00380D1C">
              <w:rPr>
                <w:rFonts w:eastAsia="宋体" w:cs="Times New Roman" w:hint="eastAsia"/>
                <w:b/>
                <w:kern w:val="0"/>
                <w:sz w:val="21"/>
                <w:szCs w:val="21"/>
              </w:rPr>
              <w:t>限值</w:t>
            </w:r>
          </w:p>
        </w:tc>
      </w:tr>
      <w:tr w:rsidR="00380D1C" w:rsidRPr="00380D1C" w:rsidTr="00534AFB">
        <w:trPr>
          <w:trHeight w:val="544"/>
          <w:jc w:val="center"/>
        </w:trPr>
        <w:tc>
          <w:tcPr>
            <w:tcW w:w="660" w:type="pct"/>
            <w:vMerge w:val="restart"/>
            <w:vAlign w:val="center"/>
          </w:tcPr>
          <w:p w:rsidR="00380D1C" w:rsidRPr="00380D1C" w:rsidRDefault="00380D1C" w:rsidP="00380D1C">
            <w:pPr>
              <w:spacing w:line="0" w:lineRule="atLeast"/>
              <w:ind w:firstLineChars="0" w:firstLine="0"/>
              <w:jc w:val="center"/>
              <w:rPr>
                <w:rFonts w:eastAsia="宋体" w:cs="Times New Roman"/>
                <w:color w:val="000000"/>
                <w:sz w:val="21"/>
                <w:szCs w:val="21"/>
              </w:rPr>
            </w:pPr>
            <w:r w:rsidRPr="00380D1C">
              <w:rPr>
                <w:rFonts w:eastAsia="宋体" w:cs="Times New Roman" w:hint="eastAsia"/>
                <w:color w:val="000000"/>
                <w:sz w:val="21"/>
                <w:szCs w:val="21"/>
              </w:rPr>
              <w:t>2025.12.09</w:t>
            </w:r>
          </w:p>
        </w:tc>
        <w:tc>
          <w:tcPr>
            <w:tcW w:w="1060" w:type="pct"/>
            <w:vAlign w:val="center"/>
          </w:tcPr>
          <w:p w:rsidR="00380D1C" w:rsidRPr="00380D1C" w:rsidRDefault="00380D1C" w:rsidP="00380D1C">
            <w:pPr>
              <w:spacing w:line="0" w:lineRule="atLeast"/>
              <w:ind w:firstLineChars="0" w:firstLine="0"/>
              <w:jc w:val="center"/>
              <w:rPr>
                <w:rFonts w:eastAsia="宋体" w:cs="Times New Roman"/>
                <w:color w:val="000000"/>
                <w:sz w:val="21"/>
                <w:szCs w:val="21"/>
              </w:rPr>
            </w:pPr>
            <w:r w:rsidRPr="00380D1C">
              <w:rPr>
                <w:rFonts w:ascii="宋体" w:eastAsia="宋体" w:hAnsi="宋体" w:cs="Times New Roman"/>
                <w:color w:val="000000"/>
                <w:sz w:val="21"/>
                <w:szCs w:val="21"/>
              </w:rPr>
              <w:t>▲</w:t>
            </w:r>
            <w:r w:rsidRPr="00380D1C">
              <w:rPr>
                <w:rFonts w:eastAsia="宋体" w:cs="Times New Roman"/>
                <w:color w:val="000000"/>
                <w:sz w:val="21"/>
                <w:szCs w:val="21"/>
              </w:rPr>
              <w:t>1</w:t>
            </w:r>
            <w:r w:rsidRPr="00380D1C">
              <w:rPr>
                <w:rFonts w:eastAsia="宋体" w:hAnsi="宋体" w:cs="Times New Roman"/>
                <w:color w:val="000000"/>
                <w:sz w:val="21"/>
                <w:szCs w:val="21"/>
              </w:rPr>
              <w:t>厂界</w:t>
            </w:r>
            <w:r w:rsidRPr="00380D1C">
              <w:rPr>
                <w:rFonts w:eastAsia="宋体" w:hAnsi="宋体" w:cs="Times New Roman" w:hint="eastAsia"/>
                <w:color w:val="000000"/>
                <w:sz w:val="21"/>
                <w:szCs w:val="21"/>
              </w:rPr>
              <w:t>东</w:t>
            </w:r>
            <w:r w:rsidRPr="00380D1C">
              <w:rPr>
                <w:rFonts w:eastAsia="宋体" w:hAnsi="宋体" w:cs="Times New Roman"/>
                <w:color w:val="000000"/>
                <w:sz w:val="21"/>
                <w:szCs w:val="21"/>
              </w:rPr>
              <w:t>侧</w:t>
            </w:r>
          </w:p>
        </w:tc>
        <w:tc>
          <w:tcPr>
            <w:tcW w:w="550" w:type="pct"/>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08</w:t>
            </w:r>
            <w:r w:rsidRPr="00380D1C">
              <w:rPr>
                <w:rFonts w:cs="Times New Roman"/>
                <w:color w:val="000000"/>
                <w:szCs w:val="21"/>
              </w:rPr>
              <w:t>:</w:t>
            </w:r>
            <w:r w:rsidRPr="00380D1C">
              <w:rPr>
                <w:rFonts w:cs="Times New Roman" w:hint="eastAsia"/>
                <w:color w:val="000000"/>
                <w:szCs w:val="21"/>
              </w:rPr>
              <w:t>00</w:t>
            </w:r>
          </w:p>
        </w:tc>
        <w:tc>
          <w:tcPr>
            <w:tcW w:w="547"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55</w:t>
            </w:r>
          </w:p>
        </w:tc>
        <w:tc>
          <w:tcPr>
            <w:tcW w:w="550"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60</w:t>
            </w:r>
          </w:p>
        </w:tc>
        <w:tc>
          <w:tcPr>
            <w:tcW w:w="552" w:type="pct"/>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22</w:t>
            </w:r>
            <w:r w:rsidRPr="00380D1C">
              <w:rPr>
                <w:rFonts w:cs="Times New Roman"/>
                <w:color w:val="000000"/>
                <w:szCs w:val="21"/>
              </w:rPr>
              <w:t>:</w:t>
            </w:r>
            <w:r w:rsidRPr="00380D1C">
              <w:rPr>
                <w:rFonts w:cs="Times New Roman" w:hint="eastAsia"/>
                <w:color w:val="000000"/>
                <w:szCs w:val="21"/>
              </w:rPr>
              <w:t>00</w:t>
            </w:r>
          </w:p>
        </w:tc>
        <w:tc>
          <w:tcPr>
            <w:tcW w:w="547"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45</w:t>
            </w:r>
          </w:p>
        </w:tc>
        <w:tc>
          <w:tcPr>
            <w:tcW w:w="534"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50</w:t>
            </w:r>
          </w:p>
        </w:tc>
      </w:tr>
      <w:tr w:rsidR="00380D1C" w:rsidRPr="00380D1C" w:rsidTr="00534AFB">
        <w:trPr>
          <w:trHeight w:val="544"/>
          <w:jc w:val="center"/>
        </w:trPr>
        <w:tc>
          <w:tcPr>
            <w:tcW w:w="660" w:type="pct"/>
            <w:vMerge/>
            <w:vAlign w:val="center"/>
          </w:tcPr>
          <w:p w:rsidR="00380D1C" w:rsidRPr="00380D1C" w:rsidRDefault="00380D1C" w:rsidP="00380D1C">
            <w:pPr>
              <w:spacing w:line="0" w:lineRule="atLeast"/>
              <w:ind w:firstLineChars="0" w:firstLine="0"/>
              <w:jc w:val="center"/>
              <w:rPr>
                <w:rFonts w:eastAsia="宋体" w:cs="Times New Roman"/>
                <w:color w:val="000000"/>
                <w:sz w:val="21"/>
                <w:szCs w:val="21"/>
              </w:rPr>
            </w:pPr>
          </w:p>
        </w:tc>
        <w:tc>
          <w:tcPr>
            <w:tcW w:w="1060" w:type="pct"/>
            <w:vAlign w:val="center"/>
          </w:tcPr>
          <w:p w:rsidR="00380D1C" w:rsidRPr="00380D1C" w:rsidRDefault="00380D1C" w:rsidP="00380D1C">
            <w:pPr>
              <w:spacing w:line="0" w:lineRule="atLeast"/>
              <w:ind w:firstLineChars="0" w:firstLine="0"/>
              <w:jc w:val="center"/>
              <w:rPr>
                <w:rFonts w:eastAsia="宋体" w:cs="Times New Roman"/>
                <w:color w:val="000000"/>
                <w:sz w:val="21"/>
                <w:szCs w:val="21"/>
              </w:rPr>
            </w:pPr>
            <w:r w:rsidRPr="00380D1C">
              <w:rPr>
                <w:rFonts w:ascii="宋体" w:eastAsia="宋体" w:hAnsi="宋体" w:cs="Times New Roman"/>
                <w:color w:val="000000"/>
                <w:sz w:val="21"/>
                <w:szCs w:val="21"/>
              </w:rPr>
              <w:t>▲</w:t>
            </w:r>
            <w:r w:rsidRPr="00380D1C">
              <w:rPr>
                <w:rFonts w:eastAsia="宋体" w:cs="Times New Roman" w:hint="eastAsia"/>
                <w:color w:val="000000"/>
                <w:sz w:val="21"/>
                <w:szCs w:val="21"/>
              </w:rPr>
              <w:t>2</w:t>
            </w:r>
            <w:r w:rsidRPr="00380D1C">
              <w:rPr>
                <w:rFonts w:eastAsia="宋体" w:hAnsi="宋体" w:cs="Times New Roman"/>
                <w:color w:val="000000"/>
                <w:sz w:val="21"/>
                <w:szCs w:val="21"/>
              </w:rPr>
              <w:t>厂界</w:t>
            </w:r>
            <w:r w:rsidRPr="00380D1C">
              <w:rPr>
                <w:rFonts w:eastAsia="宋体" w:hAnsi="宋体" w:cs="Times New Roman" w:hint="eastAsia"/>
                <w:color w:val="000000"/>
                <w:sz w:val="21"/>
                <w:szCs w:val="21"/>
              </w:rPr>
              <w:t>南</w:t>
            </w:r>
            <w:r w:rsidRPr="00380D1C">
              <w:rPr>
                <w:rFonts w:eastAsia="宋体" w:hAnsi="宋体" w:cs="Times New Roman"/>
                <w:color w:val="000000"/>
                <w:sz w:val="21"/>
                <w:szCs w:val="21"/>
              </w:rPr>
              <w:t>侧</w:t>
            </w:r>
          </w:p>
        </w:tc>
        <w:tc>
          <w:tcPr>
            <w:tcW w:w="550" w:type="pct"/>
            <w:shd w:val="clear" w:color="auto" w:fill="FFFFFF"/>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08</w:t>
            </w:r>
            <w:r w:rsidRPr="00380D1C">
              <w:rPr>
                <w:rFonts w:cs="Times New Roman"/>
                <w:color w:val="000000"/>
                <w:szCs w:val="21"/>
              </w:rPr>
              <w:t>:</w:t>
            </w:r>
            <w:r w:rsidRPr="00380D1C">
              <w:rPr>
                <w:rFonts w:cs="Times New Roman" w:hint="eastAsia"/>
                <w:color w:val="000000"/>
                <w:szCs w:val="21"/>
              </w:rPr>
              <w:t>20</w:t>
            </w:r>
          </w:p>
        </w:tc>
        <w:tc>
          <w:tcPr>
            <w:tcW w:w="547" w:type="pct"/>
            <w:shd w:val="clear" w:color="auto" w:fill="FFFFFF"/>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53</w:t>
            </w:r>
          </w:p>
        </w:tc>
        <w:tc>
          <w:tcPr>
            <w:tcW w:w="550"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60</w:t>
            </w:r>
          </w:p>
        </w:tc>
        <w:tc>
          <w:tcPr>
            <w:tcW w:w="552" w:type="pct"/>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22</w:t>
            </w:r>
            <w:r w:rsidRPr="00380D1C">
              <w:rPr>
                <w:rFonts w:cs="Times New Roman"/>
                <w:color w:val="000000"/>
                <w:szCs w:val="21"/>
              </w:rPr>
              <w:t>:</w:t>
            </w:r>
            <w:r w:rsidRPr="00380D1C">
              <w:rPr>
                <w:rFonts w:cs="Times New Roman" w:hint="eastAsia"/>
                <w:color w:val="000000"/>
                <w:szCs w:val="21"/>
              </w:rPr>
              <w:t>20</w:t>
            </w:r>
          </w:p>
        </w:tc>
        <w:tc>
          <w:tcPr>
            <w:tcW w:w="547"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43</w:t>
            </w:r>
          </w:p>
        </w:tc>
        <w:tc>
          <w:tcPr>
            <w:tcW w:w="534"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50</w:t>
            </w:r>
          </w:p>
        </w:tc>
      </w:tr>
      <w:tr w:rsidR="00380D1C" w:rsidRPr="00380D1C" w:rsidTr="00534AFB">
        <w:trPr>
          <w:trHeight w:val="544"/>
          <w:jc w:val="center"/>
        </w:trPr>
        <w:tc>
          <w:tcPr>
            <w:tcW w:w="660" w:type="pct"/>
            <w:vMerge/>
            <w:vAlign w:val="center"/>
          </w:tcPr>
          <w:p w:rsidR="00380D1C" w:rsidRPr="00380D1C" w:rsidRDefault="00380D1C" w:rsidP="00380D1C">
            <w:pPr>
              <w:spacing w:line="0" w:lineRule="atLeast"/>
              <w:ind w:firstLineChars="0" w:firstLine="0"/>
              <w:jc w:val="center"/>
              <w:rPr>
                <w:rFonts w:eastAsia="宋体" w:cs="Times New Roman"/>
                <w:color w:val="000000"/>
                <w:sz w:val="21"/>
                <w:szCs w:val="21"/>
              </w:rPr>
            </w:pPr>
          </w:p>
        </w:tc>
        <w:tc>
          <w:tcPr>
            <w:tcW w:w="1060" w:type="pct"/>
            <w:vAlign w:val="center"/>
          </w:tcPr>
          <w:p w:rsidR="00380D1C" w:rsidRPr="00380D1C" w:rsidRDefault="00380D1C" w:rsidP="00380D1C">
            <w:pPr>
              <w:spacing w:line="0" w:lineRule="atLeast"/>
              <w:ind w:firstLineChars="0" w:firstLine="0"/>
              <w:jc w:val="center"/>
              <w:rPr>
                <w:rFonts w:eastAsia="宋体" w:cs="Times New Roman"/>
                <w:color w:val="000000"/>
                <w:sz w:val="21"/>
                <w:szCs w:val="21"/>
              </w:rPr>
            </w:pPr>
            <w:r w:rsidRPr="00380D1C">
              <w:rPr>
                <w:rFonts w:ascii="宋体" w:eastAsia="宋体" w:hAnsi="宋体" w:cs="Times New Roman"/>
                <w:color w:val="000000"/>
                <w:sz w:val="21"/>
                <w:szCs w:val="21"/>
              </w:rPr>
              <w:t>▲</w:t>
            </w:r>
            <w:r w:rsidRPr="00380D1C">
              <w:rPr>
                <w:rFonts w:eastAsia="宋体" w:cs="Times New Roman"/>
                <w:color w:val="000000"/>
                <w:sz w:val="21"/>
                <w:szCs w:val="21"/>
              </w:rPr>
              <w:t>3</w:t>
            </w:r>
            <w:r w:rsidRPr="00380D1C">
              <w:rPr>
                <w:rFonts w:eastAsia="宋体" w:hAnsi="宋体" w:cs="Times New Roman"/>
                <w:color w:val="000000"/>
                <w:sz w:val="21"/>
                <w:szCs w:val="21"/>
              </w:rPr>
              <w:t>厂界</w:t>
            </w:r>
            <w:r w:rsidRPr="00380D1C">
              <w:rPr>
                <w:rFonts w:eastAsia="宋体" w:hAnsi="宋体" w:cs="Times New Roman" w:hint="eastAsia"/>
                <w:color w:val="000000"/>
                <w:sz w:val="21"/>
                <w:szCs w:val="21"/>
              </w:rPr>
              <w:t>西</w:t>
            </w:r>
            <w:r w:rsidRPr="00380D1C">
              <w:rPr>
                <w:rFonts w:eastAsia="宋体" w:hAnsi="宋体" w:cs="Times New Roman"/>
                <w:color w:val="000000"/>
                <w:sz w:val="21"/>
                <w:szCs w:val="21"/>
              </w:rPr>
              <w:t>侧</w:t>
            </w:r>
          </w:p>
        </w:tc>
        <w:tc>
          <w:tcPr>
            <w:tcW w:w="550" w:type="pct"/>
            <w:shd w:val="clear" w:color="auto" w:fill="FFFFFF"/>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08</w:t>
            </w:r>
            <w:r w:rsidRPr="00380D1C">
              <w:rPr>
                <w:rFonts w:cs="Times New Roman"/>
                <w:color w:val="000000"/>
                <w:szCs w:val="21"/>
              </w:rPr>
              <w:t>:</w:t>
            </w:r>
            <w:r w:rsidRPr="00380D1C">
              <w:rPr>
                <w:rFonts w:cs="Times New Roman" w:hint="eastAsia"/>
                <w:color w:val="000000"/>
                <w:szCs w:val="21"/>
              </w:rPr>
              <w:t>40</w:t>
            </w:r>
          </w:p>
        </w:tc>
        <w:tc>
          <w:tcPr>
            <w:tcW w:w="547" w:type="pct"/>
            <w:shd w:val="clear" w:color="auto" w:fill="FFFFFF"/>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52</w:t>
            </w:r>
          </w:p>
        </w:tc>
        <w:tc>
          <w:tcPr>
            <w:tcW w:w="550"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60</w:t>
            </w:r>
          </w:p>
        </w:tc>
        <w:tc>
          <w:tcPr>
            <w:tcW w:w="552" w:type="pct"/>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22</w:t>
            </w:r>
            <w:r w:rsidRPr="00380D1C">
              <w:rPr>
                <w:rFonts w:cs="Times New Roman"/>
                <w:color w:val="000000"/>
                <w:szCs w:val="21"/>
              </w:rPr>
              <w:t>:</w:t>
            </w:r>
            <w:r w:rsidRPr="00380D1C">
              <w:rPr>
                <w:rFonts w:cs="Times New Roman" w:hint="eastAsia"/>
                <w:color w:val="000000"/>
                <w:szCs w:val="21"/>
              </w:rPr>
              <w:t>40</w:t>
            </w:r>
          </w:p>
        </w:tc>
        <w:tc>
          <w:tcPr>
            <w:tcW w:w="547"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42</w:t>
            </w:r>
          </w:p>
        </w:tc>
        <w:tc>
          <w:tcPr>
            <w:tcW w:w="534"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50</w:t>
            </w:r>
          </w:p>
        </w:tc>
      </w:tr>
      <w:tr w:rsidR="00380D1C" w:rsidRPr="00380D1C" w:rsidTr="00534AFB">
        <w:trPr>
          <w:trHeight w:val="544"/>
          <w:jc w:val="center"/>
        </w:trPr>
        <w:tc>
          <w:tcPr>
            <w:tcW w:w="660" w:type="pct"/>
            <w:vMerge/>
            <w:vAlign w:val="center"/>
          </w:tcPr>
          <w:p w:rsidR="00380D1C" w:rsidRPr="00380D1C" w:rsidRDefault="00380D1C" w:rsidP="00380D1C">
            <w:pPr>
              <w:spacing w:line="0" w:lineRule="atLeast"/>
              <w:ind w:firstLineChars="0" w:firstLine="0"/>
              <w:jc w:val="center"/>
              <w:rPr>
                <w:rFonts w:eastAsia="宋体" w:cs="Times New Roman"/>
                <w:color w:val="000000"/>
                <w:sz w:val="21"/>
                <w:szCs w:val="21"/>
              </w:rPr>
            </w:pPr>
          </w:p>
        </w:tc>
        <w:tc>
          <w:tcPr>
            <w:tcW w:w="1060" w:type="pct"/>
            <w:vAlign w:val="center"/>
          </w:tcPr>
          <w:p w:rsidR="00380D1C" w:rsidRPr="00380D1C" w:rsidRDefault="00380D1C" w:rsidP="00380D1C">
            <w:pPr>
              <w:spacing w:line="0" w:lineRule="atLeast"/>
              <w:ind w:firstLineChars="0" w:firstLine="0"/>
              <w:jc w:val="center"/>
              <w:rPr>
                <w:rFonts w:eastAsia="宋体" w:cs="Times New Roman"/>
                <w:color w:val="000000"/>
                <w:sz w:val="21"/>
                <w:szCs w:val="21"/>
              </w:rPr>
            </w:pPr>
            <w:r w:rsidRPr="00380D1C">
              <w:rPr>
                <w:rFonts w:ascii="宋体" w:eastAsia="宋体" w:hAnsi="宋体" w:cs="Times New Roman"/>
                <w:color w:val="000000"/>
                <w:sz w:val="21"/>
                <w:szCs w:val="21"/>
              </w:rPr>
              <w:t>▲</w:t>
            </w:r>
            <w:r w:rsidRPr="00380D1C">
              <w:rPr>
                <w:rFonts w:eastAsia="宋体" w:cs="Times New Roman"/>
                <w:color w:val="000000"/>
                <w:sz w:val="21"/>
                <w:szCs w:val="21"/>
              </w:rPr>
              <w:t>4</w:t>
            </w:r>
            <w:r w:rsidRPr="00380D1C">
              <w:rPr>
                <w:rFonts w:eastAsia="宋体" w:hAnsi="宋体" w:cs="Times New Roman"/>
                <w:color w:val="000000"/>
                <w:sz w:val="21"/>
                <w:szCs w:val="21"/>
              </w:rPr>
              <w:t>厂界</w:t>
            </w:r>
            <w:r w:rsidRPr="00380D1C">
              <w:rPr>
                <w:rFonts w:eastAsia="宋体" w:hAnsi="宋体" w:cs="Times New Roman" w:hint="eastAsia"/>
                <w:color w:val="000000"/>
                <w:sz w:val="21"/>
                <w:szCs w:val="21"/>
              </w:rPr>
              <w:t>北</w:t>
            </w:r>
            <w:r w:rsidRPr="00380D1C">
              <w:rPr>
                <w:rFonts w:eastAsia="宋体" w:hAnsi="宋体" w:cs="Times New Roman"/>
                <w:color w:val="000000"/>
                <w:sz w:val="21"/>
                <w:szCs w:val="21"/>
              </w:rPr>
              <w:t>侧</w:t>
            </w:r>
          </w:p>
        </w:tc>
        <w:tc>
          <w:tcPr>
            <w:tcW w:w="550" w:type="pct"/>
            <w:shd w:val="clear" w:color="auto" w:fill="FFFFFF"/>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09</w:t>
            </w:r>
            <w:r w:rsidRPr="00380D1C">
              <w:rPr>
                <w:rFonts w:cs="Times New Roman"/>
                <w:color w:val="000000"/>
                <w:szCs w:val="21"/>
              </w:rPr>
              <w:t>:</w:t>
            </w:r>
            <w:r w:rsidRPr="00380D1C">
              <w:rPr>
                <w:rFonts w:cs="Times New Roman" w:hint="eastAsia"/>
                <w:color w:val="000000"/>
                <w:szCs w:val="21"/>
              </w:rPr>
              <w:t>00</w:t>
            </w:r>
          </w:p>
        </w:tc>
        <w:tc>
          <w:tcPr>
            <w:tcW w:w="547" w:type="pct"/>
            <w:shd w:val="clear" w:color="auto" w:fill="FFFFFF"/>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57</w:t>
            </w:r>
          </w:p>
        </w:tc>
        <w:tc>
          <w:tcPr>
            <w:tcW w:w="550"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70</w:t>
            </w:r>
          </w:p>
        </w:tc>
        <w:tc>
          <w:tcPr>
            <w:tcW w:w="552" w:type="pct"/>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23</w:t>
            </w:r>
            <w:r w:rsidRPr="00380D1C">
              <w:rPr>
                <w:rFonts w:cs="Times New Roman"/>
                <w:color w:val="000000"/>
                <w:szCs w:val="21"/>
              </w:rPr>
              <w:t>:</w:t>
            </w:r>
            <w:r w:rsidRPr="00380D1C">
              <w:rPr>
                <w:rFonts w:cs="Times New Roman" w:hint="eastAsia"/>
                <w:color w:val="000000"/>
                <w:szCs w:val="21"/>
              </w:rPr>
              <w:t>00</w:t>
            </w:r>
          </w:p>
        </w:tc>
        <w:tc>
          <w:tcPr>
            <w:tcW w:w="547"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48</w:t>
            </w:r>
          </w:p>
        </w:tc>
        <w:tc>
          <w:tcPr>
            <w:tcW w:w="534"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55</w:t>
            </w:r>
          </w:p>
        </w:tc>
      </w:tr>
      <w:tr w:rsidR="00380D1C" w:rsidRPr="00380D1C" w:rsidTr="00534AFB">
        <w:trPr>
          <w:trHeight w:val="318"/>
          <w:jc w:val="center"/>
        </w:trPr>
        <w:tc>
          <w:tcPr>
            <w:tcW w:w="660" w:type="pct"/>
            <w:vMerge/>
            <w:vAlign w:val="center"/>
          </w:tcPr>
          <w:p w:rsidR="00380D1C" w:rsidRPr="00380D1C" w:rsidRDefault="00380D1C" w:rsidP="00380D1C">
            <w:pPr>
              <w:spacing w:line="0" w:lineRule="atLeast"/>
              <w:ind w:firstLineChars="0" w:firstLine="0"/>
              <w:jc w:val="center"/>
              <w:rPr>
                <w:rFonts w:eastAsia="宋体" w:cs="Times New Roman"/>
                <w:color w:val="000000"/>
                <w:sz w:val="21"/>
                <w:szCs w:val="21"/>
              </w:rPr>
            </w:pPr>
          </w:p>
        </w:tc>
        <w:tc>
          <w:tcPr>
            <w:tcW w:w="1060" w:type="pct"/>
            <w:vAlign w:val="center"/>
          </w:tcPr>
          <w:p w:rsidR="00380D1C" w:rsidRPr="00380D1C" w:rsidRDefault="00380D1C" w:rsidP="00380D1C">
            <w:pPr>
              <w:spacing w:line="0" w:lineRule="atLeast"/>
              <w:ind w:firstLineChars="0" w:firstLine="0"/>
              <w:jc w:val="center"/>
              <w:rPr>
                <w:rFonts w:eastAsia="宋体" w:cs="Times New Roman"/>
                <w:sz w:val="21"/>
                <w:szCs w:val="21"/>
              </w:rPr>
            </w:pPr>
            <w:r w:rsidRPr="00380D1C">
              <w:rPr>
                <w:rFonts w:ascii="宋体" w:eastAsia="宋体" w:hAnsi="宋体" w:cs="Times New Roman"/>
                <w:sz w:val="21"/>
                <w:szCs w:val="21"/>
              </w:rPr>
              <w:t>△</w:t>
            </w:r>
            <w:r w:rsidRPr="00380D1C">
              <w:rPr>
                <w:rFonts w:eastAsia="宋体" w:cs="Times New Roman"/>
                <w:sz w:val="21"/>
                <w:szCs w:val="21"/>
              </w:rPr>
              <w:t>5</w:t>
            </w:r>
            <w:r w:rsidRPr="00380D1C">
              <w:rPr>
                <w:rFonts w:eastAsia="宋体" w:cs="Times New Roman"/>
                <w:sz w:val="21"/>
                <w:szCs w:val="21"/>
              </w:rPr>
              <w:t>颐园街</w:t>
            </w:r>
            <w:r w:rsidRPr="00380D1C">
              <w:rPr>
                <w:rFonts w:eastAsia="宋体" w:cs="Times New Roman"/>
                <w:sz w:val="21"/>
                <w:szCs w:val="21"/>
              </w:rPr>
              <w:t>23</w:t>
            </w:r>
            <w:r w:rsidRPr="00380D1C">
              <w:rPr>
                <w:rFonts w:eastAsia="宋体" w:cs="Times New Roman"/>
                <w:sz w:val="21"/>
                <w:szCs w:val="21"/>
              </w:rPr>
              <w:t>号院居民楼</w:t>
            </w:r>
            <w:r w:rsidRPr="00380D1C">
              <w:rPr>
                <w:rFonts w:eastAsia="宋体" w:cs="Times New Roman"/>
                <w:sz w:val="21"/>
                <w:szCs w:val="21"/>
              </w:rPr>
              <w:t>1</w:t>
            </w:r>
            <w:r w:rsidRPr="00380D1C">
              <w:rPr>
                <w:rFonts w:eastAsia="宋体" w:cs="Times New Roman"/>
                <w:sz w:val="21"/>
                <w:szCs w:val="21"/>
              </w:rPr>
              <w:t>层</w:t>
            </w:r>
          </w:p>
        </w:tc>
        <w:tc>
          <w:tcPr>
            <w:tcW w:w="550" w:type="pct"/>
            <w:shd w:val="clear" w:color="auto" w:fill="FFFFFF"/>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09</w:t>
            </w:r>
            <w:r w:rsidRPr="00380D1C">
              <w:rPr>
                <w:rFonts w:cs="Times New Roman"/>
                <w:color w:val="000000"/>
                <w:szCs w:val="21"/>
              </w:rPr>
              <w:t>:</w:t>
            </w:r>
            <w:r w:rsidRPr="00380D1C">
              <w:rPr>
                <w:rFonts w:cs="Times New Roman" w:hint="eastAsia"/>
                <w:color w:val="000000"/>
                <w:szCs w:val="21"/>
              </w:rPr>
              <w:t>20</w:t>
            </w:r>
          </w:p>
        </w:tc>
        <w:tc>
          <w:tcPr>
            <w:tcW w:w="547" w:type="pct"/>
            <w:shd w:val="clear" w:color="auto" w:fill="FFFFFF"/>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56</w:t>
            </w:r>
          </w:p>
        </w:tc>
        <w:tc>
          <w:tcPr>
            <w:tcW w:w="550"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60</w:t>
            </w:r>
          </w:p>
        </w:tc>
        <w:tc>
          <w:tcPr>
            <w:tcW w:w="552" w:type="pct"/>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23</w:t>
            </w:r>
            <w:r w:rsidRPr="00380D1C">
              <w:rPr>
                <w:rFonts w:cs="Times New Roman"/>
                <w:color w:val="000000"/>
                <w:szCs w:val="21"/>
              </w:rPr>
              <w:t>:</w:t>
            </w:r>
            <w:r w:rsidRPr="00380D1C">
              <w:rPr>
                <w:rFonts w:cs="Times New Roman" w:hint="eastAsia"/>
                <w:color w:val="000000"/>
                <w:szCs w:val="21"/>
              </w:rPr>
              <w:t>20</w:t>
            </w:r>
          </w:p>
        </w:tc>
        <w:tc>
          <w:tcPr>
            <w:tcW w:w="547"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45</w:t>
            </w:r>
          </w:p>
        </w:tc>
        <w:tc>
          <w:tcPr>
            <w:tcW w:w="534"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50</w:t>
            </w:r>
          </w:p>
        </w:tc>
      </w:tr>
      <w:tr w:rsidR="00380D1C" w:rsidRPr="00380D1C" w:rsidTr="00534AFB">
        <w:trPr>
          <w:trHeight w:val="318"/>
          <w:jc w:val="center"/>
        </w:trPr>
        <w:tc>
          <w:tcPr>
            <w:tcW w:w="660" w:type="pct"/>
            <w:vMerge/>
            <w:vAlign w:val="center"/>
          </w:tcPr>
          <w:p w:rsidR="00380D1C" w:rsidRPr="00380D1C" w:rsidRDefault="00380D1C" w:rsidP="00380D1C">
            <w:pPr>
              <w:spacing w:line="0" w:lineRule="atLeast"/>
              <w:ind w:firstLineChars="0" w:firstLine="0"/>
              <w:jc w:val="center"/>
              <w:rPr>
                <w:rFonts w:eastAsia="宋体" w:cs="Times New Roman"/>
                <w:color w:val="000000"/>
                <w:sz w:val="21"/>
                <w:szCs w:val="21"/>
              </w:rPr>
            </w:pPr>
          </w:p>
        </w:tc>
        <w:tc>
          <w:tcPr>
            <w:tcW w:w="1060" w:type="pct"/>
            <w:vAlign w:val="center"/>
          </w:tcPr>
          <w:p w:rsidR="00380D1C" w:rsidRPr="00380D1C" w:rsidRDefault="00380D1C" w:rsidP="00380D1C">
            <w:pPr>
              <w:spacing w:line="0" w:lineRule="atLeast"/>
              <w:ind w:firstLineChars="0" w:firstLine="0"/>
              <w:jc w:val="center"/>
              <w:rPr>
                <w:rFonts w:eastAsia="宋体" w:cs="Times New Roman"/>
                <w:sz w:val="21"/>
                <w:szCs w:val="21"/>
              </w:rPr>
            </w:pPr>
            <w:r w:rsidRPr="00380D1C">
              <w:rPr>
                <w:rFonts w:ascii="宋体" w:eastAsia="宋体" w:hAnsi="宋体" w:cs="Times New Roman"/>
                <w:sz w:val="21"/>
                <w:szCs w:val="21"/>
              </w:rPr>
              <w:t>△</w:t>
            </w:r>
            <w:r w:rsidRPr="00380D1C">
              <w:rPr>
                <w:rFonts w:eastAsia="宋体" w:cs="Times New Roman" w:hint="eastAsia"/>
                <w:sz w:val="21"/>
                <w:szCs w:val="21"/>
              </w:rPr>
              <w:t>6</w:t>
            </w:r>
            <w:r w:rsidRPr="00380D1C">
              <w:rPr>
                <w:rFonts w:eastAsia="宋体" w:hAnsi="宋体" w:cs="Times New Roman"/>
                <w:sz w:val="21"/>
                <w:szCs w:val="21"/>
              </w:rPr>
              <w:t>颐园街</w:t>
            </w:r>
            <w:r w:rsidRPr="00380D1C">
              <w:rPr>
                <w:rFonts w:eastAsia="宋体" w:cs="Times New Roman"/>
                <w:sz w:val="21"/>
                <w:szCs w:val="21"/>
              </w:rPr>
              <w:t>23</w:t>
            </w:r>
            <w:r w:rsidRPr="00380D1C">
              <w:rPr>
                <w:rFonts w:eastAsia="宋体" w:hAnsi="宋体" w:cs="Times New Roman"/>
                <w:sz w:val="21"/>
                <w:szCs w:val="21"/>
              </w:rPr>
              <w:t>号院居民楼</w:t>
            </w:r>
            <w:r w:rsidRPr="00380D1C">
              <w:rPr>
                <w:rFonts w:eastAsia="宋体" w:cs="Times New Roman"/>
                <w:sz w:val="21"/>
                <w:szCs w:val="21"/>
              </w:rPr>
              <w:t>3</w:t>
            </w:r>
            <w:r w:rsidRPr="00380D1C">
              <w:rPr>
                <w:rFonts w:eastAsia="宋体" w:hAnsi="宋体" w:cs="Times New Roman"/>
                <w:sz w:val="21"/>
                <w:szCs w:val="21"/>
              </w:rPr>
              <w:t>层</w:t>
            </w:r>
          </w:p>
        </w:tc>
        <w:tc>
          <w:tcPr>
            <w:tcW w:w="550" w:type="pct"/>
            <w:shd w:val="clear" w:color="auto" w:fill="FFFFFF"/>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09</w:t>
            </w:r>
            <w:r w:rsidRPr="00380D1C">
              <w:rPr>
                <w:rFonts w:cs="Times New Roman"/>
                <w:color w:val="000000"/>
                <w:szCs w:val="21"/>
              </w:rPr>
              <w:t>:</w:t>
            </w:r>
            <w:r w:rsidRPr="00380D1C">
              <w:rPr>
                <w:rFonts w:cs="Times New Roman" w:hint="eastAsia"/>
                <w:color w:val="000000"/>
                <w:szCs w:val="21"/>
              </w:rPr>
              <w:t>40</w:t>
            </w:r>
          </w:p>
        </w:tc>
        <w:tc>
          <w:tcPr>
            <w:tcW w:w="547" w:type="pct"/>
            <w:shd w:val="clear" w:color="auto" w:fill="FFFFFF"/>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54</w:t>
            </w:r>
          </w:p>
        </w:tc>
        <w:tc>
          <w:tcPr>
            <w:tcW w:w="550"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60</w:t>
            </w:r>
          </w:p>
        </w:tc>
        <w:tc>
          <w:tcPr>
            <w:tcW w:w="552" w:type="pct"/>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23</w:t>
            </w:r>
            <w:r w:rsidRPr="00380D1C">
              <w:rPr>
                <w:rFonts w:cs="Times New Roman"/>
                <w:color w:val="000000"/>
                <w:szCs w:val="21"/>
              </w:rPr>
              <w:t>:</w:t>
            </w:r>
            <w:r w:rsidRPr="00380D1C">
              <w:rPr>
                <w:rFonts w:cs="Times New Roman" w:hint="eastAsia"/>
                <w:color w:val="000000"/>
                <w:szCs w:val="21"/>
              </w:rPr>
              <w:t>40</w:t>
            </w:r>
          </w:p>
        </w:tc>
        <w:tc>
          <w:tcPr>
            <w:tcW w:w="547"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43</w:t>
            </w:r>
          </w:p>
        </w:tc>
        <w:tc>
          <w:tcPr>
            <w:tcW w:w="534"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50</w:t>
            </w:r>
          </w:p>
        </w:tc>
      </w:tr>
      <w:tr w:rsidR="00380D1C" w:rsidRPr="00380D1C" w:rsidTr="00534AFB">
        <w:trPr>
          <w:trHeight w:val="318"/>
          <w:jc w:val="center"/>
        </w:trPr>
        <w:tc>
          <w:tcPr>
            <w:tcW w:w="660" w:type="pct"/>
            <w:vMerge/>
            <w:vAlign w:val="center"/>
          </w:tcPr>
          <w:p w:rsidR="00380D1C" w:rsidRPr="00380D1C" w:rsidRDefault="00380D1C" w:rsidP="00380D1C">
            <w:pPr>
              <w:spacing w:line="0" w:lineRule="atLeast"/>
              <w:ind w:firstLineChars="0" w:firstLine="0"/>
              <w:jc w:val="center"/>
              <w:rPr>
                <w:rFonts w:eastAsia="宋体" w:cs="Times New Roman"/>
                <w:color w:val="000000"/>
                <w:sz w:val="21"/>
                <w:szCs w:val="21"/>
              </w:rPr>
            </w:pPr>
          </w:p>
        </w:tc>
        <w:tc>
          <w:tcPr>
            <w:tcW w:w="1060" w:type="pct"/>
            <w:vAlign w:val="center"/>
          </w:tcPr>
          <w:p w:rsidR="00380D1C" w:rsidRPr="00380D1C" w:rsidRDefault="00380D1C" w:rsidP="00380D1C">
            <w:pPr>
              <w:spacing w:line="0" w:lineRule="atLeast"/>
              <w:ind w:firstLineChars="0" w:firstLine="0"/>
              <w:jc w:val="center"/>
              <w:rPr>
                <w:rFonts w:eastAsia="宋体" w:cs="Times New Roman"/>
                <w:sz w:val="21"/>
                <w:szCs w:val="21"/>
              </w:rPr>
            </w:pPr>
            <w:r w:rsidRPr="00380D1C">
              <w:rPr>
                <w:rFonts w:ascii="宋体" w:eastAsia="宋体" w:hAnsi="宋体" w:cs="Times New Roman"/>
                <w:sz w:val="21"/>
                <w:szCs w:val="21"/>
              </w:rPr>
              <w:t>△</w:t>
            </w:r>
            <w:r w:rsidRPr="00380D1C">
              <w:rPr>
                <w:rFonts w:eastAsia="宋体" w:cs="Times New Roman" w:hint="eastAsia"/>
                <w:sz w:val="21"/>
                <w:szCs w:val="21"/>
              </w:rPr>
              <w:t>7</w:t>
            </w:r>
            <w:r w:rsidRPr="00380D1C">
              <w:rPr>
                <w:rFonts w:eastAsia="宋体" w:hAnsi="宋体" w:cs="Times New Roman"/>
                <w:sz w:val="21"/>
                <w:szCs w:val="21"/>
              </w:rPr>
              <w:t>颐园街</w:t>
            </w:r>
            <w:r w:rsidRPr="00380D1C">
              <w:rPr>
                <w:rFonts w:eastAsia="宋体" w:cs="Times New Roman"/>
                <w:sz w:val="21"/>
                <w:szCs w:val="21"/>
              </w:rPr>
              <w:t>23</w:t>
            </w:r>
            <w:r w:rsidRPr="00380D1C">
              <w:rPr>
                <w:rFonts w:eastAsia="宋体" w:hAnsi="宋体" w:cs="Times New Roman"/>
                <w:sz w:val="21"/>
                <w:szCs w:val="21"/>
              </w:rPr>
              <w:t>号院居民楼</w:t>
            </w:r>
            <w:r w:rsidRPr="00380D1C">
              <w:rPr>
                <w:rFonts w:eastAsia="宋体" w:cs="Times New Roman"/>
                <w:sz w:val="21"/>
                <w:szCs w:val="21"/>
              </w:rPr>
              <w:t>5</w:t>
            </w:r>
            <w:r w:rsidRPr="00380D1C">
              <w:rPr>
                <w:rFonts w:eastAsia="宋体" w:hAnsi="宋体" w:cs="Times New Roman"/>
                <w:sz w:val="21"/>
                <w:szCs w:val="21"/>
              </w:rPr>
              <w:t>层</w:t>
            </w:r>
          </w:p>
        </w:tc>
        <w:tc>
          <w:tcPr>
            <w:tcW w:w="550" w:type="pct"/>
            <w:shd w:val="clear" w:color="auto" w:fill="FFFFFF"/>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10:00</w:t>
            </w:r>
          </w:p>
        </w:tc>
        <w:tc>
          <w:tcPr>
            <w:tcW w:w="547" w:type="pct"/>
            <w:shd w:val="clear" w:color="auto" w:fill="FFFFFF"/>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51</w:t>
            </w:r>
          </w:p>
        </w:tc>
        <w:tc>
          <w:tcPr>
            <w:tcW w:w="550"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60</w:t>
            </w:r>
          </w:p>
        </w:tc>
        <w:tc>
          <w:tcPr>
            <w:tcW w:w="552"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bookmarkStart w:id="71" w:name="OLE_LINK12"/>
            <w:bookmarkStart w:id="72" w:name="OLE_LINK13"/>
            <w:r w:rsidRPr="00380D1C">
              <w:rPr>
                <w:rFonts w:eastAsia="宋体" w:cs="Times New Roman" w:hint="eastAsia"/>
                <w:kern w:val="0"/>
                <w:sz w:val="21"/>
                <w:szCs w:val="21"/>
              </w:rPr>
              <w:t>次日</w:t>
            </w:r>
            <w:bookmarkEnd w:id="71"/>
            <w:bookmarkEnd w:id="72"/>
            <w:r w:rsidRPr="00380D1C">
              <w:rPr>
                <w:rFonts w:eastAsia="宋体" w:cs="Times New Roman" w:hint="eastAsia"/>
                <w:kern w:val="0"/>
                <w:sz w:val="21"/>
                <w:szCs w:val="21"/>
              </w:rPr>
              <w:t>00:00</w:t>
            </w:r>
          </w:p>
        </w:tc>
        <w:tc>
          <w:tcPr>
            <w:tcW w:w="547"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42</w:t>
            </w:r>
          </w:p>
        </w:tc>
        <w:tc>
          <w:tcPr>
            <w:tcW w:w="534"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50</w:t>
            </w:r>
          </w:p>
        </w:tc>
      </w:tr>
      <w:tr w:rsidR="00380D1C" w:rsidRPr="00380D1C" w:rsidTr="00534AFB">
        <w:trPr>
          <w:trHeight w:val="523"/>
          <w:jc w:val="center"/>
        </w:trPr>
        <w:tc>
          <w:tcPr>
            <w:tcW w:w="660" w:type="pct"/>
            <w:vMerge/>
            <w:vAlign w:val="center"/>
          </w:tcPr>
          <w:p w:rsidR="00380D1C" w:rsidRPr="00380D1C" w:rsidRDefault="00380D1C" w:rsidP="00380D1C">
            <w:pPr>
              <w:spacing w:line="0" w:lineRule="atLeast"/>
              <w:ind w:firstLineChars="0" w:firstLine="0"/>
              <w:jc w:val="center"/>
              <w:rPr>
                <w:rFonts w:eastAsia="宋体" w:cs="Times New Roman"/>
                <w:color w:val="000000"/>
                <w:sz w:val="21"/>
                <w:szCs w:val="21"/>
              </w:rPr>
            </w:pPr>
          </w:p>
        </w:tc>
        <w:tc>
          <w:tcPr>
            <w:tcW w:w="1060" w:type="pct"/>
            <w:vAlign w:val="center"/>
          </w:tcPr>
          <w:p w:rsidR="00380D1C" w:rsidRPr="00380D1C" w:rsidRDefault="00380D1C" w:rsidP="00380D1C">
            <w:pPr>
              <w:spacing w:line="0" w:lineRule="atLeast"/>
              <w:ind w:firstLineChars="0" w:firstLine="0"/>
              <w:jc w:val="center"/>
              <w:rPr>
                <w:rFonts w:ascii="宋体" w:eastAsia="宋体" w:hAnsi="宋体" w:cs="Times New Roman"/>
                <w:sz w:val="21"/>
                <w:szCs w:val="21"/>
              </w:rPr>
            </w:pPr>
            <w:r w:rsidRPr="00380D1C">
              <w:rPr>
                <w:rFonts w:ascii="宋体" w:eastAsia="宋体" w:hAnsi="宋体" w:cs="Times New Roman"/>
                <w:sz w:val="21"/>
                <w:szCs w:val="21"/>
              </w:rPr>
              <w:t>△</w:t>
            </w:r>
            <w:r w:rsidRPr="00380D1C">
              <w:rPr>
                <w:rFonts w:eastAsia="宋体" w:cs="Times New Roman" w:hint="eastAsia"/>
                <w:sz w:val="21"/>
                <w:szCs w:val="21"/>
              </w:rPr>
              <w:t>8</w:t>
            </w:r>
            <w:r w:rsidRPr="00380D1C">
              <w:rPr>
                <w:rFonts w:eastAsia="宋体" w:cs="Times New Roman"/>
                <w:sz w:val="21"/>
                <w:szCs w:val="21"/>
              </w:rPr>
              <w:t>市第十七中学</w:t>
            </w:r>
          </w:p>
        </w:tc>
        <w:tc>
          <w:tcPr>
            <w:tcW w:w="550" w:type="pct"/>
            <w:shd w:val="clear" w:color="auto" w:fill="FFFFFF"/>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10:20</w:t>
            </w:r>
          </w:p>
        </w:tc>
        <w:tc>
          <w:tcPr>
            <w:tcW w:w="547" w:type="pct"/>
            <w:shd w:val="clear" w:color="auto" w:fill="FFFFFF"/>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53</w:t>
            </w:r>
          </w:p>
        </w:tc>
        <w:tc>
          <w:tcPr>
            <w:tcW w:w="550"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60</w:t>
            </w:r>
          </w:p>
        </w:tc>
        <w:tc>
          <w:tcPr>
            <w:tcW w:w="552"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次日</w:t>
            </w:r>
            <w:r w:rsidRPr="00380D1C">
              <w:rPr>
                <w:rFonts w:eastAsia="宋体" w:cs="Times New Roman" w:hint="eastAsia"/>
                <w:kern w:val="0"/>
                <w:sz w:val="21"/>
                <w:szCs w:val="21"/>
              </w:rPr>
              <w:t>00:20</w:t>
            </w:r>
          </w:p>
        </w:tc>
        <w:tc>
          <w:tcPr>
            <w:tcW w:w="547"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42</w:t>
            </w:r>
          </w:p>
        </w:tc>
        <w:tc>
          <w:tcPr>
            <w:tcW w:w="534"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50</w:t>
            </w:r>
          </w:p>
        </w:tc>
      </w:tr>
      <w:tr w:rsidR="00380D1C" w:rsidRPr="00380D1C" w:rsidTr="00534AFB">
        <w:trPr>
          <w:trHeight w:val="318"/>
          <w:jc w:val="center"/>
        </w:trPr>
        <w:tc>
          <w:tcPr>
            <w:tcW w:w="660" w:type="pct"/>
            <w:vMerge/>
            <w:vAlign w:val="center"/>
          </w:tcPr>
          <w:p w:rsidR="00380D1C" w:rsidRPr="00380D1C" w:rsidRDefault="00380D1C" w:rsidP="00380D1C">
            <w:pPr>
              <w:spacing w:line="0" w:lineRule="atLeast"/>
              <w:ind w:firstLineChars="0" w:firstLine="0"/>
              <w:jc w:val="center"/>
              <w:rPr>
                <w:rFonts w:eastAsia="宋体" w:cs="Times New Roman"/>
                <w:color w:val="000000"/>
                <w:sz w:val="21"/>
                <w:szCs w:val="21"/>
              </w:rPr>
            </w:pPr>
          </w:p>
        </w:tc>
        <w:tc>
          <w:tcPr>
            <w:tcW w:w="1060" w:type="pct"/>
            <w:vAlign w:val="center"/>
          </w:tcPr>
          <w:p w:rsidR="00380D1C" w:rsidRPr="00380D1C" w:rsidRDefault="00380D1C" w:rsidP="00380D1C">
            <w:pPr>
              <w:spacing w:line="0" w:lineRule="atLeast"/>
              <w:ind w:firstLineChars="0" w:firstLine="0"/>
              <w:jc w:val="center"/>
              <w:rPr>
                <w:rFonts w:ascii="宋体" w:eastAsia="宋体" w:hAnsi="宋体" w:cs="Times New Roman"/>
                <w:sz w:val="21"/>
                <w:szCs w:val="21"/>
              </w:rPr>
            </w:pPr>
            <w:r w:rsidRPr="00380D1C">
              <w:rPr>
                <w:rFonts w:ascii="宋体" w:eastAsia="宋体" w:hAnsi="宋体" w:cs="Times New Roman"/>
                <w:sz w:val="21"/>
                <w:szCs w:val="21"/>
              </w:rPr>
              <w:t>△</w:t>
            </w:r>
            <w:r w:rsidRPr="00380D1C">
              <w:rPr>
                <w:rFonts w:eastAsia="宋体" w:cs="Times New Roman" w:hint="eastAsia"/>
                <w:sz w:val="21"/>
                <w:szCs w:val="21"/>
              </w:rPr>
              <w:t>9</w:t>
            </w:r>
            <w:r w:rsidRPr="00380D1C">
              <w:rPr>
                <w:rFonts w:eastAsia="宋体" w:cs="Times New Roman"/>
                <w:sz w:val="21"/>
                <w:szCs w:val="21"/>
              </w:rPr>
              <w:t>黑龙江省药品监督管理局</w:t>
            </w:r>
          </w:p>
        </w:tc>
        <w:tc>
          <w:tcPr>
            <w:tcW w:w="550" w:type="pct"/>
            <w:shd w:val="clear" w:color="auto" w:fill="FFFFFF"/>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10:40</w:t>
            </w:r>
          </w:p>
        </w:tc>
        <w:tc>
          <w:tcPr>
            <w:tcW w:w="547" w:type="pct"/>
            <w:shd w:val="clear" w:color="auto" w:fill="FFFFFF"/>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52</w:t>
            </w:r>
          </w:p>
        </w:tc>
        <w:tc>
          <w:tcPr>
            <w:tcW w:w="550"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60</w:t>
            </w:r>
          </w:p>
        </w:tc>
        <w:tc>
          <w:tcPr>
            <w:tcW w:w="552"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次日</w:t>
            </w:r>
            <w:r w:rsidRPr="00380D1C">
              <w:rPr>
                <w:rFonts w:eastAsia="宋体" w:cs="Times New Roman" w:hint="eastAsia"/>
                <w:kern w:val="0"/>
                <w:sz w:val="21"/>
                <w:szCs w:val="21"/>
              </w:rPr>
              <w:t>00:40</w:t>
            </w:r>
          </w:p>
        </w:tc>
        <w:tc>
          <w:tcPr>
            <w:tcW w:w="547"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40</w:t>
            </w:r>
          </w:p>
        </w:tc>
        <w:tc>
          <w:tcPr>
            <w:tcW w:w="534"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50</w:t>
            </w:r>
          </w:p>
        </w:tc>
      </w:tr>
      <w:tr w:rsidR="00380D1C" w:rsidRPr="00380D1C" w:rsidTr="00534AFB">
        <w:trPr>
          <w:trHeight w:val="318"/>
          <w:jc w:val="center"/>
        </w:trPr>
        <w:tc>
          <w:tcPr>
            <w:tcW w:w="660" w:type="pct"/>
            <w:vMerge/>
            <w:vAlign w:val="center"/>
          </w:tcPr>
          <w:p w:rsidR="00380D1C" w:rsidRPr="00380D1C" w:rsidRDefault="00380D1C" w:rsidP="00380D1C">
            <w:pPr>
              <w:spacing w:line="0" w:lineRule="atLeast"/>
              <w:ind w:firstLineChars="0" w:firstLine="0"/>
              <w:jc w:val="center"/>
              <w:rPr>
                <w:rFonts w:eastAsia="宋体" w:cs="Times New Roman"/>
                <w:color w:val="000000"/>
                <w:sz w:val="21"/>
                <w:szCs w:val="21"/>
              </w:rPr>
            </w:pPr>
          </w:p>
        </w:tc>
        <w:tc>
          <w:tcPr>
            <w:tcW w:w="1060" w:type="pct"/>
            <w:vAlign w:val="center"/>
          </w:tcPr>
          <w:p w:rsidR="00380D1C" w:rsidRPr="00380D1C" w:rsidRDefault="00380D1C" w:rsidP="00380D1C">
            <w:pPr>
              <w:spacing w:line="0" w:lineRule="atLeast"/>
              <w:ind w:firstLineChars="0" w:firstLine="0"/>
              <w:jc w:val="center"/>
              <w:rPr>
                <w:rFonts w:ascii="宋体" w:eastAsia="宋体" w:hAnsi="宋体" w:cs="Times New Roman"/>
                <w:sz w:val="21"/>
                <w:szCs w:val="21"/>
              </w:rPr>
            </w:pPr>
            <w:r w:rsidRPr="00380D1C">
              <w:rPr>
                <w:rFonts w:ascii="宋体" w:eastAsia="宋体" w:hAnsi="宋体" w:cs="Times New Roman"/>
                <w:sz w:val="21"/>
                <w:szCs w:val="21"/>
              </w:rPr>
              <w:t>△</w:t>
            </w:r>
            <w:r w:rsidRPr="00380D1C">
              <w:rPr>
                <w:rFonts w:eastAsia="宋体" w:cs="Times New Roman" w:hint="eastAsia"/>
                <w:sz w:val="21"/>
                <w:szCs w:val="21"/>
              </w:rPr>
              <w:t>10</w:t>
            </w:r>
            <w:r w:rsidRPr="00380D1C">
              <w:rPr>
                <w:rFonts w:eastAsia="宋体" w:cs="Times New Roman"/>
                <w:sz w:val="21"/>
                <w:szCs w:val="21"/>
              </w:rPr>
              <w:t>黑龙江省人民政府参议室</w:t>
            </w:r>
          </w:p>
        </w:tc>
        <w:tc>
          <w:tcPr>
            <w:tcW w:w="550" w:type="pct"/>
            <w:shd w:val="clear" w:color="auto" w:fill="FFFFFF"/>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11:00</w:t>
            </w:r>
          </w:p>
        </w:tc>
        <w:tc>
          <w:tcPr>
            <w:tcW w:w="547" w:type="pct"/>
            <w:shd w:val="clear" w:color="auto" w:fill="FFFFFF"/>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53</w:t>
            </w:r>
          </w:p>
        </w:tc>
        <w:tc>
          <w:tcPr>
            <w:tcW w:w="550"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60</w:t>
            </w:r>
          </w:p>
        </w:tc>
        <w:tc>
          <w:tcPr>
            <w:tcW w:w="552"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次日</w:t>
            </w:r>
            <w:r w:rsidRPr="00380D1C">
              <w:rPr>
                <w:rFonts w:eastAsia="宋体" w:cs="Times New Roman" w:hint="eastAsia"/>
                <w:kern w:val="0"/>
                <w:sz w:val="21"/>
                <w:szCs w:val="21"/>
              </w:rPr>
              <w:t>01:00</w:t>
            </w:r>
          </w:p>
        </w:tc>
        <w:tc>
          <w:tcPr>
            <w:tcW w:w="547"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42</w:t>
            </w:r>
          </w:p>
        </w:tc>
        <w:tc>
          <w:tcPr>
            <w:tcW w:w="534"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50</w:t>
            </w:r>
          </w:p>
        </w:tc>
      </w:tr>
      <w:tr w:rsidR="00380D1C" w:rsidRPr="00380D1C" w:rsidTr="00534AFB">
        <w:trPr>
          <w:trHeight w:val="318"/>
          <w:jc w:val="center"/>
        </w:trPr>
        <w:tc>
          <w:tcPr>
            <w:tcW w:w="660" w:type="pct"/>
            <w:vMerge/>
            <w:vAlign w:val="center"/>
          </w:tcPr>
          <w:p w:rsidR="00380D1C" w:rsidRPr="00380D1C" w:rsidRDefault="00380D1C" w:rsidP="00380D1C">
            <w:pPr>
              <w:spacing w:line="0" w:lineRule="atLeast"/>
              <w:ind w:firstLineChars="0" w:firstLine="0"/>
              <w:jc w:val="center"/>
              <w:rPr>
                <w:rFonts w:eastAsia="宋体" w:cs="Times New Roman"/>
                <w:color w:val="000000"/>
                <w:sz w:val="21"/>
                <w:szCs w:val="21"/>
              </w:rPr>
            </w:pPr>
          </w:p>
        </w:tc>
        <w:tc>
          <w:tcPr>
            <w:tcW w:w="1060" w:type="pct"/>
            <w:vAlign w:val="center"/>
          </w:tcPr>
          <w:p w:rsidR="00380D1C" w:rsidRPr="00380D1C" w:rsidRDefault="00380D1C" w:rsidP="00380D1C">
            <w:pPr>
              <w:spacing w:line="0" w:lineRule="atLeast"/>
              <w:ind w:firstLineChars="0" w:firstLine="0"/>
              <w:jc w:val="center"/>
              <w:rPr>
                <w:rFonts w:ascii="宋体" w:eastAsia="宋体" w:hAnsi="宋体" w:cs="Times New Roman"/>
                <w:sz w:val="21"/>
                <w:szCs w:val="21"/>
              </w:rPr>
            </w:pPr>
            <w:r w:rsidRPr="00380D1C">
              <w:rPr>
                <w:rFonts w:ascii="宋体" w:eastAsia="宋体" w:hAnsi="宋体" w:cs="Times New Roman"/>
                <w:sz w:val="21"/>
                <w:szCs w:val="21"/>
              </w:rPr>
              <w:t>△</w:t>
            </w:r>
            <w:r w:rsidRPr="00380D1C">
              <w:rPr>
                <w:rFonts w:eastAsia="宋体" w:cs="Times New Roman" w:hint="eastAsia"/>
                <w:sz w:val="21"/>
                <w:szCs w:val="21"/>
              </w:rPr>
              <w:t>11</w:t>
            </w:r>
            <w:r w:rsidRPr="00380D1C">
              <w:rPr>
                <w:rFonts w:eastAsia="宋体" w:cs="Times New Roman"/>
                <w:sz w:val="21"/>
                <w:szCs w:val="21"/>
              </w:rPr>
              <w:t>黑龙江省教育厅信访接待室</w:t>
            </w:r>
          </w:p>
        </w:tc>
        <w:tc>
          <w:tcPr>
            <w:tcW w:w="550" w:type="pct"/>
            <w:shd w:val="clear" w:color="auto" w:fill="FFFFFF"/>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11:20</w:t>
            </w:r>
          </w:p>
        </w:tc>
        <w:tc>
          <w:tcPr>
            <w:tcW w:w="547" w:type="pct"/>
            <w:shd w:val="clear" w:color="auto" w:fill="FFFFFF"/>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54</w:t>
            </w:r>
          </w:p>
        </w:tc>
        <w:tc>
          <w:tcPr>
            <w:tcW w:w="550"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60</w:t>
            </w:r>
          </w:p>
        </w:tc>
        <w:tc>
          <w:tcPr>
            <w:tcW w:w="552"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次日</w:t>
            </w:r>
            <w:r w:rsidRPr="00380D1C">
              <w:rPr>
                <w:rFonts w:eastAsia="宋体" w:cs="Times New Roman" w:hint="eastAsia"/>
                <w:kern w:val="0"/>
                <w:sz w:val="21"/>
                <w:szCs w:val="21"/>
              </w:rPr>
              <w:t>01:20</w:t>
            </w:r>
          </w:p>
        </w:tc>
        <w:tc>
          <w:tcPr>
            <w:tcW w:w="547"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42</w:t>
            </w:r>
          </w:p>
        </w:tc>
        <w:tc>
          <w:tcPr>
            <w:tcW w:w="534"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50</w:t>
            </w:r>
          </w:p>
        </w:tc>
      </w:tr>
      <w:tr w:rsidR="00380D1C" w:rsidRPr="00380D1C" w:rsidTr="00534AFB">
        <w:trPr>
          <w:trHeight w:val="544"/>
          <w:jc w:val="center"/>
        </w:trPr>
        <w:tc>
          <w:tcPr>
            <w:tcW w:w="660" w:type="pct"/>
            <w:vMerge w:val="restart"/>
            <w:vAlign w:val="center"/>
          </w:tcPr>
          <w:p w:rsidR="00380D1C" w:rsidRPr="00380D1C" w:rsidRDefault="00380D1C" w:rsidP="00380D1C">
            <w:pPr>
              <w:spacing w:line="0" w:lineRule="atLeast"/>
              <w:ind w:firstLineChars="0" w:firstLine="0"/>
              <w:jc w:val="center"/>
              <w:rPr>
                <w:rFonts w:eastAsia="宋体" w:cs="Times New Roman"/>
                <w:color w:val="000000"/>
                <w:sz w:val="21"/>
                <w:szCs w:val="21"/>
              </w:rPr>
            </w:pPr>
            <w:r w:rsidRPr="00380D1C">
              <w:rPr>
                <w:rFonts w:eastAsia="宋体" w:cs="Times New Roman" w:hint="eastAsia"/>
                <w:color w:val="000000"/>
                <w:sz w:val="21"/>
                <w:szCs w:val="21"/>
              </w:rPr>
              <w:t>2025.12.10</w:t>
            </w:r>
          </w:p>
        </w:tc>
        <w:tc>
          <w:tcPr>
            <w:tcW w:w="1060" w:type="pct"/>
            <w:vAlign w:val="center"/>
          </w:tcPr>
          <w:p w:rsidR="00380D1C" w:rsidRPr="00380D1C" w:rsidRDefault="00380D1C" w:rsidP="00380D1C">
            <w:pPr>
              <w:spacing w:line="0" w:lineRule="atLeast"/>
              <w:ind w:firstLineChars="0" w:firstLine="0"/>
              <w:jc w:val="center"/>
              <w:rPr>
                <w:rFonts w:eastAsia="宋体" w:cs="Times New Roman"/>
                <w:color w:val="000000"/>
                <w:sz w:val="21"/>
                <w:szCs w:val="21"/>
              </w:rPr>
            </w:pPr>
            <w:r w:rsidRPr="00380D1C">
              <w:rPr>
                <w:rFonts w:ascii="宋体" w:eastAsia="宋体" w:hAnsi="宋体" w:cs="Times New Roman"/>
                <w:color w:val="000000"/>
                <w:sz w:val="21"/>
                <w:szCs w:val="21"/>
              </w:rPr>
              <w:t>▲</w:t>
            </w:r>
            <w:r w:rsidRPr="00380D1C">
              <w:rPr>
                <w:rFonts w:eastAsia="宋体" w:cs="Times New Roman"/>
                <w:color w:val="000000"/>
                <w:sz w:val="21"/>
                <w:szCs w:val="21"/>
              </w:rPr>
              <w:t>1</w:t>
            </w:r>
            <w:r w:rsidRPr="00380D1C">
              <w:rPr>
                <w:rFonts w:eastAsia="宋体" w:hAnsi="宋体" w:cs="Times New Roman"/>
                <w:color w:val="000000"/>
                <w:sz w:val="21"/>
                <w:szCs w:val="21"/>
              </w:rPr>
              <w:t>厂界</w:t>
            </w:r>
            <w:r w:rsidRPr="00380D1C">
              <w:rPr>
                <w:rFonts w:eastAsia="宋体" w:hAnsi="宋体" w:cs="Times New Roman" w:hint="eastAsia"/>
                <w:color w:val="000000"/>
                <w:sz w:val="21"/>
                <w:szCs w:val="21"/>
              </w:rPr>
              <w:t>东</w:t>
            </w:r>
            <w:r w:rsidRPr="00380D1C">
              <w:rPr>
                <w:rFonts w:eastAsia="宋体" w:hAnsi="宋体" w:cs="Times New Roman"/>
                <w:color w:val="000000"/>
                <w:sz w:val="21"/>
                <w:szCs w:val="21"/>
              </w:rPr>
              <w:t>侧</w:t>
            </w:r>
          </w:p>
        </w:tc>
        <w:tc>
          <w:tcPr>
            <w:tcW w:w="550" w:type="pct"/>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08</w:t>
            </w:r>
            <w:r w:rsidRPr="00380D1C">
              <w:rPr>
                <w:rFonts w:cs="Times New Roman"/>
                <w:color w:val="000000"/>
                <w:szCs w:val="21"/>
              </w:rPr>
              <w:t>:</w:t>
            </w:r>
            <w:r w:rsidRPr="00380D1C">
              <w:rPr>
                <w:rFonts w:cs="Times New Roman" w:hint="eastAsia"/>
                <w:color w:val="000000"/>
                <w:szCs w:val="21"/>
              </w:rPr>
              <w:t>00</w:t>
            </w:r>
          </w:p>
        </w:tc>
        <w:tc>
          <w:tcPr>
            <w:tcW w:w="547"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54</w:t>
            </w:r>
          </w:p>
        </w:tc>
        <w:tc>
          <w:tcPr>
            <w:tcW w:w="550"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60</w:t>
            </w:r>
          </w:p>
        </w:tc>
        <w:tc>
          <w:tcPr>
            <w:tcW w:w="552" w:type="pct"/>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22</w:t>
            </w:r>
            <w:r w:rsidRPr="00380D1C">
              <w:rPr>
                <w:rFonts w:cs="Times New Roman"/>
                <w:color w:val="000000"/>
                <w:szCs w:val="21"/>
              </w:rPr>
              <w:t>:</w:t>
            </w:r>
            <w:r w:rsidRPr="00380D1C">
              <w:rPr>
                <w:rFonts w:cs="Times New Roman" w:hint="eastAsia"/>
                <w:color w:val="000000"/>
                <w:szCs w:val="21"/>
              </w:rPr>
              <w:t>00</w:t>
            </w:r>
          </w:p>
        </w:tc>
        <w:tc>
          <w:tcPr>
            <w:tcW w:w="547"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44</w:t>
            </w:r>
          </w:p>
        </w:tc>
        <w:tc>
          <w:tcPr>
            <w:tcW w:w="534"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50</w:t>
            </w:r>
          </w:p>
        </w:tc>
      </w:tr>
      <w:tr w:rsidR="00380D1C" w:rsidRPr="00380D1C" w:rsidTr="00534AFB">
        <w:trPr>
          <w:trHeight w:val="544"/>
          <w:jc w:val="center"/>
        </w:trPr>
        <w:tc>
          <w:tcPr>
            <w:tcW w:w="660" w:type="pct"/>
            <w:vMerge/>
            <w:vAlign w:val="center"/>
          </w:tcPr>
          <w:p w:rsidR="00380D1C" w:rsidRPr="00380D1C" w:rsidRDefault="00380D1C" w:rsidP="00380D1C">
            <w:pPr>
              <w:spacing w:line="0" w:lineRule="atLeast"/>
              <w:ind w:firstLineChars="0" w:firstLine="0"/>
              <w:jc w:val="center"/>
              <w:rPr>
                <w:rFonts w:eastAsia="宋体" w:cs="Times New Roman"/>
                <w:color w:val="000000"/>
                <w:sz w:val="21"/>
                <w:szCs w:val="21"/>
              </w:rPr>
            </w:pPr>
          </w:p>
        </w:tc>
        <w:tc>
          <w:tcPr>
            <w:tcW w:w="1060" w:type="pct"/>
            <w:vAlign w:val="center"/>
          </w:tcPr>
          <w:p w:rsidR="00380D1C" w:rsidRPr="00380D1C" w:rsidRDefault="00380D1C" w:rsidP="00380D1C">
            <w:pPr>
              <w:spacing w:line="0" w:lineRule="atLeast"/>
              <w:ind w:firstLineChars="0" w:firstLine="0"/>
              <w:jc w:val="center"/>
              <w:rPr>
                <w:rFonts w:eastAsia="宋体" w:cs="Times New Roman"/>
                <w:color w:val="000000"/>
                <w:sz w:val="21"/>
                <w:szCs w:val="21"/>
              </w:rPr>
            </w:pPr>
            <w:r w:rsidRPr="00380D1C">
              <w:rPr>
                <w:rFonts w:ascii="宋体" w:eastAsia="宋体" w:hAnsi="宋体" w:cs="Times New Roman"/>
                <w:color w:val="000000"/>
                <w:sz w:val="21"/>
                <w:szCs w:val="21"/>
              </w:rPr>
              <w:t>▲</w:t>
            </w:r>
            <w:r w:rsidRPr="00380D1C">
              <w:rPr>
                <w:rFonts w:eastAsia="宋体" w:cs="Times New Roman" w:hint="eastAsia"/>
                <w:color w:val="000000"/>
                <w:sz w:val="21"/>
                <w:szCs w:val="21"/>
              </w:rPr>
              <w:t>2</w:t>
            </w:r>
            <w:r w:rsidRPr="00380D1C">
              <w:rPr>
                <w:rFonts w:eastAsia="宋体" w:hAnsi="宋体" w:cs="Times New Roman"/>
                <w:color w:val="000000"/>
                <w:sz w:val="21"/>
                <w:szCs w:val="21"/>
              </w:rPr>
              <w:t>厂界</w:t>
            </w:r>
            <w:r w:rsidRPr="00380D1C">
              <w:rPr>
                <w:rFonts w:eastAsia="宋体" w:hAnsi="宋体" w:cs="Times New Roman" w:hint="eastAsia"/>
                <w:color w:val="000000"/>
                <w:sz w:val="21"/>
                <w:szCs w:val="21"/>
              </w:rPr>
              <w:t>南</w:t>
            </w:r>
            <w:r w:rsidRPr="00380D1C">
              <w:rPr>
                <w:rFonts w:eastAsia="宋体" w:hAnsi="宋体" w:cs="Times New Roman"/>
                <w:color w:val="000000"/>
                <w:sz w:val="21"/>
                <w:szCs w:val="21"/>
              </w:rPr>
              <w:t>侧</w:t>
            </w:r>
          </w:p>
        </w:tc>
        <w:tc>
          <w:tcPr>
            <w:tcW w:w="550" w:type="pct"/>
            <w:shd w:val="clear" w:color="auto" w:fill="FFFFFF"/>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08</w:t>
            </w:r>
            <w:r w:rsidRPr="00380D1C">
              <w:rPr>
                <w:rFonts w:cs="Times New Roman"/>
                <w:color w:val="000000"/>
                <w:szCs w:val="21"/>
              </w:rPr>
              <w:t>:</w:t>
            </w:r>
            <w:r w:rsidRPr="00380D1C">
              <w:rPr>
                <w:rFonts w:cs="Times New Roman" w:hint="eastAsia"/>
                <w:color w:val="000000"/>
                <w:szCs w:val="21"/>
              </w:rPr>
              <w:t>20</w:t>
            </w:r>
          </w:p>
        </w:tc>
        <w:tc>
          <w:tcPr>
            <w:tcW w:w="547" w:type="pct"/>
            <w:shd w:val="clear" w:color="auto" w:fill="FFFFFF"/>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53</w:t>
            </w:r>
          </w:p>
        </w:tc>
        <w:tc>
          <w:tcPr>
            <w:tcW w:w="550"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60</w:t>
            </w:r>
          </w:p>
        </w:tc>
        <w:tc>
          <w:tcPr>
            <w:tcW w:w="552" w:type="pct"/>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22</w:t>
            </w:r>
            <w:r w:rsidRPr="00380D1C">
              <w:rPr>
                <w:rFonts w:cs="Times New Roman"/>
                <w:color w:val="000000"/>
                <w:szCs w:val="21"/>
              </w:rPr>
              <w:t>:</w:t>
            </w:r>
            <w:r w:rsidRPr="00380D1C">
              <w:rPr>
                <w:rFonts w:cs="Times New Roman" w:hint="eastAsia"/>
                <w:color w:val="000000"/>
                <w:szCs w:val="21"/>
              </w:rPr>
              <w:t>20</w:t>
            </w:r>
          </w:p>
        </w:tc>
        <w:tc>
          <w:tcPr>
            <w:tcW w:w="547"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43</w:t>
            </w:r>
          </w:p>
        </w:tc>
        <w:tc>
          <w:tcPr>
            <w:tcW w:w="534"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50</w:t>
            </w:r>
          </w:p>
        </w:tc>
      </w:tr>
      <w:tr w:rsidR="00380D1C" w:rsidRPr="00380D1C" w:rsidTr="00534AFB">
        <w:trPr>
          <w:trHeight w:val="544"/>
          <w:jc w:val="center"/>
        </w:trPr>
        <w:tc>
          <w:tcPr>
            <w:tcW w:w="660" w:type="pct"/>
            <w:vMerge/>
            <w:vAlign w:val="center"/>
          </w:tcPr>
          <w:p w:rsidR="00380D1C" w:rsidRPr="00380D1C" w:rsidRDefault="00380D1C" w:rsidP="00380D1C">
            <w:pPr>
              <w:spacing w:line="0" w:lineRule="atLeast"/>
              <w:ind w:firstLineChars="0" w:firstLine="0"/>
              <w:jc w:val="center"/>
              <w:rPr>
                <w:rFonts w:eastAsia="宋体" w:cs="Times New Roman"/>
                <w:color w:val="000000"/>
                <w:sz w:val="21"/>
                <w:szCs w:val="21"/>
              </w:rPr>
            </w:pPr>
          </w:p>
        </w:tc>
        <w:tc>
          <w:tcPr>
            <w:tcW w:w="1060" w:type="pct"/>
            <w:vAlign w:val="center"/>
          </w:tcPr>
          <w:p w:rsidR="00380D1C" w:rsidRPr="00380D1C" w:rsidRDefault="00380D1C" w:rsidP="00380D1C">
            <w:pPr>
              <w:spacing w:line="0" w:lineRule="atLeast"/>
              <w:ind w:firstLineChars="0" w:firstLine="0"/>
              <w:jc w:val="center"/>
              <w:rPr>
                <w:rFonts w:eastAsia="宋体" w:cs="Times New Roman"/>
                <w:color w:val="000000"/>
                <w:sz w:val="21"/>
                <w:szCs w:val="21"/>
              </w:rPr>
            </w:pPr>
            <w:r w:rsidRPr="00380D1C">
              <w:rPr>
                <w:rFonts w:ascii="宋体" w:eastAsia="宋体" w:hAnsi="宋体" w:cs="Times New Roman"/>
                <w:color w:val="000000"/>
                <w:sz w:val="21"/>
                <w:szCs w:val="21"/>
              </w:rPr>
              <w:t>▲</w:t>
            </w:r>
            <w:r w:rsidRPr="00380D1C">
              <w:rPr>
                <w:rFonts w:eastAsia="宋体" w:cs="Times New Roman"/>
                <w:color w:val="000000"/>
                <w:sz w:val="21"/>
                <w:szCs w:val="21"/>
              </w:rPr>
              <w:t>3</w:t>
            </w:r>
            <w:r w:rsidRPr="00380D1C">
              <w:rPr>
                <w:rFonts w:eastAsia="宋体" w:hAnsi="宋体" w:cs="Times New Roman"/>
                <w:color w:val="000000"/>
                <w:sz w:val="21"/>
                <w:szCs w:val="21"/>
              </w:rPr>
              <w:t>厂界</w:t>
            </w:r>
            <w:r w:rsidRPr="00380D1C">
              <w:rPr>
                <w:rFonts w:eastAsia="宋体" w:hAnsi="宋体" w:cs="Times New Roman" w:hint="eastAsia"/>
                <w:color w:val="000000"/>
                <w:sz w:val="21"/>
                <w:szCs w:val="21"/>
              </w:rPr>
              <w:t>西</w:t>
            </w:r>
            <w:r w:rsidRPr="00380D1C">
              <w:rPr>
                <w:rFonts w:eastAsia="宋体" w:hAnsi="宋体" w:cs="Times New Roman"/>
                <w:color w:val="000000"/>
                <w:sz w:val="21"/>
                <w:szCs w:val="21"/>
              </w:rPr>
              <w:t>侧</w:t>
            </w:r>
          </w:p>
        </w:tc>
        <w:tc>
          <w:tcPr>
            <w:tcW w:w="550" w:type="pct"/>
            <w:shd w:val="clear" w:color="auto" w:fill="FFFFFF"/>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08</w:t>
            </w:r>
            <w:r w:rsidRPr="00380D1C">
              <w:rPr>
                <w:rFonts w:cs="Times New Roman"/>
                <w:color w:val="000000"/>
                <w:szCs w:val="21"/>
              </w:rPr>
              <w:t>:</w:t>
            </w:r>
            <w:r w:rsidRPr="00380D1C">
              <w:rPr>
                <w:rFonts w:cs="Times New Roman" w:hint="eastAsia"/>
                <w:color w:val="000000"/>
                <w:szCs w:val="21"/>
              </w:rPr>
              <w:t>40</w:t>
            </w:r>
          </w:p>
        </w:tc>
        <w:tc>
          <w:tcPr>
            <w:tcW w:w="547" w:type="pct"/>
            <w:shd w:val="clear" w:color="auto" w:fill="FFFFFF"/>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53</w:t>
            </w:r>
          </w:p>
        </w:tc>
        <w:tc>
          <w:tcPr>
            <w:tcW w:w="550"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60</w:t>
            </w:r>
          </w:p>
        </w:tc>
        <w:tc>
          <w:tcPr>
            <w:tcW w:w="552" w:type="pct"/>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22</w:t>
            </w:r>
            <w:r w:rsidRPr="00380D1C">
              <w:rPr>
                <w:rFonts w:cs="Times New Roman"/>
                <w:color w:val="000000"/>
                <w:szCs w:val="21"/>
              </w:rPr>
              <w:t>:</w:t>
            </w:r>
            <w:r w:rsidRPr="00380D1C">
              <w:rPr>
                <w:rFonts w:cs="Times New Roman" w:hint="eastAsia"/>
                <w:color w:val="000000"/>
                <w:szCs w:val="21"/>
              </w:rPr>
              <w:t>40</w:t>
            </w:r>
          </w:p>
        </w:tc>
        <w:tc>
          <w:tcPr>
            <w:tcW w:w="547"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43</w:t>
            </w:r>
          </w:p>
        </w:tc>
        <w:tc>
          <w:tcPr>
            <w:tcW w:w="534"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50</w:t>
            </w:r>
          </w:p>
        </w:tc>
      </w:tr>
      <w:tr w:rsidR="00380D1C" w:rsidRPr="00380D1C" w:rsidTr="00534AFB">
        <w:trPr>
          <w:trHeight w:val="544"/>
          <w:jc w:val="center"/>
        </w:trPr>
        <w:tc>
          <w:tcPr>
            <w:tcW w:w="660" w:type="pct"/>
            <w:vMerge/>
            <w:vAlign w:val="center"/>
          </w:tcPr>
          <w:p w:rsidR="00380D1C" w:rsidRPr="00380D1C" w:rsidRDefault="00380D1C" w:rsidP="00380D1C">
            <w:pPr>
              <w:spacing w:line="0" w:lineRule="atLeast"/>
              <w:ind w:firstLineChars="0" w:firstLine="0"/>
              <w:jc w:val="center"/>
              <w:rPr>
                <w:rFonts w:eastAsia="宋体" w:cs="Times New Roman"/>
                <w:color w:val="000000"/>
                <w:sz w:val="21"/>
                <w:szCs w:val="21"/>
              </w:rPr>
            </w:pPr>
          </w:p>
        </w:tc>
        <w:tc>
          <w:tcPr>
            <w:tcW w:w="1060" w:type="pct"/>
            <w:vAlign w:val="center"/>
          </w:tcPr>
          <w:p w:rsidR="00380D1C" w:rsidRPr="00380D1C" w:rsidRDefault="00380D1C" w:rsidP="00380D1C">
            <w:pPr>
              <w:spacing w:line="0" w:lineRule="atLeast"/>
              <w:ind w:firstLineChars="0" w:firstLine="0"/>
              <w:jc w:val="center"/>
              <w:rPr>
                <w:rFonts w:eastAsia="宋体" w:cs="Times New Roman"/>
                <w:color w:val="000000"/>
                <w:sz w:val="21"/>
                <w:szCs w:val="21"/>
              </w:rPr>
            </w:pPr>
            <w:r w:rsidRPr="00380D1C">
              <w:rPr>
                <w:rFonts w:ascii="宋体" w:eastAsia="宋体" w:hAnsi="宋体" w:cs="Times New Roman"/>
                <w:color w:val="000000"/>
                <w:sz w:val="21"/>
                <w:szCs w:val="21"/>
              </w:rPr>
              <w:t>▲</w:t>
            </w:r>
            <w:r w:rsidRPr="00380D1C">
              <w:rPr>
                <w:rFonts w:eastAsia="宋体" w:cs="Times New Roman"/>
                <w:color w:val="000000"/>
                <w:sz w:val="21"/>
                <w:szCs w:val="21"/>
              </w:rPr>
              <w:t>4</w:t>
            </w:r>
            <w:r w:rsidRPr="00380D1C">
              <w:rPr>
                <w:rFonts w:eastAsia="宋体" w:hAnsi="宋体" w:cs="Times New Roman"/>
                <w:color w:val="000000"/>
                <w:sz w:val="21"/>
                <w:szCs w:val="21"/>
              </w:rPr>
              <w:t>厂界</w:t>
            </w:r>
            <w:r w:rsidRPr="00380D1C">
              <w:rPr>
                <w:rFonts w:eastAsia="宋体" w:hAnsi="宋体" w:cs="Times New Roman" w:hint="eastAsia"/>
                <w:color w:val="000000"/>
                <w:sz w:val="21"/>
                <w:szCs w:val="21"/>
              </w:rPr>
              <w:t>北</w:t>
            </w:r>
            <w:r w:rsidRPr="00380D1C">
              <w:rPr>
                <w:rFonts w:eastAsia="宋体" w:hAnsi="宋体" w:cs="Times New Roman"/>
                <w:color w:val="000000"/>
                <w:sz w:val="21"/>
                <w:szCs w:val="21"/>
              </w:rPr>
              <w:t>侧</w:t>
            </w:r>
          </w:p>
        </w:tc>
        <w:tc>
          <w:tcPr>
            <w:tcW w:w="550" w:type="pct"/>
            <w:shd w:val="clear" w:color="auto" w:fill="FFFFFF"/>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09</w:t>
            </w:r>
            <w:r w:rsidRPr="00380D1C">
              <w:rPr>
                <w:rFonts w:cs="Times New Roman"/>
                <w:color w:val="000000"/>
                <w:szCs w:val="21"/>
              </w:rPr>
              <w:t>:</w:t>
            </w:r>
            <w:r w:rsidRPr="00380D1C">
              <w:rPr>
                <w:rFonts w:cs="Times New Roman" w:hint="eastAsia"/>
                <w:color w:val="000000"/>
                <w:szCs w:val="21"/>
              </w:rPr>
              <w:t>00</w:t>
            </w:r>
          </w:p>
        </w:tc>
        <w:tc>
          <w:tcPr>
            <w:tcW w:w="547" w:type="pct"/>
            <w:shd w:val="clear" w:color="auto" w:fill="FFFFFF"/>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56</w:t>
            </w:r>
          </w:p>
        </w:tc>
        <w:tc>
          <w:tcPr>
            <w:tcW w:w="550"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70</w:t>
            </w:r>
          </w:p>
        </w:tc>
        <w:tc>
          <w:tcPr>
            <w:tcW w:w="552" w:type="pct"/>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23</w:t>
            </w:r>
            <w:r w:rsidRPr="00380D1C">
              <w:rPr>
                <w:rFonts w:cs="Times New Roman"/>
                <w:color w:val="000000"/>
                <w:szCs w:val="21"/>
              </w:rPr>
              <w:t>:</w:t>
            </w:r>
            <w:r w:rsidRPr="00380D1C">
              <w:rPr>
                <w:rFonts w:cs="Times New Roman" w:hint="eastAsia"/>
                <w:color w:val="000000"/>
                <w:szCs w:val="21"/>
              </w:rPr>
              <w:t>00</w:t>
            </w:r>
          </w:p>
        </w:tc>
        <w:tc>
          <w:tcPr>
            <w:tcW w:w="547"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47</w:t>
            </w:r>
          </w:p>
        </w:tc>
        <w:tc>
          <w:tcPr>
            <w:tcW w:w="534"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55</w:t>
            </w:r>
          </w:p>
        </w:tc>
      </w:tr>
      <w:tr w:rsidR="00380D1C" w:rsidRPr="00380D1C" w:rsidTr="00534AFB">
        <w:trPr>
          <w:trHeight w:val="544"/>
          <w:jc w:val="center"/>
        </w:trPr>
        <w:tc>
          <w:tcPr>
            <w:tcW w:w="660" w:type="pct"/>
            <w:vMerge/>
            <w:vAlign w:val="center"/>
          </w:tcPr>
          <w:p w:rsidR="00380D1C" w:rsidRPr="00380D1C" w:rsidRDefault="00380D1C" w:rsidP="00380D1C">
            <w:pPr>
              <w:spacing w:line="0" w:lineRule="atLeast"/>
              <w:ind w:firstLineChars="0" w:firstLine="0"/>
              <w:jc w:val="center"/>
              <w:rPr>
                <w:rFonts w:eastAsia="宋体" w:cs="Times New Roman"/>
                <w:color w:val="000000"/>
                <w:sz w:val="21"/>
                <w:szCs w:val="21"/>
              </w:rPr>
            </w:pPr>
          </w:p>
        </w:tc>
        <w:tc>
          <w:tcPr>
            <w:tcW w:w="1060" w:type="pct"/>
            <w:vAlign w:val="center"/>
          </w:tcPr>
          <w:p w:rsidR="00380D1C" w:rsidRPr="00380D1C" w:rsidRDefault="00380D1C" w:rsidP="00380D1C">
            <w:pPr>
              <w:spacing w:line="0" w:lineRule="atLeast"/>
              <w:ind w:firstLineChars="0" w:firstLine="0"/>
              <w:jc w:val="center"/>
              <w:rPr>
                <w:rFonts w:eastAsia="宋体" w:cs="Times New Roman"/>
                <w:sz w:val="21"/>
                <w:szCs w:val="21"/>
              </w:rPr>
            </w:pPr>
            <w:r w:rsidRPr="00380D1C">
              <w:rPr>
                <w:rFonts w:ascii="宋体" w:eastAsia="宋体" w:hAnsi="宋体" w:cs="Times New Roman"/>
                <w:sz w:val="21"/>
                <w:szCs w:val="21"/>
              </w:rPr>
              <w:t>△</w:t>
            </w:r>
            <w:r w:rsidRPr="00380D1C">
              <w:rPr>
                <w:rFonts w:eastAsia="宋体" w:cs="Times New Roman"/>
                <w:sz w:val="21"/>
                <w:szCs w:val="21"/>
              </w:rPr>
              <w:t>5</w:t>
            </w:r>
            <w:r w:rsidRPr="00380D1C">
              <w:rPr>
                <w:rFonts w:eastAsia="宋体" w:cs="Times New Roman"/>
                <w:sz w:val="21"/>
                <w:szCs w:val="21"/>
              </w:rPr>
              <w:t>颐园街</w:t>
            </w:r>
            <w:r w:rsidRPr="00380D1C">
              <w:rPr>
                <w:rFonts w:eastAsia="宋体" w:cs="Times New Roman"/>
                <w:sz w:val="21"/>
                <w:szCs w:val="21"/>
              </w:rPr>
              <w:t>23</w:t>
            </w:r>
            <w:r w:rsidRPr="00380D1C">
              <w:rPr>
                <w:rFonts w:eastAsia="宋体" w:cs="Times New Roman"/>
                <w:sz w:val="21"/>
                <w:szCs w:val="21"/>
              </w:rPr>
              <w:t>号院居民楼</w:t>
            </w:r>
            <w:r w:rsidRPr="00380D1C">
              <w:rPr>
                <w:rFonts w:eastAsia="宋体" w:cs="Times New Roman"/>
                <w:sz w:val="21"/>
                <w:szCs w:val="21"/>
              </w:rPr>
              <w:t>1</w:t>
            </w:r>
            <w:r w:rsidRPr="00380D1C">
              <w:rPr>
                <w:rFonts w:eastAsia="宋体" w:cs="Times New Roman"/>
                <w:sz w:val="21"/>
                <w:szCs w:val="21"/>
              </w:rPr>
              <w:t>层</w:t>
            </w:r>
          </w:p>
        </w:tc>
        <w:tc>
          <w:tcPr>
            <w:tcW w:w="550" w:type="pct"/>
            <w:shd w:val="clear" w:color="auto" w:fill="FFFFFF"/>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09</w:t>
            </w:r>
            <w:r w:rsidRPr="00380D1C">
              <w:rPr>
                <w:rFonts w:cs="Times New Roman"/>
                <w:color w:val="000000"/>
                <w:szCs w:val="21"/>
              </w:rPr>
              <w:t>:</w:t>
            </w:r>
            <w:r w:rsidRPr="00380D1C">
              <w:rPr>
                <w:rFonts w:cs="Times New Roman" w:hint="eastAsia"/>
                <w:color w:val="000000"/>
                <w:szCs w:val="21"/>
              </w:rPr>
              <w:t>20</w:t>
            </w:r>
          </w:p>
        </w:tc>
        <w:tc>
          <w:tcPr>
            <w:tcW w:w="547" w:type="pct"/>
            <w:shd w:val="clear" w:color="auto" w:fill="FFFFFF"/>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55</w:t>
            </w:r>
          </w:p>
        </w:tc>
        <w:tc>
          <w:tcPr>
            <w:tcW w:w="550"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60</w:t>
            </w:r>
          </w:p>
        </w:tc>
        <w:tc>
          <w:tcPr>
            <w:tcW w:w="552" w:type="pct"/>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23</w:t>
            </w:r>
            <w:r w:rsidRPr="00380D1C">
              <w:rPr>
                <w:rFonts w:cs="Times New Roman"/>
                <w:color w:val="000000"/>
                <w:szCs w:val="21"/>
              </w:rPr>
              <w:t>:</w:t>
            </w:r>
            <w:r w:rsidRPr="00380D1C">
              <w:rPr>
                <w:rFonts w:cs="Times New Roman" w:hint="eastAsia"/>
                <w:color w:val="000000"/>
                <w:szCs w:val="21"/>
              </w:rPr>
              <w:t>20</w:t>
            </w:r>
          </w:p>
        </w:tc>
        <w:tc>
          <w:tcPr>
            <w:tcW w:w="547"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44</w:t>
            </w:r>
          </w:p>
        </w:tc>
        <w:tc>
          <w:tcPr>
            <w:tcW w:w="534"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50</w:t>
            </w:r>
          </w:p>
        </w:tc>
      </w:tr>
      <w:tr w:rsidR="00380D1C" w:rsidRPr="00380D1C" w:rsidTr="00534AFB">
        <w:trPr>
          <w:trHeight w:val="544"/>
          <w:jc w:val="center"/>
        </w:trPr>
        <w:tc>
          <w:tcPr>
            <w:tcW w:w="660" w:type="pct"/>
            <w:vMerge/>
            <w:vAlign w:val="center"/>
          </w:tcPr>
          <w:p w:rsidR="00380D1C" w:rsidRPr="00380D1C" w:rsidRDefault="00380D1C" w:rsidP="00380D1C">
            <w:pPr>
              <w:spacing w:line="0" w:lineRule="atLeast"/>
              <w:ind w:firstLineChars="0" w:firstLine="0"/>
              <w:jc w:val="center"/>
              <w:rPr>
                <w:rFonts w:eastAsia="宋体" w:cs="Times New Roman"/>
                <w:color w:val="000000"/>
                <w:sz w:val="21"/>
                <w:szCs w:val="21"/>
              </w:rPr>
            </w:pPr>
          </w:p>
        </w:tc>
        <w:tc>
          <w:tcPr>
            <w:tcW w:w="1060" w:type="pct"/>
            <w:vAlign w:val="center"/>
          </w:tcPr>
          <w:p w:rsidR="00380D1C" w:rsidRPr="00380D1C" w:rsidRDefault="00380D1C" w:rsidP="00380D1C">
            <w:pPr>
              <w:spacing w:line="0" w:lineRule="atLeast"/>
              <w:ind w:firstLineChars="0" w:firstLine="0"/>
              <w:jc w:val="center"/>
              <w:rPr>
                <w:rFonts w:eastAsia="宋体" w:cs="Times New Roman"/>
                <w:sz w:val="21"/>
                <w:szCs w:val="21"/>
              </w:rPr>
            </w:pPr>
            <w:r w:rsidRPr="00380D1C">
              <w:rPr>
                <w:rFonts w:ascii="宋体" w:eastAsia="宋体" w:hAnsi="宋体" w:cs="Times New Roman"/>
                <w:sz w:val="21"/>
                <w:szCs w:val="21"/>
              </w:rPr>
              <w:t>△</w:t>
            </w:r>
            <w:r w:rsidRPr="00380D1C">
              <w:rPr>
                <w:rFonts w:eastAsia="宋体" w:cs="Times New Roman" w:hint="eastAsia"/>
                <w:sz w:val="21"/>
                <w:szCs w:val="21"/>
              </w:rPr>
              <w:t>6</w:t>
            </w:r>
            <w:r w:rsidRPr="00380D1C">
              <w:rPr>
                <w:rFonts w:eastAsia="宋体" w:hAnsi="宋体" w:cs="Times New Roman"/>
                <w:sz w:val="21"/>
                <w:szCs w:val="21"/>
              </w:rPr>
              <w:t>颐园街</w:t>
            </w:r>
            <w:r w:rsidRPr="00380D1C">
              <w:rPr>
                <w:rFonts w:eastAsia="宋体" w:cs="Times New Roman"/>
                <w:sz w:val="21"/>
                <w:szCs w:val="21"/>
              </w:rPr>
              <w:t>23</w:t>
            </w:r>
            <w:r w:rsidRPr="00380D1C">
              <w:rPr>
                <w:rFonts w:eastAsia="宋体" w:hAnsi="宋体" w:cs="Times New Roman"/>
                <w:sz w:val="21"/>
                <w:szCs w:val="21"/>
              </w:rPr>
              <w:t>号院居民楼</w:t>
            </w:r>
            <w:r w:rsidRPr="00380D1C">
              <w:rPr>
                <w:rFonts w:eastAsia="宋体" w:cs="Times New Roman"/>
                <w:sz w:val="21"/>
                <w:szCs w:val="21"/>
              </w:rPr>
              <w:t>3</w:t>
            </w:r>
            <w:r w:rsidRPr="00380D1C">
              <w:rPr>
                <w:rFonts w:eastAsia="宋体" w:hAnsi="宋体" w:cs="Times New Roman"/>
                <w:sz w:val="21"/>
                <w:szCs w:val="21"/>
              </w:rPr>
              <w:t>层</w:t>
            </w:r>
          </w:p>
        </w:tc>
        <w:tc>
          <w:tcPr>
            <w:tcW w:w="550" w:type="pct"/>
            <w:shd w:val="clear" w:color="auto" w:fill="FFFFFF"/>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09</w:t>
            </w:r>
            <w:r w:rsidRPr="00380D1C">
              <w:rPr>
                <w:rFonts w:cs="Times New Roman"/>
                <w:color w:val="000000"/>
                <w:szCs w:val="21"/>
              </w:rPr>
              <w:t>:</w:t>
            </w:r>
            <w:r w:rsidRPr="00380D1C">
              <w:rPr>
                <w:rFonts w:cs="Times New Roman" w:hint="eastAsia"/>
                <w:color w:val="000000"/>
                <w:szCs w:val="21"/>
              </w:rPr>
              <w:t>40</w:t>
            </w:r>
          </w:p>
        </w:tc>
        <w:tc>
          <w:tcPr>
            <w:tcW w:w="547" w:type="pct"/>
            <w:shd w:val="clear" w:color="auto" w:fill="FFFFFF"/>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54</w:t>
            </w:r>
          </w:p>
        </w:tc>
        <w:tc>
          <w:tcPr>
            <w:tcW w:w="550"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60</w:t>
            </w:r>
          </w:p>
        </w:tc>
        <w:tc>
          <w:tcPr>
            <w:tcW w:w="552" w:type="pct"/>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23</w:t>
            </w:r>
            <w:r w:rsidRPr="00380D1C">
              <w:rPr>
                <w:rFonts w:cs="Times New Roman"/>
                <w:color w:val="000000"/>
                <w:szCs w:val="21"/>
              </w:rPr>
              <w:t>:</w:t>
            </w:r>
            <w:r w:rsidRPr="00380D1C">
              <w:rPr>
                <w:rFonts w:cs="Times New Roman" w:hint="eastAsia"/>
                <w:color w:val="000000"/>
                <w:szCs w:val="21"/>
              </w:rPr>
              <w:t>40</w:t>
            </w:r>
          </w:p>
        </w:tc>
        <w:tc>
          <w:tcPr>
            <w:tcW w:w="547"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42</w:t>
            </w:r>
          </w:p>
        </w:tc>
        <w:tc>
          <w:tcPr>
            <w:tcW w:w="534"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50</w:t>
            </w:r>
          </w:p>
        </w:tc>
      </w:tr>
      <w:tr w:rsidR="00380D1C" w:rsidRPr="00380D1C" w:rsidTr="00534AFB">
        <w:trPr>
          <w:trHeight w:val="544"/>
          <w:jc w:val="center"/>
        </w:trPr>
        <w:tc>
          <w:tcPr>
            <w:tcW w:w="660" w:type="pct"/>
            <w:vMerge/>
            <w:vAlign w:val="center"/>
          </w:tcPr>
          <w:p w:rsidR="00380D1C" w:rsidRPr="00380D1C" w:rsidRDefault="00380D1C" w:rsidP="00380D1C">
            <w:pPr>
              <w:spacing w:line="0" w:lineRule="atLeast"/>
              <w:ind w:firstLineChars="0" w:firstLine="0"/>
              <w:jc w:val="center"/>
              <w:rPr>
                <w:rFonts w:eastAsia="宋体" w:cs="Times New Roman"/>
                <w:color w:val="000000"/>
                <w:sz w:val="21"/>
                <w:szCs w:val="21"/>
              </w:rPr>
            </w:pPr>
          </w:p>
        </w:tc>
        <w:tc>
          <w:tcPr>
            <w:tcW w:w="1060" w:type="pct"/>
            <w:vAlign w:val="center"/>
          </w:tcPr>
          <w:p w:rsidR="00380D1C" w:rsidRPr="00380D1C" w:rsidRDefault="00380D1C" w:rsidP="00380D1C">
            <w:pPr>
              <w:spacing w:line="0" w:lineRule="atLeast"/>
              <w:ind w:firstLineChars="0" w:firstLine="0"/>
              <w:jc w:val="center"/>
              <w:rPr>
                <w:rFonts w:eastAsia="宋体" w:cs="Times New Roman"/>
                <w:sz w:val="21"/>
                <w:szCs w:val="21"/>
              </w:rPr>
            </w:pPr>
            <w:r w:rsidRPr="00380D1C">
              <w:rPr>
                <w:rFonts w:ascii="宋体" w:eastAsia="宋体" w:hAnsi="宋体" w:cs="Times New Roman"/>
                <w:sz w:val="21"/>
                <w:szCs w:val="21"/>
              </w:rPr>
              <w:t>△</w:t>
            </w:r>
            <w:r w:rsidRPr="00380D1C">
              <w:rPr>
                <w:rFonts w:eastAsia="宋体" w:cs="Times New Roman" w:hint="eastAsia"/>
                <w:sz w:val="21"/>
                <w:szCs w:val="21"/>
              </w:rPr>
              <w:t>7</w:t>
            </w:r>
            <w:r w:rsidRPr="00380D1C">
              <w:rPr>
                <w:rFonts w:eastAsia="宋体" w:hAnsi="宋体" w:cs="Times New Roman"/>
                <w:sz w:val="21"/>
                <w:szCs w:val="21"/>
              </w:rPr>
              <w:t>颐园街</w:t>
            </w:r>
            <w:r w:rsidRPr="00380D1C">
              <w:rPr>
                <w:rFonts w:eastAsia="宋体" w:cs="Times New Roman"/>
                <w:sz w:val="21"/>
                <w:szCs w:val="21"/>
              </w:rPr>
              <w:t>23</w:t>
            </w:r>
            <w:r w:rsidRPr="00380D1C">
              <w:rPr>
                <w:rFonts w:eastAsia="宋体" w:hAnsi="宋体" w:cs="Times New Roman"/>
                <w:sz w:val="21"/>
                <w:szCs w:val="21"/>
              </w:rPr>
              <w:t>号院居民楼</w:t>
            </w:r>
            <w:r w:rsidRPr="00380D1C">
              <w:rPr>
                <w:rFonts w:eastAsia="宋体" w:cs="Times New Roman"/>
                <w:sz w:val="21"/>
                <w:szCs w:val="21"/>
              </w:rPr>
              <w:t>5</w:t>
            </w:r>
            <w:r w:rsidRPr="00380D1C">
              <w:rPr>
                <w:rFonts w:eastAsia="宋体" w:hAnsi="宋体" w:cs="Times New Roman"/>
                <w:sz w:val="21"/>
                <w:szCs w:val="21"/>
              </w:rPr>
              <w:t>层</w:t>
            </w:r>
          </w:p>
        </w:tc>
        <w:tc>
          <w:tcPr>
            <w:tcW w:w="550" w:type="pct"/>
            <w:shd w:val="clear" w:color="auto" w:fill="FFFFFF"/>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10:00</w:t>
            </w:r>
          </w:p>
        </w:tc>
        <w:tc>
          <w:tcPr>
            <w:tcW w:w="547" w:type="pct"/>
            <w:shd w:val="clear" w:color="auto" w:fill="FFFFFF"/>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52</w:t>
            </w:r>
          </w:p>
        </w:tc>
        <w:tc>
          <w:tcPr>
            <w:tcW w:w="550"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60</w:t>
            </w:r>
          </w:p>
        </w:tc>
        <w:tc>
          <w:tcPr>
            <w:tcW w:w="552"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次日</w:t>
            </w:r>
            <w:r w:rsidRPr="00380D1C">
              <w:rPr>
                <w:rFonts w:eastAsia="宋体" w:cs="Times New Roman" w:hint="eastAsia"/>
                <w:kern w:val="0"/>
                <w:sz w:val="21"/>
                <w:szCs w:val="21"/>
              </w:rPr>
              <w:t>00:00</w:t>
            </w:r>
          </w:p>
        </w:tc>
        <w:tc>
          <w:tcPr>
            <w:tcW w:w="547"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41</w:t>
            </w:r>
          </w:p>
        </w:tc>
        <w:tc>
          <w:tcPr>
            <w:tcW w:w="534"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50</w:t>
            </w:r>
          </w:p>
        </w:tc>
      </w:tr>
      <w:tr w:rsidR="00380D1C" w:rsidRPr="00380D1C" w:rsidTr="00534AFB">
        <w:trPr>
          <w:trHeight w:val="544"/>
          <w:jc w:val="center"/>
        </w:trPr>
        <w:tc>
          <w:tcPr>
            <w:tcW w:w="660" w:type="pct"/>
            <w:vMerge/>
            <w:vAlign w:val="center"/>
          </w:tcPr>
          <w:p w:rsidR="00380D1C" w:rsidRPr="00380D1C" w:rsidRDefault="00380D1C" w:rsidP="00380D1C">
            <w:pPr>
              <w:spacing w:line="0" w:lineRule="atLeast"/>
              <w:ind w:firstLineChars="0" w:firstLine="0"/>
              <w:jc w:val="center"/>
              <w:rPr>
                <w:rFonts w:eastAsia="宋体" w:cs="Times New Roman"/>
                <w:color w:val="000000"/>
                <w:sz w:val="21"/>
                <w:szCs w:val="21"/>
              </w:rPr>
            </w:pPr>
          </w:p>
        </w:tc>
        <w:tc>
          <w:tcPr>
            <w:tcW w:w="1060" w:type="pct"/>
            <w:vAlign w:val="center"/>
          </w:tcPr>
          <w:p w:rsidR="00380D1C" w:rsidRPr="00380D1C" w:rsidRDefault="00380D1C" w:rsidP="00380D1C">
            <w:pPr>
              <w:spacing w:line="0" w:lineRule="atLeast"/>
              <w:ind w:firstLineChars="0" w:firstLine="0"/>
              <w:jc w:val="center"/>
              <w:rPr>
                <w:rFonts w:ascii="宋体" w:eastAsia="宋体" w:hAnsi="宋体" w:cs="Times New Roman"/>
                <w:sz w:val="21"/>
                <w:szCs w:val="21"/>
              </w:rPr>
            </w:pPr>
            <w:r w:rsidRPr="00380D1C">
              <w:rPr>
                <w:rFonts w:ascii="宋体" w:eastAsia="宋体" w:hAnsi="宋体" w:cs="Times New Roman"/>
                <w:sz w:val="21"/>
                <w:szCs w:val="21"/>
              </w:rPr>
              <w:t>△</w:t>
            </w:r>
            <w:r w:rsidRPr="00380D1C">
              <w:rPr>
                <w:rFonts w:eastAsia="宋体" w:cs="Times New Roman" w:hint="eastAsia"/>
                <w:sz w:val="21"/>
                <w:szCs w:val="21"/>
              </w:rPr>
              <w:t>8</w:t>
            </w:r>
            <w:r w:rsidRPr="00380D1C">
              <w:rPr>
                <w:rFonts w:eastAsia="宋体" w:cs="Times New Roman"/>
                <w:sz w:val="21"/>
                <w:szCs w:val="21"/>
              </w:rPr>
              <w:t>市第十七中学</w:t>
            </w:r>
          </w:p>
        </w:tc>
        <w:tc>
          <w:tcPr>
            <w:tcW w:w="550" w:type="pct"/>
            <w:shd w:val="clear" w:color="auto" w:fill="FFFFFF"/>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10:20</w:t>
            </w:r>
          </w:p>
        </w:tc>
        <w:tc>
          <w:tcPr>
            <w:tcW w:w="547" w:type="pct"/>
            <w:shd w:val="clear" w:color="auto" w:fill="FFFFFF"/>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54</w:t>
            </w:r>
          </w:p>
        </w:tc>
        <w:tc>
          <w:tcPr>
            <w:tcW w:w="550"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60</w:t>
            </w:r>
          </w:p>
        </w:tc>
        <w:tc>
          <w:tcPr>
            <w:tcW w:w="552"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次日</w:t>
            </w:r>
            <w:r w:rsidRPr="00380D1C">
              <w:rPr>
                <w:rFonts w:eastAsia="宋体" w:cs="Times New Roman" w:hint="eastAsia"/>
                <w:kern w:val="0"/>
                <w:sz w:val="21"/>
                <w:szCs w:val="21"/>
              </w:rPr>
              <w:t>00:20</w:t>
            </w:r>
          </w:p>
        </w:tc>
        <w:tc>
          <w:tcPr>
            <w:tcW w:w="547"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43</w:t>
            </w:r>
          </w:p>
        </w:tc>
        <w:tc>
          <w:tcPr>
            <w:tcW w:w="534"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50</w:t>
            </w:r>
          </w:p>
        </w:tc>
      </w:tr>
      <w:tr w:rsidR="00380D1C" w:rsidRPr="00380D1C" w:rsidTr="00534AFB">
        <w:trPr>
          <w:trHeight w:val="544"/>
          <w:jc w:val="center"/>
        </w:trPr>
        <w:tc>
          <w:tcPr>
            <w:tcW w:w="660" w:type="pct"/>
            <w:vMerge/>
            <w:vAlign w:val="center"/>
          </w:tcPr>
          <w:p w:rsidR="00380D1C" w:rsidRPr="00380D1C" w:rsidRDefault="00380D1C" w:rsidP="00380D1C">
            <w:pPr>
              <w:spacing w:line="0" w:lineRule="atLeast"/>
              <w:ind w:firstLineChars="0" w:firstLine="0"/>
              <w:jc w:val="center"/>
              <w:rPr>
                <w:rFonts w:eastAsia="宋体" w:cs="Times New Roman"/>
                <w:color w:val="000000"/>
                <w:sz w:val="21"/>
                <w:szCs w:val="21"/>
              </w:rPr>
            </w:pPr>
          </w:p>
        </w:tc>
        <w:tc>
          <w:tcPr>
            <w:tcW w:w="1060" w:type="pct"/>
            <w:vAlign w:val="center"/>
          </w:tcPr>
          <w:p w:rsidR="00380D1C" w:rsidRPr="00380D1C" w:rsidRDefault="00380D1C" w:rsidP="00380D1C">
            <w:pPr>
              <w:spacing w:line="0" w:lineRule="atLeast"/>
              <w:ind w:firstLineChars="0" w:firstLine="0"/>
              <w:jc w:val="center"/>
              <w:rPr>
                <w:rFonts w:ascii="宋体" w:eastAsia="宋体" w:hAnsi="宋体" w:cs="Times New Roman"/>
                <w:sz w:val="21"/>
                <w:szCs w:val="21"/>
              </w:rPr>
            </w:pPr>
            <w:r w:rsidRPr="00380D1C">
              <w:rPr>
                <w:rFonts w:ascii="宋体" w:eastAsia="宋体" w:hAnsi="宋体" w:cs="Times New Roman"/>
                <w:sz w:val="21"/>
                <w:szCs w:val="21"/>
              </w:rPr>
              <w:t>△</w:t>
            </w:r>
            <w:r w:rsidRPr="00380D1C">
              <w:rPr>
                <w:rFonts w:eastAsia="宋体" w:cs="Times New Roman" w:hint="eastAsia"/>
                <w:sz w:val="21"/>
                <w:szCs w:val="21"/>
              </w:rPr>
              <w:t>9</w:t>
            </w:r>
            <w:r w:rsidRPr="00380D1C">
              <w:rPr>
                <w:rFonts w:eastAsia="宋体" w:cs="Times New Roman"/>
                <w:sz w:val="21"/>
                <w:szCs w:val="21"/>
              </w:rPr>
              <w:t>黑龙江省药品监督管理局</w:t>
            </w:r>
          </w:p>
        </w:tc>
        <w:tc>
          <w:tcPr>
            <w:tcW w:w="550" w:type="pct"/>
            <w:shd w:val="clear" w:color="auto" w:fill="FFFFFF"/>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10:40</w:t>
            </w:r>
          </w:p>
        </w:tc>
        <w:tc>
          <w:tcPr>
            <w:tcW w:w="547" w:type="pct"/>
            <w:shd w:val="clear" w:color="auto" w:fill="FFFFFF"/>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53</w:t>
            </w:r>
          </w:p>
        </w:tc>
        <w:tc>
          <w:tcPr>
            <w:tcW w:w="550"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60</w:t>
            </w:r>
          </w:p>
        </w:tc>
        <w:tc>
          <w:tcPr>
            <w:tcW w:w="552"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次日</w:t>
            </w:r>
            <w:r w:rsidRPr="00380D1C">
              <w:rPr>
                <w:rFonts w:eastAsia="宋体" w:cs="Times New Roman" w:hint="eastAsia"/>
                <w:kern w:val="0"/>
                <w:sz w:val="21"/>
                <w:szCs w:val="21"/>
              </w:rPr>
              <w:t>00:40</w:t>
            </w:r>
          </w:p>
        </w:tc>
        <w:tc>
          <w:tcPr>
            <w:tcW w:w="547"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42</w:t>
            </w:r>
          </w:p>
        </w:tc>
        <w:tc>
          <w:tcPr>
            <w:tcW w:w="534"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50</w:t>
            </w:r>
          </w:p>
        </w:tc>
      </w:tr>
      <w:tr w:rsidR="00380D1C" w:rsidRPr="00380D1C" w:rsidTr="00534AFB">
        <w:trPr>
          <w:trHeight w:val="544"/>
          <w:jc w:val="center"/>
        </w:trPr>
        <w:tc>
          <w:tcPr>
            <w:tcW w:w="660" w:type="pct"/>
            <w:vMerge/>
            <w:vAlign w:val="center"/>
          </w:tcPr>
          <w:p w:rsidR="00380D1C" w:rsidRPr="00380D1C" w:rsidRDefault="00380D1C" w:rsidP="00380D1C">
            <w:pPr>
              <w:spacing w:line="0" w:lineRule="atLeast"/>
              <w:ind w:firstLineChars="0" w:firstLine="0"/>
              <w:jc w:val="center"/>
              <w:rPr>
                <w:rFonts w:eastAsia="宋体" w:cs="Times New Roman"/>
                <w:color w:val="000000"/>
                <w:sz w:val="21"/>
                <w:szCs w:val="21"/>
              </w:rPr>
            </w:pPr>
          </w:p>
        </w:tc>
        <w:tc>
          <w:tcPr>
            <w:tcW w:w="1060" w:type="pct"/>
            <w:vAlign w:val="center"/>
          </w:tcPr>
          <w:p w:rsidR="00380D1C" w:rsidRPr="00380D1C" w:rsidRDefault="00380D1C" w:rsidP="00380D1C">
            <w:pPr>
              <w:spacing w:line="0" w:lineRule="atLeast"/>
              <w:ind w:firstLineChars="0" w:firstLine="0"/>
              <w:jc w:val="center"/>
              <w:rPr>
                <w:rFonts w:ascii="宋体" w:eastAsia="宋体" w:hAnsi="宋体" w:cs="Times New Roman"/>
                <w:sz w:val="21"/>
                <w:szCs w:val="21"/>
              </w:rPr>
            </w:pPr>
            <w:r w:rsidRPr="00380D1C">
              <w:rPr>
                <w:rFonts w:ascii="宋体" w:eastAsia="宋体" w:hAnsi="宋体" w:cs="Times New Roman"/>
                <w:sz w:val="21"/>
                <w:szCs w:val="21"/>
              </w:rPr>
              <w:t>△</w:t>
            </w:r>
            <w:r w:rsidRPr="00380D1C">
              <w:rPr>
                <w:rFonts w:eastAsia="宋体" w:cs="Times New Roman" w:hint="eastAsia"/>
                <w:sz w:val="21"/>
                <w:szCs w:val="21"/>
              </w:rPr>
              <w:t>10</w:t>
            </w:r>
            <w:r w:rsidRPr="00380D1C">
              <w:rPr>
                <w:rFonts w:eastAsia="宋体" w:cs="Times New Roman"/>
                <w:sz w:val="21"/>
                <w:szCs w:val="21"/>
              </w:rPr>
              <w:t>黑龙江省人民政府参议室</w:t>
            </w:r>
          </w:p>
        </w:tc>
        <w:tc>
          <w:tcPr>
            <w:tcW w:w="550" w:type="pct"/>
            <w:shd w:val="clear" w:color="auto" w:fill="FFFFFF"/>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11:00</w:t>
            </w:r>
          </w:p>
        </w:tc>
        <w:tc>
          <w:tcPr>
            <w:tcW w:w="547" w:type="pct"/>
            <w:shd w:val="clear" w:color="auto" w:fill="FFFFFF"/>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54</w:t>
            </w:r>
          </w:p>
        </w:tc>
        <w:tc>
          <w:tcPr>
            <w:tcW w:w="550"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60</w:t>
            </w:r>
          </w:p>
        </w:tc>
        <w:tc>
          <w:tcPr>
            <w:tcW w:w="552"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次日</w:t>
            </w:r>
            <w:r w:rsidRPr="00380D1C">
              <w:rPr>
                <w:rFonts w:eastAsia="宋体" w:cs="Times New Roman" w:hint="eastAsia"/>
                <w:kern w:val="0"/>
                <w:sz w:val="21"/>
                <w:szCs w:val="21"/>
              </w:rPr>
              <w:t>01:00</w:t>
            </w:r>
          </w:p>
        </w:tc>
        <w:tc>
          <w:tcPr>
            <w:tcW w:w="547"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41</w:t>
            </w:r>
          </w:p>
        </w:tc>
        <w:tc>
          <w:tcPr>
            <w:tcW w:w="534"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50</w:t>
            </w:r>
          </w:p>
        </w:tc>
      </w:tr>
      <w:tr w:rsidR="00380D1C" w:rsidRPr="00380D1C" w:rsidTr="00534AFB">
        <w:trPr>
          <w:trHeight w:val="544"/>
          <w:jc w:val="center"/>
        </w:trPr>
        <w:tc>
          <w:tcPr>
            <w:tcW w:w="660" w:type="pct"/>
            <w:vMerge/>
            <w:vAlign w:val="center"/>
          </w:tcPr>
          <w:p w:rsidR="00380D1C" w:rsidRPr="00380D1C" w:rsidRDefault="00380D1C" w:rsidP="00380D1C">
            <w:pPr>
              <w:spacing w:line="0" w:lineRule="atLeast"/>
              <w:ind w:firstLineChars="0" w:firstLine="0"/>
              <w:jc w:val="center"/>
              <w:rPr>
                <w:rFonts w:eastAsia="宋体" w:cs="Times New Roman"/>
                <w:color w:val="000000"/>
                <w:sz w:val="21"/>
                <w:szCs w:val="21"/>
              </w:rPr>
            </w:pPr>
          </w:p>
        </w:tc>
        <w:tc>
          <w:tcPr>
            <w:tcW w:w="1060" w:type="pct"/>
            <w:vAlign w:val="center"/>
          </w:tcPr>
          <w:p w:rsidR="00380D1C" w:rsidRPr="00380D1C" w:rsidRDefault="00380D1C" w:rsidP="00380D1C">
            <w:pPr>
              <w:spacing w:line="0" w:lineRule="atLeast"/>
              <w:ind w:firstLineChars="0" w:firstLine="0"/>
              <w:jc w:val="center"/>
              <w:rPr>
                <w:rFonts w:ascii="宋体" w:eastAsia="宋体" w:hAnsi="宋体" w:cs="Times New Roman"/>
                <w:sz w:val="21"/>
                <w:szCs w:val="21"/>
              </w:rPr>
            </w:pPr>
            <w:r w:rsidRPr="00380D1C">
              <w:rPr>
                <w:rFonts w:ascii="宋体" w:eastAsia="宋体" w:hAnsi="宋体" w:cs="Times New Roman"/>
                <w:sz w:val="21"/>
                <w:szCs w:val="21"/>
              </w:rPr>
              <w:t>△</w:t>
            </w:r>
            <w:r w:rsidRPr="00380D1C">
              <w:rPr>
                <w:rFonts w:eastAsia="宋体" w:cs="Times New Roman" w:hint="eastAsia"/>
                <w:sz w:val="21"/>
                <w:szCs w:val="21"/>
              </w:rPr>
              <w:t>11</w:t>
            </w:r>
            <w:r w:rsidRPr="00380D1C">
              <w:rPr>
                <w:rFonts w:eastAsia="宋体" w:cs="Times New Roman"/>
                <w:sz w:val="21"/>
                <w:szCs w:val="21"/>
              </w:rPr>
              <w:t>黑龙江省教育厅信访接待室</w:t>
            </w:r>
          </w:p>
        </w:tc>
        <w:tc>
          <w:tcPr>
            <w:tcW w:w="550" w:type="pct"/>
            <w:shd w:val="clear" w:color="auto" w:fill="FFFFFF"/>
            <w:vAlign w:val="center"/>
          </w:tcPr>
          <w:p w:rsidR="00380D1C" w:rsidRPr="00380D1C" w:rsidRDefault="00380D1C" w:rsidP="00380D1C">
            <w:pPr>
              <w:pStyle w:val="22"/>
              <w:spacing w:line="0" w:lineRule="atLeast"/>
              <w:ind w:firstLineChars="0" w:firstLine="0"/>
              <w:jc w:val="center"/>
              <w:rPr>
                <w:rFonts w:cs="Times New Roman"/>
                <w:color w:val="000000"/>
                <w:szCs w:val="21"/>
              </w:rPr>
            </w:pPr>
            <w:r w:rsidRPr="00380D1C">
              <w:rPr>
                <w:rFonts w:cs="Times New Roman" w:hint="eastAsia"/>
                <w:color w:val="000000"/>
                <w:szCs w:val="21"/>
              </w:rPr>
              <w:t>11:20</w:t>
            </w:r>
          </w:p>
        </w:tc>
        <w:tc>
          <w:tcPr>
            <w:tcW w:w="547" w:type="pct"/>
            <w:shd w:val="clear" w:color="auto" w:fill="FFFFFF"/>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55</w:t>
            </w:r>
          </w:p>
        </w:tc>
        <w:tc>
          <w:tcPr>
            <w:tcW w:w="550"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60</w:t>
            </w:r>
          </w:p>
        </w:tc>
        <w:tc>
          <w:tcPr>
            <w:tcW w:w="552"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次日</w:t>
            </w:r>
            <w:r w:rsidRPr="00380D1C">
              <w:rPr>
                <w:rFonts w:eastAsia="宋体" w:cs="Times New Roman" w:hint="eastAsia"/>
                <w:kern w:val="0"/>
                <w:sz w:val="21"/>
                <w:szCs w:val="21"/>
              </w:rPr>
              <w:t>01:20</w:t>
            </w:r>
          </w:p>
        </w:tc>
        <w:tc>
          <w:tcPr>
            <w:tcW w:w="547"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40</w:t>
            </w:r>
          </w:p>
        </w:tc>
        <w:tc>
          <w:tcPr>
            <w:tcW w:w="534" w:type="pct"/>
            <w:vAlign w:val="center"/>
          </w:tcPr>
          <w:p w:rsidR="00380D1C" w:rsidRPr="00380D1C" w:rsidRDefault="00380D1C" w:rsidP="00380D1C">
            <w:pPr>
              <w:snapToGrid w:val="0"/>
              <w:spacing w:line="0" w:lineRule="atLeast"/>
              <w:ind w:firstLineChars="0" w:firstLine="0"/>
              <w:jc w:val="center"/>
              <w:rPr>
                <w:rFonts w:eastAsia="宋体" w:cs="Times New Roman"/>
                <w:kern w:val="0"/>
                <w:sz w:val="21"/>
                <w:szCs w:val="21"/>
              </w:rPr>
            </w:pPr>
            <w:r w:rsidRPr="00380D1C">
              <w:rPr>
                <w:rFonts w:eastAsia="宋体" w:cs="Times New Roman" w:hint="eastAsia"/>
                <w:kern w:val="0"/>
                <w:sz w:val="21"/>
                <w:szCs w:val="21"/>
              </w:rPr>
              <w:t>50</w:t>
            </w:r>
          </w:p>
        </w:tc>
      </w:tr>
    </w:tbl>
    <w:p w:rsidR="00887470" w:rsidRPr="0044598B" w:rsidRDefault="004D72CC">
      <w:pPr>
        <w:ind w:firstLine="480"/>
        <w:rPr>
          <w:rFonts w:eastAsia="宋体" w:cs="Times New Roman"/>
          <w:szCs w:val="24"/>
        </w:rPr>
      </w:pPr>
      <w:r w:rsidRPr="0044598B">
        <w:rPr>
          <w:rFonts w:eastAsia="宋体" w:cs="Times New Roman"/>
          <w:szCs w:val="24"/>
        </w:rPr>
        <w:lastRenderedPageBreak/>
        <w:t>由</w:t>
      </w:r>
      <w:r w:rsidR="00B068D0" w:rsidRPr="0044598B">
        <w:rPr>
          <w:rFonts w:eastAsia="宋体" w:cs="Times New Roman"/>
          <w:szCs w:val="24"/>
        </w:rPr>
        <w:t>上</w:t>
      </w:r>
      <w:r w:rsidRPr="0044598B">
        <w:rPr>
          <w:rFonts w:eastAsia="宋体" w:cs="Times New Roman"/>
          <w:szCs w:val="24"/>
        </w:rPr>
        <w:t>表可知，项目厂界东侧、西侧及南侧噪声监测值均能够满足《声环境质量标准》（</w:t>
      </w:r>
      <w:r w:rsidRPr="0044598B">
        <w:rPr>
          <w:rFonts w:eastAsia="宋体" w:cs="Times New Roman"/>
          <w:szCs w:val="24"/>
        </w:rPr>
        <w:t>GB3096-2008</w:t>
      </w:r>
      <w:r w:rsidRPr="0044598B">
        <w:rPr>
          <w:rFonts w:eastAsia="宋体" w:cs="Times New Roman"/>
          <w:szCs w:val="24"/>
        </w:rPr>
        <w:t>）</w:t>
      </w:r>
      <w:r w:rsidR="0025574B" w:rsidRPr="0044598B">
        <w:rPr>
          <w:rFonts w:eastAsia="宋体" w:cs="Times New Roman"/>
          <w:szCs w:val="24"/>
        </w:rPr>
        <w:t>2</w:t>
      </w:r>
      <w:r w:rsidRPr="0044598B">
        <w:rPr>
          <w:rFonts w:eastAsia="宋体" w:cs="Times New Roman"/>
          <w:szCs w:val="24"/>
        </w:rPr>
        <w:t>类标准要求，厂界北侧噪声监测值能够满足《声环境质量标准》（</w:t>
      </w:r>
      <w:r w:rsidRPr="0044598B">
        <w:rPr>
          <w:rFonts w:eastAsia="宋体" w:cs="Times New Roman"/>
          <w:szCs w:val="24"/>
        </w:rPr>
        <w:t>GB3096-2008</w:t>
      </w:r>
      <w:r w:rsidRPr="0044598B">
        <w:rPr>
          <w:rFonts w:eastAsia="宋体" w:cs="Times New Roman"/>
          <w:szCs w:val="24"/>
        </w:rPr>
        <w:t>）</w:t>
      </w:r>
      <w:r w:rsidR="0025574B" w:rsidRPr="0044598B">
        <w:rPr>
          <w:rFonts w:eastAsia="宋体" w:cs="Times New Roman"/>
          <w:szCs w:val="24"/>
        </w:rPr>
        <w:t>4a</w:t>
      </w:r>
      <w:r w:rsidRPr="0044598B">
        <w:rPr>
          <w:rFonts w:eastAsia="宋体" w:cs="Times New Roman"/>
          <w:szCs w:val="24"/>
        </w:rPr>
        <w:t>类标准要求，</w:t>
      </w:r>
      <w:r w:rsidR="00B068D0" w:rsidRPr="0044598B">
        <w:rPr>
          <w:rFonts w:eastAsia="宋体" w:cs="Times New Roman"/>
          <w:szCs w:val="24"/>
        </w:rPr>
        <w:t>敏感点</w:t>
      </w:r>
      <w:r w:rsidRPr="0044598B">
        <w:rPr>
          <w:rFonts w:eastAsia="宋体" w:cs="Times New Roman"/>
          <w:szCs w:val="24"/>
        </w:rPr>
        <w:t>噪声监测值均能够满足《声环境质量标准》（</w:t>
      </w:r>
      <w:r w:rsidRPr="0044598B">
        <w:rPr>
          <w:rFonts w:eastAsia="宋体" w:cs="Times New Roman"/>
          <w:szCs w:val="24"/>
        </w:rPr>
        <w:t>GB3096-2008</w:t>
      </w:r>
      <w:r w:rsidRPr="0044598B">
        <w:rPr>
          <w:rFonts w:eastAsia="宋体" w:cs="Times New Roman"/>
          <w:szCs w:val="24"/>
        </w:rPr>
        <w:t>）</w:t>
      </w:r>
      <w:r w:rsidRPr="0044598B">
        <w:rPr>
          <w:rFonts w:eastAsia="宋体" w:cs="Times New Roman"/>
          <w:szCs w:val="24"/>
        </w:rPr>
        <w:t>2</w:t>
      </w:r>
      <w:r w:rsidRPr="0044598B">
        <w:rPr>
          <w:rFonts w:eastAsia="宋体" w:cs="Times New Roman"/>
          <w:szCs w:val="24"/>
        </w:rPr>
        <w:t>类标准要求。</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4.2.</w:t>
      </w:r>
      <w:r w:rsidR="00E957BA" w:rsidRPr="0044598B">
        <w:rPr>
          <w:rFonts w:eastAsia="黑体" w:cs="Times New Roman"/>
          <w:b/>
          <w:bCs/>
          <w:sz w:val="28"/>
          <w:szCs w:val="28"/>
        </w:rPr>
        <w:t>5</w:t>
      </w:r>
      <w:r w:rsidRPr="0044598B">
        <w:rPr>
          <w:rFonts w:eastAsia="黑体" w:cs="Times New Roman"/>
          <w:b/>
          <w:bCs/>
          <w:sz w:val="28"/>
          <w:szCs w:val="28"/>
        </w:rPr>
        <w:t>生态环境调查与评价</w:t>
      </w:r>
    </w:p>
    <w:p w:rsidR="0004247D" w:rsidRPr="001E12CB" w:rsidRDefault="004D72CC" w:rsidP="001E12CB">
      <w:pPr>
        <w:ind w:firstLine="480"/>
        <w:rPr>
          <w:rFonts w:eastAsia="宋体" w:cs="Times New Roman"/>
          <w:lang w:val="zh-CN"/>
        </w:rPr>
        <w:sectPr w:rsidR="0004247D" w:rsidRPr="001E12CB">
          <w:pgSz w:w="11906" w:h="16838"/>
          <w:pgMar w:top="1531" w:right="1531" w:bottom="1531" w:left="1531" w:header="936" w:footer="992" w:gutter="0"/>
          <w:cols w:space="425"/>
          <w:docGrid w:type="lines" w:linePitch="328"/>
        </w:sectPr>
      </w:pPr>
      <w:r w:rsidRPr="0044598B">
        <w:rPr>
          <w:rFonts w:eastAsia="宋体" w:cs="Times New Roman"/>
        </w:rPr>
        <w:t>项目所在地</w:t>
      </w:r>
      <w:r w:rsidRPr="0044598B">
        <w:rPr>
          <w:rFonts w:eastAsia="宋体" w:cs="Times New Roman"/>
          <w:lang w:val="zh-CN"/>
        </w:rPr>
        <w:t>评价范围内主要用地现状为</w:t>
      </w:r>
      <w:r w:rsidR="00D028C9" w:rsidRPr="0044598B">
        <w:rPr>
          <w:rFonts w:eastAsia="宋体" w:cs="Times New Roman"/>
        </w:rPr>
        <w:t>办公用地</w:t>
      </w:r>
      <w:r w:rsidRPr="0044598B">
        <w:rPr>
          <w:rFonts w:eastAsia="宋体" w:cs="Times New Roman"/>
        </w:rPr>
        <w:t>、城镇村</w:t>
      </w:r>
      <w:r w:rsidR="00D028C9" w:rsidRPr="0044598B">
        <w:rPr>
          <w:rFonts w:eastAsia="宋体" w:cs="Times New Roman"/>
        </w:rPr>
        <w:t>道路用地、公用设施用地、公园与绿地</w:t>
      </w:r>
      <w:r w:rsidRPr="0044598B">
        <w:rPr>
          <w:rFonts w:eastAsia="宋体" w:cs="Times New Roman"/>
        </w:rPr>
        <w:t>、机关团体用地、科研用地、零售商业用地、文化设施用地等</w:t>
      </w:r>
      <w:r w:rsidRPr="0044598B">
        <w:rPr>
          <w:rFonts w:eastAsia="宋体" w:cs="Times New Roman"/>
          <w:lang w:val="zh-CN"/>
        </w:rPr>
        <w:t>。</w:t>
      </w:r>
    </w:p>
    <w:p w:rsidR="00887470" w:rsidRPr="0044598B" w:rsidRDefault="004D72CC" w:rsidP="00D304D3">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73" w:name="_Toc216872650"/>
      <w:r w:rsidRPr="0044598B">
        <w:rPr>
          <w:rFonts w:eastAsia="黑体" w:cs="Times New Roman"/>
          <w:b/>
          <w:bCs/>
          <w:sz w:val="30"/>
          <w:szCs w:val="30"/>
        </w:rPr>
        <w:lastRenderedPageBreak/>
        <w:t>4.3</w:t>
      </w:r>
      <w:r w:rsidRPr="0044598B">
        <w:rPr>
          <w:rFonts w:eastAsia="黑体" w:cs="Times New Roman"/>
          <w:b/>
          <w:bCs/>
          <w:sz w:val="30"/>
          <w:szCs w:val="30"/>
        </w:rPr>
        <w:t>区域污染源调查</w:t>
      </w:r>
      <w:bookmarkEnd w:id="73"/>
    </w:p>
    <w:p w:rsidR="00887470" w:rsidRPr="0044598B" w:rsidRDefault="00FE094D">
      <w:pPr>
        <w:ind w:firstLine="480"/>
        <w:rPr>
          <w:rFonts w:eastAsia="宋体" w:cs="Times New Roman"/>
          <w:szCs w:val="24"/>
        </w:rPr>
      </w:pPr>
      <w:r w:rsidRPr="0044598B">
        <w:rPr>
          <w:rFonts w:eastAsia="宋体" w:cs="Times New Roman"/>
          <w:szCs w:val="24"/>
        </w:rPr>
        <w:t>根据《环境影响评价技术导则</w:t>
      </w:r>
      <w:r w:rsidRPr="0044598B">
        <w:rPr>
          <w:rFonts w:eastAsia="宋体" w:cs="Times New Roman"/>
          <w:szCs w:val="24"/>
        </w:rPr>
        <w:t xml:space="preserve"> </w:t>
      </w:r>
      <w:r w:rsidRPr="0044598B">
        <w:rPr>
          <w:rFonts w:eastAsia="宋体" w:cs="Times New Roman"/>
          <w:szCs w:val="24"/>
        </w:rPr>
        <w:t>大气环境》（</w:t>
      </w:r>
      <w:r w:rsidRPr="0044598B">
        <w:rPr>
          <w:rFonts w:eastAsia="宋体" w:cs="Times New Roman"/>
          <w:szCs w:val="24"/>
        </w:rPr>
        <w:t>HJ2.2-2018</w:t>
      </w:r>
      <w:r w:rsidRPr="0044598B">
        <w:rPr>
          <w:rFonts w:eastAsia="宋体" w:cs="Times New Roman"/>
          <w:szCs w:val="24"/>
        </w:rPr>
        <w:t>），</w:t>
      </w:r>
      <w:r w:rsidR="00513CEE" w:rsidRPr="0044598B">
        <w:rPr>
          <w:rFonts w:eastAsia="宋体" w:cs="Times New Roman"/>
          <w:szCs w:val="24"/>
        </w:rPr>
        <w:t>三</w:t>
      </w:r>
      <w:r w:rsidRPr="0044598B">
        <w:rPr>
          <w:rFonts w:eastAsia="宋体" w:cs="Times New Roman"/>
          <w:szCs w:val="24"/>
        </w:rPr>
        <w:t>级评价无需调查评价范围内与评价项目排放有关的其他在建项目、已批复环境影响评价文件的拟建项目等污染源；根据《环境影响评价技术导则</w:t>
      </w:r>
      <w:r w:rsidRPr="0044598B">
        <w:rPr>
          <w:rFonts w:eastAsia="宋体" w:cs="Times New Roman"/>
          <w:szCs w:val="24"/>
        </w:rPr>
        <w:t xml:space="preserve"> </w:t>
      </w:r>
      <w:r w:rsidRPr="0044598B">
        <w:rPr>
          <w:rFonts w:eastAsia="宋体" w:cs="Times New Roman"/>
          <w:szCs w:val="24"/>
        </w:rPr>
        <w:t>地表水环境》（</w:t>
      </w:r>
      <w:r w:rsidRPr="0044598B">
        <w:rPr>
          <w:rFonts w:eastAsia="宋体" w:cs="Times New Roman"/>
          <w:szCs w:val="24"/>
        </w:rPr>
        <w:t>HJ2.3-2018</w:t>
      </w:r>
      <w:r w:rsidRPr="0044598B">
        <w:rPr>
          <w:rFonts w:eastAsia="宋体" w:cs="Times New Roman"/>
          <w:szCs w:val="24"/>
        </w:rPr>
        <w:t>），水污染影响三级</w:t>
      </w:r>
      <w:r w:rsidRPr="0044598B">
        <w:rPr>
          <w:rFonts w:eastAsia="宋体" w:cs="Times New Roman"/>
          <w:szCs w:val="24"/>
        </w:rPr>
        <w:t>B</w:t>
      </w:r>
      <w:r w:rsidRPr="0044598B">
        <w:rPr>
          <w:rFonts w:eastAsia="宋体" w:cs="Times New Roman"/>
          <w:szCs w:val="24"/>
        </w:rPr>
        <w:t>评价，可不开展区域污染源调查；根据《环境影响评价技术导则</w:t>
      </w:r>
      <w:r w:rsidRPr="0044598B">
        <w:rPr>
          <w:rFonts w:eastAsia="宋体" w:cs="Times New Roman"/>
          <w:szCs w:val="24"/>
        </w:rPr>
        <w:t xml:space="preserve"> </w:t>
      </w:r>
      <w:r w:rsidRPr="0044598B">
        <w:rPr>
          <w:rFonts w:eastAsia="宋体" w:cs="Times New Roman"/>
          <w:szCs w:val="24"/>
        </w:rPr>
        <w:t>声环境》（</w:t>
      </w:r>
      <w:r w:rsidRPr="0044598B">
        <w:rPr>
          <w:rFonts w:eastAsia="宋体" w:cs="Times New Roman"/>
          <w:szCs w:val="24"/>
        </w:rPr>
        <w:t>HJ2.4-2021</w:t>
      </w:r>
      <w:r w:rsidRPr="0044598B">
        <w:rPr>
          <w:rFonts w:eastAsia="宋体" w:cs="Times New Roman"/>
          <w:szCs w:val="24"/>
        </w:rPr>
        <w:t>），一、二、三级评价均应调查分析拟建项目的主要噪声源，因此无需进行区域污染源调查</w:t>
      </w:r>
      <w:r w:rsidR="004D72CC" w:rsidRPr="0044598B">
        <w:rPr>
          <w:rFonts w:eastAsia="宋体" w:cs="Times New Roman"/>
          <w:szCs w:val="24"/>
        </w:rPr>
        <w:t>。</w:t>
      </w:r>
    </w:p>
    <w:p w:rsidR="00887470" w:rsidRPr="0044598B" w:rsidRDefault="004D72CC" w:rsidP="00D304D3">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74" w:name="_Toc216872651"/>
      <w:r w:rsidRPr="0044598B">
        <w:rPr>
          <w:rFonts w:eastAsia="黑体" w:cs="Times New Roman"/>
          <w:b/>
          <w:bCs/>
          <w:sz w:val="30"/>
          <w:szCs w:val="30"/>
        </w:rPr>
        <w:t>4.4</w:t>
      </w:r>
      <w:r w:rsidRPr="0044598B">
        <w:rPr>
          <w:rFonts w:eastAsia="黑体" w:cs="Times New Roman"/>
          <w:b/>
          <w:bCs/>
          <w:sz w:val="30"/>
          <w:szCs w:val="30"/>
        </w:rPr>
        <w:t>环境保护目标调查</w:t>
      </w:r>
      <w:bookmarkEnd w:id="74"/>
    </w:p>
    <w:p w:rsidR="00887470" w:rsidRPr="0044598B" w:rsidRDefault="004D72CC">
      <w:pPr>
        <w:spacing w:line="460" w:lineRule="exact"/>
        <w:ind w:firstLine="480"/>
        <w:rPr>
          <w:rFonts w:eastAsia="宋体" w:cs="Times New Roman"/>
          <w:snapToGrid w:val="0"/>
          <w:kern w:val="0"/>
          <w:szCs w:val="24"/>
        </w:rPr>
      </w:pPr>
      <w:r w:rsidRPr="0044598B">
        <w:rPr>
          <w:rFonts w:eastAsia="宋体" w:cs="Times New Roman"/>
          <w:snapToGrid w:val="0"/>
          <w:kern w:val="0"/>
          <w:szCs w:val="24"/>
        </w:rPr>
        <w:t>调查过程：根据《建设项目环境影响评价技术导则总纲》（</w:t>
      </w:r>
      <w:r w:rsidRPr="0044598B">
        <w:rPr>
          <w:rFonts w:eastAsia="宋体" w:cs="Times New Roman"/>
          <w:snapToGrid w:val="0"/>
          <w:kern w:val="0"/>
          <w:szCs w:val="24"/>
        </w:rPr>
        <w:t>HJ2.1-2016</w:t>
      </w:r>
      <w:r w:rsidRPr="0044598B">
        <w:rPr>
          <w:rFonts w:eastAsia="宋体" w:cs="Times New Roman"/>
          <w:snapToGrid w:val="0"/>
          <w:kern w:val="0"/>
          <w:szCs w:val="24"/>
        </w:rPr>
        <w:t>），环境保护目标调查应调查评价范围内的环境功能区划和主要的环境敏感区，详细了解环境保护目标的地理位置、服务功能、四至范围、保护对象和保护要求等。调查过程如下：</w:t>
      </w:r>
    </w:p>
    <w:p w:rsidR="00887470" w:rsidRPr="0044598B" w:rsidRDefault="00FE094D" w:rsidP="00FE094D">
      <w:pPr>
        <w:spacing w:line="460" w:lineRule="exact"/>
        <w:ind w:firstLine="480"/>
        <w:rPr>
          <w:rFonts w:eastAsia="宋体" w:cs="Times New Roman"/>
          <w:snapToGrid w:val="0"/>
          <w:kern w:val="0"/>
          <w:szCs w:val="24"/>
        </w:rPr>
      </w:pPr>
      <w:r w:rsidRPr="0044598B">
        <w:rPr>
          <w:rFonts w:eastAsia="宋体" w:cs="Times New Roman"/>
          <w:snapToGrid w:val="0"/>
          <w:kern w:val="0"/>
          <w:szCs w:val="24"/>
        </w:rPr>
        <w:t>本评价区内无国家、省级、市级自然保护区，风景名胜区、名胜古迹，以及重要人文设施等保护目标</w:t>
      </w:r>
      <w:r w:rsidR="004D72CC" w:rsidRPr="0044598B">
        <w:rPr>
          <w:rFonts w:eastAsia="宋体" w:cs="Times New Roman"/>
          <w:snapToGrid w:val="0"/>
          <w:kern w:val="0"/>
          <w:szCs w:val="24"/>
        </w:rPr>
        <w:t>。</w:t>
      </w:r>
    </w:p>
    <w:p w:rsidR="00887470" w:rsidRPr="0044598B" w:rsidRDefault="004D72CC" w:rsidP="004D72CC">
      <w:pPr>
        <w:pStyle w:val="af2"/>
        <w:ind w:firstLine="480"/>
        <w:rPr>
          <w:rFonts w:eastAsia="宋体" w:cs="Times New Roman"/>
        </w:rPr>
      </w:pPr>
      <w:r w:rsidRPr="0044598B">
        <w:rPr>
          <w:rFonts w:eastAsia="宋体" w:cs="Times New Roman"/>
        </w:rPr>
        <w:t>本项目环境保护目标见</w:t>
      </w:r>
      <w:r w:rsidR="002B256F" w:rsidRPr="0044598B">
        <w:rPr>
          <w:rFonts w:eastAsia="宋体" w:cs="Times New Roman"/>
        </w:rPr>
        <w:t>下表</w:t>
      </w:r>
      <w:r w:rsidRPr="0044598B">
        <w:rPr>
          <w:rFonts w:eastAsia="宋体" w:cs="Times New Roman"/>
        </w:rPr>
        <w:t>。</w:t>
      </w:r>
    </w:p>
    <w:p w:rsidR="00887470" w:rsidRPr="0044598B" w:rsidRDefault="004D72CC" w:rsidP="000D5049">
      <w:pPr>
        <w:pStyle w:val="Default"/>
        <w:rPr>
          <w:rFonts w:ascii="Times New Roman" w:hAnsi="Times New Roman" w:cs="Times New Roman"/>
          <w:b/>
          <w:color w:val="auto"/>
          <w:sz w:val="21"/>
          <w:szCs w:val="21"/>
        </w:rPr>
      </w:pPr>
      <w:r w:rsidRPr="0044598B">
        <w:rPr>
          <w:rFonts w:ascii="Times New Roman" w:hAnsi="Times New Roman" w:cs="Times New Roman"/>
          <w:b/>
          <w:color w:val="auto"/>
          <w:sz w:val="21"/>
          <w:szCs w:val="21"/>
        </w:rPr>
        <w:t>表</w:t>
      </w:r>
      <w:r w:rsidR="00B068D0" w:rsidRPr="0044598B">
        <w:rPr>
          <w:rFonts w:ascii="Times New Roman" w:hAnsi="Times New Roman" w:cs="Times New Roman"/>
          <w:b/>
          <w:color w:val="auto"/>
          <w:sz w:val="21"/>
          <w:szCs w:val="21"/>
        </w:rPr>
        <w:t>4.4-1</w:t>
      </w:r>
      <w:r w:rsidRPr="0044598B">
        <w:rPr>
          <w:rFonts w:ascii="Times New Roman" w:hAnsi="Times New Roman" w:cs="Times New Roman"/>
          <w:b/>
          <w:color w:val="auto"/>
          <w:sz w:val="21"/>
          <w:szCs w:val="21"/>
        </w:rPr>
        <w:t xml:space="preserve"> </w:t>
      </w:r>
      <w:r w:rsidR="004712F9" w:rsidRPr="0044598B">
        <w:rPr>
          <w:rFonts w:ascii="Times New Roman" w:hAnsi="Times New Roman" w:cs="Times New Roman"/>
          <w:b/>
          <w:color w:val="auto"/>
          <w:sz w:val="21"/>
          <w:szCs w:val="21"/>
        </w:rPr>
        <w:t>环境保护目标调查</w:t>
      </w:r>
      <w:r w:rsidRPr="0044598B">
        <w:rPr>
          <w:rFonts w:ascii="Times New Roman" w:hAnsi="Times New Roman" w:cs="Times New Roman"/>
          <w:b/>
          <w:color w:val="auto"/>
          <w:sz w:val="21"/>
          <w:szCs w:val="21"/>
        </w:rPr>
        <w:t>表</w:t>
      </w:r>
    </w:p>
    <w:tbl>
      <w:tblPr>
        <w:tblW w:w="4805" w:type="pct"/>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1490"/>
        <w:gridCol w:w="770"/>
        <w:gridCol w:w="1073"/>
        <w:gridCol w:w="1134"/>
        <w:gridCol w:w="2271"/>
        <w:gridCol w:w="710"/>
        <w:gridCol w:w="1259"/>
      </w:tblGrid>
      <w:tr w:rsidR="002B256F" w:rsidRPr="0044598B" w:rsidTr="002B256F">
        <w:trPr>
          <w:trHeight w:val="569"/>
          <w:jc w:val="center"/>
        </w:trPr>
        <w:tc>
          <w:tcPr>
            <w:tcW w:w="856" w:type="pct"/>
            <w:tcBorders>
              <w:tl2br w:val="nil"/>
              <w:tr2bl w:val="nil"/>
            </w:tcBorders>
            <w:shd w:val="clear" w:color="auto" w:fill="auto"/>
            <w:noWrap/>
            <w:vAlign w:val="center"/>
          </w:tcPr>
          <w:p w:rsidR="004712F9" w:rsidRPr="00C24516" w:rsidRDefault="004712F9" w:rsidP="002B256F">
            <w:pPr>
              <w:pStyle w:val="af0"/>
              <w:spacing w:before="0" w:beforeAutospacing="0" w:after="0" w:afterAutospacing="0" w:line="0" w:lineRule="atLeast"/>
              <w:ind w:firstLineChars="0" w:firstLine="0"/>
              <w:jc w:val="center"/>
              <w:rPr>
                <w:rFonts w:ascii="Times New Roman" w:hAnsi="Times New Roman" w:cs="Times New Roman"/>
                <w:b/>
                <w:kern w:val="2"/>
                <w:sz w:val="21"/>
                <w:szCs w:val="21"/>
              </w:rPr>
            </w:pPr>
            <w:r w:rsidRPr="00C24516">
              <w:rPr>
                <w:rFonts w:ascii="Times New Roman" w:hAnsi="Times New Roman" w:cs="Times New Roman"/>
                <w:b/>
                <w:kern w:val="2"/>
                <w:sz w:val="21"/>
                <w:szCs w:val="21"/>
              </w:rPr>
              <w:t>名称</w:t>
            </w:r>
          </w:p>
        </w:tc>
        <w:tc>
          <w:tcPr>
            <w:tcW w:w="442" w:type="pct"/>
            <w:tcBorders>
              <w:tl2br w:val="nil"/>
              <w:tr2bl w:val="nil"/>
            </w:tcBorders>
            <w:shd w:val="clear" w:color="auto" w:fill="auto"/>
            <w:noWrap/>
            <w:vAlign w:val="center"/>
          </w:tcPr>
          <w:p w:rsidR="004712F9" w:rsidRPr="00C24516" w:rsidRDefault="004712F9" w:rsidP="002B256F">
            <w:pPr>
              <w:pStyle w:val="af0"/>
              <w:spacing w:before="0" w:beforeAutospacing="0" w:after="0" w:afterAutospacing="0" w:line="0" w:lineRule="atLeast"/>
              <w:ind w:firstLineChars="0" w:firstLine="0"/>
              <w:jc w:val="center"/>
              <w:rPr>
                <w:rFonts w:ascii="Times New Roman" w:hAnsi="Times New Roman" w:cs="Times New Roman"/>
                <w:b/>
                <w:kern w:val="2"/>
                <w:sz w:val="21"/>
                <w:szCs w:val="21"/>
              </w:rPr>
            </w:pPr>
            <w:r w:rsidRPr="00C24516">
              <w:rPr>
                <w:rFonts w:ascii="Times New Roman" w:hAnsi="Times New Roman" w:cs="Times New Roman"/>
                <w:b/>
                <w:kern w:val="2"/>
                <w:sz w:val="21"/>
                <w:szCs w:val="21"/>
              </w:rPr>
              <w:t>相对厂址方位</w:t>
            </w:r>
          </w:p>
        </w:tc>
        <w:tc>
          <w:tcPr>
            <w:tcW w:w="616" w:type="pct"/>
            <w:tcBorders>
              <w:tl2br w:val="nil"/>
              <w:tr2bl w:val="nil"/>
            </w:tcBorders>
            <w:shd w:val="clear" w:color="auto" w:fill="auto"/>
            <w:noWrap/>
            <w:vAlign w:val="center"/>
          </w:tcPr>
          <w:p w:rsidR="004712F9" w:rsidRPr="00C24516" w:rsidRDefault="004712F9" w:rsidP="002B256F">
            <w:pPr>
              <w:pStyle w:val="af0"/>
              <w:spacing w:before="0" w:beforeAutospacing="0" w:after="0" w:afterAutospacing="0" w:line="0" w:lineRule="atLeast"/>
              <w:ind w:firstLineChars="0" w:firstLine="0"/>
              <w:jc w:val="center"/>
              <w:rPr>
                <w:rFonts w:ascii="Times New Roman" w:hAnsi="Times New Roman" w:cs="Times New Roman"/>
                <w:b/>
                <w:kern w:val="2"/>
                <w:sz w:val="21"/>
                <w:szCs w:val="21"/>
              </w:rPr>
            </w:pPr>
            <w:r w:rsidRPr="00C24516">
              <w:rPr>
                <w:rFonts w:ascii="Times New Roman" w:hAnsi="Times New Roman" w:cs="Times New Roman"/>
                <w:b/>
                <w:kern w:val="2"/>
                <w:sz w:val="21"/>
                <w:szCs w:val="21"/>
              </w:rPr>
              <w:t>相对厂界距离</w:t>
            </w:r>
            <w:r w:rsidRPr="00C24516">
              <w:rPr>
                <w:rFonts w:ascii="Times New Roman" w:hAnsi="Times New Roman" w:cs="Times New Roman"/>
                <w:b/>
                <w:kern w:val="2"/>
                <w:sz w:val="21"/>
                <w:szCs w:val="21"/>
              </w:rPr>
              <w:t>/m</w:t>
            </w:r>
          </w:p>
        </w:tc>
        <w:tc>
          <w:tcPr>
            <w:tcW w:w="651" w:type="pct"/>
            <w:tcBorders>
              <w:tl2br w:val="nil"/>
              <w:tr2bl w:val="nil"/>
            </w:tcBorders>
            <w:shd w:val="clear" w:color="auto" w:fill="auto"/>
            <w:noWrap/>
            <w:vAlign w:val="center"/>
          </w:tcPr>
          <w:p w:rsidR="004712F9" w:rsidRPr="00C24516" w:rsidRDefault="004712F9" w:rsidP="002B256F">
            <w:pPr>
              <w:pStyle w:val="af0"/>
              <w:spacing w:before="0" w:beforeAutospacing="0" w:after="0" w:afterAutospacing="0" w:line="0" w:lineRule="atLeast"/>
              <w:ind w:firstLineChars="0" w:firstLine="0"/>
              <w:jc w:val="center"/>
              <w:rPr>
                <w:rFonts w:ascii="Times New Roman" w:hAnsi="Times New Roman" w:cs="Times New Roman"/>
                <w:b/>
                <w:kern w:val="2"/>
                <w:sz w:val="21"/>
                <w:szCs w:val="21"/>
              </w:rPr>
            </w:pPr>
            <w:r w:rsidRPr="00C24516">
              <w:rPr>
                <w:rFonts w:ascii="Times New Roman" w:hAnsi="Times New Roman" w:cs="Times New Roman"/>
                <w:b/>
                <w:kern w:val="2"/>
                <w:sz w:val="21"/>
                <w:szCs w:val="21"/>
              </w:rPr>
              <w:t>服务功能</w:t>
            </w:r>
          </w:p>
        </w:tc>
        <w:tc>
          <w:tcPr>
            <w:tcW w:w="1304" w:type="pct"/>
            <w:tcBorders>
              <w:tl2br w:val="nil"/>
              <w:tr2bl w:val="nil"/>
            </w:tcBorders>
            <w:shd w:val="clear" w:color="auto" w:fill="auto"/>
            <w:noWrap/>
            <w:vAlign w:val="center"/>
          </w:tcPr>
          <w:p w:rsidR="004712F9" w:rsidRPr="00C24516" w:rsidRDefault="004712F9" w:rsidP="002B256F">
            <w:pPr>
              <w:pStyle w:val="af0"/>
              <w:spacing w:before="0" w:beforeAutospacing="0" w:after="0" w:afterAutospacing="0" w:line="0" w:lineRule="atLeast"/>
              <w:ind w:firstLineChars="0" w:firstLine="0"/>
              <w:jc w:val="center"/>
              <w:rPr>
                <w:rFonts w:ascii="Times New Roman" w:hAnsi="Times New Roman" w:cs="Times New Roman"/>
                <w:b/>
                <w:kern w:val="2"/>
                <w:sz w:val="21"/>
                <w:szCs w:val="21"/>
              </w:rPr>
            </w:pPr>
            <w:r w:rsidRPr="00C24516">
              <w:rPr>
                <w:rFonts w:ascii="Times New Roman" w:hAnsi="Times New Roman" w:cs="Times New Roman"/>
                <w:b/>
                <w:kern w:val="2"/>
                <w:sz w:val="21"/>
                <w:szCs w:val="21"/>
              </w:rPr>
              <w:t>四至范围</w:t>
            </w:r>
          </w:p>
        </w:tc>
        <w:tc>
          <w:tcPr>
            <w:tcW w:w="408" w:type="pct"/>
            <w:tcBorders>
              <w:tl2br w:val="nil"/>
              <w:tr2bl w:val="nil"/>
            </w:tcBorders>
            <w:shd w:val="clear" w:color="auto" w:fill="auto"/>
            <w:noWrap/>
            <w:vAlign w:val="center"/>
          </w:tcPr>
          <w:p w:rsidR="004712F9" w:rsidRPr="00C24516" w:rsidRDefault="004712F9" w:rsidP="002B256F">
            <w:pPr>
              <w:pStyle w:val="af0"/>
              <w:spacing w:before="0" w:beforeAutospacing="0" w:after="0" w:afterAutospacing="0" w:line="0" w:lineRule="atLeast"/>
              <w:ind w:firstLineChars="0" w:firstLine="0"/>
              <w:jc w:val="center"/>
              <w:rPr>
                <w:rFonts w:ascii="Times New Roman" w:hAnsi="Times New Roman" w:cs="Times New Roman"/>
                <w:b/>
                <w:kern w:val="2"/>
                <w:sz w:val="21"/>
                <w:szCs w:val="21"/>
              </w:rPr>
            </w:pPr>
            <w:r w:rsidRPr="00C24516">
              <w:rPr>
                <w:rFonts w:ascii="Times New Roman" w:hAnsi="Times New Roman" w:cs="Times New Roman"/>
                <w:b/>
                <w:kern w:val="2"/>
                <w:sz w:val="21"/>
                <w:szCs w:val="21"/>
              </w:rPr>
              <w:t>保护对象</w:t>
            </w:r>
          </w:p>
        </w:tc>
        <w:tc>
          <w:tcPr>
            <w:tcW w:w="723" w:type="pct"/>
            <w:tcBorders>
              <w:tl2br w:val="nil"/>
              <w:tr2bl w:val="nil"/>
            </w:tcBorders>
            <w:shd w:val="clear" w:color="auto" w:fill="auto"/>
            <w:noWrap/>
            <w:vAlign w:val="center"/>
          </w:tcPr>
          <w:p w:rsidR="004712F9" w:rsidRPr="00C24516" w:rsidRDefault="004712F9" w:rsidP="002B256F">
            <w:pPr>
              <w:pStyle w:val="af0"/>
              <w:spacing w:before="0" w:beforeAutospacing="0" w:after="0" w:afterAutospacing="0" w:line="0" w:lineRule="atLeast"/>
              <w:ind w:firstLineChars="0" w:firstLine="0"/>
              <w:jc w:val="center"/>
              <w:rPr>
                <w:rFonts w:ascii="Times New Roman" w:hAnsi="Times New Roman" w:cs="Times New Roman"/>
                <w:b/>
                <w:bCs/>
                <w:iCs/>
                <w:kern w:val="2"/>
                <w:sz w:val="21"/>
                <w:szCs w:val="21"/>
              </w:rPr>
            </w:pPr>
            <w:r w:rsidRPr="00C24516">
              <w:rPr>
                <w:rFonts w:ascii="Times New Roman" w:hAnsi="Times New Roman" w:cs="Times New Roman"/>
                <w:b/>
                <w:bCs/>
                <w:iCs/>
                <w:kern w:val="2"/>
                <w:sz w:val="21"/>
                <w:szCs w:val="21"/>
              </w:rPr>
              <w:t>保护要求</w:t>
            </w:r>
          </w:p>
        </w:tc>
      </w:tr>
      <w:tr w:rsidR="002B256F" w:rsidRPr="0044598B" w:rsidTr="002B256F">
        <w:trPr>
          <w:trHeight w:val="375"/>
          <w:jc w:val="center"/>
        </w:trPr>
        <w:tc>
          <w:tcPr>
            <w:tcW w:w="856"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bCs/>
                <w:iCs/>
                <w:sz w:val="21"/>
                <w:szCs w:val="21"/>
              </w:rPr>
              <w:t>颐园街</w:t>
            </w:r>
            <w:r w:rsidRPr="0044598B">
              <w:rPr>
                <w:rFonts w:cs="Times New Roman"/>
                <w:bCs/>
                <w:iCs/>
                <w:sz w:val="21"/>
                <w:szCs w:val="21"/>
              </w:rPr>
              <w:t>23</w:t>
            </w:r>
            <w:r w:rsidRPr="0044598B">
              <w:rPr>
                <w:rFonts w:cs="Times New Roman"/>
                <w:bCs/>
                <w:iCs/>
                <w:sz w:val="21"/>
                <w:szCs w:val="21"/>
              </w:rPr>
              <w:t>号院居民</w:t>
            </w:r>
          </w:p>
        </w:tc>
        <w:tc>
          <w:tcPr>
            <w:tcW w:w="442"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N</w:t>
            </w:r>
          </w:p>
        </w:tc>
        <w:tc>
          <w:tcPr>
            <w:tcW w:w="616"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20</w:t>
            </w:r>
          </w:p>
        </w:tc>
        <w:tc>
          <w:tcPr>
            <w:tcW w:w="651"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居住区</w:t>
            </w:r>
          </w:p>
        </w:tc>
        <w:tc>
          <w:tcPr>
            <w:tcW w:w="1304" w:type="pct"/>
            <w:tcBorders>
              <w:tl2br w:val="nil"/>
              <w:tr2bl w:val="nil"/>
            </w:tcBorders>
            <w:shd w:val="clear" w:color="auto" w:fill="auto"/>
            <w:noWrap/>
            <w:vAlign w:val="center"/>
          </w:tcPr>
          <w:p w:rsidR="002B256F" w:rsidRPr="0044598B" w:rsidRDefault="002B256F" w:rsidP="002B256F">
            <w:pPr>
              <w:pStyle w:val="af0"/>
              <w:spacing w:before="0" w:beforeAutospacing="0" w:after="0" w:afterAutospacing="0" w:line="0" w:lineRule="atLeast"/>
              <w:ind w:firstLineChars="0" w:firstLine="0"/>
              <w:jc w:val="center"/>
              <w:rPr>
                <w:rFonts w:ascii="Times New Roman" w:hAnsi="Times New Roman" w:cs="Times New Roman"/>
                <w:kern w:val="2"/>
                <w:sz w:val="21"/>
                <w:szCs w:val="21"/>
              </w:rPr>
            </w:pPr>
            <w:r w:rsidRPr="0044598B">
              <w:rPr>
                <w:rFonts w:ascii="Times New Roman" w:hAnsi="Times New Roman" w:cs="Times New Roman"/>
                <w:sz w:val="21"/>
                <w:szCs w:val="21"/>
              </w:rPr>
              <w:t>四周为道路及居民等</w:t>
            </w:r>
          </w:p>
        </w:tc>
        <w:tc>
          <w:tcPr>
            <w:tcW w:w="408"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居民</w:t>
            </w:r>
          </w:p>
        </w:tc>
        <w:tc>
          <w:tcPr>
            <w:tcW w:w="723" w:type="pct"/>
            <w:vMerge w:val="restart"/>
            <w:tcBorders>
              <w:tl2br w:val="nil"/>
              <w:tr2bl w:val="nil"/>
            </w:tcBorders>
            <w:shd w:val="clear" w:color="auto" w:fill="auto"/>
            <w:noWrap/>
            <w:vAlign w:val="center"/>
          </w:tcPr>
          <w:p w:rsidR="002B256F" w:rsidRPr="0044598B" w:rsidRDefault="002B256F" w:rsidP="002B256F">
            <w:pPr>
              <w:pStyle w:val="af0"/>
              <w:spacing w:before="0" w:beforeAutospacing="0" w:after="0" w:afterAutospacing="0" w:line="0" w:lineRule="atLeast"/>
              <w:ind w:firstLineChars="0" w:firstLine="0"/>
              <w:jc w:val="center"/>
              <w:rPr>
                <w:rFonts w:ascii="Times New Roman" w:hAnsi="Times New Roman" w:cs="Times New Roman"/>
                <w:bCs/>
                <w:iCs/>
                <w:kern w:val="2"/>
                <w:sz w:val="21"/>
                <w:szCs w:val="21"/>
              </w:rPr>
            </w:pPr>
            <w:r w:rsidRPr="0044598B">
              <w:rPr>
                <w:rFonts w:ascii="Times New Roman" w:hAnsi="Times New Roman" w:cs="Times New Roman"/>
                <w:bCs/>
                <w:iCs/>
                <w:kern w:val="2"/>
                <w:sz w:val="21"/>
                <w:szCs w:val="21"/>
              </w:rPr>
              <w:t>《环境空气质量标准》（</w:t>
            </w:r>
            <w:r w:rsidRPr="0044598B">
              <w:rPr>
                <w:rFonts w:ascii="Times New Roman" w:hAnsi="Times New Roman" w:cs="Times New Roman"/>
                <w:bCs/>
                <w:iCs/>
                <w:kern w:val="2"/>
                <w:sz w:val="21"/>
                <w:szCs w:val="21"/>
              </w:rPr>
              <w:t>GB3095-2012</w:t>
            </w:r>
            <w:r w:rsidRPr="0044598B">
              <w:rPr>
                <w:rFonts w:ascii="Times New Roman" w:hAnsi="Times New Roman" w:cs="Times New Roman"/>
                <w:bCs/>
                <w:iCs/>
                <w:kern w:val="2"/>
                <w:sz w:val="21"/>
                <w:szCs w:val="21"/>
              </w:rPr>
              <w:t>）二级标准；《声环境质量标准》（</w:t>
            </w:r>
            <w:r w:rsidRPr="0044598B">
              <w:rPr>
                <w:rFonts w:ascii="Times New Roman" w:hAnsi="Times New Roman" w:cs="Times New Roman"/>
                <w:bCs/>
                <w:iCs/>
                <w:kern w:val="2"/>
                <w:sz w:val="21"/>
                <w:szCs w:val="21"/>
              </w:rPr>
              <w:t>GB3096-2008</w:t>
            </w:r>
            <w:r w:rsidRPr="0044598B">
              <w:rPr>
                <w:rFonts w:ascii="Times New Roman" w:hAnsi="Times New Roman" w:cs="Times New Roman"/>
                <w:bCs/>
                <w:iCs/>
                <w:kern w:val="2"/>
                <w:sz w:val="21"/>
                <w:szCs w:val="21"/>
              </w:rPr>
              <w:t>）</w:t>
            </w:r>
            <w:r w:rsidRPr="0044598B">
              <w:rPr>
                <w:rFonts w:ascii="Times New Roman" w:hAnsi="Times New Roman" w:cs="Times New Roman"/>
                <w:bCs/>
                <w:iCs/>
                <w:kern w:val="2"/>
                <w:sz w:val="21"/>
                <w:szCs w:val="21"/>
              </w:rPr>
              <w:t>2</w:t>
            </w:r>
            <w:r w:rsidRPr="0044598B">
              <w:rPr>
                <w:rFonts w:ascii="Times New Roman" w:hAnsi="Times New Roman" w:cs="Times New Roman"/>
                <w:bCs/>
                <w:iCs/>
                <w:kern w:val="2"/>
                <w:sz w:val="21"/>
                <w:szCs w:val="21"/>
              </w:rPr>
              <w:t>类、</w:t>
            </w:r>
            <w:r w:rsidRPr="0044598B">
              <w:rPr>
                <w:rFonts w:ascii="Times New Roman" w:hAnsi="Times New Roman" w:cs="Times New Roman"/>
                <w:bCs/>
                <w:iCs/>
                <w:kern w:val="2"/>
                <w:sz w:val="21"/>
                <w:szCs w:val="21"/>
              </w:rPr>
              <w:t>4a</w:t>
            </w:r>
            <w:r w:rsidRPr="0044598B">
              <w:rPr>
                <w:rFonts w:ascii="Times New Roman" w:hAnsi="Times New Roman" w:cs="Times New Roman"/>
                <w:bCs/>
                <w:iCs/>
                <w:kern w:val="2"/>
                <w:sz w:val="21"/>
                <w:szCs w:val="21"/>
              </w:rPr>
              <w:t>类</w:t>
            </w:r>
            <w:r w:rsidRPr="0044598B">
              <w:rPr>
                <w:rFonts w:ascii="Times New Roman" w:hAnsi="Times New Roman" w:cs="Times New Roman"/>
                <w:kern w:val="2"/>
                <w:sz w:val="21"/>
                <w:szCs w:val="21"/>
              </w:rPr>
              <w:t>标准</w:t>
            </w:r>
          </w:p>
        </w:tc>
      </w:tr>
      <w:tr w:rsidR="002B256F" w:rsidRPr="0044598B" w:rsidTr="002B256F">
        <w:trPr>
          <w:trHeight w:val="419"/>
          <w:jc w:val="center"/>
        </w:trPr>
        <w:tc>
          <w:tcPr>
            <w:tcW w:w="856"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市第十七中学校</w:t>
            </w:r>
          </w:p>
        </w:tc>
        <w:tc>
          <w:tcPr>
            <w:tcW w:w="442"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N</w:t>
            </w:r>
          </w:p>
        </w:tc>
        <w:tc>
          <w:tcPr>
            <w:tcW w:w="616"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50</w:t>
            </w:r>
          </w:p>
        </w:tc>
        <w:tc>
          <w:tcPr>
            <w:tcW w:w="651"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文化区</w:t>
            </w:r>
          </w:p>
        </w:tc>
        <w:tc>
          <w:tcPr>
            <w:tcW w:w="1304" w:type="pct"/>
            <w:tcBorders>
              <w:tl2br w:val="nil"/>
              <w:tr2bl w:val="nil"/>
            </w:tcBorders>
            <w:shd w:val="clear" w:color="auto" w:fill="auto"/>
            <w:noWrap/>
            <w:vAlign w:val="center"/>
          </w:tcPr>
          <w:p w:rsidR="002B256F" w:rsidRPr="0044598B" w:rsidRDefault="002B256F" w:rsidP="002B256F">
            <w:pPr>
              <w:pStyle w:val="af0"/>
              <w:spacing w:before="0" w:beforeAutospacing="0" w:after="0" w:afterAutospacing="0" w:line="0" w:lineRule="atLeast"/>
              <w:ind w:firstLineChars="0" w:firstLine="0"/>
              <w:jc w:val="center"/>
              <w:rPr>
                <w:rFonts w:ascii="Times New Roman" w:hAnsi="Times New Roman" w:cs="Times New Roman"/>
                <w:kern w:val="2"/>
                <w:sz w:val="21"/>
                <w:szCs w:val="21"/>
              </w:rPr>
            </w:pPr>
            <w:r w:rsidRPr="0044598B">
              <w:rPr>
                <w:rFonts w:ascii="Times New Roman" w:hAnsi="Times New Roman" w:cs="Times New Roman"/>
                <w:sz w:val="21"/>
                <w:szCs w:val="21"/>
              </w:rPr>
              <w:t>四周为道路及居民等</w:t>
            </w:r>
          </w:p>
        </w:tc>
        <w:tc>
          <w:tcPr>
            <w:tcW w:w="408"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师生</w:t>
            </w:r>
          </w:p>
        </w:tc>
        <w:tc>
          <w:tcPr>
            <w:tcW w:w="723" w:type="pct"/>
            <w:vMerge/>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p>
        </w:tc>
      </w:tr>
      <w:tr w:rsidR="002B256F" w:rsidRPr="0044598B" w:rsidTr="002B256F">
        <w:trPr>
          <w:trHeight w:val="375"/>
          <w:jc w:val="center"/>
        </w:trPr>
        <w:tc>
          <w:tcPr>
            <w:tcW w:w="856"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中国银行哈尔滨邮政街支行</w:t>
            </w:r>
          </w:p>
        </w:tc>
        <w:tc>
          <w:tcPr>
            <w:tcW w:w="442"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EN</w:t>
            </w:r>
          </w:p>
        </w:tc>
        <w:tc>
          <w:tcPr>
            <w:tcW w:w="616"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100</w:t>
            </w:r>
          </w:p>
        </w:tc>
        <w:tc>
          <w:tcPr>
            <w:tcW w:w="651"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行政办公区</w:t>
            </w:r>
          </w:p>
        </w:tc>
        <w:tc>
          <w:tcPr>
            <w:tcW w:w="1304"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四周为道路及居民等</w:t>
            </w:r>
          </w:p>
        </w:tc>
        <w:tc>
          <w:tcPr>
            <w:tcW w:w="408"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人群</w:t>
            </w:r>
          </w:p>
        </w:tc>
        <w:tc>
          <w:tcPr>
            <w:tcW w:w="723" w:type="pct"/>
            <w:vMerge/>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p>
        </w:tc>
      </w:tr>
      <w:tr w:rsidR="002B256F" w:rsidRPr="0044598B" w:rsidTr="002B256F">
        <w:trPr>
          <w:trHeight w:val="419"/>
          <w:jc w:val="center"/>
        </w:trPr>
        <w:tc>
          <w:tcPr>
            <w:tcW w:w="856"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黑龙江省财政厅</w:t>
            </w:r>
          </w:p>
        </w:tc>
        <w:tc>
          <w:tcPr>
            <w:tcW w:w="442"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EN</w:t>
            </w:r>
          </w:p>
        </w:tc>
        <w:tc>
          <w:tcPr>
            <w:tcW w:w="616"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174</w:t>
            </w:r>
          </w:p>
        </w:tc>
        <w:tc>
          <w:tcPr>
            <w:tcW w:w="651"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行政办公区</w:t>
            </w:r>
          </w:p>
        </w:tc>
        <w:tc>
          <w:tcPr>
            <w:tcW w:w="1304"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四周为道路及居民等</w:t>
            </w:r>
          </w:p>
        </w:tc>
        <w:tc>
          <w:tcPr>
            <w:tcW w:w="408"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人群</w:t>
            </w:r>
          </w:p>
        </w:tc>
        <w:tc>
          <w:tcPr>
            <w:tcW w:w="723" w:type="pct"/>
            <w:vMerge/>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p>
        </w:tc>
      </w:tr>
      <w:tr w:rsidR="002B256F" w:rsidRPr="0044598B" w:rsidTr="002B256F">
        <w:trPr>
          <w:trHeight w:val="419"/>
          <w:jc w:val="center"/>
        </w:trPr>
        <w:tc>
          <w:tcPr>
            <w:tcW w:w="856"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黑龙江省教育厅信访接待室</w:t>
            </w:r>
          </w:p>
        </w:tc>
        <w:tc>
          <w:tcPr>
            <w:tcW w:w="442"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ES</w:t>
            </w:r>
          </w:p>
        </w:tc>
        <w:tc>
          <w:tcPr>
            <w:tcW w:w="616"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50</w:t>
            </w:r>
          </w:p>
        </w:tc>
        <w:tc>
          <w:tcPr>
            <w:tcW w:w="651"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行政办公区</w:t>
            </w:r>
          </w:p>
        </w:tc>
        <w:tc>
          <w:tcPr>
            <w:tcW w:w="1304"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四周为道路及居民等</w:t>
            </w:r>
          </w:p>
        </w:tc>
        <w:tc>
          <w:tcPr>
            <w:tcW w:w="408"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人群</w:t>
            </w:r>
          </w:p>
        </w:tc>
        <w:tc>
          <w:tcPr>
            <w:tcW w:w="723" w:type="pct"/>
            <w:vMerge/>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p>
        </w:tc>
      </w:tr>
      <w:tr w:rsidR="002B256F" w:rsidRPr="0044598B" w:rsidTr="002B256F">
        <w:trPr>
          <w:trHeight w:val="352"/>
          <w:jc w:val="center"/>
        </w:trPr>
        <w:tc>
          <w:tcPr>
            <w:tcW w:w="856"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哈尔滨铁路运输法院</w:t>
            </w:r>
          </w:p>
        </w:tc>
        <w:tc>
          <w:tcPr>
            <w:tcW w:w="442"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SW</w:t>
            </w:r>
          </w:p>
        </w:tc>
        <w:tc>
          <w:tcPr>
            <w:tcW w:w="616"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130</w:t>
            </w:r>
          </w:p>
        </w:tc>
        <w:tc>
          <w:tcPr>
            <w:tcW w:w="651"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行政办公区</w:t>
            </w:r>
          </w:p>
        </w:tc>
        <w:tc>
          <w:tcPr>
            <w:tcW w:w="1304"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四周为道路及居民等</w:t>
            </w:r>
          </w:p>
        </w:tc>
        <w:tc>
          <w:tcPr>
            <w:tcW w:w="408"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人群</w:t>
            </w:r>
          </w:p>
        </w:tc>
        <w:tc>
          <w:tcPr>
            <w:tcW w:w="723" w:type="pct"/>
            <w:vMerge/>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p>
        </w:tc>
      </w:tr>
      <w:tr w:rsidR="002B256F" w:rsidRPr="0044598B" w:rsidTr="002B256F">
        <w:trPr>
          <w:trHeight w:val="352"/>
          <w:jc w:val="center"/>
        </w:trPr>
        <w:tc>
          <w:tcPr>
            <w:tcW w:w="856"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黑龙江省人民政府参事室</w:t>
            </w:r>
          </w:p>
        </w:tc>
        <w:tc>
          <w:tcPr>
            <w:tcW w:w="442"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S</w:t>
            </w:r>
          </w:p>
        </w:tc>
        <w:tc>
          <w:tcPr>
            <w:tcW w:w="616"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50</w:t>
            </w:r>
          </w:p>
        </w:tc>
        <w:tc>
          <w:tcPr>
            <w:tcW w:w="651"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行政办公区</w:t>
            </w:r>
          </w:p>
        </w:tc>
        <w:tc>
          <w:tcPr>
            <w:tcW w:w="1304"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四周为道路及居民等</w:t>
            </w:r>
          </w:p>
        </w:tc>
        <w:tc>
          <w:tcPr>
            <w:tcW w:w="408"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人群</w:t>
            </w:r>
          </w:p>
        </w:tc>
        <w:tc>
          <w:tcPr>
            <w:tcW w:w="723" w:type="pct"/>
            <w:vMerge/>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p>
        </w:tc>
      </w:tr>
      <w:tr w:rsidR="002B256F" w:rsidRPr="0044598B" w:rsidTr="002B256F">
        <w:trPr>
          <w:trHeight w:val="375"/>
          <w:jc w:val="center"/>
        </w:trPr>
        <w:tc>
          <w:tcPr>
            <w:tcW w:w="856"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黑龙江省药品监督管理局</w:t>
            </w:r>
          </w:p>
        </w:tc>
        <w:tc>
          <w:tcPr>
            <w:tcW w:w="442"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SW</w:t>
            </w:r>
          </w:p>
        </w:tc>
        <w:tc>
          <w:tcPr>
            <w:tcW w:w="616"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25</w:t>
            </w:r>
          </w:p>
        </w:tc>
        <w:tc>
          <w:tcPr>
            <w:tcW w:w="651"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行政办公区</w:t>
            </w:r>
          </w:p>
        </w:tc>
        <w:tc>
          <w:tcPr>
            <w:tcW w:w="1304"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四周为道路及居民等</w:t>
            </w:r>
          </w:p>
        </w:tc>
        <w:tc>
          <w:tcPr>
            <w:tcW w:w="408"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人群</w:t>
            </w:r>
          </w:p>
        </w:tc>
        <w:tc>
          <w:tcPr>
            <w:tcW w:w="723" w:type="pct"/>
            <w:vMerge/>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p>
        </w:tc>
      </w:tr>
    </w:tbl>
    <w:p w:rsidR="002B256F" w:rsidRPr="0044598B" w:rsidRDefault="002B256F" w:rsidP="002B256F">
      <w:pPr>
        <w:ind w:firstLine="480"/>
        <w:rPr>
          <w:rFonts w:cs="Times New Roman"/>
        </w:rPr>
      </w:pPr>
    </w:p>
    <w:p w:rsidR="002B256F" w:rsidRPr="0044598B" w:rsidRDefault="002B256F" w:rsidP="002B256F">
      <w:pPr>
        <w:pStyle w:val="Default"/>
        <w:rPr>
          <w:rFonts w:ascii="Times New Roman" w:hAnsi="Times New Roman" w:cs="Times New Roman"/>
          <w:b/>
          <w:color w:val="auto"/>
          <w:sz w:val="21"/>
          <w:szCs w:val="21"/>
        </w:rPr>
      </w:pPr>
      <w:r w:rsidRPr="0044598B">
        <w:rPr>
          <w:rFonts w:ascii="Times New Roman" w:hAnsi="Times New Roman" w:cs="Times New Roman"/>
          <w:b/>
          <w:color w:val="auto"/>
          <w:sz w:val="21"/>
          <w:szCs w:val="21"/>
        </w:rPr>
        <w:lastRenderedPageBreak/>
        <w:t>续表</w:t>
      </w:r>
      <w:r w:rsidR="00B068D0" w:rsidRPr="0044598B">
        <w:rPr>
          <w:rFonts w:ascii="Times New Roman" w:hAnsi="Times New Roman" w:cs="Times New Roman"/>
          <w:b/>
          <w:color w:val="auto"/>
          <w:sz w:val="21"/>
          <w:szCs w:val="21"/>
        </w:rPr>
        <w:t xml:space="preserve">4.4-1 </w:t>
      </w:r>
      <w:r w:rsidRPr="0044598B">
        <w:rPr>
          <w:rFonts w:ascii="Times New Roman" w:hAnsi="Times New Roman" w:cs="Times New Roman"/>
          <w:b/>
          <w:color w:val="auto"/>
          <w:sz w:val="21"/>
          <w:szCs w:val="21"/>
        </w:rPr>
        <w:t>环境保护目标调查表</w:t>
      </w:r>
    </w:p>
    <w:tbl>
      <w:tblPr>
        <w:tblW w:w="4805" w:type="pct"/>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1490"/>
        <w:gridCol w:w="770"/>
        <w:gridCol w:w="1073"/>
        <w:gridCol w:w="1134"/>
        <w:gridCol w:w="2271"/>
        <w:gridCol w:w="710"/>
        <w:gridCol w:w="1259"/>
      </w:tblGrid>
      <w:tr w:rsidR="002B256F" w:rsidRPr="0044598B" w:rsidTr="002B256F">
        <w:trPr>
          <w:trHeight w:val="352"/>
          <w:jc w:val="center"/>
        </w:trPr>
        <w:tc>
          <w:tcPr>
            <w:tcW w:w="856"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龙门大厦</w:t>
            </w:r>
          </w:p>
        </w:tc>
        <w:tc>
          <w:tcPr>
            <w:tcW w:w="442"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W</w:t>
            </w:r>
          </w:p>
        </w:tc>
        <w:tc>
          <w:tcPr>
            <w:tcW w:w="616"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170</w:t>
            </w:r>
          </w:p>
        </w:tc>
        <w:tc>
          <w:tcPr>
            <w:tcW w:w="651"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行政办公区</w:t>
            </w:r>
          </w:p>
        </w:tc>
        <w:tc>
          <w:tcPr>
            <w:tcW w:w="1304"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四周为道路及居民等</w:t>
            </w:r>
          </w:p>
        </w:tc>
        <w:tc>
          <w:tcPr>
            <w:tcW w:w="408" w:type="pc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sz w:val="21"/>
                <w:szCs w:val="21"/>
              </w:rPr>
              <w:t>人群</w:t>
            </w:r>
          </w:p>
        </w:tc>
        <w:tc>
          <w:tcPr>
            <w:tcW w:w="723" w:type="pct"/>
            <w:vMerge w:val="restart"/>
            <w:tcBorders>
              <w:tl2br w:val="nil"/>
              <w:tr2bl w:val="nil"/>
            </w:tcBorders>
            <w:shd w:val="clear" w:color="auto" w:fill="auto"/>
            <w:noWrap/>
            <w:vAlign w:val="center"/>
          </w:tcPr>
          <w:p w:rsidR="002B256F" w:rsidRPr="0044598B" w:rsidRDefault="002B256F" w:rsidP="002B256F">
            <w:pPr>
              <w:spacing w:line="0" w:lineRule="atLeast"/>
              <w:ind w:firstLineChars="0" w:firstLine="0"/>
              <w:jc w:val="center"/>
              <w:rPr>
                <w:rFonts w:cs="Times New Roman"/>
                <w:sz w:val="21"/>
                <w:szCs w:val="21"/>
              </w:rPr>
            </w:pPr>
            <w:r w:rsidRPr="0044598B">
              <w:rPr>
                <w:rFonts w:cs="Times New Roman"/>
                <w:bCs/>
                <w:iCs/>
                <w:sz w:val="21"/>
                <w:szCs w:val="21"/>
              </w:rPr>
              <w:t>《环境空气质量标准》（</w:t>
            </w:r>
            <w:r w:rsidRPr="0044598B">
              <w:rPr>
                <w:rFonts w:cs="Times New Roman"/>
                <w:bCs/>
                <w:iCs/>
                <w:sz w:val="21"/>
                <w:szCs w:val="21"/>
              </w:rPr>
              <w:t>GB3095-2012</w:t>
            </w:r>
            <w:r w:rsidRPr="0044598B">
              <w:rPr>
                <w:rFonts w:cs="Times New Roman"/>
                <w:bCs/>
                <w:iCs/>
                <w:sz w:val="21"/>
                <w:szCs w:val="21"/>
              </w:rPr>
              <w:t>）二级标准；《声环境质量标准》（</w:t>
            </w:r>
            <w:r w:rsidRPr="0044598B">
              <w:rPr>
                <w:rFonts w:cs="Times New Roman"/>
                <w:bCs/>
                <w:iCs/>
                <w:sz w:val="21"/>
                <w:szCs w:val="21"/>
              </w:rPr>
              <w:t>GB3096-2008</w:t>
            </w:r>
            <w:r w:rsidRPr="0044598B">
              <w:rPr>
                <w:rFonts w:cs="Times New Roman"/>
                <w:bCs/>
                <w:iCs/>
                <w:sz w:val="21"/>
                <w:szCs w:val="21"/>
              </w:rPr>
              <w:t>）</w:t>
            </w:r>
            <w:r w:rsidRPr="0044598B">
              <w:rPr>
                <w:rFonts w:cs="Times New Roman"/>
                <w:bCs/>
                <w:iCs/>
                <w:sz w:val="21"/>
                <w:szCs w:val="21"/>
              </w:rPr>
              <w:t>2</w:t>
            </w:r>
            <w:r w:rsidRPr="0044598B">
              <w:rPr>
                <w:rFonts w:cs="Times New Roman"/>
                <w:bCs/>
                <w:iCs/>
                <w:sz w:val="21"/>
                <w:szCs w:val="21"/>
              </w:rPr>
              <w:t>类、</w:t>
            </w:r>
            <w:r w:rsidRPr="0044598B">
              <w:rPr>
                <w:rFonts w:cs="Times New Roman"/>
                <w:bCs/>
                <w:iCs/>
                <w:sz w:val="21"/>
                <w:szCs w:val="21"/>
              </w:rPr>
              <w:t>4a</w:t>
            </w:r>
            <w:r w:rsidRPr="0044598B">
              <w:rPr>
                <w:rFonts w:cs="Times New Roman"/>
                <w:bCs/>
                <w:iCs/>
                <w:sz w:val="21"/>
                <w:szCs w:val="21"/>
              </w:rPr>
              <w:t>类</w:t>
            </w:r>
            <w:r w:rsidRPr="0044598B">
              <w:rPr>
                <w:rFonts w:cs="Times New Roman"/>
                <w:sz w:val="21"/>
                <w:szCs w:val="21"/>
              </w:rPr>
              <w:t>标准</w:t>
            </w:r>
          </w:p>
        </w:tc>
      </w:tr>
      <w:tr w:rsidR="00FF5EE4" w:rsidRPr="0044598B" w:rsidTr="002B256F">
        <w:trPr>
          <w:trHeight w:val="254"/>
          <w:jc w:val="center"/>
        </w:trPr>
        <w:tc>
          <w:tcPr>
            <w:tcW w:w="856" w:type="pct"/>
            <w:tcBorders>
              <w:tl2br w:val="nil"/>
              <w:tr2bl w:val="nil"/>
            </w:tcBorders>
            <w:shd w:val="clear" w:color="auto" w:fill="auto"/>
            <w:noWrap/>
            <w:vAlign w:val="center"/>
          </w:tcPr>
          <w:p w:rsidR="00FF5EE4" w:rsidRPr="0044598B" w:rsidRDefault="00FF5EE4" w:rsidP="002B256F">
            <w:pPr>
              <w:spacing w:line="0" w:lineRule="atLeast"/>
              <w:ind w:firstLineChars="0" w:firstLine="0"/>
              <w:jc w:val="center"/>
              <w:rPr>
                <w:rFonts w:cs="Times New Roman"/>
                <w:sz w:val="21"/>
                <w:szCs w:val="21"/>
              </w:rPr>
            </w:pPr>
            <w:r w:rsidRPr="0044598B">
              <w:rPr>
                <w:rFonts w:cs="Times New Roman"/>
                <w:sz w:val="21"/>
                <w:szCs w:val="21"/>
              </w:rPr>
              <w:t>哈尔滨铁路职工单身公寓</w:t>
            </w:r>
          </w:p>
        </w:tc>
        <w:tc>
          <w:tcPr>
            <w:tcW w:w="442" w:type="pct"/>
            <w:tcBorders>
              <w:tl2br w:val="nil"/>
              <w:tr2bl w:val="nil"/>
            </w:tcBorders>
            <w:shd w:val="clear" w:color="auto" w:fill="auto"/>
            <w:noWrap/>
            <w:vAlign w:val="center"/>
          </w:tcPr>
          <w:p w:rsidR="00FF5EE4" w:rsidRPr="0044598B" w:rsidRDefault="00FF5EE4" w:rsidP="002B256F">
            <w:pPr>
              <w:spacing w:line="0" w:lineRule="atLeast"/>
              <w:ind w:firstLineChars="0" w:firstLine="0"/>
              <w:jc w:val="center"/>
              <w:rPr>
                <w:rFonts w:cs="Times New Roman"/>
                <w:sz w:val="21"/>
                <w:szCs w:val="21"/>
              </w:rPr>
            </w:pPr>
            <w:r w:rsidRPr="0044598B">
              <w:rPr>
                <w:rFonts w:cs="Times New Roman"/>
                <w:sz w:val="21"/>
                <w:szCs w:val="21"/>
              </w:rPr>
              <w:t>S</w:t>
            </w:r>
          </w:p>
        </w:tc>
        <w:tc>
          <w:tcPr>
            <w:tcW w:w="616" w:type="pct"/>
            <w:tcBorders>
              <w:tl2br w:val="nil"/>
              <w:tr2bl w:val="nil"/>
            </w:tcBorders>
            <w:shd w:val="clear" w:color="auto" w:fill="auto"/>
            <w:noWrap/>
            <w:vAlign w:val="center"/>
          </w:tcPr>
          <w:p w:rsidR="00FF5EE4" w:rsidRPr="0044598B" w:rsidRDefault="00FF5EE4" w:rsidP="002B256F">
            <w:pPr>
              <w:spacing w:line="0" w:lineRule="atLeast"/>
              <w:ind w:firstLineChars="0" w:firstLine="0"/>
              <w:jc w:val="center"/>
              <w:rPr>
                <w:rFonts w:cs="Times New Roman"/>
                <w:sz w:val="21"/>
                <w:szCs w:val="21"/>
              </w:rPr>
            </w:pPr>
            <w:r w:rsidRPr="0044598B">
              <w:rPr>
                <w:rFonts w:cs="Times New Roman"/>
                <w:sz w:val="21"/>
                <w:szCs w:val="21"/>
              </w:rPr>
              <w:t>130</w:t>
            </w:r>
          </w:p>
        </w:tc>
        <w:tc>
          <w:tcPr>
            <w:tcW w:w="651" w:type="pct"/>
            <w:vMerge w:val="restart"/>
            <w:tcBorders>
              <w:tl2br w:val="nil"/>
              <w:tr2bl w:val="nil"/>
            </w:tcBorders>
            <w:shd w:val="clear" w:color="auto" w:fill="auto"/>
            <w:noWrap/>
            <w:vAlign w:val="center"/>
          </w:tcPr>
          <w:p w:rsidR="00FF5EE4" w:rsidRPr="0044598B" w:rsidRDefault="00FF5EE4" w:rsidP="002B256F">
            <w:pPr>
              <w:spacing w:line="0" w:lineRule="atLeast"/>
              <w:ind w:firstLineChars="0" w:firstLine="0"/>
              <w:jc w:val="center"/>
              <w:rPr>
                <w:rFonts w:cs="Times New Roman"/>
                <w:sz w:val="21"/>
                <w:szCs w:val="21"/>
              </w:rPr>
            </w:pPr>
            <w:r w:rsidRPr="0044598B">
              <w:rPr>
                <w:rFonts w:cs="Times New Roman"/>
                <w:sz w:val="21"/>
                <w:szCs w:val="21"/>
              </w:rPr>
              <w:t>居住区</w:t>
            </w:r>
          </w:p>
        </w:tc>
        <w:tc>
          <w:tcPr>
            <w:tcW w:w="1304" w:type="pct"/>
            <w:tcBorders>
              <w:tl2br w:val="nil"/>
              <w:tr2bl w:val="nil"/>
            </w:tcBorders>
            <w:shd w:val="clear" w:color="auto" w:fill="auto"/>
            <w:noWrap/>
            <w:vAlign w:val="center"/>
          </w:tcPr>
          <w:p w:rsidR="00FF5EE4" w:rsidRPr="0044598B" w:rsidRDefault="00FF5EE4" w:rsidP="002B256F">
            <w:pPr>
              <w:spacing w:line="0" w:lineRule="atLeast"/>
              <w:ind w:firstLineChars="0" w:firstLine="0"/>
              <w:jc w:val="center"/>
              <w:rPr>
                <w:rFonts w:cs="Times New Roman"/>
                <w:sz w:val="21"/>
                <w:szCs w:val="21"/>
              </w:rPr>
            </w:pPr>
            <w:r w:rsidRPr="0044598B">
              <w:rPr>
                <w:rFonts w:cs="Times New Roman"/>
                <w:sz w:val="21"/>
                <w:szCs w:val="21"/>
              </w:rPr>
              <w:t>四周为道路及居民等</w:t>
            </w:r>
          </w:p>
        </w:tc>
        <w:tc>
          <w:tcPr>
            <w:tcW w:w="408" w:type="pct"/>
            <w:vMerge w:val="restart"/>
            <w:tcBorders>
              <w:tl2br w:val="nil"/>
              <w:tr2bl w:val="nil"/>
            </w:tcBorders>
            <w:shd w:val="clear" w:color="auto" w:fill="auto"/>
            <w:noWrap/>
            <w:vAlign w:val="center"/>
          </w:tcPr>
          <w:p w:rsidR="00FF5EE4" w:rsidRPr="0044598B" w:rsidRDefault="00FF5EE4" w:rsidP="002B256F">
            <w:pPr>
              <w:spacing w:line="0" w:lineRule="atLeast"/>
              <w:ind w:firstLineChars="0" w:firstLine="0"/>
              <w:jc w:val="center"/>
              <w:rPr>
                <w:rFonts w:cs="Times New Roman"/>
                <w:sz w:val="21"/>
                <w:szCs w:val="21"/>
              </w:rPr>
            </w:pPr>
            <w:r w:rsidRPr="0044598B">
              <w:rPr>
                <w:rFonts w:cs="Times New Roman"/>
                <w:sz w:val="21"/>
                <w:szCs w:val="21"/>
              </w:rPr>
              <w:t>居民</w:t>
            </w:r>
          </w:p>
        </w:tc>
        <w:tc>
          <w:tcPr>
            <w:tcW w:w="723" w:type="pct"/>
            <w:vMerge/>
            <w:tcBorders>
              <w:tl2br w:val="nil"/>
              <w:tr2bl w:val="nil"/>
            </w:tcBorders>
            <w:shd w:val="clear" w:color="auto" w:fill="auto"/>
            <w:noWrap/>
            <w:vAlign w:val="center"/>
          </w:tcPr>
          <w:p w:rsidR="00FF5EE4" w:rsidRPr="0044598B" w:rsidRDefault="00FF5EE4" w:rsidP="002B256F">
            <w:pPr>
              <w:spacing w:line="0" w:lineRule="atLeast"/>
              <w:ind w:firstLineChars="0" w:firstLine="0"/>
              <w:jc w:val="center"/>
              <w:rPr>
                <w:rFonts w:cs="Times New Roman"/>
                <w:sz w:val="21"/>
                <w:szCs w:val="21"/>
              </w:rPr>
            </w:pPr>
          </w:p>
        </w:tc>
      </w:tr>
      <w:tr w:rsidR="00FF5EE4" w:rsidRPr="0044598B" w:rsidTr="002B256F">
        <w:trPr>
          <w:trHeight w:val="254"/>
          <w:jc w:val="center"/>
        </w:trPr>
        <w:tc>
          <w:tcPr>
            <w:tcW w:w="856" w:type="pct"/>
            <w:tcBorders>
              <w:tl2br w:val="nil"/>
              <w:tr2bl w:val="nil"/>
            </w:tcBorders>
            <w:shd w:val="clear" w:color="auto" w:fill="auto"/>
            <w:noWrap/>
            <w:vAlign w:val="center"/>
          </w:tcPr>
          <w:p w:rsidR="00FF5EE4" w:rsidRPr="0044598B" w:rsidRDefault="00FF5EE4" w:rsidP="001C691F">
            <w:pPr>
              <w:spacing w:line="0" w:lineRule="atLeast"/>
              <w:ind w:firstLineChars="0" w:firstLine="0"/>
              <w:jc w:val="center"/>
              <w:rPr>
                <w:rFonts w:cs="Times New Roman"/>
                <w:bCs/>
                <w:iCs/>
                <w:sz w:val="21"/>
                <w:szCs w:val="21"/>
              </w:rPr>
            </w:pPr>
            <w:r w:rsidRPr="0044598B">
              <w:rPr>
                <w:rFonts w:cs="Times New Roman"/>
                <w:bCs/>
                <w:iCs/>
                <w:sz w:val="21"/>
                <w:szCs w:val="21"/>
              </w:rPr>
              <w:t>颐园府邸居民</w:t>
            </w:r>
          </w:p>
        </w:tc>
        <w:tc>
          <w:tcPr>
            <w:tcW w:w="442" w:type="pct"/>
            <w:tcBorders>
              <w:tl2br w:val="nil"/>
              <w:tr2bl w:val="nil"/>
            </w:tcBorders>
            <w:shd w:val="clear" w:color="auto" w:fill="auto"/>
            <w:noWrap/>
            <w:vAlign w:val="center"/>
          </w:tcPr>
          <w:p w:rsidR="00FF5EE4" w:rsidRPr="0044598B" w:rsidRDefault="00FF5EE4" w:rsidP="001C691F">
            <w:pPr>
              <w:spacing w:line="0" w:lineRule="atLeast"/>
              <w:ind w:firstLineChars="0" w:firstLine="0"/>
              <w:jc w:val="center"/>
              <w:rPr>
                <w:rFonts w:cs="Times New Roman"/>
                <w:sz w:val="21"/>
                <w:szCs w:val="21"/>
              </w:rPr>
            </w:pPr>
            <w:r w:rsidRPr="0044598B">
              <w:rPr>
                <w:rFonts w:cs="Times New Roman"/>
                <w:sz w:val="21"/>
                <w:szCs w:val="21"/>
              </w:rPr>
              <w:t>W</w:t>
            </w:r>
          </w:p>
        </w:tc>
        <w:tc>
          <w:tcPr>
            <w:tcW w:w="616" w:type="pct"/>
            <w:tcBorders>
              <w:tl2br w:val="nil"/>
              <w:tr2bl w:val="nil"/>
            </w:tcBorders>
            <w:shd w:val="clear" w:color="auto" w:fill="auto"/>
            <w:noWrap/>
            <w:vAlign w:val="center"/>
          </w:tcPr>
          <w:p w:rsidR="00FF5EE4" w:rsidRPr="0044598B" w:rsidRDefault="00FF5EE4" w:rsidP="001C691F">
            <w:pPr>
              <w:spacing w:line="0" w:lineRule="atLeast"/>
              <w:ind w:firstLineChars="0" w:firstLine="0"/>
              <w:jc w:val="center"/>
              <w:rPr>
                <w:rFonts w:cs="Times New Roman"/>
                <w:sz w:val="21"/>
                <w:szCs w:val="21"/>
              </w:rPr>
            </w:pPr>
            <w:r w:rsidRPr="0044598B">
              <w:rPr>
                <w:rFonts w:cs="Times New Roman"/>
                <w:sz w:val="21"/>
                <w:szCs w:val="21"/>
              </w:rPr>
              <w:t>30</w:t>
            </w:r>
          </w:p>
        </w:tc>
        <w:tc>
          <w:tcPr>
            <w:tcW w:w="651" w:type="pct"/>
            <w:vMerge/>
            <w:tcBorders>
              <w:tl2br w:val="nil"/>
              <w:tr2bl w:val="nil"/>
            </w:tcBorders>
            <w:shd w:val="clear" w:color="auto" w:fill="auto"/>
            <w:noWrap/>
            <w:vAlign w:val="center"/>
          </w:tcPr>
          <w:p w:rsidR="00FF5EE4" w:rsidRPr="0044598B" w:rsidRDefault="00FF5EE4" w:rsidP="002B256F">
            <w:pPr>
              <w:spacing w:line="0" w:lineRule="atLeast"/>
              <w:ind w:firstLineChars="0" w:firstLine="0"/>
              <w:jc w:val="center"/>
              <w:rPr>
                <w:rFonts w:cs="Times New Roman"/>
                <w:sz w:val="21"/>
                <w:szCs w:val="21"/>
              </w:rPr>
            </w:pPr>
          </w:p>
        </w:tc>
        <w:tc>
          <w:tcPr>
            <w:tcW w:w="1304" w:type="pct"/>
            <w:tcBorders>
              <w:tl2br w:val="nil"/>
              <w:tr2bl w:val="nil"/>
            </w:tcBorders>
            <w:shd w:val="clear" w:color="auto" w:fill="auto"/>
            <w:noWrap/>
            <w:vAlign w:val="center"/>
          </w:tcPr>
          <w:p w:rsidR="00FF5EE4" w:rsidRPr="0044598B" w:rsidRDefault="00FF5EE4" w:rsidP="001C691F">
            <w:pPr>
              <w:spacing w:line="0" w:lineRule="atLeast"/>
              <w:ind w:firstLineChars="0" w:firstLine="0"/>
              <w:jc w:val="center"/>
              <w:rPr>
                <w:rFonts w:cs="Times New Roman"/>
                <w:sz w:val="21"/>
                <w:szCs w:val="21"/>
              </w:rPr>
            </w:pPr>
            <w:r w:rsidRPr="0044598B">
              <w:rPr>
                <w:rFonts w:cs="Times New Roman"/>
                <w:sz w:val="21"/>
                <w:szCs w:val="21"/>
              </w:rPr>
              <w:t>四周为道路及居民等</w:t>
            </w:r>
          </w:p>
        </w:tc>
        <w:tc>
          <w:tcPr>
            <w:tcW w:w="408" w:type="pct"/>
            <w:vMerge/>
            <w:tcBorders>
              <w:tl2br w:val="nil"/>
              <w:tr2bl w:val="nil"/>
            </w:tcBorders>
            <w:shd w:val="clear" w:color="auto" w:fill="auto"/>
            <w:noWrap/>
            <w:vAlign w:val="center"/>
          </w:tcPr>
          <w:p w:rsidR="00FF5EE4" w:rsidRPr="0044598B" w:rsidRDefault="00FF5EE4" w:rsidP="001C691F">
            <w:pPr>
              <w:spacing w:line="0" w:lineRule="atLeast"/>
              <w:ind w:firstLineChars="0" w:firstLine="0"/>
              <w:jc w:val="center"/>
              <w:rPr>
                <w:rFonts w:cs="Times New Roman"/>
                <w:sz w:val="21"/>
                <w:szCs w:val="21"/>
              </w:rPr>
            </w:pPr>
          </w:p>
        </w:tc>
        <w:tc>
          <w:tcPr>
            <w:tcW w:w="723" w:type="pct"/>
            <w:vMerge/>
            <w:tcBorders>
              <w:tl2br w:val="nil"/>
              <w:tr2bl w:val="nil"/>
            </w:tcBorders>
            <w:shd w:val="clear" w:color="auto" w:fill="auto"/>
            <w:noWrap/>
            <w:vAlign w:val="center"/>
          </w:tcPr>
          <w:p w:rsidR="00FF5EE4" w:rsidRPr="0044598B" w:rsidRDefault="00FF5EE4" w:rsidP="002B256F">
            <w:pPr>
              <w:spacing w:line="0" w:lineRule="atLeast"/>
              <w:ind w:firstLineChars="0" w:firstLine="0"/>
              <w:jc w:val="center"/>
              <w:rPr>
                <w:rFonts w:cs="Times New Roman"/>
                <w:sz w:val="21"/>
                <w:szCs w:val="21"/>
              </w:rPr>
            </w:pPr>
          </w:p>
        </w:tc>
      </w:tr>
      <w:tr w:rsidR="00FF5EE4" w:rsidRPr="0044598B" w:rsidTr="002B256F">
        <w:trPr>
          <w:trHeight w:val="254"/>
          <w:jc w:val="center"/>
        </w:trPr>
        <w:tc>
          <w:tcPr>
            <w:tcW w:w="856" w:type="pct"/>
            <w:tcBorders>
              <w:tl2br w:val="nil"/>
              <w:tr2bl w:val="nil"/>
            </w:tcBorders>
            <w:shd w:val="clear" w:color="auto" w:fill="auto"/>
            <w:noWrap/>
            <w:vAlign w:val="center"/>
          </w:tcPr>
          <w:p w:rsidR="00FF5EE4" w:rsidRPr="0044598B" w:rsidRDefault="00FF5EE4" w:rsidP="001C691F">
            <w:pPr>
              <w:spacing w:line="0" w:lineRule="atLeast"/>
              <w:ind w:firstLineChars="0" w:firstLine="0"/>
              <w:jc w:val="center"/>
              <w:rPr>
                <w:rFonts w:cs="Times New Roman"/>
                <w:bCs/>
                <w:iCs/>
                <w:sz w:val="21"/>
                <w:szCs w:val="21"/>
              </w:rPr>
            </w:pPr>
            <w:r w:rsidRPr="0044598B">
              <w:rPr>
                <w:rFonts w:cs="Times New Roman"/>
                <w:bCs/>
                <w:iCs/>
                <w:sz w:val="21"/>
                <w:szCs w:val="21"/>
              </w:rPr>
              <w:t>民益街小区居民</w:t>
            </w:r>
          </w:p>
        </w:tc>
        <w:tc>
          <w:tcPr>
            <w:tcW w:w="442" w:type="pct"/>
            <w:tcBorders>
              <w:tl2br w:val="nil"/>
              <w:tr2bl w:val="nil"/>
            </w:tcBorders>
            <w:shd w:val="clear" w:color="auto" w:fill="auto"/>
            <w:noWrap/>
            <w:vAlign w:val="center"/>
          </w:tcPr>
          <w:p w:rsidR="00FF5EE4" w:rsidRPr="0044598B" w:rsidRDefault="00FF5EE4" w:rsidP="001C691F">
            <w:pPr>
              <w:spacing w:line="0" w:lineRule="atLeast"/>
              <w:ind w:firstLineChars="0" w:firstLine="0"/>
              <w:jc w:val="center"/>
              <w:rPr>
                <w:rFonts w:cs="Times New Roman"/>
                <w:sz w:val="21"/>
                <w:szCs w:val="21"/>
              </w:rPr>
            </w:pPr>
            <w:r w:rsidRPr="0044598B">
              <w:rPr>
                <w:rFonts w:cs="Times New Roman"/>
                <w:sz w:val="21"/>
                <w:szCs w:val="21"/>
              </w:rPr>
              <w:t>SW</w:t>
            </w:r>
          </w:p>
        </w:tc>
        <w:tc>
          <w:tcPr>
            <w:tcW w:w="616" w:type="pct"/>
            <w:tcBorders>
              <w:tl2br w:val="nil"/>
              <w:tr2bl w:val="nil"/>
            </w:tcBorders>
            <w:shd w:val="clear" w:color="auto" w:fill="auto"/>
            <w:noWrap/>
            <w:vAlign w:val="center"/>
          </w:tcPr>
          <w:p w:rsidR="00FF5EE4" w:rsidRPr="0044598B" w:rsidRDefault="00FF5EE4" w:rsidP="001C691F">
            <w:pPr>
              <w:spacing w:line="0" w:lineRule="atLeast"/>
              <w:ind w:firstLineChars="0" w:firstLine="0"/>
              <w:jc w:val="center"/>
              <w:rPr>
                <w:rFonts w:cs="Times New Roman"/>
                <w:sz w:val="21"/>
                <w:szCs w:val="21"/>
              </w:rPr>
            </w:pPr>
            <w:r w:rsidRPr="0044598B">
              <w:rPr>
                <w:rFonts w:cs="Times New Roman"/>
                <w:sz w:val="21"/>
                <w:szCs w:val="21"/>
              </w:rPr>
              <w:t>143</w:t>
            </w:r>
          </w:p>
        </w:tc>
        <w:tc>
          <w:tcPr>
            <w:tcW w:w="651" w:type="pct"/>
            <w:vMerge/>
            <w:tcBorders>
              <w:tl2br w:val="nil"/>
              <w:tr2bl w:val="nil"/>
            </w:tcBorders>
            <w:shd w:val="clear" w:color="auto" w:fill="auto"/>
            <w:noWrap/>
            <w:vAlign w:val="center"/>
          </w:tcPr>
          <w:p w:rsidR="00FF5EE4" w:rsidRPr="0044598B" w:rsidRDefault="00FF5EE4" w:rsidP="002B256F">
            <w:pPr>
              <w:spacing w:line="0" w:lineRule="atLeast"/>
              <w:ind w:firstLineChars="0" w:firstLine="0"/>
              <w:jc w:val="center"/>
              <w:rPr>
                <w:rFonts w:cs="Times New Roman"/>
                <w:sz w:val="21"/>
                <w:szCs w:val="21"/>
              </w:rPr>
            </w:pPr>
          </w:p>
        </w:tc>
        <w:tc>
          <w:tcPr>
            <w:tcW w:w="1304" w:type="pct"/>
            <w:tcBorders>
              <w:tl2br w:val="nil"/>
              <w:tr2bl w:val="nil"/>
            </w:tcBorders>
            <w:shd w:val="clear" w:color="auto" w:fill="auto"/>
            <w:noWrap/>
            <w:vAlign w:val="center"/>
          </w:tcPr>
          <w:p w:rsidR="00FF5EE4" w:rsidRPr="0044598B" w:rsidRDefault="00FF5EE4" w:rsidP="001C691F">
            <w:pPr>
              <w:spacing w:line="0" w:lineRule="atLeast"/>
              <w:ind w:firstLineChars="0" w:firstLine="0"/>
              <w:jc w:val="center"/>
              <w:rPr>
                <w:rFonts w:cs="Times New Roman"/>
                <w:sz w:val="21"/>
                <w:szCs w:val="21"/>
              </w:rPr>
            </w:pPr>
            <w:r w:rsidRPr="0044598B">
              <w:rPr>
                <w:rFonts w:cs="Times New Roman"/>
                <w:sz w:val="21"/>
                <w:szCs w:val="21"/>
              </w:rPr>
              <w:t>四周为道路及居民等</w:t>
            </w:r>
          </w:p>
        </w:tc>
        <w:tc>
          <w:tcPr>
            <w:tcW w:w="408" w:type="pct"/>
            <w:vMerge/>
            <w:tcBorders>
              <w:tl2br w:val="nil"/>
              <w:tr2bl w:val="nil"/>
            </w:tcBorders>
            <w:shd w:val="clear" w:color="auto" w:fill="auto"/>
            <w:noWrap/>
            <w:vAlign w:val="center"/>
          </w:tcPr>
          <w:p w:rsidR="00FF5EE4" w:rsidRPr="0044598B" w:rsidRDefault="00FF5EE4" w:rsidP="001C691F">
            <w:pPr>
              <w:spacing w:line="0" w:lineRule="atLeast"/>
              <w:ind w:firstLineChars="0" w:firstLine="0"/>
              <w:jc w:val="center"/>
              <w:rPr>
                <w:rFonts w:cs="Times New Roman"/>
                <w:sz w:val="21"/>
                <w:szCs w:val="21"/>
              </w:rPr>
            </w:pPr>
          </w:p>
        </w:tc>
        <w:tc>
          <w:tcPr>
            <w:tcW w:w="723" w:type="pct"/>
            <w:vMerge/>
            <w:tcBorders>
              <w:tl2br w:val="nil"/>
              <w:tr2bl w:val="nil"/>
            </w:tcBorders>
            <w:shd w:val="clear" w:color="auto" w:fill="auto"/>
            <w:noWrap/>
            <w:vAlign w:val="center"/>
          </w:tcPr>
          <w:p w:rsidR="00FF5EE4" w:rsidRPr="0044598B" w:rsidRDefault="00FF5EE4" w:rsidP="002B256F">
            <w:pPr>
              <w:spacing w:line="0" w:lineRule="atLeast"/>
              <w:ind w:firstLineChars="0" w:firstLine="0"/>
              <w:jc w:val="center"/>
              <w:rPr>
                <w:rFonts w:cs="Times New Roman"/>
                <w:sz w:val="21"/>
                <w:szCs w:val="21"/>
              </w:rPr>
            </w:pPr>
          </w:p>
        </w:tc>
      </w:tr>
    </w:tbl>
    <w:p w:rsidR="00887470" w:rsidRPr="0044598B" w:rsidRDefault="00887470">
      <w:pPr>
        <w:pStyle w:val="af2"/>
        <w:ind w:firstLineChars="0" w:firstLine="0"/>
        <w:rPr>
          <w:rFonts w:cs="Times New Roman"/>
        </w:rPr>
        <w:sectPr w:rsidR="00887470" w:rsidRPr="0044598B">
          <w:pgSz w:w="11906" w:h="16838"/>
          <w:pgMar w:top="1531" w:right="1531" w:bottom="1531" w:left="1531" w:header="936" w:footer="992" w:gutter="0"/>
          <w:cols w:space="425"/>
          <w:docGrid w:type="lines" w:linePitch="328"/>
        </w:sectPr>
      </w:pPr>
    </w:p>
    <w:p w:rsidR="00887470" w:rsidRPr="0044598B" w:rsidRDefault="007B06D9" w:rsidP="00E957BA">
      <w:pPr>
        <w:keepNext/>
        <w:keepLines/>
        <w:adjustRightInd w:val="0"/>
        <w:snapToGrid w:val="0"/>
        <w:spacing w:before="100" w:beforeAutospacing="1" w:after="100" w:afterAutospacing="1" w:line="240" w:lineRule="auto"/>
        <w:ind w:firstLine="643"/>
        <w:jc w:val="left"/>
        <w:outlineLvl w:val="0"/>
        <w:rPr>
          <w:rFonts w:eastAsia="黑体" w:cs="Times New Roman"/>
          <w:b/>
          <w:bCs/>
          <w:kern w:val="44"/>
          <w:sz w:val="32"/>
          <w:szCs w:val="32"/>
        </w:rPr>
      </w:pPr>
      <w:bookmarkStart w:id="75" w:name="_Toc216872652"/>
      <w:r w:rsidRPr="0044598B">
        <w:rPr>
          <w:rFonts w:eastAsia="黑体" w:cs="Times New Roman"/>
          <w:b/>
          <w:bCs/>
          <w:kern w:val="44"/>
          <w:sz w:val="32"/>
          <w:szCs w:val="32"/>
        </w:rPr>
        <w:lastRenderedPageBreak/>
        <w:t>5</w:t>
      </w:r>
      <w:r w:rsidR="004D72CC" w:rsidRPr="0044598B">
        <w:rPr>
          <w:rFonts w:eastAsia="黑体" w:cs="Times New Roman"/>
          <w:b/>
          <w:bCs/>
          <w:kern w:val="44"/>
          <w:sz w:val="32"/>
          <w:szCs w:val="32"/>
        </w:rPr>
        <w:t>环境影响预测与评价</w:t>
      </w:r>
      <w:bookmarkEnd w:id="75"/>
    </w:p>
    <w:p w:rsidR="00887470" w:rsidRPr="0044598B" w:rsidRDefault="007B06D9" w:rsidP="00D304D3">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76" w:name="_Toc216872653"/>
      <w:r w:rsidRPr="0044598B">
        <w:rPr>
          <w:rFonts w:eastAsia="黑体" w:cs="Times New Roman"/>
          <w:b/>
          <w:bCs/>
          <w:sz w:val="30"/>
          <w:szCs w:val="30"/>
        </w:rPr>
        <w:t>5.1</w:t>
      </w:r>
      <w:r w:rsidR="004D72CC" w:rsidRPr="0044598B">
        <w:rPr>
          <w:rFonts w:eastAsia="黑体" w:cs="Times New Roman"/>
          <w:b/>
          <w:bCs/>
          <w:sz w:val="30"/>
          <w:szCs w:val="30"/>
        </w:rPr>
        <w:t>施工期环境影响分析</w:t>
      </w:r>
      <w:bookmarkEnd w:id="76"/>
    </w:p>
    <w:p w:rsidR="00887470" w:rsidRPr="0044598B" w:rsidRDefault="0049001D">
      <w:pPr>
        <w:ind w:firstLine="480"/>
        <w:rPr>
          <w:rFonts w:eastAsia="宋体" w:cs="Times New Roman"/>
          <w:szCs w:val="24"/>
        </w:rPr>
      </w:pPr>
      <w:r w:rsidRPr="0044598B">
        <w:rPr>
          <w:rFonts w:eastAsia="宋体" w:cs="Times New Roman"/>
          <w:kern w:val="0"/>
          <w:szCs w:val="24"/>
        </w:rPr>
        <w:t>施工内容主要包括</w:t>
      </w:r>
      <w:r w:rsidR="00B86BF0">
        <w:rPr>
          <w:rFonts w:eastAsia="宋体" w:cs="Times New Roman"/>
          <w:kern w:val="0"/>
          <w:szCs w:val="24"/>
        </w:rPr>
        <w:t>楼内屋面装饰及</w:t>
      </w:r>
      <w:r w:rsidR="004D72CC" w:rsidRPr="0044598B">
        <w:rPr>
          <w:rFonts w:eastAsia="宋体" w:cs="Times New Roman"/>
          <w:kern w:val="0"/>
          <w:szCs w:val="24"/>
        </w:rPr>
        <w:t>设备（活性炭吸附装置</w:t>
      </w:r>
      <w:r w:rsidR="00FE094D" w:rsidRPr="0044598B">
        <w:rPr>
          <w:rFonts w:eastAsia="宋体" w:cs="Times New Roman"/>
          <w:kern w:val="0"/>
          <w:szCs w:val="24"/>
        </w:rPr>
        <w:t>、排气筒</w:t>
      </w:r>
      <w:r w:rsidR="00626D65" w:rsidRPr="0044598B">
        <w:rPr>
          <w:rFonts w:eastAsia="宋体" w:cs="Times New Roman"/>
          <w:kern w:val="0"/>
          <w:szCs w:val="24"/>
        </w:rPr>
        <w:t>、污水一体化设备</w:t>
      </w:r>
      <w:r w:rsidR="00B86BF0">
        <w:rPr>
          <w:rFonts w:eastAsia="宋体" w:cs="Times New Roman"/>
          <w:kern w:val="0"/>
          <w:szCs w:val="24"/>
        </w:rPr>
        <w:t>、实验设备等</w:t>
      </w:r>
      <w:r w:rsidR="004D72CC" w:rsidRPr="0044598B">
        <w:rPr>
          <w:rFonts w:eastAsia="宋体" w:cs="Times New Roman"/>
          <w:kern w:val="0"/>
          <w:szCs w:val="24"/>
        </w:rPr>
        <w:t>）的安装。施工期间对环境的影响主要是装修废气、废水、施工噪声及建筑垃圾等。</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5.1.1</w:t>
      </w:r>
      <w:r w:rsidRPr="0044598B">
        <w:rPr>
          <w:rFonts w:eastAsia="黑体" w:cs="Times New Roman"/>
          <w:b/>
          <w:bCs/>
          <w:sz w:val="28"/>
          <w:szCs w:val="28"/>
        </w:rPr>
        <w:t>施工期大气影响分析</w:t>
      </w:r>
    </w:p>
    <w:p w:rsidR="00887470" w:rsidRPr="0044598B" w:rsidRDefault="004D72CC">
      <w:pPr>
        <w:ind w:firstLine="480"/>
        <w:rPr>
          <w:rFonts w:eastAsia="宋体" w:cs="Times New Roman"/>
          <w:szCs w:val="24"/>
        </w:rPr>
      </w:pPr>
      <w:r w:rsidRPr="0044598B">
        <w:rPr>
          <w:rFonts w:eastAsia="宋体" w:cs="Times New Roman"/>
          <w:kern w:val="0"/>
          <w:szCs w:val="24"/>
        </w:rPr>
        <w:t>施工期废气主要为装修废气，目前我国市场上的上千种装饰材料中，化学建材占的比重相当大，油漆、乳胶漆、喷塑剂、黏合剂、墙纸、屋顶石膏板等，一般都含有对人体有害的物质。这些物质一般是甲醛、甲苯、二甲苯、氯化烃、铅和铅的化合物、吗啉等。装饰建材中的有机化合物在不同的室温下挥发为气体，对室内空气造成污染。轻者可以引起慢性中毒，重者就会影响人体的造血机能、呼吸系统、神经系统、免疫系统。严重超标时，还会引起鼻炎、咽喉炎、喉咙痉挛、肺炎、肺水肿等。在室内有害物质中，甲醛所造成的污染应引起足够重视，它是导致人类鼻咽癌的</w:t>
      </w:r>
      <w:r w:rsidRPr="0044598B">
        <w:rPr>
          <w:rFonts w:eastAsia="宋体" w:cs="Times New Roman"/>
          <w:kern w:val="0"/>
          <w:szCs w:val="24"/>
        </w:rPr>
        <w:t>“</w:t>
      </w:r>
      <w:r w:rsidRPr="0044598B">
        <w:rPr>
          <w:rFonts w:eastAsia="宋体" w:cs="Times New Roman"/>
          <w:kern w:val="0"/>
          <w:szCs w:val="24"/>
        </w:rPr>
        <w:t>元凶</w:t>
      </w:r>
      <w:r w:rsidRPr="0044598B">
        <w:rPr>
          <w:rFonts w:eastAsia="宋体" w:cs="Times New Roman"/>
          <w:kern w:val="0"/>
          <w:szCs w:val="24"/>
        </w:rPr>
        <w:t>”</w:t>
      </w:r>
      <w:r w:rsidRPr="0044598B">
        <w:rPr>
          <w:rFonts w:eastAsia="宋体" w:cs="Times New Roman"/>
          <w:kern w:val="0"/>
          <w:szCs w:val="24"/>
        </w:rPr>
        <w:t>。因此，需采取系列有效措施，包括选用绿色材料及绿色施工，降低装修废气对人体及周围环境的影响。</w:t>
      </w:r>
    </w:p>
    <w:p w:rsidR="00887470" w:rsidRPr="0044598B" w:rsidRDefault="007B06D9"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5.1.2</w:t>
      </w:r>
      <w:r w:rsidR="004D72CC" w:rsidRPr="0044598B">
        <w:rPr>
          <w:rFonts w:eastAsia="黑体" w:cs="Times New Roman"/>
          <w:b/>
          <w:bCs/>
          <w:sz w:val="28"/>
          <w:szCs w:val="28"/>
        </w:rPr>
        <w:t>施工期水环境影响分析</w:t>
      </w:r>
    </w:p>
    <w:p w:rsidR="00887470" w:rsidRPr="0044598B" w:rsidRDefault="004D72CC" w:rsidP="00491FFC">
      <w:pPr>
        <w:ind w:firstLine="480"/>
        <w:rPr>
          <w:rFonts w:eastAsia="宋体" w:cs="Times New Roman"/>
          <w:kern w:val="0"/>
        </w:rPr>
      </w:pPr>
      <w:r w:rsidRPr="0044598B">
        <w:rPr>
          <w:rFonts w:eastAsia="宋体" w:cs="Times New Roman"/>
          <w:kern w:val="0"/>
        </w:rPr>
        <w:t>本项目施工期</w:t>
      </w:r>
      <w:r w:rsidRPr="0044598B">
        <w:rPr>
          <w:rFonts w:eastAsia="宋体" w:cs="Times New Roman"/>
        </w:rPr>
        <w:t>施工人员生活污水排入市政排水管网</w:t>
      </w:r>
      <w:r w:rsidRPr="0044598B">
        <w:rPr>
          <w:rFonts w:eastAsia="宋体" w:cs="Times New Roman"/>
          <w:kern w:val="0"/>
        </w:rPr>
        <w:t>，对周围地表水体影响小。</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5.1.3</w:t>
      </w:r>
      <w:r w:rsidRPr="0044598B">
        <w:rPr>
          <w:rFonts w:eastAsia="黑体" w:cs="Times New Roman"/>
          <w:b/>
          <w:bCs/>
          <w:sz w:val="28"/>
          <w:szCs w:val="28"/>
        </w:rPr>
        <w:t>施工期声环境影响分析</w:t>
      </w:r>
    </w:p>
    <w:p w:rsidR="00887470" w:rsidRPr="0044598B" w:rsidRDefault="004D72CC">
      <w:pPr>
        <w:ind w:firstLine="480"/>
        <w:rPr>
          <w:rFonts w:eastAsia="宋体" w:cs="Times New Roman"/>
        </w:rPr>
      </w:pPr>
      <w:r w:rsidRPr="0044598B">
        <w:rPr>
          <w:rFonts w:eastAsia="宋体" w:cs="Times New Roman"/>
        </w:rPr>
        <w:t>（</w:t>
      </w:r>
      <w:r w:rsidRPr="0044598B">
        <w:rPr>
          <w:rFonts w:eastAsia="宋体" w:cs="Times New Roman"/>
        </w:rPr>
        <w:t>1</w:t>
      </w:r>
      <w:r w:rsidRPr="0044598B">
        <w:rPr>
          <w:rFonts w:eastAsia="宋体" w:cs="Times New Roman"/>
        </w:rPr>
        <w:t>）噪声源强</w:t>
      </w:r>
    </w:p>
    <w:p w:rsidR="00887470" w:rsidRPr="0044598B" w:rsidRDefault="004D72CC">
      <w:pPr>
        <w:autoSpaceDE w:val="0"/>
        <w:autoSpaceDN w:val="0"/>
        <w:ind w:firstLine="480"/>
        <w:rPr>
          <w:rFonts w:eastAsia="宋体" w:cs="Times New Roman"/>
        </w:rPr>
      </w:pPr>
      <w:r w:rsidRPr="0044598B">
        <w:rPr>
          <w:rFonts w:eastAsia="宋体" w:cs="Times New Roman"/>
          <w:kern w:val="0"/>
          <w:szCs w:val="24"/>
        </w:rPr>
        <w:t>施工期的噪声主要可分为机械噪声、施工作业噪声和施工器械噪声。机械噪声主要由施工机械所造成，如运输车辆、电锯、电锤、发电机等，多为点声源；施工作业噪声主要指一些零星的敲打声、装卸车辆的撞击声、吆喝声、拆装模板的撞击声等，多为瞬间噪声；施工车辆的噪声属于交通噪声。在这些施工噪声中对声环境影响最大的是机械噪声。</w:t>
      </w:r>
    </w:p>
    <w:p w:rsidR="00887470" w:rsidRPr="0044598B" w:rsidRDefault="004D72CC">
      <w:pPr>
        <w:autoSpaceDE w:val="0"/>
        <w:autoSpaceDN w:val="0"/>
        <w:ind w:firstLine="480"/>
        <w:rPr>
          <w:rFonts w:eastAsia="宋体" w:cs="Times New Roman"/>
        </w:rPr>
      </w:pPr>
      <w:r w:rsidRPr="0044598B">
        <w:rPr>
          <w:rFonts w:eastAsia="宋体" w:cs="Times New Roman"/>
          <w:kern w:val="0"/>
          <w:szCs w:val="24"/>
        </w:rPr>
        <w:lastRenderedPageBreak/>
        <w:t>在施工机械中，噪声值最高可达</w:t>
      </w:r>
      <w:r w:rsidRPr="0044598B">
        <w:rPr>
          <w:rFonts w:eastAsia="宋体" w:cs="Times New Roman"/>
          <w:kern w:val="0"/>
          <w:szCs w:val="24"/>
        </w:rPr>
        <w:t>100dB</w:t>
      </w:r>
      <w:r w:rsidRPr="0044598B">
        <w:rPr>
          <w:rFonts w:eastAsia="宋体" w:cs="Times New Roman"/>
          <w:kern w:val="0"/>
          <w:szCs w:val="24"/>
        </w:rPr>
        <w:t>（</w:t>
      </w:r>
      <w:r w:rsidRPr="0044598B">
        <w:rPr>
          <w:rFonts w:eastAsia="宋体" w:cs="Times New Roman"/>
          <w:kern w:val="0"/>
          <w:szCs w:val="24"/>
        </w:rPr>
        <w:t>A</w:t>
      </w:r>
      <w:r w:rsidRPr="0044598B">
        <w:rPr>
          <w:rFonts w:eastAsia="宋体" w:cs="Times New Roman"/>
          <w:kern w:val="0"/>
          <w:szCs w:val="24"/>
        </w:rPr>
        <w:t>），主要施工机械设备同时作业时，各台设备产生的噪声会产生叠加。根据类比调查，叠加后的噪声增值约</w:t>
      </w:r>
      <w:r w:rsidRPr="0044598B">
        <w:rPr>
          <w:rFonts w:eastAsia="宋体" w:cs="Times New Roman"/>
          <w:kern w:val="0"/>
          <w:szCs w:val="24"/>
        </w:rPr>
        <w:t>3</w:t>
      </w:r>
      <w:r w:rsidRPr="0044598B">
        <w:rPr>
          <w:rFonts w:eastAsia="宋体" w:cs="Times New Roman"/>
          <w:kern w:val="0"/>
          <w:szCs w:val="24"/>
        </w:rPr>
        <w:t>～</w:t>
      </w:r>
      <w:r w:rsidRPr="0044598B">
        <w:rPr>
          <w:rFonts w:eastAsia="宋体" w:cs="Times New Roman"/>
          <w:kern w:val="0"/>
          <w:szCs w:val="24"/>
        </w:rPr>
        <w:t>8dB</w:t>
      </w:r>
      <w:r w:rsidRPr="0044598B">
        <w:rPr>
          <w:rFonts w:eastAsia="宋体" w:cs="Times New Roman"/>
          <w:kern w:val="0"/>
          <w:szCs w:val="24"/>
        </w:rPr>
        <w:t>（</w:t>
      </w:r>
      <w:r w:rsidRPr="0044598B">
        <w:rPr>
          <w:rFonts w:eastAsia="宋体" w:cs="Times New Roman"/>
          <w:kern w:val="0"/>
          <w:szCs w:val="24"/>
        </w:rPr>
        <w:t>A</w:t>
      </w:r>
      <w:r w:rsidRPr="0044598B">
        <w:rPr>
          <w:rFonts w:eastAsia="宋体" w:cs="Times New Roman"/>
          <w:kern w:val="0"/>
          <w:szCs w:val="24"/>
        </w:rPr>
        <w:t>），一般不会超过</w:t>
      </w:r>
      <w:r w:rsidRPr="0044598B">
        <w:rPr>
          <w:rFonts w:eastAsia="宋体" w:cs="Times New Roman"/>
          <w:kern w:val="0"/>
          <w:szCs w:val="24"/>
        </w:rPr>
        <w:t>10dB</w:t>
      </w:r>
      <w:r w:rsidRPr="0044598B">
        <w:rPr>
          <w:rFonts w:eastAsia="宋体" w:cs="Times New Roman"/>
          <w:kern w:val="0"/>
          <w:szCs w:val="24"/>
        </w:rPr>
        <w:t>（</w:t>
      </w:r>
      <w:r w:rsidRPr="0044598B">
        <w:rPr>
          <w:rFonts w:eastAsia="宋体" w:cs="Times New Roman"/>
          <w:kern w:val="0"/>
          <w:szCs w:val="24"/>
        </w:rPr>
        <w:t>A</w:t>
      </w:r>
      <w:r w:rsidRPr="0044598B">
        <w:rPr>
          <w:rFonts w:eastAsia="宋体" w:cs="Times New Roman"/>
          <w:kern w:val="0"/>
          <w:szCs w:val="24"/>
        </w:rPr>
        <w:t>）。项目施工各阶段的噪声源在工程分析中已有详尽阐述。项目建设期间使用的建筑机械设备多，且噪声声级强，下面主要考虑噪声值较大的机械设备的噪声随距离衰减情况。</w:t>
      </w:r>
    </w:p>
    <w:p w:rsidR="00887470" w:rsidRPr="0044598B" w:rsidRDefault="004D72CC">
      <w:pPr>
        <w:ind w:firstLine="480"/>
        <w:rPr>
          <w:rFonts w:eastAsia="宋体" w:cs="Times New Roman"/>
        </w:rPr>
      </w:pPr>
      <w:r w:rsidRPr="0044598B">
        <w:rPr>
          <w:rFonts w:eastAsia="宋体" w:cs="Times New Roman"/>
        </w:rPr>
        <w:t>（</w:t>
      </w:r>
      <w:r w:rsidRPr="0044598B">
        <w:rPr>
          <w:rFonts w:eastAsia="宋体" w:cs="Times New Roman"/>
        </w:rPr>
        <w:t>2</w:t>
      </w:r>
      <w:r w:rsidRPr="0044598B">
        <w:rPr>
          <w:rFonts w:eastAsia="宋体" w:cs="Times New Roman"/>
        </w:rPr>
        <w:t>）噪声值计算</w:t>
      </w:r>
    </w:p>
    <w:p w:rsidR="00887470" w:rsidRPr="0044598B" w:rsidRDefault="004D72CC">
      <w:pPr>
        <w:autoSpaceDE w:val="0"/>
        <w:autoSpaceDN w:val="0"/>
        <w:ind w:firstLine="480"/>
        <w:jc w:val="left"/>
        <w:rPr>
          <w:rFonts w:eastAsia="宋体" w:cs="Times New Roman"/>
        </w:rPr>
      </w:pPr>
      <w:r w:rsidRPr="0044598B">
        <w:rPr>
          <w:rFonts w:eastAsia="宋体" w:cs="Times New Roman"/>
          <w:kern w:val="0"/>
          <w:szCs w:val="24"/>
        </w:rPr>
        <w:t>在考虑本工程噪声源对环境影响的同时，仅考虑点声源到不同距离处经距离衰减后的噪声，计算出声源对附近敏感点的贡献值，并对声源的贡献值进行分析。噪声值计算模式为：</w:t>
      </w:r>
    </w:p>
    <w:p w:rsidR="00887470" w:rsidRPr="0044598B" w:rsidRDefault="004D72CC">
      <w:pPr>
        <w:ind w:firstLine="480"/>
        <w:jc w:val="center"/>
        <w:rPr>
          <w:rFonts w:eastAsia="宋体" w:cs="Times New Roman"/>
        </w:rPr>
      </w:pPr>
      <w:r w:rsidRPr="0044598B">
        <w:rPr>
          <w:rFonts w:eastAsia="宋体" w:cs="Times New Roman"/>
          <w:kern w:val="0"/>
          <w:szCs w:val="24"/>
        </w:rPr>
        <w:t>L</w:t>
      </w:r>
      <w:r w:rsidRPr="0044598B">
        <w:rPr>
          <w:rFonts w:eastAsia="宋体" w:cs="Times New Roman"/>
          <w:kern w:val="0"/>
          <w:sz w:val="16"/>
          <w:szCs w:val="16"/>
        </w:rPr>
        <w:t>A</w:t>
      </w:r>
      <w:r w:rsidRPr="0044598B">
        <w:rPr>
          <w:rFonts w:eastAsia="宋体" w:cs="Times New Roman"/>
          <w:kern w:val="0"/>
          <w:szCs w:val="24"/>
        </w:rPr>
        <w:t>（</w:t>
      </w:r>
      <w:r w:rsidRPr="0044598B">
        <w:rPr>
          <w:rFonts w:eastAsia="宋体" w:cs="Times New Roman"/>
          <w:kern w:val="0"/>
          <w:szCs w:val="24"/>
        </w:rPr>
        <w:t>r</w:t>
      </w:r>
      <w:r w:rsidRPr="0044598B">
        <w:rPr>
          <w:rFonts w:eastAsia="宋体" w:cs="Times New Roman"/>
          <w:kern w:val="0"/>
          <w:szCs w:val="24"/>
        </w:rPr>
        <w:t>）</w:t>
      </w:r>
      <w:r w:rsidRPr="0044598B">
        <w:rPr>
          <w:rFonts w:eastAsia="宋体" w:cs="Times New Roman"/>
          <w:kern w:val="0"/>
          <w:szCs w:val="24"/>
        </w:rPr>
        <w:t>=L</w:t>
      </w:r>
      <w:r w:rsidRPr="0044598B">
        <w:rPr>
          <w:rFonts w:eastAsia="宋体" w:cs="Times New Roman"/>
          <w:kern w:val="0"/>
          <w:sz w:val="16"/>
          <w:szCs w:val="16"/>
        </w:rPr>
        <w:t>Aref</w:t>
      </w:r>
      <w:r w:rsidRPr="0044598B">
        <w:rPr>
          <w:rFonts w:eastAsia="宋体" w:cs="Times New Roman"/>
          <w:kern w:val="0"/>
          <w:szCs w:val="24"/>
        </w:rPr>
        <w:t>（</w:t>
      </w:r>
      <w:r w:rsidRPr="0044598B">
        <w:rPr>
          <w:rFonts w:eastAsia="宋体" w:cs="Times New Roman"/>
          <w:kern w:val="0"/>
          <w:szCs w:val="24"/>
        </w:rPr>
        <w:t>r</w:t>
      </w:r>
      <w:r w:rsidRPr="0044598B">
        <w:rPr>
          <w:rFonts w:eastAsia="宋体" w:cs="Times New Roman"/>
          <w:kern w:val="0"/>
          <w:sz w:val="16"/>
          <w:szCs w:val="16"/>
        </w:rPr>
        <w:t>o</w:t>
      </w:r>
      <w:r w:rsidRPr="0044598B">
        <w:rPr>
          <w:rFonts w:eastAsia="宋体" w:cs="Times New Roman"/>
          <w:kern w:val="0"/>
          <w:szCs w:val="24"/>
        </w:rPr>
        <w:t>）</w:t>
      </w:r>
      <w:r w:rsidRPr="0044598B">
        <w:rPr>
          <w:rFonts w:eastAsia="宋体" w:cs="Times New Roman"/>
          <w:kern w:val="0"/>
          <w:szCs w:val="24"/>
        </w:rPr>
        <w:t>-(A</w:t>
      </w:r>
      <w:r w:rsidRPr="0044598B">
        <w:rPr>
          <w:rFonts w:eastAsia="宋体" w:cs="Times New Roman"/>
          <w:kern w:val="0"/>
          <w:sz w:val="16"/>
          <w:szCs w:val="16"/>
        </w:rPr>
        <w:t>div</w:t>
      </w:r>
      <w:r w:rsidRPr="0044598B">
        <w:rPr>
          <w:rFonts w:eastAsia="宋体" w:cs="Times New Roman"/>
          <w:kern w:val="0"/>
          <w:szCs w:val="24"/>
        </w:rPr>
        <w:t>+A</w:t>
      </w:r>
      <w:r w:rsidRPr="0044598B">
        <w:rPr>
          <w:rFonts w:eastAsia="宋体" w:cs="Times New Roman"/>
          <w:kern w:val="0"/>
          <w:sz w:val="16"/>
          <w:szCs w:val="16"/>
        </w:rPr>
        <w:t>bar</w:t>
      </w:r>
      <w:r w:rsidRPr="0044598B">
        <w:rPr>
          <w:rFonts w:eastAsia="宋体" w:cs="Times New Roman"/>
          <w:kern w:val="0"/>
          <w:szCs w:val="24"/>
        </w:rPr>
        <w:t>+A</w:t>
      </w:r>
      <w:r w:rsidRPr="0044598B">
        <w:rPr>
          <w:rFonts w:eastAsia="宋体" w:cs="Times New Roman"/>
          <w:kern w:val="0"/>
          <w:sz w:val="16"/>
          <w:szCs w:val="16"/>
        </w:rPr>
        <w:t>atm</w:t>
      </w:r>
      <w:r w:rsidRPr="0044598B">
        <w:rPr>
          <w:rFonts w:eastAsia="宋体" w:cs="Times New Roman"/>
          <w:kern w:val="0"/>
          <w:szCs w:val="24"/>
        </w:rPr>
        <w:t>+A</w:t>
      </w:r>
      <w:r w:rsidRPr="0044598B">
        <w:rPr>
          <w:rFonts w:eastAsia="宋体" w:cs="Times New Roman"/>
          <w:kern w:val="0"/>
          <w:sz w:val="16"/>
          <w:szCs w:val="16"/>
        </w:rPr>
        <w:t>exc</w:t>
      </w:r>
      <w:r w:rsidRPr="0044598B">
        <w:rPr>
          <w:rFonts w:eastAsia="宋体" w:cs="Times New Roman"/>
          <w:kern w:val="0"/>
          <w:szCs w:val="24"/>
        </w:rPr>
        <w:t>)</w:t>
      </w:r>
    </w:p>
    <w:p w:rsidR="00887470" w:rsidRPr="0044598B" w:rsidRDefault="004D72CC">
      <w:pPr>
        <w:autoSpaceDE w:val="0"/>
        <w:autoSpaceDN w:val="0"/>
        <w:ind w:firstLine="480"/>
        <w:jc w:val="left"/>
        <w:rPr>
          <w:rFonts w:eastAsia="宋体" w:cs="Times New Roman"/>
          <w:kern w:val="0"/>
          <w:szCs w:val="24"/>
        </w:rPr>
      </w:pPr>
      <w:r w:rsidRPr="0044598B">
        <w:rPr>
          <w:rFonts w:eastAsia="宋体" w:cs="Times New Roman"/>
          <w:kern w:val="0"/>
          <w:szCs w:val="24"/>
        </w:rPr>
        <w:t>式中：</w:t>
      </w:r>
      <w:r w:rsidRPr="0044598B">
        <w:rPr>
          <w:rFonts w:eastAsia="宋体" w:cs="Times New Roman"/>
          <w:kern w:val="0"/>
          <w:szCs w:val="24"/>
        </w:rPr>
        <w:t>LA</w:t>
      </w:r>
      <w:r w:rsidRPr="0044598B">
        <w:rPr>
          <w:rFonts w:eastAsia="宋体" w:cs="Times New Roman"/>
          <w:kern w:val="0"/>
          <w:szCs w:val="24"/>
        </w:rPr>
        <w:t>（</w:t>
      </w:r>
      <w:r w:rsidRPr="0044598B">
        <w:rPr>
          <w:rFonts w:eastAsia="宋体" w:cs="Times New Roman"/>
          <w:kern w:val="0"/>
          <w:szCs w:val="24"/>
        </w:rPr>
        <w:t>r</w:t>
      </w:r>
      <w:r w:rsidRPr="0044598B">
        <w:rPr>
          <w:rFonts w:eastAsia="宋体" w:cs="Times New Roman"/>
          <w:kern w:val="0"/>
          <w:szCs w:val="24"/>
        </w:rPr>
        <w:t>）</w:t>
      </w:r>
      <w:r w:rsidRPr="0044598B">
        <w:rPr>
          <w:rFonts w:eastAsia="宋体" w:cs="Times New Roman"/>
          <w:kern w:val="0"/>
          <w:szCs w:val="24"/>
        </w:rPr>
        <w:t>——</w:t>
      </w:r>
      <w:r w:rsidRPr="0044598B">
        <w:rPr>
          <w:rFonts w:eastAsia="宋体" w:cs="Times New Roman"/>
          <w:kern w:val="0"/>
          <w:szCs w:val="24"/>
        </w:rPr>
        <w:t>距声源</w:t>
      </w:r>
      <w:r w:rsidRPr="0044598B">
        <w:rPr>
          <w:rFonts w:eastAsia="宋体" w:cs="Times New Roman"/>
          <w:kern w:val="0"/>
          <w:szCs w:val="24"/>
        </w:rPr>
        <w:t>r</w:t>
      </w:r>
      <w:r w:rsidRPr="0044598B">
        <w:rPr>
          <w:rFonts w:eastAsia="宋体" w:cs="Times New Roman"/>
          <w:kern w:val="0"/>
          <w:szCs w:val="24"/>
        </w:rPr>
        <w:t>处的</w:t>
      </w:r>
      <w:r w:rsidRPr="0044598B">
        <w:rPr>
          <w:rFonts w:eastAsia="宋体" w:cs="Times New Roman"/>
          <w:kern w:val="0"/>
          <w:szCs w:val="24"/>
        </w:rPr>
        <w:t>A</w:t>
      </w:r>
      <w:r w:rsidRPr="0044598B">
        <w:rPr>
          <w:rFonts w:eastAsia="宋体" w:cs="Times New Roman"/>
          <w:kern w:val="0"/>
          <w:szCs w:val="24"/>
        </w:rPr>
        <w:t>声级，</w:t>
      </w:r>
      <w:r w:rsidRPr="0044598B">
        <w:rPr>
          <w:rFonts w:eastAsia="宋体" w:cs="Times New Roman"/>
          <w:kern w:val="0"/>
          <w:szCs w:val="24"/>
        </w:rPr>
        <w:t>dB</w:t>
      </w:r>
      <w:r w:rsidRPr="0044598B">
        <w:rPr>
          <w:rFonts w:eastAsia="宋体" w:cs="Times New Roman"/>
          <w:kern w:val="0"/>
          <w:szCs w:val="24"/>
        </w:rPr>
        <w:t>（</w:t>
      </w:r>
      <w:r w:rsidRPr="0044598B">
        <w:rPr>
          <w:rFonts w:eastAsia="宋体" w:cs="Times New Roman"/>
          <w:kern w:val="0"/>
          <w:szCs w:val="24"/>
        </w:rPr>
        <w:t>A</w:t>
      </w:r>
      <w:r w:rsidRPr="0044598B">
        <w:rPr>
          <w:rFonts w:eastAsia="宋体" w:cs="Times New Roman"/>
          <w:kern w:val="0"/>
          <w:szCs w:val="24"/>
        </w:rPr>
        <w:t>）；</w:t>
      </w:r>
    </w:p>
    <w:p w:rsidR="00887470" w:rsidRPr="0044598B" w:rsidRDefault="004D72CC">
      <w:pPr>
        <w:autoSpaceDE w:val="0"/>
        <w:autoSpaceDN w:val="0"/>
        <w:ind w:firstLine="480"/>
        <w:jc w:val="left"/>
        <w:rPr>
          <w:rFonts w:eastAsia="宋体" w:cs="Times New Roman"/>
          <w:kern w:val="0"/>
          <w:szCs w:val="24"/>
        </w:rPr>
      </w:pPr>
      <w:r w:rsidRPr="0044598B">
        <w:rPr>
          <w:rFonts w:eastAsia="宋体" w:cs="Times New Roman"/>
          <w:kern w:val="0"/>
          <w:szCs w:val="24"/>
        </w:rPr>
        <w:t>LAref</w:t>
      </w:r>
      <w:r w:rsidRPr="0044598B">
        <w:rPr>
          <w:rFonts w:eastAsia="宋体" w:cs="Times New Roman"/>
          <w:kern w:val="0"/>
          <w:szCs w:val="24"/>
        </w:rPr>
        <w:t>（</w:t>
      </w:r>
      <w:r w:rsidRPr="0044598B">
        <w:rPr>
          <w:rFonts w:eastAsia="宋体" w:cs="Times New Roman"/>
          <w:kern w:val="0"/>
          <w:szCs w:val="24"/>
        </w:rPr>
        <w:t>ro</w:t>
      </w:r>
      <w:r w:rsidRPr="0044598B">
        <w:rPr>
          <w:rFonts w:eastAsia="宋体" w:cs="Times New Roman"/>
          <w:kern w:val="0"/>
          <w:szCs w:val="24"/>
        </w:rPr>
        <w:t>）</w:t>
      </w:r>
      <w:r w:rsidRPr="0044598B">
        <w:rPr>
          <w:rFonts w:eastAsia="宋体" w:cs="Times New Roman"/>
          <w:kern w:val="0"/>
          <w:szCs w:val="24"/>
        </w:rPr>
        <w:t>——</w:t>
      </w:r>
      <w:r w:rsidRPr="0044598B">
        <w:rPr>
          <w:rFonts w:eastAsia="宋体" w:cs="Times New Roman"/>
          <w:kern w:val="0"/>
          <w:szCs w:val="24"/>
        </w:rPr>
        <w:t>参考位置</w:t>
      </w:r>
      <w:r w:rsidRPr="0044598B">
        <w:rPr>
          <w:rFonts w:eastAsia="宋体" w:cs="Times New Roman"/>
          <w:kern w:val="0"/>
          <w:szCs w:val="24"/>
        </w:rPr>
        <w:t>ro</w:t>
      </w:r>
      <w:r w:rsidRPr="0044598B">
        <w:rPr>
          <w:rFonts w:eastAsia="宋体" w:cs="Times New Roman"/>
          <w:kern w:val="0"/>
          <w:szCs w:val="24"/>
        </w:rPr>
        <w:t>处的</w:t>
      </w:r>
      <w:r w:rsidRPr="0044598B">
        <w:rPr>
          <w:rFonts w:eastAsia="宋体" w:cs="Times New Roman"/>
          <w:kern w:val="0"/>
          <w:szCs w:val="24"/>
        </w:rPr>
        <w:t>A</w:t>
      </w:r>
      <w:r w:rsidRPr="0044598B">
        <w:rPr>
          <w:rFonts w:eastAsia="宋体" w:cs="Times New Roman"/>
          <w:kern w:val="0"/>
          <w:szCs w:val="24"/>
        </w:rPr>
        <w:t>声级，</w:t>
      </w:r>
      <w:r w:rsidRPr="0044598B">
        <w:rPr>
          <w:rFonts w:eastAsia="宋体" w:cs="Times New Roman"/>
          <w:kern w:val="0"/>
          <w:szCs w:val="24"/>
        </w:rPr>
        <w:t>dB</w:t>
      </w:r>
      <w:r w:rsidRPr="0044598B">
        <w:rPr>
          <w:rFonts w:eastAsia="宋体" w:cs="Times New Roman"/>
          <w:kern w:val="0"/>
          <w:szCs w:val="24"/>
        </w:rPr>
        <w:t>（</w:t>
      </w:r>
      <w:r w:rsidRPr="0044598B">
        <w:rPr>
          <w:rFonts w:eastAsia="宋体" w:cs="Times New Roman"/>
          <w:kern w:val="0"/>
          <w:szCs w:val="24"/>
        </w:rPr>
        <w:t>A</w:t>
      </w:r>
      <w:r w:rsidRPr="0044598B">
        <w:rPr>
          <w:rFonts w:eastAsia="宋体" w:cs="Times New Roman"/>
          <w:kern w:val="0"/>
          <w:szCs w:val="24"/>
        </w:rPr>
        <w:t>）；</w:t>
      </w:r>
    </w:p>
    <w:p w:rsidR="00887470" w:rsidRPr="0044598B" w:rsidRDefault="004D72CC">
      <w:pPr>
        <w:autoSpaceDE w:val="0"/>
        <w:autoSpaceDN w:val="0"/>
        <w:ind w:firstLine="480"/>
        <w:jc w:val="left"/>
        <w:rPr>
          <w:rFonts w:eastAsia="宋体" w:cs="Times New Roman"/>
          <w:kern w:val="0"/>
          <w:szCs w:val="24"/>
        </w:rPr>
      </w:pPr>
      <w:r w:rsidRPr="0044598B">
        <w:rPr>
          <w:rFonts w:eastAsia="宋体" w:cs="Times New Roman"/>
          <w:kern w:val="0"/>
          <w:szCs w:val="24"/>
        </w:rPr>
        <w:t>Adiv——</w:t>
      </w:r>
      <w:r w:rsidRPr="0044598B">
        <w:rPr>
          <w:rFonts w:eastAsia="宋体" w:cs="Times New Roman"/>
          <w:kern w:val="0"/>
          <w:szCs w:val="24"/>
        </w:rPr>
        <w:t>声波几何发散引起的</w:t>
      </w:r>
      <w:r w:rsidRPr="0044598B">
        <w:rPr>
          <w:rFonts w:eastAsia="宋体" w:cs="Times New Roman"/>
          <w:kern w:val="0"/>
          <w:szCs w:val="24"/>
        </w:rPr>
        <w:t>A</w:t>
      </w:r>
      <w:r w:rsidRPr="0044598B">
        <w:rPr>
          <w:rFonts w:eastAsia="宋体" w:cs="Times New Roman"/>
          <w:kern w:val="0"/>
          <w:szCs w:val="24"/>
        </w:rPr>
        <w:t>声级衰减量</w:t>
      </w:r>
      <w:r w:rsidRPr="0044598B">
        <w:rPr>
          <w:rFonts w:eastAsia="宋体" w:cs="Times New Roman"/>
          <w:kern w:val="0"/>
          <w:szCs w:val="24"/>
        </w:rPr>
        <w:t>dB</w:t>
      </w:r>
      <w:r w:rsidRPr="0044598B">
        <w:rPr>
          <w:rFonts w:eastAsia="宋体" w:cs="Times New Roman"/>
          <w:kern w:val="0"/>
          <w:szCs w:val="24"/>
        </w:rPr>
        <w:t>（</w:t>
      </w:r>
      <w:r w:rsidRPr="0044598B">
        <w:rPr>
          <w:rFonts w:eastAsia="宋体" w:cs="Times New Roman"/>
          <w:kern w:val="0"/>
          <w:szCs w:val="24"/>
        </w:rPr>
        <w:t>A</w:t>
      </w:r>
      <w:r w:rsidRPr="0044598B">
        <w:rPr>
          <w:rFonts w:eastAsia="宋体" w:cs="Times New Roman"/>
          <w:kern w:val="0"/>
          <w:szCs w:val="24"/>
        </w:rPr>
        <w:t>），</w:t>
      </w:r>
    </w:p>
    <w:p w:rsidR="00887470" w:rsidRPr="0044598B" w:rsidRDefault="004D72CC" w:rsidP="00514068">
      <w:pPr>
        <w:autoSpaceDE w:val="0"/>
        <w:autoSpaceDN w:val="0"/>
        <w:ind w:firstLine="480"/>
        <w:jc w:val="center"/>
        <w:rPr>
          <w:rFonts w:eastAsia="宋体" w:cs="Times New Roman"/>
          <w:kern w:val="0"/>
          <w:szCs w:val="24"/>
        </w:rPr>
      </w:pPr>
      <w:r w:rsidRPr="0044598B">
        <w:rPr>
          <w:rFonts w:eastAsia="宋体" w:cs="Times New Roman"/>
          <w:kern w:val="0"/>
          <w:szCs w:val="24"/>
        </w:rPr>
        <w:t>Adiv=20lg</w:t>
      </w:r>
      <w:r w:rsidRPr="0044598B">
        <w:rPr>
          <w:rFonts w:eastAsia="宋体" w:cs="Times New Roman"/>
          <w:kern w:val="0"/>
          <w:szCs w:val="24"/>
        </w:rPr>
        <w:t>（</w:t>
      </w:r>
      <w:r w:rsidRPr="0044598B">
        <w:rPr>
          <w:rFonts w:eastAsia="宋体" w:cs="Times New Roman"/>
          <w:kern w:val="0"/>
          <w:szCs w:val="24"/>
        </w:rPr>
        <w:t>r/ro</w:t>
      </w:r>
      <w:r w:rsidRPr="0044598B">
        <w:rPr>
          <w:rFonts w:eastAsia="宋体" w:cs="Times New Roman"/>
          <w:kern w:val="0"/>
          <w:szCs w:val="24"/>
        </w:rPr>
        <w:t>）</w:t>
      </w:r>
    </w:p>
    <w:p w:rsidR="00887470" w:rsidRPr="0044598B" w:rsidRDefault="004D72CC">
      <w:pPr>
        <w:autoSpaceDE w:val="0"/>
        <w:autoSpaceDN w:val="0"/>
        <w:ind w:firstLine="480"/>
        <w:jc w:val="left"/>
        <w:rPr>
          <w:rFonts w:eastAsia="宋体" w:cs="Times New Roman"/>
          <w:kern w:val="0"/>
          <w:szCs w:val="24"/>
        </w:rPr>
      </w:pPr>
      <w:r w:rsidRPr="0044598B">
        <w:rPr>
          <w:rFonts w:eastAsia="宋体" w:cs="Times New Roman"/>
          <w:kern w:val="0"/>
          <w:szCs w:val="24"/>
        </w:rPr>
        <w:t>Abar——</w:t>
      </w:r>
      <w:r w:rsidRPr="0044598B">
        <w:rPr>
          <w:rFonts w:eastAsia="宋体" w:cs="Times New Roman"/>
          <w:kern w:val="0"/>
          <w:szCs w:val="24"/>
        </w:rPr>
        <w:t>遮挡物引起的</w:t>
      </w:r>
      <w:r w:rsidRPr="0044598B">
        <w:rPr>
          <w:rFonts w:eastAsia="宋体" w:cs="Times New Roman"/>
          <w:kern w:val="0"/>
          <w:szCs w:val="24"/>
        </w:rPr>
        <w:t>A</w:t>
      </w:r>
      <w:r w:rsidRPr="0044598B">
        <w:rPr>
          <w:rFonts w:eastAsia="宋体" w:cs="Times New Roman"/>
          <w:kern w:val="0"/>
          <w:szCs w:val="24"/>
        </w:rPr>
        <w:t>声级衰减量</w:t>
      </w:r>
      <w:r w:rsidRPr="0044598B">
        <w:rPr>
          <w:rFonts w:eastAsia="宋体" w:cs="Times New Roman"/>
          <w:kern w:val="0"/>
          <w:szCs w:val="24"/>
        </w:rPr>
        <w:t>dB(A)</w:t>
      </w:r>
      <w:r w:rsidRPr="0044598B">
        <w:rPr>
          <w:rFonts w:eastAsia="宋体" w:cs="Times New Roman"/>
          <w:kern w:val="0"/>
          <w:szCs w:val="24"/>
        </w:rPr>
        <w:t>，在此取值为</w:t>
      </w:r>
      <w:r w:rsidRPr="0044598B">
        <w:rPr>
          <w:rFonts w:eastAsia="宋体" w:cs="Times New Roman"/>
          <w:kern w:val="0"/>
          <w:szCs w:val="24"/>
        </w:rPr>
        <w:t>0</w:t>
      </w:r>
      <w:r w:rsidRPr="0044598B">
        <w:rPr>
          <w:rFonts w:eastAsia="宋体" w:cs="Times New Roman"/>
          <w:kern w:val="0"/>
          <w:szCs w:val="24"/>
        </w:rPr>
        <w:t>；</w:t>
      </w:r>
    </w:p>
    <w:p w:rsidR="00887470" w:rsidRPr="0044598B" w:rsidRDefault="004D72CC">
      <w:pPr>
        <w:autoSpaceDE w:val="0"/>
        <w:autoSpaceDN w:val="0"/>
        <w:ind w:firstLine="480"/>
        <w:jc w:val="left"/>
        <w:rPr>
          <w:rFonts w:eastAsia="宋体" w:cs="Times New Roman"/>
          <w:kern w:val="0"/>
          <w:szCs w:val="24"/>
        </w:rPr>
      </w:pPr>
      <w:r w:rsidRPr="0044598B">
        <w:rPr>
          <w:rFonts w:eastAsia="宋体" w:cs="Times New Roman"/>
          <w:kern w:val="0"/>
          <w:szCs w:val="24"/>
        </w:rPr>
        <w:t>Aatm——</w:t>
      </w:r>
      <w:r w:rsidRPr="0044598B">
        <w:rPr>
          <w:rFonts w:eastAsia="宋体" w:cs="Times New Roman"/>
          <w:kern w:val="0"/>
          <w:szCs w:val="24"/>
        </w:rPr>
        <w:t>空气吸收引起的</w:t>
      </w:r>
      <w:r w:rsidRPr="0044598B">
        <w:rPr>
          <w:rFonts w:eastAsia="宋体" w:cs="Times New Roman"/>
          <w:kern w:val="0"/>
          <w:szCs w:val="24"/>
        </w:rPr>
        <w:t>A</w:t>
      </w:r>
      <w:r w:rsidRPr="0044598B">
        <w:rPr>
          <w:rFonts w:eastAsia="宋体" w:cs="Times New Roman"/>
          <w:kern w:val="0"/>
          <w:szCs w:val="24"/>
        </w:rPr>
        <w:t>声级衰减量</w:t>
      </w:r>
      <w:r w:rsidRPr="0044598B">
        <w:rPr>
          <w:rFonts w:eastAsia="宋体" w:cs="Times New Roman"/>
          <w:kern w:val="0"/>
          <w:szCs w:val="24"/>
        </w:rPr>
        <w:t>dB</w:t>
      </w:r>
      <w:r w:rsidRPr="0044598B">
        <w:rPr>
          <w:rFonts w:eastAsia="宋体" w:cs="Times New Roman"/>
          <w:kern w:val="0"/>
          <w:szCs w:val="24"/>
        </w:rPr>
        <w:t>（</w:t>
      </w:r>
      <w:r w:rsidRPr="0044598B">
        <w:rPr>
          <w:rFonts w:eastAsia="宋体" w:cs="Times New Roman"/>
          <w:kern w:val="0"/>
          <w:szCs w:val="24"/>
        </w:rPr>
        <w:t>A</w:t>
      </w:r>
      <w:r w:rsidRPr="0044598B">
        <w:rPr>
          <w:rFonts w:eastAsia="宋体" w:cs="Times New Roman"/>
          <w:kern w:val="0"/>
          <w:szCs w:val="24"/>
        </w:rPr>
        <w:t>），</w:t>
      </w:r>
    </w:p>
    <w:p w:rsidR="00887470" w:rsidRPr="0044598B" w:rsidRDefault="004D72CC">
      <w:pPr>
        <w:autoSpaceDE w:val="0"/>
        <w:autoSpaceDN w:val="0"/>
        <w:ind w:firstLine="480"/>
        <w:jc w:val="left"/>
        <w:rPr>
          <w:rFonts w:eastAsia="宋体" w:cs="Times New Roman"/>
          <w:kern w:val="0"/>
          <w:szCs w:val="24"/>
        </w:rPr>
      </w:pPr>
      <w:r w:rsidRPr="0044598B">
        <w:rPr>
          <w:rFonts w:eastAsia="宋体" w:cs="Times New Roman"/>
          <w:kern w:val="0"/>
          <w:szCs w:val="24"/>
        </w:rPr>
        <w:t>Aatm=α(r</w:t>
      </w:r>
      <w:r w:rsidRPr="0044598B">
        <w:rPr>
          <w:rFonts w:eastAsia="宋体" w:cs="Times New Roman"/>
          <w:kern w:val="0"/>
          <w:szCs w:val="24"/>
        </w:rPr>
        <w:t>－</w:t>
      </w:r>
      <w:r w:rsidRPr="0044598B">
        <w:rPr>
          <w:rFonts w:eastAsia="宋体" w:cs="Times New Roman"/>
          <w:kern w:val="0"/>
          <w:szCs w:val="24"/>
        </w:rPr>
        <w:t>ro)/100</w:t>
      </w:r>
      <w:r w:rsidRPr="0044598B">
        <w:rPr>
          <w:rFonts w:eastAsia="宋体" w:cs="Times New Roman"/>
          <w:kern w:val="0"/>
          <w:szCs w:val="24"/>
        </w:rPr>
        <w:t>；</w:t>
      </w:r>
    </w:p>
    <w:p w:rsidR="00887470" w:rsidRPr="0044598B" w:rsidRDefault="004D72CC">
      <w:pPr>
        <w:ind w:firstLine="480"/>
        <w:rPr>
          <w:rFonts w:eastAsia="宋体" w:cs="Times New Roman"/>
          <w:szCs w:val="24"/>
        </w:rPr>
      </w:pPr>
      <w:r w:rsidRPr="0044598B">
        <w:rPr>
          <w:rFonts w:eastAsia="宋体" w:cs="Times New Roman"/>
          <w:kern w:val="0"/>
          <w:szCs w:val="24"/>
        </w:rPr>
        <w:t>Aexc——</w:t>
      </w:r>
      <w:r w:rsidRPr="0044598B">
        <w:rPr>
          <w:rFonts w:eastAsia="宋体" w:cs="Times New Roman"/>
          <w:kern w:val="0"/>
          <w:szCs w:val="24"/>
        </w:rPr>
        <w:t>附加</w:t>
      </w:r>
      <w:r w:rsidRPr="0044598B">
        <w:rPr>
          <w:rFonts w:eastAsia="宋体" w:cs="Times New Roman"/>
          <w:kern w:val="0"/>
          <w:szCs w:val="24"/>
        </w:rPr>
        <w:t>A</w:t>
      </w:r>
      <w:r w:rsidRPr="0044598B">
        <w:rPr>
          <w:rFonts w:eastAsia="宋体" w:cs="Times New Roman"/>
          <w:kern w:val="0"/>
          <w:szCs w:val="24"/>
        </w:rPr>
        <w:t>声级衰减量</w:t>
      </w:r>
      <w:r w:rsidRPr="0044598B">
        <w:rPr>
          <w:rFonts w:eastAsia="宋体" w:cs="Times New Roman"/>
          <w:kern w:val="0"/>
          <w:szCs w:val="24"/>
        </w:rPr>
        <w:t>dB</w:t>
      </w:r>
      <w:r w:rsidRPr="0044598B">
        <w:rPr>
          <w:rFonts w:eastAsia="宋体" w:cs="Times New Roman"/>
          <w:kern w:val="0"/>
          <w:szCs w:val="24"/>
        </w:rPr>
        <w:t>（</w:t>
      </w:r>
      <w:r w:rsidRPr="0044598B">
        <w:rPr>
          <w:rFonts w:eastAsia="宋体" w:cs="Times New Roman"/>
          <w:kern w:val="0"/>
          <w:szCs w:val="24"/>
        </w:rPr>
        <w:t>A</w:t>
      </w:r>
      <w:r w:rsidRPr="0044598B">
        <w:rPr>
          <w:rFonts w:eastAsia="宋体" w:cs="Times New Roman"/>
          <w:kern w:val="0"/>
          <w:szCs w:val="24"/>
        </w:rPr>
        <w:t>），</w:t>
      </w:r>
      <w:r w:rsidRPr="0044598B">
        <w:rPr>
          <w:rFonts w:eastAsia="宋体" w:cs="Times New Roman"/>
          <w:kern w:val="0"/>
          <w:szCs w:val="24"/>
        </w:rPr>
        <w:t>Aexc=5lg(r/ro)</w:t>
      </w:r>
      <w:r w:rsidRPr="0044598B">
        <w:rPr>
          <w:rFonts w:eastAsia="宋体" w:cs="Times New Roman"/>
          <w:kern w:val="0"/>
          <w:szCs w:val="24"/>
        </w:rPr>
        <w:t>。</w:t>
      </w:r>
    </w:p>
    <w:p w:rsidR="00887470" w:rsidRPr="0044598B" w:rsidRDefault="004D72CC">
      <w:pPr>
        <w:ind w:firstLine="480"/>
        <w:rPr>
          <w:rFonts w:eastAsia="宋体" w:cs="Times New Roman"/>
        </w:rPr>
      </w:pPr>
      <w:r w:rsidRPr="0044598B">
        <w:rPr>
          <w:rFonts w:eastAsia="宋体" w:cs="Times New Roman"/>
          <w:kern w:val="0"/>
          <w:szCs w:val="24"/>
        </w:rPr>
        <w:t>施工场地噪声预测结果见表</w:t>
      </w:r>
      <w:r w:rsidRPr="0044598B">
        <w:rPr>
          <w:rFonts w:eastAsia="宋体" w:cs="Times New Roman"/>
          <w:kern w:val="0"/>
          <w:szCs w:val="24"/>
        </w:rPr>
        <w:t>5.1-2</w:t>
      </w:r>
      <w:r w:rsidRPr="0044598B">
        <w:rPr>
          <w:rFonts w:eastAsia="宋体" w:cs="Times New Roman"/>
          <w:kern w:val="0"/>
          <w:szCs w:val="24"/>
        </w:rPr>
        <w:t>。</w:t>
      </w:r>
    </w:p>
    <w:p w:rsidR="00887470" w:rsidRPr="0044598B" w:rsidRDefault="004D72CC" w:rsidP="00FA593B">
      <w:pPr>
        <w:pStyle w:val="Default"/>
        <w:rPr>
          <w:rFonts w:ascii="Times New Roman" w:hAnsi="Times New Roman" w:cs="Times New Roman"/>
          <w:b/>
          <w:color w:val="auto"/>
          <w:sz w:val="21"/>
          <w:szCs w:val="21"/>
        </w:rPr>
      </w:pPr>
      <w:r w:rsidRPr="0044598B">
        <w:rPr>
          <w:rFonts w:ascii="Times New Roman" w:hAnsi="Times New Roman" w:cs="Times New Roman"/>
          <w:b/>
          <w:color w:val="auto"/>
          <w:sz w:val="21"/>
          <w:szCs w:val="21"/>
        </w:rPr>
        <w:t>表</w:t>
      </w:r>
      <w:r w:rsidR="00B068D0" w:rsidRPr="0044598B">
        <w:rPr>
          <w:rFonts w:ascii="Times New Roman" w:hAnsi="Times New Roman" w:cs="Times New Roman"/>
          <w:b/>
          <w:color w:val="auto"/>
          <w:sz w:val="21"/>
          <w:szCs w:val="21"/>
        </w:rPr>
        <w:t xml:space="preserve">5.1-2 </w:t>
      </w:r>
      <w:r w:rsidRPr="0044598B">
        <w:rPr>
          <w:rFonts w:ascii="Times New Roman" w:hAnsi="Times New Roman" w:cs="Times New Roman"/>
          <w:b/>
          <w:color w:val="auto"/>
          <w:sz w:val="21"/>
          <w:szCs w:val="21"/>
        </w:rPr>
        <w:t>距声源不同距离预测出的噪声值</w:t>
      </w:r>
      <w:r w:rsidRPr="0044598B">
        <w:rPr>
          <w:rFonts w:ascii="Times New Roman" w:hAnsi="Times New Roman" w:cs="Times New Roman"/>
          <w:b/>
          <w:color w:val="auto"/>
          <w:sz w:val="21"/>
          <w:szCs w:val="21"/>
        </w:rPr>
        <w:t xml:space="preserve">  </w:t>
      </w:r>
      <w:r w:rsidRPr="0044598B">
        <w:rPr>
          <w:rFonts w:ascii="Times New Roman" w:hAnsi="Times New Roman" w:cs="Times New Roman"/>
          <w:b/>
          <w:color w:val="auto"/>
          <w:sz w:val="21"/>
          <w:szCs w:val="21"/>
        </w:rPr>
        <w:t>单位：</w:t>
      </w:r>
      <w:r w:rsidRPr="0044598B">
        <w:rPr>
          <w:rFonts w:ascii="Times New Roman" w:hAnsi="Times New Roman" w:cs="Times New Roman"/>
          <w:b/>
          <w:color w:val="auto"/>
          <w:sz w:val="21"/>
          <w:szCs w:val="21"/>
        </w:rPr>
        <w:t>dB</w:t>
      </w:r>
      <w:r w:rsidRPr="0044598B">
        <w:rPr>
          <w:rFonts w:ascii="Times New Roman" w:hAnsi="Times New Roman" w:cs="Times New Roman"/>
          <w:b/>
          <w:color w:val="auto"/>
          <w:sz w:val="21"/>
          <w:szCs w:val="21"/>
        </w:rPr>
        <w:t>（</w:t>
      </w:r>
      <w:r w:rsidRPr="0044598B">
        <w:rPr>
          <w:rFonts w:ascii="Times New Roman" w:hAnsi="Times New Roman" w:cs="Times New Roman"/>
          <w:b/>
          <w:color w:val="auto"/>
          <w:sz w:val="21"/>
          <w:szCs w:val="21"/>
        </w:rPr>
        <w:t>A</w:t>
      </w:r>
      <w:r w:rsidRPr="0044598B">
        <w:rPr>
          <w:rFonts w:ascii="Times New Roman" w:hAnsi="Times New Roman" w:cs="Times New Roman"/>
          <w:b/>
          <w:color w:val="auto"/>
          <w:sz w:val="21"/>
          <w:szCs w:val="21"/>
        </w:rPr>
        <w:t>）</w:t>
      </w:r>
    </w:p>
    <w:tbl>
      <w:tblPr>
        <w:tblStyle w:val="af3"/>
        <w:tblW w:w="0" w:type="auto"/>
        <w:jc w:val="center"/>
        <w:tblBorders>
          <w:top w:val="single" w:sz="12" w:space="0" w:color="auto"/>
          <w:left w:val="none" w:sz="0" w:space="0" w:color="auto"/>
          <w:bottom w:val="single" w:sz="12" w:space="0" w:color="auto"/>
          <w:right w:val="none" w:sz="0" w:space="0" w:color="auto"/>
          <w:insideH w:val="single" w:sz="6" w:space="0" w:color="auto"/>
          <w:insideV w:val="single" w:sz="6" w:space="0" w:color="auto"/>
        </w:tblBorders>
        <w:tblLook w:val="04A0"/>
      </w:tblPr>
      <w:tblGrid>
        <w:gridCol w:w="1292"/>
        <w:gridCol w:w="593"/>
        <w:gridCol w:w="895"/>
        <w:gridCol w:w="794"/>
        <w:gridCol w:w="744"/>
        <w:gridCol w:w="864"/>
        <w:gridCol w:w="864"/>
        <w:gridCol w:w="864"/>
        <w:gridCol w:w="864"/>
        <w:gridCol w:w="864"/>
      </w:tblGrid>
      <w:tr w:rsidR="00887470" w:rsidRPr="0044598B" w:rsidTr="003F4013">
        <w:trPr>
          <w:trHeight w:val="389"/>
          <w:jc w:val="center"/>
        </w:trPr>
        <w:tc>
          <w:tcPr>
            <w:tcW w:w="1292" w:type="dxa"/>
            <w:tcBorders>
              <w:tl2br w:val="nil"/>
              <w:tr2bl w:val="nil"/>
            </w:tcBorders>
            <w:vAlign w:val="center"/>
          </w:tcPr>
          <w:p w:rsidR="00887470" w:rsidRPr="00C24516" w:rsidRDefault="004D72CC">
            <w:pPr>
              <w:spacing w:line="300" w:lineRule="exact"/>
              <w:ind w:firstLineChars="0" w:firstLine="0"/>
              <w:jc w:val="center"/>
              <w:rPr>
                <w:rFonts w:eastAsia="宋体" w:cs="Times New Roman"/>
                <w:b/>
                <w:sz w:val="21"/>
                <w:szCs w:val="21"/>
              </w:rPr>
            </w:pPr>
            <w:r w:rsidRPr="00C24516">
              <w:rPr>
                <w:rFonts w:eastAsia="宋体" w:cs="Times New Roman"/>
                <w:b/>
                <w:sz w:val="21"/>
                <w:szCs w:val="21"/>
              </w:rPr>
              <w:t>设备名称</w:t>
            </w:r>
          </w:p>
        </w:tc>
        <w:tc>
          <w:tcPr>
            <w:tcW w:w="593" w:type="dxa"/>
            <w:tcBorders>
              <w:tl2br w:val="nil"/>
              <w:tr2bl w:val="nil"/>
            </w:tcBorders>
            <w:vAlign w:val="center"/>
          </w:tcPr>
          <w:p w:rsidR="00887470" w:rsidRPr="00C24516" w:rsidRDefault="004D72CC">
            <w:pPr>
              <w:spacing w:line="300" w:lineRule="exact"/>
              <w:ind w:firstLineChars="0" w:firstLine="0"/>
              <w:jc w:val="center"/>
              <w:rPr>
                <w:rFonts w:eastAsia="宋体" w:cs="Times New Roman"/>
                <w:b/>
                <w:sz w:val="21"/>
                <w:szCs w:val="21"/>
              </w:rPr>
            </w:pPr>
            <w:r w:rsidRPr="00C24516">
              <w:rPr>
                <w:rFonts w:eastAsia="宋体" w:cs="Times New Roman"/>
                <w:b/>
                <w:sz w:val="21"/>
                <w:szCs w:val="21"/>
              </w:rPr>
              <w:t>5m</w:t>
            </w:r>
          </w:p>
        </w:tc>
        <w:tc>
          <w:tcPr>
            <w:tcW w:w="895" w:type="dxa"/>
            <w:tcBorders>
              <w:tl2br w:val="nil"/>
              <w:tr2bl w:val="nil"/>
            </w:tcBorders>
            <w:vAlign w:val="center"/>
          </w:tcPr>
          <w:p w:rsidR="00887470" w:rsidRPr="00C24516" w:rsidRDefault="004D72CC">
            <w:pPr>
              <w:spacing w:line="300" w:lineRule="exact"/>
              <w:ind w:firstLineChars="0" w:firstLine="0"/>
              <w:jc w:val="center"/>
              <w:rPr>
                <w:rFonts w:eastAsia="宋体" w:cs="Times New Roman"/>
                <w:b/>
                <w:sz w:val="21"/>
                <w:szCs w:val="21"/>
              </w:rPr>
            </w:pPr>
            <w:r w:rsidRPr="00C24516">
              <w:rPr>
                <w:rFonts w:eastAsia="宋体" w:cs="Times New Roman"/>
                <w:b/>
                <w:sz w:val="21"/>
                <w:szCs w:val="21"/>
              </w:rPr>
              <w:t>10m</w:t>
            </w:r>
          </w:p>
        </w:tc>
        <w:tc>
          <w:tcPr>
            <w:tcW w:w="794" w:type="dxa"/>
            <w:tcBorders>
              <w:tl2br w:val="nil"/>
              <w:tr2bl w:val="nil"/>
            </w:tcBorders>
            <w:vAlign w:val="center"/>
          </w:tcPr>
          <w:p w:rsidR="00887470" w:rsidRPr="00C24516" w:rsidRDefault="004D72CC">
            <w:pPr>
              <w:spacing w:line="300" w:lineRule="exact"/>
              <w:ind w:firstLineChars="0" w:firstLine="0"/>
              <w:jc w:val="center"/>
              <w:rPr>
                <w:rFonts w:eastAsia="宋体" w:cs="Times New Roman"/>
                <w:b/>
                <w:sz w:val="21"/>
                <w:szCs w:val="21"/>
              </w:rPr>
            </w:pPr>
            <w:r w:rsidRPr="00C24516">
              <w:rPr>
                <w:rFonts w:eastAsia="宋体" w:cs="Times New Roman"/>
                <w:b/>
                <w:sz w:val="21"/>
                <w:szCs w:val="21"/>
              </w:rPr>
              <w:t>20m</w:t>
            </w:r>
          </w:p>
        </w:tc>
        <w:tc>
          <w:tcPr>
            <w:tcW w:w="744" w:type="dxa"/>
            <w:tcBorders>
              <w:tl2br w:val="nil"/>
              <w:tr2bl w:val="nil"/>
            </w:tcBorders>
            <w:vAlign w:val="center"/>
          </w:tcPr>
          <w:p w:rsidR="00887470" w:rsidRPr="00C24516" w:rsidRDefault="004D72CC">
            <w:pPr>
              <w:spacing w:line="300" w:lineRule="exact"/>
              <w:ind w:firstLineChars="0" w:firstLine="0"/>
              <w:jc w:val="center"/>
              <w:rPr>
                <w:rFonts w:eastAsia="宋体" w:cs="Times New Roman"/>
                <w:b/>
                <w:sz w:val="21"/>
                <w:szCs w:val="21"/>
              </w:rPr>
            </w:pPr>
            <w:r w:rsidRPr="00C24516">
              <w:rPr>
                <w:rFonts w:eastAsia="宋体" w:cs="Times New Roman"/>
                <w:b/>
                <w:sz w:val="21"/>
                <w:szCs w:val="21"/>
              </w:rPr>
              <w:t>40m</w:t>
            </w:r>
          </w:p>
        </w:tc>
        <w:tc>
          <w:tcPr>
            <w:tcW w:w="864" w:type="dxa"/>
            <w:tcBorders>
              <w:tl2br w:val="nil"/>
              <w:tr2bl w:val="nil"/>
            </w:tcBorders>
            <w:vAlign w:val="center"/>
          </w:tcPr>
          <w:p w:rsidR="00887470" w:rsidRPr="00C24516" w:rsidRDefault="004D72CC">
            <w:pPr>
              <w:spacing w:line="300" w:lineRule="exact"/>
              <w:ind w:firstLineChars="0" w:firstLine="0"/>
              <w:jc w:val="center"/>
              <w:rPr>
                <w:rFonts w:eastAsia="宋体" w:cs="Times New Roman"/>
                <w:b/>
                <w:sz w:val="21"/>
                <w:szCs w:val="21"/>
              </w:rPr>
            </w:pPr>
            <w:r w:rsidRPr="00C24516">
              <w:rPr>
                <w:rFonts w:eastAsia="宋体" w:cs="Times New Roman"/>
                <w:b/>
                <w:sz w:val="21"/>
                <w:szCs w:val="21"/>
              </w:rPr>
              <w:t>50m</w:t>
            </w:r>
          </w:p>
        </w:tc>
        <w:tc>
          <w:tcPr>
            <w:tcW w:w="864" w:type="dxa"/>
            <w:tcBorders>
              <w:tl2br w:val="nil"/>
              <w:tr2bl w:val="nil"/>
            </w:tcBorders>
            <w:vAlign w:val="center"/>
          </w:tcPr>
          <w:p w:rsidR="00887470" w:rsidRPr="00C24516" w:rsidRDefault="004D72CC">
            <w:pPr>
              <w:spacing w:line="300" w:lineRule="exact"/>
              <w:ind w:firstLineChars="0" w:firstLine="0"/>
              <w:jc w:val="center"/>
              <w:rPr>
                <w:rFonts w:eastAsia="宋体" w:cs="Times New Roman"/>
                <w:b/>
                <w:sz w:val="21"/>
                <w:szCs w:val="21"/>
              </w:rPr>
            </w:pPr>
            <w:r w:rsidRPr="00C24516">
              <w:rPr>
                <w:rFonts w:eastAsia="宋体" w:cs="Times New Roman"/>
                <w:b/>
                <w:sz w:val="21"/>
                <w:szCs w:val="21"/>
              </w:rPr>
              <w:t>100m</w:t>
            </w:r>
          </w:p>
        </w:tc>
        <w:tc>
          <w:tcPr>
            <w:tcW w:w="864" w:type="dxa"/>
            <w:tcBorders>
              <w:tl2br w:val="nil"/>
              <w:tr2bl w:val="nil"/>
            </w:tcBorders>
            <w:vAlign w:val="center"/>
          </w:tcPr>
          <w:p w:rsidR="00887470" w:rsidRPr="00C24516" w:rsidRDefault="004D72CC">
            <w:pPr>
              <w:spacing w:line="300" w:lineRule="exact"/>
              <w:ind w:firstLineChars="0" w:firstLine="0"/>
              <w:jc w:val="center"/>
              <w:rPr>
                <w:rFonts w:eastAsia="宋体" w:cs="Times New Roman"/>
                <w:b/>
                <w:sz w:val="21"/>
                <w:szCs w:val="21"/>
              </w:rPr>
            </w:pPr>
            <w:r w:rsidRPr="00C24516">
              <w:rPr>
                <w:rFonts w:eastAsia="宋体" w:cs="Times New Roman"/>
                <w:b/>
                <w:sz w:val="21"/>
                <w:szCs w:val="21"/>
              </w:rPr>
              <w:t>150m</w:t>
            </w:r>
          </w:p>
        </w:tc>
        <w:tc>
          <w:tcPr>
            <w:tcW w:w="864" w:type="dxa"/>
            <w:tcBorders>
              <w:tl2br w:val="nil"/>
              <w:tr2bl w:val="nil"/>
            </w:tcBorders>
            <w:vAlign w:val="center"/>
          </w:tcPr>
          <w:p w:rsidR="00887470" w:rsidRPr="00C24516" w:rsidRDefault="004D72CC">
            <w:pPr>
              <w:spacing w:line="300" w:lineRule="exact"/>
              <w:ind w:firstLineChars="0" w:firstLine="0"/>
              <w:jc w:val="center"/>
              <w:rPr>
                <w:rFonts w:eastAsia="宋体" w:cs="Times New Roman"/>
                <w:b/>
                <w:sz w:val="21"/>
                <w:szCs w:val="21"/>
              </w:rPr>
            </w:pPr>
            <w:r w:rsidRPr="00C24516">
              <w:rPr>
                <w:rFonts w:eastAsia="宋体" w:cs="Times New Roman"/>
                <w:b/>
                <w:sz w:val="21"/>
                <w:szCs w:val="21"/>
              </w:rPr>
              <w:t>200m</w:t>
            </w:r>
          </w:p>
        </w:tc>
        <w:tc>
          <w:tcPr>
            <w:tcW w:w="864" w:type="dxa"/>
            <w:tcBorders>
              <w:tl2br w:val="nil"/>
              <w:tr2bl w:val="nil"/>
            </w:tcBorders>
            <w:vAlign w:val="center"/>
          </w:tcPr>
          <w:p w:rsidR="00887470" w:rsidRPr="00C24516" w:rsidRDefault="004D72CC">
            <w:pPr>
              <w:spacing w:line="300" w:lineRule="exact"/>
              <w:ind w:firstLineChars="0" w:firstLine="0"/>
              <w:jc w:val="center"/>
              <w:rPr>
                <w:rFonts w:eastAsia="宋体" w:cs="Times New Roman"/>
                <w:b/>
                <w:sz w:val="21"/>
                <w:szCs w:val="21"/>
              </w:rPr>
            </w:pPr>
            <w:r w:rsidRPr="00C24516">
              <w:rPr>
                <w:rFonts w:eastAsia="宋体" w:cs="Times New Roman"/>
                <w:b/>
                <w:sz w:val="21"/>
                <w:szCs w:val="21"/>
              </w:rPr>
              <w:t>300m</w:t>
            </w:r>
          </w:p>
        </w:tc>
      </w:tr>
      <w:tr w:rsidR="00887470" w:rsidRPr="0044598B" w:rsidTr="003F4013">
        <w:trPr>
          <w:trHeight w:val="389"/>
          <w:jc w:val="center"/>
        </w:trPr>
        <w:tc>
          <w:tcPr>
            <w:tcW w:w="1292" w:type="dxa"/>
            <w:tcBorders>
              <w:tl2br w:val="nil"/>
              <w:tr2bl w:val="nil"/>
            </w:tcBorders>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移动式发电机、空压机</w:t>
            </w:r>
          </w:p>
        </w:tc>
        <w:tc>
          <w:tcPr>
            <w:tcW w:w="593"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86</w:t>
            </w:r>
          </w:p>
        </w:tc>
        <w:tc>
          <w:tcPr>
            <w:tcW w:w="895"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78</w:t>
            </w:r>
          </w:p>
        </w:tc>
        <w:tc>
          <w:tcPr>
            <w:tcW w:w="794"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71</w:t>
            </w:r>
          </w:p>
        </w:tc>
        <w:tc>
          <w:tcPr>
            <w:tcW w:w="744"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63</w:t>
            </w:r>
          </w:p>
        </w:tc>
        <w:tc>
          <w:tcPr>
            <w:tcW w:w="864"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61</w:t>
            </w:r>
          </w:p>
        </w:tc>
        <w:tc>
          <w:tcPr>
            <w:tcW w:w="864"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53</w:t>
            </w:r>
          </w:p>
        </w:tc>
        <w:tc>
          <w:tcPr>
            <w:tcW w:w="864"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49</w:t>
            </w:r>
          </w:p>
        </w:tc>
        <w:tc>
          <w:tcPr>
            <w:tcW w:w="864"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45</w:t>
            </w:r>
          </w:p>
        </w:tc>
        <w:tc>
          <w:tcPr>
            <w:tcW w:w="864"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41</w:t>
            </w:r>
          </w:p>
        </w:tc>
      </w:tr>
      <w:tr w:rsidR="00887470" w:rsidRPr="0044598B" w:rsidTr="003F4013">
        <w:trPr>
          <w:trHeight w:val="389"/>
          <w:jc w:val="center"/>
        </w:trPr>
        <w:tc>
          <w:tcPr>
            <w:tcW w:w="1292" w:type="dxa"/>
            <w:tcBorders>
              <w:tl2br w:val="nil"/>
              <w:tr2bl w:val="nil"/>
            </w:tcBorders>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运输车</w:t>
            </w:r>
          </w:p>
        </w:tc>
        <w:tc>
          <w:tcPr>
            <w:tcW w:w="593"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90</w:t>
            </w:r>
          </w:p>
        </w:tc>
        <w:tc>
          <w:tcPr>
            <w:tcW w:w="895"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82</w:t>
            </w:r>
          </w:p>
        </w:tc>
        <w:tc>
          <w:tcPr>
            <w:tcW w:w="794"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75</w:t>
            </w:r>
          </w:p>
        </w:tc>
        <w:tc>
          <w:tcPr>
            <w:tcW w:w="744"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67</w:t>
            </w:r>
          </w:p>
        </w:tc>
        <w:tc>
          <w:tcPr>
            <w:tcW w:w="864"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65</w:t>
            </w:r>
          </w:p>
        </w:tc>
        <w:tc>
          <w:tcPr>
            <w:tcW w:w="864"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57</w:t>
            </w:r>
          </w:p>
        </w:tc>
        <w:tc>
          <w:tcPr>
            <w:tcW w:w="864"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53</w:t>
            </w:r>
          </w:p>
        </w:tc>
        <w:tc>
          <w:tcPr>
            <w:tcW w:w="864"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49</w:t>
            </w:r>
          </w:p>
        </w:tc>
        <w:tc>
          <w:tcPr>
            <w:tcW w:w="864"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45</w:t>
            </w:r>
          </w:p>
        </w:tc>
      </w:tr>
      <w:tr w:rsidR="00887470" w:rsidRPr="0044598B" w:rsidTr="003F4013">
        <w:trPr>
          <w:trHeight w:val="389"/>
          <w:jc w:val="center"/>
        </w:trPr>
        <w:tc>
          <w:tcPr>
            <w:tcW w:w="1292" w:type="dxa"/>
            <w:tcBorders>
              <w:tl2br w:val="nil"/>
              <w:tr2bl w:val="nil"/>
            </w:tcBorders>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角磨机</w:t>
            </w:r>
          </w:p>
        </w:tc>
        <w:tc>
          <w:tcPr>
            <w:tcW w:w="593"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84</w:t>
            </w:r>
          </w:p>
        </w:tc>
        <w:tc>
          <w:tcPr>
            <w:tcW w:w="895"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76</w:t>
            </w:r>
          </w:p>
        </w:tc>
        <w:tc>
          <w:tcPr>
            <w:tcW w:w="794"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69</w:t>
            </w:r>
          </w:p>
        </w:tc>
        <w:tc>
          <w:tcPr>
            <w:tcW w:w="744"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61</w:t>
            </w:r>
          </w:p>
        </w:tc>
        <w:tc>
          <w:tcPr>
            <w:tcW w:w="864"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59</w:t>
            </w:r>
          </w:p>
        </w:tc>
        <w:tc>
          <w:tcPr>
            <w:tcW w:w="864"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51</w:t>
            </w:r>
          </w:p>
        </w:tc>
        <w:tc>
          <w:tcPr>
            <w:tcW w:w="864"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47</w:t>
            </w:r>
          </w:p>
        </w:tc>
        <w:tc>
          <w:tcPr>
            <w:tcW w:w="864"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43</w:t>
            </w:r>
          </w:p>
        </w:tc>
        <w:tc>
          <w:tcPr>
            <w:tcW w:w="864"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39</w:t>
            </w:r>
          </w:p>
        </w:tc>
      </w:tr>
      <w:tr w:rsidR="00887470" w:rsidRPr="0044598B" w:rsidTr="003F4013">
        <w:trPr>
          <w:trHeight w:val="389"/>
          <w:jc w:val="center"/>
        </w:trPr>
        <w:tc>
          <w:tcPr>
            <w:tcW w:w="1292" w:type="dxa"/>
            <w:tcBorders>
              <w:tl2br w:val="nil"/>
              <w:tr2bl w:val="nil"/>
            </w:tcBorders>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木工电锯、电锤</w:t>
            </w:r>
          </w:p>
        </w:tc>
        <w:tc>
          <w:tcPr>
            <w:tcW w:w="593"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80</w:t>
            </w:r>
          </w:p>
        </w:tc>
        <w:tc>
          <w:tcPr>
            <w:tcW w:w="895"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72</w:t>
            </w:r>
          </w:p>
        </w:tc>
        <w:tc>
          <w:tcPr>
            <w:tcW w:w="794"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65</w:t>
            </w:r>
          </w:p>
        </w:tc>
        <w:tc>
          <w:tcPr>
            <w:tcW w:w="744"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57</w:t>
            </w:r>
          </w:p>
        </w:tc>
        <w:tc>
          <w:tcPr>
            <w:tcW w:w="864"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55</w:t>
            </w:r>
          </w:p>
        </w:tc>
        <w:tc>
          <w:tcPr>
            <w:tcW w:w="864"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47</w:t>
            </w:r>
          </w:p>
        </w:tc>
        <w:tc>
          <w:tcPr>
            <w:tcW w:w="864"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43</w:t>
            </w:r>
          </w:p>
        </w:tc>
        <w:tc>
          <w:tcPr>
            <w:tcW w:w="864"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39</w:t>
            </w:r>
          </w:p>
        </w:tc>
        <w:tc>
          <w:tcPr>
            <w:tcW w:w="864" w:type="dxa"/>
            <w:tcBorders>
              <w:tl2br w:val="nil"/>
              <w:tr2bl w:val="nil"/>
            </w:tcBorders>
            <w:vAlign w:val="center"/>
          </w:tcPr>
          <w:p w:rsidR="00887470" w:rsidRPr="0044598B" w:rsidRDefault="004D72CC">
            <w:pPr>
              <w:spacing w:line="300" w:lineRule="exact"/>
              <w:ind w:firstLineChars="0" w:firstLine="0"/>
              <w:jc w:val="center"/>
              <w:rPr>
                <w:rFonts w:eastAsia="宋体" w:cs="Times New Roman"/>
                <w:sz w:val="21"/>
                <w:szCs w:val="21"/>
              </w:rPr>
            </w:pPr>
            <w:r w:rsidRPr="0044598B">
              <w:rPr>
                <w:rFonts w:eastAsia="宋体" w:cs="Times New Roman"/>
                <w:sz w:val="21"/>
                <w:szCs w:val="21"/>
              </w:rPr>
              <w:t>35</w:t>
            </w:r>
          </w:p>
        </w:tc>
      </w:tr>
    </w:tbl>
    <w:p w:rsidR="00887470" w:rsidRPr="0044598B" w:rsidRDefault="004D72CC">
      <w:pPr>
        <w:autoSpaceDE w:val="0"/>
        <w:autoSpaceDN w:val="0"/>
        <w:ind w:firstLine="480"/>
        <w:jc w:val="left"/>
        <w:rPr>
          <w:rFonts w:eastAsia="宋体" w:cs="Times New Roman"/>
        </w:rPr>
      </w:pPr>
      <w:r w:rsidRPr="0044598B">
        <w:rPr>
          <w:rFonts w:eastAsia="宋体" w:cs="Times New Roman"/>
          <w:kern w:val="0"/>
          <w:szCs w:val="24"/>
        </w:rPr>
        <w:t>从表中可看出，施工机械噪声较高，昼间噪声超过《建筑施工噪声排放标准》（</w:t>
      </w:r>
      <w:r w:rsidRPr="0044598B">
        <w:rPr>
          <w:rFonts w:eastAsia="宋体" w:cs="Times New Roman"/>
          <w:kern w:val="0"/>
          <w:szCs w:val="24"/>
        </w:rPr>
        <w:t>GB12523-20</w:t>
      </w:r>
      <w:r w:rsidR="00972A32" w:rsidRPr="0044598B">
        <w:rPr>
          <w:rFonts w:eastAsia="宋体" w:cs="Times New Roman"/>
          <w:kern w:val="0"/>
          <w:szCs w:val="24"/>
        </w:rPr>
        <w:t>25</w:t>
      </w:r>
      <w:r w:rsidRPr="0044598B">
        <w:rPr>
          <w:rFonts w:eastAsia="宋体" w:cs="Times New Roman"/>
          <w:kern w:val="0"/>
          <w:szCs w:val="24"/>
        </w:rPr>
        <w:t>）的情况出现在距声源</w:t>
      </w:r>
      <w:r w:rsidRPr="0044598B">
        <w:rPr>
          <w:rFonts w:eastAsia="宋体" w:cs="Times New Roman"/>
          <w:kern w:val="0"/>
          <w:szCs w:val="24"/>
        </w:rPr>
        <w:t>35m</w:t>
      </w:r>
      <w:r w:rsidRPr="0044598B">
        <w:rPr>
          <w:rFonts w:eastAsia="宋体" w:cs="Times New Roman"/>
          <w:kern w:val="0"/>
          <w:szCs w:val="24"/>
        </w:rPr>
        <w:t>范围内，夜间施工噪声超标情况出现在</w:t>
      </w:r>
      <w:r w:rsidRPr="0044598B">
        <w:rPr>
          <w:rFonts w:eastAsia="宋体" w:cs="Times New Roman"/>
          <w:kern w:val="0"/>
          <w:szCs w:val="24"/>
        </w:rPr>
        <w:t>100m</w:t>
      </w:r>
      <w:r w:rsidRPr="0044598B">
        <w:rPr>
          <w:rFonts w:eastAsia="宋体" w:cs="Times New Roman"/>
          <w:kern w:val="0"/>
          <w:szCs w:val="24"/>
        </w:rPr>
        <w:t>范围内。施工噪声特别是夜间的施工噪声对环境的影响是较大的。</w:t>
      </w:r>
    </w:p>
    <w:p w:rsidR="00887470" w:rsidRPr="0044598B" w:rsidRDefault="004D72CC">
      <w:pPr>
        <w:autoSpaceDE w:val="0"/>
        <w:autoSpaceDN w:val="0"/>
        <w:ind w:firstLine="480"/>
        <w:rPr>
          <w:rFonts w:eastAsia="宋体" w:cs="Times New Roman"/>
          <w:kern w:val="0"/>
          <w:szCs w:val="24"/>
        </w:rPr>
      </w:pPr>
      <w:r w:rsidRPr="0044598B">
        <w:rPr>
          <w:rFonts w:eastAsia="宋体" w:cs="Times New Roman"/>
          <w:kern w:val="0"/>
          <w:szCs w:val="24"/>
        </w:rPr>
        <w:lastRenderedPageBreak/>
        <w:t>（</w:t>
      </w:r>
      <w:r w:rsidRPr="0044598B">
        <w:rPr>
          <w:rFonts w:eastAsia="宋体" w:cs="Times New Roman"/>
          <w:kern w:val="0"/>
          <w:szCs w:val="24"/>
        </w:rPr>
        <w:t>3</w:t>
      </w:r>
      <w:r w:rsidRPr="0044598B">
        <w:rPr>
          <w:rFonts w:eastAsia="宋体" w:cs="Times New Roman"/>
          <w:kern w:val="0"/>
          <w:szCs w:val="24"/>
        </w:rPr>
        <w:t>）施工噪声影响防治措施</w:t>
      </w:r>
    </w:p>
    <w:p w:rsidR="00887470" w:rsidRPr="0044598B" w:rsidRDefault="004D72CC">
      <w:pPr>
        <w:autoSpaceDE w:val="0"/>
        <w:autoSpaceDN w:val="0"/>
        <w:ind w:firstLine="480"/>
        <w:rPr>
          <w:rFonts w:eastAsia="宋体" w:cs="Times New Roman"/>
          <w:kern w:val="0"/>
          <w:szCs w:val="24"/>
        </w:rPr>
      </w:pPr>
      <w:r w:rsidRPr="0044598B">
        <w:rPr>
          <w:rFonts w:eastAsia="宋体" w:cs="Times New Roman"/>
          <w:kern w:val="0"/>
          <w:szCs w:val="24"/>
        </w:rPr>
        <w:t>上述计算结果表明，施工噪声影响较大，特别是夜间施工对周围环境的影响尤为突出，必须采用相应的措施以减小施工噪声对周围环境影响。</w:t>
      </w:r>
    </w:p>
    <w:p w:rsidR="00887470" w:rsidRPr="0044598B" w:rsidRDefault="004D72CC">
      <w:pPr>
        <w:autoSpaceDE w:val="0"/>
        <w:autoSpaceDN w:val="0"/>
        <w:ind w:firstLine="480"/>
        <w:rPr>
          <w:rFonts w:eastAsia="宋体" w:cs="Times New Roman"/>
          <w:kern w:val="0"/>
          <w:szCs w:val="24"/>
        </w:rPr>
      </w:pPr>
      <w:r w:rsidRPr="0044598B">
        <w:rPr>
          <w:rFonts w:ascii="宋体" w:eastAsia="宋体" w:hAnsi="宋体" w:cs="宋体" w:hint="eastAsia"/>
          <w:kern w:val="0"/>
          <w:szCs w:val="24"/>
        </w:rPr>
        <w:t>①</w:t>
      </w:r>
      <w:r w:rsidRPr="0044598B">
        <w:rPr>
          <w:rFonts w:eastAsia="宋体" w:cs="Times New Roman"/>
          <w:kern w:val="0"/>
          <w:szCs w:val="24"/>
        </w:rPr>
        <w:t>从声源上控制：建设单位在与施工单位签订合同时，应要求其使用的主要机械设备为低噪声机械设备，同时在施工过程中施工单位应设专人对设备进行定期保养和维护，并负责对现场工作人员进行培训，严格按操作规范使用各类机械。</w:t>
      </w:r>
    </w:p>
    <w:p w:rsidR="00887470" w:rsidRPr="0044598B" w:rsidRDefault="004D72CC">
      <w:pPr>
        <w:autoSpaceDE w:val="0"/>
        <w:autoSpaceDN w:val="0"/>
        <w:ind w:firstLine="480"/>
        <w:rPr>
          <w:rFonts w:eastAsia="宋体" w:cs="Times New Roman"/>
          <w:kern w:val="0"/>
          <w:szCs w:val="24"/>
        </w:rPr>
      </w:pPr>
      <w:r w:rsidRPr="0044598B">
        <w:rPr>
          <w:rFonts w:ascii="宋体" w:eastAsia="宋体" w:hAnsi="宋体" w:cs="宋体" w:hint="eastAsia"/>
          <w:kern w:val="0"/>
          <w:szCs w:val="24"/>
        </w:rPr>
        <w:t>②</w:t>
      </w:r>
      <w:r w:rsidRPr="0044598B">
        <w:rPr>
          <w:rFonts w:eastAsia="宋体" w:cs="Times New Roman"/>
          <w:kern w:val="0"/>
          <w:szCs w:val="24"/>
        </w:rPr>
        <w:t>合理安排施工时间：施工单位应严格遵守环境噪声污染防治有关管理规定，合理安排好施工时间</w:t>
      </w:r>
      <w:r w:rsidR="00514068" w:rsidRPr="0044598B">
        <w:rPr>
          <w:rFonts w:eastAsia="宋体" w:cs="Times New Roman"/>
          <w:kern w:val="0"/>
          <w:szCs w:val="24"/>
        </w:rPr>
        <w:t>，夜间不施工</w:t>
      </w:r>
      <w:r w:rsidRPr="0044598B">
        <w:rPr>
          <w:rFonts w:eastAsia="宋体" w:cs="Times New Roman"/>
          <w:kern w:val="0"/>
          <w:szCs w:val="24"/>
        </w:rPr>
        <w:t>。</w:t>
      </w:r>
    </w:p>
    <w:p w:rsidR="00887470" w:rsidRPr="0044598B" w:rsidRDefault="004D72CC">
      <w:pPr>
        <w:autoSpaceDE w:val="0"/>
        <w:autoSpaceDN w:val="0"/>
        <w:ind w:firstLine="480"/>
        <w:rPr>
          <w:rFonts w:eastAsia="宋体" w:cs="Times New Roman"/>
          <w:kern w:val="0"/>
          <w:szCs w:val="24"/>
        </w:rPr>
      </w:pPr>
      <w:r w:rsidRPr="0044598B">
        <w:rPr>
          <w:rFonts w:ascii="宋体" w:eastAsia="宋体" w:hAnsi="宋体" w:cs="宋体" w:hint="eastAsia"/>
          <w:kern w:val="0"/>
          <w:szCs w:val="24"/>
        </w:rPr>
        <w:t>③</w:t>
      </w:r>
      <w:r w:rsidRPr="0044598B">
        <w:rPr>
          <w:rFonts w:eastAsia="宋体" w:cs="Times New Roman"/>
          <w:kern w:val="0"/>
          <w:szCs w:val="24"/>
        </w:rPr>
        <w:t>施工场地的施工车辆出入地点应尽量远离敏感点，车辆出入现场时应低速、禁鸣。</w:t>
      </w:r>
    </w:p>
    <w:p w:rsidR="00887470" w:rsidRPr="0044598B" w:rsidRDefault="004D72CC">
      <w:pPr>
        <w:ind w:firstLine="480"/>
        <w:rPr>
          <w:rFonts w:eastAsia="宋体" w:cs="Times New Roman"/>
        </w:rPr>
      </w:pPr>
      <w:r w:rsidRPr="0044598B">
        <w:rPr>
          <w:rFonts w:eastAsia="宋体" w:cs="Times New Roman"/>
          <w:kern w:val="0"/>
          <w:szCs w:val="24"/>
        </w:rPr>
        <w:t>采取上述措施后可以降低或消除施工期噪声的影响。</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5.1.4</w:t>
      </w:r>
      <w:r w:rsidRPr="0044598B">
        <w:rPr>
          <w:rFonts w:eastAsia="黑体" w:cs="Times New Roman"/>
          <w:b/>
          <w:bCs/>
          <w:sz w:val="28"/>
          <w:szCs w:val="28"/>
        </w:rPr>
        <w:t>施工期固体废物影响分析</w:t>
      </w:r>
    </w:p>
    <w:p w:rsidR="00887470" w:rsidRPr="0044598B" w:rsidRDefault="004D72CC">
      <w:pPr>
        <w:ind w:firstLine="480"/>
        <w:rPr>
          <w:rFonts w:eastAsia="宋体" w:cs="Times New Roman"/>
        </w:rPr>
      </w:pPr>
      <w:r w:rsidRPr="0044598B">
        <w:rPr>
          <w:rFonts w:eastAsia="宋体" w:cs="Times New Roman"/>
          <w:kern w:val="0"/>
        </w:rPr>
        <w:t>施工现场产生的建筑垃圾应随时外运，及时利用和清理，降低对周围环境影响。</w:t>
      </w:r>
    </w:p>
    <w:p w:rsidR="00887470" w:rsidRDefault="00783D7A">
      <w:pPr>
        <w:ind w:firstLine="480"/>
        <w:rPr>
          <w:rFonts w:eastAsia="宋体" w:cs="Times New Roman"/>
          <w:kern w:val="0"/>
        </w:rPr>
      </w:pPr>
      <w:r>
        <w:rPr>
          <w:rFonts w:eastAsia="宋体" w:cs="Times New Roman"/>
          <w:kern w:val="0"/>
        </w:rPr>
        <w:t>施工期的生活垃圾量很少</w:t>
      </w:r>
      <w:r w:rsidR="004D72CC" w:rsidRPr="0044598B">
        <w:rPr>
          <w:rFonts w:eastAsia="宋体" w:cs="Times New Roman"/>
          <w:kern w:val="0"/>
        </w:rPr>
        <w:t>，如不及时清理，在气温适宜的条件下会滋生蚊虫、产生恶臭、传播疾病。本项目采取集中收集的方式，由市政环卫部门统一处置，可以消除其影响。</w:t>
      </w:r>
    </w:p>
    <w:p w:rsidR="002E6E89" w:rsidRPr="002E6E89" w:rsidRDefault="002E6E89" w:rsidP="002E6E89">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2E6E89">
        <w:rPr>
          <w:rFonts w:eastAsia="黑体" w:cs="Times New Roman"/>
          <w:b/>
          <w:bCs/>
          <w:sz w:val="28"/>
          <w:szCs w:val="28"/>
        </w:rPr>
        <w:t>5.</w:t>
      </w:r>
      <w:r w:rsidRPr="002E6E89">
        <w:rPr>
          <w:rFonts w:eastAsia="黑体" w:cs="Times New Roman" w:hint="eastAsia"/>
          <w:b/>
          <w:bCs/>
          <w:sz w:val="28"/>
          <w:szCs w:val="28"/>
        </w:rPr>
        <w:t>1</w:t>
      </w:r>
      <w:r w:rsidRPr="002E6E89">
        <w:rPr>
          <w:rFonts w:eastAsia="黑体" w:cs="Times New Roman"/>
          <w:b/>
          <w:bCs/>
          <w:sz w:val="28"/>
          <w:szCs w:val="28"/>
        </w:rPr>
        <w:t>.</w:t>
      </w:r>
      <w:r w:rsidRPr="002E6E89">
        <w:rPr>
          <w:rFonts w:eastAsia="黑体" w:cs="Times New Roman" w:hint="eastAsia"/>
          <w:b/>
          <w:bCs/>
          <w:sz w:val="28"/>
          <w:szCs w:val="28"/>
        </w:rPr>
        <w:t>5</w:t>
      </w:r>
      <w:r w:rsidRPr="002E6E89">
        <w:rPr>
          <w:rFonts w:eastAsia="黑体" w:cs="Times New Roman" w:hint="eastAsia"/>
          <w:b/>
          <w:bCs/>
          <w:sz w:val="28"/>
          <w:szCs w:val="28"/>
        </w:rPr>
        <w:t>生态</w:t>
      </w:r>
      <w:r w:rsidRPr="002E6E89">
        <w:rPr>
          <w:rFonts w:eastAsia="黑体" w:cs="Times New Roman"/>
          <w:b/>
          <w:bCs/>
          <w:sz w:val="28"/>
          <w:szCs w:val="28"/>
        </w:rPr>
        <w:t>环境影响评价</w:t>
      </w:r>
    </w:p>
    <w:p w:rsidR="002E6E89" w:rsidRPr="002E6E89" w:rsidRDefault="002E6E89" w:rsidP="002E6E89">
      <w:pPr>
        <w:pStyle w:val="af2"/>
        <w:ind w:firstLine="480"/>
        <w:jc w:val="left"/>
        <w:rPr>
          <w:rFonts w:eastAsia="宋体" w:cs="Times New Roman"/>
          <w:kern w:val="0"/>
        </w:rPr>
      </w:pPr>
      <w:r w:rsidRPr="00E21097">
        <w:rPr>
          <w:rFonts w:eastAsia="宋体" w:cs="Times New Roman" w:hint="eastAsia"/>
          <w:kern w:val="0"/>
        </w:rPr>
        <w:t>本项目位于</w:t>
      </w:r>
      <w:r w:rsidRPr="002E6E89">
        <w:rPr>
          <w:rFonts w:eastAsia="宋体" w:cs="Times New Roman"/>
        </w:rPr>
        <w:t>黑龙江省哈尔滨市南岗区民益街</w:t>
      </w:r>
      <w:r w:rsidRPr="002E6E89">
        <w:rPr>
          <w:rFonts w:eastAsia="宋体" w:cs="Times New Roman"/>
        </w:rPr>
        <w:t>89</w:t>
      </w:r>
      <w:r w:rsidRPr="002E6E89">
        <w:rPr>
          <w:rFonts w:eastAsia="宋体" w:cs="Times New Roman"/>
        </w:rPr>
        <w:t>号</w:t>
      </w:r>
      <w:r w:rsidRPr="00E21097">
        <w:rPr>
          <w:rFonts w:eastAsia="宋体" w:cs="Times New Roman" w:hint="eastAsia"/>
          <w:kern w:val="0"/>
        </w:rPr>
        <w:t>，其生态环境以城市生态环境为主要特征。根据现场勘查，由于人为活动频繁，已不存在原生植被，目前本项目已规划为医疗卫</w:t>
      </w:r>
      <w:r w:rsidRPr="002E6E89">
        <w:rPr>
          <w:rFonts w:eastAsia="宋体" w:cs="Times New Roman" w:hint="eastAsia"/>
          <w:kern w:val="0"/>
        </w:rPr>
        <w:t>生用地。区域内无大型野生动物及古大珍稀植物。</w:t>
      </w:r>
    </w:p>
    <w:p w:rsidR="002E6E89" w:rsidRPr="002E6E89" w:rsidRDefault="002E6E89" w:rsidP="002E6E89">
      <w:pPr>
        <w:pStyle w:val="af2"/>
        <w:ind w:firstLine="480"/>
        <w:jc w:val="left"/>
        <w:rPr>
          <w:rFonts w:eastAsia="宋体" w:cs="Times New Roman"/>
          <w:kern w:val="0"/>
        </w:rPr>
        <w:sectPr w:rsidR="002E6E89" w:rsidRPr="002E6E89">
          <w:pgSz w:w="11906" w:h="16838"/>
          <w:pgMar w:top="1531" w:right="1531" w:bottom="1531" w:left="1531" w:header="936" w:footer="992" w:gutter="0"/>
          <w:cols w:space="425"/>
          <w:docGrid w:type="lines" w:linePitch="328"/>
        </w:sectPr>
      </w:pPr>
      <w:r w:rsidRPr="002E6E89">
        <w:rPr>
          <w:rFonts w:eastAsia="宋体" w:cs="Times New Roman" w:hint="eastAsia"/>
          <w:kern w:val="0"/>
        </w:rPr>
        <w:t>在施工过程中，应加强管理，规范施工机械行走路线以及破坏建设场地周围原有植被，控制施工期的噪声污染，以减轻对周围生态环境的影响。对施工车辆运输路线进行优化设计，尽量选择远离保护区的路线，行驶至保护区附近时注意控制车速，减少鸣笛，减少对动物的干扰。通过采取以上措施，能够最大限度减少施工期对周围生态环境的影响。</w:t>
      </w:r>
    </w:p>
    <w:p w:rsidR="00887470" w:rsidRPr="0044598B" w:rsidRDefault="004D72CC" w:rsidP="002E6E89">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77" w:name="_Toc216872654"/>
      <w:r w:rsidRPr="0044598B">
        <w:rPr>
          <w:rFonts w:eastAsia="黑体" w:cs="Times New Roman"/>
          <w:b/>
          <w:bCs/>
          <w:sz w:val="30"/>
          <w:szCs w:val="30"/>
        </w:rPr>
        <w:lastRenderedPageBreak/>
        <w:t>5.2</w:t>
      </w:r>
      <w:r w:rsidRPr="0044598B">
        <w:rPr>
          <w:rFonts w:eastAsia="黑体" w:cs="Times New Roman"/>
          <w:b/>
          <w:bCs/>
          <w:sz w:val="30"/>
          <w:szCs w:val="30"/>
        </w:rPr>
        <w:t>营运期环境影响分析</w:t>
      </w:r>
      <w:bookmarkEnd w:id="77"/>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5.2.1</w:t>
      </w:r>
      <w:r w:rsidRPr="0044598B">
        <w:rPr>
          <w:rFonts w:eastAsia="黑体" w:cs="Times New Roman"/>
          <w:b/>
          <w:bCs/>
          <w:sz w:val="28"/>
          <w:szCs w:val="28"/>
        </w:rPr>
        <w:t>营运期大气环境影响分析</w:t>
      </w:r>
    </w:p>
    <w:p w:rsidR="00887470" w:rsidRPr="0044598B" w:rsidRDefault="004D72CC"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5.2.1.1</w:t>
      </w:r>
      <w:r w:rsidR="008B65B9" w:rsidRPr="0044598B">
        <w:rPr>
          <w:rFonts w:eastAsia="黑体" w:cs="Times New Roman"/>
          <w:b/>
          <w:bCs/>
          <w:szCs w:val="24"/>
        </w:rPr>
        <w:t>废气影响分析</w:t>
      </w:r>
    </w:p>
    <w:p w:rsidR="00887470" w:rsidRPr="0044598B" w:rsidRDefault="00486756" w:rsidP="00491FFC">
      <w:pPr>
        <w:autoSpaceDE w:val="0"/>
        <w:autoSpaceDN w:val="0"/>
        <w:ind w:firstLine="480"/>
        <w:jc w:val="left"/>
        <w:rPr>
          <w:rFonts w:eastAsia="宋体" w:cs="Times New Roman"/>
          <w:kern w:val="0"/>
          <w:szCs w:val="24"/>
        </w:rPr>
      </w:pPr>
      <w:r w:rsidRPr="0044598B">
        <w:rPr>
          <w:rFonts w:eastAsia="宋体" w:cs="Times New Roman"/>
          <w:kern w:val="0"/>
          <w:szCs w:val="24"/>
        </w:rPr>
        <w:t>根据《环境影响评价技术导则大气环境》（</w:t>
      </w:r>
      <w:r w:rsidRPr="0044598B">
        <w:rPr>
          <w:rFonts w:eastAsia="宋体" w:cs="Times New Roman"/>
          <w:kern w:val="0"/>
          <w:szCs w:val="24"/>
        </w:rPr>
        <w:t>HJ2.2-2018</w:t>
      </w:r>
      <w:r w:rsidRPr="0044598B">
        <w:rPr>
          <w:rFonts w:eastAsia="宋体" w:cs="Times New Roman"/>
          <w:kern w:val="0"/>
          <w:szCs w:val="24"/>
        </w:rPr>
        <w:t>）中附录</w:t>
      </w:r>
      <w:r w:rsidRPr="0044598B">
        <w:rPr>
          <w:rFonts w:eastAsia="宋体" w:cs="Times New Roman"/>
          <w:kern w:val="0"/>
          <w:szCs w:val="24"/>
        </w:rPr>
        <w:t>A</w:t>
      </w:r>
      <w:r w:rsidRPr="0044598B">
        <w:rPr>
          <w:rFonts w:eastAsia="宋体" w:cs="Times New Roman"/>
          <w:kern w:val="0"/>
          <w:szCs w:val="24"/>
        </w:rPr>
        <w:t>推荐的估算模式进行计算，由估算模式计算结果可知，本项目排放污染物的最大地面空气质量浓度占标率</w:t>
      </w:r>
      <w:r w:rsidRPr="0044598B">
        <w:rPr>
          <w:rFonts w:eastAsia="宋体" w:cs="Times New Roman"/>
          <w:kern w:val="0"/>
          <w:szCs w:val="24"/>
        </w:rPr>
        <w:t>P</w:t>
      </w:r>
      <w:r w:rsidRPr="0044598B">
        <w:rPr>
          <w:rFonts w:eastAsia="宋体" w:cs="Times New Roman"/>
          <w:kern w:val="0"/>
          <w:szCs w:val="24"/>
          <w:vertAlign w:val="subscript"/>
        </w:rPr>
        <w:t>max</w:t>
      </w:r>
      <w:r w:rsidRPr="0044598B">
        <w:rPr>
          <w:rFonts w:eastAsia="宋体" w:cs="Times New Roman"/>
          <w:kern w:val="0"/>
          <w:szCs w:val="24"/>
        </w:rPr>
        <w:t>＜</w:t>
      </w:r>
      <w:r w:rsidRPr="0044598B">
        <w:rPr>
          <w:rFonts w:eastAsia="宋体" w:cs="Times New Roman"/>
          <w:kern w:val="0"/>
          <w:szCs w:val="24"/>
        </w:rPr>
        <w:t>1%</w:t>
      </w:r>
      <w:r w:rsidRPr="0044598B">
        <w:rPr>
          <w:rFonts w:eastAsia="宋体" w:cs="Times New Roman"/>
          <w:kern w:val="0"/>
          <w:szCs w:val="24"/>
        </w:rPr>
        <w:t>。因此，本项目大气环境影响评价等级为三级。根据《环境影响评价技术导则大气环境》（</w:t>
      </w:r>
      <w:r w:rsidRPr="0044598B">
        <w:rPr>
          <w:rFonts w:eastAsia="宋体" w:cs="Times New Roman"/>
          <w:kern w:val="0"/>
          <w:szCs w:val="24"/>
        </w:rPr>
        <w:t>HJ2.2-2018</w:t>
      </w:r>
      <w:r w:rsidRPr="0044598B">
        <w:rPr>
          <w:rFonts w:eastAsia="宋体" w:cs="Times New Roman"/>
          <w:kern w:val="0"/>
          <w:szCs w:val="24"/>
        </w:rPr>
        <w:t>）中要求，三级评价项目不进行进一步预测与评价</w:t>
      </w:r>
      <w:r w:rsidR="004D72CC" w:rsidRPr="0044598B">
        <w:rPr>
          <w:rFonts w:eastAsia="宋体" w:cs="Times New Roman"/>
          <w:kern w:val="0"/>
          <w:szCs w:val="24"/>
        </w:rPr>
        <w:t>。</w:t>
      </w:r>
    </w:p>
    <w:p w:rsidR="008B65B9" w:rsidRPr="0044598B" w:rsidRDefault="008B65B9" w:rsidP="008B65B9">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5.2.1.2</w:t>
      </w:r>
      <w:r w:rsidRPr="0044598B">
        <w:rPr>
          <w:rFonts w:eastAsia="黑体" w:cs="Times New Roman"/>
          <w:b/>
          <w:bCs/>
          <w:szCs w:val="24"/>
        </w:rPr>
        <w:t>非正常工况废气影响分析</w:t>
      </w:r>
    </w:p>
    <w:p w:rsidR="00F61ABB" w:rsidRPr="0044598B" w:rsidRDefault="00F61ABB" w:rsidP="00F61ABB">
      <w:pPr>
        <w:ind w:firstLine="480"/>
        <w:rPr>
          <w:rFonts w:eastAsia="宋体" w:cs="Times New Roman"/>
        </w:rPr>
      </w:pPr>
      <w:r w:rsidRPr="0044598B">
        <w:rPr>
          <w:rFonts w:eastAsia="宋体" w:cs="Times New Roman"/>
        </w:rPr>
        <w:t>本项目非正常工况主要为未及时更换活性炭，导致活性炭吸附饱和，有机</w:t>
      </w:r>
      <w:r w:rsidR="00514068" w:rsidRPr="0044598B">
        <w:rPr>
          <w:rFonts w:eastAsia="宋体" w:cs="Times New Roman"/>
        </w:rPr>
        <w:t>、无机</w:t>
      </w:r>
      <w:r w:rsidRPr="0044598B">
        <w:rPr>
          <w:rFonts w:eastAsia="宋体" w:cs="Times New Roman"/>
        </w:rPr>
        <w:t>废气的吸附效率下降至</w:t>
      </w:r>
      <w:r w:rsidRPr="0044598B">
        <w:rPr>
          <w:rFonts w:eastAsia="宋体" w:cs="Times New Roman"/>
        </w:rPr>
        <w:t>0%</w:t>
      </w:r>
      <w:r w:rsidRPr="0044598B">
        <w:rPr>
          <w:rFonts w:eastAsia="宋体" w:cs="Times New Roman"/>
        </w:rPr>
        <w:t>；则非正常工况下，废气源强见下表。</w:t>
      </w:r>
    </w:p>
    <w:p w:rsidR="002E6E89" w:rsidRDefault="002E6E89" w:rsidP="00F61ABB">
      <w:pPr>
        <w:spacing w:line="240" w:lineRule="auto"/>
        <w:ind w:firstLineChars="0" w:firstLine="0"/>
        <w:contextualSpacing/>
        <w:jc w:val="center"/>
        <w:rPr>
          <w:rFonts w:eastAsia="宋体" w:cs="Times New Roman"/>
          <w:b/>
          <w:sz w:val="21"/>
          <w:szCs w:val="21"/>
        </w:rPr>
      </w:pPr>
    </w:p>
    <w:p w:rsidR="002E6E89" w:rsidRDefault="002E6E89" w:rsidP="00F61ABB">
      <w:pPr>
        <w:spacing w:line="240" w:lineRule="auto"/>
        <w:ind w:firstLineChars="0" w:firstLine="0"/>
        <w:contextualSpacing/>
        <w:jc w:val="center"/>
        <w:rPr>
          <w:rFonts w:eastAsia="宋体" w:cs="Times New Roman"/>
          <w:b/>
          <w:sz w:val="21"/>
          <w:szCs w:val="21"/>
        </w:rPr>
      </w:pPr>
    </w:p>
    <w:p w:rsidR="002E6E89" w:rsidRDefault="002E6E89" w:rsidP="00F61ABB">
      <w:pPr>
        <w:spacing w:line="240" w:lineRule="auto"/>
        <w:ind w:firstLineChars="0" w:firstLine="0"/>
        <w:contextualSpacing/>
        <w:jc w:val="center"/>
        <w:rPr>
          <w:rFonts w:eastAsia="宋体" w:cs="Times New Roman"/>
          <w:b/>
          <w:sz w:val="21"/>
          <w:szCs w:val="21"/>
        </w:rPr>
      </w:pPr>
    </w:p>
    <w:p w:rsidR="002E6E89" w:rsidRDefault="002E6E89" w:rsidP="00F61ABB">
      <w:pPr>
        <w:spacing w:line="240" w:lineRule="auto"/>
        <w:ind w:firstLineChars="0" w:firstLine="0"/>
        <w:contextualSpacing/>
        <w:jc w:val="center"/>
        <w:rPr>
          <w:rFonts w:eastAsia="宋体" w:cs="Times New Roman"/>
          <w:b/>
          <w:sz w:val="21"/>
          <w:szCs w:val="21"/>
        </w:rPr>
      </w:pPr>
    </w:p>
    <w:p w:rsidR="002E6E89" w:rsidRDefault="002E6E89" w:rsidP="00F61ABB">
      <w:pPr>
        <w:spacing w:line="240" w:lineRule="auto"/>
        <w:ind w:firstLineChars="0" w:firstLine="0"/>
        <w:contextualSpacing/>
        <w:jc w:val="center"/>
        <w:rPr>
          <w:rFonts w:eastAsia="宋体" w:cs="Times New Roman"/>
          <w:b/>
          <w:sz w:val="21"/>
          <w:szCs w:val="21"/>
        </w:rPr>
      </w:pPr>
    </w:p>
    <w:p w:rsidR="002E6E89" w:rsidRDefault="002E6E89" w:rsidP="00F61ABB">
      <w:pPr>
        <w:spacing w:line="240" w:lineRule="auto"/>
        <w:ind w:firstLineChars="0" w:firstLine="0"/>
        <w:contextualSpacing/>
        <w:jc w:val="center"/>
        <w:rPr>
          <w:rFonts w:eastAsia="宋体" w:cs="Times New Roman"/>
          <w:b/>
          <w:sz w:val="21"/>
          <w:szCs w:val="21"/>
        </w:rPr>
      </w:pPr>
    </w:p>
    <w:p w:rsidR="002E6E89" w:rsidRDefault="002E6E89" w:rsidP="00F61ABB">
      <w:pPr>
        <w:spacing w:line="240" w:lineRule="auto"/>
        <w:ind w:firstLineChars="0" w:firstLine="0"/>
        <w:contextualSpacing/>
        <w:jc w:val="center"/>
        <w:rPr>
          <w:rFonts w:eastAsia="宋体" w:cs="Times New Roman"/>
          <w:b/>
          <w:sz w:val="21"/>
          <w:szCs w:val="21"/>
        </w:rPr>
      </w:pPr>
    </w:p>
    <w:p w:rsidR="002E6E89" w:rsidRDefault="002E6E89" w:rsidP="00F61ABB">
      <w:pPr>
        <w:spacing w:line="240" w:lineRule="auto"/>
        <w:ind w:firstLineChars="0" w:firstLine="0"/>
        <w:contextualSpacing/>
        <w:jc w:val="center"/>
        <w:rPr>
          <w:rFonts w:eastAsia="宋体" w:cs="Times New Roman"/>
          <w:b/>
          <w:sz w:val="21"/>
          <w:szCs w:val="21"/>
        </w:rPr>
      </w:pPr>
    </w:p>
    <w:p w:rsidR="002E6E89" w:rsidRDefault="002E6E89" w:rsidP="00F61ABB">
      <w:pPr>
        <w:spacing w:line="240" w:lineRule="auto"/>
        <w:ind w:firstLineChars="0" w:firstLine="0"/>
        <w:contextualSpacing/>
        <w:jc w:val="center"/>
        <w:rPr>
          <w:rFonts w:eastAsia="宋体" w:cs="Times New Roman"/>
          <w:b/>
          <w:sz w:val="21"/>
          <w:szCs w:val="21"/>
        </w:rPr>
      </w:pPr>
    </w:p>
    <w:p w:rsidR="002E6E89" w:rsidRDefault="002E6E89" w:rsidP="00F61ABB">
      <w:pPr>
        <w:spacing w:line="240" w:lineRule="auto"/>
        <w:ind w:firstLineChars="0" w:firstLine="0"/>
        <w:contextualSpacing/>
        <w:jc w:val="center"/>
        <w:rPr>
          <w:rFonts w:eastAsia="宋体" w:cs="Times New Roman"/>
          <w:b/>
          <w:sz w:val="21"/>
          <w:szCs w:val="21"/>
        </w:rPr>
      </w:pPr>
    </w:p>
    <w:p w:rsidR="002E6E89" w:rsidRDefault="002E6E89" w:rsidP="00F61ABB">
      <w:pPr>
        <w:spacing w:line="240" w:lineRule="auto"/>
        <w:ind w:firstLineChars="0" w:firstLine="0"/>
        <w:contextualSpacing/>
        <w:jc w:val="center"/>
        <w:rPr>
          <w:rFonts w:eastAsia="宋体" w:cs="Times New Roman"/>
          <w:b/>
          <w:sz w:val="21"/>
          <w:szCs w:val="21"/>
        </w:rPr>
      </w:pPr>
    </w:p>
    <w:p w:rsidR="002E6E89" w:rsidRDefault="002E6E89" w:rsidP="00F61ABB">
      <w:pPr>
        <w:spacing w:line="240" w:lineRule="auto"/>
        <w:ind w:firstLineChars="0" w:firstLine="0"/>
        <w:contextualSpacing/>
        <w:jc w:val="center"/>
        <w:rPr>
          <w:rFonts w:eastAsia="宋体" w:cs="Times New Roman"/>
          <w:b/>
          <w:sz w:val="21"/>
          <w:szCs w:val="21"/>
        </w:rPr>
      </w:pPr>
    </w:p>
    <w:p w:rsidR="002E6E89" w:rsidRDefault="002E6E89" w:rsidP="00F61ABB">
      <w:pPr>
        <w:spacing w:line="240" w:lineRule="auto"/>
        <w:ind w:firstLineChars="0" w:firstLine="0"/>
        <w:contextualSpacing/>
        <w:jc w:val="center"/>
        <w:rPr>
          <w:rFonts w:eastAsia="宋体" w:cs="Times New Roman"/>
          <w:b/>
          <w:sz w:val="21"/>
          <w:szCs w:val="21"/>
        </w:rPr>
      </w:pPr>
    </w:p>
    <w:p w:rsidR="002E6E89" w:rsidRDefault="002E6E89" w:rsidP="00F61ABB">
      <w:pPr>
        <w:spacing w:line="240" w:lineRule="auto"/>
        <w:ind w:firstLineChars="0" w:firstLine="0"/>
        <w:contextualSpacing/>
        <w:jc w:val="center"/>
        <w:rPr>
          <w:rFonts w:eastAsia="宋体" w:cs="Times New Roman"/>
          <w:b/>
          <w:sz w:val="21"/>
          <w:szCs w:val="21"/>
        </w:rPr>
      </w:pPr>
    </w:p>
    <w:p w:rsidR="002E6E89" w:rsidRDefault="002E6E89" w:rsidP="00F61ABB">
      <w:pPr>
        <w:spacing w:line="240" w:lineRule="auto"/>
        <w:ind w:firstLineChars="0" w:firstLine="0"/>
        <w:contextualSpacing/>
        <w:jc w:val="center"/>
        <w:rPr>
          <w:rFonts w:eastAsia="宋体" w:cs="Times New Roman"/>
          <w:b/>
          <w:sz w:val="21"/>
          <w:szCs w:val="21"/>
        </w:rPr>
      </w:pPr>
    </w:p>
    <w:p w:rsidR="002E6E89" w:rsidRDefault="002E6E89" w:rsidP="00F61ABB">
      <w:pPr>
        <w:spacing w:line="240" w:lineRule="auto"/>
        <w:ind w:firstLineChars="0" w:firstLine="0"/>
        <w:contextualSpacing/>
        <w:jc w:val="center"/>
        <w:rPr>
          <w:rFonts w:eastAsia="宋体" w:cs="Times New Roman"/>
          <w:b/>
          <w:sz w:val="21"/>
          <w:szCs w:val="21"/>
        </w:rPr>
      </w:pPr>
    </w:p>
    <w:p w:rsidR="002E6E89" w:rsidRDefault="002E6E89" w:rsidP="00F61ABB">
      <w:pPr>
        <w:spacing w:line="240" w:lineRule="auto"/>
        <w:ind w:firstLineChars="0" w:firstLine="0"/>
        <w:contextualSpacing/>
        <w:jc w:val="center"/>
        <w:rPr>
          <w:rFonts w:eastAsia="宋体" w:cs="Times New Roman"/>
          <w:b/>
          <w:sz w:val="21"/>
          <w:szCs w:val="21"/>
        </w:rPr>
      </w:pPr>
    </w:p>
    <w:p w:rsidR="002E6E89" w:rsidRDefault="002E6E89" w:rsidP="00F61ABB">
      <w:pPr>
        <w:spacing w:line="240" w:lineRule="auto"/>
        <w:ind w:firstLineChars="0" w:firstLine="0"/>
        <w:contextualSpacing/>
        <w:jc w:val="center"/>
        <w:rPr>
          <w:rFonts w:eastAsia="宋体" w:cs="Times New Roman"/>
          <w:b/>
          <w:sz w:val="21"/>
          <w:szCs w:val="21"/>
        </w:rPr>
      </w:pPr>
    </w:p>
    <w:p w:rsidR="002E6E89" w:rsidRDefault="002E6E89" w:rsidP="00F61ABB">
      <w:pPr>
        <w:spacing w:line="240" w:lineRule="auto"/>
        <w:ind w:firstLineChars="0" w:firstLine="0"/>
        <w:contextualSpacing/>
        <w:jc w:val="center"/>
        <w:rPr>
          <w:rFonts w:eastAsia="宋体" w:cs="Times New Roman"/>
          <w:b/>
          <w:sz w:val="21"/>
          <w:szCs w:val="21"/>
        </w:rPr>
      </w:pPr>
    </w:p>
    <w:p w:rsidR="002E6E89" w:rsidRDefault="002E6E89" w:rsidP="00F61ABB">
      <w:pPr>
        <w:spacing w:line="240" w:lineRule="auto"/>
        <w:ind w:firstLineChars="0" w:firstLine="0"/>
        <w:contextualSpacing/>
        <w:jc w:val="center"/>
        <w:rPr>
          <w:rFonts w:eastAsia="宋体" w:cs="Times New Roman"/>
          <w:b/>
          <w:sz w:val="21"/>
          <w:szCs w:val="21"/>
        </w:rPr>
      </w:pPr>
    </w:p>
    <w:p w:rsidR="002E6E89" w:rsidRDefault="002E6E89" w:rsidP="00F61ABB">
      <w:pPr>
        <w:spacing w:line="240" w:lineRule="auto"/>
        <w:ind w:firstLineChars="0" w:firstLine="0"/>
        <w:contextualSpacing/>
        <w:jc w:val="center"/>
        <w:rPr>
          <w:rFonts w:eastAsia="宋体" w:cs="Times New Roman"/>
          <w:b/>
          <w:sz w:val="21"/>
          <w:szCs w:val="21"/>
        </w:rPr>
      </w:pPr>
    </w:p>
    <w:p w:rsidR="002E6E89" w:rsidRDefault="002E6E89" w:rsidP="00F61ABB">
      <w:pPr>
        <w:spacing w:line="240" w:lineRule="auto"/>
        <w:ind w:firstLineChars="0" w:firstLine="0"/>
        <w:contextualSpacing/>
        <w:jc w:val="center"/>
        <w:rPr>
          <w:rFonts w:eastAsia="宋体" w:cs="Times New Roman"/>
          <w:b/>
          <w:sz w:val="21"/>
          <w:szCs w:val="21"/>
        </w:rPr>
      </w:pPr>
    </w:p>
    <w:p w:rsidR="002E6E89" w:rsidRDefault="002E6E89" w:rsidP="00F61ABB">
      <w:pPr>
        <w:spacing w:line="240" w:lineRule="auto"/>
        <w:ind w:firstLineChars="0" w:firstLine="0"/>
        <w:contextualSpacing/>
        <w:jc w:val="center"/>
        <w:rPr>
          <w:rFonts w:eastAsia="宋体" w:cs="Times New Roman"/>
          <w:b/>
          <w:sz w:val="21"/>
          <w:szCs w:val="21"/>
        </w:rPr>
      </w:pPr>
    </w:p>
    <w:p w:rsidR="00F61ABB" w:rsidRPr="0044598B" w:rsidRDefault="00F61ABB" w:rsidP="00F61ABB">
      <w:pPr>
        <w:spacing w:line="240" w:lineRule="auto"/>
        <w:ind w:firstLineChars="0" w:firstLine="0"/>
        <w:contextualSpacing/>
        <w:jc w:val="center"/>
        <w:rPr>
          <w:rFonts w:eastAsia="宋体" w:cs="Times New Roman"/>
          <w:b/>
          <w:sz w:val="21"/>
          <w:szCs w:val="21"/>
        </w:rPr>
      </w:pPr>
      <w:r w:rsidRPr="0044598B">
        <w:rPr>
          <w:rFonts w:eastAsia="宋体" w:cs="Times New Roman"/>
          <w:b/>
          <w:sz w:val="21"/>
          <w:szCs w:val="21"/>
        </w:rPr>
        <w:lastRenderedPageBreak/>
        <w:t>表</w:t>
      </w:r>
      <w:r w:rsidRPr="0044598B">
        <w:rPr>
          <w:rFonts w:cs="Times New Roman"/>
          <w:b/>
          <w:sz w:val="21"/>
          <w:szCs w:val="21"/>
        </w:rPr>
        <w:t>5.1-3</w:t>
      </w:r>
      <w:r w:rsidRPr="0044598B">
        <w:rPr>
          <w:rFonts w:eastAsia="宋体" w:cs="Times New Roman"/>
          <w:b/>
          <w:sz w:val="21"/>
          <w:szCs w:val="21"/>
        </w:rPr>
        <w:t xml:space="preserve"> </w:t>
      </w:r>
      <w:r w:rsidRPr="0044598B">
        <w:rPr>
          <w:rFonts w:eastAsia="宋体" w:cs="Times New Roman"/>
          <w:b/>
          <w:sz w:val="21"/>
          <w:szCs w:val="21"/>
        </w:rPr>
        <w:t>污染源非正常排放量核算表</w:t>
      </w:r>
    </w:p>
    <w:tbl>
      <w:tblPr>
        <w:tblW w:w="8845" w:type="dxa"/>
        <w:jc w:val="center"/>
        <w:tblBorders>
          <w:top w:val="single" w:sz="12" w:space="0" w:color="000000"/>
          <w:bottom w:val="single" w:sz="12" w:space="0" w:color="000000"/>
          <w:insideH w:val="single" w:sz="2" w:space="0" w:color="000000"/>
          <w:insideV w:val="single" w:sz="2" w:space="0" w:color="000000"/>
        </w:tblBorders>
        <w:tblLayout w:type="fixed"/>
        <w:tblCellMar>
          <w:left w:w="10" w:type="dxa"/>
          <w:right w:w="10" w:type="dxa"/>
        </w:tblCellMar>
        <w:tblLook w:val="04A0"/>
      </w:tblPr>
      <w:tblGrid>
        <w:gridCol w:w="641"/>
        <w:gridCol w:w="853"/>
        <w:gridCol w:w="1171"/>
        <w:gridCol w:w="1363"/>
        <w:gridCol w:w="1227"/>
        <w:gridCol w:w="1324"/>
        <w:gridCol w:w="670"/>
        <w:gridCol w:w="662"/>
        <w:gridCol w:w="934"/>
      </w:tblGrid>
      <w:tr w:rsidR="00F61ABB" w:rsidRPr="0044598B" w:rsidTr="0031193F">
        <w:trPr>
          <w:cantSplit/>
          <w:trHeight w:val="733"/>
          <w:jc w:val="center"/>
        </w:trPr>
        <w:tc>
          <w:tcPr>
            <w:tcW w:w="641" w:type="dxa"/>
            <w:tcBorders>
              <w:tl2br w:val="nil"/>
              <w:tr2bl w:val="nil"/>
            </w:tcBorders>
            <w:tcMar>
              <w:top w:w="0" w:type="dxa"/>
              <w:left w:w="0" w:type="dxa"/>
              <w:bottom w:w="0" w:type="dxa"/>
              <w:right w:w="0" w:type="dxa"/>
            </w:tcMar>
            <w:textDirection w:val="tbRlV"/>
            <w:vAlign w:val="center"/>
          </w:tcPr>
          <w:p w:rsidR="00F61ABB" w:rsidRPr="00C24516" w:rsidRDefault="00F61ABB" w:rsidP="0031193F">
            <w:pPr>
              <w:kinsoku w:val="0"/>
              <w:autoSpaceDE w:val="0"/>
              <w:autoSpaceDN w:val="0"/>
              <w:adjustRightInd w:val="0"/>
              <w:spacing w:line="240" w:lineRule="auto"/>
              <w:ind w:firstLineChars="0" w:firstLine="0"/>
              <w:jc w:val="center"/>
              <w:textAlignment w:val="baseline"/>
              <w:rPr>
                <w:rFonts w:eastAsia="宋体" w:cs="Times New Roman"/>
                <w:b/>
                <w:kern w:val="0"/>
                <w:sz w:val="21"/>
                <w:szCs w:val="21"/>
              </w:rPr>
            </w:pPr>
            <w:r w:rsidRPr="00C24516">
              <w:rPr>
                <w:rFonts w:eastAsia="宋体" w:cs="Times New Roman"/>
                <w:b/>
                <w:kern w:val="0"/>
                <w:sz w:val="21"/>
                <w:szCs w:val="21"/>
              </w:rPr>
              <w:t>序号</w:t>
            </w:r>
          </w:p>
        </w:tc>
        <w:tc>
          <w:tcPr>
            <w:tcW w:w="853" w:type="dxa"/>
            <w:tcBorders>
              <w:tl2br w:val="nil"/>
              <w:tr2bl w:val="nil"/>
            </w:tcBorders>
            <w:tcMar>
              <w:top w:w="0" w:type="dxa"/>
              <w:left w:w="0" w:type="dxa"/>
              <w:bottom w:w="0" w:type="dxa"/>
              <w:right w:w="0" w:type="dxa"/>
            </w:tcMar>
            <w:vAlign w:val="center"/>
          </w:tcPr>
          <w:p w:rsidR="00F61ABB" w:rsidRPr="00C24516" w:rsidRDefault="00F61ABB" w:rsidP="0031193F">
            <w:pPr>
              <w:kinsoku w:val="0"/>
              <w:autoSpaceDE w:val="0"/>
              <w:autoSpaceDN w:val="0"/>
              <w:adjustRightInd w:val="0"/>
              <w:spacing w:line="240" w:lineRule="auto"/>
              <w:ind w:firstLineChars="0" w:firstLine="0"/>
              <w:jc w:val="center"/>
              <w:textAlignment w:val="baseline"/>
              <w:rPr>
                <w:rFonts w:eastAsia="宋体" w:cs="Times New Roman"/>
                <w:b/>
                <w:kern w:val="0"/>
                <w:sz w:val="21"/>
                <w:szCs w:val="21"/>
              </w:rPr>
            </w:pPr>
            <w:r w:rsidRPr="00C24516">
              <w:rPr>
                <w:rFonts w:eastAsia="宋体" w:cs="Times New Roman"/>
                <w:b/>
                <w:kern w:val="0"/>
                <w:sz w:val="21"/>
                <w:szCs w:val="21"/>
              </w:rPr>
              <w:t>污染源</w:t>
            </w:r>
          </w:p>
        </w:tc>
        <w:tc>
          <w:tcPr>
            <w:tcW w:w="1171" w:type="dxa"/>
            <w:tcBorders>
              <w:tl2br w:val="nil"/>
              <w:tr2bl w:val="nil"/>
            </w:tcBorders>
            <w:tcMar>
              <w:top w:w="0" w:type="dxa"/>
              <w:left w:w="0" w:type="dxa"/>
              <w:bottom w:w="0" w:type="dxa"/>
              <w:right w:w="0" w:type="dxa"/>
            </w:tcMar>
            <w:vAlign w:val="center"/>
          </w:tcPr>
          <w:p w:rsidR="00F61ABB" w:rsidRPr="00C24516" w:rsidRDefault="00F61ABB" w:rsidP="0031193F">
            <w:pPr>
              <w:kinsoku w:val="0"/>
              <w:autoSpaceDE w:val="0"/>
              <w:autoSpaceDN w:val="0"/>
              <w:adjustRightInd w:val="0"/>
              <w:spacing w:line="240" w:lineRule="auto"/>
              <w:ind w:firstLineChars="0" w:firstLine="0"/>
              <w:jc w:val="center"/>
              <w:textAlignment w:val="baseline"/>
              <w:rPr>
                <w:rFonts w:eastAsia="宋体" w:cs="Times New Roman"/>
                <w:b/>
                <w:kern w:val="0"/>
                <w:sz w:val="21"/>
                <w:szCs w:val="21"/>
              </w:rPr>
            </w:pPr>
            <w:r w:rsidRPr="00C24516">
              <w:rPr>
                <w:rFonts w:eastAsia="宋体" w:cs="Times New Roman"/>
                <w:b/>
                <w:kern w:val="0"/>
                <w:sz w:val="21"/>
                <w:szCs w:val="21"/>
              </w:rPr>
              <w:t>非正常排放原因</w:t>
            </w:r>
          </w:p>
        </w:tc>
        <w:tc>
          <w:tcPr>
            <w:tcW w:w="1363" w:type="dxa"/>
            <w:tcBorders>
              <w:tl2br w:val="nil"/>
              <w:tr2bl w:val="nil"/>
            </w:tcBorders>
            <w:tcMar>
              <w:top w:w="0" w:type="dxa"/>
              <w:left w:w="0" w:type="dxa"/>
              <w:bottom w:w="0" w:type="dxa"/>
              <w:right w:w="0" w:type="dxa"/>
            </w:tcMar>
            <w:vAlign w:val="center"/>
          </w:tcPr>
          <w:p w:rsidR="00F61ABB" w:rsidRPr="00C24516" w:rsidRDefault="00F61ABB" w:rsidP="0031193F">
            <w:pPr>
              <w:kinsoku w:val="0"/>
              <w:autoSpaceDE w:val="0"/>
              <w:autoSpaceDN w:val="0"/>
              <w:adjustRightInd w:val="0"/>
              <w:spacing w:line="240" w:lineRule="auto"/>
              <w:ind w:firstLineChars="0" w:firstLine="0"/>
              <w:jc w:val="center"/>
              <w:textAlignment w:val="baseline"/>
              <w:rPr>
                <w:rFonts w:eastAsia="宋体" w:cs="Times New Roman"/>
                <w:b/>
                <w:kern w:val="0"/>
                <w:sz w:val="21"/>
                <w:szCs w:val="21"/>
              </w:rPr>
            </w:pPr>
            <w:r w:rsidRPr="00C24516">
              <w:rPr>
                <w:rFonts w:eastAsia="宋体" w:cs="Times New Roman"/>
                <w:b/>
                <w:kern w:val="0"/>
                <w:sz w:val="21"/>
                <w:szCs w:val="21"/>
              </w:rPr>
              <w:t>污染物</w:t>
            </w:r>
          </w:p>
        </w:tc>
        <w:tc>
          <w:tcPr>
            <w:tcW w:w="1227" w:type="dxa"/>
            <w:tcBorders>
              <w:tl2br w:val="nil"/>
              <w:tr2bl w:val="nil"/>
            </w:tcBorders>
            <w:tcMar>
              <w:top w:w="0" w:type="dxa"/>
              <w:left w:w="0" w:type="dxa"/>
              <w:bottom w:w="0" w:type="dxa"/>
              <w:right w:w="0" w:type="dxa"/>
            </w:tcMar>
            <w:vAlign w:val="center"/>
          </w:tcPr>
          <w:p w:rsidR="00F61ABB" w:rsidRPr="00C24516" w:rsidRDefault="00F61ABB" w:rsidP="0031193F">
            <w:pPr>
              <w:kinsoku w:val="0"/>
              <w:autoSpaceDE w:val="0"/>
              <w:autoSpaceDN w:val="0"/>
              <w:adjustRightInd w:val="0"/>
              <w:spacing w:line="240" w:lineRule="auto"/>
              <w:ind w:firstLineChars="0" w:firstLine="0"/>
              <w:jc w:val="center"/>
              <w:textAlignment w:val="baseline"/>
              <w:rPr>
                <w:rFonts w:eastAsia="宋体" w:cs="Times New Roman"/>
                <w:b/>
                <w:kern w:val="0"/>
                <w:sz w:val="21"/>
                <w:szCs w:val="21"/>
              </w:rPr>
            </w:pPr>
            <w:r w:rsidRPr="00C24516">
              <w:rPr>
                <w:rFonts w:eastAsia="宋体" w:cs="Times New Roman"/>
                <w:b/>
                <w:kern w:val="0"/>
                <w:sz w:val="21"/>
                <w:szCs w:val="21"/>
              </w:rPr>
              <w:t>非正常排放浓度</w:t>
            </w:r>
            <w:r w:rsidRPr="00C24516">
              <w:rPr>
                <w:rFonts w:eastAsia="宋体" w:cs="Times New Roman"/>
                <w:b/>
                <w:kern w:val="0"/>
                <w:sz w:val="21"/>
                <w:szCs w:val="21"/>
              </w:rPr>
              <w:t>/(μg/m</w:t>
            </w:r>
            <w:r w:rsidRPr="00C24516">
              <w:rPr>
                <w:rFonts w:eastAsia="宋体" w:cs="Times New Roman"/>
                <w:b/>
                <w:kern w:val="0"/>
                <w:sz w:val="21"/>
                <w:szCs w:val="21"/>
                <w:vertAlign w:val="superscript"/>
              </w:rPr>
              <w:t>3</w:t>
            </w:r>
            <w:r w:rsidRPr="00C24516">
              <w:rPr>
                <w:rFonts w:eastAsia="宋体" w:cs="Times New Roman"/>
                <w:b/>
                <w:kern w:val="0"/>
                <w:sz w:val="21"/>
                <w:szCs w:val="21"/>
              </w:rPr>
              <w:t>)</w:t>
            </w:r>
          </w:p>
        </w:tc>
        <w:tc>
          <w:tcPr>
            <w:tcW w:w="1324" w:type="dxa"/>
            <w:tcBorders>
              <w:tl2br w:val="nil"/>
              <w:tr2bl w:val="nil"/>
            </w:tcBorders>
            <w:tcMar>
              <w:top w:w="0" w:type="dxa"/>
              <w:left w:w="0" w:type="dxa"/>
              <w:bottom w:w="0" w:type="dxa"/>
              <w:right w:w="0" w:type="dxa"/>
            </w:tcMar>
            <w:vAlign w:val="center"/>
          </w:tcPr>
          <w:p w:rsidR="00F61ABB" w:rsidRPr="00C24516" w:rsidRDefault="00F61ABB" w:rsidP="0031193F">
            <w:pPr>
              <w:kinsoku w:val="0"/>
              <w:autoSpaceDE w:val="0"/>
              <w:autoSpaceDN w:val="0"/>
              <w:adjustRightInd w:val="0"/>
              <w:spacing w:line="240" w:lineRule="auto"/>
              <w:ind w:firstLineChars="0" w:firstLine="0"/>
              <w:jc w:val="center"/>
              <w:textAlignment w:val="baseline"/>
              <w:rPr>
                <w:rFonts w:eastAsia="宋体" w:cs="Times New Roman"/>
                <w:b/>
                <w:kern w:val="0"/>
                <w:sz w:val="21"/>
                <w:szCs w:val="21"/>
              </w:rPr>
            </w:pPr>
            <w:r w:rsidRPr="00C24516">
              <w:rPr>
                <w:rFonts w:eastAsia="宋体" w:cs="Times New Roman"/>
                <w:b/>
                <w:kern w:val="0"/>
                <w:sz w:val="21"/>
                <w:szCs w:val="21"/>
              </w:rPr>
              <w:t>非正常排放速率</w:t>
            </w:r>
            <w:r w:rsidRPr="00C24516">
              <w:rPr>
                <w:rFonts w:eastAsia="宋体" w:cs="Times New Roman"/>
                <w:b/>
                <w:kern w:val="0"/>
                <w:sz w:val="21"/>
                <w:szCs w:val="21"/>
              </w:rPr>
              <w:t>/</w:t>
            </w:r>
            <w:r w:rsidRPr="00C24516">
              <w:rPr>
                <w:rFonts w:eastAsia="宋体" w:cs="Times New Roman"/>
                <w:b/>
                <w:kern w:val="0"/>
                <w:sz w:val="21"/>
                <w:szCs w:val="21"/>
              </w:rPr>
              <w:t>（</w:t>
            </w:r>
            <w:r w:rsidRPr="00C24516">
              <w:rPr>
                <w:rFonts w:eastAsia="宋体" w:cs="Times New Roman"/>
                <w:b/>
                <w:kern w:val="0"/>
                <w:sz w:val="21"/>
                <w:szCs w:val="21"/>
              </w:rPr>
              <w:t>kg/h</w:t>
            </w:r>
            <w:r w:rsidRPr="00C24516">
              <w:rPr>
                <w:rFonts w:eastAsia="宋体" w:cs="Times New Roman"/>
                <w:b/>
                <w:kern w:val="0"/>
                <w:sz w:val="21"/>
                <w:szCs w:val="21"/>
              </w:rPr>
              <w:t>）</w:t>
            </w:r>
          </w:p>
        </w:tc>
        <w:tc>
          <w:tcPr>
            <w:tcW w:w="670" w:type="dxa"/>
            <w:tcBorders>
              <w:tl2br w:val="nil"/>
              <w:tr2bl w:val="nil"/>
            </w:tcBorders>
            <w:tcMar>
              <w:top w:w="0" w:type="dxa"/>
              <w:left w:w="0" w:type="dxa"/>
              <w:bottom w:w="0" w:type="dxa"/>
              <w:right w:w="0" w:type="dxa"/>
            </w:tcMar>
            <w:vAlign w:val="center"/>
          </w:tcPr>
          <w:p w:rsidR="00F61ABB" w:rsidRPr="00C24516" w:rsidRDefault="00F61ABB" w:rsidP="0031193F">
            <w:pPr>
              <w:kinsoku w:val="0"/>
              <w:autoSpaceDE w:val="0"/>
              <w:autoSpaceDN w:val="0"/>
              <w:adjustRightInd w:val="0"/>
              <w:spacing w:line="240" w:lineRule="auto"/>
              <w:ind w:firstLineChars="0" w:firstLine="0"/>
              <w:jc w:val="center"/>
              <w:textAlignment w:val="baseline"/>
              <w:rPr>
                <w:rFonts w:eastAsia="宋体" w:cs="Times New Roman"/>
                <w:b/>
                <w:kern w:val="0"/>
                <w:sz w:val="21"/>
                <w:szCs w:val="21"/>
              </w:rPr>
            </w:pPr>
            <w:r w:rsidRPr="00C24516">
              <w:rPr>
                <w:rFonts w:eastAsia="宋体" w:cs="Times New Roman"/>
                <w:b/>
                <w:kern w:val="0"/>
                <w:sz w:val="21"/>
                <w:szCs w:val="21"/>
              </w:rPr>
              <w:t>单次持续时间</w:t>
            </w:r>
            <w:r w:rsidRPr="00C24516">
              <w:rPr>
                <w:rFonts w:eastAsia="宋体" w:cs="Times New Roman"/>
                <w:b/>
                <w:kern w:val="0"/>
                <w:sz w:val="21"/>
                <w:szCs w:val="21"/>
              </w:rPr>
              <w:br/>
              <w:t>/h</w:t>
            </w:r>
          </w:p>
        </w:tc>
        <w:tc>
          <w:tcPr>
            <w:tcW w:w="662" w:type="dxa"/>
            <w:tcBorders>
              <w:tl2br w:val="nil"/>
              <w:tr2bl w:val="nil"/>
            </w:tcBorders>
            <w:tcMar>
              <w:top w:w="0" w:type="dxa"/>
              <w:left w:w="0" w:type="dxa"/>
              <w:bottom w:w="0" w:type="dxa"/>
              <w:right w:w="0" w:type="dxa"/>
            </w:tcMar>
            <w:vAlign w:val="center"/>
          </w:tcPr>
          <w:p w:rsidR="00F61ABB" w:rsidRPr="00C24516" w:rsidRDefault="00F61ABB" w:rsidP="0031193F">
            <w:pPr>
              <w:kinsoku w:val="0"/>
              <w:autoSpaceDE w:val="0"/>
              <w:autoSpaceDN w:val="0"/>
              <w:adjustRightInd w:val="0"/>
              <w:spacing w:line="240" w:lineRule="auto"/>
              <w:ind w:firstLineChars="0" w:firstLine="0"/>
              <w:jc w:val="center"/>
              <w:textAlignment w:val="baseline"/>
              <w:rPr>
                <w:rFonts w:eastAsia="宋体" w:cs="Times New Roman"/>
                <w:b/>
                <w:kern w:val="0"/>
                <w:sz w:val="21"/>
                <w:szCs w:val="21"/>
              </w:rPr>
            </w:pPr>
            <w:r w:rsidRPr="00C24516">
              <w:rPr>
                <w:rFonts w:eastAsia="宋体" w:cs="Times New Roman"/>
                <w:b/>
                <w:kern w:val="0"/>
                <w:sz w:val="21"/>
                <w:szCs w:val="21"/>
              </w:rPr>
              <w:t>年发生频次</w:t>
            </w:r>
            <w:r w:rsidRPr="00C24516">
              <w:rPr>
                <w:rFonts w:eastAsia="宋体" w:cs="Times New Roman"/>
                <w:b/>
                <w:kern w:val="0"/>
                <w:sz w:val="21"/>
                <w:szCs w:val="21"/>
              </w:rPr>
              <w:t>/</w:t>
            </w:r>
            <w:r w:rsidRPr="00C24516">
              <w:rPr>
                <w:rFonts w:eastAsia="宋体" w:cs="Times New Roman"/>
                <w:b/>
                <w:kern w:val="0"/>
                <w:sz w:val="21"/>
                <w:szCs w:val="21"/>
              </w:rPr>
              <w:t>次</w:t>
            </w:r>
          </w:p>
        </w:tc>
        <w:tc>
          <w:tcPr>
            <w:tcW w:w="934" w:type="dxa"/>
            <w:tcBorders>
              <w:tl2br w:val="nil"/>
              <w:tr2bl w:val="nil"/>
            </w:tcBorders>
            <w:tcMar>
              <w:top w:w="0" w:type="dxa"/>
              <w:left w:w="0" w:type="dxa"/>
              <w:bottom w:w="0" w:type="dxa"/>
              <w:right w:w="0" w:type="dxa"/>
            </w:tcMar>
            <w:vAlign w:val="center"/>
          </w:tcPr>
          <w:p w:rsidR="00F61ABB" w:rsidRPr="00C24516" w:rsidRDefault="00F61ABB" w:rsidP="0031193F">
            <w:pPr>
              <w:kinsoku w:val="0"/>
              <w:autoSpaceDE w:val="0"/>
              <w:autoSpaceDN w:val="0"/>
              <w:adjustRightInd w:val="0"/>
              <w:spacing w:line="240" w:lineRule="auto"/>
              <w:ind w:firstLineChars="0" w:firstLine="0"/>
              <w:jc w:val="center"/>
              <w:textAlignment w:val="baseline"/>
              <w:rPr>
                <w:rFonts w:eastAsia="宋体" w:cs="Times New Roman"/>
                <w:b/>
                <w:kern w:val="0"/>
                <w:sz w:val="21"/>
                <w:szCs w:val="21"/>
              </w:rPr>
            </w:pPr>
            <w:r w:rsidRPr="00C24516">
              <w:rPr>
                <w:rFonts w:eastAsia="宋体" w:cs="Times New Roman"/>
                <w:b/>
                <w:kern w:val="0"/>
                <w:sz w:val="21"/>
                <w:szCs w:val="21"/>
              </w:rPr>
              <w:t>应对措施</w:t>
            </w:r>
          </w:p>
        </w:tc>
      </w:tr>
      <w:tr w:rsidR="000A75A5" w:rsidRPr="0044598B" w:rsidTr="0031193F">
        <w:trPr>
          <w:cantSplit/>
          <w:trHeight w:val="374"/>
          <w:jc w:val="center"/>
        </w:trPr>
        <w:tc>
          <w:tcPr>
            <w:tcW w:w="641" w:type="dxa"/>
            <w:vMerge w:val="restart"/>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853" w:type="dxa"/>
            <w:vMerge w:val="restart"/>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DA001</w:t>
            </w:r>
          </w:p>
        </w:tc>
        <w:tc>
          <w:tcPr>
            <w:tcW w:w="1171" w:type="dxa"/>
            <w:vMerge w:val="restart"/>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未及时更换活性炭，导致活性炭吸附饱和，有机废气的吸附效率下降至</w:t>
            </w:r>
            <w:r w:rsidRPr="0044598B">
              <w:rPr>
                <w:rFonts w:eastAsia="宋体" w:cs="Times New Roman"/>
                <w:kern w:val="0"/>
                <w:sz w:val="21"/>
                <w:szCs w:val="21"/>
              </w:rPr>
              <w:t>0%</w:t>
            </w:r>
          </w:p>
        </w:tc>
        <w:tc>
          <w:tcPr>
            <w:tcW w:w="1363"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非甲烷总烃</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0.02</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0.0008</w:t>
            </w:r>
          </w:p>
        </w:tc>
        <w:tc>
          <w:tcPr>
            <w:tcW w:w="670"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val="restart"/>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及时维修，加强维护</w:t>
            </w:r>
          </w:p>
        </w:tc>
      </w:tr>
      <w:tr w:rsidR="000A75A5" w:rsidRPr="0044598B" w:rsidTr="0031193F">
        <w:trPr>
          <w:cantSplit/>
          <w:trHeight w:val="374"/>
          <w:jc w:val="center"/>
        </w:trPr>
        <w:tc>
          <w:tcPr>
            <w:tcW w:w="64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甲醇</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0.001</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0.00005</w:t>
            </w:r>
          </w:p>
        </w:tc>
        <w:tc>
          <w:tcPr>
            <w:tcW w:w="670"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0A75A5" w:rsidRPr="0044598B" w:rsidTr="0031193F">
        <w:trPr>
          <w:cantSplit/>
          <w:trHeight w:val="374"/>
          <w:jc w:val="center"/>
        </w:trPr>
        <w:tc>
          <w:tcPr>
            <w:tcW w:w="64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0A75A5" w:rsidRPr="0044598B" w:rsidRDefault="000A75A5" w:rsidP="0031193F">
            <w:pPr>
              <w:spacing w:line="300" w:lineRule="exact"/>
              <w:ind w:firstLineChars="0" w:firstLine="0"/>
              <w:jc w:val="center"/>
              <w:rPr>
                <w:rFonts w:eastAsia="宋体" w:cs="Times New Roman"/>
                <w:sz w:val="21"/>
                <w:szCs w:val="21"/>
              </w:rPr>
            </w:pPr>
            <w:r w:rsidRPr="0044598B">
              <w:rPr>
                <w:rFonts w:eastAsia="宋体" w:cs="Times New Roman"/>
                <w:sz w:val="21"/>
                <w:szCs w:val="21"/>
              </w:rPr>
              <w:t>硝酸雾（以</w:t>
            </w:r>
            <w:r w:rsidRPr="0044598B">
              <w:rPr>
                <w:rFonts w:eastAsia="宋体" w:cs="Times New Roman"/>
                <w:sz w:val="21"/>
                <w:szCs w:val="21"/>
              </w:rPr>
              <w:t>NOx</w:t>
            </w:r>
            <w:r w:rsidRPr="0044598B">
              <w:rPr>
                <w:rFonts w:eastAsia="宋体" w:cs="Times New Roman"/>
                <w:sz w:val="21"/>
                <w:szCs w:val="21"/>
              </w:rPr>
              <w:t>计）</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0.02</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0.0009</w:t>
            </w:r>
          </w:p>
        </w:tc>
        <w:tc>
          <w:tcPr>
            <w:tcW w:w="670"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0A75A5" w:rsidRPr="0044598B" w:rsidTr="0031193F">
        <w:trPr>
          <w:cantSplit/>
          <w:trHeight w:val="374"/>
          <w:jc w:val="center"/>
        </w:trPr>
        <w:tc>
          <w:tcPr>
            <w:tcW w:w="64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0A75A5" w:rsidRPr="0044598B" w:rsidRDefault="000A75A5" w:rsidP="0031193F">
            <w:pPr>
              <w:spacing w:line="300" w:lineRule="exact"/>
              <w:ind w:firstLineChars="0" w:firstLine="0"/>
              <w:jc w:val="center"/>
              <w:rPr>
                <w:rFonts w:eastAsia="宋体" w:cs="Times New Roman"/>
                <w:sz w:val="21"/>
                <w:szCs w:val="21"/>
              </w:rPr>
            </w:pPr>
            <w:r w:rsidRPr="0044598B">
              <w:rPr>
                <w:rFonts w:eastAsia="宋体" w:cs="Times New Roman"/>
                <w:sz w:val="21"/>
                <w:szCs w:val="21"/>
              </w:rPr>
              <w:t>盐酸雾</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0.006</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0.0003</w:t>
            </w:r>
          </w:p>
        </w:tc>
        <w:tc>
          <w:tcPr>
            <w:tcW w:w="670"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0A75A5" w:rsidRPr="0044598B" w:rsidTr="0031193F">
        <w:trPr>
          <w:cantSplit/>
          <w:trHeight w:val="374"/>
          <w:jc w:val="center"/>
        </w:trPr>
        <w:tc>
          <w:tcPr>
            <w:tcW w:w="64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0A75A5" w:rsidRPr="0044598B" w:rsidRDefault="000A75A5" w:rsidP="0031193F">
            <w:pPr>
              <w:spacing w:line="300" w:lineRule="exact"/>
              <w:ind w:firstLineChars="0" w:firstLine="0"/>
              <w:jc w:val="center"/>
              <w:rPr>
                <w:rFonts w:eastAsia="宋体" w:cs="Times New Roman"/>
                <w:sz w:val="21"/>
                <w:szCs w:val="21"/>
              </w:rPr>
            </w:pPr>
            <w:r w:rsidRPr="0044598B">
              <w:rPr>
                <w:rFonts w:eastAsia="宋体" w:cs="Times New Roman"/>
                <w:sz w:val="21"/>
                <w:szCs w:val="21"/>
              </w:rPr>
              <w:t>氢氟酸</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0.0005</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0.00003</w:t>
            </w:r>
          </w:p>
        </w:tc>
        <w:tc>
          <w:tcPr>
            <w:tcW w:w="670"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0A75A5" w:rsidRPr="0044598B" w:rsidTr="0031193F">
        <w:trPr>
          <w:cantSplit/>
          <w:trHeight w:val="374"/>
          <w:jc w:val="center"/>
        </w:trPr>
        <w:tc>
          <w:tcPr>
            <w:tcW w:w="64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0A75A5" w:rsidRPr="0044598B" w:rsidRDefault="000A75A5" w:rsidP="0031193F">
            <w:pPr>
              <w:spacing w:line="300" w:lineRule="exact"/>
              <w:ind w:firstLineChars="0" w:firstLine="0"/>
              <w:jc w:val="center"/>
              <w:rPr>
                <w:rFonts w:eastAsia="宋体" w:cs="Times New Roman"/>
                <w:sz w:val="21"/>
                <w:szCs w:val="21"/>
              </w:rPr>
            </w:pPr>
            <w:r w:rsidRPr="0044598B">
              <w:rPr>
                <w:rFonts w:eastAsia="宋体" w:cs="Times New Roman"/>
                <w:sz w:val="21"/>
                <w:szCs w:val="21"/>
              </w:rPr>
              <w:t>硫酸雾</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0.05</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0.002</w:t>
            </w:r>
          </w:p>
        </w:tc>
        <w:tc>
          <w:tcPr>
            <w:tcW w:w="670"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0A75A5" w:rsidRPr="0044598B" w:rsidTr="0031193F">
        <w:trPr>
          <w:cantSplit/>
          <w:trHeight w:val="374"/>
          <w:jc w:val="center"/>
        </w:trPr>
        <w:tc>
          <w:tcPr>
            <w:tcW w:w="64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0A75A5" w:rsidRPr="0044598B" w:rsidRDefault="000A75A5" w:rsidP="0031193F">
            <w:pPr>
              <w:spacing w:line="300" w:lineRule="exact"/>
              <w:ind w:firstLineChars="0" w:firstLine="0"/>
              <w:jc w:val="center"/>
              <w:rPr>
                <w:rFonts w:eastAsia="宋体" w:cs="Times New Roman"/>
                <w:sz w:val="21"/>
                <w:szCs w:val="21"/>
              </w:rPr>
            </w:pPr>
            <w:r w:rsidRPr="0044598B">
              <w:rPr>
                <w:rFonts w:eastAsia="宋体" w:cs="Times New Roman"/>
                <w:sz w:val="21"/>
                <w:szCs w:val="21"/>
              </w:rPr>
              <w:t>氨气</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0.001</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0.00006</w:t>
            </w:r>
          </w:p>
        </w:tc>
        <w:tc>
          <w:tcPr>
            <w:tcW w:w="670"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0A75A5" w:rsidRPr="0044598B" w:rsidTr="0031193F">
        <w:trPr>
          <w:cantSplit/>
          <w:trHeight w:val="374"/>
          <w:jc w:val="center"/>
        </w:trPr>
        <w:tc>
          <w:tcPr>
            <w:tcW w:w="641" w:type="dxa"/>
            <w:vMerge w:val="restart"/>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853" w:type="dxa"/>
            <w:vMerge w:val="restart"/>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DA002</w:t>
            </w:r>
          </w:p>
        </w:tc>
        <w:tc>
          <w:tcPr>
            <w:tcW w:w="1171" w:type="dxa"/>
            <w:vMerge w:val="restart"/>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未及时更换活性炭，导致活性炭吸附饱和，有机废气的吸附效率下降至</w:t>
            </w:r>
            <w:r w:rsidRPr="0044598B">
              <w:rPr>
                <w:rFonts w:eastAsia="宋体" w:cs="Times New Roman"/>
                <w:kern w:val="0"/>
                <w:sz w:val="21"/>
                <w:szCs w:val="21"/>
              </w:rPr>
              <w:t>0%</w:t>
            </w:r>
          </w:p>
        </w:tc>
        <w:tc>
          <w:tcPr>
            <w:tcW w:w="1363"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非甲烷总烃</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0.02</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0.0008</w:t>
            </w:r>
          </w:p>
        </w:tc>
        <w:tc>
          <w:tcPr>
            <w:tcW w:w="670"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val="restart"/>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及时维修，加强维护</w:t>
            </w:r>
          </w:p>
        </w:tc>
      </w:tr>
      <w:tr w:rsidR="000A75A5" w:rsidRPr="0044598B" w:rsidTr="0031193F">
        <w:trPr>
          <w:cantSplit/>
          <w:trHeight w:val="374"/>
          <w:jc w:val="center"/>
        </w:trPr>
        <w:tc>
          <w:tcPr>
            <w:tcW w:w="64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甲醇</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0.001</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0.00005</w:t>
            </w:r>
          </w:p>
        </w:tc>
        <w:tc>
          <w:tcPr>
            <w:tcW w:w="670"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0A75A5" w:rsidRPr="0044598B" w:rsidTr="0031193F">
        <w:trPr>
          <w:cantSplit/>
          <w:trHeight w:val="374"/>
          <w:jc w:val="center"/>
        </w:trPr>
        <w:tc>
          <w:tcPr>
            <w:tcW w:w="64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0A75A5" w:rsidRPr="0044598B" w:rsidRDefault="000A75A5" w:rsidP="0031193F">
            <w:pPr>
              <w:spacing w:line="300" w:lineRule="exact"/>
              <w:ind w:firstLineChars="0" w:firstLine="0"/>
              <w:jc w:val="center"/>
              <w:rPr>
                <w:rFonts w:eastAsia="宋体" w:cs="Times New Roman"/>
                <w:sz w:val="21"/>
                <w:szCs w:val="21"/>
              </w:rPr>
            </w:pPr>
            <w:r w:rsidRPr="0044598B">
              <w:rPr>
                <w:rFonts w:eastAsia="宋体" w:cs="Times New Roman"/>
                <w:sz w:val="21"/>
                <w:szCs w:val="21"/>
              </w:rPr>
              <w:t>硝酸雾（以</w:t>
            </w:r>
            <w:r w:rsidRPr="0044598B">
              <w:rPr>
                <w:rFonts w:eastAsia="宋体" w:cs="Times New Roman"/>
                <w:sz w:val="21"/>
                <w:szCs w:val="21"/>
              </w:rPr>
              <w:t>NOx</w:t>
            </w:r>
            <w:r w:rsidRPr="0044598B">
              <w:rPr>
                <w:rFonts w:eastAsia="宋体" w:cs="Times New Roman"/>
                <w:sz w:val="21"/>
                <w:szCs w:val="21"/>
              </w:rPr>
              <w:t>计）</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0.02</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0.0009</w:t>
            </w:r>
          </w:p>
        </w:tc>
        <w:tc>
          <w:tcPr>
            <w:tcW w:w="670"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0A75A5" w:rsidRPr="0044598B" w:rsidTr="0031193F">
        <w:trPr>
          <w:cantSplit/>
          <w:trHeight w:val="374"/>
          <w:jc w:val="center"/>
        </w:trPr>
        <w:tc>
          <w:tcPr>
            <w:tcW w:w="64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0A75A5" w:rsidRPr="0044598B" w:rsidRDefault="000A75A5" w:rsidP="0031193F">
            <w:pPr>
              <w:spacing w:line="300" w:lineRule="exact"/>
              <w:ind w:firstLineChars="0" w:firstLine="0"/>
              <w:jc w:val="center"/>
              <w:rPr>
                <w:rFonts w:eastAsia="宋体" w:cs="Times New Roman"/>
                <w:sz w:val="21"/>
                <w:szCs w:val="21"/>
              </w:rPr>
            </w:pPr>
            <w:r w:rsidRPr="0044598B">
              <w:rPr>
                <w:rFonts w:eastAsia="宋体" w:cs="Times New Roman"/>
                <w:sz w:val="21"/>
                <w:szCs w:val="21"/>
              </w:rPr>
              <w:t>盐酸雾</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0.006</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0.0003</w:t>
            </w:r>
          </w:p>
        </w:tc>
        <w:tc>
          <w:tcPr>
            <w:tcW w:w="670"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0A75A5" w:rsidRPr="0044598B" w:rsidTr="0031193F">
        <w:trPr>
          <w:cantSplit/>
          <w:trHeight w:val="374"/>
          <w:jc w:val="center"/>
        </w:trPr>
        <w:tc>
          <w:tcPr>
            <w:tcW w:w="64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0A75A5" w:rsidRPr="0044598B" w:rsidRDefault="000A75A5" w:rsidP="0031193F">
            <w:pPr>
              <w:spacing w:line="300" w:lineRule="exact"/>
              <w:ind w:firstLineChars="0" w:firstLine="0"/>
              <w:jc w:val="center"/>
              <w:rPr>
                <w:rFonts w:eastAsia="宋体" w:cs="Times New Roman"/>
                <w:sz w:val="21"/>
                <w:szCs w:val="21"/>
              </w:rPr>
            </w:pPr>
            <w:r w:rsidRPr="0044598B">
              <w:rPr>
                <w:rFonts w:eastAsia="宋体" w:cs="Times New Roman"/>
                <w:sz w:val="21"/>
                <w:szCs w:val="21"/>
              </w:rPr>
              <w:t>氢氟酸</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0.0005</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0.00003</w:t>
            </w:r>
          </w:p>
        </w:tc>
        <w:tc>
          <w:tcPr>
            <w:tcW w:w="670"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0A75A5" w:rsidRPr="0044598B" w:rsidTr="0031193F">
        <w:trPr>
          <w:cantSplit/>
          <w:trHeight w:val="374"/>
          <w:jc w:val="center"/>
        </w:trPr>
        <w:tc>
          <w:tcPr>
            <w:tcW w:w="64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0A75A5" w:rsidRPr="0044598B" w:rsidRDefault="000A75A5" w:rsidP="0031193F">
            <w:pPr>
              <w:spacing w:line="300" w:lineRule="exact"/>
              <w:ind w:firstLineChars="0" w:firstLine="0"/>
              <w:jc w:val="center"/>
              <w:rPr>
                <w:rFonts w:eastAsia="宋体" w:cs="Times New Roman"/>
                <w:sz w:val="21"/>
                <w:szCs w:val="21"/>
              </w:rPr>
            </w:pPr>
            <w:r w:rsidRPr="0044598B">
              <w:rPr>
                <w:rFonts w:eastAsia="宋体" w:cs="Times New Roman"/>
                <w:sz w:val="21"/>
                <w:szCs w:val="21"/>
              </w:rPr>
              <w:t>硫酸雾</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0.05</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0.002</w:t>
            </w:r>
          </w:p>
        </w:tc>
        <w:tc>
          <w:tcPr>
            <w:tcW w:w="670"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0A75A5" w:rsidRPr="0044598B" w:rsidTr="0031193F">
        <w:trPr>
          <w:cantSplit/>
          <w:trHeight w:val="374"/>
          <w:jc w:val="center"/>
        </w:trPr>
        <w:tc>
          <w:tcPr>
            <w:tcW w:w="64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0A75A5" w:rsidRPr="0044598B" w:rsidRDefault="000A75A5" w:rsidP="0031193F">
            <w:pPr>
              <w:spacing w:line="300" w:lineRule="exact"/>
              <w:ind w:firstLineChars="0" w:firstLine="0"/>
              <w:jc w:val="center"/>
              <w:rPr>
                <w:rFonts w:eastAsia="宋体" w:cs="Times New Roman"/>
                <w:sz w:val="21"/>
                <w:szCs w:val="21"/>
              </w:rPr>
            </w:pPr>
            <w:r w:rsidRPr="0044598B">
              <w:rPr>
                <w:rFonts w:eastAsia="宋体" w:cs="Times New Roman"/>
                <w:sz w:val="21"/>
                <w:szCs w:val="21"/>
              </w:rPr>
              <w:t>氨气</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0.001</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0.00006</w:t>
            </w:r>
          </w:p>
        </w:tc>
        <w:tc>
          <w:tcPr>
            <w:tcW w:w="670"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0A75A5" w:rsidRPr="0044598B" w:rsidTr="0031193F">
        <w:trPr>
          <w:cantSplit/>
          <w:trHeight w:val="374"/>
          <w:jc w:val="center"/>
        </w:trPr>
        <w:tc>
          <w:tcPr>
            <w:tcW w:w="641" w:type="dxa"/>
            <w:vMerge w:val="restart"/>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3</w:t>
            </w:r>
          </w:p>
        </w:tc>
        <w:tc>
          <w:tcPr>
            <w:tcW w:w="853" w:type="dxa"/>
            <w:vMerge w:val="restart"/>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DA003</w:t>
            </w:r>
          </w:p>
        </w:tc>
        <w:tc>
          <w:tcPr>
            <w:tcW w:w="1171" w:type="dxa"/>
            <w:vMerge w:val="restart"/>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未及时更换活性炭，导致活性炭吸附饱和，有机废气的吸附效率下降至</w:t>
            </w:r>
            <w:r w:rsidRPr="0044598B">
              <w:rPr>
                <w:rFonts w:eastAsia="宋体" w:cs="Times New Roman"/>
                <w:kern w:val="0"/>
                <w:sz w:val="21"/>
                <w:szCs w:val="21"/>
              </w:rPr>
              <w:t>0%</w:t>
            </w:r>
          </w:p>
        </w:tc>
        <w:tc>
          <w:tcPr>
            <w:tcW w:w="1363"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非甲烷总烃</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0.02</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0.0008</w:t>
            </w:r>
          </w:p>
        </w:tc>
        <w:tc>
          <w:tcPr>
            <w:tcW w:w="670"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val="restart"/>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及时维修，加强维护</w:t>
            </w:r>
          </w:p>
        </w:tc>
      </w:tr>
      <w:tr w:rsidR="000A75A5" w:rsidRPr="0044598B" w:rsidTr="0031193F">
        <w:trPr>
          <w:cantSplit/>
          <w:trHeight w:val="374"/>
          <w:jc w:val="center"/>
        </w:trPr>
        <w:tc>
          <w:tcPr>
            <w:tcW w:w="64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甲醇</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0.001</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0.00005</w:t>
            </w:r>
          </w:p>
        </w:tc>
        <w:tc>
          <w:tcPr>
            <w:tcW w:w="670"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0A75A5" w:rsidRPr="0044598B" w:rsidTr="0031193F">
        <w:trPr>
          <w:cantSplit/>
          <w:trHeight w:val="374"/>
          <w:jc w:val="center"/>
        </w:trPr>
        <w:tc>
          <w:tcPr>
            <w:tcW w:w="64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0A75A5" w:rsidRPr="0044598B" w:rsidRDefault="000A75A5" w:rsidP="0031193F">
            <w:pPr>
              <w:spacing w:line="300" w:lineRule="exact"/>
              <w:ind w:firstLineChars="0" w:firstLine="0"/>
              <w:jc w:val="center"/>
              <w:rPr>
                <w:rFonts w:eastAsia="宋体" w:cs="Times New Roman"/>
                <w:sz w:val="21"/>
                <w:szCs w:val="21"/>
              </w:rPr>
            </w:pPr>
            <w:r w:rsidRPr="0044598B">
              <w:rPr>
                <w:rFonts w:eastAsia="宋体" w:cs="Times New Roman"/>
                <w:sz w:val="21"/>
                <w:szCs w:val="21"/>
              </w:rPr>
              <w:t>硝酸雾（以</w:t>
            </w:r>
            <w:r w:rsidRPr="0044598B">
              <w:rPr>
                <w:rFonts w:eastAsia="宋体" w:cs="Times New Roman"/>
                <w:sz w:val="21"/>
                <w:szCs w:val="21"/>
              </w:rPr>
              <w:t>NOx</w:t>
            </w:r>
            <w:r w:rsidRPr="0044598B">
              <w:rPr>
                <w:rFonts w:eastAsia="宋体" w:cs="Times New Roman"/>
                <w:sz w:val="21"/>
                <w:szCs w:val="21"/>
              </w:rPr>
              <w:t>计）</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0.02</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0.0009</w:t>
            </w:r>
          </w:p>
        </w:tc>
        <w:tc>
          <w:tcPr>
            <w:tcW w:w="670"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0A75A5" w:rsidRPr="0044598B" w:rsidTr="0031193F">
        <w:trPr>
          <w:cantSplit/>
          <w:trHeight w:val="374"/>
          <w:jc w:val="center"/>
        </w:trPr>
        <w:tc>
          <w:tcPr>
            <w:tcW w:w="64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0A75A5" w:rsidRPr="0044598B" w:rsidRDefault="000A75A5" w:rsidP="0031193F">
            <w:pPr>
              <w:spacing w:line="300" w:lineRule="exact"/>
              <w:ind w:firstLineChars="0" w:firstLine="0"/>
              <w:jc w:val="center"/>
              <w:rPr>
                <w:rFonts w:eastAsia="宋体" w:cs="Times New Roman"/>
                <w:sz w:val="21"/>
                <w:szCs w:val="21"/>
              </w:rPr>
            </w:pPr>
            <w:r w:rsidRPr="0044598B">
              <w:rPr>
                <w:rFonts w:eastAsia="宋体" w:cs="Times New Roman"/>
                <w:sz w:val="21"/>
                <w:szCs w:val="21"/>
              </w:rPr>
              <w:t>盐酸雾</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0.006</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0.0003</w:t>
            </w:r>
          </w:p>
        </w:tc>
        <w:tc>
          <w:tcPr>
            <w:tcW w:w="670"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0A75A5" w:rsidRPr="0044598B" w:rsidTr="0031193F">
        <w:trPr>
          <w:cantSplit/>
          <w:trHeight w:val="374"/>
          <w:jc w:val="center"/>
        </w:trPr>
        <w:tc>
          <w:tcPr>
            <w:tcW w:w="64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0A75A5" w:rsidRPr="0044598B" w:rsidRDefault="000A75A5" w:rsidP="0031193F">
            <w:pPr>
              <w:spacing w:line="300" w:lineRule="exact"/>
              <w:ind w:firstLineChars="0" w:firstLine="0"/>
              <w:jc w:val="center"/>
              <w:rPr>
                <w:rFonts w:eastAsia="宋体" w:cs="Times New Roman"/>
                <w:sz w:val="21"/>
                <w:szCs w:val="21"/>
              </w:rPr>
            </w:pPr>
            <w:r w:rsidRPr="0044598B">
              <w:rPr>
                <w:rFonts w:eastAsia="宋体" w:cs="Times New Roman"/>
                <w:sz w:val="21"/>
                <w:szCs w:val="21"/>
              </w:rPr>
              <w:t>氢氟酸</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0.0005</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0.00003</w:t>
            </w:r>
          </w:p>
        </w:tc>
        <w:tc>
          <w:tcPr>
            <w:tcW w:w="670"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0A75A5" w:rsidRPr="0044598B" w:rsidTr="0031193F">
        <w:trPr>
          <w:cantSplit/>
          <w:trHeight w:val="374"/>
          <w:jc w:val="center"/>
        </w:trPr>
        <w:tc>
          <w:tcPr>
            <w:tcW w:w="64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0A75A5" w:rsidRPr="0044598B" w:rsidRDefault="000A75A5" w:rsidP="0031193F">
            <w:pPr>
              <w:spacing w:line="300" w:lineRule="exact"/>
              <w:ind w:firstLineChars="0" w:firstLine="0"/>
              <w:jc w:val="center"/>
              <w:rPr>
                <w:rFonts w:eastAsia="宋体" w:cs="Times New Roman"/>
                <w:sz w:val="21"/>
                <w:szCs w:val="21"/>
              </w:rPr>
            </w:pPr>
            <w:r w:rsidRPr="0044598B">
              <w:rPr>
                <w:rFonts w:eastAsia="宋体" w:cs="Times New Roman"/>
                <w:sz w:val="21"/>
                <w:szCs w:val="21"/>
              </w:rPr>
              <w:t>硫酸雾</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0.05</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0.002</w:t>
            </w:r>
          </w:p>
        </w:tc>
        <w:tc>
          <w:tcPr>
            <w:tcW w:w="670"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r w:rsidR="000A75A5" w:rsidRPr="0044598B" w:rsidTr="0031193F">
        <w:trPr>
          <w:cantSplit/>
          <w:trHeight w:val="374"/>
          <w:jc w:val="center"/>
        </w:trPr>
        <w:tc>
          <w:tcPr>
            <w:tcW w:w="64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853"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171"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c>
          <w:tcPr>
            <w:tcW w:w="1363" w:type="dxa"/>
            <w:tcBorders>
              <w:tl2br w:val="nil"/>
              <w:tr2bl w:val="nil"/>
            </w:tcBorders>
            <w:tcMar>
              <w:top w:w="0" w:type="dxa"/>
              <w:left w:w="0" w:type="dxa"/>
              <w:bottom w:w="0" w:type="dxa"/>
              <w:right w:w="0" w:type="dxa"/>
            </w:tcMar>
            <w:vAlign w:val="center"/>
          </w:tcPr>
          <w:p w:rsidR="000A75A5" w:rsidRPr="0044598B" w:rsidRDefault="000A75A5" w:rsidP="0031193F">
            <w:pPr>
              <w:spacing w:line="300" w:lineRule="exact"/>
              <w:ind w:firstLineChars="0" w:firstLine="0"/>
              <w:jc w:val="center"/>
              <w:rPr>
                <w:rFonts w:eastAsia="宋体" w:cs="Times New Roman"/>
                <w:sz w:val="21"/>
                <w:szCs w:val="21"/>
              </w:rPr>
            </w:pPr>
            <w:r w:rsidRPr="0044598B">
              <w:rPr>
                <w:rFonts w:eastAsia="宋体" w:cs="Times New Roman"/>
                <w:sz w:val="21"/>
                <w:szCs w:val="21"/>
              </w:rPr>
              <w:t>氨气</w:t>
            </w:r>
          </w:p>
        </w:tc>
        <w:tc>
          <w:tcPr>
            <w:tcW w:w="1227"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0.001</w:t>
            </w:r>
          </w:p>
        </w:tc>
        <w:tc>
          <w:tcPr>
            <w:tcW w:w="1324" w:type="dxa"/>
            <w:tcBorders>
              <w:tl2br w:val="nil"/>
              <w:tr2bl w:val="nil"/>
            </w:tcBorders>
            <w:tcMar>
              <w:top w:w="0" w:type="dxa"/>
              <w:left w:w="0" w:type="dxa"/>
              <w:bottom w:w="0" w:type="dxa"/>
              <w:right w:w="0" w:type="dxa"/>
            </w:tcMar>
            <w:vAlign w:val="center"/>
          </w:tcPr>
          <w:p w:rsidR="000A75A5" w:rsidRPr="0044598B" w:rsidRDefault="000A75A5" w:rsidP="002A4A5C">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0.00006</w:t>
            </w:r>
          </w:p>
        </w:tc>
        <w:tc>
          <w:tcPr>
            <w:tcW w:w="670"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1</w:t>
            </w:r>
          </w:p>
        </w:tc>
        <w:tc>
          <w:tcPr>
            <w:tcW w:w="662" w:type="dxa"/>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r w:rsidRPr="0044598B">
              <w:rPr>
                <w:rFonts w:eastAsia="宋体" w:cs="Times New Roman"/>
                <w:kern w:val="0"/>
                <w:sz w:val="21"/>
                <w:szCs w:val="21"/>
              </w:rPr>
              <w:t>2</w:t>
            </w:r>
          </w:p>
        </w:tc>
        <w:tc>
          <w:tcPr>
            <w:tcW w:w="934" w:type="dxa"/>
            <w:vMerge/>
            <w:tcBorders>
              <w:tl2br w:val="nil"/>
              <w:tr2bl w:val="nil"/>
            </w:tcBorders>
            <w:tcMar>
              <w:top w:w="0" w:type="dxa"/>
              <w:left w:w="0" w:type="dxa"/>
              <w:bottom w:w="0" w:type="dxa"/>
              <w:right w:w="0" w:type="dxa"/>
            </w:tcMar>
            <w:vAlign w:val="center"/>
          </w:tcPr>
          <w:p w:rsidR="000A75A5" w:rsidRPr="0044598B" w:rsidRDefault="000A75A5" w:rsidP="0031193F">
            <w:pPr>
              <w:kinsoku w:val="0"/>
              <w:autoSpaceDE w:val="0"/>
              <w:autoSpaceDN w:val="0"/>
              <w:adjustRightInd w:val="0"/>
              <w:spacing w:line="240" w:lineRule="auto"/>
              <w:ind w:firstLineChars="0" w:firstLine="0"/>
              <w:jc w:val="center"/>
              <w:textAlignment w:val="baseline"/>
              <w:rPr>
                <w:rFonts w:eastAsia="宋体" w:cs="Times New Roman"/>
                <w:kern w:val="0"/>
                <w:sz w:val="21"/>
                <w:szCs w:val="21"/>
              </w:rPr>
            </w:pPr>
          </w:p>
        </w:tc>
      </w:tr>
    </w:tbl>
    <w:p w:rsidR="00887470" w:rsidRPr="0044598B" w:rsidRDefault="008B65B9"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5.2.1.3</w:t>
      </w:r>
      <w:r w:rsidR="004D72CC" w:rsidRPr="0044598B">
        <w:rPr>
          <w:rFonts w:eastAsia="黑体" w:cs="Times New Roman"/>
          <w:b/>
          <w:bCs/>
          <w:szCs w:val="24"/>
        </w:rPr>
        <w:t>大气防护距离</w:t>
      </w:r>
    </w:p>
    <w:p w:rsidR="00887470" w:rsidRPr="0044598B" w:rsidRDefault="004D72CC">
      <w:pPr>
        <w:kinsoku w:val="0"/>
        <w:autoSpaceDE w:val="0"/>
        <w:autoSpaceDN w:val="0"/>
        <w:adjustRightInd w:val="0"/>
        <w:ind w:firstLine="480"/>
        <w:textAlignment w:val="baseline"/>
        <w:rPr>
          <w:rFonts w:eastAsia="宋体" w:cs="Times New Roman"/>
          <w:szCs w:val="24"/>
        </w:rPr>
      </w:pPr>
      <w:r w:rsidRPr="0044598B">
        <w:rPr>
          <w:rFonts w:eastAsia="宋体" w:cs="Times New Roman"/>
          <w:szCs w:val="24"/>
        </w:rPr>
        <w:t>根据《环境影响评价技术导则</w:t>
      </w:r>
      <w:r w:rsidRPr="0044598B">
        <w:rPr>
          <w:rFonts w:eastAsia="宋体" w:cs="Times New Roman"/>
          <w:szCs w:val="24"/>
        </w:rPr>
        <w:t xml:space="preserve"> </w:t>
      </w:r>
      <w:r w:rsidRPr="0044598B">
        <w:rPr>
          <w:rFonts w:eastAsia="宋体" w:cs="Times New Roman"/>
          <w:szCs w:val="24"/>
        </w:rPr>
        <w:t>大气环境》（</w:t>
      </w:r>
      <w:r w:rsidRPr="0044598B">
        <w:rPr>
          <w:rFonts w:eastAsia="宋体" w:cs="Times New Roman"/>
          <w:szCs w:val="24"/>
        </w:rPr>
        <w:t>HJ2.2-2018</w:t>
      </w:r>
      <w:r w:rsidRPr="0044598B">
        <w:rPr>
          <w:rFonts w:eastAsia="宋体" w:cs="Times New Roman"/>
          <w:szCs w:val="24"/>
        </w:rPr>
        <w:t>）的一般性要求，本项目大气评价工作等级为</w:t>
      </w:r>
      <w:r w:rsidR="008B65B9" w:rsidRPr="0044598B">
        <w:rPr>
          <w:rFonts w:eastAsia="宋体" w:cs="Times New Roman"/>
          <w:szCs w:val="24"/>
        </w:rPr>
        <w:t>三</w:t>
      </w:r>
      <w:r w:rsidRPr="0044598B">
        <w:rPr>
          <w:rFonts w:eastAsia="宋体" w:cs="Times New Roman"/>
          <w:szCs w:val="24"/>
        </w:rPr>
        <w:t>级，不进行进一步预测与评价，厂界外污染物短期贡献浓度值未超过环境质量短期浓度标准值，项目不设置大气环境防护距离。</w:t>
      </w:r>
    </w:p>
    <w:p w:rsidR="00887470" w:rsidRPr="0044598B" w:rsidRDefault="008B65B9"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5.2.1.4</w:t>
      </w:r>
      <w:r w:rsidR="004D72CC" w:rsidRPr="0044598B">
        <w:rPr>
          <w:rFonts w:eastAsia="黑体" w:cs="Times New Roman"/>
          <w:b/>
          <w:bCs/>
          <w:szCs w:val="24"/>
        </w:rPr>
        <w:t>大气环境影响分析</w:t>
      </w:r>
    </w:p>
    <w:p w:rsidR="00887470" w:rsidRPr="0044598B" w:rsidRDefault="004D72CC">
      <w:pPr>
        <w:ind w:firstLine="480"/>
        <w:rPr>
          <w:rFonts w:eastAsia="宋体" w:cs="Times New Roman"/>
        </w:rPr>
      </w:pPr>
      <w:r w:rsidRPr="0044598B">
        <w:rPr>
          <w:rFonts w:eastAsia="宋体" w:cs="Times New Roman"/>
        </w:rPr>
        <w:t>1</w:t>
      </w:r>
      <w:r w:rsidRPr="0044598B">
        <w:rPr>
          <w:rFonts w:eastAsia="宋体" w:cs="Times New Roman"/>
        </w:rPr>
        <w:t>、可能产生含病原微生物的气溶胶的影响分析</w:t>
      </w:r>
    </w:p>
    <w:p w:rsidR="00887470" w:rsidRPr="0044598B" w:rsidRDefault="004D72CC">
      <w:pPr>
        <w:ind w:firstLine="480"/>
        <w:rPr>
          <w:rFonts w:eastAsia="宋体" w:cs="Times New Roman"/>
        </w:rPr>
      </w:pPr>
      <w:r w:rsidRPr="0044598B">
        <w:rPr>
          <w:rFonts w:eastAsia="宋体" w:cs="Times New Roman"/>
        </w:rPr>
        <w:lastRenderedPageBreak/>
        <w:t>在实验室中检测感染性疾病患者的标本或是处理携带病原微生物的标本时，许多操作过程可产生微生物气溶胶，如达到一定浓度并随空气扩散而污染实验室环境，当工作人员吸入污染空气，便会引起实验室相关感染。从事病原微生物检测的实验室人员，尤其是接触高致病性经呼吸道传染途径的病毒，发生实验室感染的风险会增高。</w:t>
      </w:r>
    </w:p>
    <w:p w:rsidR="00887470" w:rsidRPr="0044598B" w:rsidRDefault="004D72CC">
      <w:pPr>
        <w:ind w:firstLine="480"/>
        <w:rPr>
          <w:rFonts w:eastAsia="宋体" w:cs="Times New Roman"/>
        </w:rPr>
      </w:pPr>
      <w:r w:rsidRPr="0044598B">
        <w:rPr>
          <w:rFonts w:eastAsia="宋体" w:cs="Times New Roman"/>
        </w:rPr>
        <w:t>通过对</w:t>
      </w:r>
      <w:r w:rsidRPr="0044598B">
        <w:rPr>
          <w:rFonts w:eastAsia="宋体" w:cs="Times New Roman"/>
        </w:rPr>
        <w:t>3921</w:t>
      </w:r>
      <w:r w:rsidRPr="0044598B">
        <w:rPr>
          <w:rFonts w:eastAsia="宋体" w:cs="Times New Roman"/>
        </w:rPr>
        <w:t>例实验室相关感染的分析结果显示，已知原因的实验室感染只占全部感染的</w:t>
      </w:r>
      <w:r w:rsidRPr="0044598B">
        <w:rPr>
          <w:rFonts w:eastAsia="宋体" w:cs="Times New Roman"/>
        </w:rPr>
        <w:t>18%</w:t>
      </w:r>
      <w:r w:rsidRPr="0044598B">
        <w:rPr>
          <w:rFonts w:eastAsia="宋体" w:cs="Times New Roman"/>
        </w:rPr>
        <w:t>，高达</w:t>
      </w:r>
      <w:r w:rsidRPr="0044598B">
        <w:rPr>
          <w:rFonts w:eastAsia="宋体" w:cs="Times New Roman"/>
        </w:rPr>
        <w:t>82%</w:t>
      </w:r>
      <w:r w:rsidRPr="0044598B">
        <w:rPr>
          <w:rFonts w:eastAsia="宋体" w:cs="Times New Roman"/>
        </w:rPr>
        <w:t>的实验室感染均原因不明。有文献报道实验室感染中</w:t>
      </w:r>
      <w:r w:rsidRPr="0044598B">
        <w:rPr>
          <w:rFonts w:eastAsia="宋体" w:cs="Times New Roman"/>
        </w:rPr>
        <w:t>&gt;65%</w:t>
      </w:r>
      <w:r w:rsidRPr="0044598B">
        <w:rPr>
          <w:rFonts w:eastAsia="宋体" w:cs="Times New Roman"/>
        </w:rPr>
        <w:t>的感染是由微生物气溶胶引起的。多数研究认为，不明原因感染主要是由实验室内病原微生物形成的感染性气溶胶在空气扩散，工作人员吸入污染空气而感染发病引起的。研究发现，在生物安全柜内及其操作窗口外</w:t>
      </w:r>
      <w:r w:rsidRPr="0044598B">
        <w:rPr>
          <w:rFonts w:eastAsia="宋体" w:cs="Times New Roman"/>
        </w:rPr>
        <w:t xml:space="preserve">10cm </w:t>
      </w:r>
      <w:r w:rsidRPr="0044598B">
        <w:rPr>
          <w:rFonts w:eastAsia="宋体" w:cs="Times New Roman"/>
        </w:rPr>
        <w:t>以内的范围、负压罩内和实验室排风口中央位置释放的气溶胶，在实验室其他地方均未检测到；但是在实验室其他地方释放的气溶胶，却能在实验室内不同的区域检测到。由此可见，在生物安全柜外一旦发生溢洒或泄漏，所产生的微生物气溶胶可扩散到实验室其他地方而导致整个实验室被污染。</w:t>
      </w:r>
    </w:p>
    <w:p w:rsidR="00887470" w:rsidRPr="0044598B" w:rsidRDefault="004D72CC">
      <w:pPr>
        <w:ind w:firstLine="480"/>
        <w:rPr>
          <w:rFonts w:eastAsia="宋体" w:cs="Times New Roman"/>
        </w:rPr>
      </w:pPr>
      <w:r w:rsidRPr="0044598B">
        <w:rPr>
          <w:rFonts w:eastAsia="宋体" w:cs="Times New Roman"/>
        </w:rPr>
        <w:t>本项目微生物实验室内设置生物安全柜，所有涉及病原微生物、可能产生病原微生物气溶胶的操作均在生物安全柜中进行。生物安全柜相对实验室内环境处于负压状态，气流在生物安全柜内实现</w:t>
      </w:r>
      <w:r w:rsidRPr="0044598B">
        <w:rPr>
          <w:rFonts w:eastAsia="宋体" w:cs="Times New Roman"/>
        </w:rPr>
        <w:t>"</w:t>
      </w:r>
      <w:r w:rsidRPr="0044598B">
        <w:rPr>
          <w:rFonts w:eastAsia="宋体" w:cs="Times New Roman"/>
        </w:rPr>
        <w:t>侧进上排</w:t>
      </w:r>
      <w:r w:rsidRPr="0044598B">
        <w:rPr>
          <w:rFonts w:eastAsia="宋体" w:cs="Times New Roman"/>
        </w:rPr>
        <w:t>"</w:t>
      </w:r>
      <w:r w:rsidRPr="0044598B">
        <w:rPr>
          <w:rFonts w:eastAsia="宋体" w:cs="Times New Roman"/>
        </w:rPr>
        <w:t>，杜绝实验过程产生的气溶胶从操作窗口外逸。生物安全柜排风系统的排风通过一段独立的排风管道后汇入实验室主排风管道。</w:t>
      </w:r>
    </w:p>
    <w:p w:rsidR="00887470" w:rsidRPr="0044598B" w:rsidRDefault="004D72CC">
      <w:pPr>
        <w:ind w:firstLine="480"/>
        <w:rPr>
          <w:rFonts w:eastAsia="宋体" w:cs="Times New Roman"/>
        </w:rPr>
      </w:pPr>
      <w:r w:rsidRPr="0044598B">
        <w:rPr>
          <w:rFonts w:eastAsia="宋体" w:cs="Times New Roman"/>
        </w:rPr>
        <w:t>实验室排风系统设置高效过滤器。过滤器在生物医学领域主要用于滤除空气中的细菌和病毒等有机体，因而，可以预防和控制细菌和病毒等有机体造成的相关疾病的传染传播。高效过滤器对粒径</w:t>
      </w:r>
      <w:r w:rsidRPr="0044598B">
        <w:rPr>
          <w:rFonts w:eastAsia="宋体" w:cs="Times New Roman"/>
        </w:rPr>
        <w:t xml:space="preserve"> 0.5μm </w:t>
      </w:r>
      <w:r w:rsidRPr="0044598B">
        <w:rPr>
          <w:rFonts w:eastAsia="宋体" w:cs="Times New Roman"/>
        </w:rPr>
        <w:t>以上的气溶胶去除效率达</w:t>
      </w:r>
      <w:r w:rsidRPr="0044598B">
        <w:rPr>
          <w:rFonts w:eastAsia="宋体" w:cs="Times New Roman"/>
        </w:rPr>
        <w:t xml:space="preserve"> 99.99%</w:t>
      </w:r>
      <w:r w:rsidRPr="0044598B">
        <w:rPr>
          <w:rFonts w:eastAsia="宋体" w:cs="Times New Roman"/>
        </w:rPr>
        <w:t>，实验室排风经过高效过滤器的过滤后，排气中的病原微生物可被彻底除去，少量挥发性有机废气得到过滤净化，排风经专用的排风管道排出，排风口高于屋顶</w:t>
      </w:r>
      <w:r w:rsidRPr="0044598B">
        <w:rPr>
          <w:rFonts w:eastAsia="宋体" w:cs="Times New Roman"/>
        </w:rPr>
        <w:t xml:space="preserve"> 2m</w:t>
      </w:r>
      <w:r w:rsidRPr="0044598B">
        <w:rPr>
          <w:rFonts w:eastAsia="宋体" w:cs="Times New Roman"/>
        </w:rPr>
        <w:t>，符合《疾病预防控制中心建筑技术规范》（</w:t>
      </w:r>
      <w:r w:rsidRPr="0044598B">
        <w:rPr>
          <w:rFonts w:eastAsia="宋体" w:cs="Times New Roman"/>
        </w:rPr>
        <w:t>GB50881-2013</w:t>
      </w:r>
      <w:r w:rsidRPr="0044598B">
        <w:rPr>
          <w:rFonts w:eastAsia="宋体" w:cs="Times New Roman"/>
        </w:rPr>
        <w:t>）中</w:t>
      </w:r>
      <w:r w:rsidRPr="0044598B">
        <w:rPr>
          <w:rFonts w:eastAsia="宋体" w:cs="Times New Roman"/>
        </w:rPr>
        <w:t xml:space="preserve">7.3.2 </w:t>
      </w:r>
      <w:r w:rsidRPr="0044598B">
        <w:rPr>
          <w:rFonts w:eastAsia="宋体" w:cs="Times New Roman"/>
        </w:rPr>
        <w:t>条相关要求。</w:t>
      </w:r>
    </w:p>
    <w:p w:rsidR="00887470" w:rsidRPr="0044598B" w:rsidRDefault="004D72CC">
      <w:pPr>
        <w:ind w:firstLine="480"/>
        <w:rPr>
          <w:rFonts w:eastAsia="宋体" w:cs="Times New Roman"/>
        </w:rPr>
      </w:pPr>
      <w:r w:rsidRPr="0044598B">
        <w:rPr>
          <w:rFonts w:eastAsia="宋体" w:cs="Times New Roman"/>
        </w:rPr>
        <w:t>以上排气净化措施是国际上生物安全实验室通用的生物性废气净化装置，在国外八十年代初开始使用，至今尚无病毒扩散事故的记录，我国自八十年代中期引进，迄今亦未出现对环境造成影响的事故。因此，本项目实施后，不会对周围环境空气产生明显不良影响。</w:t>
      </w:r>
    </w:p>
    <w:p w:rsidR="00887470" w:rsidRPr="0044598B" w:rsidRDefault="004D72CC">
      <w:pPr>
        <w:ind w:firstLine="480"/>
        <w:rPr>
          <w:rFonts w:eastAsia="宋体" w:cs="Times New Roman"/>
        </w:rPr>
      </w:pPr>
      <w:r w:rsidRPr="0044598B">
        <w:rPr>
          <w:rFonts w:eastAsia="宋体" w:cs="Times New Roman"/>
        </w:rPr>
        <w:t>2</w:t>
      </w:r>
      <w:r w:rsidRPr="0044598B">
        <w:rPr>
          <w:rFonts w:eastAsia="宋体" w:cs="Times New Roman"/>
        </w:rPr>
        <w:t>、化学试剂影响分析</w:t>
      </w:r>
    </w:p>
    <w:p w:rsidR="00887470" w:rsidRPr="0044598B" w:rsidRDefault="004D72CC">
      <w:pPr>
        <w:ind w:firstLine="480"/>
        <w:rPr>
          <w:rFonts w:eastAsia="宋体" w:cs="Times New Roman"/>
        </w:rPr>
      </w:pPr>
      <w:r w:rsidRPr="0044598B">
        <w:rPr>
          <w:rFonts w:eastAsia="宋体" w:cs="Times New Roman"/>
        </w:rPr>
        <w:lastRenderedPageBreak/>
        <w:t>实验过程中，乙醇使用浓度为</w:t>
      </w:r>
      <w:r w:rsidRPr="0044598B">
        <w:rPr>
          <w:rFonts w:eastAsia="宋体" w:cs="Times New Roman"/>
        </w:rPr>
        <w:t xml:space="preserve"> 75%</w:t>
      </w:r>
      <w:r w:rsidRPr="0044598B">
        <w:rPr>
          <w:rFonts w:eastAsia="宋体" w:cs="Times New Roman"/>
        </w:rPr>
        <w:t>乙醇溶液对实验人员皮肤和实验用品表面进行消毒，同时，它还在实验过程作为有机试剂使用。乙醇溶液具有较强的挥发性，但是实验过程中使用</w:t>
      </w:r>
      <w:r w:rsidR="00D43AF6" w:rsidRPr="0044598B">
        <w:rPr>
          <w:rFonts w:eastAsia="宋体" w:cs="Times New Roman"/>
        </w:rPr>
        <w:t>的量和使用频次非常有限，不会对周围环境空气产生不利影响。冰乙酸</w:t>
      </w:r>
      <w:r w:rsidRPr="0044598B">
        <w:rPr>
          <w:rFonts w:eastAsia="宋体" w:cs="Times New Roman"/>
        </w:rPr>
        <w:t>、盐酸、硫酸等实验试剂在实验过程使用的量和使用频次非常有限，且挥发量很小，为间歇性排放，每次排放时间很短，对周围环境空气影响</w:t>
      </w:r>
      <w:r w:rsidR="0088217A" w:rsidRPr="0044598B">
        <w:rPr>
          <w:rFonts w:eastAsia="宋体" w:cs="Times New Roman"/>
        </w:rPr>
        <w:t>较小</w:t>
      </w:r>
      <w:r w:rsidRPr="0044598B">
        <w:rPr>
          <w:rFonts w:eastAsia="宋体" w:cs="Times New Roman"/>
        </w:rPr>
        <w:t>。</w:t>
      </w:r>
    </w:p>
    <w:p w:rsidR="00887470" w:rsidRPr="0044598B" w:rsidRDefault="006353B6">
      <w:pPr>
        <w:ind w:firstLine="480"/>
        <w:rPr>
          <w:rFonts w:eastAsia="宋体" w:cs="Times New Roman"/>
          <w:shd w:val="clear" w:color="auto" w:fill="FFC000"/>
        </w:rPr>
      </w:pPr>
      <w:r w:rsidRPr="0044598B">
        <w:rPr>
          <w:rFonts w:eastAsia="宋体" w:cs="Times New Roman"/>
        </w:rPr>
        <w:t>理化实验室废气经通风橱、万向集气罩收集后分别经三套活性炭吸附装置吸附后，通过楼顶三根</w:t>
      </w:r>
      <w:r w:rsidRPr="0044598B">
        <w:rPr>
          <w:rFonts w:eastAsia="宋体" w:cs="Times New Roman"/>
        </w:rPr>
        <w:t>15m</w:t>
      </w:r>
      <w:r w:rsidRPr="0044598B">
        <w:rPr>
          <w:rFonts w:eastAsia="宋体" w:cs="Times New Roman"/>
        </w:rPr>
        <w:t>高排气筒排放</w:t>
      </w:r>
      <w:r w:rsidR="0088217A" w:rsidRPr="0044598B">
        <w:rPr>
          <w:rFonts w:eastAsia="宋体" w:cs="Times New Roman"/>
        </w:rPr>
        <w:t>。废气中硫酸雾、氯化氢、硝酸雾（以氮氧化物计）、非甲烷总烃、甲醇、氟化物排放浓度均满足《大气污染物综合排放标准》（</w:t>
      </w:r>
      <w:r w:rsidR="0088217A" w:rsidRPr="0044598B">
        <w:rPr>
          <w:rFonts w:eastAsia="宋体" w:cs="Times New Roman"/>
        </w:rPr>
        <w:t>GB16297-1996</w:t>
      </w:r>
      <w:r w:rsidR="0088217A" w:rsidRPr="0044598B">
        <w:rPr>
          <w:rFonts w:eastAsia="宋体" w:cs="Times New Roman"/>
        </w:rPr>
        <w:t>）中表</w:t>
      </w:r>
      <w:r w:rsidR="0088217A" w:rsidRPr="0044598B">
        <w:rPr>
          <w:rFonts w:eastAsia="宋体" w:cs="Times New Roman"/>
        </w:rPr>
        <w:t>2</w:t>
      </w:r>
      <w:r w:rsidR="0088217A" w:rsidRPr="0044598B">
        <w:rPr>
          <w:rFonts w:eastAsia="宋体" w:cs="Times New Roman"/>
        </w:rPr>
        <w:t>新污染源大气污染物排放限值要求（速率严格</w:t>
      </w:r>
      <w:r w:rsidR="0088217A" w:rsidRPr="0044598B">
        <w:rPr>
          <w:rFonts w:eastAsia="宋体" w:cs="Times New Roman"/>
        </w:rPr>
        <w:t>50%</w:t>
      </w:r>
      <w:r w:rsidR="0088217A" w:rsidRPr="0044598B">
        <w:rPr>
          <w:rFonts w:eastAsia="宋体" w:cs="Times New Roman"/>
        </w:rPr>
        <w:t>），氨气排放浓度满足</w:t>
      </w:r>
      <w:r w:rsidR="0088217A" w:rsidRPr="0044598B">
        <w:rPr>
          <w:rFonts w:eastAsia="宋体" w:cs="Times New Roman"/>
          <w:szCs w:val="28"/>
        </w:rPr>
        <w:t>《恶臭污染物排放标准》（</w:t>
      </w:r>
      <w:r w:rsidR="0088217A" w:rsidRPr="0044598B">
        <w:rPr>
          <w:rFonts w:cs="Times New Roman"/>
          <w:bCs/>
          <w:szCs w:val="28"/>
        </w:rPr>
        <w:t>GB 14554-93</w:t>
      </w:r>
      <w:r w:rsidR="0088217A" w:rsidRPr="0044598B">
        <w:rPr>
          <w:rFonts w:eastAsia="宋体" w:cs="Times New Roman"/>
          <w:szCs w:val="28"/>
        </w:rPr>
        <w:t>）表</w:t>
      </w:r>
      <w:r w:rsidR="0088217A" w:rsidRPr="0044598B">
        <w:rPr>
          <w:rFonts w:eastAsia="宋体" w:cs="Times New Roman"/>
          <w:szCs w:val="28"/>
        </w:rPr>
        <w:t>2</w:t>
      </w:r>
      <w:r w:rsidR="0088217A" w:rsidRPr="0044598B">
        <w:rPr>
          <w:rFonts w:eastAsia="宋体" w:cs="Times New Roman"/>
          <w:szCs w:val="28"/>
        </w:rPr>
        <w:t>标准限值</w:t>
      </w:r>
      <w:r w:rsidR="0088217A" w:rsidRPr="0044598B">
        <w:rPr>
          <w:rFonts w:eastAsia="宋体" w:cs="Times New Roman"/>
        </w:rPr>
        <w:t>；未被收集的理化实验室无机废气和挥发性有机废气无组织排放，厂界无组织硫酸雾、氯化氢、硝酸雾（以氮氧化物计）、非甲烷总烃、甲醇、氟化物浓度满足《大气污染物综合排放标准》（</w:t>
      </w:r>
      <w:r w:rsidR="0088217A" w:rsidRPr="0044598B">
        <w:rPr>
          <w:rFonts w:eastAsia="宋体" w:cs="Times New Roman"/>
        </w:rPr>
        <w:t>GB16297-1996</w:t>
      </w:r>
      <w:r w:rsidR="0088217A" w:rsidRPr="0044598B">
        <w:rPr>
          <w:rFonts w:eastAsia="宋体" w:cs="Times New Roman"/>
        </w:rPr>
        <w:t>）无组织排放监控浓度限值，厂界无组织氨气浓度满足</w:t>
      </w:r>
      <w:r w:rsidR="0088217A" w:rsidRPr="0044598B">
        <w:rPr>
          <w:rFonts w:eastAsia="宋体" w:cs="Times New Roman"/>
          <w:szCs w:val="28"/>
        </w:rPr>
        <w:t>《恶臭污染物排放标准》（</w:t>
      </w:r>
      <w:r w:rsidR="0088217A" w:rsidRPr="0044598B">
        <w:rPr>
          <w:rFonts w:cs="Times New Roman"/>
          <w:bCs/>
          <w:szCs w:val="28"/>
        </w:rPr>
        <w:t>GB 14554-93</w:t>
      </w:r>
      <w:r w:rsidR="0088217A" w:rsidRPr="0044598B">
        <w:rPr>
          <w:rFonts w:eastAsia="宋体" w:cs="Times New Roman"/>
          <w:szCs w:val="28"/>
        </w:rPr>
        <w:t>）表</w:t>
      </w:r>
      <w:r w:rsidR="0088217A" w:rsidRPr="0044598B">
        <w:rPr>
          <w:rFonts w:eastAsia="宋体" w:cs="Times New Roman"/>
          <w:szCs w:val="28"/>
        </w:rPr>
        <w:t>1</w:t>
      </w:r>
      <w:r w:rsidR="0088217A" w:rsidRPr="0044598B">
        <w:rPr>
          <w:rFonts w:eastAsia="宋体" w:cs="Times New Roman"/>
          <w:szCs w:val="28"/>
        </w:rPr>
        <w:t>二级新改扩建厂界标准。</w:t>
      </w:r>
    </w:p>
    <w:p w:rsidR="00887470" w:rsidRPr="0044598B" w:rsidRDefault="004D72CC">
      <w:pPr>
        <w:ind w:firstLine="480"/>
        <w:rPr>
          <w:rFonts w:eastAsia="宋体" w:cs="Times New Roman"/>
        </w:rPr>
      </w:pPr>
      <w:r w:rsidRPr="0044598B">
        <w:rPr>
          <w:rFonts w:eastAsia="宋体" w:cs="Times New Roman"/>
        </w:rPr>
        <w:t>3</w:t>
      </w:r>
      <w:r w:rsidRPr="0044598B">
        <w:rPr>
          <w:rFonts w:eastAsia="宋体" w:cs="Times New Roman"/>
        </w:rPr>
        <w:t>、污水处理站恶臭影响分析</w:t>
      </w:r>
    </w:p>
    <w:p w:rsidR="00887470" w:rsidRPr="0044598B" w:rsidRDefault="004D72CC">
      <w:pPr>
        <w:ind w:firstLine="480"/>
        <w:rPr>
          <w:rFonts w:eastAsia="宋体" w:cs="Times New Roman"/>
        </w:rPr>
      </w:pPr>
      <w:r w:rsidRPr="0044598B">
        <w:rPr>
          <w:rFonts w:eastAsia="宋体" w:cs="Times New Roman"/>
        </w:rPr>
        <w:t>本项目</w:t>
      </w:r>
      <w:r w:rsidR="004E33AF" w:rsidRPr="0044598B">
        <w:rPr>
          <w:rFonts w:eastAsia="宋体" w:cs="Times New Roman"/>
        </w:rPr>
        <w:t>污水处理间密闭，污水处理一体化设备密闭，污水及污泥处理恶臭采用车间集气，废气通过活性炭吸附装置处理后以无组织形式排放，加强污水处理站的运行操作管理</w:t>
      </w:r>
      <w:r w:rsidR="007D79C0" w:rsidRPr="0044598B">
        <w:rPr>
          <w:rFonts w:eastAsia="宋体" w:cs="Times New Roman"/>
        </w:rPr>
        <w:t>，污泥及时外运</w:t>
      </w:r>
      <w:r w:rsidRPr="0044598B">
        <w:rPr>
          <w:rFonts w:eastAsia="宋体" w:cs="Times New Roman"/>
        </w:rPr>
        <w:t>等措施，恶臭无组织排放后对周边</w:t>
      </w:r>
      <w:r w:rsidR="008B65B9" w:rsidRPr="0044598B">
        <w:rPr>
          <w:rFonts w:eastAsia="宋体" w:cs="Times New Roman"/>
        </w:rPr>
        <w:t>环境空气影响较小。</w:t>
      </w:r>
      <w:r w:rsidRPr="0044598B">
        <w:rPr>
          <w:rFonts w:eastAsia="宋体" w:cs="Times New Roman"/>
        </w:rPr>
        <w:t>污水处理站周边</w:t>
      </w:r>
      <w:r w:rsidRPr="0044598B">
        <w:rPr>
          <w:rFonts w:eastAsia="宋体" w:cs="Times New Roman"/>
        </w:rPr>
        <w:t xml:space="preserve"> H</w:t>
      </w:r>
      <w:r w:rsidRPr="0044598B">
        <w:rPr>
          <w:rFonts w:eastAsia="宋体" w:cs="Times New Roman"/>
          <w:vertAlign w:val="subscript"/>
        </w:rPr>
        <w:t>2</w:t>
      </w:r>
      <w:r w:rsidRPr="0044598B">
        <w:rPr>
          <w:rFonts w:eastAsia="宋体" w:cs="Times New Roman"/>
        </w:rPr>
        <w:t>S</w:t>
      </w:r>
      <w:r w:rsidRPr="0044598B">
        <w:rPr>
          <w:rFonts w:eastAsia="宋体" w:cs="Times New Roman"/>
        </w:rPr>
        <w:t>、</w:t>
      </w:r>
      <w:r w:rsidRPr="0044598B">
        <w:rPr>
          <w:rFonts w:eastAsia="宋体" w:cs="Times New Roman"/>
        </w:rPr>
        <w:t>NH</w:t>
      </w:r>
      <w:r w:rsidRPr="0044598B">
        <w:rPr>
          <w:rFonts w:eastAsia="宋体" w:cs="Times New Roman"/>
          <w:vertAlign w:val="subscript"/>
        </w:rPr>
        <w:t>3</w:t>
      </w:r>
      <w:r w:rsidRPr="0044598B">
        <w:rPr>
          <w:rFonts w:eastAsia="宋体" w:cs="Times New Roman"/>
        </w:rPr>
        <w:t>、臭气浓度无组织排放浓度</w:t>
      </w:r>
      <w:r w:rsidR="008B65B9" w:rsidRPr="0044598B">
        <w:rPr>
          <w:rFonts w:eastAsia="宋体" w:cs="Times New Roman"/>
        </w:rPr>
        <w:t>均</w:t>
      </w:r>
      <w:r w:rsidRPr="0044598B">
        <w:rPr>
          <w:rFonts w:eastAsia="宋体" w:cs="Times New Roman"/>
        </w:rPr>
        <w:t>满足《医疗机构水污染物排放标准》（</w:t>
      </w:r>
      <w:r w:rsidRPr="0044598B">
        <w:rPr>
          <w:rFonts w:eastAsia="宋体" w:cs="Times New Roman"/>
        </w:rPr>
        <w:t>GB18466-2005</w:t>
      </w:r>
      <w:r w:rsidRPr="0044598B">
        <w:rPr>
          <w:rFonts w:eastAsia="宋体" w:cs="Times New Roman"/>
        </w:rPr>
        <w:t>）表</w:t>
      </w:r>
      <w:r w:rsidRPr="0044598B">
        <w:rPr>
          <w:rFonts w:eastAsia="宋体" w:cs="Times New Roman"/>
        </w:rPr>
        <w:t xml:space="preserve"> 3 </w:t>
      </w:r>
      <w:r w:rsidRPr="0044598B">
        <w:rPr>
          <w:rFonts w:eastAsia="宋体" w:cs="Times New Roman"/>
        </w:rPr>
        <w:t>中</w:t>
      </w:r>
      <w:r w:rsidRPr="0044598B">
        <w:rPr>
          <w:rFonts w:eastAsia="宋体" w:cs="Times New Roman"/>
        </w:rPr>
        <w:t>“</w:t>
      </w:r>
      <w:r w:rsidRPr="0044598B">
        <w:rPr>
          <w:rFonts w:eastAsia="宋体" w:cs="Times New Roman"/>
        </w:rPr>
        <w:t>污水处理间周边大气污染物允许浓度标准</w:t>
      </w:r>
      <w:r w:rsidRPr="0044598B">
        <w:rPr>
          <w:rFonts w:eastAsia="宋体" w:cs="Times New Roman"/>
        </w:rPr>
        <w:t>”</w:t>
      </w:r>
      <w:r w:rsidRPr="0044598B">
        <w:rPr>
          <w:rFonts w:eastAsia="宋体" w:cs="Times New Roman"/>
        </w:rPr>
        <w:t>。</w:t>
      </w:r>
      <w:r w:rsidR="00771385" w:rsidRPr="0044598B">
        <w:rPr>
          <w:rFonts w:eastAsia="宋体" w:cs="Times New Roman"/>
        </w:rPr>
        <w:t xml:space="preserve"> </w:t>
      </w:r>
    </w:p>
    <w:p w:rsidR="008B65B9" w:rsidRPr="0044598B" w:rsidRDefault="008B65B9" w:rsidP="008B65B9">
      <w:pPr>
        <w:ind w:firstLine="480"/>
        <w:rPr>
          <w:rFonts w:cs="Times New Roman"/>
        </w:rPr>
      </w:pPr>
      <w:r w:rsidRPr="0044598B">
        <w:rPr>
          <w:rFonts w:cs="Times New Roman"/>
          <w:kern w:val="0"/>
          <w:szCs w:val="24"/>
        </w:rPr>
        <w:t>综上所述，项目采取的污染控制措施可以保证污染物达标排放，项目废气对外界环境影响很小，大气环境影响可接受</w:t>
      </w:r>
      <w:r w:rsidRPr="0044598B">
        <w:rPr>
          <w:rFonts w:cs="Times New Roman"/>
        </w:rPr>
        <w:t>。</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 xml:space="preserve">5.2.2 </w:t>
      </w:r>
      <w:r w:rsidRPr="0044598B">
        <w:rPr>
          <w:rFonts w:eastAsia="黑体" w:cs="Times New Roman"/>
          <w:b/>
          <w:bCs/>
          <w:sz w:val="28"/>
          <w:szCs w:val="28"/>
        </w:rPr>
        <w:t>地表水环境影响分析</w:t>
      </w:r>
    </w:p>
    <w:p w:rsidR="00887470" w:rsidRPr="0044598B" w:rsidRDefault="004D72CC"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5.2.2.1</w:t>
      </w:r>
      <w:r w:rsidRPr="0044598B">
        <w:rPr>
          <w:rFonts w:eastAsia="黑体" w:cs="Times New Roman"/>
          <w:b/>
          <w:bCs/>
          <w:szCs w:val="24"/>
        </w:rPr>
        <w:t>污水产生及排放情况</w:t>
      </w:r>
    </w:p>
    <w:p w:rsidR="00887470" w:rsidRPr="0044598B" w:rsidRDefault="004D72CC" w:rsidP="004D72CC">
      <w:pPr>
        <w:ind w:firstLine="480"/>
        <w:rPr>
          <w:rFonts w:eastAsia="宋体" w:cs="Times New Roman"/>
        </w:rPr>
      </w:pPr>
      <w:r w:rsidRPr="0044598B">
        <w:rPr>
          <w:rFonts w:eastAsia="宋体" w:cs="Times New Roman"/>
        </w:rPr>
        <w:t>本项目废水主要包括生活污水和实验室废水。</w:t>
      </w:r>
    </w:p>
    <w:p w:rsidR="00887470" w:rsidRPr="0044598B" w:rsidRDefault="004D72CC" w:rsidP="004D72CC">
      <w:pPr>
        <w:ind w:firstLine="480"/>
        <w:rPr>
          <w:rFonts w:eastAsia="宋体" w:cs="Times New Roman"/>
        </w:rPr>
      </w:pPr>
      <w:r w:rsidRPr="0044598B">
        <w:rPr>
          <w:rFonts w:eastAsia="宋体" w:cs="Times New Roman"/>
        </w:rPr>
        <w:t>1</w:t>
      </w:r>
      <w:r w:rsidRPr="0044598B">
        <w:rPr>
          <w:rFonts w:eastAsia="宋体" w:cs="Times New Roman"/>
        </w:rPr>
        <w:t>、生活污水</w:t>
      </w:r>
    </w:p>
    <w:p w:rsidR="00887470" w:rsidRPr="0044598B" w:rsidRDefault="004D72CC" w:rsidP="004D72CC">
      <w:pPr>
        <w:ind w:firstLine="480"/>
        <w:rPr>
          <w:rFonts w:eastAsia="宋体" w:cs="Times New Roman"/>
        </w:rPr>
      </w:pPr>
      <w:r w:rsidRPr="0044598B">
        <w:rPr>
          <w:rFonts w:eastAsia="宋体" w:cs="Times New Roman"/>
        </w:rPr>
        <w:t>生活污水主要污染物为</w:t>
      </w:r>
      <w:r w:rsidRPr="0044598B">
        <w:rPr>
          <w:rFonts w:eastAsia="宋体" w:cs="Times New Roman"/>
        </w:rPr>
        <w:t xml:space="preserve"> COD</w:t>
      </w:r>
      <w:r w:rsidRPr="0044598B">
        <w:rPr>
          <w:rFonts w:eastAsia="宋体" w:cs="Times New Roman"/>
        </w:rPr>
        <w:t>、</w:t>
      </w:r>
      <w:r w:rsidRPr="0044598B">
        <w:rPr>
          <w:rFonts w:eastAsia="宋体" w:cs="Times New Roman"/>
        </w:rPr>
        <w:t>BOD</w:t>
      </w:r>
      <w:r w:rsidRPr="0044598B">
        <w:rPr>
          <w:rFonts w:eastAsia="宋体" w:cs="Times New Roman"/>
          <w:vertAlign w:val="subscript"/>
        </w:rPr>
        <w:t>5</w:t>
      </w:r>
      <w:r w:rsidRPr="0044598B">
        <w:rPr>
          <w:rFonts w:eastAsia="宋体" w:cs="Times New Roman"/>
        </w:rPr>
        <w:t>、氨氮、</w:t>
      </w:r>
      <w:r w:rsidRPr="0044598B">
        <w:rPr>
          <w:rFonts w:eastAsia="宋体" w:cs="Times New Roman"/>
        </w:rPr>
        <w:t>SS</w:t>
      </w:r>
      <w:r w:rsidRPr="0044598B">
        <w:rPr>
          <w:rFonts w:eastAsia="宋体" w:cs="Times New Roman"/>
        </w:rPr>
        <w:t>等。</w:t>
      </w:r>
    </w:p>
    <w:p w:rsidR="00887470" w:rsidRPr="0044598B" w:rsidRDefault="004D72CC" w:rsidP="004D72CC">
      <w:pPr>
        <w:ind w:firstLine="480"/>
        <w:rPr>
          <w:rFonts w:eastAsia="宋体" w:cs="Times New Roman"/>
        </w:rPr>
      </w:pPr>
      <w:r w:rsidRPr="0044598B">
        <w:rPr>
          <w:rFonts w:eastAsia="宋体" w:cs="Times New Roman"/>
        </w:rPr>
        <w:lastRenderedPageBreak/>
        <w:t>2</w:t>
      </w:r>
      <w:r w:rsidRPr="0044598B">
        <w:rPr>
          <w:rFonts w:eastAsia="宋体" w:cs="Times New Roman"/>
        </w:rPr>
        <w:t>、实验室废水</w:t>
      </w:r>
    </w:p>
    <w:p w:rsidR="00887470" w:rsidRPr="0044598B" w:rsidRDefault="00107E04" w:rsidP="004D72CC">
      <w:pPr>
        <w:ind w:firstLine="480"/>
        <w:rPr>
          <w:rFonts w:eastAsia="宋体" w:cs="Times New Roman"/>
        </w:rPr>
      </w:pPr>
      <w:r w:rsidRPr="0044598B">
        <w:rPr>
          <w:rFonts w:eastAsia="宋体" w:cs="Times New Roman"/>
        </w:rPr>
        <w:t>实验室废水主要包括</w:t>
      </w:r>
      <w:r w:rsidR="004D72CC" w:rsidRPr="0044598B">
        <w:rPr>
          <w:rFonts w:eastAsia="宋体" w:cs="Times New Roman"/>
        </w:rPr>
        <w:t>实验人员理化实验室及微生物实验室废水。理化实验室废水：多</w:t>
      </w:r>
      <w:r w:rsidR="001A7E94" w:rsidRPr="0044598B">
        <w:rPr>
          <w:rFonts w:eastAsia="宋体" w:cs="Times New Roman"/>
        </w:rPr>
        <w:t>数实验项目或制作化学清洗剂时，经常使用大量的硝酸、硫酸</w:t>
      </w:r>
      <w:r w:rsidR="004D72CC" w:rsidRPr="0044598B">
        <w:rPr>
          <w:rFonts w:eastAsia="宋体" w:cs="Times New Roman"/>
        </w:rPr>
        <w:t>等酸性物质，这些物质不仅对排水管有腐蚀作用，而且与金属反应生成氢气，浓度高的废液与水接触能产生放热反应，与氧化性的盐类物质接触可发生爆炸。另外，由于废水中的</w:t>
      </w:r>
      <w:r w:rsidR="004D72CC" w:rsidRPr="0044598B">
        <w:rPr>
          <w:rFonts w:eastAsia="宋体" w:cs="Times New Roman"/>
        </w:rPr>
        <w:t>pH</w:t>
      </w:r>
      <w:r w:rsidR="004D72CC" w:rsidRPr="0044598B">
        <w:rPr>
          <w:rFonts w:eastAsia="宋体" w:cs="Times New Roman"/>
        </w:rPr>
        <w:t>值发生变化，也会引起和促成其它化学物质的变化。本项目对酸碱废水采用中和方法处理，用</w:t>
      </w:r>
      <w:r w:rsidR="004D72CC" w:rsidRPr="0044598B">
        <w:rPr>
          <w:rFonts w:eastAsia="宋体" w:cs="Times New Roman"/>
        </w:rPr>
        <w:t>NaOH</w:t>
      </w:r>
      <w:r w:rsidR="004D72CC" w:rsidRPr="0044598B">
        <w:rPr>
          <w:rFonts w:eastAsia="宋体" w:cs="Times New Roman"/>
        </w:rPr>
        <w:t>或酸作为中和剂，投加到废水中搅拌达到中和目的，使废水中</w:t>
      </w:r>
      <w:r w:rsidR="004D72CC" w:rsidRPr="0044598B">
        <w:rPr>
          <w:rFonts w:eastAsia="宋体" w:cs="Times New Roman"/>
        </w:rPr>
        <w:t>pH</w:t>
      </w:r>
      <w:r w:rsidR="004D72CC" w:rsidRPr="0044598B">
        <w:rPr>
          <w:rFonts w:eastAsia="宋体" w:cs="Times New Roman"/>
        </w:rPr>
        <w:t>值达到</w:t>
      </w:r>
      <w:r w:rsidR="004D72CC" w:rsidRPr="0044598B">
        <w:rPr>
          <w:rFonts w:eastAsia="宋体" w:cs="Times New Roman"/>
        </w:rPr>
        <w:t>6-9</w:t>
      </w:r>
      <w:r w:rsidR="004D72CC" w:rsidRPr="0044598B">
        <w:rPr>
          <w:rFonts w:eastAsia="宋体" w:cs="Times New Roman"/>
        </w:rPr>
        <w:t>。中和预处理后的废水进入污水处理间进一步处理。理化实验过程产生的少量废液（含重金属废液及其第一次清洗水、有机溶剂废液、废酸碱以及含酸、碱的初期洗涤水等）和含氰废水属于固体废物中的危废，排放周期不定，经分类收集后用密封容器储存，定期送往有资质单位进行处置。</w:t>
      </w:r>
    </w:p>
    <w:p w:rsidR="00887470" w:rsidRPr="0044598B" w:rsidRDefault="004D72CC" w:rsidP="004D72CC">
      <w:pPr>
        <w:ind w:firstLine="480"/>
        <w:rPr>
          <w:rFonts w:eastAsia="宋体" w:cs="Times New Roman"/>
        </w:rPr>
      </w:pPr>
      <w:r w:rsidRPr="0044598B">
        <w:rPr>
          <w:rFonts w:eastAsia="宋体" w:cs="Times New Roman"/>
        </w:rPr>
        <w:t>微生物实验室废水：微生物实验室的废水主要产生于实验结束后的清洗冲刷过程，实验室配有高压蒸汽</w:t>
      </w:r>
      <w:r w:rsidR="00685FB4">
        <w:rPr>
          <w:rFonts w:eastAsia="宋体" w:cs="Times New Roman"/>
        </w:rPr>
        <w:t>灭菌器</w:t>
      </w:r>
      <w:r w:rsidRPr="0044598B">
        <w:rPr>
          <w:rFonts w:eastAsia="宋体" w:cs="Times New Roman"/>
        </w:rPr>
        <w:t>，对有感染性的器具先进行灭菌消毒，后进行洗刷，高压蒸汽灭菌，不仅可杀死一般的细菌、真菌等微生物，对</w:t>
      </w:r>
      <w:r w:rsidR="008B7C07" w:rsidRPr="0044598B">
        <w:rPr>
          <w:rFonts w:eastAsia="宋体" w:cs="Times New Roman"/>
        </w:rPr>
        <w:t>芽孢</w:t>
      </w:r>
      <w:r w:rsidRPr="0044598B">
        <w:rPr>
          <w:rFonts w:eastAsia="宋体" w:cs="Times New Roman"/>
        </w:rPr>
        <w:t>、孢子也有杀灭效果，是最可靠、应用最普遍的物理灭菌法，因此废水不具有传染性。</w:t>
      </w:r>
    </w:p>
    <w:p w:rsidR="00887470" w:rsidRPr="0044598B" w:rsidRDefault="00501040" w:rsidP="004D72CC">
      <w:pPr>
        <w:ind w:firstLine="480"/>
        <w:rPr>
          <w:rFonts w:eastAsia="宋体" w:cs="Times New Roman"/>
        </w:rPr>
      </w:pPr>
      <w:r w:rsidRPr="0044598B">
        <w:rPr>
          <w:rFonts w:eastAsia="宋体" w:cs="Times New Roman"/>
        </w:rPr>
        <w:t>本项目实验室废水、生活污水经收集后进入污水处理站，处理能力为</w:t>
      </w:r>
      <w:r w:rsidRPr="0044598B">
        <w:rPr>
          <w:rFonts w:eastAsia="宋体" w:cs="Times New Roman"/>
        </w:rPr>
        <w:t>10t/d</w:t>
      </w:r>
      <w:r w:rsidRPr="0044598B">
        <w:rPr>
          <w:rFonts w:eastAsia="宋体" w:cs="Times New Roman"/>
        </w:rPr>
        <w:t>，处理工艺为</w:t>
      </w:r>
      <w:r w:rsidRPr="0044598B">
        <w:rPr>
          <w:rFonts w:eastAsia="宋体" w:cs="Times New Roman"/>
        </w:rPr>
        <w:t>“</w:t>
      </w:r>
      <w:r w:rsidRPr="0044598B">
        <w:rPr>
          <w:rFonts w:eastAsia="宋体" w:cs="Times New Roman"/>
        </w:rPr>
        <w:t>化粪池</w:t>
      </w:r>
      <w:r w:rsidRPr="0044598B">
        <w:rPr>
          <w:rFonts w:eastAsia="宋体" w:cs="Times New Roman"/>
        </w:rPr>
        <w:t>→</w:t>
      </w:r>
      <w:r w:rsidRPr="0044598B">
        <w:rPr>
          <w:rFonts w:eastAsia="宋体" w:cs="Times New Roman"/>
        </w:rPr>
        <w:t>格栅</w:t>
      </w:r>
      <w:r w:rsidRPr="0044598B">
        <w:rPr>
          <w:rFonts w:eastAsia="宋体" w:cs="Times New Roman"/>
        </w:rPr>
        <w:t>→</w:t>
      </w:r>
      <w:r w:rsidRPr="0044598B">
        <w:rPr>
          <w:rFonts w:eastAsia="宋体" w:cs="Times New Roman"/>
        </w:rPr>
        <w:t>絮凝沉淀</w:t>
      </w:r>
      <w:r w:rsidRPr="0044598B">
        <w:rPr>
          <w:rFonts w:eastAsia="宋体" w:cs="Times New Roman"/>
        </w:rPr>
        <w:t>→</w:t>
      </w:r>
      <w:r w:rsidRPr="0044598B">
        <w:rPr>
          <w:rFonts w:eastAsia="宋体" w:cs="Times New Roman"/>
        </w:rPr>
        <w:t>消毒（次氯酸钠消毒）</w:t>
      </w:r>
      <w:r w:rsidRPr="0044598B">
        <w:rPr>
          <w:rFonts w:eastAsia="宋体" w:cs="Times New Roman"/>
        </w:rPr>
        <w:t>”</w:t>
      </w:r>
      <w:r w:rsidRPr="0044598B">
        <w:rPr>
          <w:rFonts w:eastAsia="宋体" w:cs="Times New Roman"/>
        </w:rPr>
        <w:t>，处理后达到《医疗机构水污染物排放标准》（</w:t>
      </w:r>
      <w:r w:rsidRPr="0044598B">
        <w:rPr>
          <w:rFonts w:eastAsia="宋体" w:cs="Times New Roman"/>
        </w:rPr>
        <w:t>GB18466-2005</w:t>
      </w:r>
      <w:r w:rsidRPr="0044598B">
        <w:rPr>
          <w:rFonts w:eastAsia="宋体" w:cs="Times New Roman"/>
        </w:rPr>
        <w:t>）表</w:t>
      </w:r>
      <w:r w:rsidRPr="0044598B">
        <w:rPr>
          <w:rFonts w:eastAsia="宋体" w:cs="Times New Roman"/>
        </w:rPr>
        <w:t>2</w:t>
      </w:r>
      <w:r w:rsidRPr="0044598B">
        <w:rPr>
          <w:rFonts w:eastAsia="宋体" w:cs="Times New Roman"/>
        </w:rPr>
        <w:t>预处理标准后经</w:t>
      </w:r>
      <w:r w:rsidRPr="0044598B">
        <w:rPr>
          <w:rFonts w:eastAsia="宋体" w:cs="Times New Roman"/>
        </w:rPr>
        <w:t>DW001</w:t>
      </w:r>
      <w:r w:rsidRPr="0044598B">
        <w:rPr>
          <w:rFonts w:eastAsia="宋体" w:cs="Times New Roman"/>
        </w:rPr>
        <w:t>污水排放口进入市政污水管网，经</w:t>
      </w:r>
      <w:r w:rsidR="00205BCF" w:rsidRPr="0044598B">
        <w:rPr>
          <w:rFonts w:eastAsia="宋体" w:cs="Times New Roman"/>
        </w:rPr>
        <w:t>太平、文昌污水处理厂</w:t>
      </w:r>
      <w:r w:rsidRPr="0044598B">
        <w:rPr>
          <w:rFonts w:eastAsia="宋体" w:cs="Times New Roman"/>
        </w:rPr>
        <w:t>处理达到《城镇污水处理厂污染物排放标准》（</w:t>
      </w:r>
      <w:r w:rsidRPr="0044598B">
        <w:rPr>
          <w:rFonts w:eastAsia="宋体" w:cs="Times New Roman"/>
        </w:rPr>
        <w:t>GB18918-2002</w:t>
      </w:r>
      <w:r w:rsidRPr="0044598B">
        <w:rPr>
          <w:rFonts w:eastAsia="宋体" w:cs="Times New Roman"/>
        </w:rPr>
        <w:t>）一级</w:t>
      </w:r>
      <w:r w:rsidRPr="0044598B">
        <w:rPr>
          <w:rFonts w:eastAsia="宋体" w:cs="Times New Roman"/>
        </w:rPr>
        <w:t>A</w:t>
      </w:r>
      <w:r w:rsidRPr="0044598B">
        <w:rPr>
          <w:rFonts w:eastAsia="宋体" w:cs="Times New Roman"/>
        </w:rPr>
        <w:t>标准后</w:t>
      </w:r>
      <w:r w:rsidR="00E83746" w:rsidRPr="0044598B">
        <w:rPr>
          <w:rFonts w:eastAsia="宋体" w:cs="Times New Roman"/>
        </w:rPr>
        <w:t>排入松花江</w:t>
      </w:r>
      <w:r w:rsidR="004D72CC" w:rsidRPr="0044598B">
        <w:rPr>
          <w:rFonts w:eastAsia="宋体" w:cs="Times New Roman"/>
        </w:rPr>
        <w:t>。</w:t>
      </w:r>
    </w:p>
    <w:p w:rsidR="00887470" w:rsidRPr="0044598B" w:rsidRDefault="004D72CC"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5.2.2.2</w:t>
      </w:r>
      <w:r w:rsidRPr="0044598B">
        <w:rPr>
          <w:rFonts w:eastAsia="黑体" w:cs="Times New Roman"/>
          <w:b/>
          <w:bCs/>
          <w:szCs w:val="24"/>
        </w:rPr>
        <w:t>污水处理工艺</w:t>
      </w:r>
    </w:p>
    <w:p w:rsidR="004B5ED7" w:rsidRPr="0044598B" w:rsidRDefault="004B5ED7" w:rsidP="004D72CC">
      <w:pPr>
        <w:ind w:firstLine="480"/>
        <w:rPr>
          <w:rFonts w:eastAsia="宋体" w:cs="Times New Roman"/>
        </w:rPr>
      </w:pPr>
      <w:r w:rsidRPr="0044598B">
        <w:rPr>
          <w:rFonts w:eastAsia="宋体" w:cs="Times New Roman"/>
        </w:rPr>
        <w:t>本项目污水主要污染物为</w:t>
      </w:r>
      <w:r w:rsidRPr="0044598B">
        <w:rPr>
          <w:rFonts w:eastAsia="宋体" w:cs="Times New Roman"/>
        </w:rPr>
        <w:t xml:space="preserve"> SS</w:t>
      </w:r>
      <w:r w:rsidRPr="0044598B">
        <w:rPr>
          <w:rFonts w:eastAsia="宋体" w:cs="Times New Roman"/>
        </w:rPr>
        <w:t>、</w:t>
      </w:r>
      <w:r w:rsidRPr="0044598B">
        <w:rPr>
          <w:rFonts w:eastAsia="宋体" w:cs="Times New Roman"/>
        </w:rPr>
        <w:t>COD</w:t>
      </w:r>
      <w:r w:rsidRPr="0044598B">
        <w:rPr>
          <w:rFonts w:eastAsia="宋体" w:cs="Times New Roman"/>
        </w:rPr>
        <w:t>、</w:t>
      </w:r>
      <w:r w:rsidRPr="0044598B">
        <w:rPr>
          <w:rFonts w:eastAsia="宋体" w:cs="Times New Roman"/>
        </w:rPr>
        <w:t>BOD</w:t>
      </w:r>
      <w:r w:rsidRPr="0044598B">
        <w:rPr>
          <w:rFonts w:eastAsia="宋体" w:cs="Times New Roman"/>
          <w:vertAlign w:val="subscript"/>
        </w:rPr>
        <w:t>5</w:t>
      </w:r>
      <w:r w:rsidRPr="0044598B">
        <w:rPr>
          <w:rFonts w:eastAsia="宋体" w:cs="Times New Roman"/>
        </w:rPr>
        <w:t>、氨氮、粪大肠菌群、总氮、总磷等，理化实验室废水占比较多，属于无机废水，根据污水水量及水质，建议采用</w:t>
      </w:r>
      <w:r w:rsidRPr="0044598B">
        <w:rPr>
          <w:rFonts w:eastAsia="宋体" w:cs="Times New Roman"/>
        </w:rPr>
        <w:t>“</w:t>
      </w:r>
      <w:r w:rsidRPr="0044598B">
        <w:rPr>
          <w:rFonts w:eastAsia="宋体" w:cs="Times New Roman"/>
        </w:rPr>
        <w:t>化粪池</w:t>
      </w:r>
      <w:r w:rsidRPr="0044598B">
        <w:rPr>
          <w:rFonts w:eastAsia="宋体" w:cs="Times New Roman"/>
        </w:rPr>
        <w:t>→</w:t>
      </w:r>
      <w:r w:rsidRPr="0044598B">
        <w:rPr>
          <w:rFonts w:eastAsia="宋体" w:cs="Times New Roman"/>
        </w:rPr>
        <w:t>格栅</w:t>
      </w:r>
      <w:r w:rsidRPr="0044598B">
        <w:rPr>
          <w:rFonts w:eastAsia="宋体" w:cs="Times New Roman"/>
        </w:rPr>
        <w:t>→</w:t>
      </w:r>
      <w:r w:rsidRPr="0044598B">
        <w:rPr>
          <w:rFonts w:eastAsia="宋体" w:cs="Times New Roman"/>
        </w:rPr>
        <w:t>絮凝沉淀</w:t>
      </w:r>
      <w:r w:rsidRPr="0044598B">
        <w:rPr>
          <w:rFonts w:eastAsia="宋体" w:cs="Times New Roman"/>
        </w:rPr>
        <w:t>→</w:t>
      </w:r>
      <w:r w:rsidRPr="0044598B">
        <w:rPr>
          <w:rFonts w:eastAsia="宋体" w:cs="Times New Roman"/>
        </w:rPr>
        <w:t>消毒（次氯酸钠消毒）</w:t>
      </w:r>
      <w:r w:rsidRPr="0044598B">
        <w:rPr>
          <w:rFonts w:eastAsia="宋体" w:cs="Times New Roman"/>
        </w:rPr>
        <w:t>”</w:t>
      </w:r>
      <w:r w:rsidRPr="0044598B">
        <w:rPr>
          <w:rFonts w:eastAsia="宋体" w:cs="Times New Roman"/>
        </w:rPr>
        <w:t>工艺。</w:t>
      </w:r>
    </w:p>
    <w:p w:rsidR="00887470" w:rsidRPr="0044598B" w:rsidRDefault="004D72CC" w:rsidP="004D72CC">
      <w:pPr>
        <w:ind w:firstLine="480"/>
        <w:rPr>
          <w:rFonts w:eastAsia="宋体" w:cs="Times New Roman"/>
        </w:rPr>
      </w:pPr>
      <w:r w:rsidRPr="0044598B">
        <w:rPr>
          <w:rFonts w:eastAsia="宋体" w:cs="Times New Roman"/>
        </w:rPr>
        <w:t>疾控中心污水处理达到《医疗机构水污染物排放标准》（</w:t>
      </w:r>
      <w:r w:rsidRPr="0044598B">
        <w:rPr>
          <w:rFonts w:eastAsia="宋体" w:cs="Times New Roman"/>
        </w:rPr>
        <w:t>GB18466-2005</w:t>
      </w:r>
      <w:r w:rsidRPr="0044598B">
        <w:rPr>
          <w:rFonts w:eastAsia="宋体" w:cs="Times New Roman"/>
        </w:rPr>
        <w:t>）预处理标准后纳入污水管网，排入</w:t>
      </w:r>
      <w:r w:rsidR="00205BCF" w:rsidRPr="0044598B">
        <w:rPr>
          <w:rFonts w:eastAsia="宋体" w:cs="Times New Roman"/>
        </w:rPr>
        <w:t>太平、文昌污水处理厂</w:t>
      </w:r>
      <w:r w:rsidRPr="0044598B">
        <w:rPr>
          <w:rFonts w:eastAsia="宋体" w:cs="Times New Roman"/>
        </w:rPr>
        <w:t>统一处理。污水处理采用</w:t>
      </w:r>
      <w:r w:rsidRPr="0044598B">
        <w:rPr>
          <w:rFonts w:eastAsia="宋体" w:cs="Times New Roman"/>
        </w:rPr>
        <w:t>“</w:t>
      </w:r>
      <w:r w:rsidR="00047605" w:rsidRPr="0044598B">
        <w:rPr>
          <w:rFonts w:eastAsia="宋体" w:cs="Times New Roman"/>
        </w:rPr>
        <w:t>化粪池</w:t>
      </w:r>
      <w:r w:rsidR="00047605" w:rsidRPr="0044598B">
        <w:rPr>
          <w:rFonts w:eastAsia="宋体" w:cs="Times New Roman"/>
        </w:rPr>
        <w:t>→</w:t>
      </w:r>
      <w:r w:rsidR="00047605" w:rsidRPr="0044598B">
        <w:rPr>
          <w:rFonts w:eastAsia="宋体" w:cs="Times New Roman"/>
        </w:rPr>
        <w:t>格栅</w:t>
      </w:r>
      <w:r w:rsidR="00047605" w:rsidRPr="0044598B">
        <w:rPr>
          <w:rFonts w:eastAsia="宋体" w:cs="Times New Roman"/>
        </w:rPr>
        <w:t>→</w:t>
      </w:r>
      <w:r w:rsidR="00047605" w:rsidRPr="0044598B">
        <w:rPr>
          <w:rFonts w:eastAsia="宋体" w:cs="Times New Roman"/>
        </w:rPr>
        <w:t>絮凝沉淀</w:t>
      </w:r>
      <w:r w:rsidR="00047605" w:rsidRPr="0044598B">
        <w:rPr>
          <w:rFonts w:eastAsia="宋体" w:cs="Times New Roman"/>
        </w:rPr>
        <w:t>→</w:t>
      </w:r>
      <w:r w:rsidR="00047605" w:rsidRPr="0044598B">
        <w:rPr>
          <w:rFonts w:eastAsia="宋体" w:cs="Times New Roman"/>
        </w:rPr>
        <w:t>消毒（次氯酸钠消毒）</w:t>
      </w:r>
      <w:r w:rsidRPr="0044598B">
        <w:rPr>
          <w:rFonts w:eastAsia="宋体" w:cs="Times New Roman"/>
        </w:rPr>
        <w:t>”</w:t>
      </w:r>
      <w:r w:rsidRPr="0044598B">
        <w:rPr>
          <w:rFonts w:eastAsia="宋体" w:cs="Times New Roman"/>
        </w:rPr>
        <w:t>工艺，处理规模为</w:t>
      </w:r>
      <w:r w:rsidRPr="0044598B">
        <w:rPr>
          <w:rFonts w:eastAsia="宋体" w:cs="Times New Roman"/>
        </w:rPr>
        <w:t>1</w:t>
      </w:r>
      <w:r w:rsidR="00501040" w:rsidRPr="0044598B">
        <w:rPr>
          <w:rFonts w:eastAsia="宋体" w:cs="Times New Roman"/>
        </w:rPr>
        <w:t>0</w:t>
      </w:r>
      <w:r w:rsidRPr="0044598B">
        <w:rPr>
          <w:rFonts w:eastAsia="宋体" w:cs="Times New Roman"/>
        </w:rPr>
        <w:t>t/d</w:t>
      </w:r>
      <w:r w:rsidRPr="0044598B">
        <w:rPr>
          <w:rFonts w:eastAsia="宋体" w:cs="Times New Roman"/>
        </w:rPr>
        <w:t>。</w:t>
      </w:r>
      <w:r w:rsidR="004B5ED7" w:rsidRPr="0044598B">
        <w:rPr>
          <w:rFonts w:eastAsia="宋体" w:cs="Times New Roman"/>
        </w:rPr>
        <w:t>污水中其他悬</w:t>
      </w:r>
      <w:r w:rsidR="004B5ED7" w:rsidRPr="0044598B">
        <w:rPr>
          <w:rFonts w:eastAsia="宋体" w:cs="Times New Roman"/>
        </w:rPr>
        <w:lastRenderedPageBreak/>
        <w:t>浮物和水在沉淀池中通过絮凝剂的作用实现分离。最后进入消毒系统，采用次氯酸钠消毒，除去微生物、细菌、病毒。污泥定期消毒、脱水后外运。</w:t>
      </w:r>
      <w:r w:rsidRPr="0044598B">
        <w:rPr>
          <w:rFonts w:eastAsia="宋体" w:cs="Times New Roman"/>
        </w:rPr>
        <w:t>参考《医院污水处理工程技术规范》（</w:t>
      </w:r>
      <w:r w:rsidRPr="0044598B">
        <w:rPr>
          <w:rFonts w:eastAsia="宋体" w:cs="Times New Roman"/>
        </w:rPr>
        <w:t>HJ2029-2013</w:t>
      </w:r>
      <w:r w:rsidRPr="0044598B">
        <w:rPr>
          <w:rFonts w:eastAsia="宋体" w:cs="Times New Roman"/>
        </w:rPr>
        <w:t>）要求，污水</w:t>
      </w:r>
      <w:r w:rsidR="00AA7A26" w:rsidRPr="0044598B">
        <w:rPr>
          <w:rFonts w:eastAsia="宋体" w:cs="Times New Roman"/>
        </w:rPr>
        <w:t>处理</w:t>
      </w:r>
      <w:r w:rsidRPr="0044598B">
        <w:rPr>
          <w:rFonts w:eastAsia="宋体" w:cs="Times New Roman"/>
        </w:rPr>
        <w:t>工程宜采用重力流排放</w:t>
      </w:r>
      <w:r w:rsidR="001A7E94" w:rsidRPr="0044598B">
        <w:rPr>
          <w:rFonts w:eastAsia="宋体" w:cs="Times New Roman"/>
        </w:rPr>
        <w:t>，采取防腐、防渗漏、防冻等措施，构筑物宜加盖密闭。</w:t>
      </w:r>
      <w:r w:rsidRPr="0044598B">
        <w:rPr>
          <w:rFonts w:eastAsia="宋体" w:cs="Times New Roman"/>
        </w:rPr>
        <w:t>污水处理工程位于室内，有效地防腐、防冻，按照要求做好防渗工程，满足规范要求，故污水处理工程设置在一层合理，</w:t>
      </w:r>
      <w:r w:rsidR="0035450C" w:rsidRPr="0044598B">
        <w:rPr>
          <w:rFonts w:eastAsia="宋体" w:cs="Times New Roman"/>
        </w:rPr>
        <w:t>事故储罐</w:t>
      </w:r>
      <w:r w:rsidRPr="0044598B">
        <w:rPr>
          <w:rFonts w:eastAsia="宋体" w:cs="Times New Roman"/>
        </w:rPr>
        <w:t>位于污水处理间内，便于收集事故废水。</w:t>
      </w:r>
    </w:p>
    <w:p w:rsidR="00887470" w:rsidRPr="0044598B" w:rsidRDefault="004D72CC"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5.2.2.3</w:t>
      </w:r>
      <w:r w:rsidRPr="0044598B">
        <w:rPr>
          <w:rFonts w:eastAsia="黑体" w:cs="Times New Roman"/>
          <w:b/>
          <w:bCs/>
          <w:szCs w:val="24"/>
        </w:rPr>
        <w:t>依托</w:t>
      </w:r>
      <w:r w:rsidR="00205BCF" w:rsidRPr="0044598B">
        <w:rPr>
          <w:rFonts w:eastAsia="黑体" w:cs="Times New Roman"/>
          <w:b/>
          <w:bCs/>
          <w:szCs w:val="24"/>
        </w:rPr>
        <w:t>太平、文昌污水处理厂</w:t>
      </w:r>
      <w:r w:rsidRPr="0044598B">
        <w:rPr>
          <w:rFonts w:eastAsia="黑体" w:cs="Times New Roman"/>
          <w:b/>
          <w:bCs/>
          <w:szCs w:val="24"/>
        </w:rPr>
        <w:t>可行性分析</w:t>
      </w:r>
    </w:p>
    <w:p w:rsidR="00887470" w:rsidRPr="0044598B" w:rsidRDefault="004D72CC" w:rsidP="00775352">
      <w:pPr>
        <w:ind w:firstLine="480"/>
        <w:rPr>
          <w:rFonts w:eastAsia="宋体" w:cs="Times New Roman"/>
        </w:rPr>
      </w:pPr>
      <w:r w:rsidRPr="0044598B">
        <w:rPr>
          <w:rFonts w:eastAsia="宋体" w:cs="Times New Roman"/>
          <w:szCs w:val="24"/>
        </w:rPr>
        <w:t>本项目属于</w:t>
      </w:r>
      <w:r w:rsidR="00205BCF" w:rsidRPr="0044598B">
        <w:rPr>
          <w:rFonts w:eastAsia="宋体" w:cs="Times New Roman"/>
          <w:szCs w:val="24"/>
        </w:rPr>
        <w:t>太平、文昌污水处理厂</w:t>
      </w:r>
      <w:r w:rsidRPr="0044598B">
        <w:rPr>
          <w:rFonts w:eastAsia="宋体" w:cs="Times New Roman"/>
          <w:szCs w:val="24"/>
        </w:rPr>
        <w:t>截污范围，</w:t>
      </w:r>
      <w:r w:rsidR="00775352" w:rsidRPr="0044598B">
        <w:rPr>
          <w:rFonts w:eastAsia="宋体" w:cs="Times New Roman"/>
          <w:szCs w:val="24"/>
        </w:rPr>
        <w:t>太平、文昌污水处理厂目前正常运行，处理能力为</w:t>
      </w:r>
      <w:r w:rsidR="00775352" w:rsidRPr="0044598B">
        <w:rPr>
          <w:rFonts w:eastAsia="宋体" w:cs="Times New Roman"/>
          <w:szCs w:val="24"/>
        </w:rPr>
        <w:t>70</w:t>
      </w:r>
      <w:r w:rsidR="00775352" w:rsidRPr="0044598B">
        <w:rPr>
          <w:rFonts w:eastAsia="宋体" w:cs="Times New Roman"/>
          <w:szCs w:val="24"/>
        </w:rPr>
        <w:t>万</w:t>
      </w:r>
      <w:r w:rsidR="00775352" w:rsidRPr="0044598B">
        <w:rPr>
          <w:rFonts w:eastAsia="宋体" w:cs="Times New Roman"/>
          <w:szCs w:val="24"/>
        </w:rPr>
        <w:t>t/d</w:t>
      </w:r>
      <w:r w:rsidR="00775352" w:rsidRPr="0044598B">
        <w:rPr>
          <w:rFonts w:eastAsia="宋体" w:cs="Times New Roman"/>
          <w:szCs w:val="24"/>
        </w:rPr>
        <w:t>，采用</w:t>
      </w:r>
      <w:r w:rsidR="00775352" w:rsidRPr="0044598B">
        <w:rPr>
          <w:rFonts w:eastAsia="宋体" w:cs="Times New Roman"/>
          <w:szCs w:val="24"/>
        </w:rPr>
        <w:t>“</w:t>
      </w:r>
      <w:r w:rsidR="00775352" w:rsidRPr="0044598B">
        <w:rPr>
          <w:rFonts w:eastAsia="宋体" w:cs="Times New Roman"/>
          <w:szCs w:val="24"/>
        </w:rPr>
        <w:t>格栅</w:t>
      </w:r>
      <w:r w:rsidR="00775352" w:rsidRPr="0044598B">
        <w:rPr>
          <w:rFonts w:eastAsia="宋体" w:cs="Times New Roman"/>
          <w:szCs w:val="24"/>
        </w:rPr>
        <w:t>+A</w:t>
      </w:r>
      <w:r w:rsidR="00775352" w:rsidRPr="0044598B">
        <w:rPr>
          <w:rFonts w:eastAsia="宋体" w:cs="Times New Roman"/>
          <w:szCs w:val="24"/>
          <w:vertAlign w:val="superscript"/>
        </w:rPr>
        <w:t>2</w:t>
      </w:r>
      <w:r w:rsidR="00775352" w:rsidRPr="0044598B">
        <w:rPr>
          <w:rFonts w:eastAsia="宋体" w:cs="Times New Roman"/>
          <w:szCs w:val="24"/>
        </w:rPr>
        <w:t>/O+</w:t>
      </w:r>
      <w:r w:rsidR="00775352" w:rsidRPr="0044598B">
        <w:rPr>
          <w:rFonts w:eastAsia="宋体" w:cs="Times New Roman"/>
          <w:szCs w:val="24"/>
        </w:rPr>
        <w:t>曝气生物滤池</w:t>
      </w:r>
      <w:r w:rsidR="00775352" w:rsidRPr="0044598B">
        <w:rPr>
          <w:rFonts w:eastAsia="宋体" w:cs="Times New Roman"/>
          <w:szCs w:val="24"/>
        </w:rPr>
        <w:t>+</w:t>
      </w:r>
      <w:r w:rsidR="00775352" w:rsidRPr="0044598B">
        <w:rPr>
          <w:rFonts w:eastAsia="宋体" w:cs="Times New Roman"/>
          <w:szCs w:val="24"/>
        </w:rPr>
        <w:t>消毒</w:t>
      </w:r>
      <w:r w:rsidR="00775352" w:rsidRPr="0044598B">
        <w:rPr>
          <w:rFonts w:eastAsia="宋体" w:cs="Times New Roman"/>
          <w:szCs w:val="24"/>
        </w:rPr>
        <w:t>”</w:t>
      </w:r>
      <w:r w:rsidR="00775352" w:rsidRPr="0044598B">
        <w:rPr>
          <w:rFonts w:eastAsia="宋体" w:cs="Times New Roman"/>
          <w:szCs w:val="24"/>
        </w:rPr>
        <w:t>工艺进行处理，设计进水水质指标为，</w:t>
      </w:r>
      <w:r w:rsidR="00775352" w:rsidRPr="0044598B">
        <w:rPr>
          <w:rFonts w:eastAsia="宋体" w:cs="Times New Roman"/>
          <w:szCs w:val="24"/>
        </w:rPr>
        <w:t>COD380mg/L</w:t>
      </w:r>
      <w:r w:rsidR="00775352" w:rsidRPr="0044598B">
        <w:rPr>
          <w:rFonts w:eastAsia="宋体" w:cs="Times New Roman"/>
          <w:szCs w:val="24"/>
        </w:rPr>
        <w:t>，</w:t>
      </w:r>
      <w:r w:rsidR="00775352" w:rsidRPr="0044598B">
        <w:rPr>
          <w:rFonts w:eastAsia="宋体" w:cs="Times New Roman"/>
          <w:szCs w:val="24"/>
        </w:rPr>
        <w:t>BOD</w:t>
      </w:r>
      <w:r w:rsidR="00775352" w:rsidRPr="0044598B">
        <w:rPr>
          <w:rFonts w:eastAsia="宋体" w:cs="Times New Roman"/>
          <w:szCs w:val="24"/>
          <w:vertAlign w:val="subscript"/>
        </w:rPr>
        <w:t>5</w:t>
      </w:r>
      <w:r w:rsidR="00775352" w:rsidRPr="0044598B">
        <w:rPr>
          <w:rFonts w:eastAsia="宋体" w:cs="Times New Roman"/>
          <w:szCs w:val="24"/>
        </w:rPr>
        <w:t>180mg/L</w:t>
      </w:r>
      <w:r w:rsidR="00775352" w:rsidRPr="0044598B">
        <w:rPr>
          <w:rFonts w:eastAsia="宋体" w:cs="Times New Roman"/>
          <w:szCs w:val="24"/>
        </w:rPr>
        <w:t>，</w:t>
      </w:r>
      <w:r w:rsidR="00775352" w:rsidRPr="0044598B">
        <w:rPr>
          <w:rFonts w:eastAsia="宋体" w:cs="Times New Roman"/>
          <w:szCs w:val="24"/>
        </w:rPr>
        <w:t>SS280mg/L</w:t>
      </w:r>
      <w:r w:rsidR="00775352" w:rsidRPr="0044598B">
        <w:rPr>
          <w:rFonts w:eastAsia="宋体" w:cs="Times New Roman"/>
          <w:szCs w:val="24"/>
        </w:rPr>
        <w:t>，氨氮</w:t>
      </w:r>
      <w:r w:rsidR="00775352" w:rsidRPr="0044598B">
        <w:rPr>
          <w:rFonts w:eastAsia="宋体" w:cs="Times New Roman"/>
          <w:szCs w:val="24"/>
        </w:rPr>
        <w:t>38mg/L</w:t>
      </w:r>
      <w:r w:rsidR="00775352" w:rsidRPr="0044598B">
        <w:rPr>
          <w:rFonts w:eastAsia="宋体" w:cs="Times New Roman"/>
          <w:szCs w:val="24"/>
        </w:rPr>
        <w:t>，总磷</w:t>
      </w:r>
      <w:r w:rsidR="00775352" w:rsidRPr="0044598B">
        <w:rPr>
          <w:rFonts w:eastAsia="宋体" w:cs="Times New Roman"/>
          <w:szCs w:val="24"/>
        </w:rPr>
        <w:t>5mg/L</w:t>
      </w:r>
      <w:r w:rsidR="00775352" w:rsidRPr="0044598B">
        <w:rPr>
          <w:rFonts w:eastAsia="宋体" w:cs="Times New Roman"/>
          <w:szCs w:val="24"/>
        </w:rPr>
        <w:t>，总氮</w:t>
      </w:r>
      <w:r w:rsidR="00775352" w:rsidRPr="0044598B">
        <w:rPr>
          <w:rFonts w:eastAsia="宋体" w:cs="Times New Roman"/>
          <w:szCs w:val="24"/>
        </w:rPr>
        <w:t>45mg/L</w:t>
      </w:r>
      <w:r w:rsidR="00775352" w:rsidRPr="0044598B">
        <w:rPr>
          <w:rFonts w:eastAsia="宋体" w:cs="Times New Roman"/>
          <w:szCs w:val="24"/>
        </w:rPr>
        <w:t>，处理的废水满足《城镇污水处理厂污染物排放标准》</w:t>
      </w:r>
      <w:r w:rsidR="00775352" w:rsidRPr="0044598B">
        <w:rPr>
          <w:rFonts w:eastAsia="宋体" w:cs="Times New Roman"/>
          <w:szCs w:val="24"/>
        </w:rPr>
        <w:t>(GB18918—2002)</w:t>
      </w:r>
      <w:r w:rsidR="00775352" w:rsidRPr="0044598B">
        <w:rPr>
          <w:rFonts w:eastAsia="宋体" w:cs="Times New Roman"/>
          <w:szCs w:val="24"/>
        </w:rPr>
        <w:t>一级</w:t>
      </w:r>
      <w:r w:rsidR="00775352" w:rsidRPr="0044598B">
        <w:rPr>
          <w:rFonts w:eastAsia="宋体" w:cs="Times New Roman"/>
          <w:szCs w:val="24"/>
        </w:rPr>
        <w:t>A</w:t>
      </w:r>
      <w:r w:rsidR="00775352" w:rsidRPr="0044598B">
        <w:rPr>
          <w:rFonts w:eastAsia="宋体" w:cs="Times New Roman"/>
          <w:szCs w:val="24"/>
        </w:rPr>
        <w:t>标准后排放至松花江；目前污水处理厂收水量约</w:t>
      </w:r>
      <w:r w:rsidR="00775352" w:rsidRPr="0044598B">
        <w:rPr>
          <w:rFonts w:eastAsia="宋体" w:cs="Times New Roman"/>
          <w:szCs w:val="24"/>
        </w:rPr>
        <w:t>57.5</w:t>
      </w:r>
      <w:r w:rsidR="00775352" w:rsidRPr="0044598B">
        <w:rPr>
          <w:rFonts w:eastAsia="宋体" w:cs="Times New Roman"/>
          <w:szCs w:val="24"/>
        </w:rPr>
        <w:t>万</w:t>
      </w:r>
      <w:r w:rsidR="00775352" w:rsidRPr="0044598B">
        <w:rPr>
          <w:rFonts w:eastAsia="宋体" w:cs="Times New Roman"/>
          <w:szCs w:val="24"/>
        </w:rPr>
        <w:t>t/d</w:t>
      </w:r>
      <w:r w:rsidR="00775352" w:rsidRPr="0044598B">
        <w:rPr>
          <w:rFonts w:eastAsia="宋体" w:cs="Times New Roman"/>
          <w:szCs w:val="24"/>
        </w:rPr>
        <w:t>。本项</w:t>
      </w:r>
      <w:r w:rsidR="00775352" w:rsidRPr="0044598B">
        <w:rPr>
          <w:rFonts w:eastAsia="宋体" w:cs="Times New Roman"/>
        </w:rPr>
        <w:t>目废水产生量较小，</w:t>
      </w:r>
      <w:r w:rsidRPr="0044598B">
        <w:rPr>
          <w:rFonts w:eastAsia="宋体" w:cs="Times New Roman"/>
        </w:rPr>
        <w:t>废水处理达到《医疗机构水污染物排放标准》（</w:t>
      </w:r>
      <w:r w:rsidRPr="0044598B">
        <w:rPr>
          <w:rFonts w:eastAsia="宋体" w:cs="Times New Roman"/>
        </w:rPr>
        <w:t>GB18466-2005</w:t>
      </w:r>
      <w:r w:rsidRPr="0044598B">
        <w:rPr>
          <w:rFonts w:eastAsia="宋体" w:cs="Times New Roman"/>
        </w:rPr>
        <w:t>）表</w:t>
      </w:r>
      <w:r w:rsidRPr="0044598B">
        <w:rPr>
          <w:rFonts w:eastAsia="宋体" w:cs="Times New Roman"/>
        </w:rPr>
        <w:t>2</w:t>
      </w:r>
      <w:r w:rsidRPr="0044598B">
        <w:rPr>
          <w:rFonts w:eastAsia="宋体" w:cs="Times New Roman"/>
        </w:rPr>
        <w:t>预处理标准后排至市政排水管网，满足污水处理厂纳管标准，从水质角度，依托是可行的。本工程排放的废水水质、水量、收水范围均满足</w:t>
      </w:r>
      <w:r w:rsidR="00205BCF" w:rsidRPr="0044598B">
        <w:rPr>
          <w:rFonts w:eastAsia="宋体" w:cs="Times New Roman"/>
        </w:rPr>
        <w:t>太平、文昌污水处理厂</w:t>
      </w:r>
      <w:r w:rsidRPr="0044598B">
        <w:rPr>
          <w:rFonts w:eastAsia="宋体" w:cs="Times New Roman"/>
        </w:rPr>
        <w:t>的要求，故本项目废水排入</w:t>
      </w:r>
      <w:r w:rsidR="00205BCF" w:rsidRPr="0044598B">
        <w:rPr>
          <w:rFonts w:eastAsia="宋体" w:cs="Times New Roman"/>
        </w:rPr>
        <w:t>太平、文昌污水处理厂</w:t>
      </w:r>
      <w:r w:rsidRPr="0044598B">
        <w:rPr>
          <w:rFonts w:eastAsia="宋体" w:cs="Times New Roman"/>
        </w:rPr>
        <w:t>是可行的。</w:t>
      </w:r>
    </w:p>
    <w:p w:rsidR="00887470" w:rsidRPr="0044598B" w:rsidRDefault="004D72CC" w:rsidP="004D72CC">
      <w:pPr>
        <w:ind w:firstLine="480"/>
        <w:rPr>
          <w:rFonts w:eastAsia="宋体" w:cs="Times New Roman"/>
        </w:rPr>
      </w:pPr>
      <w:r w:rsidRPr="0044598B">
        <w:rPr>
          <w:rFonts w:eastAsia="宋体" w:cs="Times New Roman"/>
        </w:rPr>
        <w:t>综上所述，从地表水环境角度而言，项目的建设是可行的。</w:t>
      </w:r>
    </w:p>
    <w:p w:rsidR="00887470" w:rsidRPr="0044598B" w:rsidRDefault="00F73590" w:rsidP="00863305">
      <w:pPr>
        <w:keepNext/>
        <w:keepLines/>
        <w:adjustRightInd w:val="0"/>
        <w:snapToGrid w:val="0"/>
        <w:spacing w:before="100" w:beforeAutospacing="1" w:after="100" w:afterAutospacing="1" w:line="240" w:lineRule="auto"/>
        <w:ind w:firstLine="482"/>
        <w:jc w:val="left"/>
        <w:outlineLvl w:val="3"/>
        <w:rPr>
          <w:rFonts w:eastAsia="宋体" w:cs="Times New Roman"/>
        </w:rPr>
      </w:pPr>
      <w:r w:rsidRPr="0044598B">
        <w:rPr>
          <w:rFonts w:eastAsia="黑体" w:cs="Times New Roman"/>
          <w:b/>
          <w:bCs/>
          <w:szCs w:val="24"/>
        </w:rPr>
        <w:t>5.2.2.4</w:t>
      </w:r>
      <w:r w:rsidR="004D72CC" w:rsidRPr="0044598B">
        <w:rPr>
          <w:rFonts w:eastAsia="黑体" w:cs="Times New Roman"/>
          <w:b/>
          <w:bCs/>
          <w:szCs w:val="24"/>
        </w:rPr>
        <w:t>非正常状况下地表水影响分析</w:t>
      </w:r>
    </w:p>
    <w:p w:rsidR="00887470" w:rsidRPr="0044598B" w:rsidRDefault="004D72CC" w:rsidP="004D72CC">
      <w:pPr>
        <w:ind w:firstLine="480"/>
        <w:rPr>
          <w:rFonts w:eastAsia="宋体" w:cs="Times New Roman"/>
        </w:rPr>
      </w:pPr>
      <w:r w:rsidRPr="0044598B">
        <w:rPr>
          <w:rFonts w:eastAsia="宋体" w:cs="Times New Roman"/>
        </w:rPr>
        <w:t>本项目污水处理系统配有报警系统，一旦出现任何异常，废水排放阀将自动关闭，系统自动停止运行，防止未达标的废水外排，废水不会直接排入市政管网；本项目产生的污水事故状态下排放将对</w:t>
      </w:r>
      <w:r w:rsidR="00205BCF" w:rsidRPr="0044598B">
        <w:rPr>
          <w:rFonts w:eastAsia="宋体" w:cs="Times New Roman"/>
        </w:rPr>
        <w:t>太平、文昌污水处理厂</w:t>
      </w:r>
      <w:r w:rsidRPr="0044598B">
        <w:rPr>
          <w:rFonts w:eastAsia="宋体" w:cs="Times New Roman"/>
        </w:rPr>
        <w:t>产生影响，在污水处理站发生事故不能正常运行时，应立即停止实验，事故废水暂存至</w:t>
      </w:r>
      <w:r w:rsidR="0035450C" w:rsidRPr="0044598B">
        <w:rPr>
          <w:rFonts w:eastAsia="宋体" w:cs="Times New Roman"/>
        </w:rPr>
        <w:t>事故储罐</w:t>
      </w:r>
      <w:r w:rsidRPr="0044598B">
        <w:rPr>
          <w:rFonts w:eastAsia="宋体" w:cs="Times New Roman"/>
        </w:rPr>
        <w:t>内，并应立即进行检修，尽快恢复运行，杜绝污水事故排放。</w:t>
      </w:r>
      <w:r w:rsidR="00AA7A26" w:rsidRPr="0044598B">
        <w:rPr>
          <w:rFonts w:eastAsia="宋体" w:cs="Times New Roman"/>
        </w:rPr>
        <w:t>因此</w:t>
      </w:r>
      <w:r w:rsidRPr="0044598B">
        <w:rPr>
          <w:rFonts w:eastAsia="宋体" w:cs="Times New Roman"/>
        </w:rPr>
        <w:t>，不会对地表水造成影响。</w:t>
      </w:r>
    </w:p>
    <w:p w:rsidR="002E6E89" w:rsidRDefault="002E6E89" w:rsidP="00FA593B">
      <w:pPr>
        <w:spacing w:line="240" w:lineRule="auto"/>
        <w:ind w:firstLineChars="0" w:firstLine="0"/>
        <w:jc w:val="center"/>
        <w:rPr>
          <w:rFonts w:eastAsia="宋体" w:cs="Times New Roman"/>
          <w:b/>
          <w:bCs/>
          <w:sz w:val="21"/>
          <w:szCs w:val="24"/>
        </w:rPr>
      </w:pPr>
    </w:p>
    <w:p w:rsidR="002E6E89" w:rsidRDefault="002E6E89" w:rsidP="00FA593B">
      <w:pPr>
        <w:spacing w:line="240" w:lineRule="auto"/>
        <w:ind w:firstLineChars="0" w:firstLine="0"/>
        <w:jc w:val="center"/>
        <w:rPr>
          <w:rFonts w:eastAsia="宋体" w:cs="Times New Roman"/>
          <w:b/>
          <w:bCs/>
          <w:sz w:val="21"/>
          <w:szCs w:val="24"/>
        </w:rPr>
      </w:pPr>
    </w:p>
    <w:p w:rsidR="002E6E89" w:rsidRDefault="002E6E89" w:rsidP="00FA593B">
      <w:pPr>
        <w:spacing w:line="240" w:lineRule="auto"/>
        <w:ind w:firstLineChars="0" w:firstLine="0"/>
        <w:jc w:val="center"/>
        <w:rPr>
          <w:rFonts w:eastAsia="宋体" w:cs="Times New Roman"/>
          <w:b/>
          <w:bCs/>
          <w:sz w:val="21"/>
          <w:szCs w:val="24"/>
        </w:rPr>
      </w:pPr>
    </w:p>
    <w:p w:rsidR="002E6E89" w:rsidRDefault="002E6E89" w:rsidP="00FA593B">
      <w:pPr>
        <w:spacing w:line="240" w:lineRule="auto"/>
        <w:ind w:firstLineChars="0" w:firstLine="0"/>
        <w:jc w:val="center"/>
        <w:rPr>
          <w:rFonts w:eastAsia="宋体" w:cs="Times New Roman"/>
          <w:b/>
          <w:bCs/>
          <w:sz w:val="21"/>
          <w:szCs w:val="24"/>
        </w:rPr>
      </w:pPr>
    </w:p>
    <w:p w:rsidR="002E6E89" w:rsidRDefault="002E6E89" w:rsidP="00FA593B">
      <w:pPr>
        <w:spacing w:line="240" w:lineRule="auto"/>
        <w:ind w:firstLineChars="0" w:firstLine="0"/>
        <w:jc w:val="center"/>
        <w:rPr>
          <w:rFonts w:eastAsia="宋体" w:cs="Times New Roman"/>
          <w:b/>
          <w:bCs/>
          <w:sz w:val="21"/>
          <w:szCs w:val="24"/>
        </w:rPr>
      </w:pPr>
    </w:p>
    <w:p w:rsidR="00887470" w:rsidRPr="0044598B" w:rsidRDefault="004D72CC" w:rsidP="00FA593B">
      <w:pPr>
        <w:spacing w:line="240" w:lineRule="auto"/>
        <w:ind w:firstLineChars="0" w:firstLine="0"/>
        <w:jc w:val="center"/>
        <w:rPr>
          <w:rFonts w:eastAsia="宋体" w:cs="Times New Roman"/>
          <w:b/>
          <w:bCs/>
          <w:sz w:val="21"/>
          <w:szCs w:val="24"/>
        </w:rPr>
      </w:pPr>
      <w:r w:rsidRPr="0044598B">
        <w:rPr>
          <w:rFonts w:eastAsia="宋体" w:cs="Times New Roman"/>
          <w:b/>
          <w:bCs/>
          <w:sz w:val="21"/>
          <w:szCs w:val="24"/>
        </w:rPr>
        <w:lastRenderedPageBreak/>
        <w:t>表</w:t>
      </w:r>
      <w:r w:rsidRPr="0044598B">
        <w:rPr>
          <w:rFonts w:eastAsia="宋体" w:cs="Times New Roman"/>
          <w:b/>
          <w:bCs/>
          <w:sz w:val="21"/>
          <w:szCs w:val="24"/>
        </w:rPr>
        <w:t>5.</w:t>
      </w:r>
      <w:r w:rsidR="001A7E94" w:rsidRPr="0044598B">
        <w:rPr>
          <w:rFonts w:eastAsia="宋体" w:cs="Times New Roman"/>
          <w:b/>
          <w:bCs/>
          <w:sz w:val="21"/>
          <w:szCs w:val="24"/>
        </w:rPr>
        <w:t xml:space="preserve">2-4 </w:t>
      </w:r>
      <w:r w:rsidRPr="0044598B">
        <w:rPr>
          <w:rFonts w:eastAsia="宋体" w:cs="Times New Roman"/>
          <w:b/>
          <w:bCs/>
          <w:sz w:val="21"/>
          <w:szCs w:val="24"/>
        </w:rPr>
        <w:t>废水类别、污染物及污染治理设施信息表</w:t>
      </w:r>
    </w:p>
    <w:tbl>
      <w:tblPr>
        <w:tblW w:w="4938" w:type="pct"/>
        <w:jc w:val="center"/>
        <w:tblInd w:w="105" w:type="dxa"/>
        <w:tblBorders>
          <w:top w:val="single" w:sz="12" w:space="0" w:color="000000"/>
          <w:bottom w:val="single" w:sz="12" w:space="0" w:color="000000"/>
          <w:insideH w:val="single" w:sz="6" w:space="0" w:color="000000"/>
          <w:insideV w:val="single" w:sz="6" w:space="0" w:color="000000"/>
        </w:tblBorders>
        <w:tblLayout w:type="fixed"/>
        <w:tblLook w:val="04A0"/>
      </w:tblPr>
      <w:tblGrid>
        <w:gridCol w:w="354"/>
        <w:gridCol w:w="549"/>
        <w:gridCol w:w="1280"/>
        <w:gridCol w:w="422"/>
        <w:gridCol w:w="991"/>
        <w:gridCol w:w="709"/>
        <w:gridCol w:w="750"/>
        <w:gridCol w:w="1235"/>
        <w:gridCol w:w="424"/>
        <w:gridCol w:w="852"/>
        <w:gridCol w:w="1382"/>
      </w:tblGrid>
      <w:tr w:rsidR="00887470" w:rsidRPr="0044598B" w:rsidTr="00514068">
        <w:trPr>
          <w:trHeight w:val="332"/>
          <w:jc w:val="center"/>
        </w:trPr>
        <w:tc>
          <w:tcPr>
            <w:tcW w:w="198" w:type="pct"/>
            <w:vMerge w:val="restart"/>
            <w:tcBorders>
              <w:tl2br w:val="nil"/>
              <w:tr2bl w:val="nil"/>
            </w:tcBorders>
            <w:vAlign w:val="center"/>
          </w:tcPr>
          <w:p w:rsidR="00887470" w:rsidRPr="00C24516" w:rsidRDefault="004D72CC">
            <w:pPr>
              <w:spacing w:line="300" w:lineRule="exact"/>
              <w:ind w:firstLineChars="0" w:firstLine="0"/>
              <w:jc w:val="center"/>
              <w:rPr>
                <w:rFonts w:eastAsia="宋体" w:cs="Times New Roman"/>
                <w:b/>
                <w:sz w:val="21"/>
                <w:szCs w:val="21"/>
              </w:rPr>
            </w:pPr>
            <w:r w:rsidRPr="00C24516">
              <w:rPr>
                <w:rFonts w:eastAsia="宋体" w:cs="Times New Roman"/>
                <w:b/>
                <w:sz w:val="21"/>
                <w:szCs w:val="21"/>
              </w:rPr>
              <w:t>序号</w:t>
            </w:r>
          </w:p>
        </w:tc>
        <w:tc>
          <w:tcPr>
            <w:tcW w:w="307" w:type="pct"/>
            <w:vMerge w:val="restart"/>
            <w:tcBorders>
              <w:tl2br w:val="nil"/>
              <w:tr2bl w:val="nil"/>
            </w:tcBorders>
            <w:vAlign w:val="center"/>
          </w:tcPr>
          <w:p w:rsidR="00887470" w:rsidRPr="00C24516" w:rsidRDefault="004D72CC">
            <w:pPr>
              <w:spacing w:line="300" w:lineRule="exact"/>
              <w:ind w:firstLineChars="0" w:firstLine="0"/>
              <w:jc w:val="center"/>
              <w:rPr>
                <w:rFonts w:eastAsia="宋体" w:cs="Times New Roman"/>
                <w:b/>
                <w:sz w:val="21"/>
                <w:szCs w:val="21"/>
              </w:rPr>
            </w:pPr>
            <w:r w:rsidRPr="00C24516">
              <w:rPr>
                <w:rFonts w:eastAsia="宋体" w:cs="Times New Roman"/>
                <w:b/>
                <w:sz w:val="21"/>
                <w:szCs w:val="21"/>
              </w:rPr>
              <w:t>废水类别</w:t>
            </w:r>
          </w:p>
        </w:tc>
        <w:tc>
          <w:tcPr>
            <w:tcW w:w="715" w:type="pct"/>
            <w:vMerge w:val="restart"/>
            <w:tcBorders>
              <w:tl2br w:val="nil"/>
              <w:tr2bl w:val="nil"/>
            </w:tcBorders>
            <w:vAlign w:val="center"/>
          </w:tcPr>
          <w:p w:rsidR="00887470" w:rsidRPr="00C24516" w:rsidRDefault="004D72CC">
            <w:pPr>
              <w:spacing w:line="300" w:lineRule="exact"/>
              <w:ind w:firstLineChars="0" w:firstLine="0"/>
              <w:jc w:val="center"/>
              <w:rPr>
                <w:rFonts w:eastAsia="宋体" w:cs="Times New Roman"/>
                <w:b/>
                <w:sz w:val="21"/>
                <w:szCs w:val="21"/>
              </w:rPr>
            </w:pPr>
            <w:r w:rsidRPr="00C24516">
              <w:rPr>
                <w:rFonts w:eastAsia="宋体" w:cs="Times New Roman"/>
                <w:b/>
                <w:sz w:val="21"/>
                <w:szCs w:val="21"/>
              </w:rPr>
              <w:t>污染物种类</w:t>
            </w:r>
          </w:p>
        </w:tc>
        <w:tc>
          <w:tcPr>
            <w:tcW w:w="236" w:type="pct"/>
            <w:vMerge w:val="restart"/>
            <w:tcBorders>
              <w:tl2br w:val="nil"/>
              <w:tr2bl w:val="nil"/>
            </w:tcBorders>
            <w:vAlign w:val="center"/>
          </w:tcPr>
          <w:p w:rsidR="00887470" w:rsidRPr="00C24516" w:rsidRDefault="004D72CC">
            <w:pPr>
              <w:spacing w:line="300" w:lineRule="exact"/>
              <w:ind w:firstLineChars="0" w:firstLine="0"/>
              <w:jc w:val="center"/>
              <w:rPr>
                <w:rFonts w:eastAsia="宋体" w:cs="Times New Roman"/>
                <w:b/>
                <w:sz w:val="21"/>
                <w:szCs w:val="21"/>
              </w:rPr>
            </w:pPr>
            <w:r w:rsidRPr="00C24516">
              <w:rPr>
                <w:rFonts w:eastAsia="宋体" w:cs="Times New Roman"/>
                <w:b/>
                <w:sz w:val="21"/>
                <w:szCs w:val="21"/>
              </w:rPr>
              <w:t>排放去向</w:t>
            </w:r>
          </w:p>
        </w:tc>
        <w:tc>
          <w:tcPr>
            <w:tcW w:w="554" w:type="pct"/>
            <w:vMerge w:val="restart"/>
            <w:tcBorders>
              <w:tl2br w:val="nil"/>
              <w:tr2bl w:val="nil"/>
            </w:tcBorders>
            <w:vAlign w:val="center"/>
          </w:tcPr>
          <w:p w:rsidR="00887470" w:rsidRPr="00C24516" w:rsidRDefault="004D72CC">
            <w:pPr>
              <w:spacing w:line="300" w:lineRule="exact"/>
              <w:ind w:firstLineChars="0" w:firstLine="0"/>
              <w:jc w:val="center"/>
              <w:rPr>
                <w:rFonts w:eastAsia="宋体" w:cs="Times New Roman"/>
                <w:b/>
                <w:sz w:val="21"/>
                <w:szCs w:val="21"/>
              </w:rPr>
            </w:pPr>
            <w:r w:rsidRPr="00C24516">
              <w:rPr>
                <w:rFonts w:eastAsia="宋体" w:cs="Times New Roman"/>
                <w:b/>
                <w:sz w:val="21"/>
                <w:szCs w:val="21"/>
              </w:rPr>
              <w:t>排放规律</w:t>
            </w:r>
          </w:p>
        </w:tc>
        <w:tc>
          <w:tcPr>
            <w:tcW w:w="1505" w:type="pct"/>
            <w:gridSpan w:val="3"/>
            <w:tcBorders>
              <w:tl2br w:val="nil"/>
              <w:tr2bl w:val="nil"/>
            </w:tcBorders>
            <w:vAlign w:val="center"/>
          </w:tcPr>
          <w:p w:rsidR="00887470" w:rsidRPr="00C24516" w:rsidRDefault="004D72CC">
            <w:pPr>
              <w:spacing w:line="300" w:lineRule="exact"/>
              <w:ind w:firstLineChars="0" w:firstLine="0"/>
              <w:jc w:val="center"/>
              <w:rPr>
                <w:rFonts w:eastAsia="宋体" w:cs="Times New Roman"/>
                <w:b/>
                <w:sz w:val="21"/>
                <w:szCs w:val="21"/>
              </w:rPr>
            </w:pPr>
            <w:r w:rsidRPr="00C24516">
              <w:rPr>
                <w:rFonts w:eastAsia="宋体" w:cs="Times New Roman"/>
                <w:b/>
                <w:sz w:val="21"/>
                <w:szCs w:val="21"/>
              </w:rPr>
              <w:t>污染治理设施</w:t>
            </w:r>
          </w:p>
        </w:tc>
        <w:tc>
          <w:tcPr>
            <w:tcW w:w="237" w:type="pct"/>
            <w:vMerge w:val="restart"/>
            <w:tcBorders>
              <w:tl2br w:val="nil"/>
              <w:tr2bl w:val="nil"/>
            </w:tcBorders>
            <w:vAlign w:val="center"/>
          </w:tcPr>
          <w:p w:rsidR="00887470" w:rsidRPr="00C24516" w:rsidRDefault="004D72CC">
            <w:pPr>
              <w:spacing w:line="300" w:lineRule="exact"/>
              <w:ind w:firstLineChars="0" w:firstLine="0"/>
              <w:jc w:val="center"/>
              <w:rPr>
                <w:rFonts w:eastAsia="宋体" w:cs="Times New Roman"/>
                <w:b/>
                <w:sz w:val="21"/>
                <w:szCs w:val="21"/>
              </w:rPr>
            </w:pPr>
            <w:r w:rsidRPr="00C24516">
              <w:rPr>
                <w:rFonts w:eastAsia="宋体" w:cs="Times New Roman"/>
                <w:b/>
                <w:sz w:val="21"/>
                <w:szCs w:val="21"/>
              </w:rPr>
              <w:t>排放口编号</w:t>
            </w:r>
          </w:p>
        </w:tc>
        <w:tc>
          <w:tcPr>
            <w:tcW w:w="476" w:type="pct"/>
            <w:vMerge w:val="restart"/>
            <w:tcBorders>
              <w:tl2br w:val="nil"/>
              <w:tr2bl w:val="nil"/>
            </w:tcBorders>
            <w:vAlign w:val="center"/>
          </w:tcPr>
          <w:p w:rsidR="00887470" w:rsidRPr="00C24516" w:rsidRDefault="004D72CC">
            <w:pPr>
              <w:spacing w:line="300" w:lineRule="exact"/>
              <w:ind w:firstLineChars="0" w:firstLine="0"/>
              <w:jc w:val="center"/>
              <w:rPr>
                <w:rFonts w:eastAsia="宋体" w:cs="Times New Roman"/>
                <w:b/>
                <w:sz w:val="21"/>
                <w:szCs w:val="21"/>
              </w:rPr>
            </w:pPr>
            <w:r w:rsidRPr="00C24516">
              <w:rPr>
                <w:rFonts w:eastAsia="宋体" w:cs="Times New Roman"/>
                <w:b/>
                <w:sz w:val="21"/>
                <w:szCs w:val="21"/>
              </w:rPr>
              <w:t>排放口设置是否符合要求</w:t>
            </w:r>
          </w:p>
        </w:tc>
        <w:tc>
          <w:tcPr>
            <w:tcW w:w="772" w:type="pct"/>
            <w:vMerge w:val="restart"/>
            <w:tcBorders>
              <w:tl2br w:val="nil"/>
              <w:tr2bl w:val="nil"/>
            </w:tcBorders>
            <w:vAlign w:val="center"/>
          </w:tcPr>
          <w:p w:rsidR="00887470" w:rsidRPr="00C24516" w:rsidRDefault="004D72CC">
            <w:pPr>
              <w:spacing w:line="300" w:lineRule="exact"/>
              <w:ind w:firstLineChars="0" w:firstLine="0"/>
              <w:jc w:val="center"/>
              <w:rPr>
                <w:rFonts w:eastAsia="宋体" w:cs="Times New Roman"/>
                <w:b/>
                <w:sz w:val="21"/>
                <w:szCs w:val="21"/>
              </w:rPr>
            </w:pPr>
            <w:r w:rsidRPr="00C24516">
              <w:rPr>
                <w:rFonts w:eastAsia="宋体" w:cs="Times New Roman"/>
                <w:b/>
                <w:sz w:val="21"/>
                <w:szCs w:val="21"/>
              </w:rPr>
              <w:t>排放口类型</w:t>
            </w:r>
          </w:p>
        </w:tc>
      </w:tr>
      <w:tr w:rsidR="00887470" w:rsidRPr="0044598B" w:rsidTr="00514068">
        <w:trPr>
          <w:trHeight w:val="569"/>
          <w:jc w:val="center"/>
        </w:trPr>
        <w:tc>
          <w:tcPr>
            <w:tcW w:w="198" w:type="pct"/>
            <w:vMerge/>
            <w:tcBorders>
              <w:tl2br w:val="nil"/>
              <w:tr2bl w:val="nil"/>
            </w:tcBorders>
            <w:vAlign w:val="center"/>
          </w:tcPr>
          <w:p w:rsidR="00887470" w:rsidRPr="0044598B" w:rsidRDefault="00887470">
            <w:pPr>
              <w:spacing w:line="300" w:lineRule="exact"/>
              <w:ind w:firstLineChars="0" w:firstLine="0"/>
              <w:jc w:val="center"/>
              <w:rPr>
                <w:rFonts w:eastAsia="宋体" w:cs="Times New Roman"/>
                <w:sz w:val="21"/>
                <w:szCs w:val="21"/>
              </w:rPr>
            </w:pPr>
          </w:p>
        </w:tc>
        <w:tc>
          <w:tcPr>
            <w:tcW w:w="307" w:type="pct"/>
            <w:vMerge/>
            <w:tcBorders>
              <w:tl2br w:val="nil"/>
              <w:tr2bl w:val="nil"/>
            </w:tcBorders>
            <w:vAlign w:val="center"/>
          </w:tcPr>
          <w:p w:rsidR="00887470" w:rsidRPr="0044598B" w:rsidRDefault="00887470">
            <w:pPr>
              <w:spacing w:line="300" w:lineRule="exact"/>
              <w:ind w:firstLineChars="0" w:firstLine="0"/>
              <w:jc w:val="center"/>
              <w:rPr>
                <w:rFonts w:eastAsia="宋体" w:cs="Times New Roman"/>
                <w:sz w:val="21"/>
                <w:szCs w:val="21"/>
              </w:rPr>
            </w:pPr>
          </w:p>
        </w:tc>
        <w:tc>
          <w:tcPr>
            <w:tcW w:w="715" w:type="pct"/>
            <w:vMerge/>
            <w:tcBorders>
              <w:tl2br w:val="nil"/>
              <w:tr2bl w:val="nil"/>
            </w:tcBorders>
            <w:vAlign w:val="center"/>
          </w:tcPr>
          <w:p w:rsidR="00887470" w:rsidRPr="0044598B" w:rsidRDefault="00887470">
            <w:pPr>
              <w:spacing w:line="300" w:lineRule="exact"/>
              <w:ind w:firstLineChars="0" w:firstLine="0"/>
              <w:jc w:val="center"/>
              <w:rPr>
                <w:rFonts w:eastAsia="宋体" w:cs="Times New Roman"/>
                <w:sz w:val="21"/>
                <w:szCs w:val="21"/>
              </w:rPr>
            </w:pPr>
          </w:p>
        </w:tc>
        <w:tc>
          <w:tcPr>
            <w:tcW w:w="236" w:type="pct"/>
            <w:vMerge/>
            <w:tcBorders>
              <w:tl2br w:val="nil"/>
              <w:tr2bl w:val="nil"/>
            </w:tcBorders>
            <w:vAlign w:val="center"/>
          </w:tcPr>
          <w:p w:rsidR="00887470" w:rsidRPr="0044598B" w:rsidRDefault="00887470">
            <w:pPr>
              <w:spacing w:line="300" w:lineRule="exact"/>
              <w:ind w:firstLineChars="0" w:firstLine="0"/>
              <w:jc w:val="center"/>
              <w:rPr>
                <w:rFonts w:eastAsia="宋体" w:cs="Times New Roman"/>
                <w:sz w:val="21"/>
                <w:szCs w:val="21"/>
              </w:rPr>
            </w:pPr>
          </w:p>
        </w:tc>
        <w:tc>
          <w:tcPr>
            <w:tcW w:w="554" w:type="pct"/>
            <w:vMerge/>
            <w:tcBorders>
              <w:tl2br w:val="nil"/>
              <w:tr2bl w:val="nil"/>
            </w:tcBorders>
            <w:vAlign w:val="center"/>
          </w:tcPr>
          <w:p w:rsidR="00887470" w:rsidRPr="0044598B" w:rsidRDefault="00887470">
            <w:pPr>
              <w:spacing w:line="300" w:lineRule="exact"/>
              <w:ind w:firstLineChars="0" w:firstLine="0"/>
              <w:jc w:val="center"/>
              <w:rPr>
                <w:rFonts w:eastAsia="宋体" w:cs="Times New Roman"/>
                <w:sz w:val="21"/>
                <w:szCs w:val="21"/>
              </w:rPr>
            </w:pPr>
          </w:p>
        </w:tc>
        <w:tc>
          <w:tcPr>
            <w:tcW w:w="396" w:type="pct"/>
            <w:tcBorders>
              <w:tl2br w:val="nil"/>
              <w:tr2bl w:val="nil"/>
            </w:tcBorders>
            <w:vAlign w:val="center"/>
          </w:tcPr>
          <w:p w:rsidR="00887470" w:rsidRPr="00C24516" w:rsidRDefault="004D72CC">
            <w:pPr>
              <w:spacing w:line="300" w:lineRule="exact"/>
              <w:ind w:firstLineChars="0" w:firstLine="0"/>
              <w:jc w:val="center"/>
              <w:rPr>
                <w:rFonts w:eastAsia="宋体" w:cs="Times New Roman"/>
                <w:b/>
                <w:sz w:val="21"/>
                <w:szCs w:val="21"/>
              </w:rPr>
            </w:pPr>
            <w:r w:rsidRPr="00C24516">
              <w:rPr>
                <w:rFonts w:eastAsia="宋体" w:cs="Times New Roman"/>
                <w:b/>
                <w:sz w:val="21"/>
                <w:szCs w:val="21"/>
              </w:rPr>
              <w:t>污染治理设施编号</w:t>
            </w:r>
          </w:p>
        </w:tc>
        <w:tc>
          <w:tcPr>
            <w:tcW w:w="419" w:type="pct"/>
            <w:tcBorders>
              <w:tl2br w:val="nil"/>
              <w:tr2bl w:val="nil"/>
            </w:tcBorders>
            <w:vAlign w:val="center"/>
          </w:tcPr>
          <w:p w:rsidR="00887470" w:rsidRPr="00C24516" w:rsidRDefault="004D72CC">
            <w:pPr>
              <w:spacing w:line="300" w:lineRule="exact"/>
              <w:ind w:firstLineChars="0" w:firstLine="0"/>
              <w:jc w:val="center"/>
              <w:rPr>
                <w:rFonts w:eastAsia="宋体" w:cs="Times New Roman"/>
                <w:b/>
                <w:sz w:val="21"/>
                <w:szCs w:val="21"/>
              </w:rPr>
            </w:pPr>
            <w:r w:rsidRPr="00C24516">
              <w:rPr>
                <w:rFonts w:eastAsia="宋体" w:cs="Times New Roman"/>
                <w:b/>
                <w:sz w:val="21"/>
                <w:szCs w:val="21"/>
              </w:rPr>
              <w:t>污染治理设施名称</w:t>
            </w:r>
          </w:p>
        </w:tc>
        <w:tc>
          <w:tcPr>
            <w:tcW w:w="690" w:type="pct"/>
            <w:tcBorders>
              <w:tl2br w:val="nil"/>
              <w:tr2bl w:val="nil"/>
            </w:tcBorders>
            <w:vAlign w:val="center"/>
          </w:tcPr>
          <w:p w:rsidR="00887470" w:rsidRPr="00C24516" w:rsidRDefault="004D72CC">
            <w:pPr>
              <w:spacing w:line="300" w:lineRule="exact"/>
              <w:ind w:firstLineChars="0" w:firstLine="0"/>
              <w:jc w:val="center"/>
              <w:rPr>
                <w:rFonts w:eastAsia="宋体" w:cs="Times New Roman"/>
                <w:b/>
                <w:sz w:val="21"/>
                <w:szCs w:val="21"/>
              </w:rPr>
            </w:pPr>
            <w:r w:rsidRPr="00C24516">
              <w:rPr>
                <w:rFonts w:eastAsia="宋体" w:cs="Times New Roman"/>
                <w:b/>
                <w:sz w:val="21"/>
                <w:szCs w:val="21"/>
              </w:rPr>
              <w:t>污染治理设施工艺</w:t>
            </w:r>
          </w:p>
        </w:tc>
        <w:tc>
          <w:tcPr>
            <w:tcW w:w="237" w:type="pct"/>
            <w:vMerge/>
            <w:tcBorders>
              <w:tl2br w:val="nil"/>
              <w:tr2bl w:val="nil"/>
            </w:tcBorders>
            <w:vAlign w:val="center"/>
          </w:tcPr>
          <w:p w:rsidR="00887470" w:rsidRPr="0044598B" w:rsidRDefault="00887470">
            <w:pPr>
              <w:spacing w:line="300" w:lineRule="exact"/>
              <w:ind w:firstLineChars="0" w:firstLine="0"/>
              <w:jc w:val="center"/>
              <w:rPr>
                <w:rFonts w:eastAsia="宋体" w:cs="Times New Roman"/>
                <w:sz w:val="21"/>
                <w:szCs w:val="21"/>
              </w:rPr>
            </w:pPr>
          </w:p>
        </w:tc>
        <w:tc>
          <w:tcPr>
            <w:tcW w:w="476" w:type="pct"/>
            <w:vMerge/>
            <w:tcBorders>
              <w:tl2br w:val="nil"/>
              <w:tr2bl w:val="nil"/>
            </w:tcBorders>
            <w:vAlign w:val="center"/>
          </w:tcPr>
          <w:p w:rsidR="00887470" w:rsidRPr="0044598B" w:rsidRDefault="00887470">
            <w:pPr>
              <w:spacing w:line="300" w:lineRule="exact"/>
              <w:ind w:firstLineChars="0" w:firstLine="0"/>
              <w:jc w:val="center"/>
              <w:rPr>
                <w:rFonts w:eastAsia="宋体" w:cs="Times New Roman"/>
                <w:sz w:val="21"/>
                <w:szCs w:val="21"/>
              </w:rPr>
            </w:pPr>
          </w:p>
        </w:tc>
        <w:tc>
          <w:tcPr>
            <w:tcW w:w="772" w:type="pct"/>
            <w:vMerge/>
            <w:tcBorders>
              <w:tl2br w:val="nil"/>
              <w:tr2bl w:val="nil"/>
            </w:tcBorders>
            <w:vAlign w:val="center"/>
          </w:tcPr>
          <w:p w:rsidR="00887470" w:rsidRPr="0044598B" w:rsidRDefault="00887470">
            <w:pPr>
              <w:spacing w:line="300" w:lineRule="exact"/>
              <w:ind w:firstLineChars="0" w:firstLine="0"/>
              <w:jc w:val="center"/>
              <w:rPr>
                <w:rFonts w:eastAsia="宋体" w:cs="Times New Roman"/>
                <w:sz w:val="21"/>
                <w:szCs w:val="21"/>
              </w:rPr>
            </w:pPr>
          </w:p>
        </w:tc>
      </w:tr>
      <w:tr w:rsidR="00501040" w:rsidRPr="0044598B" w:rsidTr="00514068">
        <w:trPr>
          <w:trHeight w:val="1044"/>
          <w:jc w:val="center"/>
        </w:trPr>
        <w:tc>
          <w:tcPr>
            <w:tcW w:w="198" w:type="pct"/>
            <w:tcBorders>
              <w:tl2br w:val="nil"/>
              <w:tr2bl w:val="nil"/>
            </w:tcBorders>
            <w:vAlign w:val="center"/>
          </w:tcPr>
          <w:p w:rsidR="00501040" w:rsidRPr="0044598B" w:rsidRDefault="00501040">
            <w:pPr>
              <w:spacing w:line="300" w:lineRule="exact"/>
              <w:ind w:firstLineChars="0" w:firstLine="0"/>
              <w:jc w:val="center"/>
              <w:rPr>
                <w:rFonts w:eastAsia="宋体" w:cs="Times New Roman"/>
                <w:sz w:val="21"/>
                <w:szCs w:val="21"/>
              </w:rPr>
            </w:pPr>
            <w:r w:rsidRPr="0044598B">
              <w:rPr>
                <w:rFonts w:eastAsia="宋体" w:cs="Times New Roman"/>
                <w:sz w:val="21"/>
                <w:szCs w:val="21"/>
              </w:rPr>
              <w:t>1</w:t>
            </w:r>
          </w:p>
        </w:tc>
        <w:tc>
          <w:tcPr>
            <w:tcW w:w="307" w:type="pct"/>
            <w:tcBorders>
              <w:tl2br w:val="nil"/>
              <w:tr2bl w:val="nil"/>
            </w:tcBorders>
            <w:vAlign w:val="center"/>
          </w:tcPr>
          <w:p w:rsidR="00501040" w:rsidRPr="0044598B" w:rsidRDefault="00501040">
            <w:pPr>
              <w:spacing w:line="300" w:lineRule="exact"/>
              <w:ind w:firstLineChars="0" w:firstLine="0"/>
              <w:jc w:val="center"/>
              <w:rPr>
                <w:rFonts w:eastAsia="宋体" w:cs="Times New Roman"/>
                <w:sz w:val="21"/>
                <w:szCs w:val="21"/>
              </w:rPr>
            </w:pPr>
            <w:r w:rsidRPr="0044598B">
              <w:rPr>
                <w:rFonts w:eastAsia="宋体" w:cs="Times New Roman"/>
                <w:sz w:val="21"/>
                <w:szCs w:val="21"/>
              </w:rPr>
              <w:t>实验室废水、生活污水</w:t>
            </w:r>
          </w:p>
        </w:tc>
        <w:tc>
          <w:tcPr>
            <w:tcW w:w="715" w:type="pct"/>
            <w:tcBorders>
              <w:tl2br w:val="nil"/>
              <w:tr2bl w:val="nil"/>
            </w:tcBorders>
            <w:vAlign w:val="center"/>
          </w:tcPr>
          <w:p w:rsidR="00501040" w:rsidRPr="0044598B" w:rsidRDefault="00501040">
            <w:pPr>
              <w:spacing w:line="300" w:lineRule="exact"/>
              <w:ind w:firstLineChars="0" w:firstLine="0"/>
              <w:jc w:val="center"/>
              <w:rPr>
                <w:rFonts w:eastAsia="宋体" w:cs="Times New Roman"/>
                <w:sz w:val="21"/>
                <w:szCs w:val="21"/>
              </w:rPr>
            </w:pPr>
            <w:r w:rsidRPr="0044598B">
              <w:rPr>
                <w:rFonts w:eastAsia="宋体" w:cs="Times New Roman"/>
                <w:sz w:val="21"/>
                <w:szCs w:val="21"/>
              </w:rPr>
              <w:t>pH</w:t>
            </w:r>
            <w:r w:rsidRPr="0044598B">
              <w:rPr>
                <w:rFonts w:eastAsia="宋体" w:cs="Times New Roman"/>
                <w:sz w:val="21"/>
                <w:szCs w:val="21"/>
              </w:rPr>
              <w:t>、化学需氧量、氨氮、悬浮物、五日生化需氧量、总氮、</w:t>
            </w:r>
            <w:r w:rsidRPr="0044598B">
              <w:rPr>
                <w:rFonts w:eastAsia="宋体" w:cs="Times New Roman"/>
                <w:sz w:val="21"/>
                <w:szCs w:val="21"/>
              </w:rPr>
              <w:t xml:space="preserve"> </w:t>
            </w:r>
            <w:r w:rsidRPr="0044598B">
              <w:rPr>
                <w:rFonts w:eastAsia="宋体" w:cs="Times New Roman"/>
                <w:sz w:val="21"/>
                <w:szCs w:val="21"/>
              </w:rPr>
              <w:t>总磷、总余氯、粪大肠菌群数</w:t>
            </w:r>
          </w:p>
        </w:tc>
        <w:tc>
          <w:tcPr>
            <w:tcW w:w="236" w:type="pct"/>
            <w:tcBorders>
              <w:tl2br w:val="nil"/>
              <w:tr2bl w:val="nil"/>
            </w:tcBorders>
            <w:vAlign w:val="center"/>
          </w:tcPr>
          <w:p w:rsidR="00501040" w:rsidRPr="0044598B" w:rsidRDefault="00501040">
            <w:pPr>
              <w:spacing w:line="300" w:lineRule="exact"/>
              <w:ind w:firstLineChars="0" w:firstLine="0"/>
              <w:jc w:val="center"/>
              <w:rPr>
                <w:rFonts w:eastAsia="宋体" w:cs="Times New Roman"/>
                <w:sz w:val="21"/>
                <w:szCs w:val="21"/>
              </w:rPr>
            </w:pPr>
            <w:r w:rsidRPr="0044598B">
              <w:rPr>
                <w:rFonts w:eastAsia="宋体" w:cs="Times New Roman"/>
                <w:sz w:val="21"/>
                <w:szCs w:val="21"/>
              </w:rPr>
              <w:t>污水处理站</w:t>
            </w:r>
          </w:p>
        </w:tc>
        <w:tc>
          <w:tcPr>
            <w:tcW w:w="554" w:type="pct"/>
            <w:tcBorders>
              <w:tl2br w:val="nil"/>
              <w:tr2bl w:val="nil"/>
            </w:tcBorders>
            <w:vAlign w:val="center"/>
          </w:tcPr>
          <w:p w:rsidR="00501040" w:rsidRPr="0044598B" w:rsidRDefault="00501040">
            <w:pPr>
              <w:spacing w:line="300" w:lineRule="exact"/>
              <w:ind w:firstLineChars="0" w:firstLine="0"/>
              <w:jc w:val="center"/>
              <w:rPr>
                <w:rFonts w:eastAsia="宋体" w:cs="Times New Roman"/>
                <w:sz w:val="21"/>
                <w:szCs w:val="21"/>
              </w:rPr>
            </w:pPr>
            <w:r w:rsidRPr="0044598B">
              <w:rPr>
                <w:rFonts w:eastAsia="宋体" w:cs="Times New Roman"/>
                <w:sz w:val="21"/>
                <w:szCs w:val="21"/>
              </w:rPr>
              <w:t>间断排放，排放期间流量不稳定且无规律，但不属于冲击型排放</w:t>
            </w:r>
          </w:p>
        </w:tc>
        <w:tc>
          <w:tcPr>
            <w:tcW w:w="396" w:type="pct"/>
            <w:tcBorders>
              <w:tl2br w:val="nil"/>
              <w:tr2bl w:val="nil"/>
            </w:tcBorders>
            <w:vAlign w:val="center"/>
          </w:tcPr>
          <w:p w:rsidR="00501040" w:rsidRPr="0044598B" w:rsidRDefault="00501040">
            <w:pPr>
              <w:spacing w:line="300" w:lineRule="exact"/>
              <w:ind w:firstLineChars="0" w:firstLine="0"/>
              <w:jc w:val="center"/>
              <w:rPr>
                <w:rFonts w:eastAsia="宋体" w:cs="Times New Roman"/>
                <w:sz w:val="21"/>
                <w:szCs w:val="21"/>
              </w:rPr>
            </w:pPr>
            <w:r w:rsidRPr="0044598B">
              <w:rPr>
                <w:rFonts w:eastAsia="宋体" w:cs="Times New Roman"/>
                <w:sz w:val="21"/>
                <w:szCs w:val="21"/>
              </w:rPr>
              <w:t>TW001</w:t>
            </w:r>
          </w:p>
        </w:tc>
        <w:tc>
          <w:tcPr>
            <w:tcW w:w="419" w:type="pct"/>
            <w:tcBorders>
              <w:tl2br w:val="nil"/>
              <w:tr2bl w:val="nil"/>
            </w:tcBorders>
            <w:vAlign w:val="center"/>
          </w:tcPr>
          <w:p w:rsidR="00501040" w:rsidRPr="0044598B" w:rsidRDefault="00501040">
            <w:pPr>
              <w:spacing w:line="300" w:lineRule="exact"/>
              <w:ind w:firstLineChars="0" w:firstLine="0"/>
              <w:rPr>
                <w:rFonts w:eastAsia="宋体" w:cs="Times New Roman"/>
                <w:sz w:val="21"/>
                <w:szCs w:val="21"/>
              </w:rPr>
            </w:pPr>
            <w:r w:rsidRPr="0044598B">
              <w:rPr>
                <w:rFonts w:eastAsia="宋体" w:cs="Times New Roman"/>
                <w:sz w:val="21"/>
                <w:szCs w:val="21"/>
              </w:rPr>
              <w:t>污水处理站</w:t>
            </w:r>
          </w:p>
        </w:tc>
        <w:tc>
          <w:tcPr>
            <w:tcW w:w="690" w:type="pct"/>
            <w:tcBorders>
              <w:tl2br w:val="nil"/>
              <w:tr2bl w:val="nil"/>
            </w:tcBorders>
            <w:vAlign w:val="center"/>
          </w:tcPr>
          <w:p w:rsidR="00501040" w:rsidRPr="0044598B" w:rsidRDefault="00501040">
            <w:pPr>
              <w:spacing w:line="300" w:lineRule="exact"/>
              <w:ind w:firstLineChars="0" w:firstLine="0"/>
              <w:jc w:val="center"/>
              <w:rPr>
                <w:rFonts w:eastAsia="宋体" w:cs="Times New Roman"/>
                <w:sz w:val="21"/>
                <w:szCs w:val="21"/>
              </w:rPr>
            </w:pPr>
            <w:r w:rsidRPr="0044598B">
              <w:rPr>
                <w:rFonts w:eastAsia="宋体" w:cs="Times New Roman"/>
                <w:sz w:val="21"/>
                <w:szCs w:val="21"/>
              </w:rPr>
              <w:t>化粪池</w:t>
            </w:r>
            <w:r w:rsidRPr="0044598B">
              <w:rPr>
                <w:rFonts w:eastAsia="宋体" w:cs="Times New Roman"/>
                <w:sz w:val="21"/>
                <w:szCs w:val="21"/>
              </w:rPr>
              <w:t>→</w:t>
            </w:r>
            <w:r w:rsidRPr="0044598B">
              <w:rPr>
                <w:rFonts w:eastAsia="宋体" w:cs="Times New Roman"/>
                <w:sz w:val="21"/>
                <w:szCs w:val="21"/>
              </w:rPr>
              <w:t>格栅</w:t>
            </w:r>
            <w:r w:rsidRPr="0044598B">
              <w:rPr>
                <w:rFonts w:eastAsia="宋体" w:cs="Times New Roman"/>
                <w:sz w:val="21"/>
                <w:szCs w:val="21"/>
              </w:rPr>
              <w:t>→</w:t>
            </w:r>
            <w:r w:rsidRPr="0044598B">
              <w:rPr>
                <w:rFonts w:eastAsia="宋体" w:cs="Times New Roman"/>
                <w:sz w:val="21"/>
                <w:szCs w:val="21"/>
              </w:rPr>
              <w:t>絮凝沉淀</w:t>
            </w:r>
            <w:r w:rsidRPr="0044598B">
              <w:rPr>
                <w:rFonts w:eastAsia="宋体" w:cs="Times New Roman"/>
                <w:sz w:val="21"/>
                <w:szCs w:val="21"/>
              </w:rPr>
              <w:t>→</w:t>
            </w:r>
            <w:r w:rsidRPr="0044598B">
              <w:rPr>
                <w:rFonts w:eastAsia="宋体" w:cs="Times New Roman"/>
                <w:sz w:val="21"/>
                <w:szCs w:val="21"/>
              </w:rPr>
              <w:t>消毒（次氯酸钠消毒）</w:t>
            </w:r>
          </w:p>
        </w:tc>
        <w:tc>
          <w:tcPr>
            <w:tcW w:w="237" w:type="pct"/>
            <w:tcBorders>
              <w:tl2br w:val="nil"/>
              <w:tr2bl w:val="nil"/>
            </w:tcBorders>
            <w:vAlign w:val="center"/>
          </w:tcPr>
          <w:p w:rsidR="00501040" w:rsidRPr="0044598B" w:rsidRDefault="00501040">
            <w:pPr>
              <w:spacing w:line="300" w:lineRule="exact"/>
              <w:ind w:firstLineChars="0" w:firstLine="0"/>
              <w:jc w:val="center"/>
              <w:rPr>
                <w:rFonts w:eastAsia="宋体" w:cs="Times New Roman"/>
                <w:sz w:val="21"/>
                <w:szCs w:val="21"/>
              </w:rPr>
            </w:pPr>
            <w:r w:rsidRPr="0044598B">
              <w:rPr>
                <w:rFonts w:eastAsia="宋体" w:cs="Times New Roman"/>
                <w:sz w:val="21"/>
                <w:szCs w:val="21"/>
              </w:rPr>
              <w:t>DW001</w:t>
            </w:r>
          </w:p>
        </w:tc>
        <w:tc>
          <w:tcPr>
            <w:tcW w:w="476" w:type="pct"/>
            <w:tcBorders>
              <w:tl2br w:val="nil"/>
              <w:tr2bl w:val="nil"/>
            </w:tcBorders>
            <w:vAlign w:val="center"/>
          </w:tcPr>
          <w:p w:rsidR="00501040" w:rsidRPr="0044598B" w:rsidRDefault="00501040">
            <w:pPr>
              <w:spacing w:line="300" w:lineRule="exact"/>
              <w:ind w:firstLineChars="0" w:firstLine="0"/>
              <w:jc w:val="center"/>
              <w:rPr>
                <w:rFonts w:eastAsia="宋体" w:cs="Times New Roman"/>
                <w:sz w:val="21"/>
                <w:szCs w:val="21"/>
              </w:rPr>
            </w:pPr>
            <w:r w:rsidRPr="0044598B">
              <w:rPr>
                <w:rFonts w:eastAsia="宋体" w:cs="Times New Roman"/>
                <w:sz w:val="21"/>
                <w:szCs w:val="21"/>
              </w:rPr>
              <w:t>是</w:t>
            </w:r>
            <w:r w:rsidRPr="0044598B">
              <w:rPr>
                <w:rFonts w:ascii="MS Mincho" w:eastAsia="MS Mincho" w:hAnsi="MS Mincho" w:cs="MS Mincho" w:hint="eastAsia"/>
                <w:sz w:val="21"/>
                <w:szCs w:val="21"/>
              </w:rPr>
              <w:t>☑</w:t>
            </w:r>
          </w:p>
          <w:p w:rsidR="00501040" w:rsidRPr="0044598B" w:rsidRDefault="00501040">
            <w:pPr>
              <w:spacing w:line="300" w:lineRule="exact"/>
              <w:ind w:firstLineChars="0" w:firstLine="0"/>
              <w:jc w:val="center"/>
              <w:rPr>
                <w:rFonts w:eastAsia="宋体" w:cs="Times New Roman"/>
                <w:sz w:val="21"/>
                <w:szCs w:val="21"/>
              </w:rPr>
            </w:pPr>
            <w:r w:rsidRPr="0044598B">
              <w:rPr>
                <w:rFonts w:eastAsia="宋体" w:cs="Times New Roman"/>
                <w:sz w:val="21"/>
                <w:szCs w:val="21"/>
              </w:rPr>
              <w:t>否</w:t>
            </w:r>
            <w:r w:rsidRPr="0044598B">
              <w:rPr>
                <w:rFonts w:eastAsia="宋体" w:cs="Times New Roman"/>
                <w:sz w:val="21"/>
                <w:szCs w:val="21"/>
              </w:rPr>
              <w:t>□</w:t>
            </w:r>
          </w:p>
        </w:tc>
        <w:tc>
          <w:tcPr>
            <w:tcW w:w="772" w:type="pct"/>
            <w:tcBorders>
              <w:tl2br w:val="nil"/>
              <w:tr2bl w:val="nil"/>
            </w:tcBorders>
            <w:vAlign w:val="center"/>
          </w:tcPr>
          <w:p w:rsidR="00501040" w:rsidRPr="0044598B" w:rsidRDefault="00501040">
            <w:pPr>
              <w:spacing w:line="300" w:lineRule="exact"/>
              <w:ind w:firstLineChars="0" w:firstLine="0"/>
              <w:jc w:val="center"/>
              <w:rPr>
                <w:rFonts w:eastAsia="宋体" w:cs="Times New Roman"/>
                <w:sz w:val="21"/>
                <w:szCs w:val="21"/>
              </w:rPr>
            </w:pPr>
            <w:r w:rsidRPr="0044598B">
              <w:rPr>
                <w:rFonts w:ascii="MS Mincho" w:eastAsia="MS Mincho" w:hAnsi="MS Mincho" w:cs="MS Mincho" w:hint="eastAsia"/>
                <w:sz w:val="21"/>
                <w:szCs w:val="21"/>
              </w:rPr>
              <w:t>☑</w:t>
            </w:r>
            <w:r w:rsidRPr="0044598B">
              <w:rPr>
                <w:rFonts w:eastAsia="宋体" w:cs="Times New Roman"/>
                <w:sz w:val="21"/>
                <w:szCs w:val="21"/>
              </w:rPr>
              <w:t>企业总排</w:t>
            </w:r>
          </w:p>
          <w:p w:rsidR="00501040" w:rsidRPr="0044598B" w:rsidRDefault="00501040">
            <w:pPr>
              <w:spacing w:line="300" w:lineRule="exact"/>
              <w:ind w:firstLineChars="0" w:firstLine="0"/>
              <w:jc w:val="center"/>
              <w:rPr>
                <w:rFonts w:eastAsia="宋体" w:cs="Times New Roman"/>
                <w:bCs/>
                <w:kern w:val="0"/>
                <w:sz w:val="21"/>
                <w:szCs w:val="21"/>
              </w:rPr>
            </w:pPr>
            <w:r w:rsidRPr="0044598B">
              <w:rPr>
                <w:rFonts w:eastAsia="宋体" w:cs="Times New Roman"/>
                <w:bCs/>
                <w:kern w:val="0"/>
                <w:sz w:val="21"/>
                <w:szCs w:val="21"/>
              </w:rPr>
              <w:t>□</w:t>
            </w:r>
            <w:r w:rsidRPr="0044598B">
              <w:rPr>
                <w:rFonts w:eastAsia="宋体" w:cs="Times New Roman"/>
                <w:bCs/>
                <w:kern w:val="0"/>
                <w:sz w:val="21"/>
                <w:szCs w:val="21"/>
              </w:rPr>
              <w:t>雨水总排</w:t>
            </w:r>
          </w:p>
          <w:p w:rsidR="00501040" w:rsidRPr="0044598B" w:rsidRDefault="00501040">
            <w:pPr>
              <w:spacing w:line="300" w:lineRule="exact"/>
              <w:ind w:firstLineChars="0" w:firstLine="0"/>
              <w:jc w:val="center"/>
              <w:rPr>
                <w:rFonts w:eastAsia="宋体" w:cs="Times New Roman"/>
                <w:bCs/>
                <w:kern w:val="0"/>
                <w:sz w:val="21"/>
                <w:szCs w:val="21"/>
              </w:rPr>
            </w:pPr>
            <w:r w:rsidRPr="0044598B">
              <w:rPr>
                <w:rFonts w:eastAsia="宋体" w:cs="Times New Roman"/>
                <w:bCs/>
                <w:kern w:val="0"/>
                <w:sz w:val="21"/>
                <w:szCs w:val="21"/>
              </w:rPr>
              <w:t>□</w:t>
            </w:r>
            <w:r w:rsidRPr="0044598B">
              <w:rPr>
                <w:rFonts w:eastAsia="宋体" w:cs="Times New Roman"/>
                <w:bCs/>
                <w:kern w:val="0"/>
                <w:sz w:val="21"/>
                <w:szCs w:val="21"/>
              </w:rPr>
              <w:t>清净下水排放</w:t>
            </w:r>
          </w:p>
          <w:p w:rsidR="00501040" w:rsidRPr="0044598B" w:rsidRDefault="00501040">
            <w:pPr>
              <w:spacing w:line="300" w:lineRule="exact"/>
              <w:ind w:firstLineChars="0" w:firstLine="0"/>
              <w:jc w:val="center"/>
              <w:rPr>
                <w:rFonts w:eastAsia="宋体" w:cs="Times New Roman"/>
                <w:bCs/>
                <w:kern w:val="0"/>
                <w:sz w:val="21"/>
                <w:szCs w:val="21"/>
              </w:rPr>
            </w:pPr>
            <w:r w:rsidRPr="0044598B">
              <w:rPr>
                <w:rFonts w:eastAsia="宋体" w:cs="Times New Roman"/>
                <w:bCs/>
                <w:kern w:val="0"/>
                <w:sz w:val="21"/>
                <w:szCs w:val="21"/>
              </w:rPr>
              <w:t>□</w:t>
            </w:r>
            <w:r w:rsidRPr="0044598B">
              <w:rPr>
                <w:rFonts w:eastAsia="宋体" w:cs="Times New Roman"/>
                <w:bCs/>
                <w:kern w:val="0"/>
                <w:sz w:val="21"/>
                <w:szCs w:val="21"/>
              </w:rPr>
              <w:t>温排水排放</w:t>
            </w:r>
          </w:p>
          <w:p w:rsidR="00501040" w:rsidRPr="0044598B" w:rsidRDefault="00501040">
            <w:pPr>
              <w:spacing w:line="300" w:lineRule="exact"/>
              <w:ind w:firstLineChars="0" w:firstLine="0"/>
              <w:jc w:val="center"/>
              <w:rPr>
                <w:rFonts w:eastAsia="宋体" w:cs="Times New Roman"/>
                <w:sz w:val="21"/>
                <w:szCs w:val="21"/>
              </w:rPr>
            </w:pPr>
            <w:r w:rsidRPr="0044598B">
              <w:rPr>
                <w:rFonts w:eastAsia="宋体" w:cs="Times New Roman"/>
                <w:bCs/>
                <w:kern w:val="0"/>
                <w:sz w:val="21"/>
                <w:szCs w:val="21"/>
              </w:rPr>
              <w:t>□</w:t>
            </w:r>
            <w:r w:rsidRPr="0044598B">
              <w:rPr>
                <w:rFonts w:eastAsia="宋体" w:cs="Times New Roman"/>
                <w:bCs/>
                <w:kern w:val="0"/>
                <w:sz w:val="21"/>
                <w:szCs w:val="21"/>
              </w:rPr>
              <w:t>车间或车间处理设施排放</w:t>
            </w:r>
          </w:p>
        </w:tc>
      </w:tr>
    </w:tbl>
    <w:p w:rsidR="00887470" w:rsidRPr="0044598B" w:rsidRDefault="004D72CC" w:rsidP="00FA593B">
      <w:pPr>
        <w:spacing w:line="240" w:lineRule="auto"/>
        <w:ind w:firstLineChars="0" w:firstLine="0"/>
        <w:jc w:val="center"/>
        <w:rPr>
          <w:rFonts w:eastAsia="宋体" w:cs="Times New Roman"/>
          <w:b/>
          <w:bCs/>
          <w:sz w:val="21"/>
          <w:szCs w:val="24"/>
        </w:rPr>
      </w:pPr>
      <w:r w:rsidRPr="0044598B">
        <w:rPr>
          <w:rFonts w:eastAsia="宋体" w:cs="Times New Roman"/>
          <w:b/>
          <w:bCs/>
          <w:sz w:val="21"/>
          <w:szCs w:val="24"/>
        </w:rPr>
        <w:t>表</w:t>
      </w:r>
      <w:r w:rsidRPr="0044598B">
        <w:rPr>
          <w:rFonts w:eastAsia="宋体" w:cs="Times New Roman"/>
          <w:b/>
          <w:bCs/>
          <w:sz w:val="21"/>
          <w:szCs w:val="24"/>
        </w:rPr>
        <w:t>5.2-5</w:t>
      </w:r>
      <w:r w:rsidRPr="0044598B">
        <w:rPr>
          <w:rFonts w:eastAsia="宋体" w:cs="Times New Roman"/>
          <w:b/>
          <w:bCs/>
          <w:sz w:val="21"/>
          <w:szCs w:val="24"/>
        </w:rPr>
        <w:t>废水污染物排放信息表</w:t>
      </w:r>
    </w:p>
    <w:tbl>
      <w:tblPr>
        <w:tblW w:w="8733" w:type="dxa"/>
        <w:jc w:val="center"/>
        <w:tblBorders>
          <w:top w:val="single" w:sz="12" w:space="0" w:color="000000"/>
          <w:bottom w:val="single" w:sz="12" w:space="0" w:color="000000"/>
          <w:insideH w:val="single" w:sz="4" w:space="0" w:color="000000"/>
          <w:insideV w:val="single" w:sz="4" w:space="0" w:color="000000"/>
        </w:tblBorders>
        <w:tblLayout w:type="fixed"/>
        <w:tblLook w:val="04A0"/>
      </w:tblPr>
      <w:tblGrid>
        <w:gridCol w:w="654"/>
        <w:gridCol w:w="567"/>
        <w:gridCol w:w="709"/>
        <w:gridCol w:w="2268"/>
        <w:gridCol w:w="1417"/>
        <w:gridCol w:w="1418"/>
        <w:gridCol w:w="1700"/>
      </w:tblGrid>
      <w:tr w:rsidR="00887470" w:rsidRPr="0044598B" w:rsidTr="008F12E0">
        <w:trPr>
          <w:trHeight w:val="284"/>
          <w:jc w:val="center"/>
        </w:trPr>
        <w:tc>
          <w:tcPr>
            <w:tcW w:w="654" w:type="dxa"/>
            <w:tcBorders>
              <w:tl2br w:val="nil"/>
              <w:tr2bl w:val="nil"/>
            </w:tcBorders>
            <w:vAlign w:val="center"/>
          </w:tcPr>
          <w:p w:rsidR="00887470" w:rsidRPr="00C24516" w:rsidRDefault="004D72CC">
            <w:pPr>
              <w:spacing w:line="240" w:lineRule="auto"/>
              <w:ind w:firstLineChars="0" w:firstLine="0"/>
              <w:jc w:val="center"/>
              <w:rPr>
                <w:rFonts w:eastAsia="宋体" w:cs="Times New Roman"/>
                <w:b/>
                <w:sz w:val="21"/>
                <w:szCs w:val="21"/>
              </w:rPr>
            </w:pPr>
            <w:r w:rsidRPr="00C24516">
              <w:rPr>
                <w:rFonts w:eastAsia="宋体" w:cs="Times New Roman"/>
                <w:b/>
                <w:sz w:val="21"/>
                <w:szCs w:val="21"/>
              </w:rPr>
              <w:t>序号</w:t>
            </w:r>
          </w:p>
        </w:tc>
        <w:tc>
          <w:tcPr>
            <w:tcW w:w="1276" w:type="dxa"/>
            <w:gridSpan w:val="2"/>
            <w:tcBorders>
              <w:tl2br w:val="nil"/>
              <w:tr2bl w:val="nil"/>
            </w:tcBorders>
            <w:vAlign w:val="center"/>
          </w:tcPr>
          <w:p w:rsidR="00887470" w:rsidRPr="00C24516" w:rsidRDefault="004D72CC">
            <w:pPr>
              <w:spacing w:line="240" w:lineRule="auto"/>
              <w:ind w:firstLineChars="0" w:firstLine="0"/>
              <w:jc w:val="center"/>
              <w:rPr>
                <w:rFonts w:eastAsia="宋体" w:cs="Times New Roman"/>
                <w:b/>
                <w:sz w:val="21"/>
                <w:szCs w:val="21"/>
              </w:rPr>
            </w:pPr>
            <w:r w:rsidRPr="00C24516">
              <w:rPr>
                <w:rFonts w:eastAsia="宋体" w:cs="Times New Roman"/>
                <w:b/>
                <w:sz w:val="21"/>
                <w:szCs w:val="21"/>
              </w:rPr>
              <w:t>排放口编号</w:t>
            </w:r>
          </w:p>
        </w:tc>
        <w:tc>
          <w:tcPr>
            <w:tcW w:w="2268" w:type="dxa"/>
            <w:tcBorders>
              <w:tl2br w:val="nil"/>
              <w:tr2bl w:val="nil"/>
            </w:tcBorders>
            <w:vAlign w:val="center"/>
          </w:tcPr>
          <w:p w:rsidR="00887470" w:rsidRPr="00C24516" w:rsidRDefault="004D72CC">
            <w:pPr>
              <w:spacing w:line="240" w:lineRule="auto"/>
              <w:ind w:firstLineChars="0" w:firstLine="0"/>
              <w:jc w:val="center"/>
              <w:rPr>
                <w:rFonts w:eastAsia="宋体" w:cs="Times New Roman"/>
                <w:b/>
                <w:sz w:val="21"/>
                <w:szCs w:val="21"/>
              </w:rPr>
            </w:pPr>
            <w:r w:rsidRPr="00C24516">
              <w:rPr>
                <w:rFonts w:eastAsia="宋体" w:cs="Times New Roman"/>
                <w:b/>
                <w:sz w:val="21"/>
                <w:szCs w:val="21"/>
              </w:rPr>
              <w:t>污染物种类</w:t>
            </w:r>
          </w:p>
        </w:tc>
        <w:tc>
          <w:tcPr>
            <w:tcW w:w="1417" w:type="dxa"/>
            <w:tcBorders>
              <w:tl2br w:val="nil"/>
              <w:tr2bl w:val="nil"/>
            </w:tcBorders>
            <w:vAlign w:val="center"/>
          </w:tcPr>
          <w:p w:rsidR="00887470" w:rsidRPr="00C24516" w:rsidRDefault="004D72CC">
            <w:pPr>
              <w:spacing w:line="240" w:lineRule="auto"/>
              <w:ind w:firstLineChars="0" w:firstLine="0"/>
              <w:jc w:val="center"/>
              <w:rPr>
                <w:rFonts w:eastAsia="宋体" w:cs="Times New Roman"/>
                <w:b/>
                <w:sz w:val="21"/>
                <w:szCs w:val="21"/>
              </w:rPr>
            </w:pPr>
            <w:r w:rsidRPr="00C24516">
              <w:rPr>
                <w:rFonts w:eastAsia="宋体" w:cs="Times New Roman"/>
                <w:b/>
                <w:sz w:val="21"/>
                <w:szCs w:val="21"/>
              </w:rPr>
              <w:t>排放浓度</w:t>
            </w:r>
            <w:r w:rsidRPr="00C24516">
              <w:rPr>
                <w:rFonts w:eastAsia="宋体" w:cs="Times New Roman"/>
                <w:b/>
                <w:sz w:val="21"/>
                <w:szCs w:val="21"/>
              </w:rPr>
              <w:t>/</w:t>
            </w:r>
            <w:r w:rsidRPr="00C24516">
              <w:rPr>
                <w:rFonts w:eastAsia="宋体" w:cs="Times New Roman"/>
                <w:b/>
                <w:sz w:val="21"/>
                <w:szCs w:val="21"/>
              </w:rPr>
              <w:t>（</w:t>
            </w:r>
            <w:r w:rsidRPr="00C24516">
              <w:rPr>
                <w:rFonts w:eastAsia="宋体" w:cs="Times New Roman"/>
                <w:b/>
                <w:sz w:val="21"/>
                <w:szCs w:val="21"/>
              </w:rPr>
              <w:t>mg/L</w:t>
            </w:r>
            <w:r w:rsidRPr="00C24516">
              <w:rPr>
                <w:rFonts w:eastAsia="宋体" w:cs="Times New Roman"/>
                <w:b/>
                <w:sz w:val="21"/>
                <w:szCs w:val="21"/>
              </w:rPr>
              <w:t>）</w:t>
            </w:r>
          </w:p>
        </w:tc>
        <w:tc>
          <w:tcPr>
            <w:tcW w:w="1418" w:type="dxa"/>
            <w:tcBorders>
              <w:tl2br w:val="nil"/>
              <w:tr2bl w:val="nil"/>
            </w:tcBorders>
            <w:vAlign w:val="center"/>
          </w:tcPr>
          <w:p w:rsidR="00887470" w:rsidRPr="00C24516" w:rsidRDefault="004D72CC">
            <w:pPr>
              <w:spacing w:line="240" w:lineRule="auto"/>
              <w:ind w:firstLineChars="0" w:firstLine="0"/>
              <w:jc w:val="center"/>
              <w:rPr>
                <w:rFonts w:eastAsia="宋体" w:cs="Times New Roman"/>
                <w:b/>
                <w:sz w:val="21"/>
                <w:szCs w:val="21"/>
              </w:rPr>
            </w:pPr>
            <w:r w:rsidRPr="00C24516">
              <w:rPr>
                <w:rFonts w:eastAsia="宋体" w:cs="Times New Roman"/>
                <w:b/>
                <w:sz w:val="21"/>
                <w:szCs w:val="21"/>
              </w:rPr>
              <w:t>日排放量</w:t>
            </w:r>
            <w:r w:rsidRPr="00C24516">
              <w:rPr>
                <w:rFonts w:eastAsia="宋体" w:cs="Times New Roman"/>
                <w:b/>
                <w:sz w:val="21"/>
                <w:szCs w:val="21"/>
              </w:rPr>
              <w:t>/</w:t>
            </w:r>
            <w:r w:rsidRPr="00C24516">
              <w:rPr>
                <w:rFonts w:eastAsia="宋体" w:cs="Times New Roman"/>
                <w:b/>
                <w:sz w:val="21"/>
                <w:szCs w:val="21"/>
              </w:rPr>
              <w:t>（</w:t>
            </w:r>
            <w:r w:rsidRPr="00C24516">
              <w:rPr>
                <w:rFonts w:eastAsia="宋体" w:cs="Times New Roman"/>
                <w:b/>
                <w:sz w:val="21"/>
                <w:szCs w:val="21"/>
              </w:rPr>
              <w:t>t/d</w:t>
            </w:r>
            <w:r w:rsidRPr="00C24516">
              <w:rPr>
                <w:rFonts w:eastAsia="宋体" w:cs="Times New Roman"/>
                <w:b/>
                <w:sz w:val="21"/>
                <w:szCs w:val="21"/>
              </w:rPr>
              <w:t>）</w:t>
            </w:r>
          </w:p>
        </w:tc>
        <w:tc>
          <w:tcPr>
            <w:tcW w:w="1700" w:type="dxa"/>
            <w:tcBorders>
              <w:tl2br w:val="nil"/>
              <w:tr2bl w:val="nil"/>
            </w:tcBorders>
            <w:vAlign w:val="center"/>
          </w:tcPr>
          <w:p w:rsidR="00887470" w:rsidRPr="00C24516" w:rsidRDefault="004D72CC">
            <w:pPr>
              <w:spacing w:line="240" w:lineRule="auto"/>
              <w:ind w:firstLineChars="0" w:firstLine="0"/>
              <w:jc w:val="center"/>
              <w:rPr>
                <w:rFonts w:eastAsia="宋体" w:cs="Times New Roman"/>
                <w:b/>
                <w:sz w:val="21"/>
                <w:szCs w:val="21"/>
              </w:rPr>
            </w:pPr>
            <w:r w:rsidRPr="00C24516">
              <w:rPr>
                <w:rFonts w:eastAsia="宋体" w:cs="Times New Roman"/>
                <w:b/>
                <w:sz w:val="21"/>
                <w:szCs w:val="21"/>
              </w:rPr>
              <w:t>年排放量</w:t>
            </w:r>
            <w:r w:rsidRPr="00C24516">
              <w:rPr>
                <w:rFonts w:eastAsia="宋体" w:cs="Times New Roman"/>
                <w:b/>
                <w:sz w:val="21"/>
                <w:szCs w:val="21"/>
              </w:rPr>
              <w:t>/</w:t>
            </w:r>
            <w:r w:rsidRPr="00C24516">
              <w:rPr>
                <w:rFonts w:eastAsia="宋体" w:cs="Times New Roman"/>
                <w:b/>
                <w:sz w:val="21"/>
                <w:szCs w:val="21"/>
              </w:rPr>
              <w:t>（</w:t>
            </w:r>
            <w:r w:rsidRPr="00C24516">
              <w:rPr>
                <w:rFonts w:eastAsia="宋体" w:cs="Times New Roman"/>
                <w:b/>
                <w:sz w:val="21"/>
                <w:szCs w:val="21"/>
              </w:rPr>
              <w:t>t/a</w:t>
            </w:r>
            <w:r w:rsidRPr="00C24516">
              <w:rPr>
                <w:rFonts w:eastAsia="宋体" w:cs="Times New Roman"/>
                <w:b/>
                <w:sz w:val="21"/>
                <w:szCs w:val="21"/>
              </w:rPr>
              <w:t>）</w:t>
            </w:r>
          </w:p>
        </w:tc>
      </w:tr>
      <w:tr w:rsidR="00887470" w:rsidRPr="0044598B" w:rsidTr="008F12E0">
        <w:trPr>
          <w:trHeight w:val="135"/>
          <w:jc w:val="center"/>
        </w:trPr>
        <w:tc>
          <w:tcPr>
            <w:tcW w:w="654" w:type="dxa"/>
            <w:vMerge w:val="restart"/>
            <w:tcBorders>
              <w:tl2br w:val="nil"/>
              <w:tr2bl w:val="nil"/>
            </w:tcBorders>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1</w:t>
            </w:r>
          </w:p>
        </w:tc>
        <w:tc>
          <w:tcPr>
            <w:tcW w:w="567" w:type="dxa"/>
            <w:vMerge w:val="restart"/>
            <w:tcBorders>
              <w:tl2br w:val="nil"/>
              <w:tr2bl w:val="nil"/>
            </w:tcBorders>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DW001</w:t>
            </w:r>
          </w:p>
        </w:tc>
        <w:tc>
          <w:tcPr>
            <w:tcW w:w="709" w:type="dxa"/>
            <w:vMerge w:val="restart"/>
            <w:tcBorders>
              <w:tl2br w:val="nil"/>
              <w:tr2bl w:val="nil"/>
            </w:tcBorders>
            <w:vAlign w:val="center"/>
          </w:tcPr>
          <w:p w:rsidR="00887470" w:rsidRPr="0044598B" w:rsidRDefault="00502792">
            <w:pPr>
              <w:spacing w:line="240" w:lineRule="auto"/>
              <w:ind w:firstLineChars="0" w:firstLine="0"/>
              <w:jc w:val="center"/>
              <w:rPr>
                <w:rFonts w:eastAsia="宋体" w:cs="Times New Roman"/>
                <w:sz w:val="21"/>
                <w:szCs w:val="21"/>
              </w:rPr>
            </w:pPr>
            <w:r w:rsidRPr="0044598B">
              <w:rPr>
                <w:rFonts w:eastAsia="宋体" w:cs="Times New Roman"/>
                <w:sz w:val="21"/>
                <w:szCs w:val="21"/>
              </w:rPr>
              <w:t>污水总排口</w:t>
            </w:r>
          </w:p>
        </w:tc>
        <w:tc>
          <w:tcPr>
            <w:tcW w:w="2268" w:type="dxa"/>
            <w:tcBorders>
              <w:tl2br w:val="nil"/>
              <w:tr2bl w:val="nil"/>
            </w:tcBorders>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pH(</w:t>
            </w:r>
            <w:r w:rsidRPr="0044598B">
              <w:rPr>
                <w:rFonts w:eastAsia="宋体" w:cs="Times New Roman"/>
                <w:sz w:val="21"/>
                <w:szCs w:val="21"/>
              </w:rPr>
              <w:t>无量纲</w:t>
            </w:r>
            <w:r w:rsidRPr="0044598B">
              <w:rPr>
                <w:rFonts w:eastAsia="宋体" w:cs="Times New Roman"/>
                <w:sz w:val="21"/>
                <w:szCs w:val="21"/>
              </w:rPr>
              <w:t>)</w:t>
            </w:r>
          </w:p>
        </w:tc>
        <w:tc>
          <w:tcPr>
            <w:tcW w:w="1417" w:type="dxa"/>
            <w:tcBorders>
              <w:tl2br w:val="nil"/>
              <w:tr2bl w:val="nil"/>
            </w:tcBorders>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1418" w:type="dxa"/>
            <w:tcBorders>
              <w:tl2br w:val="nil"/>
              <w:tr2bl w:val="nil"/>
            </w:tcBorders>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c>
          <w:tcPr>
            <w:tcW w:w="1700" w:type="dxa"/>
            <w:tcBorders>
              <w:tl2br w:val="nil"/>
              <w:tr2bl w:val="nil"/>
            </w:tcBorders>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r>
      <w:tr w:rsidR="005373EA" w:rsidRPr="0044598B" w:rsidTr="008F12E0">
        <w:trPr>
          <w:trHeight w:val="135"/>
          <w:jc w:val="center"/>
        </w:trPr>
        <w:tc>
          <w:tcPr>
            <w:tcW w:w="654" w:type="dxa"/>
            <w:vMerge/>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p>
        </w:tc>
        <w:tc>
          <w:tcPr>
            <w:tcW w:w="567" w:type="dxa"/>
            <w:vMerge/>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p>
        </w:tc>
        <w:tc>
          <w:tcPr>
            <w:tcW w:w="709" w:type="dxa"/>
            <w:vMerge/>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p>
        </w:tc>
        <w:tc>
          <w:tcPr>
            <w:tcW w:w="2268" w:type="dxa"/>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r w:rsidRPr="0044598B">
              <w:rPr>
                <w:rFonts w:eastAsia="宋体" w:cs="Times New Roman"/>
                <w:sz w:val="21"/>
                <w:szCs w:val="21"/>
              </w:rPr>
              <w:t>COD</w:t>
            </w:r>
          </w:p>
        </w:tc>
        <w:tc>
          <w:tcPr>
            <w:tcW w:w="1417" w:type="dxa"/>
            <w:tcBorders>
              <w:tl2br w:val="nil"/>
              <w:tr2bl w:val="nil"/>
            </w:tcBorders>
            <w:vAlign w:val="center"/>
          </w:tcPr>
          <w:p w:rsidR="005373EA" w:rsidRPr="005373EA" w:rsidRDefault="005373EA" w:rsidP="005373EA">
            <w:pPr>
              <w:spacing w:line="240" w:lineRule="auto"/>
              <w:ind w:firstLineChars="0" w:firstLine="0"/>
              <w:jc w:val="center"/>
              <w:rPr>
                <w:rFonts w:eastAsia="宋体" w:cs="Times New Roman"/>
                <w:sz w:val="21"/>
                <w:szCs w:val="21"/>
              </w:rPr>
            </w:pPr>
            <w:r w:rsidRPr="005373EA">
              <w:rPr>
                <w:rFonts w:eastAsia="宋体" w:cs="Times New Roman"/>
                <w:sz w:val="21"/>
                <w:szCs w:val="21"/>
              </w:rPr>
              <w:t>174</w:t>
            </w:r>
          </w:p>
        </w:tc>
        <w:tc>
          <w:tcPr>
            <w:tcW w:w="1418" w:type="dxa"/>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r w:rsidRPr="0044598B">
              <w:rPr>
                <w:rFonts w:eastAsia="宋体" w:cs="Times New Roman"/>
                <w:sz w:val="21"/>
                <w:szCs w:val="21"/>
              </w:rPr>
              <w:t>0.0008</w:t>
            </w:r>
          </w:p>
        </w:tc>
        <w:tc>
          <w:tcPr>
            <w:tcW w:w="1700" w:type="dxa"/>
            <w:tcBorders>
              <w:tl2br w:val="nil"/>
              <w:tr2bl w:val="nil"/>
            </w:tcBorders>
            <w:vAlign w:val="center"/>
          </w:tcPr>
          <w:p w:rsidR="005373EA" w:rsidRPr="0044598B" w:rsidRDefault="005373EA" w:rsidP="002A4A5C">
            <w:pPr>
              <w:spacing w:line="240" w:lineRule="auto"/>
              <w:ind w:firstLineChars="0" w:firstLine="0"/>
              <w:jc w:val="center"/>
              <w:rPr>
                <w:rFonts w:eastAsia="宋体" w:cs="Times New Roman"/>
                <w:sz w:val="21"/>
                <w:szCs w:val="21"/>
              </w:rPr>
            </w:pPr>
            <w:r w:rsidRPr="0044598B">
              <w:rPr>
                <w:rFonts w:eastAsia="宋体" w:cs="Times New Roman"/>
                <w:sz w:val="21"/>
                <w:szCs w:val="21"/>
              </w:rPr>
              <w:t>0.18</w:t>
            </w:r>
          </w:p>
        </w:tc>
      </w:tr>
      <w:tr w:rsidR="005373EA" w:rsidRPr="0044598B" w:rsidTr="008F12E0">
        <w:trPr>
          <w:trHeight w:val="135"/>
          <w:jc w:val="center"/>
        </w:trPr>
        <w:tc>
          <w:tcPr>
            <w:tcW w:w="654" w:type="dxa"/>
            <w:vMerge/>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p>
        </w:tc>
        <w:tc>
          <w:tcPr>
            <w:tcW w:w="567" w:type="dxa"/>
            <w:vMerge/>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p>
        </w:tc>
        <w:tc>
          <w:tcPr>
            <w:tcW w:w="709" w:type="dxa"/>
            <w:vMerge/>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p>
        </w:tc>
        <w:tc>
          <w:tcPr>
            <w:tcW w:w="2268" w:type="dxa"/>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r w:rsidRPr="0044598B">
              <w:rPr>
                <w:rFonts w:eastAsia="宋体" w:cs="Times New Roman"/>
                <w:sz w:val="21"/>
                <w:szCs w:val="21"/>
              </w:rPr>
              <w:t>BOD</w:t>
            </w:r>
            <w:r w:rsidRPr="0044598B">
              <w:rPr>
                <w:rFonts w:eastAsia="宋体" w:cs="Times New Roman"/>
                <w:sz w:val="21"/>
                <w:szCs w:val="21"/>
                <w:vertAlign w:val="subscript"/>
              </w:rPr>
              <w:t>5</w:t>
            </w:r>
          </w:p>
        </w:tc>
        <w:tc>
          <w:tcPr>
            <w:tcW w:w="1417" w:type="dxa"/>
            <w:tcBorders>
              <w:tl2br w:val="nil"/>
              <w:tr2bl w:val="nil"/>
            </w:tcBorders>
            <w:vAlign w:val="center"/>
          </w:tcPr>
          <w:p w:rsidR="005373EA" w:rsidRPr="005373EA" w:rsidRDefault="005373EA" w:rsidP="005373EA">
            <w:pPr>
              <w:spacing w:line="240" w:lineRule="auto"/>
              <w:ind w:firstLineChars="0" w:firstLine="0"/>
              <w:jc w:val="center"/>
              <w:rPr>
                <w:rFonts w:eastAsia="宋体" w:cs="Times New Roman"/>
                <w:sz w:val="21"/>
                <w:szCs w:val="21"/>
              </w:rPr>
            </w:pPr>
            <w:r w:rsidRPr="005373EA">
              <w:rPr>
                <w:rFonts w:eastAsia="宋体" w:cs="Times New Roman"/>
                <w:sz w:val="21"/>
                <w:szCs w:val="21"/>
              </w:rPr>
              <w:t>91</w:t>
            </w:r>
          </w:p>
        </w:tc>
        <w:tc>
          <w:tcPr>
            <w:tcW w:w="1418" w:type="dxa"/>
            <w:tcBorders>
              <w:tl2br w:val="nil"/>
              <w:tr2bl w:val="nil"/>
            </w:tcBorders>
            <w:vAlign w:val="center"/>
          </w:tcPr>
          <w:p w:rsidR="005373EA" w:rsidRPr="0044598B" w:rsidRDefault="005373EA" w:rsidP="00D03555">
            <w:pPr>
              <w:spacing w:line="240" w:lineRule="auto"/>
              <w:ind w:firstLineChars="0" w:firstLine="0"/>
              <w:jc w:val="center"/>
              <w:rPr>
                <w:rFonts w:eastAsia="宋体" w:cs="Times New Roman"/>
                <w:sz w:val="21"/>
                <w:szCs w:val="21"/>
              </w:rPr>
            </w:pPr>
            <w:r w:rsidRPr="0044598B">
              <w:rPr>
                <w:rFonts w:eastAsia="宋体" w:cs="Times New Roman"/>
                <w:sz w:val="21"/>
                <w:szCs w:val="21"/>
              </w:rPr>
              <w:t>0.0005</w:t>
            </w:r>
          </w:p>
        </w:tc>
        <w:tc>
          <w:tcPr>
            <w:tcW w:w="1700" w:type="dxa"/>
            <w:tcBorders>
              <w:tl2br w:val="nil"/>
              <w:tr2bl w:val="nil"/>
            </w:tcBorders>
            <w:vAlign w:val="center"/>
          </w:tcPr>
          <w:p w:rsidR="005373EA" w:rsidRPr="0044598B" w:rsidRDefault="005373EA" w:rsidP="002A4A5C">
            <w:pPr>
              <w:spacing w:line="240" w:lineRule="auto"/>
              <w:ind w:firstLineChars="0" w:firstLine="0"/>
              <w:jc w:val="center"/>
              <w:rPr>
                <w:rFonts w:eastAsia="宋体" w:cs="Times New Roman"/>
                <w:sz w:val="21"/>
                <w:szCs w:val="21"/>
              </w:rPr>
            </w:pPr>
            <w:r w:rsidRPr="0044598B">
              <w:rPr>
                <w:rFonts w:eastAsia="宋体" w:cs="Times New Roman"/>
                <w:sz w:val="21"/>
                <w:szCs w:val="21"/>
              </w:rPr>
              <w:t>0.1</w:t>
            </w:r>
          </w:p>
        </w:tc>
      </w:tr>
      <w:tr w:rsidR="005373EA" w:rsidRPr="0044598B" w:rsidTr="008F12E0">
        <w:trPr>
          <w:trHeight w:val="135"/>
          <w:jc w:val="center"/>
        </w:trPr>
        <w:tc>
          <w:tcPr>
            <w:tcW w:w="654" w:type="dxa"/>
            <w:vMerge/>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p>
        </w:tc>
        <w:tc>
          <w:tcPr>
            <w:tcW w:w="567" w:type="dxa"/>
            <w:vMerge/>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p>
        </w:tc>
        <w:tc>
          <w:tcPr>
            <w:tcW w:w="709" w:type="dxa"/>
            <w:vMerge/>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p>
        </w:tc>
        <w:tc>
          <w:tcPr>
            <w:tcW w:w="2268" w:type="dxa"/>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r w:rsidRPr="0044598B">
              <w:rPr>
                <w:rFonts w:eastAsia="宋体" w:cs="Times New Roman"/>
                <w:sz w:val="21"/>
                <w:szCs w:val="21"/>
              </w:rPr>
              <w:t>氨氮</w:t>
            </w:r>
          </w:p>
        </w:tc>
        <w:tc>
          <w:tcPr>
            <w:tcW w:w="1417" w:type="dxa"/>
            <w:tcBorders>
              <w:tl2br w:val="nil"/>
              <w:tr2bl w:val="nil"/>
            </w:tcBorders>
            <w:vAlign w:val="center"/>
          </w:tcPr>
          <w:p w:rsidR="005373EA" w:rsidRPr="005373EA" w:rsidRDefault="005373EA" w:rsidP="005373EA">
            <w:pPr>
              <w:spacing w:line="240" w:lineRule="auto"/>
              <w:ind w:firstLineChars="0" w:firstLine="0"/>
              <w:jc w:val="center"/>
              <w:rPr>
                <w:rFonts w:eastAsia="宋体" w:cs="Times New Roman"/>
                <w:sz w:val="21"/>
                <w:szCs w:val="21"/>
              </w:rPr>
            </w:pPr>
            <w:r w:rsidRPr="005373EA">
              <w:rPr>
                <w:rFonts w:eastAsia="宋体" w:cs="Times New Roman"/>
                <w:sz w:val="21"/>
                <w:szCs w:val="21"/>
              </w:rPr>
              <w:t>15</w:t>
            </w:r>
          </w:p>
        </w:tc>
        <w:tc>
          <w:tcPr>
            <w:tcW w:w="1418" w:type="dxa"/>
            <w:tcBorders>
              <w:tl2br w:val="nil"/>
              <w:tr2bl w:val="nil"/>
            </w:tcBorders>
            <w:vAlign w:val="center"/>
          </w:tcPr>
          <w:p w:rsidR="005373EA" w:rsidRPr="0044598B" w:rsidRDefault="005373EA" w:rsidP="005373EA">
            <w:pPr>
              <w:spacing w:line="240" w:lineRule="auto"/>
              <w:ind w:firstLineChars="0" w:firstLine="0"/>
              <w:jc w:val="center"/>
              <w:rPr>
                <w:rFonts w:eastAsia="宋体" w:cs="Times New Roman"/>
                <w:sz w:val="21"/>
                <w:szCs w:val="21"/>
              </w:rPr>
            </w:pPr>
            <w:r w:rsidRPr="0044598B">
              <w:rPr>
                <w:rFonts w:eastAsia="宋体" w:cs="Times New Roman"/>
                <w:sz w:val="21"/>
                <w:szCs w:val="21"/>
              </w:rPr>
              <w:t>0.000</w:t>
            </w:r>
            <w:r>
              <w:rPr>
                <w:rFonts w:eastAsia="宋体" w:cs="Times New Roman" w:hint="eastAsia"/>
                <w:sz w:val="21"/>
                <w:szCs w:val="21"/>
              </w:rPr>
              <w:t>1</w:t>
            </w:r>
          </w:p>
        </w:tc>
        <w:tc>
          <w:tcPr>
            <w:tcW w:w="1700" w:type="dxa"/>
            <w:tcBorders>
              <w:tl2br w:val="nil"/>
              <w:tr2bl w:val="nil"/>
            </w:tcBorders>
            <w:vAlign w:val="center"/>
          </w:tcPr>
          <w:p w:rsidR="005373EA" w:rsidRPr="0044598B" w:rsidRDefault="005373EA" w:rsidP="002A4A5C">
            <w:pPr>
              <w:spacing w:line="240" w:lineRule="auto"/>
              <w:ind w:firstLineChars="0" w:firstLine="0"/>
              <w:jc w:val="center"/>
              <w:rPr>
                <w:rFonts w:eastAsia="宋体" w:cs="Times New Roman"/>
                <w:sz w:val="21"/>
                <w:szCs w:val="21"/>
              </w:rPr>
            </w:pPr>
            <w:r w:rsidRPr="0044598B">
              <w:rPr>
                <w:rFonts w:eastAsia="宋体" w:cs="Times New Roman"/>
                <w:sz w:val="21"/>
                <w:szCs w:val="21"/>
              </w:rPr>
              <w:t>0.0</w:t>
            </w:r>
            <w:r>
              <w:rPr>
                <w:rFonts w:eastAsia="宋体" w:cs="Times New Roman" w:hint="eastAsia"/>
                <w:sz w:val="21"/>
                <w:szCs w:val="21"/>
              </w:rPr>
              <w:t>2</w:t>
            </w:r>
          </w:p>
        </w:tc>
      </w:tr>
      <w:tr w:rsidR="005373EA" w:rsidRPr="0044598B" w:rsidTr="008F12E0">
        <w:trPr>
          <w:trHeight w:val="135"/>
          <w:jc w:val="center"/>
        </w:trPr>
        <w:tc>
          <w:tcPr>
            <w:tcW w:w="654" w:type="dxa"/>
            <w:vMerge/>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p>
        </w:tc>
        <w:tc>
          <w:tcPr>
            <w:tcW w:w="567" w:type="dxa"/>
            <w:vMerge/>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p>
        </w:tc>
        <w:tc>
          <w:tcPr>
            <w:tcW w:w="709" w:type="dxa"/>
            <w:vMerge/>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p>
        </w:tc>
        <w:tc>
          <w:tcPr>
            <w:tcW w:w="2268" w:type="dxa"/>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r w:rsidRPr="0044598B">
              <w:rPr>
                <w:rFonts w:eastAsia="宋体" w:cs="Times New Roman"/>
                <w:sz w:val="21"/>
                <w:szCs w:val="21"/>
              </w:rPr>
              <w:t>总氮</w:t>
            </w:r>
          </w:p>
        </w:tc>
        <w:tc>
          <w:tcPr>
            <w:tcW w:w="1417" w:type="dxa"/>
            <w:tcBorders>
              <w:tl2br w:val="nil"/>
              <w:tr2bl w:val="nil"/>
            </w:tcBorders>
            <w:vAlign w:val="center"/>
          </w:tcPr>
          <w:p w:rsidR="005373EA" w:rsidRPr="005373EA" w:rsidRDefault="005373EA" w:rsidP="005373EA">
            <w:pPr>
              <w:spacing w:line="240" w:lineRule="auto"/>
              <w:ind w:firstLineChars="0" w:firstLine="0"/>
              <w:jc w:val="center"/>
              <w:rPr>
                <w:rFonts w:eastAsia="宋体" w:cs="Times New Roman"/>
                <w:sz w:val="21"/>
                <w:szCs w:val="21"/>
              </w:rPr>
            </w:pPr>
            <w:r w:rsidRPr="005373EA">
              <w:rPr>
                <w:rFonts w:eastAsia="宋体" w:cs="Times New Roman"/>
                <w:sz w:val="21"/>
                <w:szCs w:val="21"/>
              </w:rPr>
              <w:t>9.5</w:t>
            </w:r>
          </w:p>
        </w:tc>
        <w:tc>
          <w:tcPr>
            <w:tcW w:w="1418" w:type="dxa"/>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r w:rsidRPr="0044598B">
              <w:rPr>
                <w:rFonts w:eastAsia="宋体" w:cs="Times New Roman"/>
                <w:sz w:val="21"/>
                <w:szCs w:val="21"/>
              </w:rPr>
              <w:t>0.00003</w:t>
            </w:r>
          </w:p>
        </w:tc>
        <w:tc>
          <w:tcPr>
            <w:tcW w:w="1700" w:type="dxa"/>
            <w:tcBorders>
              <w:tl2br w:val="nil"/>
              <w:tr2bl w:val="nil"/>
            </w:tcBorders>
            <w:vAlign w:val="center"/>
          </w:tcPr>
          <w:p w:rsidR="005373EA" w:rsidRPr="0044598B" w:rsidRDefault="005373EA" w:rsidP="005373EA">
            <w:pPr>
              <w:spacing w:line="240" w:lineRule="auto"/>
              <w:ind w:firstLineChars="0" w:firstLine="0"/>
              <w:jc w:val="center"/>
              <w:rPr>
                <w:rFonts w:eastAsia="宋体" w:cs="Times New Roman"/>
                <w:sz w:val="21"/>
                <w:szCs w:val="21"/>
              </w:rPr>
            </w:pPr>
            <w:r w:rsidRPr="0044598B">
              <w:rPr>
                <w:rFonts w:eastAsia="宋体" w:cs="Times New Roman"/>
                <w:sz w:val="21"/>
                <w:szCs w:val="21"/>
              </w:rPr>
              <w:t>0.0</w:t>
            </w:r>
            <w:r>
              <w:rPr>
                <w:rFonts w:eastAsia="宋体" w:cs="Times New Roman" w:hint="eastAsia"/>
                <w:sz w:val="21"/>
                <w:szCs w:val="21"/>
              </w:rPr>
              <w:t>1</w:t>
            </w:r>
          </w:p>
        </w:tc>
      </w:tr>
      <w:tr w:rsidR="005373EA" w:rsidRPr="0044598B" w:rsidTr="008F12E0">
        <w:trPr>
          <w:trHeight w:val="135"/>
          <w:jc w:val="center"/>
        </w:trPr>
        <w:tc>
          <w:tcPr>
            <w:tcW w:w="654" w:type="dxa"/>
            <w:vMerge/>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p>
        </w:tc>
        <w:tc>
          <w:tcPr>
            <w:tcW w:w="567" w:type="dxa"/>
            <w:vMerge/>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p>
        </w:tc>
        <w:tc>
          <w:tcPr>
            <w:tcW w:w="709" w:type="dxa"/>
            <w:vMerge/>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p>
        </w:tc>
        <w:tc>
          <w:tcPr>
            <w:tcW w:w="2268" w:type="dxa"/>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r w:rsidRPr="0044598B">
              <w:rPr>
                <w:rFonts w:eastAsia="宋体" w:cs="Times New Roman"/>
                <w:sz w:val="21"/>
                <w:szCs w:val="21"/>
              </w:rPr>
              <w:t>总磷</w:t>
            </w:r>
          </w:p>
        </w:tc>
        <w:tc>
          <w:tcPr>
            <w:tcW w:w="1417" w:type="dxa"/>
            <w:tcBorders>
              <w:tl2br w:val="nil"/>
              <w:tr2bl w:val="nil"/>
            </w:tcBorders>
            <w:vAlign w:val="center"/>
          </w:tcPr>
          <w:p w:rsidR="005373EA" w:rsidRPr="005373EA" w:rsidRDefault="005373EA" w:rsidP="005373EA">
            <w:pPr>
              <w:spacing w:line="240" w:lineRule="auto"/>
              <w:ind w:firstLineChars="0" w:firstLine="0"/>
              <w:jc w:val="center"/>
              <w:rPr>
                <w:rFonts w:eastAsia="宋体" w:cs="Times New Roman"/>
                <w:sz w:val="21"/>
                <w:szCs w:val="21"/>
              </w:rPr>
            </w:pPr>
            <w:r w:rsidRPr="005373EA">
              <w:rPr>
                <w:rFonts w:eastAsia="宋体" w:cs="Times New Roman"/>
                <w:sz w:val="21"/>
                <w:szCs w:val="21"/>
              </w:rPr>
              <w:t>1.99</w:t>
            </w:r>
          </w:p>
        </w:tc>
        <w:tc>
          <w:tcPr>
            <w:tcW w:w="1418" w:type="dxa"/>
            <w:tcBorders>
              <w:tl2br w:val="nil"/>
              <w:tr2bl w:val="nil"/>
            </w:tcBorders>
            <w:vAlign w:val="center"/>
          </w:tcPr>
          <w:p w:rsidR="005373EA" w:rsidRPr="0044598B" w:rsidRDefault="005373EA" w:rsidP="00C96BDE">
            <w:pPr>
              <w:spacing w:line="240" w:lineRule="auto"/>
              <w:ind w:firstLineChars="0" w:firstLine="0"/>
              <w:jc w:val="center"/>
              <w:rPr>
                <w:rFonts w:eastAsia="宋体" w:cs="Times New Roman"/>
                <w:sz w:val="21"/>
                <w:szCs w:val="21"/>
              </w:rPr>
            </w:pPr>
            <w:r w:rsidRPr="0044598B">
              <w:rPr>
                <w:rFonts w:eastAsia="宋体" w:cs="Times New Roman"/>
                <w:sz w:val="21"/>
                <w:szCs w:val="21"/>
              </w:rPr>
              <w:t>0.00000</w:t>
            </w:r>
            <w:r w:rsidR="00C96BDE">
              <w:rPr>
                <w:rFonts w:eastAsia="宋体" w:cs="Times New Roman" w:hint="eastAsia"/>
                <w:sz w:val="21"/>
                <w:szCs w:val="21"/>
              </w:rPr>
              <w:t>5</w:t>
            </w:r>
          </w:p>
        </w:tc>
        <w:tc>
          <w:tcPr>
            <w:tcW w:w="1700" w:type="dxa"/>
            <w:tcBorders>
              <w:tl2br w:val="nil"/>
              <w:tr2bl w:val="nil"/>
            </w:tcBorders>
            <w:vAlign w:val="center"/>
          </w:tcPr>
          <w:p w:rsidR="005373EA" w:rsidRPr="0044598B" w:rsidRDefault="005373EA" w:rsidP="005373EA">
            <w:pPr>
              <w:spacing w:line="240" w:lineRule="auto"/>
              <w:ind w:firstLineChars="0" w:firstLine="0"/>
              <w:jc w:val="center"/>
              <w:rPr>
                <w:rFonts w:eastAsia="宋体" w:cs="Times New Roman"/>
                <w:sz w:val="21"/>
                <w:szCs w:val="21"/>
              </w:rPr>
            </w:pPr>
            <w:r w:rsidRPr="0044598B">
              <w:rPr>
                <w:rFonts w:eastAsia="宋体" w:cs="Times New Roman"/>
                <w:sz w:val="21"/>
                <w:szCs w:val="21"/>
              </w:rPr>
              <w:t>0.00</w:t>
            </w:r>
            <w:r>
              <w:rPr>
                <w:rFonts w:eastAsia="宋体" w:cs="Times New Roman" w:hint="eastAsia"/>
                <w:sz w:val="21"/>
                <w:szCs w:val="21"/>
              </w:rPr>
              <w:t>12</w:t>
            </w:r>
          </w:p>
        </w:tc>
      </w:tr>
      <w:tr w:rsidR="005373EA" w:rsidRPr="0044598B" w:rsidTr="008F12E0">
        <w:trPr>
          <w:trHeight w:val="135"/>
          <w:jc w:val="center"/>
        </w:trPr>
        <w:tc>
          <w:tcPr>
            <w:tcW w:w="654" w:type="dxa"/>
            <w:vMerge/>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p>
        </w:tc>
        <w:tc>
          <w:tcPr>
            <w:tcW w:w="567" w:type="dxa"/>
            <w:vMerge/>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p>
        </w:tc>
        <w:tc>
          <w:tcPr>
            <w:tcW w:w="709" w:type="dxa"/>
            <w:vMerge/>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p>
        </w:tc>
        <w:tc>
          <w:tcPr>
            <w:tcW w:w="2268" w:type="dxa"/>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r w:rsidRPr="0044598B">
              <w:rPr>
                <w:rFonts w:eastAsia="宋体" w:cs="Times New Roman"/>
                <w:sz w:val="21"/>
                <w:szCs w:val="21"/>
              </w:rPr>
              <w:t>SS</w:t>
            </w:r>
          </w:p>
        </w:tc>
        <w:tc>
          <w:tcPr>
            <w:tcW w:w="1417" w:type="dxa"/>
            <w:tcBorders>
              <w:tl2br w:val="nil"/>
              <w:tr2bl w:val="nil"/>
            </w:tcBorders>
            <w:vAlign w:val="center"/>
          </w:tcPr>
          <w:p w:rsidR="005373EA" w:rsidRPr="005373EA" w:rsidRDefault="005373EA" w:rsidP="005373EA">
            <w:pPr>
              <w:spacing w:line="240" w:lineRule="auto"/>
              <w:ind w:firstLineChars="0" w:firstLine="0"/>
              <w:jc w:val="center"/>
              <w:rPr>
                <w:rFonts w:eastAsia="宋体" w:cs="Times New Roman"/>
                <w:sz w:val="21"/>
                <w:szCs w:val="21"/>
              </w:rPr>
            </w:pPr>
            <w:r w:rsidRPr="005373EA">
              <w:rPr>
                <w:rFonts w:eastAsia="宋体" w:cs="Times New Roman"/>
                <w:sz w:val="21"/>
                <w:szCs w:val="21"/>
              </w:rPr>
              <w:t>56.7</w:t>
            </w:r>
          </w:p>
        </w:tc>
        <w:tc>
          <w:tcPr>
            <w:tcW w:w="1418" w:type="dxa"/>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r w:rsidRPr="0044598B">
              <w:rPr>
                <w:rFonts w:eastAsia="宋体" w:cs="Times New Roman"/>
                <w:sz w:val="21"/>
                <w:szCs w:val="21"/>
              </w:rPr>
              <w:t>0.0003</w:t>
            </w:r>
          </w:p>
        </w:tc>
        <w:tc>
          <w:tcPr>
            <w:tcW w:w="1700" w:type="dxa"/>
            <w:tcBorders>
              <w:tl2br w:val="nil"/>
              <w:tr2bl w:val="nil"/>
            </w:tcBorders>
            <w:vAlign w:val="center"/>
          </w:tcPr>
          <w:p w:rsidR="005373EA" w:rsidRPr="0044598B" w:rsidRDefault="005373EA" w:rsidP="002A4A5C">
            <w:pPr>
              <w:spacing w:line="240" w:lineRule="auto"/>
              <w:ind w:firstLineChars="0" w:firstLine="0"/>
              <w:jc w:val="center"/>
              <w:rPr>
                <w:rFonts w:eastAsia="宋体" w:cs="Times New Roman"/>
                <w:sz w:val="21"/>
                <w:szCs w:val="21"/>
              </w:rPr>
            </w:pPr>
            <w:r w:rsidRPr="0044598B">
              <w:rPr>
                <w:rFonts w:eastAsia="宋体" w:cs="Times New Roman"/>
                <w:sz w:val="21"/>
                <w:szCs w:val="21"/>
              </w:rPr>
              <w:t>0.06</w:t>
            </w:r>
          </w:p>
        </w:tc>
      </w:tr>
      <w:tr w:rsidR="005373EA" w:rsidRPr="0044598B" w:rsidTr="008F12E0">
        <w:trPr>
          <w:trHeight w:val="135"/>
          <w:jc w:val="center"/>
        </w:trPr>
        <w:tc>
          <w:tcPr>
            <w:tcW w:w="654" w:type="dxa"/>
            <w:vMerge/>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p>
        </w:tc>
        <w:tc>
          <w:tcPr>
            <w:tcW w:w="567" w:type="dxa"/>
            <w:vMerge/>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p>
        </w:tc>
        <w:tc>
          <w:tcPr>
            <w:tcW w:w="709" w:type="dxa"/>
            <w:vMerge/>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p>
        </w:tc>
        <w:tc>
          <w:tcPr>
            <w:tcW w:w="2268" w:type="dxa"/>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r w:rsidRPr="0044598B">
              <w:rPr>
                <w:rFonts w:eastAsia="宋体" w:cs="Times New Roman"/>
                <w:sz w:val="21"/>
                <w:szCs w:val="21"/>
              </w:rPr>
              <w:t>粪大肠菌群数</w:t>
            </w:r>
            <w:r w:rsidRPr="0044598B">
              <w:rPr>
                <w:rFonts w:eastAsia="宋体" w:cs="Times New Roman"/>
                <w:sz w:val="21"/>
                <w:szCs w:val="21"/>
              </w:rPr>
              <w:t xml:space="preserve"> </w:t>
            </w:r>
            <w:r w:rsidRPr="0044598B">
              <w:rPr>
                <w:rFonts w:eastAsia="宋体" w:cs="Times New Roman"/>
                <w:sz w:val="21"/>
                <w:szCs w:val="21"/>
              </w:rPr>
              <w:t>（个</w:t>
            </w:r>
            <w:r w:rsidRPr="0044598B">
              <w:rPr>
                <w:rFonts w:eastAsia="宋体" w:cs="Times New Roman"/>
                <w:sz w:val="21"/>
                <w:szCs w:val="21"/>
              </w:rPr>
              <w:t>/L</w:t>
            </w:r>
            <w:r w:rsidRPr="0044598B">
              <w:rPr>
                <w:rFonts w:eastAsia="宋体" w:cs="Times New Roman"/>
                <w:sz w:val="21"/>
                <w:szCs w:val="21"/>
              </w:rPr>
              <w:t>）</w:t>
            </w:r>
          </w:p>
        </w:tc>
        <w:tc>
          <w:tcPr>
            <w:tcW w:w="1417" w:type="dxa"/>
            <w:tcBorders>
              <w:tl2br w:val="nil"/>
              <w:tr2bl w:val="nil"/>
            </w:tcBorders>
            <w:vAlign w:val="center"/>
          </w:tcPr>
          <w:p w:rsidR="005373EA" w:rsidRPr="005373EA" w:rsidRDefault="005373EA" w:rsidP="005373EA">
            <w:pPr>
              <w:spacing w:line="240" w:lineRule="auto"/>
              <w:ind w:firstLineChars="0" w:firstLine="0"/>
              <w:jc w:val="center"/>
              <w:rPr>
                <w:rFonts w:eastAsia="宋体" w:cs="Times New Roman"/>
                <w:sz w:val="21"/>
                <w:szCs w:val="21"/>
              </w:rPr>
            </w:pPr>
            <w:r w:rsidRPr="005373EA">
              <w:rPr>
                <w:rFonts w:eastAsia="宋体" w:cs="Times New Roman"/>
                <w:sz w:val="21"/>
                <w:szCs w:val="21"/>
              </w:rPr>
              <w:t>3556</w:t>
            </w:r>
          </w:p>
        </w:tc>
        <w:tc>
          <w:tcPr>
            <w:tcW w:w="1418" w:type="dxa"/>
            <w:tcBorders>
              <w:tl2br w:val="nil"/>
              <w:tr2bl w:val="nil"/>
            </w:tcBorders>
            <w:vAlign w:val="center"/>
          </w:tcPr>
          <w:p w:rsidR="005373EA" w:rsidRPr="0044598B" w:rsidRDefault="005373EA" w:rsidP="00C96BDE">
            <w:pPr>
              <w:spacing w:line="240" w:lineRule="auto"/>
              <w:ind w:firstLineChars="0" w:firstLine="0"/>
              <w:jc w:val="center"/>
              <w:rPr>
                <w:rFonts w:eastAsia="宋体" w:cs="Times New Roman"/>
                <w:sz w:val="21"/>
                <w:szCs w:val="21"/>
              </w:rPr>
            </w:pPr>
            <w:r w:rsidRPr="0044598B">
              <w:rPr>
                <w:rFonts w:eastAsia="宋体" w:cs="Times New Roman"/>
                <w:sz w:val="21"/>
                <w:szCs w:val="21"/>
              </w:rPr>
              <w:t>1.</w:t>
            </w:r>
            <w:r w:rsidR="00C96BDE">
              <w:rPr>
                <w:rFonts w:eastAsia="宋体" w:cs="Times New Roman" w:hint="eastAsia"/>
                <w:sz w:val="21"/>
                <w:szCs w:val="21"/>
              </w:rPr>
              <w:t>7</w:t>
            </w:r>
            <w:r w:rsidRPr="0044598B">
              <w:rPr>
                <w:rFonts w:eastAsia="宋体" w:cs="Times New Roman"/>
                <w:sz w:val="21"/>
                <w:szCs w:val="21"/>
              </w:rPr>
              <w:t>×10</w:t>
            </w:r>
            <w:r w:rsidRPr="0044598B">
              <w:rPr>
                <w:rFonts w:eastAsia="宋体" w:cs="Times New Roman"/>
                <w:sz w:val="21"/>
                <w:szCs w:val="21"/>
                <w:vertAlign w:val="superscript"/>
              </w:rPr>
              <w:t>7</w:t>
            </w:r>
          </w:p>
        </w:tc>
        <w:tc>
          <w:tcPr>
            <w:tcW w:w="1700" w:type="dxa"/>
            <w:tcBorders>
              <w:tl2br w:val="nil"/>
              <w:tr2bl w:val="nil"/>
            </w:tcBorders>
            <w:vAlign w:val="center"/>
          </w:tcPr>
          <w:p w:rsidR="005373EA" w:rsidRPr="0044598B" w:rsidRDefault="005373EA" w:rsidP="002A4A5C">
            <w:pPr>
              <w:spacing w:line="240" w:lineRule="auto"/>
              <w:ind w:firstLineChars="0" w:firstLine="0"/>
              <w:jc w:val="center"/>
              <w:rPr>
                <w:rFonts w:eastAsia="宋体" w:cs="Times New Roman"/>
                <w:sz w:val="21"/>
                <w:szCs w:val="21"/>
              </w:rPr>
            </w:pPr>
            <w:r>
              <w:rPr>
                <w:rFonts w:eastAsia="宋体" w:cs="Times New Roman" w:hint="eastAsia"/>
                <w:sz w:val="21"/>
                <w:szCs w:val="21"/>
              </w:rPr>
              <w:t>3.8</w:t>
            </w:r>
            <w:r w:rsidRPr="0044598B">
              <w:rPr>
                <w:rFonts w:eastAsia="宋体" w:cs="Times New Roman"/>
                <w:sz w:val="21"/>
                <w:szCs w:val="21"/>
              </w:rPr>
              <w:t>×10</w:t>
            </w:r>
            <w:r w:rsidRPr="0044598B">
              <w:rPr>
                <w:rFonts w:eastAsia="宋体" w:cs="Times New Roman"/>
                <w:sz w:val="21"/>
                <w:szCs w:val="21"/>
                <w:vertAlign w:val="superscript"/>
              </w:rPr>
              <w:t>9</w:t>
            </w:r>
          </w:p>
        </w:tc>
      </w:tr>
      <w:tr w:rsidR="005373EA" w:rsidRPr="0044598B" w:rsidTr="008F12E0">
        <w:trPr>
          <w:trHeight w:val="135"/>
          <w:jc w:val="center"/>
        </w:trPr>
        <w:tc>
          <w:tcPr>
            <w:tcW w:w="654" w:type="dxa"/>
            <w:vMerge/>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p>
        </w:tc>
        <w:tc>
          <w:tcPr>
            <w:tcW w:w="567" w:type="dxa"/>
            <w:vMerge/>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p>
        </w:tc>
        <w:tc>
          <w:tcPr>
            <w:tcW w:w="709" w:type="dxa"/>
            <w:vMerge/>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p>
        </w:tc>
        <w:tc>
          <w:tcPr>
            <w:tcW w:w="2268" w:type="dxa"/>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r w:rsidRPr="0044598B">
              <w:rPr>
                <w:rFonts w:eastAsia="宋体" w:cs="Times New Roman"/>
                <w:sz w:val="21"/>
                <w:szCs w:val="21"/>
              </w:rPr>
              <w:t>总余氯</w:t>
            </w:r>
          </w:p>
        </w:tc>
        <w:tc>
          <w:tcPr>
            <w:tcW w:w="1417" w:type="dxa"/>
            <w:tcBorders>
              <w:tl2br w:val="nil"/>
              <w:tr2bl w:val="nil"/>
            </w:tcBorders>
            <w:vAlign w:val="center"/>
          </w:tcPr>
          <w:p w:rsidR="005373EA" w:rsidRPr="005373EA" w:rsidRDefault="005373EA" w:rsidP="005373EA">
            <w:pPr>
              <w:spacing w:line="240" w:lineRule="auto"/>
              <w:ind w:firstLineChars="0" w:firstLine="0"/>
              <w:jc w:val="center"/>
              <w:rPr>
                <w:rFonts w:eastAsia="宋体" w:cs="Times New Roman"/>
                <w:sz w:val="21"/>
                <w:szCs w:val="21"/>
              </w:rPr>
            </w:pPr>
            <w:r w:rsidRPr="005373EA">
              <w:rPr>
                <w:rFonts w:eastAsia="宋体" w:cs="Times New Roman"/>
                <w:sz w:val="21"/>
                <w:szCs w:val="21"/>
              </w:rPr>
              <w:t>0.57</w:t>
            </w:r>
          </w:p>
        </w:tc>
        <w:tc>
          <w:tcPr>
            <w:tcW w:w="1418" w:type="dxa"/>
            <w:tcBorders>
              <w:tl2br w:val="nil"/>
              <w:tr2bl w:val="nil"/>
            </w:tcBorders>
            <w:vAlign w:val="center"/>
          </w:tcPr>
          <w:p w:rsidR="005373EA" w:rsidRPr="0044598B" w:rsidRDefault="005373EA" w:rsidP="00C96BDE">
            <w:pPr>
              <w:spacing w:line="240" w:lineRule="auto"/>
              <w:ind w:firstLineChars="0" w:firstLine="0"/>
              <w:jc w:val="center"/>
              <w:rPr>
                <w:rFonts w:eastAsia="宋体" w:cs="Times New Roman"/>
                <w:sz w:val="21"/>
                <w:szCs w:val="21"/>
              </w:rPr>
            </w:pPr>
            <w:r w:rsidRPr="0044598B">
              <w:rPr>
                <w:rFonts w:eastAsia="宋体" w:cs="Times New Roman"/>
                <w:sz w:val="21"/>
                <w:szCs w:val="21"/>
              </w:rPr>
              <w:t>0.00000</w:t>
            </w:r>
            <w:r w:rsidR="00C96BDE">
              <w:rPr>
                <w:rFonts w:eastAsia="宋体" w:cs="Times New Roman" w:hint="eastAsia"/>
                <w:sz w:val="21"/>
                <w:szCs w:val="21"/>
              </w:rPr>
              <w:t>3</w:t>
            </w:r>
          </w:p>
        </w:tc>
        <w:tc>
          <w:tcPr>
            <w:tcW w:w="1700" w:type="dxa"/>
            <w:tcBorders>
              <w:tl2br w:val="nil"/>
              <w:tr2bl w:val="nil"/>
            </w:tcBorders>
            <w:vAlign w:val="center"/>
          </w:tcPr>
          <w:p w:rsidR="005373EA" w:rsidRPr="0044598B" w:rsidRDefault="005373EA" w:rsidP="002A4A5C">
            <w:pPr>
              <w:spacing w:line="240" w:lineRule="auto"/>
              <w:ind w:firstLineChars="0" w:firstLine="0"/>
              <w:jc w:val="center"/>
              <w:rPr>
                <w:rFonts w:eastAsia="宋体" w:cs="Times New Roman"/>
                <w:sz w:val="21"/>
                <w:szCs w:val="21"/>
              </w:rPr>
            </w:pPr>
            <w:r w:rsidRPr="0044598B">
              <w:rPr>
                <w:rFonts w:eastAsia="宋体" w:cs="Times New Roman"/>
                <w:sz w:val="21"/>
                <w:szCs w:val="21"/>
              </w:rPr>
              <w:t>0.000</w:t>
            </w:r>
            <w:r>
              <w:rPr>
                <w:rFonts w:eastAsia="宋体" w:cs="Times New Roman" w:hint="eastAsia"/>
                <w:sz w:val="21"/>
                <w:szCs w:val="21"/>
              </w:rPr>
              <w:t>6</w:t>
            </w:r>
          </w:p>
        </w:tc>
      </w:tr>
      <w:tr w:rsidR="00D03555" w:rsidRPr="0044598B" w:rsidTr="008F12E0">
        <w:trPr>
          <w:trHeight w:val="150"/>
          <w:jc w:val="center"/>
        </w:trPr>
        <w:tc>
          <w:tcPr>
            <w:tcW w:w="1930" w:type="dxa"/>
            <w:gridSpan w:val="3"/>
            <w:vMerge w:val="restart"/>
            <w:tcBorders>
              <w:tl2br w:val="nil"/>
              <w:tr2bl w:val="nil"/>
            </w:tcBorders>
            <w:vAlign w:val="center"/>
          </w:tcPr>
          <w:p w:rsidR="00D03555" w:rsidRPr="0044598B" w:rsidRDefault="00D03555">
            <w:pPr>
              <w:spacing w:line="240" w:lineRule="auto"/>
              <w:ind w:firstLineChars="0" w:firstLine="0"/>
              <w:jc w:val="center"/>
              <w:rPr>
                <w:rFonts w:eastAsia="宋体" w:cs="Times New Roman"/>
                <w:sz w:val="21"/>
                <w:szCs w:val="21"/>
              </w:rPr>
            </w:pPr>
            <w:r w:rsidRPr="0044598B">
              <w:rPr>
                <w:rFonts w:eastAsia="宋体" w:cs="Times New Roman"/>
                <w:sz w:val="21"/>
                <w:szCs w:val="21"/>
              </w:rPr>
              <w:t>全场排放口合计</w:t>
            </w:r>
          </w:p>
        </w:tc>
        <w:tc>
          <w:tcPr>
            <w:tcW w:w="5103" w:type="dxa"/>
            <w:gridSpan w:val="3"/>
            <w:tcBorders>
              <w:tl2br w:val="nil"/>
              <w:tr2bl w:val="nil"/>
            </w:tcBorders>
            <w:vAlign w:val="center"/>
          </w:tcPr>
          <w:p w:rsidR="00D03555" w:rsidRPr="0044598B" w:rsidRDefault="00D03555">
            <w:pPr>
              <w:spacing w:line="240" w:lineRule="auto"/>
              <w:ind w:firstLineChars="0" w:firstLine="0"/>
              <w:jc w:val="center"/>
              <w:rPr>
                <w:rFonts w:eastAsia="宋体" w:cs="Times New Roman"/>
                <w:sz w:val="21"/>
                <w:szCs w:val="21"/>
              </w:rPr>
            </w:pPr>
            <w:r w:rsidRPr="0044598B">
              <w:rPr>
                <w:rFonts w:eastAsia="宋体" w:cs="Times New Roman"/>
                <w:sz w:val="21"/>
                <w:szCs w:val="21"/>
              </w:rPr>
              <w:t>pH(</w:t>
            </w:r>
            <w:r w:rsidRPr="0044598B">
              <w:rPr>
                <w:rFonts w:eastAsia="宋体" w:cs="Times New Roman"/>
                <w:sz w:val="21"/>
                <w:szCs w:val="21"/>
              </w:rPr>
              <w:t>无量纲</w:t>
            </w:r>
            <w:r w:rsidRPr="0044598B">
              <w:rPr>
                <w:rFonts w:eastAsia="宋体" w:cs="Times New Roman"/>
                <w:sz w:val="21"/>
                <w:szCs w:val="21"/>
              </w:rPr>
              <w:t>)</w:t>
            </w:r>
          </w:p>
        </w:tc>
        <w:tc>
          <w:tcPr>
            <w:tcW w:w="1700" w:type="dxa"/>
            <w:tcBorders>
              <w:tl2br w:val="nil"/>
              <w:tr2bl w:val="nil"/>
            </w:tcBorders>
            <w:vAlign w:val="center"/>
          </w:tcPr>
          <w:p w:rsidR="00D03555" w:rsidRPr="0044598B" w:rsidRDefault="00D03555">
            <w:pPr>
              <w:spacing w:line="240" w:lineRule="auto"/>
              <w:ind w:firstLineChars="0" w:firstLine="0"/>
              <w:jc w:val="center"/>
              <w:rPr>
                <w:rFonts w:eastAsia="宋体" w:cs="Times New Roman"/>
                <w:sz w:val="21"/>
                <w:szCs w:val="21"/>
              </w:rPr>
            </w:pPr>
            <w:r w:rsidRPr="0044598B">
              <w:rPr>
                <w:rFonts w:eastAsia="宋体" w:cs="Times New Roman"/>
                <w:sz w:val="21"/>
                <w:szCs w:val="21"/>
              </w:rPr>
              <w:t>/</w:t>
            </w:r>
          </w:p>
        </w:tc>
      </w:tr>
      <w:tr w:rsidR="005373EA" w:rsidRPr="0044598B" w:rsidTr="008F12E0">
        <w:trPr>
          <w:trHeight w:val="150"/>
          <w:jc w:val="center"/>
        </w:trPr>
        <w:tc>
          <w:tcPr>
            <w:tcW w:w="1930" w:type="dxa"/>
            <w:gridSpan w:val="3"/>
            <w:vMerge/>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p>
        </w:tc>
        <w:tc>
          <w:tcPr>
            <w:tcW w:w="5103" w:type="dxa"/>
            <w:gridSpan w:val="3"/>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r w:rsidRPr="0044598B">
              <w:rPr>
                <w:rFonts w:eastAsia="宋体" w:cs="Times New Roman"/>
                <w:sz w:val="21"/>
                <w:szCs w:val="21"/>
              </w:rPr>
              <w:t>COD</w:t>
            </w:r>
          </w:p>
        </w:tc>
        <w:tc>
          <w:tcPr>
            <w:tcW w:w="1700" w:type="dxa"/>
            <w:tcBorders>
              <w:tl2br w:val="nil"/>
              <w:tr2bl w:val="nil"/>
            </w:tcBorders>
            <w:vAlign w:val="center"/>
          </w:tcPr>
          <w:p w:rsidR="005373EA" w:rsidRPr="0044598B" w:rsidRDefault="005373EA" w:rsidP="008F7DFF">
            <w:pPr>
              <w:spacing w:line="240" w:lineRule="auto"/>
              <w:ind w:firstLineChars="0" w:firstLine="0"/>
              <w:jc w:val="center"/>
              <w:rPr>
                <w:rFonts w:eastAsia="宋体" w:cs="Times New Roman"/>
                <w:sz w:val="21"/>
                <w:szCs w:val="21"/>
              </w:rPr>
            </w:pPr>
            <w:r w:rsidRPr="0044598B">
              <w:rPr>
                <w:rFonts w:eastAsia="宋体" w:cs="Times New Roman"/>
                <w:sz w:val="21"/>
                <w:szCs w:val="21"/>
              </w:rPr>
              <w:t>0.18</w:t>
            </w:r>
          </w:p>
        </w:tc>
      </w:tr>
      <w:tr w:rsidR="005373EA" w:rsidRPr="0044598B" w:rsidTr="008F12E0">
        <w:trPr>
          <w:trHeight w:val="150"/>
          <w:jc w:val="center"/>
        </w:trPr>
        <w:tc>
          <w:tcPr>
            <w:tcW w:w="1930" w:type="dxa"/>
            <w:gridSpan w:val="3"/>
            <w:vMerge/>
            <w:tcBorders>
              <w:tl2br w:val="nil"/>
              <w:tr2bl w:val="nil"/>
            </w:tcBorders>
            <w:vAlign w:val="center"/>
          </w:tcPr>
          <w:p w:rsidR="005373EA" w:rsidRPr="0044598B" w:rsidRDefault="005373EA">
            <w:pPr>
              <w:widowControl/>
              <w:spacing w:line="240" w:lineRule="auto"/>
              <w:ind w:firstLineChars="0" w:firstLine="0"/>
              <w:jc w:val="left"/>
              <w:rPr>
                <w:rFonts w:eastAsia="宋体" w:cs="Times New Roman"/>
                <w:sz w:val="21"/>
                <w:szCs w:val="21"/>
              </w:rPr>
            </w:pPr>
          </w:p>
        </w:tc>
        <w:tc>
          <w:tcPr>
            <w:tcW w:w="5103" w:type="dxa"/>
            <w:gridSpan w:val="3"/>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r w:rsidRPr="0044598B">
              <w:rPr>
                <w:rFonts w:eastAsia="宋体" w:cs="Times New Roman"/>
                <w:sz w:val="21"/>
                <w:szCs w:val="21"/>
              </w:rPr>
              <w:t>BOD</w:t>
            </w:r>
            <w:r w:rsidRPr="0044598B">
              <w:rPr>
                <w:rFonts w:eastAsia="宋体" w:cs="Times New Roman"/>
                <w:sz w:val="21"/>
                <w:szCs w:val="21"/>
                <w:vertAlign w:val="subscript"/>
              </w:rPr>
              <w:t>5</w:t>
            </w:r>
          </w:p>
        </w:tc>
        <w:tc>
          <w:tcPr>
            <w:tcW w:w="1700" w:type="dxa"/>
            <w:tcBorders>
              <w:tl2br w:val="nil"/>
              <w:tr2bl w:val="nil"/>
            </w:tcBorders>
            <w:vAlign w:val="center"/>
          </w:tcPr>
          <w:p w:rsidR="005373EA" w:rsidRPr="0044598B" w:rsidRDefault="005373EA" w:rsidP="008F7DFF">
            <w:pPr>
              <w:spacing w:line="240" w:lineRule="auto"/>
              <w:ind w:firstLineChars="0" w:firstLine="0"/>
              <w:jc w:val="center"/>
              <w:rPr>
                <w:rFonts w:eastAsia="宋体" w:cs="Times New Roman"/>
                <w:sz w:val="21"/>
                <w:szCs w:val="21"/>
              </w:rPr>
            </w:pPr>
            <w:r w:rsidRPr="0044598B">
              <w:rPr>
                <w:rFonts w:eastAsia="宋体" w:cs="Times New Roman"/>
                <w:sz w:val="21"/>
                <w:szCs w:val="21"/>
              </w:rPr>
              <w:t>0.1</w:t>
            </w:r>
          </w:p>
        </w:tc>
      </w:tr>
      <w:tr w:rsidR="005373EA" w:rsidRPr="0044598B" w:rsidTr="008F12E0">
        <w:trPr>
          <w:trHeight w:val="150"/>
          <w:jc w:val="center"/>
        </w:trPr>
        <w:tc>
          <w:tcPr>
            <w:tcW w:w="1930" w:type="dxa"/>
            <w:gridSpan w:val="3"/>
            <w:vMerge/>
            <w:tcBorders>
              <w:tl2br w:val="nil"/>
              <w:tr2bl w:val="nil"/>
            </w:tcBorders>
            <w:vAlign w:val="center"/>
          </w:tcPr>
          <w:p w:rsidR="005373EA" w:rsidRPr="0044598B" w:rsidRDefault="005373EA">
            <w:pPr>
              <w:widowControl/>
              <w:spacing w:line="240" w:lineRule="auto"/>
              <w:ind w:firstLineChars="0" w:firstLine="0"/>
              <w:jc w:val="left"/>
              <w:rPr>
                <w:rFonts w:eastAsia="宋体" w:cs="Times New Roman"/>
                <w:sz w:val="21"/>
                <w:szCs w:val="21"/>
              </w:rPr>
            </w:pPr>
          </w:p>
        </w:tc>
        <w:tc>
          <w:tcPr>
            <w:tcW w:w="5103" w:type="dxa"/>
            <w:gridSpan w:val="3"/>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r w:rsidRPr="0044598B">
              <w:rPr>
                <w:rFonts w:eastAsia="宋体" w:cs="Times New Roman"/>
                <w:sz w:val="21"/>
                <w:szCs w:val="21"/>
              </w:rPr>
              <w:t>氨氮</w:t>
            </w:r>
          </w:p>
        </w:tc>
        <w:tc>
          <w:tcPr>
            <w:tcW w:w="1700" w:type="dxa"/>
            <w:tcBorders>
              <w:tl2br w:val="nil"/>
              <w:tr2bl w:val="nil"/>
            </w:tcBorders>
            <w:vAlign w:val="center"/>
          </w:tcPr>
          <w:p w:rsidR="005373EA" w:rsidRPr="0044598B" w:rsidRDefault="005373EA" w:rsidP="008F7DFF">
            <w:pPr>
              <w:spacing w:line="240" w:lineRule="auto"/>
              <w:ind w:firstLineChars="0" w:firstLine="0"/>
              <w:jc w:val="center"/>
              <w:rPr>
                <w:rFonts w:eastAsia="宋体" w:cs="Times New Roman"/>
                <w:sz w:val="21"/>
                <w:szCs w:val="21"/>
              </w:rPr>
            </w:pPr>
            <w:r w:rsidRPr="0044598B">
              <w:rPr>
                <w:rFonts w:eastAsia="宋体" w:cs="Times New Roman"/>
                <w:sz w:val="21"/>
                <w:szCs w:val="21"/>
              </w:rPr>
              <w:t>0.0</w:t>
            </w:r>
            <w:r>
              <w:rPr>
                <w:rFonts w:eastAsia="宋体" w:cs="Times New Roman" w:hint="eastAsia"/>
                <w:sz w:val="21"/>
                <w:szCs w:val="21"/>
              </w:rPr>
              <w:t>2</w:t>
            </w:r>
          </w:p>
        </w:tc>
      </w:tr>
      <w:tr w:rsidR="005373EA" w:rsidRPr="0044598B" w:rsidTr="008F12E0">
        <w:trPr>
          <w:trHeight w:val="150"/>
          <w:jc w:val="center"/>
        </w:trPr>
        <w:tc>
          <w:tcPr>
            <w:tcW w:w="1930" w:type="dxa"/>
            <w:gridSpan w:val="3"/>
            <w:vMerge/>
            <w:tcBorders>
              <w:tl2br w:val="nil"/>
              <w:tr2bl w:val="nil"/>
            </w:tcBorders>
            <w:vAlign w:val="center"/>
          </w:tcPr>
          <w:p w:rsidR="005373EA" w:rsidRPr="0044598B" w:rsidRDefault="005373EA">
            <w:pPr>
              <w:widowControl/>
              <w:spacing w:line="240" w:lineRule="auto"/>
              <w:ind w:firstLineChars="0" w:firstLine="0"/>
              <w:jc w:val="left"/>
              <w:rPr>
                <w:rFonts w:eastAsia="宋体" w:cs="Times New Roman"/>
                <w:sz w:val="21"/>
                <w:szCs w:val="21"/>
              </w:rPr>
            </w:pPr>
          </w:p>
        </w:tc>
        <w:tc>
          <w:tcPr>
            <w:tcW w:w="5103" w:type="dxa"/>
            <w:gridSpan w:val="3"/>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r w:rsidRPr="0044598B">
              <w:rPr>
                <w:rFonts w:eastAsia="宋体" w:cs="Times New Roman"/>
                <w:sz w:val="21"/>
                <w:szCs w:val="21"/>
              </w:rPr>
              <w:t>总氮</w:t>
            </w:r>
          </w:p>
        </w:tc>
        <w:tc>
          <w:tcPr>
            <w:tcW w:w="1700" w:type="dxa"/>
            <w:tcBorders>
              <w:tl2br w:val="nil"/>
              <w:tr2bl w:val="nil"/>
            </w:tcBorders>
            <w:vAlign w:val="center"/>
          </w:tcPr>
          <w:p w:rsidR="005373EA" w:rsidRPr="0044598B" w:rsidRDefault="005373EA" w:rsidP="008F7DFF">
            <w:pPr>
              <w:spacing w:line="240" w:lineRule="auto"/>
              <w:ind w:firstLineChars="0" w:firstLine="0"/>
              <w:jc w:val="center"/>
              <w:rPr>
                <w:rFonts w:eastAsia="宋体" w:cs="Times New Roman"/>
                <w:sz w:val="21"/>
                <w:szCs w:val="21"/>
              </w:rPr>
            </w:pPr>
            <w:r w:rsidRPr="0044598B">
              <w:rPr>
                <w:rFonts w:eastAsia="宋体" w:cs="Times New Roman"/>
                <w:sz w:val="21"/>
                <w:szCs w:val="21"/>
              </w:rPr>
              <w:t>0.0</w:t>
            </w:r>
            <w:r>
              <w:rPr>
                <w:rFonts w:eastAsia="宋体" w:cs="Times New Roman" w:hint="eastAsia"/>
                <w:sz w:val="21"/>
                <w:szCs w:val="21"/>
              </w:rPr>
              <w:t>1</w:t>
            </w:r>
          </w:p>
        </w:tc>
      </w:tr>
      <w:tr w:rsidR="005373EA" w:rsidRPr="0044598B" w:rsidTr="008F12E0">
        <w:trPr>
          <w:trHeight w:val="150"/>
          <w:jc w:val="center"/>
        </w:trPr>
        <w:tc>
          <w:tcPr>
            <w:tcW w:w="1930" w:type="dxa"/>
            <w:gridSpan w:val="3"/>
            <w:vMerge/>
            <w:tcBorders>
              <w:tl2br w:val="nil"/>
              <w:tr2bl w:val="nil"/>
            </w:tcBorders>
            <w:vAlign w:val="center"/>
          </w:tcPr>
          <w:p w:rsidR="005373EA" w:rsidRPr="0044598B" w:rsidRDefault="005373EA">
            <w:pPr>
              <w:widowControl/>
              <w:spacing w:line="240" w:lineRule="auto"/>
              <w:ind w:firstLineChars="0" w:firstLine="0"/>
              <w:jc w:val="left"/>
              <w:rPr>
                <w:rFonts w:eastAsia="宋体" w:cs="Times New Roman"/>
                <w:sz w:val="21"/>
                <w:szCs w:val="21"/>
              </w:rPr>
            </w:pPr>
          </w:p>
        </w:tc>
        <w:tc>
          <w:tcPr>
            <w:tcW w:w="5103" w:type="dxa"/>
            <w:gridSpan w:val="3"/>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r w:rsidRPr="0044598B">
              <w:rPr>
                <w:rFonts w:eastAsia="宋体" w:cs="Times New Roman"/>
                <w:sz w:val="21"/>
                <w:szCs w:val="21"/>
              </w:rPr>
              <w:t>总磷</w:t>
            </w:r>
          </w:p>
        </w:tc>
        <w:tc>
          <w:tcPr>
            <w:tcW w:w="1700" w:type="dxa"/>
            <w:tcBorders>
              <w:tl2br w:val="nil"/>
              <w:tr2bl w:val="nil"/>
            </w:tcBorders>
            <w:vAlign w:val="center"/>
          </w:tcPr>
          <w:p w:rsidR="005373EA" w:rsidRPr="0044598B" w:rsidRDefault="005373EA" w:rsidP="008F7DFF">
            <w:pPr>
              <w:spacing w:line="240" w:lineRule="auto"/>
              <w:ind w:firstLineChars="0" w:firstLine="0"/>
              <w:jc w:val="center"/>
              <w:rPr>
                <w:rFonts w:eastAsia="宋体" w:cs="Times New Roman"/>
                <w:sz w:val="21"/>
                <w:szCs w:val="21"/>
              </w:rPr>
            </w:pPr>
            <w:r w:rsidRPr="0044598B">
              <w:rPr>
                <w:rFonts w:eastAsia="宋体" w:cs="Times New Roman"/>
                <w:sz w:val="21"/>
                <w:szCs w:val="21"/>
              </w:rPr>
              <w:t>0.00</w:t>
            </w:r>
            <w:r>
              <w:rPr>
                <w:rFonts w:eastAsia="宋体" w:cs="Times New Roman" w:hint="eastAsia"/>
                <w:sz w:val="21"/>
                <w:szCs w:val="21"/>
              </w:rPr>
              <w:t>12</w:t>
            </w:r>
          </w:p>
        </w:tc>
      </w:tr>
      <w:tr w:rsidR="005373EA" w:rsidRPr="0044598B" w:rsidTr="008F12E0">
        <w:trPr>
          <w:trHeight w:val="150"/>
          <w:jc w:val="center"/>
        </w:trPr>
        <w:tc>
          <w:tcPr>
            <w:tcW w:w="1930" w:type="dxa"/>
            <w:gridSpan w:val="3"/>
            <w:vMerge/>
            <w:tcBorders>
              <w:tl2br w:val="nil"/>
              <w:tr2bl w:val="nil"/>
            </w:tcBorders>
            <w:vAlign w:val="center"/>
          </w:tcPr>
          <w:p w:rsidR="005373EA" w:rsidRPr="0044598B" w:rsidRDefault="005373EA">
            <w:pPr>
              <w:widowControl/>
              <w:spacing w:line="240" w:lineRule="auto"/>
              <w:ind w:firstLineChars="0" w:firstLine="0"/>
              <w:jc w:val="left"/>
              <w:rPr>
                <w:rFonts w:eastAsia="宋体" w:cs="Times New Roman"/>
                <w:sz w:val="21"/>
                <w:szCs w:val="21"/>
              </w:rPr>
            </w:pPr>
          </w:p>
        </w:tc>
        <w:tc>
          <w:tcPr>
            <w:tcW w:w="5103" w:type="dxa"/>
            <w:gridSpan w:val="3"/>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r w:rsidRPr="0044598B">
              <w:rPr>
                <w:rFonts w:eastAsia="宋体" w:cs="Times New Roman"/>
                <w:sz w:val="21"/>
                <w:szCs w:val="21"/>
              </w:rPr>
              <w:t>SS</w:t>
            </w:r>
          </w:p>
        </w:tc>
        <w:tc>
          <w:tcPr>
            <w:tcW w:w="1700" w:type="dxa"/>
            <w:tcBorders>
              <w:tl2br w:val="nil"/>
              <w:tr2bl w:val="nil"/>
            </w:tcBorders>
            <w:vAlign w:val="center"/>
          </w:tcPr>
          <w:p w:rsidR="005373EA" w:rsidRPr="0044598B" w:rsidRDefault="005373EA" w:rsidP="008F7DFF">
            <w:pPr>
              <w:spacing w:line="240" w:lineRule="auto"/>
              <w:ind w:firstLineChars="0" w:firstLine="0"/>
              <w:jc w:val="center"/>
              <w:rPr>
                <w:rFonts w:eastAsia="宋体" w:cs="Times New Roman"/>
                <w:sz w:val="21"/>
                <w:szCs w:val="21"/>
              </w:rPr>
            </w:pPr>
            <w:r w:rsidRPr="0044598B">
              <w:rPr>
                <w:rFonts w:eastAsia="宋体" w:cs="Times New Roman"/>
                <w:sz w:val="21"/>
                <w:szCs w:val="21"/>
              </w:rPr>
              <w:t>0.06</w:t>
            </w:r>
          </w:p>
        </w:tc>
      </w:tr>
      <w:tr w:rsidR="005373EA" w:rsidRPr="0044598B" w:rsidTr="008F12E0">
        <w:trPr>
          <w:trHeight w:val="150"/>
          <w:jc w:val="center"/>
        </w:trPr>
        <w:tc>
          <w:tcPr>
            <w:tcW w:w="1930" w:type="dxa"/>
            <w:gridSpan w:val="3"/>
            <w:vMerge/>
            <w:tcBorders>
              <w:tl2br w:val="nil"/>
              <w:tr2bl w:val="nil"/>
            </w:tcBorders>
            <w:vAlign w:val="center"/>
          </w:tcPr>
          <w:p w:rsidR="005373EA" w:rsidRPr="0044598B" w:rsidRDefault="005373EA">
            <w:pPr>
              <w:widowControl/>
              <w:spacing w:line="240" w:lineRule="auto"/>
              <w:ind w:firstLineChars="0" w:firstLine="0"/>
              <w:jc w:val="left"/>
              <w:rPr>
                <w:rFonts w:eastAsia="宋体" w:cs="Times New Roman"/>
                <w:sz w:val="21"/>
                <w:szCs w:val="21"/>
              </w:rPr>
            </w:pPr>
          </w:p>
        </w:tc>
        <w:tc>
          <w:tcPr>
            <w:tcW w:w="5103" w:type="dxa"/>
            <w:gridSpan w:val="3"/>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r w:rsidRPr="0044598B">
              <w:rPr>
                <w:rFonts w:eastAsia="宋体" w:cs="Times New Roman"/>
                <w:sz w:val="21"/>
                <w:szCs w:val="21"/>
              </w:rPr>
              <w:t>粪大肠菌群数</w:t>
            </w:r>
            <w:r w:rsidRPr="0044598B">
              <w:rPr>
                <w:rFonts w:eastAsia="宋体" w:cs="Times New Roman"/>
                <w:sz w:val="21"/>
                <w:szCs w:val="21"/>
              </w:rPr>
              <w:t xml:space="preserve"> </w:t>
            </w:r>
            <w:r w:rsidRPr="0044598B">
              <w:rPr>
                <w:rFonts w:eastAsia="宋体" w:cs="Times New Roman"/>
                <w:sz w:val="21"/>
                <w:szCs w:val="21"/>
              </w:rPr>
              <w:t>（个</w:t>
            </w:r>
            <w:r w:rsidRPr="0044598B">
              <w:rPr>
                <w:rFonts w:eastAsia="宋体" w:cs="Times New Roman"/>
                <w:sz w:val="21"/>
                <w:szCs w:val="21"/>
              </w:rPr>
              <w:t>/L</w:t>
            </w:r>
            <w:r w:rsidRPr="0044598B">
              <w:rPr>
                <w:rFonts w:eastAsia="宋体" w:cs="Times New Roman"/>
                <w:sz w:val="21"/>
                <w:szCs w:val="21"/>
              </w:rPr>
              <w:t>）</w:t>
            </w:r>
          </w:p>
        </w:tc>
        <w:tc>
          <w:tcPr>
            <w:tcW w:w="1700" w:type="dxa"/>
            <w:tcBorders>
              <w:tl2br w:val="nil"/>
              <w:tr2bl w:val="nil"/>
            </w:tcBorders>
            <w:vAlign w:val="center"/>
          </w:tcPr>
          <w:p w:rsidR="005373EA" w:rsidRPr="0044598B" w:rsidRDefault="005373EA" w:rsidP="008F7DFF">
            <w:pPr>
              <w:spacing w:line="240" w:lineRule="auto"/>
              <w:ind w:firstLineChars="0" w:firstLine="0"/>
              <w:jc w:val="center"/>
              <w:rPr>
                <w:rFonts w:eastAsia="宋体" w:cs="Times New Roman"/>
                <w:sz w:val="21"/>
                <w:szCs w:val="21"/>
              </w:rPr>
            </w:pPr>
            <w:r>
              <w:rPr>
                <w:rFonts w:eastAsia="宋体" w:cs="Times New Roman" w:hint="eastAsia"/>
                <w:sz w:val="21"/>
                <w:szCs w:val="21"/>
              </w:rPr>
              <w:t>3.8</w:t>
            </w:r>
            <w:r w:rsidRPr="0044598B">
              <w:rPr>
                <w:rFonts w:eastAsia="宋体" w:cs="Times New Roman"/>
                <w:sz w:val="21"/>
                <w:szCs w:val="21"/>
              </w:rPr>
              <w:t>×10</w:t>
            </w:r>
            <w:r w:rsidRPr="0044598B">
              <w:rPr>
                <w:rFonts w:eastAsia="宋体" w:cs="Times New Roman"/>
                <w:sz w:val="21"/>
                <w:szCs w:val="21"/>
                <w:vertAlign w:val="superscript"/>
              </w:rPr>
              <w:t>9</w:t>
            </w:r>
          </w:p>
        </w:tc>
      </w:tr>
      <w:tr w:rsidR="005373EA" w:rsidRPr="0044598B" w:rsidTr="008F12E0">
        <w:trPr>
          <w:trHeight w:val="150"/>
          <w:jc w:val="center"/>
        </w:trPr>
        <w:tc>
          <w:tcPr>
            <w:tcW w:w="1930" w:type="dxa"/>
            <w:gridSpan w:val="3"/>
            <w:vMerge/>
            <w:tcBorders>
              <w:tl2br w:val="nil"/>
              <w:tr2bl w:val="nil"/>
            </w:tcBorders>
            <w:vAlign w:val="center"/>
          </w:tcPr>
          <w:p w:rsidR="005373EA" w:rsidRPr="0044598B" w:rsidRDefault="005373EA">
            <w:pPr>
              <w:widowControl/>
              <w:spacing w:line="240" w:lineRule="auto"/>
              <w:ind w:firstLineChars="0" w:firstLine="0"/>
              <w:jc w:val="left"/>
              <w:rPr>
                <w:rFonts w:eastAsia="宋体" w:cs="Times New Roman"/>
                <w:sz w:val="21"/>
                <w:szCs w:val="21"/>
              </w:rPr>
            </w:pPr>
          </w:p>
        </w:tc>
        <w:tc>
          <w:tcPr>
            <w:tcW w:w="5103" w:type="dxa"/>
            <w:gridSpan w:val="3"/>
            <w:tcBorders>
              <w:tl2br w:val="nil"/>
              <w:tr2bl w:val="nil"/>
            </w:tcBorders>
            <w:vAlign w:val="center"/>
          </w:tcPr>
          <w:p w:rsidR="005373EA" w:rsidRPr="0044598B" w:rsidRDefault="005373EA">
            <w:pPr>
              <w:spacing w:line="240" w:lineRule="auto"/>
              <w:ind w:firstLineChars="0" w:firstLine="0"/>
              <w:jc w:val="center"/>
              <w:rPr>
                <w:rFonts w:eastAsia="宋体" w:cs="Times New Roman"/>
                <w:sz w:val="21"/>
                <w:szCs w:val="21"/>
              </w:rPr>
            </w:pPr>
            <w:r w:rsidRPr="0044598B">
              <w:rPr>
                <w:rFonts w:eastAsia="宋体" w:cs="Times New Roman"/>
                <w:sz w:val="21"/>
                <w:szCs w:val="21"/>
              </w:rPr>
              <w:t>总余氯</w:t>
            </w:r>
          </w:p>
        </w:tc>
        <w:tc>
          <w:tcPr>
            <w:tcW w:w="1700" w:type="dxa"/>
            <w:tcBorders>
              <w:tl2br w:val="nil"/>
              <w:tr2bl w:val="nil"/>
            </w:tcBorders>
            <w:vAlign w:val="center"/>
          </w:tcPr>
          <w:p w:rsidR="005373EA" w:rsidRPr="0044598B" w:rsidRDefault="005373EA" w:rsidP="008F7DFF">
            <w:pPr>
              <w:spacing w:line="240" w:lineRule="auto"/>
              <w:ind w:firstLineChars="0" w:firstLine="0"/>
              <w:jc w:val="center"/>
              <w:rPr>
                <w:rFonts w:eastAsia="宋体" w:cs="Times New Roman"/>
                <w:sz w:val="21"/>
                <w:szCs w:val="21"/>
              </w:rPr>
            </w:pPr>
            <w:r w:rsidRPr="0044598B">
              <w:rPr>
                <w:rFonts w:eastAsia="宋体" w:cs="Times New Roman"/>
                <w:sz w:val="21"/>
                <w:szCs w:val="21"/>
              </w:rPr>
              <w:t>0.000</w:t>
            </w:r>
            <w:r>
              <w:rPr>
                <w:rFonts w:eastAsia="宋体" w:cs="Times New Roman" w:hint="eastAsia"/>
                <w:sz w:val="21"/>
                <w:szCs w:val="21"/>
              </w:rPr>
              <w:t>6</w:t>
            </w:r>
          </w:p>
        </w:tc>
      </w:tr>
    </w:tbl>
    <w:p w:rsidR="002E6E89" w:rsidRDefault="002E6E89" w:rsidP="00FA593B">
      <w:pPr>
        <w:spacing w:line="240" w:lineRule="auto"/>
        <w:ind w:firstLineChars="0" w:firstLine="0"/>
        <w:jc w:val="center"/>
        <w:rPr>
          <w:rFonts w:eastAsia="宋体" w:cs="Times New Roman"/>
          <w:b/>
          <w:bCs/>
          <w:sz w:val="21"/>
          <w:szCs w:val="24"/>
        </w:rPr>
      </w:pPr>
    </w:p>
    <w:p w:rsidR="002E6E89" w:rsidRDefault="002E6E89" w:rsidP="00FA593B">
      <w:pPr>
        <w:spacing w:line="240" w:lineRule="auto"/>
        <w:ind w:firstLineChars="0" w:firstLine="0"/>
        <w:jc w:val="center"/>
        <w:rPr>
          <w:rFonts w:eastAsia="宋体" w:cs="Times New Roman"/>
          <w:b/>
          <w:bCs/>
          <w:sz w:val="21"/>
          <w:szCs w:val="24"/>
        </w:rPr>
      </w:pPr>
    </w:p>
    <w:p w:rsidR="002E6E89" w:rsidRDefault="002E6E89" w:rsidP="00FA593B">
      <w:pPr>
        <w:spacing w:line="240" w:lineRule="auto"/>
        <w:ind w:firstLineChars="0" w:firstLine="0"/>
        <w:jc w:val="center"/>
        <w:rPr>
          <w:rFonts w:eastAsia="宋体" w:cs="Times New Roman"/>
          <w:b/>
          <w:bCs/>
          <w:sz w:val="21"/>
          <w:szCs w:val="24"/>
        </w:rPr>
      </w:pPr>
    </w:p>
    <w:p w:rsidR="002E6E89" w:rsidRDefault="002E6E89" w:rsidP="00FA593B">
      <w:pPr>
        <w:spacing w:line="240" w:lineRule="auto"/>
        <w:ind w:firstLineChars="0" w:firstLine="0"/>
        <w:jc w:val="center"/>
        <w:rPr>
          <w:rFonts w:eastAsia="宋体" w:cs="Times New Roman"/>
          <w:b/>
          <w:bCs/>
          <w:sz w:val="21"/>
          <w:szCs w:val="24"/>
        </w:rPr>
      </w:pPr>
    </w:p>
    <w:p w:rsidR="002E6E89" w:rsidRDefault="002E6E89" w:rsidP="00FA593B">
      <w:pPr>
        <w:spacing w:line="240" w:lineRule="auto"/>
        <w:ind w:firstLineChars="0" w:firstLine="0"/>
        <w:jc w:val="center"/>
        <w:rPr>
          <w:rFonts w:eastAsia="宋体" w:cs="Times New Roman"/>
          <w:b/>
          <w:bCs/>
          <w:sz w:val="21"/>
          <w:szCs w:val="24"/>
        </w:rPr>
      </w:pPr>
    </w:p>
    <w:p w:rsidR="002E6E89" w:rsidRDefault="002E6E89" w:rsidP="00FA593B">
      <w:pPr>
        <w:spacing w:line="240" w:lineRule="auto"/>
        <w:ind w:firstLineChars="0" w:firstLine="0"/>
        <w:jc w:val="center"/>
        <w:rPr>
          <w:rFonts w:eastAsia="宋体" w:cs="Times New Roman"/>
          <w:b/>
          <w:bCs/>
          <w:sz w:val="21"/>
          <w:szCs w:val="24"/>
        </w:rPr>
      </w:pPr>
    </w:p>
    <w:p w:rsidR="00887470" w:rsidRPr="0044598B" w:rsidRDefault="004D72CC" w:rsidP="00FA593B">
      <w:pPr>
        <w:spacing w:line="240" w:lineRule="auto"/>
        <w:ind w:firstLineChars="0" w:firstLine="0"/>
        <w:jc w:val="center"/>
        <w:rPr>
          <w:rFonts w:eastAsia="宋体" w:cs="Times New Roman"/>
          <w:b/>
          <w:bCs/>
          <w:sz w:val="21"/>
          <w:szCs w:val="24"/>
        </w:rPr>
      </w:pPr>
      <w:r w:rsidRPr="0044598B">
        <w:rPr>
          <w:rFonts w:eastAsia="宋体" w:cs="Times New Roman"/>
          <w:b/>
          <w:bCs/>
          <w:sz w:val="21"/>
          <w:szCs w:val="24"/>
        </w:rPr>
        <w:lastRenderedPageBreak/>
        <w:t>表</w:t>
      </w:r>
      <w:r w:rsidRPr="0044598B">
        <w:rPr>
          <w:rFonts w:eastAsia="宋体" w:cs="Times New Roman"/>
          <w:b/>
          <w:bCs/>
          <w:sz w:val="21"/>
          <w:szCs w:val="24"/>
        </w:rPr>
        <w:t xml:space="preserve">5.2-6 </w:t>
      </w:r>
      <w:r w:rsidRPr="0044598B">
        <w:rPr>
          <w:rFonts w:eastAsia="宋体" w:cs="Times New Roman"/>
          <w:b/>
          <w:bCs/>
          <w:sz w:val="21"/>
          <w:szCs w:val="24"/>
        </w:rPr>
        <w:t>废水间接排放口基本情况表</w:t>
      </w:r>
    </w:p>
    <w:tbl>
      <w:tblPr>
        <w:tblStyle w:val="16"/>
        <w:tblW w:w="8855" w:type="dxa"/>
        <w:jc w:val="center"/>
        <w:tblBorders>
          <w:top w:val="single" w:sz="12" w:space="0" w:color="auto"/>
          <w:left w:val="none" w:sz="0" w:space="0" w:color="auto"/>
          <w:bottom w:val="single" w:sz="12" w:space="0" w:color="auto"/>
          <w:right w:val="none" w:sz="0" w:space="0" w:color="auto"/>
        </w:tblBorders>
        <w:tblLayout w:type="fixed"/>
        <w:tblLook w:val="04A0"/>
      </w:tblPr>
      <w:tblGrid>
        <w:gridCol w:w="424"/>
        <w:gridCol w:w="569"/>
        <w:gridCol w:w="1165"/>
        <w:gridCol w:w="1112"/>
        <w:gridCol w:w="895"/>
        <w:gridCol w:w="479"/>
        <w:gridCol w:w="607"/>
        <w:gridCol w:w="703"/>
        <w:gridCol w:w="573"/>
        <w:gridCol w:w="926"/>
        <w:gridCol w:w="1402"/>
      </w:tblGrid>
      <w:tr w:rsidR="00887470" w:rsidRPr="0044598B" w:rsidTr="00514068">
        <w:trPr>
          <w:trHeight w:val="476"/>
          <w:jc w:val="center"/>
        </w:trPr>
        <w:tc>
          <w:tcPr>
            <w:tcW w:w="424" w:type="dxa"/>
            <w:vMerge w:val="restart"/>
            <w:tcBorders>
              <w:top w:val="single" w:sz="12" w:space="0" w:color="auto"/>
              <w:left w:val="nil"/>
              <w:bottom w:val="single" w:sz="4" w:space="0" w:color="auto"/>
              <w:right w:val="single" w:sz="4" w:space="0" w:color="auto"/>
            </w:tcBorders>
            <w:vAlign w:val="center"/>
          </w:tcPr>
          <w:p w:rsidR="00887470" w:rsidRPr="008F12E0" w:rsidRDefault="004D72CC">
            <w:pPr>
              <w:spacing w:line="0" w:lineRule="atLeast"/>
              <w:ind w:firstLineChars="0" w:firstLine="0"/>
              <w:jc w:val="center"/>
              <w:rPr>
                <w:rFonts w:ascii="Times New Roman" w:eastAsia="宋体" w:hAnsi="Times New Roman" w:cs="Times New Roman"/>
                <w:b/>
                <w:kern w:val="0"/>
                <w:sz w:val="21"/>
                <w:szCs w:val="21"/>
              </w:rPr>
            </w:pPr>
            <w:r w:rsidRPr="008F12E0">
              <w:rPr>
                <w:rFonts w:ascii="Times New Roman" w:eastAsia="宋体" w:hAnsi="Times New Roman" w:cs="Times New Roman"/>
                <w:b/>
                <w:kern w:val="0"/>
                <w:sz w:val="21"/>
                <w:szCs w:val="21"/>
              </w:rPr>
              <w:t>序号</w:t>
            </w:r>
          </w:p>
        </w:tc>
        <w:tc>
          <w:tcPr>
            <w:tcW w:w="569" w:type="dxa"/>
            <w:vMerge w:val="restart"/>
            <w:tcBorders>
              <w:top w:val="single" w:sz="12" w:space="0" w:color="auto"/>
              <w:left w:val="single" w:sz="4" w:space="0" w:color="auto"/>
              <w:bottom w:val="single" w:sz="4" w:space="0" w:color="auto"/>
              <w:right w:val="single" w:sz="4" w:space="0" w:color="auto"/>
            </w:tcBorders>
            <w:vAlign w:val="center"/>
          </w:tcPr>
          <w:p w:rsidR="00887470" w:rsidRPr="008F12E0" w:rsidRDefault="004D72CC">
            <w:pPr>
              <w:spacing w:line="0" w:lineRule="atLeast"/>
              <w:ind w:firstLineChars="0" w:firstLine="0"/>
              <w:jc w:val="center"/>
              <w:rPr>
                <w:rFonts w:ascii="Times New Roman" w:eastAsia="宋体" w:hAnsi="Times New Roman" w:cs="Times New Roman"/>
                <w:b/>
                <w:kern w:val="0"/>
                <w:sz w:val="21"/>
                <w:szCs w:val="21"/>
              </w:rPr>
            </w:pPr>
            <w:r w:rsidRPr="008F12E0">
              <w:rPr>
                <w:rFonts w:ascii="Times New Roman" w:eastAsia="宋体" w:hAnsi="Times New Roman" w:cs="Times New Roman"/>
                <w:b/>
                <w:kern w:val="0"/>
                <w:sz w:val="21"/>
                <w:szCs w:val="21"/>
              </w:rPr>
              <w:t>排放口编号</w:t>
            </w:r>
          </w:p>
        </w:tc>
        <w:tc>
          <w:tcPr>
            <w:tcW w:w="2277" w:type="dxa"/>
            <w:gridSpan w:val="2"/>
            <w:tcBorders>
              <w:top w:val="single" w:sz="12" w:space="0" w:color="auto"/>
              <w:left w:val="single" w:sz="4" w:space="0" w:color="auto"/>
              <w:bottom w:val="single" w:sz="4" w:space="0" w:color="auto"/>
              <w:right w:val="single" w:sz="4" w:space="0" w:color="auto"/>
            </w:tcBorders>
            <w:vAlign w:val="center"/>
          </w:tcPr>
          <w:p w:rsidR="00887470" w:rsidRPr="008F12E0" w:rsidRDefault="004D72CC">
            <w:pPr>
              <w:spacing w:line="0" w:lineRule="atLeast"/>
              <w:ind w:firstLineChars="0" w:firstLine="0"/>
              <w:jc w:val="center"/>
              <w:rPr>
                <w:rFonts w:ascii="Times New Roman" w:eastAsia="宋体" w:hAnsi="Times New Roman" w:cs="Times New Roman"/>
                <w:b/>
                <w:kern w:val="0"/>
                <w:sz w:val="21"/>
                <w:szCs w:val="21"/>
              </w:rPr>
            </w:pPr>
            <w:r w:rsidRPr="008F12E0">
              <w:rPr>
                <w:rFonts w:ascii="Times New Roman" w:eastAsia="宋体" w:hAnsi="Times New Roman" w:cs="Times New Roman"/>
                <w:b/>
                <w:kern w:val="0"/>
                <w:sz w:val="21"/>
                <w:szCs w:val="21"/>
              </w:rPr>
              <w:t>排放口地理坐标</w:t>
            </w:r>
          </w:p>
        </w:tc>
        <w:tc>
          <w:tcPr>
            <w:tcW w:w="895" w:type="dxa"/>
            <w:vMerge w:val="restart"/>
            <w:tcBorders>
              <w:top w:val="single" w:sz="12" w:space="0" w:color="auto"/>
              <w:left w:val="single" w:sz="4" w:space="0" w:color="auto"/>
              <w:bottom w:val="single" w:sz="4" w:space="0" w:color="auto"/>
              <w:right w:val="single" w:sz="4" w:space="0" w:color="auto"/>
            </w:tcBorders>
            <w:vAlign w:val="center"/>
          </w:tcPr>
          <w:p w:rsidR="00887470" w:rsidRPr="008F12E0" w:rsidRDefault="004D72CC">
            <w:pPr>
              <w:spacing w:line="0" w:lineRule="atLeast"/>
              <w:ind w:firstLineChars="0" w:firstLine="0"/>
              <w:jc w:val="center"/>
              <w:rPr>
                <w:rFonts w:ascii="Times New Roman" w:eastAsia="宋体" w:hAnsi="Times New Roman" w:cs="Times New Roman"/>
                <w:b/>
                <w:kern w:val="0"/>
                <w:sz w:val="21"/>
                <w:szCs w:val="21"/>
              </w:rPr>
            </w:pPr>
            <w:r w:rsidRPr="008F12E0">
              <w:rPr>
                <w:rFonts w:ascii="Times New Roman" w:eastAsia="宋体" w:hAnsi="Times New Roman" w:cs="Times New Roman"/>
                <w:b/>
                <w:kern w:val="0"/>
                <w:sz w:val="21"/>
                <w:szCs w:val="21"/>
              </w:rPr>
              <w:t>废水排放量</w:t>
            </w:r>
            <w:r w:rsidRPr="008F12E0">
              <w:rPr>
                <w:rFonts w:ascii="Times New Roman" w:eastAsia="宋体" w:hAnsi="Times New Roman" w:cs="Times New Roman"/>
                <w:b/>
                <w:kern w:val="0"/>
                <w:sz w:val="21"/>
                <w:szCs w:val="21"/>
              </w:rPr>
              <w:t>/</w:t>
            </w:r>
            <w:r w:rsidRPr="008F12E0">
              <w:rPr>
                <w:rFonts w:ascii="Times New Roman" w:eastAsia="宋体" w:hAnsi="Times New Roman" w:cs="Times New Roman"/>
                <w:b/>
                <w:kern w:val="0"/>
                <w:sz w:val="21"/>
                <w:szCs w:val="21"/>
              </w:rPr>
              <w:t>（万</w:t>
            </w:r>
            <w:r w:rsidRPr="008F12E0">
              <w:rPr>
                <w:rFonts w:ascii="Times New Roman" w:eastAsia="宋体" w:hAnsi="Times New Roman" w:cs="Times New Roman"/>
                <w:b/>
                <w:kern w:val="0"/>
                <w:sz w:val="21"/>
                <w:szCs w:val="21"/>
              </w:rPr>
              <w:t>t/a</w:t>
            </w:r>
            <w:r w:rsidRPr="008F12E0">
              <w:rPr>
                <w:rFonts w:ascii="Times New Roman" w:eastAsia="宋体" w:hAnsi="Times New Roman" w:cs="Times New Roman"/>
                <w:b/>
                <w:kern w:val="0"/>
                <w:sz w:val="21"/>
                <w:szCs w:val="21"/>
              </w:rPr>
              <w:t>）</w:t>
            </w:r>
          </w:p>
        </w:tc>
        <w:tc>
          <w:tcPr>
            <w:tcW w:w="479" w:type="dxa"/>
            <w:vMerge w:val="restart"/>
            <w:tcBorders>
              <w:top w:val="single" w:sz="12" w:space="0" w:color="auto"/>
              <w:left w:val="single" w:sz="4" w:space="0" w:color="auto"/>
              <w:bottom w:val="single" w:sz="4" w:space="0" w:color="auto"/>
              <w:right w:val="single" w:sz="4" w:space="0" w:color="auto"/>
            </w:tcBorders>
            <w:vAlign w:val="center"/>
          </w:tcPr>
          <w:p w:rsidR="00887470" w:rsidRPr="008F12E0" w:rsidRDefault="004D72CC">
            <w:pPr>
              <w:spacing w:line="0" w:lineRule="atLeast"/>
              <w:ind w:firstLineChars="0" w:firstLine="0"/>
              <w:jc w:val="center"/>
              <w:rPr>
                <w:rFonts w:ascii="Times New Roman" w:eastAsia="宋体" w:hAnsi="Times New Roman" w:cs="Times New Roman"/>
                <w:b/>
                <w:kern w:val="0"/>
                <w:sz w:val="21"/>
                <w:szCs w:val="21"/>
              </w:rPr>
            </w:pPr>
            <w:r w:rsidRPr="008F12E0">
              <w:rPr>
                <w:rFonts w:ascii="Times New Roman" w:eastAsia="宋体" w:hAnsi="Times New Roman" w:cs="Times New Roman"/>
                <w:b/>
                <w:kern w:val="0"/>
                <w:sz w:val="21"/>
                <w:szCs w:val="21"/>
              </w:rPr>
              <w:t>排放去向</w:t>
            </w:r>
          </w:p>
        </w:tc>
        <w:tc>
          <w:tcPr>
            <w:tcW w:w="607" w:type="dxa"/>
            <w:vMerge w:val="restart"/>
            <w:tcBorders>
              <w:top w:val="single" w:sz="12" w:space="0" w:color="auto"/>
              <w:left w:val="single" w:sz="4" w:space="0" w:color="auto"/>
              <w:bottom w:val="single" w:sz="4" w:space="0" w:color="auto"/>
              <w:right w:val="single" w:sz="4" w:space="0" w:color="auto"/>
            </w:tcBorders>
            <w:vAlign w:val="center"/>
          </w:tcPr>
          <w:p w:rsidR="00887470" w:rsidRPr="008F12E0" w:rsidRDefault="004D72CC">
            <w:pPr>
              <w:spacing w:line="0" w:lineRule="atLeast"/>
              <w:ind w:firstLineChars="0" w:firstLine="0"/>
              <w:jc w:val="center"/>
              <w:rPr>
                <w:rFonts w:ascii="Times New Roman" w:eastAsia="宋体" w:hAnsi="Times New Roman" w:cs="Times New Roman"/>
                <w:b/>
                <w:kern w:val="0"/>
                <w:sz w:val="21"/>
                <w:szCs w:val="21"/>
              </w:rPr>
            </w:pPr>
            <w:r w:rsidRPr="008F12E0">
              <w:rPr>
                <w:rFonts w:ascii="Times New Roman" w:eastAsia="宋体" w:hAnsi="Times New Roman" w:cs="Times New Roman"/>
                <w:b/>
                <w:kern w:val="0"/>
                <w:sz w:val="21"/>
                <w:szCs w:val="21"/>
              </w:rPr>
              <w:t>排放规律</w:t>
            </w:r>
          </w:p>
        </w:tc>
        <w:tc>
          <w:tcPr>
            <w:tcW w:w="703" w:type="dxa"/>
            <w:vMerge w:val="restart"/>
            <w:tcBorders>
              <w:top w:val="single" w:sz="12" w:space="0" w:color="auto"/>
              <w:left w:val="single" w:sz="4" w:space="0" w:color="auto"/>
              <w:bottom w:val="single" w:sz="4" w:space="0" w:color="auto"/>
              <w:right w:val="single" w:sz="4" w:space="0" w:color="auto"/>
            </w:tcBorders>
            <w:vAlign w:val="center"/>
          </w:tcPr>
          <w:p w:rsidR="00887470" w:rsidRPr="008F12E0" w:rsidRDefault="004D72CC">
            <w:pPr>
              <w:spacing w:line="0" w:lineRule="atLeast"/>
              <w:ind w:firstLineChars="0" w:firstLine="0"/>
              <w:jc w:val="center"/>
              <w:rPr>
                <w:rFonts w:ascii="Times New Roman" w:eastAsia="宋体" w:hAnsi="Times New Roman" w:cs="Times New Roman"/>
                <w:b/>
                <w:kern w:val="0"/>
                <w:sz w:val="21"/>
                <w:szCs w:val="21"/>
              </w:rPr>
            </w:pPr>
            <w:r w:rsidRPr="008F12E0">
              <w:rPr>
                <w:rFonts w:ascii="Times New Roman" w:eastAsia="宋体" w:hAnsi="Times New Roman" w:cs="Times New Roman"/>
                <w:b/>
                <w:kern w:val="0"/>
                <w:sz w:val="21"/>
                <w:szCs w:val="21"/>
              </w:rPr>
              <w:t>间歇排放时段</w:t>
            </w:r>
          </w:p>
        </w:tc>
        <w:tc>
          <w:tcPr>
            <w:tcW w:w="2901" w:type="dxa"/>
            <w:gridSpan w:val="3"/>
            <w:tcBorders>
              <w:top w:val="single" w:sz="12" w:space="0" w:color="auto"/>
              <w:left w:val="single" w:sz="4" w:space="0" w:color="auto"/>
              <w:bottom w:val="single" w:sz="4" w:space="0" w:color="auto"/>
              <w:right w:val="nil"/>
            </w:tcBorders>
            <w:vAlign w:val="center"/>
          </w:tcPr>
          <w:p w:rsidR="00887470" w:rsidRPr="008F12E0" w:rsidRDefault="004D72CC">
            <w:pPr>
              <w:spacing w:line="0" w:lineRule="atLeast"/>
              <w:ind w:firstLineChars="0" w:firstLine="0"/>
              <w:jc w:val="center"/>
              <w:rPr>
                <w:rFonts w:ascii="Times New Roman" w:eastAsia="宋体" w:hAnsi="Times New Roman" w:cs="Times New Roman"/>
                <w:b/>
                <w:kern w:val="0"/>
                <w:sz w:val="21"/>
                <w:szCs w:val="21"/>
              </w:rPr>
            </w:pPr>
            <w:r w:rsidRPr="008F12E0">
              <w:rPr>
                <w:rFonts w:ascii="Times New Roman" w:eastAsia="宋体" w:hAnsi="Times New Roman" w:cs="Times New Roman"/>
                <w:b/>
                <w:kern w:val="0"/>
                <w:sz w:val="21"/>
                <w:szCs w:val="21"/>
              </w:rPr>
              <w:t>受纳污水处理厂信息</w:t>
            </w:r>
          </w:p>
        </w:tc>
      </w:tr>
      <w:tr w:rsidR="00887470" w:rsidRPr="0044598B" w:rsidTr="00514068">
        <w:trPr>
          <w:jc w:val="center"/>
        </w:trPr>
        <w:tc>
          <w:tcPr>
            <w:tcW w:w="424" w:type="dxa"/>
            <w:vMerge/>
            <w:tcBorders>
              <w:top w:val="single" w:sz="12" w:space="0" w:color="auto"/>
              <w:left w:val="nil"/>
              <w:bottom w:val="single" w:sz="4" w:space="0" w:color="auto"/>
              <w:right w:val="single" w:sz="4" w:space="0" w:color="auto"/>
            </w:tcBorders>
            <w:vAlign w:val="center"/>
          </w:tcPr>
          <w:p w:rsidR="00887470" w:rsidRPr="008F12E0" w:rsidRDefault="00887470">
            <w:pPr>
              <w:widowControl/>
              <w:ind w:firstLineChars="0" w:firstLine="0"/>
              <w:jc w:val="left"/>
              <w:rPr>
                <w:rFonts w:ascii="Times New Roman" w:eastAsia="宋体" w:hAnsi="Times New Roman" w:cs="Times New Roman"/>
                <w:b/>
                <w:kern w:val="0"/>
                <w:sz w:val="21"/>
                <w:szCs w:val="21"/>
              </w:rPr>
            </w:pPr>
          </w:p>
        </w:tc>
        <w:tc>
          <w:tcPr>
            <w:tcW w:w="569" w:type="dxa"/>
            <w:vMerge/>
            <w:tcBorders>
              <w:top w:val="single" w:sz="12" w:space="0" w:color="auto"/>
              <w:left w:val="single" w:sz="4" w:space="0" w:color="auto"/>
              <w:bottom w:val="single" w:sz="4" w:space="0" w:color="auto"/>
              <w:right w:val="single" w:sz="4" w:space="0" w:color="auto"/>
            </w:tcBorders>
            <w:vAlign w:val="center"/>
          </w:tcPr>
          <w:p w:rsidR="00887470" w:rsidRPr="008F12E0" w:rsidRDefault="00887470">
            <w:pPr>
              <w:widowControl/>
              <w:ind w:firstLineChars="0" w:firstLine="0"/>
              <w:jc w:val="left"/>
              <w:rPr>
                <w:rFonts w:ascii="Times New Roman" w:eastAsia="宋体" w:hAnsi="Times New Roman" w:cs="Times New Roman"/>
                <w:b/>
                <w:kern w:val="0"/>
                <w:sz w:val="21"/>
                <w:szCs w:val="21"/>
              </w:rPr>
            </w:pPr>
          </w:p>
        </w:tc>
        <w:tc>
          <w:tcPr>
            <w:tcW w:w="1165" w:type="dxa"/>
            <w:tcBorders>
              <w:top w:val="single" w:sz="4" w:space="0" w:color="auto"/>
              <w:left w:val="single" w:sz="4" w:space="0" w:color="auto"/>
              <w:bottom w:val="single" w:sz="4" w:space="0" w:color="auto"/>
              <w:right w:val="single" w:sz="4" w:space="0" w:color="auto"/>
            </w:tcBorders>
            <w:vAlign w:val="center"/>
          </w:tcPr>
          <w:p w:rsidR="00887470" w:rsidRPr="008F12E0" w:rsidRDefault="004D72CC">
            <w:pPr>
              <w:spacing w:line="0" w:lineRule="atLeast"/>
              <w:ind w:firstLineChars="0" w:firstLine="0"/>
              <w:jc w:val="center"/>
              <w:rPr>
                <w:rFonts w:ascii="Times New Roman" w:eastAsia="宋体" w:hAnsi="Times New Roman" w:cs="Times New Roman"/>
                <w:b/>
                <w:kern w:val="0"/>
                <w:sz w:val="21"/>
                <w:szCs w:val="21"/>
              </w:rPr>
            </w:pPr>
            <w:r w:rsidRPr="008F12E0">
              <w:rPr>
                <w:rFonts w:ascii="Times New Roman" w:eastAsia="宋体" w:hAnsi="Times New Roman" w:cs="Times New Roman"/>
                <w:b/>
                <w:kern w:val="0"/>
                <w:sz w:val="21"/>
                <w:szCs w:val="21"/>
              </w:rPr>
              <w:t>经度</w:t>
            </w:r>
          </w:p>
        </w:tc>
        <w:tc>
          <w:tcPr>
            <w:tcW w:w="1112" w:type="dxa"/>
            <w:tcBorders>
              <w:top w:val="single" w:sz="4" w:space="0" w:color="auto"/>
              <w:left w:val="single" w:sz="4" w:space="0" w:color="auto"/>
              <w:bottom w:val="single" w:sz="4" w:space="0" w:color="auto"/>
              <w:right w:val="single" w:sz="4" w:space="0" w:color="auto"/>
            </w:tcBorders>
            <w:vAlign w:val="center"/>
          </w:tcPr>
          <w:p w:rsidR="00887470" w:rsidRPr="008F12E0" w:rsidRDefault="004D72CC">
            <w:pPr>
              <w:spacing w:line="0" w:lineRule="atLeast"/>
              <w:ind w:firstLineChars="0" w:firstLine="0"/>
              <w:jc w:val="center"/>
              <w:rPr>
                <w:rFonts w:ascii="Times New Roman" w:eastAsia="宋体" w:hAnsi="Times New Roman" w:cs="Times New Roman"/>
                <w:b/>
                <w:kern w:val="0"/>
                <w:sz w:val="21"/>
                <w:szCs w:val="21"/>
              </w:rPr>
            </w:pPr>
            <w:r w:rsidRPr="008F12E0">
              <w:rPr>
                <w:rFonts w:ascii="Times New Roman" w:eastAsia="宋体" w:hAnsi="Times New Roman" w:cs="Times New Roman"/>
                <w:b/>
                <w:kern w:val="0"/>
                <w:sz w:val="21"/>
                <w:szCs w:val="21"/>
              </w:rPr>
              <w:t>纬度</w:t>
            </w:r>
          </w:p>
        </w:tc>
        <w:tc>
          <w:tcPr>
            <w:tcW w:w="895" w:type="dxa"/>
            <w:vMerge/>
            <w:tcBorders>
              <w:top w:val="single" w:sz="12" w:space="0" w:color="auto"/>
              <w:left w:val="single" w:sz="4" w:space="0" w:color="auto"/>
              <w:bottom w:val="single" w:sz="4" w:space="0" w:color="auto"/>
              <w:right w:val="single" w:sz="4" w:space="0" w:color="auto"/>
            </w:tcBorders>
            <w:vAlign w:val="center"/>
          </w:tcPr>
          <w:p w:rsidR="00887470" w:rsidRPr="008F12E0" w:rsidRDefault="00887470">
            <w:pPr>
              <w:widowControl/>
              <w:ind w:firstLineChars="0" w:firstLine="0"/>
              <w:jc w:val="left"/>
              <w:rPr>
                <w:rFonts w:ascii="Times New Roman" w:eastAsia="宋体" w:hAnsi="Times New Roman" w:cs="Times New Roman"/>
                <w:b/>
                <w:kern w:val="0"/>
                <w:sz w:val="21"/>
                <w:szCs w:val="21"/>
              </w:rPr>
            </w:pPr>
          </w:p>
        </w:tc>
        <w:tc>
          <w:tcPr>
            <w:tcW w:w="479" w:type="dxa"/>
            <w:vMerge/>
            <w:tcBorders>
              <w:top w:val="single" w:sz="12" w:space="0" w:color="auto"/>
              <w:left w:val="single" w:sz="4" w:space="0" w:color="auto"/>
              <w:bottom w:val="single" w:sz="4" w:space="0" w:color="auto"/>
              <w:right w:val="single" w:sz="4" w:space="0" w:color="auto"/>
            </w:tcBorders>
            <w:vAlign w:val="center"/>
          </w:tcPr>
          <w:p w:rsidR="00887470" w:rsidRPr="008F12E0" w:rsidRDefault="00887470">
            <w:pPr>
              <w:widowControl/>
              <w:ind w:firstLineChars="0" w:firstLine="0"/>
              <w:jc w:val="left"/>
              <w:rPr>
                <w:rFonts w:ascii="Times New Roman" w:eastAsia="宋体" w:hAnsi="Times New Roman" w:cs="Times New Roman"/>
                <w:b/>
                <w:kern w:val="0"/>
                <w:sz w:val="21"/>
                <w:szCs w:val="21"/>
              </w:rPr>
            </w:pPr>
          </w:p>
        </w:tc>
        <w:tc>
          <w:tcPr>
            <w:tcW w:w="607" w:type="dxa"/>
            <w:vMerge/>
            <w:tcBorders>
              <w:top w:val="single" w:sz="12" w:space="0" w:color="auto"/>
              <w:left w:val="single" w:sz="4" w:space="0" w:color="auto"/>
              <w:bottom w:val="single" w:sz="4" w:space="0" w:color="auto"/>
              <w:right w:val="single" w:sz="4" w:space="0" w:color="auto"/>
            </w:tcBorders>
            <w:vAlign w:val="center"/>
          </w:tcPr>
          <w:p w:rsidR="00887470" w:rsidRPr="008F12E0" w:rsidRDefault="00887470">
            <w:pPr>
              <w:widowControl/>
              <w:ind w:firstLineChars="0" w:firstLine="0"/>
              <w:jc w:val="left"/>
              <w:rPr>
                <w:rFonts w:ascii="Times New Roman" w:eastAsia="宋体" w:hAnsi="Times New Roman" w:cs="Times New Roman"/>
                <w:b/>
                <w:kern w:val="0"/>
                <w:sz w:val="21"/>
                <w:szCs w:val="21"/>
              </w:rPr>
            </w:pPr>
          </w:p>
        </w:tc>
        <w:tc>
          <w:tcPr>
            <w:tcW w:w="703" w:type="dxa"/>
            <w:vMerge/>
            <w:tcBorders>
              <w:top w:val="single" w:sz="12" w:space="0" w:color="auto"/>
              <w:left w:val="single" w:sz="4" w:space="0" w:color="auto"/>
              <w:bottom w:val="single" w:sz="4" w:space="0" w:color="auto"/>
              <w:right w:val="single" w:sz="4" w:space="0" w:color="auto"/>
            </w:tcBorders>
            <w:vAlign w:val="center"/>
          </w:tcPr>
          <w:p w:rsidR="00887470" w:rsidRPr="008F12E0" w:rsidRDefault="00887470">
            <w:pPr>
              <w:widowControl/>
              <w:ind w:firstLineChars="0" w:firstLine="0"/>
              <w:jc w:val="left"/>
              <w:rPr>
                <w:rFonts w:ascii="Times New Roman" w:eastAsia="宋体" w:hAnsi="Times New Roman" w:cs="Times New Roman"/>
                <w:b/>
                <w:kern w:val="0"/>
                <w:sz w:val="21"/>
                <w:szCs w:val="21"/>
              </w:rPr>
            </w:pPr>
          </w:p>
        </w:tc>
        <w:tc>
          <w:tcPr>
            <w:tcW w:w="573" w:type="dxa"/>
            <w:tcBorders>
              <w:top w:val="single" w:sz="4" w:space="0" w:color="auto"/>
              <w:left w:val="single" w:sz="4" w:space="0" w:color="auto"/>
              <w:bottom w:val="single" w:sz="4" w:space="0" w:color="auto"/>
              <w:right w:val="single" w:sz="4" w:space="0" w:color="auto"/>
            </w:tcBorders>
            <w:vAlign w:val="center"/>
          </w:tcPr>
          <w:p w:rsidR="00887470" w:rsidRPr="008F12E0" w:rsidRDefault="004D72CC">
            <w:pPr>
              <w:spacing w:line="0" w:lineRule="atLeast"/>
              <w:ind w:firstLineChars="0" w:firstLine="0"/>
              <w:jc w:val="center"/>
              <w:rPr>
                <w:rFonts w:ascii="Times New Roman" w:eastAsia="宋体" w:hAnsi="Times New Roman" w:cs="Times New Roman"/>
                <w:b/>
                <w:kern w:val="0"/>
                <w:sz w:val="21"/>
                <w:szCs w:val="21"/>
              </w:rPr>
            </w:pPr>
            <w:r w:rsidRPr="008F12E0">
              <w:rPr>
                <w:rFonts w:ascii="Times New Roman" w:eastAsia="宋体" w:hAnsi="Times New Roman" w:cs="Times New Roman"/>
                <w:b/>
                <w:kern w:val="0"/>
                <w:sz w:val="21"/>
                <w:szCs w:val="21"/>
              </w:rPr>
              <w:t>名称</w:t>
            </w:r>
          </w:p>
        </w:tc>
        <w:tc>
          <w:tcPr>
            <w:tcW w:w="926" w:type="dxa"/>
            <w:tcBorders>
              <w:top w:val="single" w:sz="4" w:space="0" w:color="auto"/>
              <w:left w:val="single" w:sz="4" w:space="0" w:color="auto"/>
              <w:bottom w:val="single" w:sz="4" w:space="0" w:color="auto"/>
              <w:right w:val="single" w:sz="4" w:space="0" w:color="auto"/>
            </w:tcBorders>
            <w:vAlign w:val="center"/>
          </w:tcPr>
          <w:p w:rsidR="00887470" w:rsidRPr="008F12E0" w:rsidRDefault="004D72CC">
            <w:pPr>
              <w:spacing w:line="0" w:lineRule="atLeast"/>
              <w:ind w:firstLineChars="0" w:firstLine="0"/>
              <w:jc w:val="center"/>
              <w:rPr>
                <w:rFonts w:ascii="Times New Roman" w:eastAsia="宋体" w:hAnsi="Times New Roman" w:cs="Times New Roman"/>
                <w:b/>
                <w:kern w:val="0"/>
                <w:sz w:val="21"/>
                <w:szCs w:val="21"/>
              </w:rPr>
            </w:pPr>
            <w:r w:rsidRPr="008F12E0">
              <w:rPr>
                <w:rFonts w:ascii="Times New Roman" w:eastAsia="宋体" w:hAnsi="Times New Roman" w:cs="Times New Roman"/>
                <w:b/>
                <w:kern w:val="0"/>
                <w:sz w:val="21"/>
                <w:szCs w:val="21"/>
              </w:rPr>
              <w:t>污染物种类</w:t>
            </w:r>
          </w:p>
        </w:tc>
        <w:tc>
          <w:tcPr>
            <w:tcW w:w="1402" w:type="dxa"/>
            <w:tcBorders>
              <w:top w:val="single" w:sz="4" w:space="0" w:color="auto"/>
              <w:left w:val="single" w:sz="4" w:space="0" w:color="auto"/>
              <w:bottom w:val="single" w:sz="4" w:space="0" w:color="auto"/>
              <w:right w:val="nil"/>
            </w:tcBorders>
            <w:vAlign w:val="center"/>
          </w:tcPr>
          <w:p w:rsidR="00887470" w:rsidRPr="008F12E0" w:rsidRDefault="004D72CC">
            <w:pPr>
              <w:spacing w:line="0" w:lineRule="atLeast"/>
              <w:ind w:firstLineChars="0" w:firstLine="0"/>
              <w:jc w:val="center"/>
              <w:rPr>
                <w:rFonts w:ascii="Times New Roman" w:eastAsia="宋体" w:hAnsi="Times New Roman" w:cs="Times New Roman"/>
                <w:b/>
                <w:kern w:val="0"/>
                <w:sz w:val="21"/>
                <w:szCs w:val="21"/>
              </w:rPr>
            </w:pPr>
            <w:r w:rsidRPr="008F12E0">
              <w:rPr>
                <w:rFonts w:ascii="Times New Roman" w:eastAsia="宋体" w:hAnsi="Times New Roman" w:cs="Times New Roman"/>
                <w:b/>
                <w:kern w:val="0"/>
                <w:sz w:val="21"/>
                <w:szCs w:val="21"/>
              </w:rPr>
              <w:t>国家或地方污染物排放标准浓度限值</w:t>
            </w:r>
            <w:r w:rsidRPr="008F12E0">
              <w:rPr>
                <w:rFonts w:ascii="Times New Roman" w:eastAsia="宋体" w:hAnsi="Times New Roman" w:cs="Times New Roman"/>
                <w:b/>
                <w:kern w:val="0"/>
                <w:sz w:val="21"/>
                <w:szCs w:val="21"/>
              </w:rPr>
              <w:t>/</w:t>
            </w:r>
            <w:r w:rsidRPr="008F12E0">
              <w:rPr>
                <w:rFonts w:ascii="Times New Roman" w:eastAsia="宋体" w:hAnsi="Times New Roman" w:cs="Times New Roman"/>
                <w:b/>
                <w:kern w:val="0"/>
                <w:sz w:val="21"/>
                <w:szCs w:val="21"/>
              </w:rPr>
              <w:t>（</w:t>
            </w:r>
            <w:r w:rsidRPr="008F12E0">
              <w:rPr>
                <w:rFonts w:ascii="Times New Roman" w:eastAsia="宋体" w:hAnsi="Times New Roman" w:cs="Times New Roman"/>
                <w:b/>
                <w:kern w:val="0"/>
                <w:sz w:val="21"/>
                <w:szCs w:val="21"/>
              </w:rPr>
              <w:t>mg/L</w:t>
            </w:r>
            <w:r w:rsidRPr="008F12E0">
              <w:rPr>
                <w:rFonts w:ascii="Times New Roman" w:eastAsia="宋体" w:hAnsi="Times New Roman" w:cs="Times New Roman"/>
                <w:b/>
                <w:kern w:val="0"/>
                <w:sz w:val="21"/>
                <w:szCs w:val="21"/>
              </w:rPr>
              <w:t>）</w:t>
            </w:r>
          </w:p>
        </w:tc>
      </w:tr>
      <w:tr w:rsidR="00887470" w:rsidRPr="0044598B" w:rsidTr="00514068">
        <w:trPr>
          <w:trHeight w:val="285"/>
          <w:jc w:val="center"/>
        </w:trPr>
        <w:tc>
          <w:tcPr>
            <w:tcW w:w="424" w:type="dxa"/>
            <w:vMerge w:val="restart"/>
            <w:tcBorders>
              <w:left w:val="nil"/>
              <w:right w:val="single" w:sz="4" w:space="0" w:color="auto"/>
            </w:tcBorders>
            <w:vAlign w:val="center"/>
          </w:tcPr>
          <w:p w:rsidR="00887470" w:rsidRPr="0044598B" w:rsidRDefault="004D72CC">
            <w:pPr>
              <w:spacing w:line="0" w:lineRule="atLeast"/>
              <w:ind w:firstLineChars="0" w:firstLine="0"/>
              <w:jc w:val="center"/>
              <w:rPr>
                <w:rFonts w:ascii="Times New Roman" w:eastAsia="宋体" w:hAnsi="Times New Roman" w:cs="Times New Roman"/>
                <w:kern w:val="0"/>
                <w:sz w:val="21"/>
                <w:szCs w:val="21"/>
              </w:rPr>
            </w:pPr>
            <w:r w:rsidRPr="0044598B">
              <w:rPr>
                <w:rFonts w:ascii="Times New Roman" w:eastAsia="宋体" w:hAnsi="Times New Roman" w:cs="Times New Roman"/>
                <w:kern w:val="0"/>
                <w:sz w:val="21"/>
                <w:szCs w:val="21"/>
              </w:rPr>
              <w:t>1</w:t>
            </w:r>
          </w:p>
        </w:tc>
        <w:tc>
          <w:tcPr>
            <w:tcW w:w="569" w:type="dxa"/>
            <w:vMerge w:val="restart"/>
            <w:tcBorders>
              <w:left w:val="single" w:sz="4" w:space="0" w:color="auto"/>
              <w:right w:val="single" w:sz="4" w:space="0" w:color="auto"/>
            </w:tcBorders>
            <w:vAlign w:val="center"/>
          </w:tcPr>
          <w:p w:rsidR="00887470" w:rsidRPr="0044598B" w:rsidRDefault="004D72CC">
            <w:pPr>
              <w:spacing w:line="0" w:lineRule="atLeast"/>
              <w:ind w:firstLineChars="0" w:firstLine="0"/>
              <w:jc w:val="center"/>
              <w:rPr>
                <w:rFonts w:ascii="Times New Roman" w:eastAsia="宋体" w:hAnsi="Times New Roman" w:cs="Times New Roman"/>
                <w:kern w:val="0"/>
                <w:sz w:val="21"/>
                <w:szCs w:val="21"/>
              </w:rPr>
            </w:pPr>
            <w:r w:rsidRPr="0044598B">
              <w:rPr>
                <w:rFonts w:ascii="Times New Roman" w:eastAsia="宋体" w:hAnsi="Times New Roman" w:cs="Times New Roman"/>
                <w:kern w:val="0"/>
                <w:sz w:val="21"/>
                <w:szCs w:val="21"/>
              </w:rPr>
              <w:t>DW001</w:t>
            </w:r>
          </w:p>
        </w:tc>
        <w:tc>
          <w:tcPr>
            <w:tcW w:w="1165" w:type="dxa"/>
            <w:vMerge w:val="restart"/>
            <w:tcBorders>
              <w:left w:val="single" w:sz="4" w:space="0" w:color="auto"/>
              <w:right w:val="single" w:sz="4" w:space="0" w:color="auto"/>
            </w:tcBorders>
            <w:vAlign w:val="center"/>
          </w:tcPr>
          <w:p w:rsidR="00887470" w:rsidRPr="0044598B" w:rsidRDefault="00101DAC">
            <w:pPr>
              <w:spacing w:line="0" w:lineRule="atLeast"/>
              <w:ind w:firstLineChars="0" w:firstLine="0"/>
              <w:jc w:val="center"/>
              <w:rPr>
                <w:rFonts w:ascii="Times New Roman" w:eastAsia="宋体" w:hAnsi="Times New Roman" w:cs="Times New Roman"/>
                <w:kern w:val="0"/>
                <w:sz w:val="21"/>
                <w:szCs w:val="21"/>
              </w:rPr>
            </w:pPr>
            <w:r w:rsidRPr="0044598B">
              <w:rPr>
                <w:rFonts w:ascii="Times New Roman" w:eastAsia="宋体" w:hAnsi="Times New Roman" w:cs="Times New Roman"/>
                <w:kern w:val="0"/>
                <w:sz w:val="21"/>
                <w:szCs w:val="21"/>
              </w:rPr>
              <w:t>126.6327747</w:t>
            </w:r>
          </w:p>
        </w:tc>
        <w:tc>
          <w:tcPr>
            <w:tcW w:w="1112" w:type="dxa"/>
            <w:vMerge w:val="restart"/>
            <w:tcBorders>
              <w:left w:val="single" w:sz="4" w:space="0" w:color="auto"/>
              <w:right w:val="single" w:sz="4" w:space="0" w:color="auto"/>
            </w:tcBorders>
            <w:vAlign w:val="center"/>
          </w:tcPr>
          <w:p w:rsidR="00887470" w:rsidRPr="0044598B" w:rsidRDefault="00101DAC">
            <w:pPr>
              <w:spacing w:line="0" w:lineRule="atLeast"/>
              <w:ind w:firstLineChars="0" w:firstLine="0"/>
              <w:jc w:val="center"/>
              <w:rPr>
                <w:rFonts w:ascii="Times New Roman" w:eastAsia="宋体" w:hAnsi="Times New Roman" w:cs="Times New Roman"/>
                <w:kern w:val="0"/>
                <w:sz w:val="21"/>
                <w:szCs w:val="21"/>
              </w:rPr>
            </w:pPr>
            <w:r w:rsidRPr="0044598B">
              <w:rPr>
                <w:rFonts w:ascii="Times New Roman" w:eastAsia="宋体" w:hAnsi="Times New Roman" w:cs="Times New Roman"/>
                <w:kern w:val="0"/>
                <w:sz w:val="21"/>
                <w:szCs w:val="21"/>
              </w:rPr>
              <w:t>45.758686</w:t>
            </w:r>
          </w:p>
        </w:tc>
        <w:tc>
          <w:tcPr>
            <w:tcW w:w="895" w:type="dxa"/>
            <w:vMerge w:val="restart"/>
            <w:tcBorders>
              <w:left w:val="single" w:sz="4" w:space="0" w:color="auto"/>
              <w:right w:val="single" w:sz="4" w:space="0" w:color="auto"/>
            </w:tcBorders>
            <w:vAlign w:val="center"/>
          </w:tcPr>
          <w:p w:rsidR="00887470" w:rsidRPr="0044598B" w:rsidRDefault="00514068" w:rsidP="001E12CB">
            <w:pPr>
              <w:spacing w:line="0" w:lineRule="atLeast"/>
              <w:ind w:firstLineChars="0" w:firstLine="0"/>
              <w:jc w:val="center"/>
              <w:rPr>
                <w:rFonts w:ascii="Times New Roman" w:eastAsia="宋体" w:hAnsi="Times New Roman" w:cs="Times New Roman"/>
                <w:kern w:val="0"/>
                <w:sz w:val="21"/>
                <w:szCs w:val="21"/>
              </w:rPr>
            </w:pPr>
            <w:r w:rsidRPr="0044598B">
              <w:rPr>
                <w:rFonts w:ascii="Times New Roman" w:eastAsia="宋体" w:hAnsi="Times New Roman" w:cs="Times New Roman"/>
                <w:kern w:val="0"/>
                <w:sz w:val="21"/>
                <w:szCs w:val="21"/>
              </w:rPr>
              <w:t>0.100</w:t>
            </w:r>
            <w:r w:rsidR="001E12CB">
              <w:rPr>
                <w:rFonts w:ascii="Times New Roman" w:eastAsia="宋体" w:hAnsi="Times New Roman" w:cs="Times New Roman" w:hint="eastAsia"/>
                <w:kern w:val="0"/>
                <w:sz w:val="21"/>
                <w:szCs w:val="21"/>
              </w:rPr>
              <w:t>5732</w:t>
            </w:r>
          </w:p>
        </w:tc>
        <w:tc>
          <w:tcPr>
            <w:tcW w:w="479" w:type="dxa"/>
            <w:vMerge w:val="restart"/>
            <w:tcBorders>
              <w:left w:val="single" w:sz="4" w:space="0" w:color="auto"/>
              <w:right w:val="single" w:sz="4" w:space="0" w:color="auto"/>
            </w:tcBorders>
            <w:vAlign w:val="center"/>
          </w:tcPr>
          <w:p w:rsidR="00887470" w:rsidRPr="0044598B" w:rsidRDefault="004D72CC">
            <w:pPr>
              <w:spacing w:line="0" w:lineRule="atLeast"/>
              <w:ind w:firstLineChars="0" w:firstLine="0"/>
              <w:jc w:val="center"/>
              <w:rPr>
                <w:rFonts w:ascii="Times New Roman" w:eastAsia="宋体" w:hAnsi="Times New Roman" w:cs="Times New Roman"/>
                <w:kern w:val="0"/>
                <w:sz w:val="21"/>
                <w:szCs w:val="21"/>
              </w:rPr>
            </w:pPr>
            <w:r w:rsidRPr="0044598B">
              <w:rPr>
                <w:rFonts w:ascii="Times New Roman" w:eastAsia="宋体" w:hAnsi="Times New Roman" w:cs="Times New Roman"/>
                <w:kern w:val="0"/>
                <w:sz w:val="21"/>
                <w:szCs w:val="21"/>
              </w:rPr>
              <w:t>市政管网</w:t>
            </w:r>
          </w:p>
        </w:tc>
        <w:tc>
          <w:tcPr>
            <w:tcW w:w="607" w:type="dxa"/>
            <w:vMerge w:val="restart"/>
            <w:tcBorders>
              <w:left w:val="single" w:sz="4" w:space="0" w:color="auto"/>
              <w:right w:val="single" w:sz="4" w:space="0" w:color="auto"/>
            </w:tcBorders>
            <w:vAlign w:val="center"/>
          </w:tcPr>
          <w:p w:rsidR="00887470" w:rsidRPr="0044598B" w:rsidRDefault="004D72CC">
            <w:pPr>
              <w:spacing w:line="0" w:lineRule="atLeast"/>
              <w:ind w:firstLineChars="0" w:firstLine="0"/>
              <w:jc w:val="center"/>
              <w:rPr>
                <w:rFonts w:ascii="Times New Roman" w:eastAsia="宋体" w:hAnsi="Times New Roman" w:cs="Times New Roman"/>
                <w:kern w:val="0"/>
                <w:sz w:val="21"/>
                <w:szCs w:val="21"/>
              </w:rPr>
            </w:pPr>
            <w:r w:rsidRPr="0044598B">
              <w:rPr>
                <w:rFonts w:ascii="Times New Roman" w:eastAsia="宋体" w:hAnsi="Times New Roman" w:cs="Times New Roman"/>
                <w:kern w:val="0"/>
                <w:sz w:val="21"/>
                <w:szCs w:val="21"/>
              </w:rPr>
              <w:t>间断排放，流量稳定</w:t>
            </w:r>
          </w:p>
        </w:tc>
        <w:tc>
          <w:tcPr>
            <w:tcW w:w="703" w:type="dxa"/>
            <w:vMerge w:val="restart"/>
            <w:tcBorders>
              <w:left w:val="single" w:sz="4" w:space="0" w:color="auto"/>
              <w:right w:val="single" w:sz="4" w:space="0" w:color="auto"/>
            </w:tcBorders>
            <w:vAlign w:val="center"/>
          </w:tcPr>
          <w:p w:rsidR="00887470" w:rsidRPr="0044598B" w:rsidRDefault="004D72CC">
            <w:pPr>
              <w:spacing w:line="0" w:lineRule="atLeast"/>
              <w:ind w:firstLineChars="0" w:firstLine="0"/>
              <w:jc w:val="center"/>
              <w:rPr>
                <w:rFonts w:ascii="Times New Roman" w:eastAsia="宋体" w:hAnsi="Times New Roman" w:cs="Times New Roman"/>
                <w:kern w:val="0"/>
                <w:sz w:val="21"/>
                <w:szCs w:val="21"/>
              </w:rPr>
            </w:pPr>
            <w:r w:rsidRPr="0044598B">
              <w:rPr>
                <w:rFonts w:ascii="Times New Roman" w:eastAsia="宋体" w:hAnsi="Times New Roman" w:cs="Times New Roman"/>
                <w:kern w:val="0"/>
                <w:sz w:val="21"/>
                <w:szCs w:val="21"/>
              </w:rPr>
              <w:t>/</w:t>
            </w:r>
          </w:p>
        </w:tc>
        <w:tc>
          <w:tcPr>
            <w:tcW w:w="573" w:type="dxa"/>
            <w:vMerge w:val="restart"/>
            <w:tcBorders>
              <w:left w:val="single" w:sz="4" w:space="0" w:color="auto"/>
              <w:right w:val="single" w:sz="4" w:space="0" w:color="auto"/>
            </w:tcBorders>
            <w:vAlign w:val="center"/>
          </w:tcPr>
          <w:p w:rsidR="00887470" w:rsidRPr="0044598B" w:rsidRDefault="00205BCF">
            <w:pPr>
              <w:spacing w:line="0" w:lineRule="atLeast"/>
              <w:ind w:firstLineChars="0" w:firstLine="0"/>
              <w:jc w:val="center"/>
              <w:rPr>
                <w:rFonts w:ascii="Times New Roman" w:eastAsia="宋体" w:hAnsi="Times New Roman" w:cs="Times New Roman"/>
                <w:kern w:val="0"/>
                <w:sz w:val="21"/>
                <w:szCs w:val="21"/>
              </w:rPr>
            </w:pPr>
            <w:r w:rsidRPr="0044598B">
              <w:rPr>
                <w:rFonts w:ascii="Times New Roman" w:eastAsia="宋体" w:hAnsi="Times New Roman" w:cs="Times New Roman"/>
                <w:kern w:val="0"/>
                <w:sz w:val="21"/>
                <w:szCs w:val="21"/>
              </w:rPr>
              <w:t>太平、文昌污水处理厂</w:t>
            </w:r>
          </w:p>
        </w:tc>
        <w:tc>
          <w:tcPr>
            <w:tcW w:w="926" w:type="dxa"/>
            <w:tcBorders>
              <w:left w:val="single" w:sz="4" w:space="0" w:color="auto"/>
              <w:right w:val="single" w:sz="4" w:space="0" w:color="auto"/>
            </w:tcBorders>
            <w:vAlign w:val="center"/>
          </w:tcPr>
          <w:p w:rsidR="00887470" w:rsidRPr="0044598B" w:rsidRDefault="004D72CC">
            <w:pPr>
              <w:spacing w:line="0" w:lineRule="atLeast"/>
              <w:ind w:firstLineChars="0" w:firstLine="0"/>
              <w:jc w:val="center"/>
              <w:rPr>
                <w:rFonts w:ascii="Times New Roman" w:eastAsia="宋体" w:hAnsi="Times New Roman" w:cs="Times New Roman"/>
                <w:kern w:val="0"/>
                <w:sz w:val="21"/>
                <w:szCs w:val="21"/>
              </w:rPr>
            </w:pPr>
            <w:r w:rsidRPr="0044598B">
              <w:rPr>
                <w:rFonts w:ascii="Times New Roman" w:eastAsia="宋体" w:hAnsi="Times New Roman" w:cs="Times New Roman"/>
                <w:kern w:val="0"/>
                <w:sz w:val="21"/>
                <w:szCs w:val="21"/>
              </w:rPr>
              <w:t>pH</w:t>
            </w:r>
          </w:p>
        </w:tc>
        <w:tc>
          <w:tcPr>
            <w:tcW w:w="1402" w:type="dxa"/>
            <w:tcBorders>
              <w:top w:val="single" w:sz="4" w:space="0" w:color="auto"/>
              <w:left w:val="single" w:sz="4" w:space="0" w:color="auto"/>
              <w:bottom w:val="single" w:sz="4" w:space="0" w:color="auto"/>
              <w:right w:val="nil"/>
            </w:tcBorders>
            <w:vAlign w:val="center"/>
          </w:tcPr>
          <w:p w:rsidR="00887470" w:rsidRPr="0044598B" w:rsidRDefault="004D72CC">
            <w:pPr>
              <w:spacing w:line="0" w:lineRule="atLeast"/>
              <w:ind w:firstLineChars="0" w:firstLine="0"/>
              <w:jc w:val="center"/>
              <w:rPr>
                <w:rFonts w:ascii="Times New Roman" w:eastAsia="宋体" w:hAnsi="Times New Roman" w:cs="Times New Roman"/>
                <w:kern w:val="0"/>
                <w:sz w:val="21"/>
                <w:szCs w:val="21"/>
              </w:rPr>
            </w:pPr>
            <w:r w:rsidRPr="0044598B">
              <w:rPr>
                <w:rFonts w:ascii="Times New Roman" w:eastAsia="宋体" w:hAnsi="Times New Roman" w:cs="Times New Roman"/>
                <w:kern w:val="0"/>
                <w:sz w:val="21"/>
                <w:szCs w:val="21"/>
              </w:rPr>
              <w:t>6~9</w:t>
            </w:r>
            <w:r w:rsidR="00783D7A">
              <w:rPr>
                <w:rFonts w:ascii="Times New Roman" w:eastAsia="宋体" w:hAnsi="Times New Roman" w:cs="Times New Roman"/>
                <w:kern w:val="0"/>
                <w:sz w:val="21"/>
                <w:szCs w:val="21"/>
              </w:rPr>
              <w:t>无量纲</w:t>
            </w:r>
          </w:p>
        </w:tc>
      </w:tr>
      <w:tr w:rsidR="00887470" w:rsidRPr="0044598B" w:rsidTr="00514068">
        <w:trPr>
          <w:trHeight w:val="317"/>
          <w:jc w:val="center"/>
        </w:trPr>
        <w:tc>
          <w:tcPr>
            <w:tcW w:w="424" w:type="dxa"/>
            <w:vMerge/>
            <w:tcBorders>
              <w:left w:val="nil"/>
              <w:right w:val="single" w:sz="4" w:space="0" w:color="auto"/>
            </w:tcBorders>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569"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1165"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1112"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895"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479"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607"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703"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573"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926" w:type="dxa"/>
            <w:vAlign w:val="center"/>
          </w:tcPr>
          <w:p w:rsidR="00887470" w:rsidRPr="0044598B" w:rsidRDefault="004D72CC">
            <w:pPr>
              <w:spacing w:line="0" w:lineRule="atLeast"/>
              <w:ind w:firstLineChars="0" w:firstLine="0"/>
              <w:jc w:val="center"/>
              <w:rPr>
                <w:rFonts w:ascii="Times New Roman" w:eastAsia="宋体" w:hAnsi="Times New Roman" w:cs="Times New Roman"/>
                <w:kern w:val="0"/>
                <w:sz w:val="21"/>
                <w:szCs w:val="21"/>
              </w:rPr>
            </w:pPr>
            <w:r w:rsidRPr="0044598B">
              <w:rPr>
                <w:rFonts w:ascii="Times New Roman" w:eastAsia="宋体" w:hAnsi="Times New Roman" w:cs="Times New Roman"/>
                <w:kern w:val="0"/>
                <w:sz w:val="21"/>
                <w:szCs w:val="21"/>
              </w:rPr>
              <w:t>COD</w:t>
            </w:r>
          </w:p>
        </w:tc>
        <w:tc>
          <w:tcPr>
            <w:tcW w:w="1402" w:type="dxa"/>
            <w:vAlign w:val="center"/>
          </w:tcPr>
          <w:p w:rsidR="00887470" w:rsidRPr="0044598B" w:rsidRDefault="004D72CC">
            <w:pPr>
              <w:spacing w:line="0" w:lineRule="atLeast"/>
              <w:ind w:firstLineChars="0" w:firstLine="0"/>
              <w:jc w:val="center"/>
              <w:rPr>
                <w:rFonts w:ascii="Times New Roman" w:eastAsia="宋体" w:hAnsi="Times New Roman" w:cs="Times New Roman"/>
                <w:kern w:val="0"/>
                <w:sz w:val="21"/>
                <w:szCs w:val="21"/>
              </w:rPr>
            </w:pPr>
            <w:r w:rsidRPr="0044598B">
              <w:rPr>
                <w:rFonts w:ascii="Times New Roman" w:eastAsia="宋体" w:hAnsi="Times New Roman" w:cs="Times New Roman"/>
                <w:kern w:val="0"/>
                <w:sz w:val="21"/>
                <w:szCs w:val="21"/>
              </w:rPr>
              <w:t>50</w:t>
            </w:r>
          </w:p>
        </w:tc>
      </w:tr>
      <w:tr w:rsidR="00887470" w:rsidRPr="0044598B" w:rsidTr="00514068">
        <w:trPr>
          <w:trHeight w:val="301"/>
          <w:jc w:val="center"/>
        </w:trPr>
        <w:tc>
          <w:tcPr>
            <w:tcW w:w="424" w:type="dxa"/>
            <w:vMerge/>
            <w:tcBorders>
              <w:left w:val="nil"/>
              <w:right w:val="single" w:sz="4" w:space="0" w:color="auto"/>
            </w:tcBorders>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569"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1165"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1112"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895"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479"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607"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703"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573"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926" w:type="dxa"/>
            <w:vAlign w:val="center"/>
          </w:tcPr>
          <w:p w:rsidR="00887470" w:rsidRPr="0044598B" w:rsidRDefault="004D72CC">
            <w:pPr>
              <w:spacing w:line="0" w:lineRule="atLeast"/>
              <w:ind w:firstLineChars="0" w:firstLine="0"/>
              <w:jc w:val="center"/>
              <w:rPr>
                <w:rFonts w:ascii="Times New Roman" w:eastAsia="宋体" w:hAnsi="Times New Roman" w:cs="Times New Roman"/>
                <w:kern w:val="0"/>
                <w:sz w:val="21"/>
                <w:szCs w:val="21"/>
              </w:rPr>
            </w:pPr>
            <w:r w:rsidRPr="0044598B">
              <w:rPr>
                <w:rFonts w:ascii="Times New Roman" w:eastAsia="宋体" w:hAnsi="Times New Roman" w:cs="Times New Roman"/>
                <w:kern w:val="0"/>
                <w:sz w:val="21"/>
                <w:szCs w:val="21"/>
              </w:rPr>
              <w:t>BOD</w:t>
            </w:r>
            <w:r w:rsidRPr="0044598B">
              <w:rPr>
                <w:rFonts w:ascii="Times New Roman" w:eastAsia="宋体" w:hAnsi="Times New Roman" w:cs="Times New Roman"/>
                <w:kern w:val="0"/>
                <w:sz w:val="21"/>
                <w:szCs w:val="21"/>
                <w:vertAlign w:val="subscript"/>
              </w:rPr>
              <w:t>5</w:t>
            </w:r>
          </w:p>
        </w:tc>
        <w:tc>
          <w:tcPr>
            <w:tcW w:w="1402" w:type="dxa"/>
            <w:vAlign w:val="center"/>
          </w:tcPr>
          <w:p w:rsidR="00887470" w:rsidRPr="0044598B" w:rsidRDefault="004D72CC">
            <w:pPr>
              <w:spacing w:line="0" w:lineRule="atLeast"/>
              <w:ind w:firstLineChars="0" w:firstLine="0"/>
              <w:jc w:val="center"/>
              <w:rPr>
                <w:rFonts w:ascii="Times New Roman" w:eastAsia="宋体" w:hAnsi="Times New Roman" w:cs="Times New Roman"/>
                <w:kern w:val="0"/>
                <w:sz w:val="21"/>
                <w:szCs w:val="21"/>
              </w:rPr>
            </w:pPr>
            <w:r w:rsidRPr="0044598B">
              <w:rPr>
                <w:rFonts w:ascii="Times New Roman" w:eastAsia="宋体" w:hAnsi="Times New Roman" w:cs="Times New Roman"/>
                <w:kern w:val="0"/>
                <w:sz w:val="21"/>
                <w:szCs w:val="21"/>
              </w:rPr>
              <w:t>10</w:t>
            </w:r>
          </w:p>
        </w:tc>
      </w:tr>
      <w:tr w:rsidR="00887470" w:rsidRPr="0044598B" w:rsidTr="00514068">
        <w:trPr>
          <w:trHeight w:val="271"/>
          <w:jc w:val="center"/>
        </w:trPr>
        <w:tc>
          <w:tcPr>
            <w:tcW w:w="424" w:type="dxa"/>
            <w:vMerge/>
            <w:tcBorders>
              <w:left w:val="nil"/>
              <w:right w:val="single" w:sz="4" w:space="0" w:color="auto"/>
            </w:tcBorders>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569"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1165"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1112"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895"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479"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607"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703"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573"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926" w:type="dxa"/>
            <w:vAlign w:val="center"/>
          </w:tcPr>
          <w:p w:rsidR="00887470" w:rsidRPr="0044598B" w:rsidRDefault="004D72CC">
            <w:pPr>
              <w:spacing w:line="0" w:lineRule="atLeast"/>
              <w:ind w:firstLineChars="0" w:firstLine="0"/>
              <w:jc w:val="center"/>
              <w:rPr>
                <w:rFonts w:ascii="Times New Roman" w:eastAsia="宋体" w:hAnsi="Times New Roman" w:cs="Times New Roman"/>
                <w:kern w:val="0"/>
                <w:sz w:val="21"/>
                <w:szCs w:val="21"/>
              </w:rPr>
            </w:pPr>
            <w:r w:rsidRPr="0044598B">
              <w:rPr>
                <w:rFonts w:ascii="Times New Roman" w:eastAsia="宋体" w:hAnsi="Times New Roman" w:cs="Times New Roman"/>
                <w:kern w:val="0"/>
                <w:sz w:val="21"/>
                <w:szCs w:val="21"/>
              </w:rPr>
              <w:t>SS</w:t>
            </w:r>
          </w:p>
        </w:tc>
        <w:tc>
          <w:tcPr>
            <w:tcW w:w="1402" w:type="dxa"/>
            <w:vAlign w:val="center"/>
          </w:tcPr>
          <w:p w:rsidR="00887470" w:rsidRPr="0044598B" w:rsidRDefault="004D72CC">
            <w:pPr>
              <w:spacing w:line="0" w:lineRule="atLeast"/>
              <w:ind w:firstLineChars="0" w:firstLine="0"/>
              <w:jc w:val="center"/>
              <w:rPr>
                <w:rFonts w:ascii="Times New Roman" w:eastAsia="宋体" w:hAnsi="Times New Roman" w:cs="Times New Roman"/>
                <w:kern w:val="0"/>
                <w:sz w:val="21"/>
                <w:szCs w:val="21"/>
              </w:rPr>
            </w:pPr>
            <w:r w:rsidRPr="0044598B">
              <w:rPr>
                <w:rFonts w:ascii="Times New Roman" w:eastAsia="宋体" w:hAnsi="Times New Roman" w:cs="Times New Roman"/>
                <w:kern w:val="0"/>
                <w:sz w:val="21"/>
                <w:szCs w:val="21"/>
              </w:rPr>
              <w:t>10</w:t>
            </w:r>
          </w:p>
        </w:tc>
      </w:tr>
      <w:tr w:rsidR="00887470" w:rsidRPr="0044598B" w:rsidTr="00514068">
        <w:trPr>
          <w:trHeight w:val="240"/>
          <w:jc w:val="center"/>
        </w:trPr>
        <w:tc>
          <w:tcPr>
            <w:tcW w:w="424" w:type="dxa"/>
            <w:vMerge/>
            <w:tcBorders>
              <w:left w:val="nil"/>
              <w:right w:val="single" w:sz="4" w:space="0" w:color="auto"/>
            </w:tcBorders>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569"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1165"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1112"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895"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479"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607"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703"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573"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926" w:type="dxa"/>
            <w:shd w:val="clear" w:color="auto" w:fill="auto"/>
            <w:vAlign w:val="center"/>
          </w:tcPr>
          <w:p w:rsidR="00887470" w:rsidRPr="0044598B" w:rsidRDefault="004D72CC">
            <w:pPr>
              <w:spacing w:line="0" w:lineRule="atLeast"/>
              <w:ind w:firstLineChars="0" w:firstLine="0"/>
              <w:jc w:val="center"/>
              <w:rPr>
                <w:rFonts w:ascii="Times New Roman" w:eastAsia="宋体" w:hAnsi="Times New Roman" w:cs="Times New Roman"/>
                <w:kern w:val="0"/>
                <w:sz w:val="21"/>
                <w:szCs w:val="21"/>
              </w:rPr>
            </w:pPr>
            <w:r w:rsidRPr="0044598B">
              <w:rPr>
                <w:rFonts w:ascii="Times New Roman" w:eastAsia="宋体" w:hAnsi="Times New Roman" w:cs="Times New Roman"/>
                <w:kern w:val="0"/>
                <w:sz w:val="21"/>
                <w:szCs w:val="21"/>
              </w:rPr>
              <w:t>氨氮</w:t>
            </w:r>
          </w:p>
        </w:tc>
        <w:tc>
          <w:tcPr>
            <w:tcW w:w="1402" w:type="dxa"/>
            <w:shd w:val="clear" w:color="auto" w:fill="auto"/>
            <w:vAlign w:val="center"/>
          </w:tcPr>
          <w:p w:rsidR="00887470" w:rsidRPr="0044598B" w:rsidRDefault="004D72CC">
            <w:pPr>
              <w:spacing w:line="0" w:lineRule="atLeast"/>
              <w:ind w:firstLineChars="0" w:firstLine="0"/>
              <w:jc w:val="center"/>
              <w:rPr>
                <w:rFonts w:ascii="Times New Roman" w:eastAsia="宋体" w:hAnsi="Times New Roman" w:cs="Times New Roman"/>
                <w:kern w:val="0"/>
                <w:sz w:val="21"/>
                <w:szCs w:val="21"/>
              </w:rPr>
            </w:pPr>
            <w:r w:rsidRPr="0044598B">
              <w:rPr>
                <w:rFonts w:ascii="Times New Roman" w:eastAsia="宋体" w:hAnsi="Times New Roman" w:cs="Times New Roman"/>
                <w:kern w:val="0"/>
                <w:sz w:val="21"/>
                <w:szCs w:val="21"/>
              </w:rPr>
              <w:t>8</w:t>
            </w:r>
          </w:p>
        </w:tc>
      </w:tr>
      <w:tr w:rsidR="00887470" w:rsidRPr="0044598B" w:rsidTr="00514068">
        <w:trPr>
          <w:trHeight w:val="285"/>
          <w:jc w:val="center"/>
        </w:trPr>
        <w:tc>
          <w:tcPr>
            <w:tcW w:w="424" w:type="dxa"/>
            <w:vMerge/>
            <w:tcBorders>
              <w:left w:val="nil"/>
              <w:right w:val="single" w:sz="4" w:space="0" w:color="auto"/>
            </w:tcBorders>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569"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1165"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1112"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895"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479"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607"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703"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573"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926" w:type="dxa"/>
            <w:vAlign w:val="center"/>
          </w:tcPr>
          <w:p w:rsidR="00887470" w:rsidRPr="0044598B" w:rsidRDefault="004D72CC">
            <w:pPr>
              <w:spacing w:line="0" w:lineRule="atLeast"/>
              <w:ind w:firstLineChars="0" w:firstLine="0"/>
              <w:jc w:val="center"/>
              <w:rPr>
                <w:rFonts w:ascii="Times New Roman" w:eastAsia="宋体" w:hAnsi="Times New Roman" w:cs="Times New Roman"/>
                <w:kern w:val="0"/>
                <w:sz w:val="21"/>
                <w:szCs w:val="21"/>
              </w:rPr>
            </w:pPr>
            <w:r w:rsidRPr="0044598B">
              <w:rPr>
                <w:rFonts w:ascii="Times New Roman" w:eastAsia="宋体" w:hAnsi="Times New Roman" w:cs="Times New Roman"/>
                <w:kern w:val="0"/>
                <w:sz w:val="21"/>
                <w:szCs w:val="21"/>
              </w:rPr>
              <w:t>总氮</w:t>
            </w:r>
          </w:p>
        </w:tc>
        <w:tc>
          <w:tcPr>
            <w:tcW w:w="1402" w:type="dxa"/>
            <w:vAlign w:val="center"/>
          </w:tcPr>
          <w:p w:rsidR="00887470" w:rsidRPr="0044598B" w:rsidRDefault="004D72CC">
            <w:pPr>
              <w:spacing w:line="0" w:lineRule="atLeast"/>
              <w:ind w:firstLineChars="0" w:firstLine="0"/>
              <w:jc w:val="center"/>
              <w:rPr>
                <w:rFonts w:ascii="Times New Roman" w:eastAsia="宋体" w:hAnsi="Times New Roman" w:cs="Times New Roman"/>
                <w:kern w:val="0"/>
                <w:sz w:val="21"/>
                <w:szCs w:val="21"/>
              </w:rPr>
            </w:pPr>
            <w:r w:rsidRPr="0044598B">
              <w:rPr>
                <w:rFonts w:ascii="Times New Roman" w:eastAsia="宋体" w:hAnsi="Times New Roman" w:cs="Times New Roman"/>
                <w:kern w:val="0"/>
                <w:sz w:val="21"/>
                <w:szCs w:val="21"/>
              </w:rPr>
              <w:t>5</w:t>
            </w:r>
            <w:r w:rsidRPr="0044598B">
              <w:rPr>
                <w:rFonts w:ascii="Times New Roman" w:eastAsia="宋体" w:hAnsi="Times New Roman" w:cs="Times New Roman"/>
                <w:kern w:val="0"/>
                <w:sz w:val="21"/>
                <w:szCs w:val="21"/>
              </w:rPr>
              <w:t>（</w:t>
            </w:r>
            <w:r w:rsidRPr="0044598B">
              <w:rPr>
                <w:rFonts w:ascii="Times New Roman" w:eastAsia="宋体" w:hAnsi="Times New Roman" w:cs="Times New Roman"/>
                <w:kern w:val="0"/>
                <w:sz w:val="21"/>
                <w:szCs w:val="21"/>
              </w:rPr>
              <w:t>8</w:t>
            </w:r>
            <w:r w:rsidRPr="0044598B">
              <w:rPr>
                <w:rFonts w:ascii="Times New Roman" w:eastAsia="宋体" w:hAnsi="Times New Roman" w:cs="Times New Roman"/>
                <w:kern w:val="0"/>
                <w:sz w:val="21"/>
                <w:szCs w:val="21"/>
              </w:rPr>
              <w:t>）</w:t>
            </w:r>
          </w:p>
        </w:tc>
      </w:tr>
      <w:tr w:rsidR="00887470" w:rsidRPr="0044598B" w:rsidTr="00514068">
        <w:trPr>
          <w:trHeight w:val="240"/>
          <w:jc w:val="center"/>
        </w:trPr>
        <w:tc>
          <w:tcPr>
            <w:tcW w:w="424" w:type="dxa"/>
            <w:vMerge/>
            <w:tcBorders>
              <w:left w:val="nil"/>
              <w:right w:val="single" w:sz="4" w:space="0" w:color="auto"/>
            </w:tcBorders>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569"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1165"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1112"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895"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479"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607"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703"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573"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926" w:type="dxa"/>
            <w:vAlign w:val="center"/>
          </w:tcPr>
          <w:p w:rsidR="00887470" w:rsidRPr="0044598B" w:rsidRDefault="004D72CC">
            <w:pPr>
              <w:spacing w:line="0" w:lineRule="atLeast"/>
              <w:ind w:firstLineChars="0" w:firstLine="0"/>
              <w:jc w:val="center"/>
              <w:rPr>
                <w:rFonts w:ascii="Times New Roman" w:eastAsia="宋体" w:hAnsi="Times New Roman" w:cs="Times New Roman"/>
                <w:kern w:val="0"/>
                <w:sz w:val="21"/>
                <w:szCs w:val="21"/>
              </w:rPr>
            </w:pPr>
            <w:r w:rsidRPr="0044598B">
              <w:rPr>
                <w:rFonts w:ascii="Times New Roman" w:eastAsia="宋体" w:hAnsi="Times New Roman" w:cs="Times New Roman"/>
                <w:kern w:val="0"/>
                <w:sz w:val="21"/>
                <w:szCs w:val="21"/>
              </w:rPr>
              <w:t>总磷</w:t>
            </w:r>
          </w:p>
        </w:tc>
        <w:tc>
          <w:tcPr>
            <w:tcW w:w="1402" w:type="dxa"/>
            <w:vAlign w:val="center"/>
          </w:tcPr>
          <w:p w:rsidR="00887470" w:rsidRPr="0044598B" w:rsidRDefault="004D72CC">
            <w:pPr>
              <w:spacing w:line="0" w:lineRule="atLeast"/>
              <w:ind w:firstLineChars="0" w:firstLine="0"/>
              <w:jc w:val="center"/>
              <w:rPr>
                <w:rFonts w:ascii="Times New Roman" w:eastAsia="宋体" w:hAnsi="Times New Roman" w:cs="Times New Roman"/>
                <w:kern w:val="0"/>
                <w:sz w:val="21"/>
                <w:szCs w:val="21"/>
              </w:rPr>
            </w:pPr>
            <w:r w:rsidRPr="0044598B">
              <w:rPr>
                <w:rFonts w:ascii="Times New Roman" w:eastAsia="宋体" w:hAnsi="Times New Roman" w:cs="Times New Roman"/>
                <w:kern w:val="0"/>
                <w:sz w:val="21"/>
                <w:szCs w:val="21"/>
              </w:rPr>
              <w:t>15</w:t>
            </w:r>
          </w:p>
        </w:tc>
      </w:tr>
      <w:tr w:rsidR="00887470" w:rsidRPr="0044598B" w:rsidTr="00514068">
        <w:trPr>
          <w:trHeight w:val="417"/>
          <w:jc w:val="center"/>
        </w:trPr>
        <w:tc>
          <w:tcPr>
            <w:tcW w:w="424" w:type="dxa"/>
            <w:vMerge/>
            <w:tcBorders>
              <w:left w:val="nil"/>
              <w:right w:val="single" w:sz="4" w:space="0" w:color="auto"/>
            </w:tcBorders>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569"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1165"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1112"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895"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479"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607"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703"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573" w:type="dxa"/>
            <w:vMerge/>
            <w:vAlign w:val="center"/>
          </w:tcPr>
          <w:p w:rsidR="00887470" w:rsidRPr="0044598B" w:rsidRDefault="00887470">
            <w:pPr>
              <w:spacing w:line="0" w:lineRule="atLeast"/>
              <w:ind w:firstLineChars="0" w:firstLine="0"/>
              <w:jc w:val="center"/>
              <w:rPr>
                <w:rFonts w:ascii="Times New Roman" w:eastAsia="宋体" w:hAnsi="Times New Roman" w:cs="Times New Roman"/>
                <w:kern w:val="0"/>
                <w:sz w:val="21"/>
                <w:szCs w:val="21"/>
              </w:rPr>
            </w:pPr>
          </w:p>
        </w:tc>
        <w:tc>
          <w:tcPr>
            <w:tcW w:w="926" w:type="dxa"/>
            <w:vAlign w:val="center"/>
          </w:tcPr>
          <w:p w:rsidR="00887470" w:rsidRPr="0044598B" w:rsidRDefault="004D72CC">
            <w:pPr>
              <w:spacing w:line="0" w:lineRule="atLeast"/>
              <w:ind w:firstLineChars="0" w:firstLine="0"/>
              <w:jc w:val="center"/>
              <w:rPr>
                <w:rFonts w:ascii="Times New Roman" w:eastAsia="宋体" w:hAnsi="Times New Roman" w:cs="Times New Roman"/>
                <w:kern w:val="0"/>
                <w:sz w:val="21"/>
                <w:szCs w:val="21"/>
              </w:rPr>
            </w:pPr>
            <w:r w:rsidRPr="0044598B">
              <w:rPr>
                <w:rFonts w:ascii="Times New Roman" w:eastAsia="宋体" w:hAnsi="Times New Roman" w:cs="Times New Roman"/>
                <w:kern w:val="0"/>
                <w:sz w:val="21"/>
                <w:szCs w:val="21"/>
              </w:rPr>
              <w:t>粪大肠菌群</w:t>
            </w:r>
          </w:p>
        </w:tc>
        <w:tc>
          <w:tcPr>
            <w:tcW w:w="1402" w:type="dxa"/>
            <w:vAlign w:val="center"/>
          </w:tcPr>
          <w:p w:rsidR="00887470" w:rsidRPr="0044598B" w:rsidRDefault="004D72CC">
            <w:pPr>
              <w:spacing w:line="0" w:lineRule="atLeast"/>
              <w:ind w:firstLineChars="0" w:firstLine="0"/>
              <w:jc w:val="center"/>
              <w:rPr>
                <w:rFonts w:ascii="Times New Roman" w:eastAsia="宋体" w:hAnsi="Times New Roman" w:cs="Times New Roman"/>
                <w:kern w:val="0"/>
                <w:sz w:val="21"/>
                <w:szCs w:val="21"/>
              </w:rPr>
            </w:pPr>
            <w:r w:rsidRPr="0044598B">
              <w:rPr>
                <w:rFonts w:ascii="Times New Roman" w:eastAsia="宋体" w:hAnsi="Times New Roman" w:cs="Times New Roman"/>
                <w:kern w:val="0"/>
                <w:sz w:val="21"/>
                <w:szCs w:val="21"/>
              </w:rPr>
              <w:t>1000L/</w:t>
            </w:r>
            <w:r w:rsidRPr="0044598B">
              <w:rPr>
                <w:rFonts w:ascii="Times New Roman" w:eastAsia="宋体" w:hAnsi="Times New Roman" w:cs="Times New Roman"/>
                <w:kern w:val="0"/>
                <w:sz w:val="21"/>
                <w:szCs w:val="21"/>
              </w:rPr>
              <w:t>个</w:t>
            </w:r>
          </w:p>
        </w:tc>
      </w:tr>
    </w:tbl>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5.2.3</w:t>
      </w:r>
      <w:r w:rsidRPr="0044598B">
        <w:rPr>
          <w:rFonts w:eastAsia="黑体" w:cs="Times New Roman"/>
          <w:b/>
          <w:bCs/>
          <w:sz w:val="28"/>
          <w:szCs w:val="28"/>
        </w:rPr>
        <w:t>运营期地下水环境影响分析与评价</w:t>
      </w:r>
    </w:p>
    <w:p w:rsidR="00887470" w:rsidRPr="0044598B" w:rsidRDefault="004D72CC">
      <w:pPr>
        <w:pStyle w:val="af6"/>
        <w:rPr>
          <w:rFonts w:ascii="Times New Roman" w:eastAsia="宋体" w:hAnsi="Times New Roman" w:cs="Times New Roman"/>
        </w:rPr>
      </w:pPr>
      <w:r w:rsidRPr="0044598B">
        <w:rPr>
          <w:rFonts w:ascii="Times New Roman" w:eastAsia="宋体" w:hAnsi="Times New Roman" w:cs="Times New Roman"/>
        </w:rPr>
        <w:t>1</w:t>
      </w:r>
      <w:r w:rsidRPr="0044598B">
        <w:rPr>
          <w:rFonts w:ascii="Times New Roman" w:eastAsia="宋体" w:hAnsi="Times New Roman" w:cs="Times New Roman"/>
        </w:rPr>
        <w:t>、地下水的污染途径</w:t>
      </w:r>
    </w:p>
    <w:p w:rsidR="00887470" w:rsidRPr="0044598B" w:rsidRDefault="004D72CC">
      <w:pPr>
        <w:pStyle w:val="af6"/>
        <w:rPr>
          <w:rFonts w:ascii="Times New Roman" w:eastAsia="宋体" w:hAnsi="Times New Roman" w:cs="Times New Roman"/>
        </w:rPr>
      </w:pPr>
      <w:r w:rsidRPr="0044598B">
        <w:rPr>
          <w:rFonts w:ascii="Times New Roman" w:eastAsia="宋体" w:hAnsi="Times New Roman" w:cs="Times New Roman"/>
        </w:rPr>
        <w:t>地下水的污染主要是污染物通过土层垂直下渗首先经过表土，再进入包气带，在包气带污染可以得到一定程度的净化，有机污染物可以通过生物作用降解，不能被净化或固定的污染物随入渗水进入地下水层。无机物在自然界不能降解，在下渗的过程中靠吸附或生成难溶化合物滞留于土层中。废水中的主要有机污染物在下渗过程中靠吸附或生成难溶化合物滞留于土层中，在细菌或微生物的作用下发生分解而去除。因此，包气带是连接地面污染物与地下含水层的主要通道和过渡带，既是污染物媒介体，又是污染物的净化场所和防护层。地下水能否被污染取决于包气带以及污染物的种类和性质。一般说来，土壤粒细而紧密，渗透性差，则污染慢；反之，颗粒大松散，渗透性能良好则污染重。</w:t>
      </w:r>
    </w:p>
    <w:p w:rsidR="00887470" w:rsidRPr="0044598B" w:rsidRDefault="004D72CC">
      <w:pPr>
        <w:pStyle w:val="af6"/>
        <w:rPr>
          <w:rFonts w:ascii="Times New Roman" w:eastAsia="宋体" w:hAnsi="Times New Roman" w:cs="Times New Roman"/>
        </w:rPr>
      </w:pPr>
      <w:r w:rsidRPr="0044598B">
        <w:rPr>
          <w:rFonts w:ascii="Times New Roman" w:eastAsia="宋体" w:hAnsi="Times New Roman" w:cs="Times New Roman"/>
        </w:rPr>
        <w:t>本项目具有如下特点：</w:t>
      </w:r>
    </w:p>
    <w:p w:rsidR="00887470" w:rsidRPr="0044598B" w:rsidRDefault="004D72CC">
      <w:pPr>
        <w:pStyle w:val="af6"/>
        <w:rPr>
          <w:rFonts w:ascii="Times New Roman" w:eastAsia="宋体" w:hAnsi="Times New Roman" w:cs="Times New Roman"/>
        </w:rPr>
      </w:pPr>
      <w:r w:rsidRPr="0044598B">
        <w:rPr>
          <w:rFonts w:ascii="Times New Roman" w:eastAsia="宋体" w:hAnsi="Times New Roman" w:cs="Times New Roman"/>
        </w:rPr>
        <w:t>（</w:t>
      </w:r>
      <w:r w:rsidR="00417D66" w:rsidRPr="0044598B">
        <w:rPr>
          <w:rFonts w:ascii="Times New Roman" w:eastAsia="宋体" w:hAnsi="Times New Roman" w:cs="Times New Roman"/>
        </w:rPr>
        <w:t>1</w:t>
      </w:r>
      <w:r w:rsidRPr="0044598B">
        <w:rPr>
          <w:rFonts w:ascii="Times New Roman" w:eastAsia="宋体" w:hAnsi="Times New Roman" w:cs="Times New Roman"/>
        </w:rPr>
        <w:t>）项目建成投产后，实验室废水产生量很小，进入污水处理站处理。</w:t>
      </w:r>
    </w:p>
    <w:p w:rsidR="00887470" w:rsidRPr="0044598B" w:rsidRDefault="004D72CC">
      <w:pPr>
        <w:pStyle w:val="af6"/>
        <w:rPr>
          <w:rFonts w:ascii="Times New Roman" w:eastAsia="宋体" w:hAnsi="Times New Roman" w:cs="Times New Roman"/>
        </w:rPr>
      </w:pPr>
      <w:r w:rsidRPr="0044598B">
        <w:rPr>
          <w:rFonts w:ascii="Times New Roman" w:eastAsia="宋体" w:hAnsi="Times New Roman" w:cs="Times New Roman"/>
        </w:rPr>
        <w:t>（</w:t>
      </w:r>
      <w:r w:rsidR="00417D66" w:rsidRPr="0044598B">
        <w:rPr>
          <w:rFonts w:ascii="Times New Roman" w:eastAsia="宋体" w:hAnsi="Times New Roman" w:cs="Times New Roman"/>
        </w:rPr>
        <w:t>2</w:t>
      </w:r>
      <w:r w:rsidRPr="0044598B">
        <w:rPr>
          <w:rFonts w:ascii="Times New Roman" w:eastAsia="宋体" w:hAnsi="Times New Roman" w:cs="Times New Roman"/>
        </w:rPr>
        <w:t>）实验室内产生的少量实验废液，实验室废液用专用容器桶进行收集，暂存于危险废物贮存库，定期交有资质单位处理。因此，本项目液态危险废物采用专业暂存设施在危险废物贮存库内暂存，且危险废物贮存库采用重点防渗措施，故采取以上措施后，不会产生废液意外渗漏对地下水水质可能造成影响的情况。</w:t>
      </w:r>
    </w:p>
    <w:p w:rsidR="00887470" w:rsidRPr="0044598B" w:rsidRDefault="004D72CC">
      <w:pPr>
        <w:pStyle w:val="af6"/>
        <w:rPr>
          <w:rFonts w:ascii="Times New Roman" w:eastAsia="宋体" w:hAnsi="Times New Roman" w:cs="Times New Roman"/>
        </w:rPr>
      </w:pPr>
      <w:r w:rsidRPr="0044598B">
        <w:rPr>
          <w:rFonts w:ascii="Times New Roman" w:eastAsia="宋体" w:hAnsi="Times New Roman" w:cs="Times New Roman"/>
        </w:rPr>
        <w:lastRenderedPageBreak/>
        <w:t>2</w:t>
      </w:r>
      <w:r w:rsidRPr="0044598B">
        <w:rPr>
          <w:rFonts w:ascii="Times New Roman" w:eastAsia="宋体" w:hAnsi="Times New Roman" w:cs="Times New Roman"/>
        </w:rPr>
        <w:t>、正常状况下环境影响分析</w:t>
      </w:r>
    </w:p>
    <w:p w:rsidR="00887470" w:rsidRPr="0044598B" w:rsidRDefault="004D72CC">
      <w:pPr>
        <w:pStyle w:val="af6"/>
        <w:rPr>
          <w:rFonts w:ascii="Times New Roman" w:eastAsia="宋体" w:hAnsi="Times New Roman" w:cs="Times New Roman"/>
        </w:rPr>
      </w:pPr>
      <w:r w:rsidRPr="0044598B">
        <w:rPr>
          <w:rFonts w:ascii="Times New Roman" w:eastAsia="宋体" w:hAnsi="Times New Roman" w:cs="Times New Roman"/>
        </w:rPr>
        <w:t>对地下水的污染主要是由于污水处理设施中污水发生渗漏时污染物迁移穿过包气带进入含水层造成。危险废物贮存库、污水处理间等达到相应防渗要求，同时建设单位应加强污水处理设施的日常运营管理，及时发现其渗漏现象并采取相关措施，加强防护，杜绝可能污染地下水的途径。本项目对危险废物贮存库、污水处理间、实验室等采取了分区防渗措施，因此从污染途径、污染物种类以及对应措施分析可知，项目正常情况下不会对区域地下水环境产生明显不利影响。</w:t>
      </w:r>
    </w:p>
    <w:p w:rsidR="00887470" w:rsidRPr="0044598B" w:rsidRDefault="004D72CC">
      <w:pPr>
        <w:widowControl/>
        <w:ind w:firstLine="480"/>
        <w:rPr>
          <w:rFonts w:eastAsia="宋体" w:cs="Times New Roman"/>
        </w:rPr>
      </w:pPr>
      <w:r w:rsidRPr="0044598B">
        <w:rPr>
          <w:rFonts w:eastAsia="宋体" w:cs="Times New Roman"/>
        </w:rPr>
        <w:t>3</w:t>
      </w:r>
      <w:r w:rsidRPr="0044598B">
        <w:rPr>
          <w:rFonts w:eastAsia="宋体" w:cs="Times New Roman"/>
        </w:rPr>
        <w:t>、非正常状况下环境影响分析</w:t>
      </w:r>
    </w:p>
    <w:p w:rsidR="00887470" w:rsidRPr="0044598B" w:rsidRDefault="004D72CC">
      <w:pPr>
        <w:widowControl/>
        <w:ind w:firstLine="480"/>
        <w:rPr>
          <w:rFonts w:eastAsia="宋体" w:cs="Times New Roman"/>
        </w:rPr>
      </w:pPr>
      <w:r w:rsidRPr="0044598B">
        <w:rPr>
          <w:rFonts w:eastAsia="宋体" w:cs="Times New Roman"/>
        </w:rPr>
        <w:t>（</w:t>
      </w:r>
      <w:r w:rsidRPr="0044598B">
        <w:rPr>
          <w:rFonts w:eastAsia="宋体" w:cs="Times New Roman"/>
        </w:rPr>
        <w:t>1</w:t>
      </w:r>
      <w:r w:rsidRPr="0044598B">
        <w:rPr>
          <w:rFonts w:eastAsia="宋体" w:cs="Times New Roman"/>
        </w:rPr>
        <w:t>）预测情景</w:t>
      </w:r>
    </w:p>
    <w:p w:rsidR="00887470" w:rsidRPr="0044598B" w:rsidRDefault="004D72CC">
      <w:pPr>
        <w:widowControl/>
        <w:ind w:firstLine="480"/>
        <w:rPr>
          <w:rFonts w:eastAsia="宋体" w:cs="Times New Roman"/>
        </w:rPr>
      </w:pPr>
      <w:r w:rsidRPr="0044598B">
        <w:rPr>
          <w:rFonts w:eastAsia="宋体" w:cs="Times New Roman"/>
        </w:rPr>
        <w:t>本项目化粪池、</w:t>
      </w:r>
      <w:r w:rsidR="00417D66" w:rsidRPr="0044598B">
        <w:rPr>
          <w:rFonts w:eastAsia="宋体" w:cs="Times New Roman"/>
        </w:rPr>
        <w:t>格栅池、</w:t>
      </w:r>
      <w:r w:rsidRPr="0044598B">
        <w:rPr>
          <w:rFonts w:eastAsia="宋体" w:cs="Times New Roman"/>
        </w:rPr>
        <w:t>污水</w:t>
      </w:r>
      <w:r w:rsidR="00417D66" w:rsidRPr="0044598B">
        <w:rPr>
          <w:rFonts w:eastAsia="宋体" w:cs="Times New Roman"/>
        </w:rPr>
        <w:t>一体化处理设备</w:t>
      </w:r>
      <w:r w:rsidRPr="0044598B">
        <w:rPr>
          <w:rFonts w:eastAsia="宋体" w:cs="Times New Roman"/>
        </w:rPr>
        <w:t>、危险废物贮存库渗漏均会对地下水产生影响，主要为防渗膜破裂等非正常状况下造成污水渗漏，结合项目的特点，本项目</w:t>
      </w:r>
      <w:r w:rsidR="00417D66" w:rsidRPr="0044598B">
        <w:rPr>
          <w:rFonts w:eastAsia="宋体" w:cs="Times New Roman"/>
        </w:rPr>
        <w:t>格栅池</w:t>
      </w:r>
      <w:r w:rsidRPr="0044598B">
        <w:rPr>
          <w:rFonts w:eastAsia="宋体" w:cs="Times New Roman"/>
        </w:rPr>
        <w:t>如渗漏对地下水影响最大，因此，预测</w:t>
      </w:r>
      <w:r w:rsidR="00417D66" w:rsidRPr="0044598B">
        <w:rPr>
          <w:rFonts w:eastAsia="宋体" w:cs="Times New Roman"/>
        </w:rPr>
        <w:t>格栅池</w:t>
      </w:r>
      <w:r w:rsidRPr="0044598B">
        <w:rPr>
          <w:rFonts w:eastAsia="宋体" w:cs="Times New Roman"/>
        </w:rPr>
        <w:t>防渗膜破裂等非正常状况对地下水的影响。</w:t>
      </w:r>
    </w:p>
    <w:p w:rsidR="00887470" w:rsidRPr="0044598B" w:rsidRDefault="004D72CC">
      <w:pPr>
        <w:widowControl/>
        <w:ind w:firstLine="480"/>
        <w:rPr>
          <w:rFonts w:eastAsia="宋体" w:cs="Times New Roman"/>
        </w:rPr>
      </w:pPr>
      <w:r w:rsidRPr="0044598B">
        <w:rPr>
          <w:rFonts w:eastAsia="宋体" w:cs="Times New Roman"/>
        </w:rPr>
        <w:t>（</w:t>
      </w:r>
      <w:r w:rsidRPr="0044598B">
        <w:rPr>
          <w:rFonts w:eastAsia="宋体" w:cs="Times New Roman"/>
        </w:rPr>
        <w:t>2</w:t>
      </w:r>
      <w:r w:rsidRPr="0044598B">
        <w:rPr>
          <w:rFonts w:eastAsia="宋体" w:cs="Times New Roman"/>
        </w:rPr>
        <w:t>）预测范围</w:t>
      </w:r>
    </w:p>
    <w:p w:rsidR="00887470" w:rsidRPr="0044598B" w:rsidRDefault="004D72CC">
      <w:pPr>
        <w:widowControl/>
        <w:ind w:firstLine="480"/>
        <w:rPr>
          <w:rFonts w:eastAsia="宋体" w:cs="Times New Roman"/>
        </w:rPr>
      </w:pPr>
      <w:r w:rsidRPr="0044598B">
        <w:rPr>
          <w:rFonts w:eastAsia="宋体" w:cs="Times New Roman"/>
        </w:rPr>
        <w:t>根据《环境影响评价技术导则</w:t>
      </w:r>
      <w:r w:rsidRPr="0044598B">
        <w:rPr>
          <w:rFonts w:eastAsia="宋体" w:cs="Times New Roman"/>
        </w:rPr>
        <w:t xml:space="preserve"> </w:t>
      </w:r>
      <w:r w:rsidRPr="0044598B">
        <w:rPr>
          <w:rFonts w:eastAsia="宋体" w:cs="Times New Roman"/>
        </w:rPr>
        <w:t>地下水环境》（</w:t>
      </w:r>
      <w:r w:rsidRPr="0044598B">
        <w:rPr>
          <w:rFonts w:eastAsia="宋体" w:cs="Times New Roman"/>
        </w:rPr>
        <w:t>HJ610-2016</w:t>
      </w:r>
      <w:r w:rsidRPr="0044598B">
        <w:rPr>
          <w:rFonts w:eastAsia="宋体" w:cs="Times New Roman"/>
        </w:rPr>
        <w:t>）的要求，本次地下水环境影响评价预测范围与地下水现状调查范围一致。预测层位为地下水的潜水含水层。</w:t>
      </w:r>
    </w:p>
    <w:p w:rsidR="00887470" w:rsidRPr="0044598B" w:rsidRDefault="004D72CC">
      <w:pPr>
        <w:widowControl/>
        <w:ind w:firstLine="480"/>
        <w:rPr>
          <w:rFonts w:eastAsia="宋体" w:cs="Times New Roman"/>
        </w:rPr>
      </w:pPr>
      <w:r w:rsidRPr="0044598B">
        <w:rPr>
          <w:rFonts w:eastAsia="宋体" w:cs="Times New Roman"/>
        </w:rPr>
        <w:t>（</w:t>
      </w:r>
      <w:r w:rsidRPr="0044598B">
        <w:rPr>
          <w:rFonts w:eastAsia="宋体" w:cs="Times New Roman"/>
        </w:rPr>
        <w:t>3</w:t>
      </w:r>
      <w:r w:rsidRPr="0044598B">
        <w:rPr>
          <w:rFonts w:eastAsia="宋体" w:cs="Times New Roman"/>
        </w:rPr>
        <w:t>）预测时段</w:t>
      </w:r>
    </w:p>
    <w:p w:rsidR="00887470" w:rsidRPr="0044598B" w:rsidRDefault="004D72CC">
      <w:pPr>
        <w:widowControl/>
        <w:ind w:firstLine="480"/>
        <w:rPr>
          <w:rFonts w:eastAsia="宋体" w:cs="Times New Roman"/>
        </w:rPr>
      </w:pPr>
      <w:r w:rsidRPr="0044598B">
        <w:rPr>
          <w:rFonts w:eastAsia="宋体" w:cs="Times New Roman"/>
        </w:rPr>
        <w:t>选取可能产生地下水污染的关键时段，预测时段设定为发生污水泄漏后的</w:t>
      </w:r>
      <w:r w:rsidRPr="0044598B">
        <w:rPr>
          <w:rFonts w:eastAsia="宋体" w:cs="Times New Roman"/>
        </w:rPr>
        <w:t>100</w:t>
      </w:r>
      <w:r w:rsidRPr="0044598B">
        <w:rPr>
          <w:rFonts w:eastAsia="宋体" w:cs="Times New Roman"/>
        </w:rPr>
        <w:t>天、</w:t>
      </w:r>
      <w:r w:rsidRPr="0044598B">
        <w:rPr>
          <w:rFonts w:eastAsia="宋体" w:cs="Times New Roman"/>
        </w:rPr>
        <w:t>1000</w:t>
      </w:r>
      <w:r w:rsidRPr="0044598B">
        <w:rPr>
          <w:rFonts w:eastAsia="宋体" w:cs="Times New Roman"/>
        </w:rPr>
        <w:t>天</w:t>
      </w:r>
      <w:r w:rsidR="00D65636" w:rsidRPr="0044598B">
        <w:rPr>
          <w:rFonts w:eastAsia="宋体" w:cs="Times New Roman"/>
        </w:rPr>
        <w:t>、</w:t>
      </w:r>
      <w:r w:rsidR="00D65636" w:rsidRPr="0044598B">
        <w:rPr>
          <w:rFonts w:cs="Times New Roman"/>
          <w:bCs/>
          <w:szCs w:val="24"/>
        </w:rPr>
        <w:t>反映特征因子迁移规律的其他重要的时间节点</w:t>
      </w:r>
      <w:r w:rsidRPr="0044598B">
        <w:rPr>
          <w:rFonts w:eastAsia="宋体" w:cs="Times New Roman"/>
        </w:rPr>
        <w:t>。</w:t>
      </w:r>
    </w:p>
    <w:p w:rsidR="00887470" w:rsidRPr="0044598B" w:rsidRDefault="004D72CC">
      <w:pPr>
        <w:widowControl/>
        <w:ind w:firstLine="480"/>
        <w:rPr>
          <w:rFonts w:eastAsia="宋体" w:cs="Times New Roman"/>
        </w:rPr>
      </w:pPr>
      <w:r w:rsidRPr="0044598B">
        <w:rPr>
          <w:rFonts w:eastAsia="宋体" w:cs="Times New Roman"/>
        </w:rPr>
        <w:t>（</w:t>
      </w:r>
      <w:r w:rsidRPr="0044598B">
        <w:rPr>
          <w:rFonts w:eastAsia="宋体" w:cs="Times New Roman"/>
        </w:rPr>
        <w:t>4</w:t>
      </w:r>
      <w:r w:rsidRPr="0044598B">
        <w:rPr>
          <w:rFonts w:eastAsia="宋体" w:cs="Times New Roman"/>
        </w:rPr>
        <w:t>）预测因子</w:t>
      </w:r>
    </w:p>
    <w:p w:rsidR="00887470" w:rsidRPr="00C54F3C" w:rsidRDefault="00C54F3C" w:rsidP="00C54F3C">
      <w:pPr>
        <w:ind w:firstLine="480"/>
        <w:rPr>
          <w:rFonts w:cs="Times New Roman"/>
          <w:szCs w:val="24"/>
        </w:rPr>
      </w:pPr>
      <w:r w:rsidRPr="00C54F3C">
        <w:rPr>
          <w:rFonts w:cs="Times New Roman" w:hint="eastAsia"/>
          <w:szCs w:val="24"/>
        </w:rPr>
        <w:t>根据《环境影响评价技术导则</w:t>
      </w:r>
      <w:r w:rsidRPr="00C54F3C">
        <w:rPr>
          <w:rFonts w:cs="Times New Roman" w:hint="eastAsia"/>
          <w:szCs w:val="24"/>
        </w:rPr>
        <w:t xml:space="preserve"> </w:t>
      </w:r>
      <w:r w:rsidRPr="00C54F3C">
        <w:rPr>
          <w:rFonts w:cs="Times New Roman" w:hint="eastAsia"/>
          <w:szCs w:val="24"/>
        </w:rPr>
        <w:t>地下水环境》（</w:t>
      </w:r>
      <w:r w:rsidRPr="00C54F3C">
        <w:rPr>
          <w:rFonts w:cs="Times New Roman" w:hint="eastAsia"/>
          <w:szCs w:val="24"/>
        </w:rPr>
        <w:t>HJ610-2016</w:t>
      </w:r>
      <w:r w:rsidRPr="00C54F3C">
        <w:rPr>
          <w:rFonts w:cs="Times New Roman" w:hint="eastAsia"/>
          <w:szCs w:val="24"/>
        </w:rPr>
        <w:t>），根据特征因子，按照重金属、持久性有机污染物和其他类别进行分类，并对每一类别中的各项因子采用标准指数法进行排序，分别取标准指数最大的因子作为预测因子。本项目不涉及重金属、持久性有机污染物，因此仅在其他类别中选取标准指数最大的因子作为预测因子。</w:t>
      </w:r>
    </w:p>
    <w:p w:rsidR="00C54F3C" w:rsidRDefault="00C54F3C" w:rsidP="00FA593B">
      <w:pPr>
        <w:spacing w:line="240" w:lineRule="auto"/>
        <w:ind w:firstLineChars="0" w:firstLine="0"/>
        <w:jc w:val="center"/>
        <w:rPr>
          <w:rFonts w:eastAsia="宋体" w:cs="Times New Roman"/>
          <w:b/>
          <w:bCs/>
          <w:sz w:val="21"/>
          <w:szCs w:val="24"/>
          <w:highlight w:val="yellow"/>
        </w:rPr>
      </w:pPr>
    </w:p>
    <w:p w:rsidR="00C54F3C" w:rsidRDefault="00C54F3C" w:rsidP="00FA593B">
      <w:pPr>
        <w:spacing w:line="240" w:lineRule="auto"/>
        <w:ind w:firstLineChars="0" w:firstLine="0"/>
        <w:jc w:val="center"/>
        <w:rPr>
          <w:rFonts w:eastAsia="宋体" w:cs="Times New Roman"/>
          <w:b/>
          <w:bCs/>
          <w:sz w:val="21"/>
          <w:szCs w:val="24"/>
          <w:highlight w:val="yellow"/>
        </w:rPr>
      </w:pPr>
    </w:p>
    <w:p w:rsidR="00C54F3C" w:rsidRDefault="00C54F3C" w:rsidP="00FA593B">
      <w:pPr>
        <w:spacing w:line="240" w:lineRule="auto"/>
        <w:ind w:firstLineChars="0" w:firstLine="0"/>
        <w:jc w:val="center"/>
        <w:rPr>
          <w:rFonts w:eastAsia="宋体" w:cs="Times New Roman"/>
          <w:b/>
          <w:bCs/>
          <w:sz w:val="21"/>
          <w:szCs w:val="24"/>
          <w:highlight w:val="yellow"/>
        </w:rPr>
      </w:pPr>
    </w:p>
    <w:p w:rsidR="00887470" w:rsidRPr="00C54F3C" w:rsidRDefault="004D72CC" w:rsidP="00FA593B">
      <w:pPr>
        <w:spacing w:line="240" w:lineRule="auto"/>
        <w:ind w:firstLineChars="0" w:firstLine="0"/>
        <w:jc w:val="center"/>
        <w:rPr>
          <w:rFonts w:eastAsia="宋体" w:cs="Times New Roman"/>
          <w:b/>
          <w:bCs/>
          <w:sz w:val="21"/>
          <w:szCs w:val="24"/>
        </w:rPr>
      </w:pPr>
      <w:r w:rsidRPr="00C54F3C">
        <w:rPr>
          <w:rFonts w:eastAsia="宋体" w:cs="Times New Roman"/>
          <w:b/>
          <w:bCs/>
          <w:sz w:val="21"/>
          <w:szCs w:val="24"/>
        </w:rPr>
        <w:lastRenderedPageBreak/>
        <w:t>表</w:t>
      </w:r>
      <w:r w:rsidRPr="00C54F3C">
        <w:rPr>
          <w:rFonts w:eastAsia="宋体" w:cs="Times New Roman"/>
          <w:b/>
          <w:bCs/>
          <w:sz w:val="21"/>
          <w:szCs w:val="24"/>
        </w:rPr>
        <w:t xml:space="preserve"> 5.2-7 </w:t>
      </w:r>
      <w:r w:rsidRPr="00C54F3C">
        <w:rPr>
          <w:rFonts w:eastAsia="宋体" w:cs="Times New Roman"/>
          <w:b/>
          <w:bCs/>
          <w:sz w:val="21"/>
          <w:szCs w:val="24"/>
        </w:rPr>
        <w:t>废水污染特征因子源强表</w:t>
      </w:r>
    </w:p>
    <w:tbl>
      <w:tblPr>
        <w:tblW w:w="5000" w:type="pct"/>
        <w:tblBorders>
          <w:top w:val="single" w:sz="12" w:space="0" w:color="000000"/>
          <w:bottom w:val="single" w:sz="12" w:space="0" w:color="000000"/>
          <w:insideH w:val="single" w:sz="2" w:space="0" w:color="000000"/>
          <w:insideV w:val="single" w:sz="2" w:space="0" w:color="000000"/>
        </w:tblBorders>
        <w:tblCellMar>
          <w:left w:w="10" w:type="dxa"/>
          <w:right w:w="10" w:type="dxa"/>
        </w:tblCellMar>
        <w:tblLook w:val="04A0"/>
      </w:tblPr>
      <w:tblGrid>
        <w:gridCol w:w="1467"/>
        <w:gridCol w:w="1477"/>
        <w:gridCol w:w="1477"/>
        <w:gridCol w:w="1479"/>
        <w:gridCol w:w="1479"/>
        <w:gridCol w:w="1475"/>
      </w:tblGrid>
      <w:tr w:rsidR="00C54F3C" w:rsidRPr="00C54F3C" w:rsidTr="00C54F3C">
        <w:trPr>
          <w:cantSplit/>
          <w:trHeight w:val="260"/>
        </w:trPr>
        <w:tc>
          <w:tcPr>
            <w:tcW w:w="828" w:type="pct"/>
            <w:tcBorders>
              <w:tl2br w:val="nil"/>
              <w:tr2bl w:val="nil"/>
            </w:tcBorders>
            <w:tcMar>
              <w:top w:w="0" w:type="dxa"/>
              <w:left w:w="0" w:type="dxa"/>
              <w:bottom w:w="0" w:type="dxa"/>
              <w:right w:w="0" w:type="dxa"/>
            </w:tcMar>
            <w:vAlign w:val="center"/>
          </w:tcPr>
          <w:p w:rsidR="00C54F3C" w:rsidRPr="00C54F3C" w:rsidRDefault="00C54F3C">
            <w:pPr>
              <w:spacing w:line="300" w:lineRule="exact"/>
              <w:ind w:firstLineChars="0" w:firstLine="0"/>
              <w:jc w:val="center"/>
              <w:rPr>
                <w:rFonts w:eastAsia="宋体" w:cs="Times New Roman"/>
                <w:b/>
                <w:spacing w:val="-8"/>
                <w:sz w:val="21"/>
                <w:szCs w:val="21"/>
              </w:rPr>
            </w:pPr>
            <w:r w:rsidRPr="00C54F3C">
              <w:rPr>
                <w:rFonts w:eastAsia="宋体" w:cs="Times New Roman"/>
                <w:b/>
                <w:spacing w:val="-8"/>
                <w:sz w:val="21"/>
                <w:szCs w:val="21"/>
              </w:rPr>
              <w:t>废水名称</w:t>
            </w:r>
          </w:p>
        </w:tc>
        <w:tc>
          <w:tcPr>
            <w:tcW w:w="834" w:type="pct"/>
            <w:tcBorders>
              <w:tl2br w:val="nil"/>
              <w:tr2bl w:val="nil"/>
            </w:tcBorders>
            <w:tcMar>
              <w:top w:w="0" w:type="dxa"/>
              <w:left w:w="0" w:type="dxa"/>
              <w:bottom w:w="0" w:type="dxa"/>
              <w:right w:w="0" w:type="dxa"/>
            </w:tcMar>
            <w:vAlign w:val="center"/>
          </w:tcPr>
          <w:p w:rsidR="00C54F3C" w:rsidRPr="00C54F3C" w:rsidRDefault="00C54F3C">
            <w:pPr>
              <w:spacing w:line="300" w:lineRule="exact"/>
              <w:ind w:firstLineChars="0" w:firstLine="0"/>
              <w:jc w:val="center"/>
              <w:rPr>
                <w:rFonts w:eastAsia="宋体" w:cs="Times New Roman"/>
                <w:b/>
                <w:spacing w:val="-8"/>
                <w:sz w:val="21"/>
                <w:szCs w:val="21"/>
              </w:rPr>
            </w:pPr>
            <w:r w:rsidRPr="00C54F3C">
              <w:rPr>
                <w:rFonts w:eastAsia="宋体" w:cs="Times New Roman"/>
                <w:b/>
                <w:spacing w:val="-8"/>
                <w:sz w:val="21"/>
                <w:szCs w:val="21"/>
              </w:rPr>
              <w:t>污染物</w:t>
            </w:r>
          </w:p>
        </w:tc>
        <w:tc>
          <w:tcPr>
            <w:tcW w:w="834" w:type="pct"/>
            <w:tcBorders>
              <w:tl2br w:val="nil"/>
              <w:tr2bl w:val="nil"/>
            </w:tcBorders>
            <w:tcMar>
              <w:top w:w="0" w:type="dxa"/>
              <w:left w:w="0" w:type="dxa"/>
              <w:bottom w:w="0" w:type="dxa"/>
              <w:right w:w="0" w:type="dxa"/>
            </w:tcMar>
            <w:vAlign w:val="center"/>
          </w:tcPr>
          <w:p w:rsidR="00C54F3C" w:rsidRPr="00C54F3C" w:rsidRDefault="00C54F3C">
            <w:pPr>
              <w:spacing w:line="300" w:lineRule="exact"/>
              <w:ind w:firstLineChars="0" w:firstLine="0"/>
              <w:jc w:val="center"/>
              <w:rPr>
                <w:rFonts w:eastAsia="宋体" w:cs="Times New Roman"/>
                <w:b/>
                <w:spacing w:val="-8"/>
                <w:sz w:val="21"/>
                <w:szCs w:val="21"/>
              </w:rPr>
            </w:pPr>
            <w:r w:rsidRPr="00C54F3C">
              <w:rPr>
                <w:rFonts w:eastAsia="宋体" w:cs="Times New Roman"/>
                <w:b/>
                <w:spacing w:val="-8"/>
                <w:sz w:val="21"/>
                <w:szCs w:val="21"/>
              </w:rPr>
              <w:t>浓度（</w:t>
            </w:r>
            <w:r w:rsidRPr="00C54F3C">
              <w:rPr>
                <w:rFonts w:eastAsia="宋体" w:cs="Times New Roman"/>
                <w:b/>
                <w:spacing w:val="-8"/>
                <w:sz w:val="21"/>
                <w:szCs w:val="21"/>
              </w:rPr>
              <w:t>mg/L</w:t>
            </w:r>
            <w:r w:rsidRPr="00C54F3C">
              <w:rPr>
                <w:rFonts w:eastAsia="宋体" w:cs="Times New Roman"/>
                <w:b/>
                <w:spacing w:val="-8"/>
                <w:sz w:val="21"/>
                <w:szCs w:val="21"/>
              </w:rPr>
              <w:t>）</w:t>
            </w:r>
          </w:p>
        </w:tc>
        <w:tc>
          <w:tcPr>
            <w:tcW w:w="835" w:type="pct"/>
            <w:tcBorders>
              <w:tl2br w:val="nil"/>
              <w:tr2bl w:val="nil"/>
            </w:tcBorders>
            <w:tcMar>
              <w:top w:w="0" w:type="dxa"/>
              <w:left w:w="0" w:type="dxa"/>
              <w:bottom w:w="0" w:type="dxa"/>
              <w:right w:w="0" w:type="dxa"/>
            </w:tcMar>
            <w:vAlign w:val="center"/>
          </w:tcPr>
          <w:p w:rsidR="00C54F3C" w:rsidRPr="00C54F3C" w:rsidRDefault="00C54F3C">
            <w:pPr>
              <w:spacing w:line="300" w:lineRule="exact"/>
              <w:ind w:firstLineChars="0" w:firstLine="0"/>
              <w:jc w:val="center"/>
              <w:rPr>
                <w:rFonts w:eastAsia="宋体" w:cs="Times New Roman"/>
                <w:b/>
                <w:spacing w:val="-8"/>
                <w:sz w:val="21"/>
                <w:szCs w:val="21"/>
              </w:rPr>
            </w:pPr>
            <w:r w:rsidRPr="00C54F3C">
              <w:rPr>
                <w:rFonts w:eastAsia="宋体" w:cs="Times New Roman"/>
                <w:b/>
                <w:spacing w:val="-8"/>
                <w:sz w:val="21"/>
                <w:szCs w:val="21"/>
              </w:rPr>
              <w:t>标准值（</w:t>
            </w:r>
            <w:r w:rsidRPr="00C54F3C">
              <w:rPr>
                <w:rFonts w:eastAsia="宋体" w:cs="Times New Roman"/>
                <w:b/>
                <w:spacing w:val="-8"/>
                <w:sz w:val="21"/>
                <w:szCs w:val="21"/>
              </w:rPr>
              <w:t>mg/L</w:t>
            </w:r>
            <w:r w:rsidRPr="00C54F3C">
              <w:rPr>
                <w:rFonts w:eastAsia="宋体" w:cs="Times New Roman"/>
                <w:b/>
                <w:spacing w:val="-8"/>
                <w:sz w:val="21"/>
                <w:szCs w:val="21"/>
              </w:rPr>
              <w:t>）</w:t>
            </w:r>
          </w:p>
        </w:tc>
        <w:tc>
          <w:tcPr>
            <w:tcW w:w="835" w:type="pct"/>
            <w:tcBorders>
              <w:tl2br w:val="nil"/>
              <w:tr2bl w:val="nil"/>
            </w:tcBorders>
          </w:tcPr>
          <w:p w:rsidR="00C54F3C" w:rsidRPr="00C54F3C" w:rsidRDefault="00C54F3C">
            <w:pPr>
              <w:spacing w:line="300" w:lineRule="exact"/>
              <w:ind w:firstLineChars="0" w:firstLine="0"/>
              <w:jc w:val="center"/>
              <w:rPr>
                <w:rFonts w:eastAsia="宋体" w:cs="Times New Roman"/>
                <w:b/>
                <w:spacing w:val="-8"/>
                <w:sz w:val="21"/>
                <w:szCs w:val="21"/>
              </w:rPr>
            </w:pPr>
            <w:r w:rsidRPr="00C54F3C">
              <w:rPr>
                <w:rFonts w:eastAsia="宋体" w:cs="Times New Roman"/>
                <w:b/>
                <w:spacing w:val="-8"/>
                <w:sz w:val="21"/>
                <w:szCs w:val="21"/>
              </w:rPr>
              <w:t>标准指数</w:t>
            </w:r>
          </w:p>
        </w:tc>
        <w:tc>
          <w:tcPr>
            <w:tcW w:w="833" w:type="pct"/>
            <w:tcBorders>
              <w:tl2br w:val="nil"/>
              <w:tr2bl w:val="nil"/>
            </w:tcBorders>
          </w:tcPr>
          <w:p w:rsidR="00C54F3C" w:rsidRPr="00C54F3C" w:rsidRDefault="00C54F3C">
            <w:pPr>
              <w:spacing w:line="300" w:lineRule="exact"/>
              <w:ind w:firstLineChars="0" w:firstLine="0"/>
              <w:jc w:val="center"/>
              <w:rPr>
                <w:rFonts w:eastAsia="宋体" w:cs="Times New Roman"/>
                <w:b/>
                <w:spacing w:val="-8"/>
                <w:sz w:val="21"/>
                <w:szCs w:val="21"/>
              </w:rPr>
            </w:pPr>
            <w:r w:rsidRPr="00C54F3C">
              <w:rPr>
                <w:rFonts w:eastAsia="宋体" w:cs="Times New Roman"/>
                <w:b/>
                <w:spacing w:val="-8"/>
                <w:sz w:val="21"/>
                <w:szCs w:val="21"/>
              </w:rPr>
              <w:t>备注</w:t>
            </w:r>
          </w:p>
        </w:tc>
      </w:tr>
      <w:tr w:rsidR="00645A10" w:rsidRPr="00C54F3C" w:rsidTr="00C54F3C">
        <w:trPr>
          <w:cantSplit/>
          <w:trHeight w:val="314"/>
        </w:trPr>
        <w:tc>
          <w:tcPr>
            <w:tcW w:w="828" w:type="pct"/>
            <w:vMerge w:val="restart"/>
            <w:tcBorders>
              <w:tl2br w:val="nil"/>
              <w:tr2bl w:val="nil"/>
            </w:tcBorders>
            <w:tcMar>
              <w:top w:w="0" w:type="dxa"/>
              <w:left w:w="0" w:type="dxa"/>
              <w:bottom w:w="0" w:type="dxa"/>
              <w:right w:w="0" w:type="dxa"/>
            </w:tcMar>
            <w:vAlign w:val="center"/>
          </w:tcPr>
          <w:p w:rsidR="00645A10" w:rsidRPr="00C54F3C" w:rsidRDefault="00645A10">
            <w:pPr>
              <w:spacing w:line="300" w:lineRule="exact"/>
              <w:ind w:firstLineChars="0" w:firstLine="0"/>
              <w:jc w:val="center"/>
              <w:rPr>
                <w:rFonts w:eastAsia="宋体" w:cs="Times New Roman"/>
                <w:spacing w:val="-8"/>
                <w:sz w:val="21"/>
                <w:szCs w:val="21"/>
              </w:rPr>
            </w:pPr>
            <w:r w:rsidRPr="00C54F3C">
              <w:rPr>
                <w:rFonts w:eastAsia="宋体" w:cs="Times New Roman"/>
                <w:spacing w:val="-8"/>
                <w:sz w:val="21"/>
                <w:szCs w:val="21"/>
              </w:rPr>
              <w:t>污水处理站废水</w:t>
            </w:r>
          </w:p>
        </w:tc>
        <w:tc>
          <w:tcPr>
            <w:tcW w:w="834" w:type="pct"/>
            <w:tcBorders>
              <w:tl2br w:val="nil"/>
              <w:tr2bl w:val="nil"/>
            </w:tcBorders>
            <w:tcMar>
              <w:top w:w="0" w:type="dxa"/>
              <w:left w:w="0" w:type="dxa"/>
              <w:bottom w:w="0" w:type="dxa"/>
              <w:right w:w="0" w:type="dxa"/>
            </w:tcMar>
            <w:vAlign w:val="center"/>
          </w:tcPr>
          <w:p w:rsidR="00645A10" w:rsidRPr="00C54F3C" w:rsidRDefault="00645A10">
            <w:pPr>
              <w:spacing w:line="300" w:lineRule="exact"/>
              <w:ind w:firstLineChars="0" w:firstLine="0"/>
              <w:jc w:val="center"/>
              <w:rPr>
                <w:rFonts w:eastAsia="宋体" w:cs="Times New Roman"/>
                <w:spacing w:val="-8"/>
                <w:sz w:val="21"/>
                <w:szCs w:val="21"/>
              </w:rPr>
            </w:pPr>
            <w:r w:rsidRPr="00C54F3C">
              <w:rPr>
                <w:rFonts w:eastAsia="宋体" w:cs="Times New Roman"/>
                <w:spacing w:val="-8"/>
                <w:sz w:val="21"/>
                <w:szCs w:val="21"/>
              </w:rPr>
              <w:t>COD</w:t>
            </w:r>
          </w:p>
        </w:tc>
        <w:tc>
          <w:tcPr>
            <w:tcW w:w="834" w:type="pct"/>
            <w:tcBorders>
              <w:tl2br w:val="nil"/>
              <w:tr2bl w:val="nil"/>
            </w:tcBorders>
            <w:tcMar>
              <w:top w:w="0" w:type="dxa"/>
              <w:left w:w="0" w:type="dxa"/>
              <w:bottom w:w="0" w:type="dxa"/>
              <w:right w:w="0" w:type="dxa"/>
            </w:tcMar>
            <w:vAlign w:val="center"/>
          </w:tcPr>
          <w:p w:rsidR="00645A10" w:rsidRPr="00645A10" w:rsidRDefault="00645A10" w:rsidP="00645A10">
            <w:pPr>
              <w:spacing w:line="300" w:lineRule="exact"/>
              <w:ind w:firstLineChars="0" w:firstLine="0"/>
              <w:jc w:val="center"/>
              <w:rPr>
                <w:rFonts w:eastAsia="宋体" w:cs="Times New Roman"/>
                <w:spacing w:val="-8"/>
                <w:sz w:val="21"/>
                <w:szCs w:val="21"/>
              </w:rPr>
            </w:pPr>
            <w:r w:rsidRPr="00645A10">
              <w:rPr>
                <w:rFonts w:eastAsia="宋体" w:cs="Times New Roman"/>
                <w:spacing w:val="-8"/>
                <w:sz w:val="21"/>
                <w:szCs w:val="21"/>
              </w:rPr>
              <w:t>435</w:t>
            </w:r>
          </w:p>
        </w:tc>
        <w:tc>
          <w:tcPr>
            <w:tcW w:w="835" w:type="pct"/>
            <w:tcBorders>
              <w:tl2br w:val="nil"/>
              <w:tr2bl w:val="nil"/>
            </w:tcBorders>
            <w:tcMar>
              <w:top w:w="0" w:type="dxa"/>
              <w:left w:w="0" w:type="dxa"/>
              <w:bottom w:w="0" w:type="dxa"/>
              <w:right w:w="0" w:type="dxa"/>
            </w:tcMar>
            <w:vAlign w:val="center"/>
          </w:tcPr>
          <w:p w:rsidR="00645A10" w:rsidRPr="00C54F3C" w:rsidRDefault="00645A10">
            <w:pPr>
              <w:spacing w:line="300" w:lineRule="exact"/>
              <w:ind w:firstLineChars="0" w:firstLine="0"/>
              <w:jc w:val="center"/>
              <w:rPr>
                <w:rFonts w:eastAsia="宋体" w:cs="Times New Roman"/>
                <w:spacing w:val="-8"/>
                <w:sz w:val="21"/>
                <w:szCs w:val="21"/>
              </w:rPr>
            </w:pPr>
            <w:r w:rsidRPr="00C54F3C">
              <w:rPr>
                <w:rFonts w:eastAsia="宋体" w:cs="Times New Roman"/>
                <w:spacing w:val="-8"/>
                <w:sz w:val="21"/>
                <w:szCs w:val="21"/>
              </w:rPr>
              <w:t>15</w:t>
            </w:r>
          </w:p>
        </w:tc>
        <w:tc>
          <w:tcPr>
            <w:tcW w:w="835" w:type="pct"/>
            <w:tcBorders>
              <w:tl2br w:val="nil"/>
              <w:tr2bl w:val="nil"/>
            </w:tcBorders>
          </w:tcPr>
          <w:p w:rsidR="00645A10" w:rsidRPr="00C54F3C" w:rsidRDefault="00645A10">
            <w:pPr>
              <w:spacing w:line="300" w:lineRule="exact"/>
              <w:ind w:firstLineChars="0" w:firstLine="0"/>
              <w:jc w:val="center"/>
              <w:rPr>
                <w:rFonts w:eastAsia="宋体" w:cs="Times New Roman"/>
                <w:spacing w:val="-8"/>
                <w:sz w:val="21"/>
                <w:szCs w:val="21"/>
              </w:rPr>
            </w:pPr>
            <w:r>
              <w:rPr>
                <w:rFonts w:eastAsia="宋体" w:cs="Times New Roman" w:hint="eastAsia"/>
                <w:spacing w:val="-8"/>
                <w:sz w:val="21"/>
                <w:szCs w:val="21"/>
              </w:rPr>
              <w:t>2</w:t>
            </w:r>
            <w:r w:rsidR="003941AE">
              <w:rPr>
                <w:rFonts w:eastAsia="宋体" w:cs="Times New Roman" w:hint="eastAsia"/>
                <w:spacing w:val="-8"/>
                <w:sz w:val="21"/>
                <w:szCs w:val="21"/>
              </w:rPr>
              <w:t>9</w:t>
            </w:r>
          </w:p>
        </w:tc>
        <w:tc>
          <w:tcPr>
            <w:tcW w:w="833" w:type="pct"/>
            <w:tcBorders>
              <w:tl2br w:val="nil"/>
              <w:tr2bl w:val="nil"/>
            </w:tcBorders>
          </w:tcPr>
          <w:p w:rsidR="00645A10" w:rsidRPr="00C54F3C" w:rsidRDefault="00645A10">
            <w:pPr>
              <w:spacing w:line="300" w:lineRule="exact"/>
              <w:ind w:firstLineChars="0" w:firstLine="0"/>
              <w:jc w:val="center"/>
              <w:rPr>
                <w:rFonts w:eastAsia="宋体" w:cs="Times New Roman"/>
                <w:spacing w:val="-8"/>
                <w:sz w:val="21"/>
                <w:szCs w:val="21"/>
              </w:rPr>
            </w:pPr>
            <w:r w:rsidRPr="00C54F3C">
              <w:rPr>
                <w:rFonts w:hint="eastAsia"/>
                <w:color w:val="000000"/>
                <w:sz w:val="21"/>
                <w:szCs w:val="21"/>
              </w:rPr>
              <w:t>其他污染物</w:t>
            </w:r>
          </w:p>
        </w:tc>
      </w:tr>
      <w:tr w:rsidR="00645A10" w:rsidRPr="00C54F3C" w:rsidTr="00C54F3C">
        <w:trPr>
          <w:cantSplit/>
          <w:trHeight w:val="326"/>
        </w:trPr>
        <w:tc>
          <w:tcPr>
            <w:tcW w:w="828" w:type="pct"/>
            <w:vMerge/>
            <w:tcBorders>
              <w:tl2br w:val="nil"/>
              <w:tr2bl w:val="nil"/>
            </w:tcBorders>
            <w:tcMar>
              <w:top w:w="0" w:type="dxa"/>
              <w:left w:w="0" w:type="dxa"/>
              <w:bottom w:w="0" w:type="dxa"/>
              <w:right w:w="0" w:type="dxa"/>
            </w:tcMar>
            <w:vAlign w:val="center"/>
          </w:tcPr>
          <w:p w:rsidR="00645A10" w:rsidRPr="00C54F3C" w:rsidRDefault="00645A10">
            <w:pPr>
              <w:spacing w:line="300" w:lineRule="exact"/>
              <w:ind w:firstLineChars="0" w:firstLine="0"/>
              <w:jc w:val="center"/>
              <w:rPr>
                <w:rFonts w:eastAsia="宋体" w:cs="Times New Roman"/>
                <w:spacing w:val="-8"/>
                <w:sz w:val="21"/>
                <w:szCs w:val="21"/>
              </w:rPr>
            </w:pPr>
          </w:p>
        </w:tc>
        <w:tc>
          <w:tcPr>
            <w:tcW w:w="834" w:type="pct"/>
            <w:tcBorders>
              <w:tl2br w:val="nil"/>
              <w:tr2bl w:val="nil"/>
            </w:tcBorders>
            <w:tcMar>
              <w:top w:w="0" w:type="dxa"/>
              <w:left w:w="0" w:type="dxa"/>
              <w:bottom w:w="0" w:type="dxa"/>
              <w:right w:w="0" w:type="dxa"/>
            </w:tcMar>
            <w:vAlign w:val="center"/>
          </w:tcPr>
          <w:p w:rsidR="00645A10" w:rsidRPr="00C54F3C" w:rsidRDefault="00645A10">
            <w:pPr>
              <w:spacing w:line="300" w:lineRule="exact"/>
              <w:ind w:firstLineChars="0" w:firstLine="0"/>
              <w:jc w:val="center"/>
              <w:rPr>
                <w:rFonts w:eastAsia="宋体" w:cs="Times New Roman"/>
                <w:spacing w:val="-8"/>
                <w:sz w:val="21"/>
                <w:szCs w:val="21"/>
              </w:rPr>
            </w:pPr>
            <w:r w:rsidRPr="00C54F3C">
              <w:rPr>
                <w:rFonts w:eastAsia="宋体" w:cs="Times New Roman"/>
                <w:spacing w:val="-8"/>
                <w:sz w:val="21"/>
                <w:szCs w:val="21"/>
              </w:rPr>
              <w:t>氨氮</w:t>
            </w:r>
          </w:p>
        </w:tc>
        <w:tc>
          <w:tcPr>
            <w:tcW w:w="834" w:type="pct"/>
            <w:tcBorders>
              <w:tl2br w:val="nil"/>
              <w:tr2bl w:val="nil"/>
            </w:tcBorders>
            <w:tcMar>
              <w:top w:w="0" w:type="dxa"/>
              <w:left w:w="0" w:type="dxa"/>
              <w:bottom w:w="0" w:type="dxa"/>
              <w:right w:w="0" w:type="dxa"/>
            </w:tcMar>
            <w:vAlign w:val="center"/>
          </w:tcPr>
          <w:p w:rsidR="00645A10" w:rsidRPr="00645A10" w:rsidRDefault="003941AE" w:rsidP="00645A10">
            <w:pPr>
              <w:spacing w:line="300" w:lineRule="exact"/>
              <w:ind w:firstLineChars="0" w:firstLine="0"/>
              <w:jc w:val="center"/>
              <w:rPr>
                <w:rFonts w:eastAsia="宋体" w:cs="Times New Roman"/>
                <w:spacing w:val="-8"/>
                <w:sz w:val="21"/>
                <w:szCs w:val="21"/>
              </w:rPr>
            </w:pPr>
            <w:r>
              <w:rPr>
                <w:rFonts w:eastAsia="宋体" w:cs="Times New Roman" w:hint="eastAsia"/>
                <w:spacing w:val="-8"/>
                <w:sz w:val="21"/>
                <w:szCs w:val="21"/>
              </w:rPr>
              <w:t>37</w:t>
            </w:r>
          </w:p>
        </w:tc>
        <w:tc>
          <w:tcPr>
            <w:tcW w:w="835" w:type="pct"/>
            <w:tcBorders>
              <w:tl2br w:val="nil"/>
              <w:tr2bl w:val="nil"/>
            </w:tcBorders>
            <w:tcMar>
              <w:top w:w="0" w:type="dxa"/>
              <w:left w:w="0" w:type="dxa"/>
              <w:bottom w:w="0" w:type="dxa"/>
              <w:right w:w="0" w:type="dxa"/>
            </w:tcMar>
            <w:vAlign w:val="center"/>
          </w:tcPr>
          <w:p w:rsidR="00645A10" w:rsidRPr="00C54F3C" w:rsidRDefault="00645A10">
            <w:pPr>
              <w:spacing w:line="300" w:lineRule="exact"/>
              <w:ind w:firstLineChars="0" w:firstLine="0"/>
              <w:jc w:val="center"/>
              <w:rPr>
                <w:rFonts w:eastAsia="宋体" w:cs="Times New Roman"/>
                <w:spacing w:val="-8"/>
                <w:sz w:val="21"/>
                <w:szCs w:val="21"/>
              </w:rPr>
            </w:pPr>
            <w:r w:rsidRPr="00C54F3C">
              <w:rPr>
                <w:rFonts w:eastAsia="宋体" w:cs="Times New Roman"/>
                <w:spacing w:val="-8"/>
                <w:sz w:val="21"/>
                <w:szCs w:val="21"/>
              </w:rPr>
              <w:t>0.5</w:t>
            </w:r>
          </w:p>
        </w:tc>
        <w:tc>
          <w:tcPr>
            <w:tcW w:w="835" w:type="pct"/>
            <w:tcBorders>
              <w:tl2br w:val="nil"/>
              <w:tr2bl w:val="nil"/>
            </w:tcBorders>
          </w:tcPr>
          <w:p w:rsidR="00645A10" w:rsidRPr="00C54F3C" w:rsidRDefault="00645A10">
            <w:pPr>
              <w:spacing w:line="300" w:lineRule="exact"/>
              <w:ind w:firstLineChars="0" w:firstLine="0"/>
              <w:jc w:val="center"/>
              <w:rPr>
                <w:rFonts w:eastAsia="宋体" w:cs="Times New Roman"/>
                <w:spacing w:val="-8"/>
                <w:sz w:val="21"/>
                <w:szCs w:val="21"/>
              </w:rPr>
            </w:pPr>
            <w:r>
              <w:rPr>
                <w:rFonts w:eastAsia="宋体" w:cs="Times New Roman" w:hint="eastAsia"/>
                <w:spacing w:val="-8"/>
                <w:sz w:val="21"/>
                <w:szCs w:val="21"/>
              </w:rPr>
              <w:t>74</w:t>
            </w:r>
          </w:p>
        </w:tc>
        <w:tc>
          <w:tcPr>
            <w:tcW w:w="833" w:type="pct"/>
            <w:tcBorders>
              <w:tl2br w:val="nil"/>
              <w:tr2bl w:val="nil"/>
            </w:tcBorders>
          </w:tcPr>
          <w:p w:rsidR="00645A10" w:rsidRPr="00C54F3C" w:rsidRDefault="00645A10">
            <w:pPr>
              <w:spacing w:line="300" w:lineRule="exact"/>
              <w:ind w:firstLineChars="0" w:firstLine="0"/>
              <w:jc w:val="center"/>
              <w:rPr>
                <w:rFonts w:eastAsia="宋体" w:cs="Times New Roman"/>
                <w:spacing w:val="-8"/>
                <w:sz w:val="21"/>
                <w:szCs w:val="21"/>
              </w:rPr>
            </w:pPr>
            <w:r w:rsidRPr="00C54F3C">
              <w:rPr>
                <w:rFonts w:hint="eastAsia"/>
                <w:color w:val="000000"/>
                <w:sz w:val="21"/>
                <w:szCs w:val="21"/>
              </w:rPr>
              <w:t>其他污染物</w:t>
            </w:r>
          </w:p>
        </w:tc>
      </w:tr>
      <w:tr w:rsidR="00645A10" w:rsidRPr="00C54F3C" w:rsidTr="00C54F3C">
        <w:trPr>
          <w:cantSplit/>
          <w:trHeight w:val="326"/>
        </w:trPr>
        <w:tc>
          <w:tcPr>
            <w:tcW w:w="828" w:type="pct"/>
            <w:vMerge/>
            <w:tcBorders>
              <w:tl2br w:val="nil"/>
              <w:tr2bl w:val="nil"/>
            </w:tcBorders>
            <w:tcMar>
              <w:top w:w="0" w:type="dxa"/>
              <w:left w:w="0" w:type="dxa"/>
              <w:bottom w:w="0" w:type="dxa"/>
              <w:right w:w="0" w:type="dxa"/>
            </w:tcMar>
            <w:vAlign w:val="center"/>
          </w:tcPr>
          <w:p w:rsidR="00645A10" w:rsidRPr="00C54F3C" w:rsidRDefault="00645A10">
            <w:pPr>
              <w:spacing w:line="300" w:lineRule="exact"/>
              <w:ind w:firstLineChars="0" w:firstLine="0"/>
              <w:jc w:val="center"/>
              <w:rPr>
                <w:rFonts w:eastAsia="宋体" w:cs="Times New Roman"/>
                <w:spacing w:val="-8"/>
                <w:sz w:val="21"/>
                <w:szCs w:val="21"/>
              </w:rPr>
            </w:pPr>
          </w:p>
        </w:tc>
        <w:tc>
          <w:tcPr>
            <w:tcW w:w="834" w:type="pct"/>
            <w:tcBorders>
              <w:tl2br w:val="nil"/>
              <w:tr2bl w:val="nil"/>
            </w:tcBorders>
            <w:tcMar>
              <w:top w:w="0" w:type="dxa"/>
              <w:left w:w="0" w:type="dxa"/>
              <w:bottom w:w="0" w:type="dxa"/>
              <w:right w:w="0" w:type="dxa"/>
            </w:tcMar>
            <w:vAlign w:val="center"/>
          </w:tcPr>
          <w:p w:rsidR="00645A10" w:rsidRPr="00C54F3C" w:rsidRDefault="00645A10" w:rsidP="00C54F3C">
            <w:pPr>
              <w:widowControl/>
              <w:spacing w:line="240" w:lineRule="auto"/>
              <w:ind w:firstLineChars="0" w:firstLine="0"/>
              <w:jc w:val="center"/>
              <w:rPr>
                <w:rFonts w:ascii="宋体" w:eastAsia="宋体" w:hAnsi="宋体" w:cs="宋体"/>
                <w:kern w:val="0"/>
                <w:szCs w:val="24"/>
              </w:rPr>
            </w:pPr>
            <w:r w:rsidRPr="00C54F3C">
              <w:rPr>
                <w:rFonts w:eastAsia="宋体" w:cs="Times New Roman"/>
                <w:color w:val="000000"/>
                <w:kern w:val="0"/>
                <w:sz w:val="21"/>
                <w:szCs w:val="21"/>
              </w:rPr>
              <w:t>BOD</w:t>
            </w:r>
            <w:r w:rsidRPr="00C54F3C">
              <w:rPr>
                <w:rFonts w:eastAsia="宋体" w:cs="Times New Roman"/>
                <w:color w:val="000000"/>
                <w:kern w:val="0"/>
                <w:sz w:val="14"/>
                <w:szCs w:val="14"/>
              </w:rPr>
              <w:t>5</w:t>
            </w:r>
          </w:p>
        </w:tc>
        <w:tc>
          <w:tcPr>
            <w:tcW w:w="834" w:type="pct"/>
            <w:tcBorders>
              <w:tl2br w:val="nil"/>
              <w:tr2bl w:val="nil"/>
            </w:tcBorders>
            <w:tcMar>
              <w:top w:w="0" w:type="dxa"/>
              <w:left w:w="0" w:type="dxa"/>
              <w:bottom w:w="0" w:type="dxa"/>
              <w:right w:w="0" w:type="dxa"/>
            </w:tcMar>
            <w:vAlign w:val="center"/>
          </w:tcPr>
          <w:p w:rsidR="00645A10" w:rsidRPr="00645A10" w:rsidRDefault="003941AE" w:rsidP="00645A10">
            <w:pPr>
              <w:spacing w:line="300" w:lineRule="exact"/>
              <w:ind w:firstLineChars="0" w:firstLine="0"/>
              <w:jc w:val="center"/>
              <w:rPr>
                <w:rFonts w:eastAsia="宋体" w:cs="Times New Roman"/>
                <w:spacing w:val="-8"/>
                <w:sz w:val="21"/>
                <w:szCs w:val="21"/>
              </w:rPr>
            </w:pPr>
            <w:r>
              <w:rPr>
                <w:rFonts w:eastAsia="宋体" w:cs="Times New Roman" w:hint="eastAsia"/>
                <w:spacing w:val="-8"/>
                <w:sz w:val="21"/>
                <w:szCs w:val="21"/>
              </w:rPr>
              <w:t>227</w:t>
            </w:r>
          </w:p>
        </w:tc>
        <w:tc>
          <w:tcPr>
            <w:tcW w:w="835" w:type="pct"/>
            <w:tcBorders>
              <w:tl2br w:val="nil"/>
              <w:tr2bl w:val="nil"/>
            </w:tcBorders>
            <w:tcMar>
              <w:top w:w="0" w:type="dxa"/>
              <w:left w:w="0" w:type="dxa"/>
              <w:bottom w:w="0" w:type="dxa"/>
              <w:right w:w="0" w:type="dxa"/>
            </w:tcMar>
            <w:vAlign w:val="center"/>
          </w:tcPr>
          <w:p w:rsidR="00645A10" w:rsidRPr="00C54F3C" w:rsidRDefault="00645A10">
            <w:pPr>
              <w:spacing w:line="300" w:lineRule="exact"/>
              <w:ind w:firstLineChars="0" w:firstLine="0"/>
              <w:jc w:val="center"/>
              <w:rPr>
                <w:rFonts w:eastAsia="宋体" w:cs="Times New Roman"/>
                <w:spacing w:val="-8"/>
                <w:sz w:val="21"/>
                <w:szCs w:val="21"/>
              </w:rPr>
            </w:pPr>
            <w:r w:rsidRPr="00C54F3C">
              <w:rPr>
                <w:rFonts w:eastAsia="宋体" w:cs="Times New Roman" w:hint="eastAsia"/>
                <w:spacing w:val="-8"/>
                <w:sz w:val="21"/>
                <w:szCs w:val="21"/>
              </w:rPr>
              <w:t>/</w:t>
            </w:r>
          </w:p>
        </w:tc>
        <w:tc>
          <w:tcPr>
            <w:tcW w:w="835" w:type="pct"/>
            <w:tcBorders>
              <w:tl2br w:val="nil"/>
              <w:tr2bl w:val="nil"/>
            </w:tcBorders>
          </w:tcPr>
          <w:p w:rsidR="00645A10" w:rsidRPr="00C54F3C" w:rsidRDefault="00645A10">
            <w:pPr>
              <w:spacing w:line="300" w:lineRule="exact"/>
              <w:ind w:firstLineChars="0" w:firstLine="0"/>
              <w:jc w:val="center"/>
              <w:rPr>
                <w:rFonts w:eastAsia="宋体" w:cs="Times New Roman"/>
                <w:spacing w:val="-8"/>
                <w:sz w:val="21"/>
                <w:szCs w:val="21"/>
              </w:rPr>
            </w:pPr>
            <w:r w:rsidRPr="00C54F3C">
              <w:rPr>
                <w:rFonts w:eastAsia="宋体" w:cs="Times New Roman" w:hint="eastAsia"/>
                <w:spacing w:val="-8"/>
                <w:sz w:val="21"/>
                <w:szCs w:val="21"/>
              </w:rPr>
              <w:t>/</w:t>
            </w:r>
          </w:p>
        </w:tc>
        <w:tc>
          <w:tcPr>
            <w:tcW w:w="833" w:type="pct"/>
            <w:tcBorders>
              <w:tl2br w:val="nil"/>
              <w:tr2bl w:val="nil"/>
            </w:tcBorders>
          </w:tcPr>
          <w:p w:rsidR="00645A10" w:rsidRPr="00C54F3C" w:rsidRDefault="00645A10">
            <w:pPr>
              <w:spacing w:line="300" w:lineRule="exact"/>
              <w:ind w:firstLineChars="0" w:firstLine="0"/>
              <w:jc w:val="center"/>
              <w:rPr>
                <w:rFonts w:eastAsia="宋体" w:cs="Times New Roman"/>
                <w:spacing w:val="-8"/>
                <w:sz w:val="21"/>
                <w:szCs w:val="21"/>
              </w:rPr>
            </w:pPr>
            <w:r w:rsidRPr="00C54F3C">
              <w:rPr>
                <w:rFonts w:hint="eastAsia"/>
                <w:color w:val="000000"/>
                <w:sz w:val="21"/>
                <w:szCs w:val="21"/>
              </w:rPr>
              <w:t>其他污染物</w:t>
            </w:r>
          </w:p>
        </w:tc>
      </w:tr>
      <w:tr w:rsidR="00645A10" w:rsidRPr="00C54F3C" w:rsidTr="00C54F3C">
        <w:trPr>
          <w:cantSplit/>
          <w:trHeight w:val="326"/>
        </w:trPr>
        <w:tc>
          <w:tcPr>
            <w:tcW w:w="828" w:type="pct"/>
            <w:vMerge/>
            <w:tcBorders>
              <w:tl2br w:val="nil"/>
              <w:tr2bl w:val="nil"/>
            </w:tcBorders>
            <w:tcMar>
              <w:top w:w="0" w:type="dxa"/>
              <w:left w:w="0" w:type="dxa"/>
              <w:bottom w:w="0" w:type="dxa"/>
              <w:right w:w="0" w:type="dxa"/>
            </w:tcMar>
            <w:vAlign w:val="center"/>
          </w:tcPr>
          <w:p w:rsidR="00645A10" w:rsidRPr="00C54F3C" w:rsidRDefault="00645A10">
            <w:pPr>
              <w:spacing w:line="300" w:lineRule="exact"/>
              <w:ind w:firstLineChars="0" w:firstLine="0"/>
              <w:jc w:val="center"/>
              <w:rPr>
                <w:rFonts w:eastAsia="宋体" w:cs="Times New Roman"/>
                <w:spacing w:val="-8"/>
                <w:sz w:val="21"/>
                <w:szCs w:val="21"/>
              </w:rPr>
            </w:pPr>
          </w:p>
        </w:tc>
        <w:tc>
          <w:tcPr>
            <w:tcW w:w="834" w:type="pct"/>
            <w:tcBorders>
              <w:tl2br w:val="nil"/>
              <w:tr2bl w:val="nil"/>
            </w:tcBorders>
            <w:tcMar>
              <w:top w:w="0" w:type="dxa"/>
              <w:left w:w="0" w:type="dxa"/>
              <w:bottom w:w="0" w:type="dxa"/>
              <w:right w:w="0" w:type="dxa"/>
            </w:tcMar>
            <w:vAlign w:val="center"/>
          </w:tcPr>
          <w:p w:rsidR="00645A10" w:rsidRPr="00C54F3C" w:rsidRDefault="00645A10">
            <w:pPr>
              <w:spacing w:line="300" w:lineRule="exact"/>
              <w:ind w:firstLineChars="0" w:firstLine="0"/>
              <w:jc w:val="center"/>
              <w:rPr>
                <w:rFonts w:eastAsia="宋体" w:cs="Times New Roman"/>
                <w:spacing w:val="-8"/>
                <w:sz w:val="21"/>
                <w:szCs w:val="21"/>
              </w:rPr>
            </w:pPr>
            <w:r w:rsidRPr="00C54F3C">
              <w:rPr>
                <w:rFonts w:eastAsia="宋体" w:cs="Times New Roman"/>
                <w:spacing w:val="-8"/>
                <w:sz w:val="21"/>
                <w:szCs w:val="21"/>
              </w:rPr>
              <w:t>总氮</w:t>
            </w:r>
          </w:p>
        </w:tc>
        <w:tc>
          <w:tcPr>
            <w:tcW w:w="834" w:type="pct"/>
            <w:tcBorders>
              <w:tl2br w:val="nil"/>
              <w:tr2bl w:val="nil"/>
            </w:tcBorders>
            <w:tcMar>
              <w:top w:w="0" w:type="dxa"/>
              <w:left w:w="0" w:type="dxa"/>
              <w:bottom w:w="0" w:type="dxa"/>
              <w:right w:w="0" w:type="dxa"/>
            </w:tcMar>
            <w:vAlign w:val="center"/>
          </w:tcPr>
          <w:p w:rsidR="00645A10" w:rsidRPr="00645A10" w:rsidRDefault="00645A10" w:rsidP="00645A10">
            <w:pPr>
              <w:spacing w:line="300" w:lineRule="exact"/>
              <w:ind w:firstLineChars="0" w:firstLine="0"/>
              <w:jc w:val="center"/>
              <w:rPr>
                <w:rFonts w:eastAsia="宋体" w:cs="Times New Roman"/>
                <w:spacing w:val="-8"/>
                <w:sz w:val="21"/>
                <w:szCs w:val="21"/>
              </w:rPr>
            </w:pPr>
            <w:r w:rsidRPr="00645A10">
              <w:rPr>
                <w:rFonts w:eastAsia="宋体" w:cs="Times New Roman"/>
                <w:spacing w:val="-8"/>
                <w:sz w:val="21"/>
                <w:szCs w:val="21"/>
              </w:rPr>
              <w:t>9.5</w:t>
            </w:r>
          </w:p>
        </w:tc>
        <w:tc>
          <w:tcPr>
            <w:tcW w:w="835" w:type="pct"/>
            <w:tcBorders>
              <w:tl2br w:val="nil"/>
              <w:tr2bl w:val="nil"/>
            </w:tcBorders>
            <w:tcMar>
              <w:top w:w="0" w:type="dxa"/>
              <w:left w:w="0" w:type="dxa"/>
              <w:bottom w:w="0" w:type="dxa"/>
              <w:right w:w="0" w:type="dxa"/>
            </w:tcMar>
            <w:vAlign w:val="center"/>
          </w:tcPr>
          <w:p w:rsidR="00645A10" w:rsidRPr="00C54F3C" w:rsidRDefault="00645A10">
            <w:pPr>
              <w:spacing w:line="300" w:lineRule="exact"/>
              <w:ind w:firstLineChars="0" w:firstLine="0"/>
              <w:jc w:val="center"/>
              <w:rPr>
                <w:rFonts w:eastAsia="宋体" w:cs="Times New Roman"/>
                <w:spacing w:val="-8"/>
                <w:sz w:val="21"/>
                <w:szCs w:val="21"/>
              </w:rPr>
            </w:pPr>
            <w:r w:rsidRPr="00C54F3C">
              <w:rPr>
                <w:rFonts w:eastAsia="宋体" w:cs="Times New Roman" w:hint="eastAsia"/>
                <w:spacing w:val="-8"/>
                <w:sz w:val="21"/>
                <w:szCs w:val="21"/>
              </w:rPr>
              <w:t>/</w:t>
            </w:r>
          </w:p>
        </w:tc>
        <w:tc>
          <w:tcPr>
            <w:tcW w:w="835" w:type="pct"/>
            <w:tcBorders>
              <w:tl2br w:val="nil"/>
              <w:tr2bl w:val="nil"/>
            </w:tcBorders>
          </w:tcPr>
          <w:p w:rsidR="00645A10" w:rsidRPr="00C54F3C" w:rsidRDefault="00645A10">
            <w:pPr>
              <w:spacing w:line="300" w:lineRule="exact"/>
              <w:ind w:firstLineChars="0" w:firstLine="0"/>
              <w:jc w:val="center"/>
              <w:rPr>
                <w:rFonts w:eastAsia="宋体" w:cs="Times New Roman"/>
                <w:spacing w:val="-8"/>
                <w:sz w:val="21"/>
                <w:szCs w:val="21"/>
              </w:rPr>
            </w:pPr>
            <w:r w:rsidRPr="00C54F3C">
              <w:rPr>
                <w:rFonts w:eastAsia="宋体" w:cs="Times New Roman" w:hint="eastAsia"/>
                <w:spacing w:val="-8"/>
                <w:sz w:val="21"/>
                <w:szCs w:val="21"/>
              </w:rPr>
              <w:t>/</w:t>
            </w:r>
          </w:p>
        </w:tc>
        <w:tc>
          <w:tcPr>
            <w:tcW w:w="833" w:type="pct"/>
            <w:tcBorders>
              <w:tl2br w:val="nil"/>
              <w:tr2bl w:val="nil"/>
            </w:tcBorders>
          </w:tcPr>
          <w:p w:rsidR="00645A10" w:rsidRPr="00C54F3C" w:rsidRDefault="00645A10">
            <w:pPr>
              <w:spacing w:line="300" w:lineRule="exact"/>
              <w:ind w:firstLineChars="0" w:firstLine="0"/>
              <w:jc w:val="center"/>
              <w:rPr>
                <w:rFonts w:eastAsia="宋体" w:cs="Times New Roman"/>
                <w:spacing w:val="-8"/>
                <w:sz w:val="21"/>
                <w:szCs w:val="21"/>
              </w:rPr>
            </w:pPr>
            <w:r w:rsidRPr="00C54F3C">
              <w:rPr>
                <w:rFonts w:hint="eastAsia"/>
                <w:color w:val="000000"/>
                <w:sz w:val="21"/>
                <w:szCs w:val="21"/>
              </w:rPr>
              <w:t>其他污染物</w:t>
            </w:r>
          </w:p>
        </w:tc>
      </w:tr>
      <w:tr w:rsidR="00645A10" w:rsidRPr="00C54F3C" w:rsidTr="00C54F3C">
        <w:trPr>
          <w:cantSplit/>
          <w:trHeight w:val="326"/>
        </w:trPr>
        <w:tc>
          <w:tcPr>
            <w:tcW w:w="828" w:type="pct"/>
            <w:vMerge/>
            <w:tcBorders>
              <w:tl2br w:val="nil"/>
              <w:tr2bl w:val="nil"/>
            </w:tcBorders>
            <w:tcMar>
              <w:top w:w="0" w:type="dxa"/>
              <w:left w:w="0" w:type="dxa"/>
              <w:bottom w:w="0" w:type="dxa"/>
              <w:right w:w="0" w:type="dxa"/>
            </w:tcMar>
            <w:vAlign w:val="center"/>
          </w:tcPr>
          <w:p w:rsidR="00645A10" w:rsidRPr="00C54F3C" w:rsidRDefault="00645A10">
            <w:pPr>
              <w:spacing w:line="300" w:lineRule="exact"/>
              <w:ind w:firstLineChars="0" w:firstLine="0"/>
              <w:jc w:val="center"/>
              <w:rPr>
                <w:rFonts w:eastAsia="宋体" w:cs="Times New Roman"/>
                <w:spacing w:val="-8"/>
                <w:sz w:val="21"/>
                <w:szCs w:val="21"/>
              </w:rPr>
            </w:pPr>
          </w:p>
        </w:tc>
        <w:tc>
          <w:tcPr>
            <w:tcW w:w="834" w:type="pct"/>
            <w:tcBorders>
              <w:tl2br w:val="nil"/>
              <w:tr2bl w:val="nil"/>
            </w:tcBorders>
            <w:tcMar>
              <w:top w:w="0" w:type="dxa"/>
              <w:left w:w="0" w:type="dxa"/>
              <w:bottom w:w="0" w:type="dxa"/>
              <w:right w:w="0" w:type="dxa"/>
            </w:tcMar>
            <w:vAlign w:val="center"/>
          </w:tcPr>
          <w:p w:rsidR="00645A10" w:rsidRPr="00C54F3C" w:rsidRDefault="00645A10">
            <w:pPr>
              <w:spacing w:line="300" w:lineRule="exact"/>
              <w:ind w:firstLineChars="0" w:firstLine="0"/>
              <w:jc w:val="center"/>
              <w:rPr>
                <w:rFonts w:eastAsia="宋体" w:cs="Times New Roman"/>
                <w:spacing w:val="-8"/>
                <w:sz w:val="21"/>
                <w:szCs w:val="21"/>
              </w:rPr>
            </w:pPr>
            <w:r w:rsidRPr="00C54F3C">
              <w:rPr>
                <w:rFonts w:eastAsia="宋体" w:cs="Times New Roman" w:hint="eastAsia"/>
                <w:spacing w:val="-8"/>
                <w:sz w:val="21"/>
                <w:szCs w:val="21"/>
              </w:rPr>
              <w:t>总磷</w:t>
            </w:r>
          </w:p>
        </w:tc>
        <w:tc>
          <w:tcPr>
            <w:tcW w:w="834" w:type="pct"/>
            <w:tcBorders>
              <w:tl2br w:val="nil"/>
              <w:tr2bl w:val="nil"/>
            </w:tcBorders>
            <w:tcMar>
              <w:top w:w="0" w:type="dxa"/>
              <w:left w:w="0" w:type="dxa"/>
              <w:bottom w:w="0" w:type="dxa"/>
              <w:right w:w="0" w:type="dxa"/>
            </w:tcMar>
            <w:vAlign w:val="center"/>
          </w:tcPr>
          <w:p w:rsidR="00645A10" w:rsidRPr="00645A10" w:rsidRDefault="00645A10" w:rsidP="00645A10">
            <w:pPr>
              <w:spacing w:line="300" w:lineRule="exact"/>
              <w:ind w:firstLineChars="0" w:firstLine="0"/>
              <w:jc w:val="center"/>
              <w:rPr>
                <w:rFonts w:eastAsia="宋体" w:cs="Times New Roman"/>
                <w:spacing w:val="-8"/>
                <w:sz w:val="21"/>
                <w:szCs w:val="21"/>
              </w:rPr>
            </w:pPr>
            <w:r w:rsidRPr="00645A10">
              <w:rPr>
                <w:rFonts w:eastAsia="宋体" w:cs="Times New Roman"/>
                <w:spacing w:val="-8"/>
                <w:sz w:val="21"/>
                <w:szCs w:val="21"/>
              </w:rPr>
              <w:t>1.99</w:t>
            </w:r>
          </w:p>
        </w:tc>
        <w:tc>
          <w:tcPr>
            <w:tcW w:w="835" w:type="pct"/>
            <w:tcBorders>
              <w:tl2br w:val="nil"/>
              <w:tr2bl w:val="nil"/>
            </w:tcBorders>
            <w:tcMar>
              <w:top w:w="0" w:type="dxa"/>
              <w:left w:w="0" w:type="dxa"/>
              <w:bottom w:w="0" w:type="dxa"/>
              <w:right w:w="0" w:type="dxa"/>
            </w:tcMar>
            <w:vAlign w:val="center"/>
          </w:tcPr>
          <w:p w:rsidR="00645A10" w:rsidRPr="00C54F3C" w:rsidRDefault="00645A10">
            <w:pPr>
              <w:spacing w:line="300" w:lineRule="exact"/>
              <w:ind w:firstLineChars="0" w:firstLine="0"/>
              <w:jc w:val="center"/>
              <w:rPr>
                <w:rFonts w:eastAsia="宋体" w:cs="Times New Roman"/>
                <w:spacing w:val="-8"/>
                <w:sz w:val="21"/>
                <w:szCs w:val="21"/>
              </w:rPr>
            </w:pPr>
            <w:r w:rsidRPr="00C54F3C">
              <w:rPr>
                <w:rFonts w:eastAsia="宋体" w:cs="Times New Roman" w:hint="eastAsia"/>
                <w:spacing w:val="-8"/>
                <w:sz w:val="21"/>
                <w:szCs w:val="21"/>
              </w:rPr>
              <w:t>/</w:t>
            </w:r>
          </w:p>
        </w:tc>
        <w:tc>
          <w:tcPr>
            <w:tcW w:w="835" w:type="pct"/>
            <w:tcBorders>
              <w:tl2br w:val="nil"/>
              <w:tr2bl w:val="nil"/>
            </w:tcBorders>
          </w:tcPr>
          <w:p w:rsidR="00645A10" w:rsidRPr="00C54F3C" w:rsidRDefault="00645A10">
            <w:pPr>
              <w:spacing w:line="300" w:lineRule="exact"/>
              <w:ind w:firstLineChars="0" w:firstLine="0"/>
              <w:jc w:val="center"/>
              <w:rPr>
                <w:rFonts w:eastAsia="宋体" w:cs="Times New Roman"/>
                <w:spacing w:val="-8"/>
                <w:sz w:val="21"/>
                <w:szCs w:val="21"/>
              </w:rPr>
            </w:pPr>
            <w:r w:rsidRPr="00C54F3C">
              <w:rPr>
                <w:rFonts w:eastAsia="宋体" w:cs="Times New Roman" w:hint="eastAsia"/>
                <w:spacing w:val="-8"/>
                <w:sz w:val="21"/>
                <w:szCs w:val="21"/>
              </w:rPr>
              <w:t>/</w:t>
            </w:r>
          </w:p>
        </w:tc>
        <w:tc>
          <w:tcPr>
            <w:tcW w:w="833" w:type="pct"/>
            <w:tcBorders>
              <w:tl2br w:val="nil"/>
              <w:tr2bl w:val="nil"/>
            </w:tcBorders>
          </w:tcPr>
          <w:p w:rsidR="00645A10" w:rsidRPr="00C54F3C" w:rsidRDefault="00645A10">
            <w:pPr>
              <w:spacing w:line="300" w:lineRule="exact"/>
              <w:ind w:firstLineChars="0" w:firstLine="0"/>
              <w:jc w:val="center"/>
              <w:rPr>
                <w:rFonts w:eastAsia="宋体" w:cs="Times New Roman"/>
                <w:spacing w:val="-8"/>
                <w:sz w:val="21"/>
                <w:szCs w:val="21"/>
              </w:rPr>
            </w:pPr>
            <w:r w:rsidRPr="00C54F3C">
              <w:rPr>
                <w:rFonts w:hint="eastAsia"/>
                <w:color w:val="000000"/>
                <w:sz w:val="21"/>
                <w:szCs w:val="21"/>
              </w:rPr>
              <w:t>其他污染物</w:t>
            </w:r>
          </w:p>
        </w:tc>
      </w:tr>
      <w:tr w:rsidR="00645A10" w:rsidRPr="0044598B" w:rsidTr="00C54F3C">
        <w:trPr>
          <w:cantSplit/>
          <w:trHeight w:val="326"/>
        </w:trPr>
        <w:tc>
          <w:tcPr>
            <w:tcW w:w="828" w:type="pct"/>
            <w:vMerge/>
            <w:tcBorders>
              <w:tl2br w:val="nil"/>
              <w:tr2bl w:val="nil"/>
            </w:tcBorders>
            <w:tcMar>
              <w:top w:w="0" w:type="dxa"/>
              <w:left w:w="0" w:type="dxa"/>
              <w:bottom w:w="0" w:type="dxa"/>
              <w:right w:w="0" w:type="dxa"/>
            </w:tcMar>
            <w:vAlign w:val="center"/>
          </w:tcPr>
          <w:p w:rsidR="00645A10" w:rsidRPr="00C54F3C" w:rsidRDefault="00645A10">
            <w:pPr>
              <w:spacing w:line="300" w:lineRule="exact"/>
              <w:ind w:firstLineChars="0" w:firstLine="0"/>
              <w:jc w:val="center"/>
              <w:rPr>
                <w:rFonts w:eastAsia="宋体" w:cs="Times New Roman"/>
                <w:spacing w:val="-8"/>
                <w:sz w:val="21"/>
                <w:szCs w:val="21"/>
              </w:rPr>
            </w:pPr>
          </w:p>
        </w:tc>
        <w:tc>
          <w:tcPr>
            <w:tcW w:w="834" w:type="pct"/>
            <w:tcBorders>
              <w:tl2br w:val="nil"/>
              <w:tr2bl w:val="nil"/>
            </w:tcBorders>
            <w:tcMar>
              <w:top w:w="0" w:type="dxa"/>
              <w:left w:w="0" w:type="dxa"/>
              <w:bottom w:w="0" w:type="dxa"/>
              <w:right w:w="0" w:type="dxa"/>
            </w:tcMar>
            <w:vAlign w:val="center"/>
          </w:tcPr>
          <w:p w:rsidR="00645A10" w:rsidRPr="00C54F3C" w:rsidRDefault="00645A10">
            <w:pPr>
              <w:spacing w:line="300" w:lineRule="exact"/>
              <w:ind w:firstLineChars="0" w:firstLine="0"/>
              <w:jc w:val="center"/>
              <w:rPr>
                <w:rFonts w:eastAsia="宋体" w:cs="Times New Roman"/>
                <w:spacing w:val="-8"/>
                <w:sz w:val="21"/>
                <w:szCs w:val="21"/>
              </w:rPr>
            </w:pPr>
            <w:r w:rsidRPr="00C54F3C">
              <w:rPr>
                <w:rFonts w:eastAsia="宋体" w:cs="Times New Roman" w:hint="eastAsia"/>
                <w:spacing w:val="-8"/>
                <w:sz w:val="21"/>
                <w:szCs w:val="21"/>
              </w:rPr>
              <w:t>SS</w:t>
            </w:r>
          </w:p>
        </w:tc>
        <w:tc>
          <w:tcPr>
            <w:tcW w:w="834" w:type="pct"/>
            <w:tcBorders>
              <w:tl2br w:val="nil"/>
              <w:tr2bl w:val="nil"/>
            </w:tcBorders>
            <w:tcMar>
              <w:top w:w="0" w:type="dxa"/>
              <w:left w:w="0" w:type="dxa"/>
              <w:bottom w:w="0" w:type="dxa"/>
              <w:right w:w="0" w:type="dxa"/>
            </w:tcMar>
            <w:vAlign w:val="center"/>
          </w:tcPr>
          <w:p w:rsidR="00645A10" w:rsidRPr="00645A10" w:rsidRDefault="00645A10" w:rsidP="00645A10">
            <w:pPr>
              <w:spacing w:line="300" w:lineRule="exact"/>
              <w:ind w:firstLineChars="0" w:firstLine="0"/>
              <w:jc w:val="center"/>
              <w:rPr>
                <w:rFonts w:eastAsia="宋体" w:cs="Times New Roman"/>
                <w:spacing w:val="-8"/>
                <w:sz w:val="21"/>
                <w:szCs w:val="21"/>
              </w:rPr>
            </w:pPr>
            <w:r w:rsidRPr="00645A10">
              <w:rPr>
                <w:rFonts w:eastAsia="宋体" w:cs="Times New Roman"/>
                <w:spacing w:val="-8"/>
                <w:sz w:val="21"/>
                <w:szCs w:val="21"/>
              </w:rPr>
              <w:t>227</w:t>
            </w:r>
          </w:p>
        </w:tc>
        <w:tc>
          <w:tcPr>
            <w:tcW w:w="835" w:type="pct"/>
            <w:tcBorders>
              <w:tl2br w:val="nil"/>
              <w:tr2bl w:val="nil"/>
            </w:tcBorders>
            <w:tcMar>
              <w:top w:w="0" w:type="dxa"/>
              <w:left w:w="0" w:type="dxa"/>
              <w:bottom w:w="0" w:type="dxa"/>
              <w:right w:w="0" w:type="dxa"/>
            </w:tcMar>
            <w:vAlign w:val="center"/>
          </w:tcPr>
          <w:p w:rsidR="00645A10" w:rsidRPr="00C54F3C" w:rsidRDefault="00645A10">
            <w:pPr>
              <w:spacing w:line="300" w:lineRule="exact"/>
              <w:ind w:firstLineChars="0" w:firstLine="0"/>
              <w:jc w:val="center"/>
              <w:rPr>
                <w:rFonts w:eastAsia="宋体" w:cs="Times New Roman"/>
                <w:spacing w:val="-8"/>
                <w:sz w:val="21"/>
                <w:szCs w:val="21"/>
              </w:rPr>
            </w:pPr>
            <w:r w:rsidRPr="00C54F3C">
              <w:rPr>
                <w:rFonts w:eastAsia="宋体" w:cs="Times New Roman" w:hint="eastAsia"/>
                <w:spacing w:val="-8"/>
                <w:sz w:val="21"/>
                <w:szCs w:val="21"/>
              </w:rPr>
              <w:t>/</w:t>
            </w:r>
          </w:p>
        </w:tc>
        <w:tc>
          <w:tcPr>
            <w:tcW w:w="835" w:type="pct"/>
            <w:tcBorders>
              <w:tl2br w:val="nil"/>
              <w:tr2bl w:val="nil"/>
            </w:tcBorders>
          </w:tcPr>
          <w:p w:rsidR="00645A10" w:rsidRPr="00C54F3C" w:rsidRDefault="00645A10">
            <w:pPr>
              <w:spacing w:line="300" w:lineRule="exact"/>
              <w:ind w:firstLineChars="0" w:firstLine="0"/>
              <w:jc w:val="center"/>
              <w:rPr>
                <w:rFonts w:eastAsia="宋体" w:cs="Times New Roman"/>
                <w:spacing w:val="-8"/>
                <w:sz w:val="21"/>
                <w:szCs w:val="21"/>
              </w:rPr>
            </w:pPr>
            <w:r w:rsidRPr="00C54F3C">
              <w:rPr>
                <w:rFonts w:eastAsia="宋体" w:cs="Times New Roman" w:hint="eastAsia"/>
                <w:spacing w:val="-8"/>
                <w:sz w:val="21"/>
                <w:szCs w:val="21"/>
              </w:rPr>
              <w:t>/</w:t>
            </w:r>
          </w:p>
        </w:tc>
        <w:tc>
          <w:tcPr>
            <w:tcW w:w="833" w:type="pct"/>
            <w:tcBorders>
              <w:tl2br w:val="nil"/>
              <w:tr2bl w:val="nil"/>
            </w:tcBorders>
          </w:tcPr>
          <w:p w:rsidR="00645A10" w:rsidRPr="00C54F3C" w:rsidRDefault="00645A10">
            <w:pPr>
              <w:spacing w:line="300" w:lineRule="exact"/>
              <w:ind w:firstLineChars="0" w:firstLine="0"/>
              <w:jc w:val="center"/>
              <w:rPr>
                <w:rFonts w:eastAsia="宋体" w:cs="Times New Roman"/>
                <w:spacing w:val="-8"/>
                <w:sz w:val="21"/>
                <w:szCs w:val="21"/>
              </w:rPr>
            </w:pPr>
            <w:r w:rsidRPr="00C54F3C">
              <w:rPr>
                <w:rFonts w:hint="eastAsia"/>
                <w:color w:val="000000"/>
                <w:sz w:val="21"/>
                <w:szCs w:val="21"/>
              </w:rPr>
              <w:t>其他污染物</w:t>
            </w:r>
          </w:p>
        </w:tc>
      </w:tr>
    </w:tbl>
    <w:p w:rsidR="00C54F3C" w:rsidRDefault="00C54F3C" w:rsidP="00DA2FD6">
      <w:pPr>
        <w:ind w:firstLine="480"/>
        <w:rPr>
          <w:rFonts w:cs="Times New Roman"/>
          <w:szCs w:val="24"/>
        </w:rPr>
      </w:pPr>
      <w:r>
        <w:rPr>
          <w:rFonts w:hint="eastAsia"/>
          <w:color w:val="000000"/>
        </w:rPr>
        <w:t>综上，本项目预测因子选取</w:t>
      </w:r>
      <w:r>
        <w:rPr>
          <w:rFonts w:hint="eastAsia"/>
          <w:color w:val="000000"/>
        </w:rPr>
        <w:t xml:space="preserve"> </w:t>
      </w:r>
      <w:r>
        <w:rPr>
          <w:rFonts w:cs="Times New Roman"/>
          <w:color w:val="000000"/>
        </w:rPr>
        <w:t xml:space="preserve">COD </w:t>
      </w:r>
      <w:r>
        <w:rPr>
          <w:rFonts w:hint="eastAsia"/>
          <w:color w:val="000000"/>
        </w:rPr>
        <w:t>和氨氮。</w:t>
      </w:r>
    </w:p>
    <w:p w:rsidR="00DA2FD6" w:rsidRPr="0044598B" w:rsidRDefault="00DA2FD6" w:rsidP="00DA2FD6">
      <w:pPr>
        <w:ind w:firstLine="480"/>
        <w:rPr>
          <w:rFonts w:cs="Times New Roman"/>
        </w:rPr>
      </w:pPr>
      <w:r w:rsidRPr="0044598B">
        <w:rPr>
          <w:rFonts w:cs="Times New Roman"/>
          <w:szCs w:val="24"/>
        </w:rPr>
        <w:t>氨氮评价标准为《地下水质量标准》（</w:t>
      </w:r>
      <w:r w:rsidRPr="0044598B">
        <w:rPr>
          <w:rFonts w:cs="Times New Roman"/>
          <w:szCs w:val="24"/>
        </w:rPr>
        <w:t>GB/T14848-2017</w:t>
      </w:r>
      <w:r w:rsidRPr="0044598B">
        <w:rPr>
          <w:rFonts w:cs="Times New Roman"/>
          <w:szCs w:val="24"/>
        </w:rPr>
        <w:t>）</w:t>
      </w:r>
      <w:r w:rsidRPr="0044598B">
        <w:rPr>
          <w:rFonts w:cs="Times New Roman"/>
          <w:szCs w:val="24"/>
        </w:rPr>
        <w:t>Ш</w:t>
      </w:r>
      <w:r w:rsidRPr="0044598B">
        <w:rPr>
          <w:rFonts w:cs="Times New Roman"/>
          <w:szCs w:val="24"/>
        </w:rPr>
        <w:t>类标准（氨氮</w:t>
      </w:r>
      <w:r w:rsidRPr="0044598B">
        <w:rPr>
          <w:rFonts w:cs="Times New Roman"/>
          <w:szCs w:val="24"/>
        </w:rPr>
        <w:t>≤0.5mg/L</w:t>
      </w:r>
      <w:r w:rsidRPr="0044598B">
        <w:rPr>
          <w:rFonts w:cs="Times New Roman"/>
          <w:szCs w:val="24"/>
        </w:rPr>
        <w:t>），</w:t>
      </w:r>
      <w:r w:rsidRPr="0044598B">
        <w:rPr>
          <w:rFonts w:cs="Times New Roman"/>
          <w:szCs w:val="24"/>
        </w:rPr>
        <w:t>COD</w:t>
      </w:r>
      <w:r w:rsidRPr="0044598B">
        <w:rPr>
          <w:rFonts w:cs="Times New Roman"/>
          <w:szCs w:val="24"/>
        </w:rPr>
        <w:t>在</w:t>
      </w:r>
      <w:r w:rsidRPr="0044598B">
        <w:rPr>
          <w:rFonts w:cs="Times New Roman"/>
          <w:kern w:val="24"/>
          <w:szCs w:val="24"/>
        </w:rPr>
        <w:t>《地下水质量标准》（</w:t>
      </w:r>
      <w:r w:rsidRPr="0044598B">
        <w:rPr>
          <w:rFonts w:cs="Times New Roman"/>
          <w:kern w:val="24"/>
          <w:szCs w:val="24"/>
        </w:rPr>
        <w:t>GB/T14848-2017</w:t>
      </w:r>
      <w:r w:rsidRPr="0044598B">
        <w:rPr>
          <w:rFonts w:cs="Times New Roman"/>
          <w:kern w:val="24"/>
          <w:szCs w:val="24"/>
        </w:rPr>
        <w:t>）中无标准，根据《环境影响评价技术导则</w:t>
      </w:r>
      <w:r w:rsidRPr="0044598B">
        <w:rPr>
          <w:rFonts w:cs="Times New Roman"/>
          <w:kern w:val="24"/>
          <w:szCs w:val="24"/>
        </w:rPr>
        <w:t xml:space="preserve"> </w:t>
      </w:r>
      <w:r w:rsidRPr="0044598B">
        <w:rPr>
          <w:rFonts w:cs="Times New Roman"/>
          <w:kern w:val="24"/>
          <w:szCs w:val="24"/>
        </w:rPr>
        <w:t>地下水环境》（</w:t>
      </w:r>
      <w:r w:rsidRPr="0044598B">
        <w:rPr>
          <w:rFonts w:cs="Times New Roman"/>
          <w:kern w:val="24"/>
          <w:szCs w:val="24"/>
        </w:rPr>
        <w:t>HJ610-2016</w:t>
      </w:r>
      <w:r w:rsidRPr="0044598B">
        <w:rPr>
          <w:rFonts w:cs="Times New Roman"/>
          <w:kern w:val="24"/>
          <w:szCs w:val="24"/>
        </w:rPr>
        <w:t>）规定可参照国家（行业、地方）相关标准的水质标准值（如</w:t>
      </w:r>
      <w:r w:rsidRPr="0044598B">
        <w:rPr>
          <w:rFonts w:cs="Times New Roman"/>
          <w:kern w:val="24"/>
          <w:szCs w:val="24"/>
        </w:rPr>
        <w:t>GB3838</w:t>
      </w:r>
      <w:r w:rsidRPr="0044598B">
        <w:rPr>
          <w:rFonts w:cs="Times New Roman"/>
          <w:kern w:val="24"/>
          <w:szCs w:val="24"/>
        </w:rPr>
        <w:t>、</w:t>
      </w:r>
      <w:r w:rsidRPr="0044598B">
        <w:rPr>
          <w:rFonts w:cs="Times New Roman"/>
          <w:kern w:val="24"/>
          <w:szCs w:val="24"/>
        </w:rPr>
        <w:t>GB5749</w:t>
      </w:r>
      <w:r w:rsidRPr="0044598B">
        <w:rPr>
          <w:rFonts w:cs="Times New Roman"/>
          <w:kern w:val="24"/>
          <w:szCs w:val="24"/>
        </w:rPr>
        <w:t>等）进行评价。《地下水质量标准》（</w:t>
      </w:r>
      <w:r w:rsidRPr="0044598B">
        <w:rPr>
          <w:rFonts w:cs="Times New Roman"/>
          <w:kern w:val="24"/>
          <w:szCs w:val="24"/>
        </w:rPr>
        <w:t>GB/T14848-2017</w:t>
      </w:r>
      <w:r w:rsidRPr="0044598B">
        <w:rPr>
          <w:rFonts w:cs="Times New Roman"/>
          <w:kern w:val="24"/>
          <w:szCs w:val="24"/>
        </w:rPr>
        <w:t>）中</w:t>
      </w:r>
      <w:r w:rsidRPr="0044598B">
        <w:rPr>
          <w:rFonts w:cs="Times New Roman"/>
          <w:kern w:val="24"/>
          <w:szCs w:val="24"/>
        </w:rPr>
        <w:t>Ⅲ</w:t>
      </w:r>
      <w:r w:rsidRPr="0044598B">
        <w:rPr>
          <w:rFonts w:cs="Times New Roman"/>
          <w:kern w:val="24"/>
          <w:szCs w:val="24"/>
        </w:rPr>
        <w:t>类水体</w:t>
      </w:r>
      <w:r w:rsidRPr="0044598B">
        <w:rPr>
          <w:rFonts w:cs="Times New Roman"/>
          <w:kern w:val="24"/>
          <w:szCs w:val="24"/>
        </w:rPr>
        <w:t>“</w:t>
      </w:r>
      <w:r w:rsidRPr="0044598B">
        <w:rPr>
          <w:rFonts w:cs="Times New Roman"/>
          <w:kern w:val="24"/>
          <w:szCs w:val="24"/>
        </w:rPr>
        <w:t>地下水化学组分含量中等，以</w:t>
      </w:r>
      <w:r w:rsidRPr="0044598B">
        <w:rPr>
          <w:rFonts w:cs="Times New Roman"/>
          <w:kern w:val="24"/>
          <w:szCs w:val="24"/>
        </w:rPr>
        <w:t>GB5749-2006</w:t>
      </w:r>
      <w:r w:rsidRPr="0044598B">
        <w:rPr>
          <w:rFonts w:cs="Times New Roman"/>
          <w:kern w:val="24"/>
          <w:szCs w:val="24"/>
        </w:rPr>
        <w:t>为依据，主要适用于集中式生活饮用水水源及工农业用水</w:t>
      </w:r>
      <w:r w:rsidRPr="0044598B">
        <w:rPr>
          <w:rFonts w:cs="Times New Roman"/>
          <w:kern w:val="24"/>
          <w:szCs w:val="24"/>
        </w:rPr>
        <w:t>”</w:t>
      </w:r>
      <w:r w:rsidRPr="0044598B">
        <w:rPr>
          <w:rFonts w:cs="Times New Roman"/>
          <w:kern w:val="24"/>
          <w:szCs w:val="24"/>
        </w:rPr>
        <w:t>，对应《地表水质量标准》（</w:t>
      </w:r>
      <w:r w:rsidRPr="0044598B">
        <w:rPr>
          <w:rFonts w:cs="Times New Roman"/>
          <w:kern w:val="24"/>
          <w:szCs w:val="24"/>
        </w:rPr>
        <w:t>GB3838-2002</w:t>
      </w:r>
      <w:r w:rsidRPr="0044598B">
        <w:rPr>
          <w:rFonts w:cs="Times New Roman"/>
          <w:kern w:val="24"/>
          <w:szCs w:val="24"/>
        </w:rPr>
        <w:t>）中</w:t>
      </w:r>
      <w:r w:rsidRPr="0044598B">
        <w:rPr>
          <w:rFonts w:cs="Times New Roman"/>
          <w:kern w:val="24"/>
          <w:szCs w:val="24"/>
        </w:rPr>
        <w:t>Ⅱ</w:t>
      </w:r>
      <w:r w:rsidRPr="0044598B">
        <w:rPr>
          <w:rFonts w:cs="Times New Roman"/>
          <w:kern w:val="24"/>
          <w:szCs w:val="24"/>
        </w:rPr>
        <w:t>类水体</w:t>
      </w:r>
      <w:r w:rsidRPr="0044598B">
        <w:rPr>
          <w:rFonts w:cs="Times New Roman"/>
          <w:kern w:val="24"/>
          <w:szCs w:val="24"/>
        </w:rPr>
        <w:t>“</w:t>
      </w:r>
      <w:r w:rsidRPr="0044598B">
        <w:rPr>
          <w:rFonts w:cs="Times New Roman"/>
          <w:kern w:val="24"/>
          <w:szCs w:val="24"/>
        </w:rPr>
        <w:t>主要适用于集中式生活饮用水地表水源地一级保护区、珍稀水生生物栖息地、鱼虾类产卵场、仔稚幼鱼的索饵场等</w:t>
      </w:r>
      <w:r w:rsidRPr="0044598B">
        <w:rPr>
          <w:rFonts w:cs="Times New Roman"/>
          <w:kern w:val="24"/>
          <w:szCs w:val="24"/>
        </w:rPr>
        <w:t>”</w:t>
      </w:r>
      <w:r w:rsidRPr="0044598B">
        <w:rPr>
          <w:rFonts w:cs="Times New Roman"/>
          <w:kern w:val="24"/>
          <w:szCs w:val="24"/>
        </w:rPr>
        <w:t>。故本项目</w:t>
      </w:r>
      <w:r w:rsidRPr="0044598B">
        <w:rPr>
          <w:rFonts w:cs="Times New Roman"/>
          <w:szCs w:val="24"/>
        </w:rPr>
        <w:t>COD</w:t>
      </w:r>
      <w:r w:rsidRPr="0044598B">
        <w:rPr>
          <w:rFonts w:cs="Times New Roman"/>
          <w:kern w:val="24"/>
          <w:szCs w:val="24"/>
        </w:rPr>
        <w:t>评价标准均参照《地表水质量标准》（</w:t>
      </w:r>
      <w:r w:rsidRPr="0044598B">
        <w:rPr>
          <w:rFonts w:cs="Times New Roman"/>
          <w:kern w:val="24"/>
          <w:szCs w:val="24"/>
        </w:rPr>
        <w:t>GB3838-2002</w:t>
      </w:r>
      <w:r w:rsidRPr="0044598B">
        <w:rPr>
          <w:rFonts w:cs="Times New Roman"/>
          <w:kern w:val="24"/>
          <w:szCs w:val="24"/>
        </w:rPr>
        <w:t>）中</w:t>
      </w:r>
      <w:r w:rsidRPr="0044598B">
        <w:rPr>
          <w:rFonts w:cs="Times New Roman"/>
          <w:kern w:val="24"/>
          <w:szCs w:val="24"/>
        </w:rPr>
        <w:t>Ⅱ</w:t>
      </w:r>
      <w:r w:rsidRPr="0044598B">
        <w:rPr>
          <w:rFonts w:cs="Times New Roman"/>
          <w:kern w:val="24"/>
          <w:szCs w:val="24"/>
        </w:rPr>
        <w:t>类水体标准限值（</w:t>
      </w:r>
      <w:r w:rsidRPr="0044598B">
        <w:rPr>
          <w:rFonts w:cs="Times New Roman"/>
          <w:szCs w:val="24"/>
        </w:rPr>
        <w:t>COD≤</w:t>
      </w:r>
      <w:r w:rsidRPr="0044598B">
        <w:rPr>
          <w:rFonts w:cs="Times New Roman"/>
          <w:kern w:val="24"/>
          <w:szCs w:val="24"/>
        </w:rPr>
        <w:t>15mg/L</w:t>
      </w:r>
      <w:r w:rsidRPr="0044598B">
        <w:rPr>
          <w:rFonts w:cs="Times New Roman"/>
          <w:kern w:val="24"/>
          <w:szCs w:val="24"/>
        </w:rPr>
        <w:t>）。</w:t>
      </w:r>
    </w:p>
    <w:p w:rsidR="00DA2FD6" w:rsidRPr="0044598B" w:rsidRDefault="00DA2FD6" w:rsidP="00DA2FD6">
      <w:pPr>
        <w:widowControl/>
        <w:ind w:firstLine="480"/>
        <w:rPr>
          <w:rFonts w:eastAsia="宋体" w:cs="Times New Roman"/>
        </w:rPr>
      </w:pPr>
      <w:r w:rsidRPr="0044598B">
        <w:rPr>
          <w:rFonts w:eastAsia="宋体" w:cs="Times New Roman"/>
        </w:rPr>
        <w:t>（</w:t>
      </w:r>
      <w:r w:rsidRPr="0044598B">
        <w:rPr>
          <w:rFonts w:eastAsia="宋体" w:cs="Times New Roman"/>
        </w:rPr>
        <w:t>5</w:t>
      </w:r>
      <w:r w:rsidRPr="0044598B">
        <w:rPr>
          <w:rFonts w:eastAsia="宋体" w:cs="Times New Roman"/>
        </w:rPr>
        <w:t>）预测模型</w:t>
      </w:r>
    </w:p>
    <w:p w:rsidR="008B6FE8" w:rsidRPr="0044598B" w:rsidRDefault="004D72CC" w:rsidP="008B6FE8">
      <w:pPr>
        <w:widowControl/>
        <w:ind w:firstLine="480"/>
        <w:rPr>
          <w:rFonts w:eastAsia="宋体" w:cs="Times New Roman"/>
        </w:rPr>
      </w:pPr>
      <w:r w:rsidRPr="0044598B">
        <w:rPr>
          <w:rFonts w:eastAsia="宋体" w:cs="Times New Roman"/>
        </w:rPr>
        <w:t>根据《环境影响评价技术导则</w:t>
      </w:r>
      <w:r w:rsidRPr="0044598B">
        <w:rPr>
          <w:rFonts w:eastAsia="宋体" w:cs="Times New Roman"/>
        </w:rPr>
        <w:t xml:space="preserve"> </w:t>
      </w:r>
      <w:r w:rsidRPr="0044598B">
        <w:rPr>
          <w:rFonts w:eastAsia="宋体" w:cs="Times New Roman"/>
        </w:rPr>
        <w:t>地下水环境》（</w:t>
      </w:r>
      <w:r w:rsidRPr="0044598B">
        <w:rPr>
          <w:rFonts w:eastAsia="宋体" w:cs="Times New Roman"/>
        </w:rPr>
        <w:t>HJ610-2016</w:t>
      </w:r>
      <w:r w:rsidRPr="0044598B">
        <w:rPr>
          <w:rFonts w:eastAsia="宋体" w:cs="Times New Roman"/>
        </w:rPr>
        <w:t>）要求，地下水环境影响评价三级评价预测方法可以选用解析法。</w:t>
      </w:r>
      <w:r w:rsidR="004C5D3E" w:rsidRPr="0044598B">
        <w:rPr>
          <w:rFonts w:cs="Times New Roman"/>
        </w:rPr>
        <w:t>根据本项目地下水的污染特性选用</w:t>
      </w:r>
      <w:r w:rsidR="004C5D3E" w:rsidRPr="0044598B">
        <w:rPr>
          <w:rFonts w:cs="Times New Roman"/>
        </w:rPr>
        <w:t>“</w:t>
      </w:r>
      <w:r w:rsidR="004C5D3E" w:rsidRPr="0044598B">
        <w:rPr>
          <w:rFonts w:cs="Times New Roman"/>
        </w:rPr>
        <w:t>一维半无限长多孔介质柱体，一端为定浓度边界</w:t>
      </w:r>
      <w:r w:rsidR="004C5D3E" w:rsidRPr="0044598B">
        <w:rPr>
          <w:rFonts w:cs="Times New Roman"/>
        </w:rPr>
        <w:t>”</w:t>
      </w:r>
      <w:r w:rsidR="004C5D3E" w:rsidRPr="0044598B">
        <w:rPr>
          <w:rFonts w:cs="Times New Roman"/>
        </w:rPr>
        <w:t>预测模型，公式如下</w:t>
      </w:r>
      <w:r w:rsidR="008B6FE8" w:rsidRPr="0044598B">
        <w:rPr>
          <w:rFonts w:eastAsia="宋体" w:cs="Times New Roman"/>
        </w:rPr>
        <w:t>。</w:t>
      </w:r>
    </w:p>
    <w:p w:rsidR="008B6FE8" w:rsidRPr="0044598B" w:rsidRDefault="004C5D3E" w:rsidP="008B6FE8">
      <w:pPr>
        <w:widowControl/>
        <w:ind w:firstLine="480"/>
        <w:jc w:val="center"/>
        <w:rPr>
          <w:rFonts w:eastAsia="宋体" w:cs="Times New Roman"/>
        </w:rPr>
      </w:pPr>
      <w:r w:rsidRPr="0044598B">
        <w:rPr>
          <w:rFonts w:eastAsia="宋体" w:cs="Times New Roman"/>
          <w:noProof/>
        </w:rPr>
        <w:drawing>
          <wp:inline distT="0" distB="0" distL="0" distR="0">
            <wp:extent cx="2311400" cy="541020"/>
            <wp:effectExtent l="19050" t="0" r="0" b="0"/>
            <wp:docPr id="8963" name="图片 39" descr="wps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9" descr="wps371"/>
                    <pic:cNvPicPr>
                      <a:picLocks noChangeAspect="1" noChangeArrowheads="1"/>
                    </pic:cNvPicPr>
                  </pic:nvPicPr>
                  <pic:blipFill>
                    <a:blip r:embed="rId55" cstate="print"/>
                    <a:srcRect/>
                    <a:stretch>
                      <a:fillRect/>
                    </a:stretch>
                  </pic:blipFill>
                  <pic:spPr>
                    <a:xfrm>
                      <a:off x="0" y="0"/>
                      <a:ext cx="2311400" cy="541020"/>
                    </a:xfrm>
                    <a:prstGeom prst="rect">
                      <a:avLst/>
                    </a:prstGeom>
                    <a:noFill/>
                    <a:ln w="9525">
                      <a:noFill/>
                      <a:miter lim="800000"/>
                      <a:headEnd/>
                      <a:tailEnd/>
                    </a:ln>
                  </pic:spPr>
                </pic:pic>
              </a:graphicData>
            </a:graphic>
          </wp:inline>
        </w:drawing>
      </w:r>
    </w:p>
    <w:p w:rsidR="004C5D3E" w:rsidRPr="0044598B" w:rsidRDefault="004C5D3E" w:rsidP="004C5D3E">
      <w:pPr>
        <w:ind w:firstLine="480"/>
        <w:rPr>
          <w:rFonts w:cs="Times New Roman"/>
        </w:rPr>
      </w:pPr>
      <w:r w:rsidRPr="0044598B">
        <w:rPr>
          <w:rFonts w:cs="Times New Roman"/>
        </w:rPr>
        <w:t>式中：</w:t>
      </w:r>
      <w:r w:rsidRPr="0044598B">
        <w:rPr>
          <w:rFonts w:cs="Times New Roman"/>
          <w:i/>
        </w:rPr>
        <w:t>x</w:t>
      </w:r>
      <w:r w:rsidRPr="0044598B">
        <w:rPr>
          <w:rFonts w:cs="Times New Roman"/>
        </w:rPr>
        <w:t>—</w:t>
      </w:r>
      <w:r w:rsidRPr="0044598B">
        <w:rPr>
          <w:rFonts w:cs="Times New Roman"/>
        </w:rPr>
        <w:t>距注入点的距离，</w:t>
      </w:r>
      <w:r w:rsidRPr="0044598B">
        <w:rPr>
          <w:rFonts w:cs="Times New Roman"/>
        </w:rPr>
        <w:t>m</w:t>
      </w:r>
      <w:r w:rsidRPr="0044598B">
        <w:rPr>
          <w:rFonts w:cs="Times New Roman"/>
        </w:rPr>
        <w:t>；</w:t>
      </w:r>
    </w:p>
    <w:p w:rsidR="004C5D3E" w:rsidRPr="0044598B" w:rsidRDefault="004C5D3E" w:rsidP="004C5D3E">
      <w:pPr>
        <w:ind w:firstLineChars="300" w:firstLine="720"/>
        <w:rPr>
          <w:rFonts w:cs="Times New Roman"/>
        </w:rPr>
      </w:pPr>
      <w:r w:rsidRPr="0044598B">
        <w:rPr>
          <w:rFonts w:cs="Times New Roman"/>
          <w:i/>
        </w:rPr>
        <w:t>t</w:t>
      </w:r>
      <w:r w:rsidRPr="0044598B">
        <w:rPr>
          <w:rFonts w:cs="Times New Roman"/>
        </w:rPr>
        <w:t>—</w:t>
      </w:r>
      <w:r w:rsidRPr="0044598B">
        <w:rPr>
          <w:rFonts w:cs="Times New Roman"/>
        </w:rPr>
        <w:t>时间，</w:t>
      </w:r>
      <w:r w:rsidRPr="0044598B">
        <w:rPr>
          <w:rFonts w:cs="Times New Roman"/>
        </w:rPr>
        <w:t>d</w:t>
      </w:r>
      <w:r w:rsidRPr="0044598B">
        <w:rPr>
          <w:rFonts w:cs="Times New Roman"/>
        </w:rPr>
        <w:t>；</w:t>
      </w:r>
    </w:p>
    <w:p w:rsidR="004C5D3E" w:rsidRPr="0044598B" w:rsidRDefault="004C5D3E" w:rsidP="004C5D3E">
      <w:pPr>
        <w:ind w:firstLineChars="300" w:firstLine="720"/>
        <w:rPr>
          <w:rFonts w:cs="Times New Roman"/>
        </w:rPr>
      </w:pPr>
      <w:r w:rsidRPr="0044598B">
        <w:rPr>
          <w:rFonts w:cs="Times New Roman"/>
          <w:i/>
        </w:rPr>
        <w:t>C</w:t>
      </w:r>
      <w:r w:rsidRPr="0044598B">
        <w:rPr>
          <w:rFonts w:cs="Times New Roman"/>
        </w:rPr>
        <w:t>(</w:t>
      </w:r>
      <w:r w:rsidRPr="0044598B">
        <w:rPr>
          <w:rFonts w:cs="Times New Roman"/>
          <w:i/>
        </w:rPr>
        <w:t>x</w:t>
      </w:r>
      <w:r w:rsidRPr="0044598B">
        <w:rPr>
          <w:rFonts w:cs="Times New Roman"/>
        </w:rPr>
        <w:t>,</w:t>
      </w:r>
      <w:r w:rsidRPr="0044598B">
        <w:rPr>
          <w:rFonts w:cs="Times New Roman"/>
          <w:i/>
        </w:rPr>
        <w:t>t</w:t>
      </w:r>
      <w:r w:rsidRPr="0044598B">
        <w:rPr>
          <w:rFonts w:cs="Times New Roman"/>
        </w:rPr>
        <w:t>)—t</w:t>
      </w:r>
      <w:r w:rsidRPr="0044598B">
        <w:rPr>
          <w:rFonts w:cs="Times New Roman"/>
        </w:rPr>
        <w:t>时刻点</w:t>
      </w:r>
      <w:r w:rsidRPr="0044598B">
        <w:rPr>
          <w:rFonts w:cs="Times New Roman"/>
        </w:rPr>
        <w:t>x</w:t>
      </w:r>
      <w:r w:rsidRPr="0044598B">
        <w:rPr>
          <w:rFonts w:cs="Times New Roman"/>
        </w:rPr>
        <w:t>处的示踪剂浓度，</w:t>
      </w:r>
      <w:r w:rsidRPr="0044598B">
        <w:rPr>
          <w:rFonts w:cs="Times New Roman"/>
        </w:rPr>
        <w:t>g/L</w:t>
      </w:r>
      <w:r w:rsidRPr="0044598B">
        <w:rPr>
          <w:rFonts w:cs="Times New Roman"/>
        </w:rPr>
        <w:t>；</w:t>
      </w:r>
    </w:p>
    <w:p w:rsidR="004C5D3E" w:rsidRPr="0044598B" w:rsidRDefault="004C5D3E" w:rsidP="004C5D3E">
      <w:pPr>
        <w:ind w:firstLineChars="300" w:firstLine="720"/>
        <w:rPr>
          <w:rFonts w:cs="Times New Roman"/>
        </w:rPr>
      </w:pPr>
      <w:r w:rsidRPr="0044598B">
        <w:rPr>
          <w:rFonts w:cs="Times New Roman"/>
          <w:i/>
        </w:rPr>
        <w:t>C</w:t>
      </w:r>
      <w:r w:rsidRPr="0044598B">
        <w:rPr>
          <w:rFonts w:cs="Times New Roman"/>
          <w:vertAlign w:val="subscript"/>
        </w:rPr>
        <w:t>0</w:t>
      </w:r>
      <w:r w:rsidRPr="0044598B">
        <w:rPr>
          <w:rFonts w:cs="Times New Roman"/>
        </w:rPr>
        <w:t>—</w:t>
      </w:r>
      <w:r w:rsidRPr="0044598B">
        <w:rPr>
          <w:rFonts w:cs="Times New Roman"/>
        </w:rPr>
        <w:t>注入示踪剂浓度，</w:t>
      </w:r>
      <w:r w:rsidRPr="0044598B">
        <w:rPr>
          <w:rFonts w:cs="Times New Roman"/>
        </w:rPr>
        <w:t>g/L</w:t>
      </w:r>
      <w:r w:rsidRPr="0044598B">
        <w:rPr>
          <w:rFonts w:cs="Times New Roman"/>
        </w:rPr>
        <w:t>；</w:t>
      </w:r>
    </w:p>
    <w:p w:rsidR="004C5D3E" w:rsidRPr="0044598B" w:rsidRDefault="004C5D3E" w:rsidP="004C5D3E">
      <w:pPr>
        <w:ind w:firstLineChars="300" w:firstLine="720"/>
        <w:rPr>
          <w:rFonts w:cs="Times New Roman"/>
        </w:rPr>
      </w:pPr>
      <w:r w:rsidRPr="0044598B">
        <w:rPr>
          <w:rFonts w:cs="Times New Roman"/>
          <w:i/>
        </w:rPr>
        <w:t>u</w:t>
      </w:r>
      <w:r w:rsidRPr="0044598B">
        <w:rPr>
          <w:rFonts w:cs="Times New Roman"/>
        </w:rPr>
        <w:t>—</w:t>
      </w:r>
      <w:r w:rsidRPr="0044598B">
        <w:rPr>
          <w:rFonts w:cs="Times New Roman"/>
        </w:rPr>
        <w:t>水流速度，</w:t>
      </w:r>
      <w:r w:rsidRPr="0044598B">
        <w:rPr>
          <w:rFonts w:cs="Times New Roman"/>
        </w:rPr>
        <w:t>m/d</w:t>
      </w:r>
      <w:r w:rsidRPr="0044598B">
        <w:rPr>
          <w:rFonts w:cs="Times New Roman"/>
        </w:rPr>
        <w:t>；</w:t>
      </w:r>
    </w:p>
    <w:p w:rsidR="004C5D3E" w:rsidRPr="0044598B" w:rsidRDefault="004C5D3E" w:rsidP="004C5D3E">
      <w:pPr>
        <w:ind w:firstLineChars="300" w:firstLine="720"/>
        <w:rPr>
          <w:rFonts w:cs="Times New Roman"/>
        </w:rPr>
      </w:pPr>
      <w:r w:rsidRPr="0044598B">
        <w:rPr>
          <w:rFonts w:cs="Times New Roman"/>
          <w:i/>
        </w:rPr>
        <w:t>D</w:t>
      </w:r>
      <w:r w:rsidRPr="0044598B">
        <w:rPr>
          <w:rFonts w:cs="Times New Roman"/>
          <w:vertAlign w:val="subscript"/>
        </w:rPr>
        <w:t>L</w:t>
      </w:r>
      <w:r w:rsidRPr="0044598B">
        <w:rPr>
          <w:rFonts w:cs="Times New Roman"/>
        </w:rPr>
        <w:t>—</w:t>
      </w:r>
      <w:r w:rsidRPr="0044598B">
        <w:rPr>
          <w:rFonts w:cs="Times New Roman"/>
        </w:rPr>
        <w:t>纵向弥散系数，</w:t>
      </w:r>
      <w:r w:rsidRPr="0044598B">
        <w:rPr>
          <w:rFonts w:cs="Times New Roman"/>
        </w:rPr>
        <w:t>m</w:t>
      </w:r>
      <w:r w:rsidRPr="0044598B">
        <w:rPr>
          <w:rFonts w:cs="Times New Roman"/>
          <w:vertAlign w:val="superscript"/>
        </w:rPr>
        <w:t>2</w:t>
      </w:r>
      <w:r w:rsidRPr="0044598B">
        <w:rPr>
          <w:rFonts w:cs="Times New Roman"/>
        </w:rPr>
        <w:t>/d</w:t>
      </w:r>
      <w:r w:rsidRPr="0044598B">
        <w:rPr>
          <w:rFonts w:cs="Times New Roman"/>
        </w:rPr>
        <w:t>；</w:t>
      </w:r>
    </w:p>
    <w:p w:rsidR="008B6FE8" w:rsidRPr="0044598B" w:rsidRDefault="004C5D3E" w:rsidP="004C5D3E">
      <w:pPr>
        <w:widowControl/>
        <w:ind w:firstLineChars="300" w:firstLine="720"/>
        <w:rPr>
          <w:rFonts w:eastAsia="宋体" w:cs="Times New Roman"/>
        </w:rPr>
      </w:pPr>
      <w:r w:rsidRPr="0044598B">
        <w:rPr>
          <w:rFonts w:cs="Times New Roman"/>
        </w:rPr>
        <w:lastRenderedPageBreak/>
        <w:t>erfc()—</w:t>
      </w:r>
      <w:r w:rsidRPr="0044598B">
        <w:rPr>
          <w:rFonts w:cs="Times New Roman"/>
        </w:rPr>
        <w:t>余差数函数。</w:t>
      </w:r>
    </w:p>
    <w:p w:rsidR="00887470" w:rsidRPr="0044598B" w:rsidRDefault="004D72CC">
      <w:pPr>
        <w:widowControl/>
        <w:ind w:firstLine="480"/>
        <w:rPr>
          <w:rFonts w:eastAsia="宋体" w:cs="Times New Roman"/>
        </w:rPr>
      </w:pPr>
      <w:r w:rsidRPr="0044598B">
        <w:rPr>
          <w:rFonts w:eastAsia="宋体" w:cs="Times New Roman"/>
        </w:rPr>
        <w:t>模式中参数的确定</w:t>
      </w:r>
      <w:r w:rsidR="00DA2FD6" w:rsidRPr="0044598B">
        <w:rPr>
          <w:rFonts w:eastAsia="宋体" w:cs="Times New Roman"/>
        </w:rPr>
        <w:t>：</w:t>
      </w:r>
    </w:p>
    <w:p w:rsidR="008B6FE8" w:rsidRPr="0044598B" w:rsidRDefault="004D72CC" w:rsidP="008B6FE8">
      <w:pPr>
        <w:ind w:firstLine="480"/>
        <w:contextualSpacing/>
        <w:rPr>
          <w:rFonts w:cs="Times New Roman"/>
          <w:szCs w:val="24"/>
        </w:rPr>
      </w:pPr>
      <w:r w:rsidRPr="0044598B">
        <w:rPr>
          <w:rFonts w:eastAsia="宋体" w:cs="Times New Roman"/>
        </w:rPr>
        <w:t>水流速度（</w:t>
      </w:r>
      <w:r w:rsidRPr="0044598B">
        <w:rPr>
          <w:rFonts w:eastAsia="宋体" w:cs="Times New Roman"/>
        </w:rPr>
        <w:t>u</w:t>
      </w:r>
      <w:r w:rsidRPr="0044598B">
        <w:rPr>
          <w:rFonts w:eastAsia="宋体" w:cs="Times New Roman"/>
        </w:rPr>
        <w:t>）：根据达西定律</w:t>
      </w:r>
      <w:r w:rsidRPr="0044598B">
        <w:rPr>
          <w:rFonts w:eastAsia="宋体" w:cs="Times New Roman"/>
        </w:rPr>
        <w:t>u=</w:t>
      </w:r>
      <w:r w:rsidRPr="0044598B">
        <w:rPr>
          <w:rFonts w:eastAsia="宋体" w:cs="Times New Roman"/>
        </w:rPr>
        <w:t>含水层渗透系数</w:t>
      </w:r>
      <w:r w:rsidRPr="0044598B">
        <w:rPr>
          <w:rFonts w:eastAsia="宋体" w:cs="Times New Roman"/>
        </w:rPr>
        <w:t>×</w:t>
      </w:r>
      <w:r w:rsidRPr="0044598B">
        <w:rPr>
          <w:rFonts w:eastAsia="宋体" w:cs="Times New Roman"/>
        </w:rPr>
        <w:t>地下水水力坡度，本项目所在区域含水层的渗透系数（</w:t>
      </w:r>
      <w:r w:rsidRPr="0044598B">
        <w:rPr>
          <w:rFonts w:eastAsia="宋体" w:cs="Times New Roman"/>
          <w:szCs w:val="24"/>
        </w:rPr>
        <w:t>K</w:t>
      </w:r>
      <w:r w:rsidRPr="0044598B">
        <w:rPr>
          <w:rFonts w:eastAsia="宋体" w:cs="Times New Roman"/>
        </w:rPr>
        <w:t>）取</w:t>
      </w:r>
      <w:r w:rsidR="008B6FE8" w:rsidRPr="0044598B">
        <w:rPr>
          <w:rFonts w:eastAsia="宋体" w:cs="Times New Roman"/>
        </w:rPr>
        <w:t>25</w:t>
      </w:r>
      <w:r w:rsidRPr="0044598B">
        <w:rPr>
          <w:rFonts w:eastAsia="宋体" w:cs="Times New Roman"/>
        </w:rPr>
        <w:t>m/d</w:t>
      </w:r>
      <w:r w:rsidRPr="0044598B">
        <w:rPr>
          <w:rFonts w:eastAsia="宋体" w:cs="Times New Roman"/>
        </w:rPr>
        <w:t>，水力坡度</w:t>
      </w:r>
      <w:r w:rsidRPr="0044598B">
        <w:rPr>
          <w:rFonts w:eastAsia="宋体" w:cs="Times New Roman"/>
          <w:bCs/>
        </w:rPr>
        <w:t>I=</w:t>
      </w:r>
      <w:r w:rsidR="008B6FE8" w:rsidRPr="0044598B">
        <w:rPr>
          <w:rFonts w:cs="Times New Roman"/>
          <w:szCs w:val="24"/>
        </w:rPr>
        <w:t xml:space="preserve"> 2‰</w:t>
      </w:r>
      <w:r w:rsidRPr="0044598B">
        <w:rPr>
          <w:rFonts w:eastAsia="宋体" w:cs="Times New Roman"/>
          <w:bCs/>
        </w:rPr>
        <w:t>，</w:t>
      </w:r>
      <w:r w:rsidRPr="0044598B">
        <w:rPr>
          <w:rFonts w:eastAsia="宋体" w:cs="Times New Roman"/>
        </w:rPr>
        <w:t>则</w:t>
      </w:r>
      <w:r w:rsidRPr="0044598B">
        <w:rPr>
          <w:rFonts w:eastAsia="宋体" w:cs="Times New Roman"/>
        </w:rPr>
        <w:t>u=0.00</w:t>
      </w:r>
      <w:r w:rsidR="008B6FE8" w:rsidRPr="0044598B">
        <w:rPr>
          <w:rFonts w:eastAsia="宋体" w:cs="Times New Roman"/>
        </w:rPr>
        <w:t>5</w:t>
      </w:r>
      <w:r w:rsidRPr="0044598B">
        <w:rPr>
          <w:rFonts w:eastAsia="宋体" w:cs="Times New Roman"/>
        </w:rPr>
        <w:t>m/d</w:t>
      </w:r>
      <w:r w:rsidR="008B6FE8" w:rsidRPr="0044598B">
        <w:rPr>
          <w:rFonts w:eastAsia="宋体" w:cs="Times New Roman"/>
        </w:rPr>
        <w:t>；</w:t>
      </w:r>
      <w:r w:rsidR="008B6FE8" w:rsidRPr="0044598B">
        <w:rPr>
          <w:rFonts w:cs="Times New Roman"/>
          <w:szCs w:val="24"/>
        </w:rPr>
        <w:t>有效孔隙度（</w:t>
      </w:r>
      <w:r w:rsidR="008B6FE8" w:rsidRPr="0044598B">
        <w:rPr>
          <w:rFonts w:cs="Times New Roman"/>
          <w:szCs w:val="24"/>
        </w:rPr>
        <w:t>n</w:t>
      </w:r>
      <w:r w:rsidR="008B6FE8" w:rsidRPr="0044598B">
        <w:rPr>
          <w:rFonts w:cs="Times New Roman"/>
          <w:szCs w:val="24"/>
        </w:rPr>
        <w:t>）：根据经验值选取，</w:t>
      </w:r>
      <w:r w:rsidR="008B6FE8" w:rsidRPr="0044598B">
        <w:rPr>
          <w:rFonts w:cs="Times New Roman"/>
          <w:szCs w:val="24"/>
        </w:rPr>
        <w:t>0.2</w:t>
      </w:r>
      <w:r w:rsidRPr="0044598B">
        <w:rPr>
          <w:rFonts w:eastAsia="宋体" w:cs="Times New Roman"/>
        </w:rPr>
        <w:t>。</w:t>
      </w:r>
      <w:r w:rsidR="008B6FE8" w:rsidRPr="0044598B">
        <w:rPr>
          <w:rFonts w:cs="Times New Roman"/>
          <w:szCs w:val="24"/>
        </w:rPr>
        <w:t>弥散系数：根据含水层岩性及渗透系数、水力坡度等因素，本项目参考《海岸工程》第</w:t>
      </w:r>
      <w:r w:rsidR="008B6FE8" w:rsidRPr="0044598B">
        <w:rPr>
          <w:rFonts w:cs="Times New Roman"/>
          <w:szCs w:val="24"/>
        </w:rPr>
        <w:t>17</w:t>
      </w:r>
      <w:r w:rsidR="008B6FE8" w:rsidRPr="0044598B">
        <w:rPr>
          <w:rFonts w:cs="Times New Roman"/>
          <w:szCs w:val="24"/>
        </w:rPr>
        <w:t>卷第</w:t>
      </w:r>
      <w:r w:rsidR="008B6FE8" w:rsidRPr="0044598B">
        <w:rPr>
          <w:rFonts w:cs="Times New Roman"/>
          <w:szCs w:val="24"/>
        </w:rPr>
        <w:t>3</w:t>
      </w:r>
      <w:r w:rsidR="008B6FE8" w:rsidRPr="0044598B">
        <w:rPr>
          <w:rFonts w:cs="Times New Roman"/>
          <w:szCs w:val="24"/>
        </w:rPr>
        <w:t>期</w:t>
      </w:r>
      <w:r w:rsidR="008B6FE8" w:rsidRPr="0044598B">
        <w:rPr>
          <w:rFonts w:cs="Times New Roman"/>
          <w:szCs w:val="24"/>
        </w:rPr>
        <w:t>-</w:t>
      </w:r>
      <w:r w:rsidR="008B6FE8" w:rsidRPr="0044598B">
        <w:rPr>
          <w:rFonts w:cs="Times New Roman"/>
          <w:szCs w:val="24"/>
        </w:rPr>
        <w:t>地下水弥散系数的测定中表</w:t>
      </w:r>
      <w:r w:rsidR="008B6FE8" w:rsidRPr="0044598B">
        <w:rPr>
          <w:rFonts w:cs="Times New Roman"/>
          <w:szCs w:val="24"/>
        </w:rPr>
        <w:t>5-2-5</w:t>
      </w:r>
      <w:r w:rsidR="008B6FE8" w:rsidRPr="0044598B">
        <w:rPr>
          <w:rFonts w:cs="Times New Roman"/>
          <w:szCs w:val="24"/>
        </w:rPr>
        <w:t>弥散系数参考表，取</w:t>
      </w:r>
      <w:r w:rsidR="008B6FE8" w:rsidRPr="0044598B">
        <w:rPr>
          <w:rFonts w:cs="Times New Roman"/>
          <w:szCs w:val="24"/>
        </w:rPr>
        <w:t>D</w:t>
      </w:r>
      <w:r w:rsidR="008B6FE8" w:rsidRPr="0044598B">
        <w:rPr>
          <w:rFonts w:cs="Times New Roman"/>
          <w:szCs w:val="24"/>
          <w:vertAlign w:val="subscript"/>
        </w:rPr>
        <w:t>L</w:t>
      </w:r>
      <w:r w:rsidR="008B6FE8" w:rsidRPr="0044598B">
        <w:rPr>
          <w:rFonts w:cs="Times New Roman"/>
          <w:szCs w:val="24"/>
        </w:rPr>
        <w:t>=0.2m</w:t>
      </w:r>
      <w:r w:rsidR="008B6FE8" w:rsidRPr="0044598B">
        <w:rPr>
          <w:rFonts w:cs="Times New Roman"/>
          <w:szCs w:val="24"/>
          <w:vertAlign w:val="superscript"/>
        </w:rPr>
        <w:t>2</w:t>
      </w:r>
      <w:r w:rsidR="008B6FE8" w:rsidRPr="0044598B">
        <w:rPr>
          <w:rFonts w:cs="Times New Roman"/>
          <w:szCs w:val="24"/>
        </w:rPr>
        <w:t>/d</w:t>
      </w:r>
      <w:r w:rsidR="008B6FE8" w:rsidRPr="0044598B">
        <w:rPr>
          <w:rFonts w:cs="Times New Roman"/>
          <w:szCs w:val="24"/>
        </w:rPr>
        <w:t>。</w:t>
      </w:r>
    </w:p>
    <w:p w:rsidR="00887470" w:rsidRPr="0044598B" w:rsidRDefault="004D72CC">
      <w:pPr>
        <w:widowControl/>
        <w:ind w:firstLine="480"/>
        <w:rPr>
          <w:rFonts w:eastAsia="宋体" w:cs="Times New Roman"/>
        </w:rPr>
      </w:pPr>
      <w:r w:rsidRPr="0044598B">
        <w:rPr>
          <w:rFonts w:eastAsia="宋体" w:cs="Times New Roman"/>
        </w:rPr>
        <w:t>（</w:t>
      </w:r>
      <w:r w:rsidR="00DA2FD6" w:rsidRPr="0044598B">
        <w:rPr>
          <w:rFonts w:eastAsia="宋体" w:cs="Times New Roman"/>
        </w:rPr>
        <w:t>6</w:t>
      </w:r>
      <w:r w:rsidRPr="0044598B">
        <w:rPr>
          <w:rFonts w:eastAsia="宋体" w:cs="Times New Roman"/>
        </w:rPr>
        <w:t>）预测结果</w:t>
      </w:r>
    </w:p>
    <w:p w:rsidR="00887470" w:rsidRPr="0044598B" w:rsidRDefault="004D72CC">
      <w:pPr>
        <w:ind w:firstLine="480"/>
        <w:rPr>
          <w:rFonts w:eastAsia="宋体" w:cs="Times New Roman"/>
        </w:rPr>
      </w:pPr>
      <w:r w:rsidRPr="0044598B">
        <w:rPr>
          <w:rFonts w:eastAsia="宋体" w:cs="Times New Roman"/>
        </w:rPr>
        <w:t>COD</w:t>
      </w:r>
      <w:r w:rsidRPr="0044598B">
        <w:rPr>
          <w:rFonts w:eastAsia="宋体" w:cs="Times New Roman"/>
        </w:rPr>
        <w:t>、氨氮污染物的泄漏情况见</w:t>
      </w:r>
      <w:r w:rsidR="008B6FE8" w:rsidRPr="0044598B">
        <w:rPr>
          <w:rFonts w:eastAsia="宋体" w:cs="Times New Roman"/>
        </w:rPr>
        <w:t>下</w:t>
      </w:r>
      <w:r w:rsidRPr="0044598B">
        <w:rPr>
          <w:rFonts w:eastAsia="宋体" w:cs="Times New Roman"/>
        </w:rPr>
        <w:t>表。</w:t>
      </w:r>
    </w:p>
    <w:p w:rsidR="008B6FE8" w:rsidRPr="0044598B" w:rsidRDefault="008B6FE8" w:rsidP="00FA593B">
      <w:pPr>
        <w:spacing w:line="240" w:lineRule="auto"/>
        <w:ind w:firstLineChars="0" w:firstLine="0"/>
        <w:jc w:val="center"/>
        <w:rPr>
          <w:rFonts w:eastAsia="宋体" w:cs="Times New Roman"/>
          <w:b/>
          <w:bCs/>
          <w:sz w:val="21"/>
          <w:szCs w:val="24"/>
        </w:rPr>
      </w:pPr>
      <w:r w:rsidRPr="0044598B">
        <w:rPr>
          <w:rFonts w:eastAsia="宋体" w:cs="Times New Roman"/>
          <w:b/>
          <w:bCs/>
          <w:sz w:val="21"/>
          <w:szCs w:val="24"/>
        </w:rPr>
        <w:t>表</w:t>
      </w:r>
      <w:r w:rsidRPr="0044598B">
        <w:rPr>
          <w:rFonts w:eastAsia="宋体" w:cs="Times New Roman"/>
          <w:b/>
          <w:bCs/>
          <w:sz w:val="21"/>
          <w:szCs w:val="24"/>
        </w:rPr>
        <w:t>5-2-</w:t>
      </w:r>
      <w:r w:rsidR="001A7E94" w:rsidRPr="0044598B">
        <w:rPr>
          <w:rFonts w:eastAsia="宋体" w:cs="Times New Roman"/>
          <w:b/>
          <w:bCs/>
          <w:sz w:val="21"/>
          <w:szCs w:val="24"/>
        </w:rPr>
        <w:t>8</w:t>
      </w:r>
      <w:r w:rsidRPr="0044598B">
        <w:rPr>
          <w:rFonts w:eastAsia="宋体" w:cs="Times New Roman"/>
          <w:b/>
          <w:bCs/>
          <w:sz w:val="21"/>
          <w:szCs w:val="24"/>
        </w:rPr>
        <w:t xml:space="preserve"> </w:t>
      </w:r>
      <w:r w:rsidRPr="0044598B">
        <w:rPr>
          <w:rFonts w:eastAsia="宋体" w:cs="Times New Roman"/>
          <w:b/>
          <w:bCs/>
          <w:sz w:val="21"/>
          <w:szCs w:val="24"/>
        </w:rPr>
        <w:t>地下预测结果</w:t>
      </w:r>
    </w:p>
    <w:tbl>
      <w:tblPr>
        <w:tblW w:w="8296" w:type="dxa"/>
        <w:jc w:val="center"/>
        <w:tblBorders>
          <w:top w:val="single" w:sz="12" w:space="0" w:color="auto"/>
          <w:bottom w:val="single" w:sz="12" w:space="0" w:color="auto"/>
          <w:insideH w:val="single" w:sz="4" w:space="0" w:color="auto"/>
          <w:insideV w:val="single" w:sz="4" w:space="0" w:color="auto"/>
        </w:tblBorders>
        <w:tblCellMar>
          <w:left w:w="28" w:type="dxa"/>
          <w:right w:w="28" w:type="dxa"/>
        </w:tblCellMar>
        <w:tblLook w:val="04A0"/>
      </w:tblPr>
      <w:tblGrid>
        <w:gridCol w:w="1824"/>
        <w:gridCol w:w="2324"/>
        <w:gridCol w:w="1824"/>
        <w:gridCol w:w="2324"/>
      </w:tblGrid>
      <w:tr w:rsidR="008B6FE8" w:rsidRPr="0044598B" w:rsidTr="00BA0EEF">
        <w:trPr>
          <w:cantSplit/>
          <w:trHeight w:val="324"/>
          <w:jc w:val="center"/>
        </w:trPr>
        <w:tc>
          <w:tcPr>
            <w:tcW w:w="0" w:type="auto"/>
            <w:gridSpan w:val="4"/>
            <w:vAlign w:val="center"/>
            <w:hideMark/>
          </w:tcPr>
          <w:p w:rsidR="008B6FE8" w:rsidRPr="008F12E0" w:rsidRDefault="001A7E94" w:rsidP="00C4669C">
            <w:pPr>
              <w:pStyle w:val="aff1"/>
              <w:spacing w:line="0" w:lineRule="atLeast"/>
              <w:contextualSpacing/>
              <w:rPr>
                <w:rFonts w:cs="Times New Roman"/>
                <w:b/>
                <w:color w:val="auto"/>
              </w:rPr>
            </w:pPr>
            <w:r w:rsidRPr="008F12E0">
              <w:rPr>
                <w:rFonts w:cs="Times New Roman"/>
                <w:b/>
                <w:color w:val="auto"/>
              </w:rPr>
              <w:t>COD</w:t>
            </w:r>
          </w:p>
        </w:tc>
      </w:tr>
      <w:tr w:rsidR="008B6FE8" w:rsidRPr="0044598B" w:rsidTr="00BA0EEF">
        <w:trPr>
          <w:cantSplit/>
          <w:trHeight w:val="324"/>
          <w:jc w:val="center"/>
        </w:trPr>
        <w:tc>
          <w:tcPr>
            <w:tcW w:w="0" w:type="auto"/>
            <w:gridSpan w:val="2"/>
            <w:vAlign w:val="center"/>
            <w:hideMark/>
          </w:tcPr>
          <w:p w:rsidR="008B6FE8" w:rsidRPr="008F12E0" w:rsidRDefault="008B6FE8" w:rsidP="00C4669C">
            <w:pPr>
              <w:spacing w:line="0" w:lineRule="atLeast"/>
              <w:ind w:firstLineChars="0" w:firstLine="0"/>
              <w:contextualSpacing/>
              <w:jc w:val="center"/>
              <w:rPr>
                <w:rFonts w:eastAsia="宋体" w:cs="Times New Roman"/>
                <w:b/>
                <w:sz w:val="21"/>
                <w:szCs w:val="21"/>
              </w:rPr>
            </w:pPr>
            <w:r w:rsidRPr="008F12E0">
              <w:rPr>
                <w:rFonts w:cs="Times New Roman"/>
                <w:b/>
                <w:sz w:val="21"/>
                <w:szCs w:val="21"/>
              </w:rPr>
              <w:t>100</w:t>
            </w:r>
            <w:r w:rsidRPr="008F12E0">
              <w:rPr>
                <w:rFonts w:cs="Times New Roman"/>
                <w:b/>
                <w:sz w:val="21"/>
                <w:szCs w:val="21"/>
              </w:rPr>
              <w:t>天</w:t>
            </w:r>
          </w:p>
        </w:tc>
        <w:tc>
          <w:tcPr>
            <w:tcW w:w="0" w:type="auto"/>
            <w:gridSpan w:val="2"/>
            <w:vAlign w:val="center"/>
            <w:hideMark/>
          </w:tcPr>
          <w:p w:rsidR="008B6FE8" w:rsidRPr="008F12E0" w:rsidRDefault="008B6FE8" w:rsidP="00C4669C">
            <w:pPr>
              <w:spacing w:line="0" w:lineRule="atLeast"/>
              <w:ind w:firstLineChars="0" w:firstLine="0"/>
              <w:contextualSpacing/>
              <w:jc w:val="center"/>
              <w:rPr>
                <w:rFonts w:eastAsia="宋体" w:cs="Times New Roman"/>
                <w:b/>
                <w:sz w:val="21"/>
                <w:szCs w:val="21"/>
              </w:rPr>
            </w:pPr>
            <w:r w:rsidRPr="008F12E0">
              <w:rPr>
                <w:rFonts w:cs="Times New Roman"/>
                <w:b/>
                <w:sz w:val="21"/>
                <w:szCs w:val="21"/>
              </w:rPr>
              <w:t>1000</w:t>
            </w:r>
            <w:r w:rsidRPr="008F12E0">
              <w:rPr>
                <w:rFonts w:cs="Times New Roman"/>
                <w:b/>
                <w:sz w:val="21"/>
                <w:szCs w:val="21"/>
              </w:rPr>
              <w:t>天</w:t>
            </w:r>
          </w:p>
        </w:tc>
      </w:tr>
      <w:tr w:rsidR="008B6FE8" w:rsidRPr="0044598B" w:rsidTr="00BA0EEF">
        <w:trPr>
          <w:cantSplit/>
          <w:trHeight w:val="309"/>
          <w:jc w:val="center"/>
        </w:trPr>
        <w:tc>
          <w:tcPr>
            <w:tcW w:w="0" w:type="auto"/>
            <w:vAlign w:val="center"/>
            <w:hideMark/>
          </w:tcPr>
          <w:p w:rsidR="008B6FE8" w:rsidRPr="0044598B" w:rsidRDefault="008B6FE8"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距离（</w:t>
            </w:r>
            <w:r w:rsidRPr="0044598B">
              <w:rPr>
                <w:rFonts w:cs="Times New Roman"/>
                <w:sz w:val="21"/>
                <w:szCs w:val="21"/>
              </w:rPr>
              <w:t>m</w:t>
            </w:r>
            <w:r w:rsidRPr="0044598B">
              <w:rPr>
                <w:rFonts w:cs="Times New Roman"/>
                <w:sz w:val="21"/>
                <w:szCs w:val="21"/>
              </w:rPr>
              <w:t>）</w:t>
            </w:r>
          </w:p>
        </w:tc>
        <w:tc>
          <w:tcPr>
            <w:tcW w:w="0" w:type="auto"/>
            <w:vAlign w:val="center"/>
            <w:hideMark/>
          </w:tcPr>
          <w:p w:rsidR="008B6FE8" w:rsidRPr="0044598B" w:rsidRDefault="008B6FE8"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浓度（</w:t>
            </w:r>
            <w:r w:rsidRPr="0044598B">
              <w:rPr>
                <w:rFonts w:cs="Times New Roman"/>
                <w:sz w:val="21"/>
                <w:szCs w:val="21"/>
              </w:rPr>
              <w:t>mg/L</w:t>
            </w:r>
            <w:r w:rsidRPr="0044598B">
              <w:rPr>
                <w:rFonts w:cs="Times New Roman"/>
                <w:sz w:val="21"/>
                <w:szCs w:val="21"/>
              </w:rPr>
              <w:t>）</w:t>
            </w:r>
          </w:p>
        </w:tc>
        <w:tc>
          <w:tcPr>
            <w:tcW w:w="0" w:type="auto"/>
            <w:vAlign w:val="center"/>
            <w:hideMark/>
          </w:tcPr>
          <w:p w:rsidR="008B6FE8" w:rsidRPr="0044598B" w:rsidRDefault="008B6FE8"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距离（</w:t>
            </w:r>
            <w:r w:rsidRPr="0044598B">
              <w:rPr>
                <w:rFonts w:cs="Times New Roman"/>
                <w:sz w:val="21"/>
                <w:szCs w:val="21"/>
              </w:rPr>
              <w:t>m</w:t>
            </w:r>
            <w:r w:rsidRPr="0044598B">
              <w:rPr>
                <w:rFonts w:cs="Times New Roman"/>
                <w:sz w:val="21"/>
                <w:szCs w:val="21"/>
              </w:rPr>
              <w:t>）</w:t>
            </w:r>
          </w:p>
        </w:tc>
        <w:tc>
          <w:tcPr>
            <w:tcW w:w="0" w:type="auto"/>
            <w:vAlign w:val="center"/>
            <w:hideMark/>
          </w:tcPr>
          <w:p w:rsidR="008B6FE8" w:rsidRPr="0044598B" w:rsidRDefault="008B6FE8"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浓度（</w:t>
            </w:r>
            <w:r w:rsidRPr="0044598B">
              <w:rPr>
                <w:rFonts w:cs="Times New Roman"/>
                <w:sz w:val="21"/>
                <w:szCs w:val="21"/>
              </w:rPr>
              <w:t>mg/L</w:t>
            </w:r>
            <w:r w:rsidRPr="0044598B">
              <w:rPr>
                <w:rFonts w:cs="Times New Roman"/>
                <w:sz w:val="21"/>
                <w:szCs w:val="21"/>
              </w:rPr>
              <w:t>）</w:t>
            </w:r>
          </w:p>
        </w:tc>
      </w:tr>
      <w:tr w:rsidR="008B6FE8" w:rsidRPr="0044598B" w:rsidTr="00BA0EEF">
        <w:trPr>
          <w:cantSplit/>
          <w:trHeight w:val="50"/>
          <w:jc w:val="center"/>
        </w:trPr>
        <w:tc>
          <w:tcPr>
            <w:tcW w:w="0" w:type="auto"/>
            <w:vAlign w:val="center"/>
            <w:hideMark/>
          </w:tcPr>
          <w:p w:rsidR="008B6FE8" w:rsidRPr="0044598B" w:rsidRDefault="008B6FE8"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0</w:t>
            </w:r>
          </w:p>
        </w:tc>
        <w:tc>
          <w:tcPr>
            <w:tcW w:w="0" w:type="auto"/>
            <w:vAlign w:val="center"/>
            <w:hideMark/>
          </w:tcPr>
          <w:p w:rsidR="008B6FE8" w:rsidRPr="0044598B" w:rsidRDefault="00E50B54" w:rsidP="00C4669C">
            <w:pPr>
              <w:widowControl/>
              <w:spacing w:line="0" w:lineRule="atLeast"/>
              <w:ind w:firstLineChars="0" w:firstLine="0"/>
              <w:contextualSpacing/>
              <w:jc w:val="center"/>
              <w:textAlignment w:val="center"/>
              <w:rPr>
                <w:rFonts w:eastAsia="宋体" w:cs="Times New Roman"/>
                <w:kern w:val="0"/>
                <w:sz w:val="21"/>
                <w:szCs w:val="21"/>
              </w:rPr>
            </w:pPr>
            <w:r>
              <w:rPr>
                <w:rFonts w:eastAsia="宋体" w:cs="Times New Roman" w:hint="eastAsia"/>
                <w:kern w:val="0"/>
                <w:sz w:val="21"/>
                <w:szCs w:val="21"/>
              </w:rPr>
              <w:t>435</w:t>
            </w:r>
          </w:p>
        </w:tc>
        <w:tc>
          <w:tcPr>
            <w:tcW w:w="0" w:type="auto"/>
            <w:vAlign w:val="center"/>
            <w:hideMark/>
          </w:tcPr>
          <w:p w:rsidR="008B6FE8" w:rsidRPr="0044598B" w:rsidRDefault="008B6FE8" w:rsidP="00C4669C">
            <w:pPr>
              <w:widowControl/>
              <w:spacing w:line="0" w:lineRule="atLeast"/>
              <w:ind w:firstLineChars="0" w:firstLine="0"/>
              <w:contextualSpacing/>
              <w:jc w:val="center"/>
              <w:textAlignment w:val="center"/>
              <w:rPr>
                <w:rFonts w:eastAsia="宋体" w:cs="Times New Roman"/>
                <w:kern w:val="0"/>
                <w:sz w:val="21"/>
                <w:szCs w:val="21"/>
              </w:rPr>
            </w:pPr>
            <w:r w:rsidRPr="0044598B">
              <w:rPr>
                <w:rFonts w:cs="Times New Roman"/>
                <w:kern w:val="0"/>
                <w:sz w:val="21"/>
                <w:szCs w:val="21"/>
              </w:rPr>
              <w:t>0</w:t>
            </w:r>
          </w:p>
        </w:tc>
        <w:tc>
          <w:tcPr>
            <w:tcW w:w="0" w:type="auto"/>
            <w:vAlign w:val="center"/>
            <w:hideMark/>
          </w:tcPr>
          <w:p w:rsidR="008B6FE8" w:rsidRPr="0044598B" w:rsidRDefault="00E50B54" w:rsidP="00C4669C">
            <w:pPr>
              <w:widowControl/>
              <w:spacing w:line="0" w:lineRule="atLeast"/>
              <w:ind w:firstLineChars="0" w:firstLine="0"/>
              <w:contextualSpacing/>
              <w:jc w:val="center"/>
              <w:textAlignment w:val="center"/>
              <w:rPr>
                <w:rFonts w:eastAsia="宋体" w:cs="Times New Roman"/>
                <w:kern w:val="0"/>
                <w:sz w:val="21"/>
                <w:szCs w:val="21"/>
              </w:rPr>
            </w:pPr>
            <w:r>
              <w:rPr>
                <w:rFonts w:eastAsia="宋体" w:cs="Times New Roman" w:hint="eastAsia"/>
                <w:kern w:val="0"/>
                <w:sz w:val="21"/>
                <w:szCs w:val="21"/>
              </w:rPr>
              <w:t>435</w:t>
            </w:r>
          </w:p>
        </w:tc>
      </w:tr>
      <w:tr w:rsidR="008B6FE8" w:rsidRPr="0044598B" w:rsidTr="00BA0EEF">
        <w:trPr>
          <w:cantSplit/>
          <w:trHeight w:val="255"/>
          <w:jc w:val="center"/>
        </w:trPr>
        <w:tc>
          <w:tcPr>
            <w:tcW w:w="0" w:type="auto"/>
            <w:vAlign w:val="center"/>
            <w:hideMark/>
          </w:tcPr>
          <w:p w:rsidR="008B6FE8" w:rsidRPr="0044598B" w:rsidRDefault="009614E8"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5</w:t>
            </w:r>
          </w:p>
        </w:tc>
        <w:tc>
          <w:tcPr>
            <w:tcW w:w="0" w:type="auto"/>
            <w:vAlign w:val="center"/>
            <w:hideMark/>
          </w:tcPr>
          <w:p w:rsidR="008B6FE8" w:rsidRPr="0044598B" w:rsidRDefault="009614E8" w:rsidP="00C4669C">
            <w:pPr>
              <w:widowControl/>
              <w:spacing w:line="0" w:lineRule="atLeast"/>
              <w:ind w:firstLineChars="0" w:firstLine="0"/>
              <w:contextualSpacing/>
              <w:jc w:val="center"/>
              <w:textAlignment w:val="center"/>
              <w:rPr>
                <w:rFonts w:eastAsia="宋体" w:cs="Times New Roman"/>
                <w:sz w:val="21"/>
                <w:szCs w:val="21"/>
              </w:rPr>
            </w:pPr>
            <w:r w:rsidRPr="0044598B">
              <w:rPr>
                <w:rFonts w:eastAsia="宋体" w:cs="Times New Roman"/>
                <w:sz w:val="21"/>
                <w:szCs w:val="21"/>
              </w:rPr>
              <w:t>202.5677</w:t>
            </w:r>
          </w:p>
        </w:tc>
        <w:tc>
          <w:tcPr>
            <w:tcW w:w="0" w:type="auto"/>
            <w:vAlign w:val="center"/>
            <w:hideMark/>
          </w:tcPr>
          <w:p w:rsidR="008B6FE8" w:rsidRPr="0044598B" w:rsidRDefault="00052F4B"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5</w:t>
            </w:r>
          </w:p>
        </w:tc>
        <w:tc>
          <w:tcPr>
            <w:tcW w:w="0" w:type="auto"/>
            <w:vAlign w:val="center"/>
            <w:hideMark/>
          </w:tcPr>
          <w:p w:rsidR="008B6FE8" w:rsidRPr="0044598B" w:rsidRDefault="00052F4B" w:rsidP="00C4669C">
            <w:pPr>
              <w:widowControl/>
              <w:spacing w:line="0" w:lineRule="atLeast"/>
              <w:ind w:firstLineChars="0" w:firstLine="0"/>
              <w:contextualSpacing/>
              <w:jc w:val="center"/>
              <w:textAlignment w:val="center"/>
              <w:rPr>
                <w:rFonts w:eastAsia="宋体" w:cs="Times New Roman"/>
                <w:sz w:val="21"/>
                <w:szCs w:val="21"/>
              </w:rPr>
            </w:pPr>
            <w:r w:rsidRPr="0044598B">
              <w:rPr>
                <w:rFonts w:eastAsia="宋体" w:cs="Times New Roman"/>
                <w:sz w:val="21"/>
                <w:szCs w:val="21"/>
              </w:rPr>
              <w:t>377.2308</w:t>
            </w:r>
          </w:p>
        </w:tc>
      </w:tr>
      <w:tr w:rsidR="008B6FE8" w:rsidRPr="0044598B" w:rsidTr="00BA0EEF">
        <w:trPr>
          <w:cantSplit/>
          <w:trHeight w:val="50"/>
          <w:jc w:val="center"/>
        </w:trPr>
        <w:tc>
          <w:tcPr>
            <w:tcW w:w="0" w:type="auto"/>
            <w:vAlign w:val="center"/>
            <w:hideMark/>
          </w:tcPr>
          <w:p w:rsidR="008B6FE8" w:rsidRPr="0044598B" w:rsidRDefault="009614E8"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10</w:t>
            </w:r>
          </w:p>
        </w:tc>
        <w:tc>
          <w:tcPr>
            <w:tcW w:w="0" w:type="auto"/>
            <w:vAlign w:val="center"/>
            <w:hideMark/>
          </w:tcPr>
          <w:p w:rsidR="008B6FE8" w:rsidRPr="0044598B" w:rsidRDefault="009614E8" w:rsidP="00C4669C">
            <w:pPr>
              <w:widowControl/>
              <w:spacing w:line="0" w:lineRule="atLeast"/>
              <w:ind w:firstLineChars="0" w:firstLine="0"/>
              <w:contextualSpacing/>
              <w:jc w:val="center"/>
              <w:textAlignment w:val="center"/>
              <w:rPr>
                <w:rFonts w:eastAsia="宋体" w:cs="Times New Roman"/>
                <w:sz w:val="21"/>
                <w:szCs w:val="21"/>
              </w:rPr>
            </w:pPr>
            <w:r w:rsidRPr="0044598B">
              <w:rPr>
                <w:rFonts w:eastAsia="宋体" w:cs="Times New Roman"/>
                <w:sz w:val="21"/>
                <w:szCs w:val="21"/>
              </w:rPr>
              <w:t>57.15746</w:t>
            </w:r>
          </w:p>
        </w:tc>
        <w:tc>
          <w:tcPr>
            <w:tcW w:w="0" w:type="auto"/>
            <w:vAlign w:val="center"/>
            <w:hideMark/>
          </w:tcPr>
          <w:p w:rsidR="008B6FE8" w:rsidRPr="0044598B" w:rsidRDefault="00052F4B"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10</w:t>
            </w:r>
          </w:p>
        </w:tc>
        <w:tc>
          <w:tcPr>
            <w:tcW w:w="0" w:type="auto"/>
            <w:vAlign w:val="center"/>
            <w:hideMark/>
          </w:tcPr>
          <w:p w:rsidR="008B6FE8" w:rsidRPr="0044598B" w:rsidRDefault="00052F4B" w:rsidP="00C4669C">
            <w:pPr>
              <w:widowControl/>
              <w:spacing w:line="0" w:lineRule="atLeast"/>
              <w:ind w:firstLineChars="0" w:firstLine="0"/>
              <w:contextualSpacing/>
              <w:jc w:val="center"/>
              <w:textAlignment w:val="center"/>
              <w:rPr>
                <w:rFonts w:eastAsia="宋体" w:cs="Times New Roman"/>
                <w:sz w:val="21"/>
                <w:szCs w:val="21"/>
              </w:rPr>
            </w:pPr>
            <w:r w:rsidRPr="0044598B">
              <w:rPr>
                <w:rFonts w:eastAsia="宋体" w:cs="Times New Roman"/>
                <w:sz w:val="21"/>
                <w:szCs w:val="21"/>
              </w:rPr>
              <w:t>307.3763</w:t>
            </w:r>
          </w:p>
        </w:tc>
      </w:tr>
      <w:tr w:rsidR="008B6FE8" w:rsidRPr="0044598B" w:rsidTr="00BA0EEF">
        <w:trPr>
          <w:cantSplit/>
          <w:trHeight w:val="50"/>
          <w:jc w:val="center"/>
        </w:trPr>
        <w:tc>
          <w:tcPr>
            <w:tcW w:w="0" w:type="auto"/>
            <w:vAlign w:val="center"/>
            <w:hideMark/>
          </w:tcPr>
          <w:p w:rsidR="008B6FE8" w:rsidRPr="0044598B" w:rsidRDefault="009614E8"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13</w:t>
            </w:r>
          </w:p>
        </w:tc>
        <w:tc>
          <w:tcPr>
            <w:tcW w:w="0" w:type="auto"/>
            <w:vAlign w:val="center"/>
            <w:hideMark/>
          </w:tcPr>
          <w:p w:rsidR="008B6FE8" w:rsidRPr="0044598B" w:rsidRDefault="009614E8" w:rsidP="00C4669C">
            <w:pPr>
              <w:widowControl/>
              <w:spacing w:line="0" w:lineRule="atLeast"/>
              <w:ind w:firstLineChars="0" w:firstLine="0"/>
              <w:contextualSpacing/>
              <w:jc w:val="center"/>
              <w:textAlignment w:val="center"/>
              <w:rPr>
                <w:rFonts w:eastAsia="宋体" w:cs="Times New Roman"/>
                <w:kern w:val="0"/>
                <w:sz w:val="21"/>
                <w:szCs w:val="21"/>
              </w:rPr>
            </w:pPr>
            <w:r w:rsidRPr="0044598B">
              <w:rPr>
                <w:rFonts w:eastAsia="宋体" w:cs="Times New Roman"/>
                <w:kern w:val="0"/>
                <w:sz w:val="21"/>
                <w:szCs w:val="21"/>
              </w:rPr>
              <w:t>20.75724</w:t>
            </w:r>
          </w:p>
        </w:tc>
        <w:tc>
          <w:tcPr>
            <w:tcW w:w="0" w:type="auto"/>
            <w:vAlign w:val="center"/>
            <w:hideMark/>
          </w:tcPr>
          <w:p w:rsidR="008B6FE8" w:rsidRPr="0044598B" w:rsidRDefault="00052F4B" w:rsidP="00C4669C">
            <w:pPr>
              <w:spacing w:line="0" w:lineRule="atLeast"/>
              <w:ind w:firstLineChars="0" w:firstLine="0"/>
              <w:contextualSpacing/>
              <w:jc w:val="center"/>
              <w:rPr>
                <w:rFonts w:eastAsia="宋体" w:cs="Times New Roman"/>
                <w:bCs/>
                <w:sz w:val="21"/>
                <w:szCs w:val="21"/>
              </w:rPr>
            </w:pPr>
            <w:r w:rsidRPr="0044598B">
              <w:rPr>
                <w:rFonts w:cs="Times New Roman"/>
                <w:sz w:val="21"/>
                <w:szCs w:val="21"/>
              </w:rPr>
              <w:t>30</w:t>
            </w:r>
          </w:p>
        </w:tc>
        <w:tc>
          <w:tcPr>
            <w:tcW w:w="0" w:type="auto"/>
            <w:vAlign w:val="center"/>
            <w:hideMark/>
          </w:tcPr>
          <w:p w:rsidR="008B6FE8" w:rsidRPr="0044598B" w:rsidRDefault="00052F4B" w:rsidP="00C4669C">
            <w:pPr>
              <w:widowControl/>
              <w:spacing w:line="0" w:lineRule="atLeast"/>
              <w:ind w:firstLineChars="0" w:firstLine="0"/>
              <w:contextualSpacing/>
              <w:jc w:val="center"/>
              <w:textAlignment w:val="center"/>
              <w:rPr>
                <w:rFonts w:eastAsia="宋体" w:cs="Times New Roman"/>
                <w:bCs/>
                <w:kern w:val="0"/>
                <w:sz w:val="21"/>
                <w:szCs w:val="21"/>
              </w:rPr>
            </w:pPr>
            <w:r w:rsidRPr="0044598B">
              <w:rPr>
                <w:rFonts w:eastAsia="宋体" w:cs="Times New Roman"/>
                <w:bCs/>
                <w:kern w:val="0"/>
                <w:sz w:val="21"/>
                <w:szCs w:val="21"/>
              </w:rPr>
              <w:t>84.56202</w:t>
            </w:r>
          </w:p>
        </w:tc>
      </w:tr>
      <w:tr w:rsidR="008B6FE8" w:rsidRPr="0044598B" w:rsidTr="00BA0EEF">
        <w:trPr>
          <w:cantSplit/>
          <w:trHeight w:val="309"/>
          <w:jc w:val="center"/>
        </w:trPr>
        <w:tc>
          <w:tcPr>
            <w:tcW w:w="0" w:type="auto"/>
            <w:vAlign w:val="center"/>
            <w:hideMark/>
          </w:tcPr>
          <w:p w:rsidR="008B6FE8" w:rsidRPr="0044598B" w:rsidRDefault="009614E8"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14</w:t>
            </w:r>
          </w:p>
        </w:tc>
        <w:tc>
          <w:tcPr>
            <w:tcW w:w="0" w:type="auto"/>
            <w:vAlign w:val="center"/>
            <w:hideMark/>
          </w:tcPr>
          <w:p w:rsidR="008B6FE8" w:rsidRPr="0044598B" w:rsidRDefault="009614E8" w:rsidP="00C4669C">
            <w:pPr>
              <w:widowControl/>
              <w:spacing w:line="0" w:lineRule="atLeast"/>
              <w:ind w:firstLineChars="0" w:firstLine="0"/>
              <w:contextualSpacing/>
              <w:jc w:val="center"/>
              <w:textAlignment w:val="center"/>
              <w:rPr>
                <w:rFonts w:eastAsia="宋体" w:cs="Times New Roman"/>
                <w:sz w:val="21"/>
                <w:szCs w:val="21"/>
              </w:rPr>
            </w:pPr>
            <w:r w:rsidRPr="0044598B">
              <w:rPr>
                <w:rFonts w:cs="Times New Roman"/>
                <w:sz w:val="21"/>
                <w:szCs w:val="21"/>
              </w:rPr>
              <w:t>14.17046</w:t>
            </w:r>
          </w:p>
        </w:tc>
        <w:tc>
          <w:tcPr>
            <w:tcW w:w="0" w:type="auto"/>
            <w:vAlign w:val="center"/>
            <w:hideMark/>
          </w:tcPr>
          <w:p w:rsidR="008B6FE8" w:rsidRPr="0044598B" w:rsidRDefault="00052F4B"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46</w:t>
            </w:r>
          </w:p>
        </w:tc>
        <w:tc>
          <w:tcPr>
            <w:tcW w:w="0" w:type="auto"/>
            <w:vAlign w:val="center"/>
            <w:hideMark/>
          </w:tcPr>
          <w:p w:rsidR="008B6FE8" w:rsidRPr="0044598B" w:rsidRDefault="00052F4B" w:rsidP="00C4669C">
            <w:pPr>
              <w:widowControl/>
              <w:spacing w:line="0" w:lineRule="atLeast"/>
              <w:ind w:firstLineChars="0" w:firstLine="0"/>
              <w:contextualSpacing/>
              <w:jc w:val="center"/>
              <w:textAlignment w:val="center"/>
              <w:rPr>
                <w:rFonts w:eastAsia="宋体" w:cs="Times New Roman"/>
                <w:sz w:val="21"/>
                <w:szCs w:val="21"/>
              </w:rPr>
            </w:pPr>
            <w:r w:rsidRPr="0044598B">
              <w:rPr>
                <w:rFonts w:eastAsia="宋体" w:cs="Times New Roman"/>
                <w:sz w:val="21"/>
                <w:szCs w:val="21"/>
              </w:rPr>
              <w:t>16.51357</w:t>
            </w:r>
          </w:p>
        </w:tc>
      </w:tr>
      <w:tr w:rsidR="008B6FE8" w:rsidRPr="0044598B" w:rsidTr="00BA0EEF">
        <w:trPr>
          <w:cantSplit/>
          <w:trHeight w:val="309"/>
          <w:jc w:val="center"/>
        </w:trPr>
        <w:tc>
          <w:tcPr>
            <w:tcW w:w="0" w:type="auto"/>
            <w:vAlign w:val="center"/>
            <w:hideMark/>
          </w:tcPr>
          <w:p w:rsidR="008B6FE8" w:rsidRPr="0044598B" w:rsidRDefault="009614E8"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15</w:t>
            </w:r>
          </w:p>
        </w:tc>
        <w:tc>
          <w:tcPr>
            <w:tcW w:w="0" w:type="auto"/>
            <w:vAlign w:val="center"/>
            <w:hideMark/>
          </w:tcPr>
          <w:p w:rsidR="008B6FE8" w:rsidRPr="0044598B" w:rsidRDefault="009614E8" w:rsidP="00C4669C">
            <w:pPr>
              <w:widowControl/>
              <w:spacing w:line="0" w:lineRule="atLeast"/>
              <w:ind w:firstLineChars="0" w:firstLine="0"/>
              <w:contextualSpacing/>
              <w:jc w:val="center"/>
              <w:textAlignment w:val="center"/>
              <w:rPr>
                <w:rFonts w:eastAsia="宋体" w:cs="Times New Roman"/>
                <w:kern w:val="0"/>
                <w:sz w:val="21"/>
                <w:szCs w:val="21"/>
              </w:rPr>
            </w:pPr>
            <w:r w:rsidRPr="0044598B">
              <w:rPr>
                <w:rFonts w:cs="Times New Roman"/>
                <w:kern w:val="0"/>
                <w:sz w:val="21"/>
                <w:szCs w:val="21"/>
              </w:rPr>
              <w:t>9.45928</w:t>
            </w:r>
          </w:p>
        </w:tc>
        <w:tc>
          <w:tcPr>
            <w:tcW w:w="0" w:type="auto"/>
            <w:vAlign w:val="center"/>
            <w:hideMark/>
          </w:tcPr>
          <w:p w:rsidR="008B6FE8" w:rsidRPr="0044598B" w:rsidRDefault="00052F4B"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47</w:t>
            </w:r>
          </w:p>
        </w:tc>
        <w:tc>
          <w:tcPr>
            <w:tcW w:w="0" w:type="auto"/>
            <w:vAlign w:val="center"/>
            <w:hideMark/>
          </w:tcPr>
          <w:p w:rsidR="008B6FE8" w:rsidRPr="0044598B" w:rsidRDefault="00052F4B" w:rsidP="00C4669C">
            <w:pPr>
              <w:widowControl/>
              <w:spacing w:line="0" w:lineRule="atLeast"/>
              <w:ind w:firstLineChars="0" w:firstLine="0"/>
              <w:contextualSpacing/>
              <w:jc w:val="center"/>
              <w:textAlignment w:val="center"/>
              <w:rPr>
                <w:rFonts w:eastAsia="宋体" w:cs="Times New Roman"/>
                <w:kern w:val="0"/>
                <w:sz w:val="21"/>
                <w:szCs w:val="21"/>
              </w:rPr>
            </w:pPr>
            <w:r w:rsidRPr="0044598B">
              <w:rPr>
                <w:rFonts w:eastAsia="宋体" w:cs="Times New Roman"/>
                <w:kern w:val="0"/>
                <w:sz w:val="21"/>
                <w:szCs w:val="21"/>
              </w:rPr>
              <w:t>14.63338</w:t>
            </w:r>
          </w:p>
        </w:tc>
      </w:tr>
      <w:tr w:rsidR="008B6FE8" w:rsidRPr="0044598B" w:rsidTr="00BA0EEF">
        <w:trPr>
          <w:cantSplit/>
          <w:trHeight w:val="309"/>
          <w:jc w:val="center"/>
        </w:trPr>
        <w:tc>
          <w:tcPr>
            <w:tcW w:w="0" w:type="auto"/>
            <w:vAlign w:val="center"/>
            <w:hideMark/>
          </w:tcPr>
          <w:p w:rsidR="008B6FE8" w:rsidRPr="0044598B" w:rsidRDefault="009614E8"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30</w:t>
            </w:r>
          </w:p>
        </w:tc>
        <w:tc>
          <w:tcPr>
            <w:tcW w:w="0" w:type="auto"/>
            <w:vAlign w:val="center"/>
            <w:hideMark/>
          </w:tcPr>
          <w:p w:rsidR="008B6FE8" w:rsidRPr="0044598B" w:rsidRDefault="009614E8" w:rsidP="00C4669C">
            <w:pPr>
              <w:widowControl/>
              <w:spacing w:line="0" w:lineRule="atLeast"/>
              <w:ind w:firstLineChars="0" w:firstLine="0"/>
              <w:contextualSpacing/>
              <w:jc w:val="center"/>
              <w:textAlignment w:val="center"/>
              <w:rPr>
                <w:rFonts w:eastAsia="宋体" w:cs="Times New Roman"/>
                <w:kern w:val="0"/>
                <w:sz w:val="21"/>
                <w:szCs w:val="21"/>
              </w:rPr>
            </w:pPr>
            <w:r w:rsidRPr="0044598B">
              <w:rPr>
                <w:rFonts w:cs="Times New Roman"/>
                <w:kern w:val="0"/>
                <w:sz w:val="21"/>
                <w:szCs w:val="21"/>
              </w:rPr>
              <w:t>0.001355285</w:t>
            </w:r>
          </w:p>
        </w:tc>
        <w:tc>
          <w:tcPr>
            <w:tcW w:w="0" w:type="auto"/>
            <w:vAlign w:val="center"/>
            <w:hideMark/>
          </w:tcPr>
          <w:p w:rsidR="008B6FE8" w:rsidRPr="0044598B" w:rsidRDefault="00052F4B"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50</w:t>
            </w:r>
          </w:p>
        </w:tc>
        <w:tc>
          <w:tcPr>
            <w:tcW w:w="0" w:type="auto"/>
            <w:vAlign w:val="center"/>
            <w:hideMark/>
          </w:tcPr>
          <w:p w:rsidR="008B6FE8" w:rsidRPr="0044598B" w:rsidRDefault="00052F4B" w:rsidP="00C4669C">
            <w:pPr>
              <w:widowControl/>
              <w:spacing w:line="0" w:lineRule="atLeast"/>
              <w:ind w:firstLineChars="0" w:firstLine="0"/>
              <w:contextualSpacing/>
              <w:jc w:val="center"/>
              <w:textAlignment w:val="center"/>
              <w:rPr>
                <w:rFonts w:eastAsia="宋体" w:cs="Times New Roman"/>
                <w:kern w:val="0"/>
                <w:sz w:val="21"/>
                <w:szCs w:val="21"/>
              </w:rPr>
            </w:pPr>
            <w:r w:rsidRPr="0044598B">
              <w:rPr>
                <w:rFonts w:cs="Times New Roman"/>
                <w:kern w:val="0"/>
                <w:sz w:val="21"/>
                <w:szCs w:val="21"/>
              </w:rPr>
              <w:t>10.04551</w:t>
            </w:r>
          </w:p>
        </w:tc>
      </w:tr>
      <w:tr w:rsidR="008B6FE8" w:rsidRPr="0044598B" w:rsidTr="00BA0EEF">
        <w:trPr>
          <w:cantSplit/>
          <w:trHeight w:val="309"/>
          <w:jc w:val="center"/>
        </w:trPr>
        <w:tc>
          <w:tcPr>
            <w:tcW w:w="0" w:type="auto"/>
            <w:vAlign w:val="center"/>
            <w:hideMark/>
          </w:tcPr>
          <w:p w:rsidR="008B6FE8" w:rsidRPr="0044598B" w:rsidRDefault="009614E8"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50</w:t>
            </w:r>
          </w:p>
        </w:tc>
        <w:tc>
          <w:tcPr>
            <w:tcW w:w="0" w:type="auto"/>
            <w:vAlign w:val="center"/>
            <w:hideMark/>
          </w:tcPr>
          <w:p w:rsidR="008B6FE8" w:rsidRPr="0044598B" w:rsidRDefault="009614E8" w:rsidP="00C4669C">
            <w:pPr>
              <w:widowControl/>
              <w:spacing w:line="0" w:lineRule="atLeast"/>
              <w:ind w:firstLineChars="0" w:firstLine="0"/>
              <w:contextualSpacing/>
              <w:jc w:val="center"/>
              <w:textAlignment w:val="center"/>
              <w:rPr>
                <w:rFonts w:eastAsia="宋体" w:cs="Times New Roman"/>
                <w:kern w:val="0"/>
                <w:sz w:val="21"/>
                <w:szCs w:val="21"/>
              </w:rPr>
            </w:pPr>
            <w:r w:rsidRPr="0044598B">
              <w:rPr>
                <w:rFonts w:cs="Times New Roman"/>
                <w:kern w:val="0"/>
                <w:sz w:val="21"/>
                <w:szCs w:val="21"/>
              </w:rPr>
              <w:t>2.387422E-12</w:t>
            </w:r>
          </w:p>
        </w:tc>
        <w:tc>
          <w:tcPr>
            <w:tcW w:w="0" w:type="auto"/>
            <w:vAlign w:val="center"/>
            <w:hideMark/>
          </w:tcPr>
          <w:p w:rsidR="008B6FE8" w:rsidRPr="0044598B" w:rsidRDefault="00052F4B"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100</w:t>
            </w:r>
          </w:p>
        </w:tc>
        <w:tc>
          <w:tcPr>
            <w:tcW w:w="0" w:type="auto"/>
            <w:vAlign w:val="center"/>
            <w:hideMark/>
          </w:tcPr>
          <w:p w:rsidR="008B6FE8" w:rsidRPr="0044598B" w:rsidRDefault="00052F4B" w:rsidP="00C4669C">
            <w:pPr>
              <w:widowControl/>
              <w:spacing w:line="0" w:lineRule="atLeast"/>
              <w:ind w:firstLineChars="0" w:firstLine="0"/>
              <w:contextualSpacing/>
              <w:jc w:val="center"/>
              <w:textAlignment w:val="center"/>
              <w:rPr>
                <w:rFonts w:eastAsia="宋体" w:cs="Times New Roman"/>
                <w:kern w:val="0"/>
                <w:sz w:val="21"/>
                <w:szCs w:val="21"/>
              </w:rPr>
            </w:pPr>
            <w:r w:rsidRPr="0044598B">
              <w:rPr>
                <w:rFonts w:eastAsia="宋体" w:cs="Times New Roman"/>
                <w:kern w:val="0"/>
                <w:sz w:val="21"/>
                <w:szCs w:val="21"/>
              </w:rPr>
              <w:t>0.0008643133</w:t>
            </w:r>
          </w:p>
        </w:tc>
      </w:tr>
      <w:tr w:rsidR="008B6FE8" w:rsidRPr="0044598B" w:rsidTr="00BA0EEF">
        <w:trPr>
          <w:cantSplit/>
          <w:trHeight w:val="309"/>
          <w:jc w:val="center"/>
        </w:trPr>
        <w:tc>
          <w:tcPr>
            <w:tcW w:w="0" w:type="auto"/>
            <w:vAlign w:val="center"/>
            <w:hideMark/>
          </w:tcPr>
          <w:p w:rsidR="008B6FE8" w:rsidRPr="0044598B" w:rsidRDefault="009614E8"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53</w:t>
            </w:r>
          </w:p>
        </w:tc>
        <w:tc>
          <w:tcPr>
            <w:tcW w:w="0" w:type="auto"/>
            <w:vAlign w:val="center"/>
            <w:hideMark/>
          </w:tcPr>
          <w:p w:rsidR="008B6FE8" w:rsidRPr="0044598B" w:rsidRDefault="009614E8" w:rsidP="00C4669C">
            <w:pPr>
              <w:widowControl/>
              <w:spacing w:line="0" w:lineRule="atLeast"/>
              <w:ind w:firstLineChars="0" w:firstLine="0"/>
              <w:contextualSpacing/>
              <w:jc w:val="center"/>
              <w:textAlignment w:val="center"/>
              <w:rPr>
                <w:rFonts w:eastAsia="宋体" w:cs="Times New Roman"/>
                <w:kern w:val="0"/>
                <w:sz w:val="21"/>
                <w:szCs w:val="21"/>
              </w:rPr>
            </w:pPr>
            <w:r w:rsidRPr="0044598B">
              <w:rPr>
                <w:rFonts w:cs="Times New Roman"/>
                <w:kern w:val="0"/>
                <w:sz w:val="21"/>
                <w:szCs w:val="21"/>
              </w:rPr>
              <w:t>2.464695E-14</w:t>
            </w:r>
          </w:p>
        </w:tc>
        <w:tc>
          <w:tcPr>
            <w:tcW w:w="0" w:type="auto"/>
            <w:vAlign w:val="center"/>
            <w:hideMark/>
          </w:tcPr>
          <w:p w:rsidR="008B6FE8" w:rsidRPr="0044598B" w:rsidRDefault="00052F4B"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172</w:t>
            </w:r>
          </w:p>
        </w:tc>
        <w:tc>
          <w:tcPr>
            <w:tcW w:w="0" w:type="auto"/>
            <w:vAlign w:val="center"/>
            <w:hideMark/>
          </w:tcPr>
          <w:p w:rsidR="008B6FE8" w:rsidRPr="0044598B" w:rsidRDefault="00052F4B" w:rsidP="00C4669C">
            <w:pPr>
              <w:widowControl/>
              <w:spacing w:line="0" w:lineRule="atLeast"/>
              <w:ind w:firstLineChars="0" w:firstLine="0"/>
              <w:contextualSpacing/>
              <w:jc w:val="center"/>
              <w:textAlignment w:val="center"/>
              <w:rPr>
                <w:rFonts w:eastAsia="宋体" w:cs="Times New Roman"/>
                <w:kern w:val="0"/>
                <w:sz w:val="21"/>
                <w:szCs w:val="21"/>
              </w:rPr>
            </w:pPr>
            <w:r w:rsidRPr="0044598B">
              <w:rPr>
                <w:rFonts w:eastAsia="宋体" w:cs="Times New Roman"/>
                <w:kern w:val="0"/>
                <w:sz w:val="21"/>
                <w:szCs w:val="21"/>
              </w:rPr>
              <w:t>2.464695E-14</w:t>
            </w:r>
          </w:p>
        </w:tc>
      </w:tr>
      <w:tr w:rsidR="008B6FE8" w:rsidRPr="0044598B" w:rsidTr="00BA0EEF">
        <w:trPr>
          <w:cantSplit/>
          <w:trHeight w:val="309"/>
          <w:jc w:val="center"/>
        </w:trPr>
        <w:tc>
          <w:tcPr>
            <w:tcW w:w="0" w:type="auto"/>
            <w:vAlign w:val="center"/>
            <w:hideMark/>
          </w:tcPr>
          <w:p w:rsidR="008B6FE8" w:rsidRPr="0044598B" w:rsidRDefault="009614E8"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54</w:t>
            </w:r>
          </w:p>
        </w:tc>
        <w:tc>
          <w:tcPr>
            <w:tcW w:w="0" w:type="auto"/>
            <w:vAlign w:val="center"/>
            <w:hideMark/>
          </w:tcPr>
          <w:p w:rsidR="008B6FE8" w:rsidRPr="0044598B" w:rsidRDefault="008B6FE8" w:rsidP="00C4669C">
            <w:pPr>
              <w:widowControl/>
              <w:spacing w:line="0" w:lineRule="atLeast"/>
              <w:ind w:firstLineChars="0" w:firstLine="0"/>
              <w:contextualSpacing/>
              <w:jc w:val="center"/>
              <w:textAlignment w:val="center"/>
              <w:rPr>
                <w:rFonts w:eastAsia="宋体" w:cs="Times New Roman"/>
                <w:kern w:val="0"/>
                <w:sz w:val="21"/>
                <w:szCs w:val="21"/>
              </w:rPr>
            </w:pPr>
            <w:r w:rsidRPr="0044598B">
              <w:rPr>
                <w:rFonts w:cs="Times New Roman"/>
                <w:kern w:val="0"/>
                <w:sz w:val="21"/>
                <w:szCs w:val="21"/>
              </w:rPr>
              <w:t>0</w:t>
            </w:r>
          </w:p>
        </w:tc>
        <w:tc>
          <w:tcPr>
            <w:tcW w:w="0" w:type="auto"/>
            <w:vAlign w:val="center"/>
            <w:hideMark/>
          </w:tcPr>
          <w:p w:rsidR="008B6FE8" w:rsidRPr="0044598B" w:rsidRDefault="00052F4B"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173</w:t>
            </w:r>
          </w:p>
        </w:tc>
        <w:tc>
          <w:tcPr>
            <w:tcW w:w="0" w:type="auto"/>
            <w:vAlign w:val="center"/>
            <w:hideMark/>
          </w:tcPr>
          <w:p w:rsidR="008B6FE8" w:rsidRPr="0044598B" w:rsidRDefault="00052F4B" w:rsidP="00C4669C">
            <w:pPr>
              <w:widowControl/>
              <w:spacing w:line="0" w:lineRule="atLeast"/>
              <w:ind w:firstLineChars="0" w:firstLine="0"/>
              <w:contextualSpacing/>
              <w:jc w:val="center"/>
              <w:textAlignment w:val="center"/>
              <w:rPr>
                <w:rFonts w:eastAsia="宋体" w:cs="Times New Roman"/>
                <w:kern w:val="0"/>
                <w:sz w:val="21"/>
                <w:szCs w:val="21"/>
              </w:rPr>
            </w:pPr>
            <w:r w:rsidRPr="0044598B">
              <w:rPr>
                <w:rFonts w:eastAsia="宋体" w:cs="Times New Roman"/>
                <w:kern w:val="0"/>
                <w:sz w:val="21"/>
                <w:szCs w:val="21"/>
              </w:rPr>
              <w:t>0</w:t>
            </w:r>
          </w:p>
        </w:tc>
      </w:tr>
      <w:tr w:rsidR="008B6FE8" w:rsidRPr="0044598B" w:rsidTr="00BA0EEF">
        <w:trPr>
          <w:cantSplit/>
          <w:trHeight w:val="309"/>
          <w:jc w:val="center"/>
        </w:trPr>
        <w:tc>
          <w:tcPr>
            <w:tcW w:w="0" w:type="auto"/>
            <w:vAlign w:val="center"/>
            <w:hideMark/>
          </w:tcPr>
          <w:p w:rsidR="008B6FE8" w:rsidRPr="0044598B" w:rsidRDefault="008B6FE8"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105</w:t>
            </w:r>
          </w:p>
        </w:tc>
        <w:tc>
          <w:tcPr>
            <w:tcW w:w="0" w:type="auto"/>
            <w:vAlign w:val="center"/>
            <w:hideMark/>
          </w:tcPr>
          <w:p w:rsidR="008B6FE8" w:rsidRPr="0044598B" w:rsidRDefault="008B6FE8" w:rsidP="00C4669C">
            <w:pPr>
              <w:widowControl/>
              <w:spacing w:line="0" w:lineRule="atLeast"/>
              <w:ind w:firstLineChars="0" w:firstLine="0"/>
              <w:contextualSpacing/>
              <w:jc w:val="center"/>
              <w:textAlignment w:val="center"/>
              <w:rPr>
                <w:rFonts w:eastAsia="宋体" w:cs="Times New Roman"/>
                <w:kern w:val="0"/>
                <w:sz w:val="21"/>
                <w:szCs w:val="21"/>
              </w:rPr>
            </w:pPr>
            <w:r w:rsidRPr="0044598B">
              <w:rPr>
                <w:rFonts w:cs="Times New Roman"/>
                <w:kern w:val="0"/>
                <w:sz w:val="21"/>
                <w:szCs w:val="21"/>
              </w:rPr>
              <w:t>0</w:t>
            </w:r>
          </w:p>
        </w:tc>
        <w:tc>
          <w:tcPr>
            <w:tcW w:w="0" w:type="auto"/>
            <w:vAlign w:val="center"/>
            <w:hideMark/>
          </w:tcPr>
          <w:p w:rsidR="008B6FE8" w:rsidRPr="0044598B" w:rsidRDefault="008B6FE8"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1000</w:t>
            </w:r>
          </w:p>
        </w:tc>
        <w:tc>
          <w:tcPr>
            <w:tcW w:w="0" w:type="auto"/>
            <w:vAlign w:val="center"/>
            <w:hideMark/>
          </w:tcPr>
          <w:p w:rsidR="008B6FE8" w:rsidRPr="0044598B" w:rsidRDefault="008B6FE8" w:rsidP="00C4669C">
            <w:pPr>
              <w:widowControl/>
              <w:spacing w:line="0" w:lineRule="atLeast"/>
              <w:ind w:firstLineChars="0" w:firstLine="0"/>
              <w:contextualSpacing/>
              <w:jc w:val="center"/>
              <w:textAlignment w:val="center"/>
              <w:rPr>
                <w:rFonts w:eastAsia="宋体" w:cs="Times New Roman"/>
                <w:kern w:val="0"/>
                <w:sz w:val="21"/>
                <w:szCs w:val="21"/>
              </w:rPr>
            </w:pPr>
            <w:r w:rsidRPr="0044598B">
              <w:rPr>
                <w:rFonts w:cs="Times New Roman"/>
                <w:kern w:val="0"/>
                <w:sz w:val="21"/>
                <w:szCs w:val="21"/>
              </w:rPr>
              <w:t>0</w:t>
            </w:r>
          </w:p>
        </w:tc>
      </w:tr>
    </w:tbl>
    <w:p w:rsidR="00864091" w:rsidRPr="0044598B" w:rsidRDefault="00864091" w:rsidP="00864091">
      <w:pPr>
        <w:ind w:firstLine="480"/>
        <w:contextualSpacing/>
        <w:rPr>
          <w:rFonts w:cs="Times New Roman"/>
          <w:szCs w:val="24"/>
        </w:rPr>
      </w:pPr>
      <w:r w:rsidRPr="0044598B">
        <w:rPr>
          <w:rFonts w:cs="Times New Roman"/>
          <w:szCs w:val="24"/>
        </w:rPr>
        <w:t>根据上表可知，本项目发生泄漏情况下，</w:t>
      </w:r>
      <w:r w:rsidRPr="0044598B">
        <w:rPr>
          <w:rFonts w:cs="Times New Roman"/>
          <w:szCs w:val="24"/>
        </w:rPr>
        <w:t>COD</w:t>
      </w:r>
      <w:r w:rsidRPr="0044598B">
        <w:rPr>
          <w:rFonts w:cs="Times New Roman"/>
          <w:szCs w:val="24"/>
        </w:rPr>
        <w:t>：</w:t>
      </w:r>
      <w:r w:rsidRPr="0044598B">
        <w:rPr>
          <w:rFonts w:cs="Times New Roman"/>
          <w:szCs w:val="24"/>
        </w:rPr>
        <w:t>100d</w:t>
      </w:r>
      <w:r w:rsidRPr="0044598B">
        <w:rPr>
          <w:rFonts w:cs="Times New Roman"/>
          <w:szCs w:val="24"/>
        </w:rPr>
        <w:t>，在下游</w:t>
      </w:r>
      <w:r w:rsidR="009614E8" w:rsidRPr="0044598B">
        <w:rPr>
          <w:rFonts w:cs="Times New Roman"/>
          <w:szCs w:val="24"/>
        </w:rPr>
        <w:t>14</w:t>
      </w:r>
      <w:r w:rsidRPr="0044598B">
        <w:rPr>
          <w:rFonts w:cs="Times New Roman"/>
          <w:szCs w:val="24"/>
        </w:rPr>
        <w:t>m</w:t>
      </w:r>
      <w:r w:rsidRPr="0044598B">
        <w:rPr>
          <w:rFonts w:cs="Times New Roman"/>
          <w:szCs w:val="24"/>
        </w:rPr>
        <w:t>处达到标准值，影响范围为</w:t>
      </w:r>
      <w:r w:rsidR="009614E8" w:rsidRPr="0044598B">
        <w:rPr>
          <w:rFonts w:cs="Times New Roman"/>
          <w:szCs w:val="24"/>
        </w:rPr>
        <w:t>53</w:t>
      </w:r>
      <w:r w:rsidRPr="0044598B">
        <w:rPr>
          <w:rFonts w:cs="Times New Roman"/>
          <w:szCs w:val="24"/>
        </w:rPr>
        <w:t>m</w:t>
      </w:r>
      <w:r w:rsidRPr="0044598B">
        <w:rPr>
          <w:rFonts w:cs="Times New Roman"/>
          <w:szCs w:val="24"/>
        </w:rPr>
        <w:t>；</w:t>
      </w:r>
      <w:r w:rsidRPr="0044598B">
        <w:rPr>
          <w:rFonts w:cs="Times New Roman"/>
          <w:szCs w:val="24"/>
        </w:rPr>
        <w:t>1000d</w:t>
      </w:r>
      <w:r w:rsidRPr="0044598B">
        <w:rPr>
          <w:rFonts w:cs="Times New Roman"/>
          <w:szCs w:val="24"/>
        </w:rPr>
        <w:t>，在下游</w:t>
      </w:r>
      <w:r w:rsidR="00052F4B" w:rsidRPr="0044598B">
        <w:rPr>
          <w:rFonts w:cs="Times New Roman"/>
          <w:szCs w:val="24"/>
        </w:rPr>
        <w:t>47</w:t>
      </w:r>
      <w:r w:rsidRPr="0044598B">
        <w:rPr>
          <w:rFonts w:cs="Times New Roman"/>
          <w:szCs w:val="24"/>
        </w:rPr>
        <w:t>m</w:t>
      </w:r>
      <w:r w:rsidRPr="0044598B">
        <w:rPr>
          <w:rFonts w:cs="Times New Roman"/>
          <w:szCs w:val="24"/>
        </w:rPr>
        <w:t>处达到标准值，影响范围为</w:t>
      </w:r>
      <w:r w:rsidR="00052F4B" w:rsidRPr="0044598B">
        <w:rPr>
          <w:rFonts w:cs="Times New Roman"/>
          <w:szCs w:val="24"/>
        </w:rPr>
        <w:t>172</w:t>
      </w:r>
      <w:r w:rsidRPr="0044598B">
        <w:rPr>
          <w:rFonts w:cs="Times New Roman"/>
          <w:szCs w:val="24"/>
        </w:rPr>
        <w:t>m</w:t>
      </w:r>
      <w:r w:rsidRPr="0044598B">
        <w:rPr>
          <w:rFonts w:cs="Times New Roman"/>
          <w:szCs w:val="24"/>
        </w:rPr>
        <w:t>。</w:t>
      </w:r>
      <w:r w:rsidRPr="0044598B">
        <w:rPr>
          <w:rFonts w:cs="Times New Roman"/>
          <w:szCs w:val="24"/>
        </w:rPr>
        <w:t>COD</w:t>
      </w:r>
      <w:r w:rsidRPr="0044598B">
        <w:rPr>
          <w:rFonts w:cs="Times New Roman"/>
          <w:szCs w:val="24"/>
        </w:rPr>
        <w:t>执行《地表水质量标准》（</w:t>
      </w:r>
      <w:r w:rsidRPr="0044598B">
        <w:rPr>
          <w:rFonts w:cs="Times New Roman"/>
          <w:szCs w:val="24"/>
        </w:rPr>
        <w:t>GB3838-2002</w:t>
      </w:r>
      <w:r w:rsidRPr="0044598B">
        <w:rPr>
          <w:rFonts w:cs="Times New Roman"/>
          <w:szCs w:val="24"/>
        </w:rPr>
        <w:t>）中</w:t>
      </w:r>
      <w:r w:rsidRPr="0044598B">
        <w:rPr>
          <w:rFonts w:cs="Times New Roman"/>
          <w:szCs w:val="24"/>
        </w:rPr>
        <w:t>Ⅱ</w:t>
      </w:r>
      <w:r w:rsidRPr="0044598B">
        <w:rPr>
          <w:rFonts w:cs="Times New Roman"/>
          <w:szCs w:val="24"/>
        </w:rPr>
        <w:t>类水体标准限值（</w:t>
      </w:r>
      <w:r w:rsidRPr="0044598B">
        <w:rPr>
          <w:rFonts w:cs="Times New Roman"/>
          <w:szCs w:val="24"/>
        </w:rPr>
        <w:t>COD≤15mg/L</w:t>
      </w:r>
      <w:r w:rsidR="00A44600" w:rsidRPr="0044598B">
        <w:rPr>
          <w:rFonts w:cs="Times New Roman"/>
          <w:szCs w:val="24"/>
        </w:rPr>
        <w:t>）。在此范围内无地下水保护目标</w:t>
      </w:r>
      <w:r w:rsidRPr="0044598B">
        <w:rPr>
          <w:rFonts w:cs="Times New Roman"/>
          <w:szCs w:val="24"/>
        </w:rPr>
        <w:t>。</w:t>
      </w:r>
      <w:r w:rsidR="00A44600" w:rsidRPr="0044598B">
        <w:rPr>
          <w:rFonts w:cs="Times New Roman"/>
          <w:szCs w:val="24"/>
        </w:rPr>
        <w:t>故</w:t>
      </w:r>
      <w:r w:rsidR="00B52EFB">
        <w:rPr>
          <w:rFonts w:cs="Times New Roman"/>
          <w:szCs w:val="24"/>
        </w:rPr>
        <w:t>非正常工况下，污水渗漏不会对地下水流向下游居民</w:t>
      </w:r>
      <w:r w:rsidRPr="0044598B">
        <w:rPr>
          <w:rFonts w:cs="Times New Roman"/>
          <w:szCs w:val="24"/>
        </w:rPr>
        <w:t>地下饮用水造成影响。项目建设对区域地下水环境影响较小。</w:t>
      </w:r>
    </w:p>
    <w:p w:rsidR="00277186" w:rsidRDefault="00277186" w:rsidP="001A7E94">
      <w:pPr>
        <w:spacing w:line="240" w:lineRule="auto"/>
        <w:ind w:firstLineChars="0" w:firstLine="0"/>
        <w:jc w:val="center"/>
        <w:rPr>
          <w:rFonts w:eastAsia="宋体" w:cs="Times New Roman"/>
          <w:b/>
          <w:bCs/>
          <w:sz w:val="21"/>
          <w:szCs w:val="24"/>
        </w:rPr>
      </w:pPr>
    </w:p>
    <w:p w:rsidR="00277186" w:rsidRDefault="00277186" w:rsidP="001A7E94">
      <w:pPr>
        <w:spacing w:line="240" w:lineRule="auto"/>
        <w:ind w:firstLineChars="0" w:firstLine="0"/>
        <w:jc w:val="center"/>
        <w:rPr>
          <w:rFonts w:eastAsia="宋体" w:cs="Times New Roman"/>
          <w:b/>
          <w:bCs/>
          <w:sz w:val="21"/>
          <w:szCs w:val="24"/>
        </w:rPr>
      </w:pPr>
    </w:p>
    <w:p w:rsidR="00277186" w:rsidRDefault="00277186" w:rsidP="001A7E94">
      <w:pPr>
        <w:spacing w:line="240" w:lineRule="auto"/>
        <w:ind w:firstLineChars="0" w:firstLine="0"/>
        <w:jc w:val="center"/>
        <w:rPr>
          <w:rFonts w:eastAsia="宋体" w:cs="Times New Roman"/>
          <w:b/>
          <w:bCs/>
          <w:sz w:val="21"/>
          <w:szCs w:val="24"/>
        </w:rPr>
      </w:pPr>
    </w:p>
    <w:p w:rsidR="00277186" w:rsidRDefault="00277186" w:rsidP="001A7E94">
      <w:pPr>
        <w:spacing w:line="240" w:lineRule="auto"/>
        <w:ind w:firstLineChars="0" w:firstLine="0"/>
        <w:jc w:val="center"/>
        <w:rPr>
          <w:rFonts w:eastAsia="宋体" w:cs="Times New Roman"/>
          <w:b/>
          <w:bCs/>
          <w:sz w:val="21"/>
          <w:szCs w:val="24"/>
        </w:rPr>
      </w:pPr>
    </w:p>
    <w:p w:rsidR="00277186" w:rsidRDefault="00277186" w:rsidP="001A7E94">
      <w:pPr>
        <w:spacing w:line="240" w:lineRule="auto"/>
        <w:ind w:firstLineChars="0" w:firstLine="0"/>
        <w:jc w:val="center"/>
        <w:rPr>
          <w:rFonts w:eastAsia="宋体" w:cs="Times New Roman"/>
          <w:b/>
          <w:bCs/>
          <w:sz w:val="21"/>
          <w:szCs w:val="24"/>
        </w:rPr>
      </w:pPr>
    </w:p>
    <w:p w:rsidR="00277186" w:rsidRDefault="00277186" w:rsidP="001A7E94">
      <w:pPr>
        <w:spacing w:line="240" w:lineRule="auto"/>
        <w:ind w:firstLineChars="0" w:firstLine="0"/>
        <w:jc w:val="center"/>
        <w:rPr>
          <w:rFonts w:eastAsia="宋体" w:cs="Times New Roman"/>
          <w:b/>
          <w:bCs/>
          <w:sz w:val="21"/>
          <w:szCs w:val="24"/>
        </w:rPr>
      </w:pPr>
    </w:p>
    <w:p w:rsidR="00277186" w:rsidRDefault="00277186" w:rsidP="001A7E94">
      <w:pPr>
        <w:spacing w:line="240" w:lineRule="auto"/>
        <w:ind w:firstLineChars="0" w:firstLine="0"/>
        <w:jc w:val="center"/>
        <w:rPr>
          <w:rFonts w:eastAsia="宋体" w:cs="Times New Roman"/>
          <w:b/>
          <w:bCs/>
          <w:sz w:val="21"/>
          <w:szCs w:val="24"/>
        </w:rPr>
      </w:pPr>
    </w:p>
    <w:p w:rsidR="001A7E94" w:rsidRPr="0044598B" w:rsidRDefault="001A7E94" w:rsidP="001A7E94">
      <w:pPr>
        <w:spacing w:line="240" w:lineRule="auto"/>
        <w:ind w:firstLineChars="0" w:firstLine="0"/>
        <w:jc w:val="center"/>
        <w:rPr>
          <w:rFonts w:eastAsia="宋体" w:cs="Times New Roman"/>
          <w:b/>
          <w:bCs/>
          <w:sz w:val="21"/>
          <w:szCs w:val="24"/>
        </w:rPr>
      </w:pPr>
      <w:r w:rsidRPr="0044598B">
        <w:rPr>
          <w:rFonts w:eastAsia="宋体" w:cs="Times New Roman"/>
          <w:b/>
          <w:bCs/>
          <w:sz w:val="21"/>
          <w:szCs w:val="24"/>
        </w:rPr>
        <w:lastRenderedPageBreak/>
        <w:t>表</w:t>
      </w:r>
      <w:r w:rsidRPr="0044598B">
        <w:rPr>
          <w:rFonts w:eastAsia="宋体" w:cs="Times New Roman"/>
          <w:b/>
          <w:bCs/>
          <w:sz w:val="21"/>
          <w:szCs w:val="24"/>
        </w:rPr>
        <w:t xml:space="preserve">5-2-9 </w:t>
      </w:r>
      <w:r w:rsidRPr="0044598B">
        <w:rPr>
          <w:rFonts w:eastAsia="宋体" w:cs="Times New Roman"/>
          <w:b/>
          <w:bCs/>
          <w:sz w:val="21"/>
          <w:szCs w:val="24"/>
        </w:rPr>
        <w:t>地下预测结果</w:t>
      </w:r>
    </w:p>
    <w:tbl>
      <w:tblPr>
        <w:tblW w:w="8296" w:type="dxa"/>
        <w:jc w:val="center"/>
        <w:tblBorders>
          <w:top w:val="single" w:sz="12" w:space="0" w:color="000000"/>
          <w:bottom w:val="single" w:sz="12" w:space="0" w:color="auto"/>
          <w:insideH w:val="single" w:sz="4" w:space="0" w:color="auto"/>
          <w:insideV w:val="single" w:sz="4" w:space="0" w:color="auto"/>
        </w:tblBorders>
        <w:tblCellMar>
          <w:left w:w="28" w:type="dxa"/>
          <w:right w:w="28" w:type="dxa"/>
        </w:tblCellMar>
        <w:tblLook w:val="04A0"/>
      </w:tblPr>
      <w:tblGrid>
        <w:gridCol w:w="1824"/>
        <w:gridCol w:w="2324"/>
        <w:gridCol w:w="1824"/>
        <w:gridCol w:w="2324"/>
      </w:tblGrid>
      <w:tr w:rsidR="001A7E94" w:rsidRPr="0044598B" w:rsidTr="00BA0EEF">
        <w:trPr>
          <w:cantSplit/>
          <w:trHeight w:val="324"/>
          <w:jc w:val="center"/>
        </w:trPr>
        <w:tc>
          <w:tcPr>
            <w:tcW w:w="0" w:type="auto"/>
            <w:gridSpan w:val="4"/>
            <w:vAlign w:val="center"/>
            <w:hideMark/>
          </w:tcPr>
          <w:p w:rsidR="001A7E94" w:rsidRPr="008F12E0" w:rsidRDefault="001A7E94" w:rsidP="00C4669C">
            <w:pPr>
              <w:spacing w:line="0" w:lineRule="atLeast"/>
              <w:ind w:firstLineChars="0" w:firstLine="0"/>
              <w:contextualSpacing/>
              <w:jc w:val="center"/>
              <w:rPr>
                <w:rFonts w:cs="Times New Roman"/>
                <w:b/>
                <w:sz w:val="21"/>
                <w:szCs w:val="21"/>
              </w:rPr>
            </w:pPr>
            <w:r w:rsidRPr="008F12E0">
              <w:rPr>
                <w:rFonts w:cs="Times New Roman"/>
                <w:b/>
                <w:sz w:val="21"/>
                <w:szCs w:val="21"/>
              </w:rPr>
              <w:t>氨氮</w:t>
            </w:r>
          </w:p>
        </w:tc>
      </w:tr>
      <w:tr w:rsidR="001A7E94" w:rsidRPr="0044598B" w:rsidTr="00BA0EEF">
        <w:trPr>
          <w:cantSplit/>
          <w:trHeight w:val="324"/>
          <w:jc w:val="center"/>
        </w:trPr>
        <w:tc>
          <w:tcPr>
            <w:tcW w:w="0" w:type="auto"/>
            <w:gridSpan w:val="2"/>
            <w:vAlign w:val="center"/>
            <w:hideMark/>
          </w:tcPr>
          <w:p w:rsidR="001A7E94" w:rsidRPr="008F12E0" w:rsidRDefault="001A7E94" w:rsidP="00C4669C">
            <w:pPr>
              <w:spacing w:line="0" w:lineRule="atLeast"/>
              <w:ind w:firstLineChars="0" w:firstLine="0"/>
              <w:contextualSpacing/>
              <w:jc w:val="center"/>
              <w:rPr>
                <w:rFonts w:eastAsia="宋体" w:cs="Times New Roman"/>
                <w:b/>
                <w:sz w:val="21"/>
                <w:szCs w:val="21"/>
              </w:rPr>
            </w:pPr>
            <w:r w:rsidRPr="008F12E0">
              <w:rPr>
                <w:rFonts w:cs="Times New Roman"/>
                <w:b/>
                <w:sz w:val="21"/>
                <w:szCs w:val="21"/>
              </w:rPr>
              <w:t>100</w:t>
            </w:r>
            <w:r w:rsidRPr="008F12E0">
              <w:rPr>
                <w:rFonts w:cs="Times New Roman"/>
                <w:b/>
                <w:sz w:val="21"/>
                <w:szCs w:val="21"/>
              </w:rPr>
              <w:t>天</w:t>
            </w:r>
          </w:p>
        </w:tc>
        <w:tc>
          <w:tcPr>
            <w:tcW w:w="0" w:type="auto"/>
            <w:gridSpan w:val="2"/>
            <w:vAlign w:val="center"/>
            <w:hideMark/>
          </w:tcPr>
          <w:p w:rsidR="001A7E94" w:rsidRPr="008F12E0" w:rsidRDefault="001A7E94" w:rsidP="00C4669C">
            <w:pPr>
              <w:spacing w:line="0" w:lineRule="atLeast"/>
              <w:ind w:firstLineChars="0" w:firstLine="0"/>
              <w:contextualSpacing/>
              <w:jc w:val="center"/>
              <w:rPr>
                <w:rFonts w:eastAsia="宋体" w:cs="Times New Roman"/>
                <w:b/>
                <w:sz w:val="21"/>
                <w:szCs w:val="21"/>
              </w:rPr>
            </w:pPr>
            <w:r w:rsidRPr="008F12E0">
              <w:rPr>
                <w:rFonts w:cs="Times New Roman"/>
                <w:b/>
                <w:sz w:val="21"/>
                <w:szCs w:val="21"/>
              </w:rPr>
              <w:t>1000</w:t>
            </w:r>
            <w:r w:rsidRPr="008F12E0">
              <w:rPr>
                <w:rFonts w:cs="Times New Roman"/>
                <w:b/>
                <w:sz w:val="21"/>
                <w:szCs w:val="21"/>
              </w:rPr>
              <w:t>天</w:t>
            </w:r>
          </w:p>
        </w:tc>
      </w:tr>
      <w:tr w:rsidR="001A7E94" w:rsidRPr="0044598B" w:rsidTr="00BA0EEF">
        <w:trPr>
          <w:cantSplit/>
          <w:trHeight w:val="309"/>
          <w:jc w:val="center"/>
        </w:trPr>
        <w:tc>
          <w:tcPr>
            <w:tcW w:w="0" w:type="auto"/>
            <w:vAlign w:val="center"/>
            <w:hideMark/>
          </w:tcPr>
          <w:p w:rsidR="001A7E94" w:rsidRPr="0044598B" w:rsidRDefault="001A7E94"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距离（</w:t>
            </w:r>
            <w:r w:rsidRPr="0044598B">
              <w:rPr>
                <w:rFonts w:cs="Times New Roman"/>
                <w:sz w:val="21"/>
                <w:szCs w:val="21"/>
              </w:rPr>
              <w:t>m</w:t>
            </w:r>
            <w:r w:rsidRPr="0044598B">
              <w:rPr>
                <w:rFonts w:cs="Times New Roman"/>
                <w:sz w:val="21"/>
                <w:szCs w:val="21"/>
              </w:rPr>
              <w:t>）</w:t>
            </w:r>
          </w:p>
        </w:tc>
        <w:tc>
          <w:tcPr>
            <w:tcW w:w="0" w:type="auto"/>
            <w:vAlign w:val="center"/>
            <w:hideMark/>
          </w:tcPr>
          <w:p w:rsidR="001A7E94" w:rsidRPr="0044598B" w:rsidRDefault="001A7E94"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浓度（</w:t>
            </w:r>
            <w:r w:rsidRPr="0044598B">
              <w:rPr>
                <w:rFonts w:cs="Times New Roman"/>
                <w:sz w:val="21"/>
                <w:szCs w:val="21"/>
              </w:rPr>
              <w:t>mg/L</w:t>
            </w:r>
            <w:r w:rsidRPr="0044598B">
              <w:rPr>
                <w:rFonts w:cs="Times New Roman"/>
                <w:sz w:val="21"/>
                <w:szCs w:val="21"/>
              </w:rPr>
              <w:t>）</w:t>
            </w:r>
          </w:p>
        </w:tc>
        <w:tc>
          <w:tcPr>
            <w:tcW w:w="0" w:type="auto"/>
            <w:vAlign w:val="center"/>
            <w:hideMark/>
          </w:tcPr>
          <w:p w:rsidR="001A7E94" w:rsidRPr="0044598B" w:rsidRDefault="001A7E94"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距离（</w:t>
            </w:r>
            <w:r w:rsidRPr="0044598B">
              <w:rPr>
                <w:rFonts w:cs="Times New Roman"/>
                <w:sz w:val="21"/>
                <w:szCs w:val="21"/>
              </w:rPr>
              <w:t>m</w:t>
            </w:r>
            <w:r w:rsidRPr="0044598B">
              <w:rPr>
                <w:rFonts w:cs="Times New Roman"/>
                <w:sz w:val="21"/>
                <w:szCs w:val="21"/>
              </w:rPr>
              <w:t>）</w:t>
            </w:r>
          </w:p>
        </w:tc>
        <w:tc>
          <w:tcPr>
            <w:tcW w:w="0" w:type="auto"/>
            <w:vAlign w:val="center"/>
            <w:hideMark/>
          </w:tcPr>
          <w:p w:rsidR="001A7E94" w:rsidRPr="0044598B" w:rsidRDefault="001A7E94"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浓度（</w:t>
            </w:r>
            <w:r w:rsidRPr="0044598B">
              <w:rPr>
                <w:rFonts w:cs="Times New Roman"/>
                <w:sz w:val="21"/>
                <w:szCs w:val="21"/>
              </w:rPr>
              <w:t>mg/L</w:t>
            </w:r>
            <w:r w:rsidRPr="0044598B">
              <w:rPr>
                <w:rFonts w:cs="Times New Roman"/>
                <w:sz w:val="21"/>
                <w:szCs w:val="21"/>
              </w:rPr>
              <w:t>）</w:t>
            </w:r>
          </w:p>
        </w:tc>
      </w:tr>
      <w:tr w:rsidR="001A7E94" w:rsidRPr="0044598B" w:rsidTr="00BA0EEF">
        <w:trPr>
          <w:cantSplit/>
          <w:trHeight w:val="50"/>
          <w:jc w:val="center"/>
        </w:trPr>
        <w:tc>
          <w:tcPr>
            <w:tcW w:w="0" w:type="auto"/>
            <w:vAlign w:val="center"/>
            <w:hideMark/>
          </w:tcPr>
          <w:p w:rsidR="001A7E94" w:rsidRPr="0044598B" w:rsidRDefault="001A7E94"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0</w:t>
            </w:r>
          </w:p>
        </w:tc>
        <w:tc>
          <w:tcPr>
            <w:tcW w:w="0" w:type="auto"/>
            <w:vAlign w:val="center"/>
            <w:hideMark/>
          </w:tcPr>
          <w:p w:rsidR="001A7E94" w:rsidRPr="0044598B" w:rsidRDefault="003B1F12" w:rsidP="00C4669C">
            <w:pPr>
              <w:widowControl/>
              <w:spacing w:line="0" w:lineRule="atLeast"/>
              <w:ind w:firstLineChars="0" w:firstLine="0"/>
              <w:contextualSpacing/>
              <w:jc w:val="center"/>
              <w:textAlignment w:val="center"/>
              <w:rPr>
                <w:rFonts w:eastAsia="宋体" w:cs="Times New Roman"/>
                <w:kern w:val="0"/>
                <w:sz w:val="21"/>
                <w:szCs w:val="21"/>
              </w:rPr>
            </w:pPr>
            <w:r w:rsidRPr="0044598B">
              <w:rPr>
                <w:rFonts w:eastAsia="宋体" w:cs="Times New Roman"/>
                <w:kern w:val="0"/>
                <w:sz w:val="21"/>
                <w:szCs w:val="21"/>
              </w:rPr>
              <w:t>37</w:t>
            </w:r>
          </w:p>
        </w:tc>
        <w:tc>
          <w:tcPr>
            <w:tcW w:w="0" w:type="auto"/>
            <w:vAlign w:val="center"/>
            <w:hideMark/>
          </w:tcPr>
          <w:p w:rsidR="001A7E94" w:rsidRPr="0044598B" w:rsidRDefault="001A7E94" w:rsidP="00C4669C">
            <w:pPr>
              <w:widowControl/>
              <w:spacing w:line="0" w:lineRule="atLeast"/>
              <w:ind w:firstLineChars="0" w:firstLine="0"/>
              <w:contextualSpacing/>
              <w:jc w:val="center"/>
              <w:textAlignment w:val="center"/>
              <w:rPr>
                <w:rFonts w:eastAsia="宋体" w:cs="Times New Roman"/>
                <w:kern w:val="0"/>
                <w:sz w:val="21"/>
                <w:szCs w:val="21"/>
              </w:rPr>
            </w:pPr>
            <w:r w:rsidRPr="0044598B">
              <w:rPr>
                <w:rFonts w:cs="Times New Roman"/>
                <w:kern w:val="0"/>
                <w:sz w:val="21"/>
                <w:szCs w:val="21"/>
              </w:rPr>
              <w:t>0</w:t>
            </w:r>
          </w:p>
        </w:tc>
        <w:tc>
          <w:tcPr>
            <w:tcW w:w="0" w:type="auto"/>
            <w:vAlign w:val="center"/>
            <w:hideMark/>
          </w:tcPr>
          <w:p w:rsidR="001A7E94" w:rsidRPr="0044598B" w:rsidRDefault="003B1F12" w:rsidP="00C4669C">
            <w:pPr>
              <w:widowControl/>
              <w:spacing w:line="0" w:lineRule="atLeast"/>
              <w:ind w:firstLineChars="0" w:firstLine="0"/>
              <w:contextualSpacing/>
              <w:jc w:val="center"/>
              <w:textAlignment w:val="center"/>
              <w:rPr>
                <w:rFonts w:eastAsia="宋体" w:cs="Times New Roman"/>
                <w:kern w:val="0"/>
                <w:sz w:val="21"/>
                <w:szCs w:val="21"/>
              </w:rPr>
            </w:pPr>
            <w:r w:rsidRPr="0044598B">
              <w:rPr>
                <w:rFonts w:eastAsia="宋体" w:cs="Times New Roman"/>
                <w:kern w:val="0"/>
                <w:sz w:val="21"/>
                <w:szCs w:val="21"/>
              </w:rPr>
              <w:t>37</w:t>
            </w:r>
          </w:p>
        </w:tc>
      </w:tr>
      <w:tr w:rsidR="001A7E94" w:rsidRPr="0044598B" w:rsidTr="00BA0EEF">
        <w:trPr>
          <w:cantSplit/>
          <w:trHeight w:val="255"/>
          <w:jc w:val="center"/>
        </w:trPr>
        <w:tc>
          <w:tcPr>
            <w:tcW w:w="0" w:type="auto"/>
            <w:vAlign w:val="center"/>
            <w:hideMark/>
          </w:tcPr>
          <w:p w:rsidR="001A7E94" w:rsidRPr="0044598B" w:rsidRDefault="006F3486"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5</w:t>
            </w:r>
          </w:p>
        </w:tc>
        <w:tc>
          <w:tcPr>
            <w:tcW w:w="0" w:type="auto"/>
            <w:vAlign w:val="center"/>
            <w:hideMark/>
          </w:tcPr>
          <w:p w:rsidR="001A7E94" w:rsidRPr="0044598B" w:rsidRDefault="006F3486" w:rsidP="00C4669C">
            <w:pPr>
              <w:widowControl/>
              <w:spacing w:line="0" w:lineRule="atLeast"/>
              <w:ind w:firstLineChars="0" w:firstLine="0"/>
              <w:contextualSpacing/>
              <w:jc w:val="center"/>
              <w:textAlignment w:val="center"/>
              <w:rPr>
                <w:rFonts w:eastAsia="宋体" w:cs="Times New Roman"/>
                <w:sz w:val="21"/>
                <w:szCs w:val="21"/>
              </w:rPr>
            </w:pPr>
            <w:r w:rsidRPr="0044598B">
              <w:rPr>
                <w:rFonts w:eastAsia="宋体" w:cs="Times New Roman"/>
                <w:sz w:val="21"/>
                <w:szCs w:val="21"/>
              </w:rPr>
              <w:t>18.24935</w:t>
            </w:r>
          </w:p>
        </w:tc>
        <w:tc>
          <w:tcPr>
            <w:tcW w:w="0" w:type="auto"/>
            <w:vAlign w:val="center"/>
            <w:hideMark/>
          </w:tcPr>
          <w:p w:rsidR="001A7E94" w:rsidRPr="0044598B" w:rsidRDefault="007A2081"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5</w:t>
            </w:r>
          </w:p>
        </w:tc>
        <w:tc>
          <w:tcPr>
            <w:tcW w:w="0" w:type="auto"/>
            <w:vAlign w:val="center"/>
            <w:hideMark/>
          </w:tcPr>
          <w:p w:rsidR="001A7E94" w:rsidRPr="0044598B" w:rsidRDefault="007A2081" w:rsidP="00C4669C">
            <w:pPr>
              <w:widowControl/>
              <w:spacing w:line="0" w:lineRule="atLeast"/>
              <w:ind w:firstLineChars="0" w:firstLine="0"/>
              <w:contextualSpacing/>
              <w:jc w:val="center"/>
              <w:textAlignment w:val="center"/>
              <w:rPr>
                <w:rFonts w:eastAsia="宋体" w:cs="Times New Roman"/>
                <w:sz w:val="21"/>
                <w:szCs w:val="21"/>
              </w:rPr>
            </w:pPr>
            <w:r w:rsidRPr="0044598B">
              <w:rPr>
                <w:rFonts w:eastAsia="宋体" w:cs="Times New Roman"/>
                <w:sz w:val="21"/>
                <w:szCs w:val="21"/>
              </w:rPr>
              <w:t>33.98475</w:t>
            </w:r>
          </w:p>
        </w:tc>
      </w:tr>
      <w:tr w:rsidR="001A7E94" w:rsidRPr="0044598B" w:rsidTr="00BA0EEF">
        <w:trPr>
          <w:cantSplit/>
          <w:trHeight w:val="50"/>
          <w:jc w:val="center"/>
        </w:trPr>
        <w:tc>
          <w:tcPr>
            <w:tcW w:w="0" w:type="auto"/>
            <w:vAlign w:val="center"/>
            <w:hideMark/>
          </w:tcPr>
          <w:p w:rsidR="001A7E94" w:rsidRPr="0044598B" w:rsidRDefault="006F3486"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10</w:t>
            </w:r>
          </w:p>
        </w:tc>
        <w:tc>
          <w:tcPr>
            <w:tcW w:w="0" w:type="auto"/>
            <w:vAlign w:val="center"/>
            <w:hideMark/>
          </w:tcPr>
          <w:p w:rsidR="001A7E94" w:rsidRPr="0044598B" w:rsidRDefault="006F3486" w:rsidP="00C4669C">
            <w:pPr>
              <w:widowControl/>
              <w:spacing w:line="0" w:lineRule="atLeast"/>
              <w:ind w:firstLineChars="0" w:firstLine="0"/>
              <w:contextualSpacing/>
              <w:jc w:val="center"/>
              <w:textAlignment w:val="center"/>
              <w:rPr>
                <w:rFonts w:eastAsia="宋体" w:cs="Times New Roman"/>
                <w:sz w:val="21"/>
                <w:szCs w:val="21"/>
              </w:rPr>
            </w:pPr>
            <w:r w:rsidRPr="0044598B">
              <w:rPr>
                <w:rFonts w:eastAsia="宋体" w:cs="Times New Roman"/>
                <w:sz w:val="21"/>
                <w:szCs w:val="21"/>
              </w:rPr>
              <w:t>5.149321</w:t>
            </w:r>
          </w:p>
        </w:tc>
        <w:tc>
          <w:tcPr>
            <w:tcW w:w="0" w:type="auto"/>
            <w:vAlign w:val="center"/>
            <w:hideMark/>
          </w:tcPr>
          <w:p w:rsidR="001A7E94" w:rsidRPr="0044598B" w:rsidRDefault="007A2081"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10</w:t>
            </w:r>
          </w:p>
        </w:tc>
        <w:tc>
          <w:tcPr>
            <w:tcW w:w="0" w:type="auto"/>
            <w:vAlign w:val="center"/>
            <w:hideMark/>
          </w:tcPr>
          <w:p w:rsidR="001A7E94" w:rsidRPr="0044598B" w:rsidRDefault="007A2081" w:rsidP="00C4669C">
            <w:pPr>
              <w:widowControl/>
              <w:spacing w:line="0" w:lineRule="atLeast"/>
              <w:ind w:firstLineChars="0" w:firstLine="0"/>
              <w:contextualSpacing/>
              <w:jc w:val="center"/>
              <w:textAlignment w:val="center"/>
              <w:rPr>
                <w:rFonts w:eastAsia="宋体" w:cs="Times New Roman"/>
                <w:sz w:val="21"/>
                <w:szCs w:val="21"/>
              </w:rPr>
            </w:pPr>
            <w:r w:rsidRPr="0044598B">
              <w:rPr>
                <w:rFonts w:eastAsia="宋体" w:cs="Times New Roman"/>
                <w:sz w:val="21"/>
                <w:szCs w:val="21"/>
              </w:rPr>
              <w:t>27.69156</w:t>
            </w:r>
          </w:p>
        </w:tc>
      </w:tr>
      <w:tr w:rsidR="001A7E94" w:rsidRPr="0044598B" w:rsidTr="00BA0EEF">
        <w:trPr>
          <w:cantSplit/>
          <w:trHeight w:val="50"/>
          <w:jc w:val="center"/>
        </w:trPr>
        <w:tc>
          <w:tcPr>
            <w:tcW w:w="0" w:type="auto"/>
            <w:vAlign w:val="center"/>
            <w:hideMark/>
          </w:tcPr>
          <w:p w:rsidR="001A7E94" w:rsidRPr="0044598B" w:rsidRDefault="006F3486"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15</w:t>
            </w:r>
          </w:p>
        </w:tc>
        <w:tc>
          <w:tcPr>
            <w:tcW w:w="0" w:type="auto"/>
            <w:vAlign w:val="center"/>
            <w:hideMark/>
          </w:tcPr>
          <w:p w:rsidR="001A7E94" w:rsidRPr="0044598B" w:rsidRDefault="006F3486" w:rsidP="00C4669C">
            <w:pPr>
              <w:widowControl/>
              <w:spacing w:line="0" w:lineRule="atLeast"/>
              <w:ind w:firstLineChars="0" w:firstLine="0"/>
              <w:contextualSpacing/>
              <w:jc w:val="center"/>
              <w:textAlignment w:val="center"/>
              <w:rPr>
                <w:rFonts w:eastAsia="宋体" w:cs="Times New Roman"/>
                <w:kern w:val="0"/>
                <w:sz w:val="21"/>
                <w:szCs w:val="21"/>
              </w:rPr>
            </w:pPr>
            <w:r w:rsidRPr="0044598B">
              <w:rPr>
                <w:rFonts w:eastAsia="宋体" w:cs="Times New Roman"/>
                <w:kern w:val="0"/>
                <w:sz w:val="21"/>
                <w:szCs w:val="21"/>
              </w:rPr>
              <w:t>0.8521874</w:t>
            </w:r>
          </w:p>
        </w:tc>
        <w:tc>
          <w:tcPr>
            <w:tcW w:w="0" w:type="auto"/>
            <w:vAlign w:val="center"/>
            <w:hideMark/>
          </w:tcPr>
          <w:p w:rsidR="001A7E94" w:rsidRPr="0044598B" w:rsidRDefault="007A2081" w:rsidP="00C4669C">
            <w:pPr>
              <w:spacing w:line="0" w:lineRule="atLeast"/>
              <w:ind w:firstLineChars="0" w:firstLine="0"/>
              <w:contextualSpacing/>
              <w:jc w:val="center"/>
              <w:rPr>
                <w:rFonts w:eastAsia="宋体" w:cs="Times New Roman"/>
                <w:bCs/>
                <w:sz w:val="21"/>
                <w:szCs w:val="21"/>
              </w:rPr>
            </w:pPr>
            <w:r w:rsidRPr="0044598B">
              <w:rPr>
                <w:rFonts w:cs="Times New Roman"/>
                <w:sz w:val="21"/>
                <w:szCs w:val="21"/>
              </w:rPr>
              <w:t>20</w:t>
            </w:r>
          </w:p>
        </w:tc>
        <w:tc>
          <w:tcPr>
            <w:tcW w:w="0" w:type="auto"/>
            <w:vAlign w:val="center"/>
            <w:hideMark/>
          </w:tcPr>
          <w:p w:rsidR="001A7E94" w:rsidRPr="0044598B" w:rsidRDefault="007A2081" w:rsidP="00C4669C">
            <w:pPr>
              <w:widowControl/>
              <w:spacing w:line="0" w:lineRule="atLeast"/>
              <w:ind w:firstLineChars="0" w:firstLine="0"/>
              <w:contextualSpacing/>
              <w:jc w:val="center"/>
              <w:textAlignment w:val="center"/>
              <w:rPr>
                <w:rFonts w:eastAsia="宋体" w:cs="Times New Roman"/>
                <w:bCs/>
                <w:kern w:val="0"/>
                <w:sz w:val="21"/>
                <w:szCs w:val="21"/>
              </w:rPr>
            </w:pPr>
            <w:r w:rsidRPr="0044598B">
              <w:rPr>
                <w:rFonts w:eastAsia="宋体" w:cs="Times New Roman"/>
                <w:bCs/>
                <w:kern w:val="0"/>
                <w:sz w:val="21"/>
                <w:szCs w:val="21"/>
              </w:rPr>
              <w:t>16.03258</w:t>
            </w:r>
          </w:p>
        </w:tc>
      </w:tr>
      <w:tr w:rsidR="001A7E94" w:rsidRPr="0044598B" w:rsidTr="00BA0EEF">
        <w:trPr>
          <w:cantSplit/>
          <w:trHeight w:val="309"/>
          <w:jc w:val="center"/>
        </w:trPr>
        <w:tc>
          <w:tcPr>
            <w:tcW w:w="0" w:type="auto"/>
            <w:vAlign w:val="center"/>
            <w:hideMark/>
          </w:tcPr>
          <w:p w:rsidR="001A7E94" w:rsidRPr="0044598B" w:rsidRDefault="006F3486"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16</w:t>
            </w:r>
          </w:p>
        </w:tc>
        <w:tc>
          <w:tcPr>
            <w:tcW w:w="0" w:type="auto"/>
            <w:vAlign w:val="center"/>
            <w:hideMark/>
          </w:tcPr>
          <w:p w:rsidR="001A7E94" w:rsidRPr="0044598B" w:rsidRDefault="006F3486" w:rsidP="00C4669C">
            <w:pPr>
              <w:widowControl/>
              <w:spacing w:line="0" w:lineRule="atLeast"/>
              <w:ind w:firstLineChars="0" w:firstLine="0"/>
              <w:contextualSpacing/>
              <w:jc w:val="center"/>
              <w:textAlignment w:val="center"/>
              <w:rPr>
                <w:rFonts w:eastAsia="宋体" w:cs="Times New Roman"/>
                <w:sz w:val="21"/>
                <w:szCs w:val="21"/>
              </w:rPr>
            </w:pPr>
            <w:r w:rsidRPr="0044598B">
              <w:rPr>
                <w:rFonts w:eastAsia="宋体" w:cs="Times New Roman"/>
                <w:sz w:val="21"/>
                <w:szCs w:val="21"/>
              </w:rPr>
              <w:t>0.5561409</w:t>
            </w:r>
          </w:p>
        </w:tc>
        <w:tc>
          <w:tcPr>
            <w:tcW w:w="0" w:type="auto"/>
            <w:vAlign w:val="center"/>
            <w:hideMark/>
          </w:tcPr>
          <w:p w:rsidR="001A7E94" w:rsidRPr="0044598B" w:rsidRDefault="007A2081"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30</w:t>
            </w:r>
          </w:p>
        </w:tc>
        <w:tc>
          <w:tcPr>
            <w:tcW w:w="0" w:type="auto"/>
            <w:vAlign w:val="center"/>
            <w:hideMark/>
          </w:tcPr>
          <w:p w:rsidR="001A7E94" w:rsidRPr="0044598B" w:rsidRDefault="007A2081" w:rsidP="00C4669C">
            <w:pPr>
              <w:widowControl/>
              <w:spacing w:line="0" w:lineRule="atLeast"/>
              <w:ind w:firstLineChars="0" w:firstLine="0"/>
              <w:contextualSpacing/>
              <w:jc w:val="center"/>
              <w:textAlignment w:val="center"/>
              <w:rPr>
                <w:rFonts w:eastAsia="宋体" w:cs="Times New Roman"/>
                <w:sz w:val="21"/>
                <w:szCs w:val="21"/>
              </w:rPr>
            </w:pPr>
            <w:r w:rsidRPr="0044598B">
              <w:rPr>
                <w:rFonts w:eastAsia="宋体" w:cs="Times New Roman"/>
                <w:sz w:val="21"/>
                <w:szCs w:val="21"/>
              </w:rPr>
              <w:t>7.6182</w:t>
            </w:r>
          </w:p>
        </w:tc>
      </w:tr>
      <w:tr w:rsidR="007A2081" w:rsidRPr="0044598B" w:rsidTr="00BA0EEF">
        <w:trPr>
          <w:cantSplit/>
          <w:trHeight w:val="309"/>
          <w:jc w:val="center"/>
        </w:trPr>
        <w:tc>
          <w:tcPr>
            <w:tcW w:w="0" w:type="auto"/>
            <w:vAlign w:val="center"/>
            <w:hideMark/>
          </w:tcPr>
          <w:p w:rsidR="007A2081" w:rsidRPr="0044598B" w:rsidRDefault="007A2081"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17</w:t>
            </w:r>
          </w:p>
        </w:tc>
        <w:tc>
          <w:tcPr>
            <w:tcW w:w="0" w:type="auto"/>
            <w:vAlign w:val="center"/>
            <w:hideMark/>
          </w:tcPr>
          <w:p w:rsidR="007A2081" w:rsidRPr="0044598B" w:rsidRDefault="007A2081" w:rsidP="00C4669C">
            <w:pPr>
              <w:widowControl/>
              <w:spacing w:line="0" w:lineRule="atLeast"/>
              <w:ind w:firstLineChars="0" w:firstLine="0"/>
              <w:contextualSpacing/>
              <w:jc w:val="center"/>
              <w:textAlignment w:val="center"/>
              <w:rPr>
                <w:rFonts w:eastAsia="宋体" w:cs="Times New Roman"/>
                <w:kern w:val="0"/>
                <w:sz w:val="21"/>
                <w:szCs w:val="21"/>
              </w:rPr>
            </w:pPr>
            <w:r w:rsidRPr="0044598B">
              <w:rPr>
                <w:rFonts w:eastAsia="宋体" w:cs="Times New Roman"/>
                <w:kern w:val="0"/>
                <w:sz w:val="21"/>
                <w:szCs w:val="21"/>
              </w:rPr>
              <w:t>0.3547598</w:t>
            </w:r>
          </w:p>
        </w:tc>
        <w:tc>
          <w:tcPr>
            <w:tcW w:w="0" w:type="auto"/>
            <w:vAlign w:val="center"/>
            <w:hideMark/>
          </w:tcPr>
          <w:p w:rsidR="007A2081" w:rsidRPr="0044598B" w:rsidRDefault="007A2081" w:rsidP="001A1CD2">
            <w:pPr>
              <w:spacing w:line="0" w:lineRule="atLeast"/>
              <w:ind w:firstLineChars="0" w:firstLine="0"/>
              <w:contextualSpacing/>
              <w:jc w:val="center"/>
              <w:rPr>
                <w:rFonts w:eastAsia="宋体" w:cs="Times New Roman"/>
                <w:sz w:val="21"/>
                <w:szCs w:val="21"/>
              </w:rPr>
            </w:pPr>
            <w:r w:rsidRPr="0044598B">
              <w:rPr>
                <w:rFonts w:cs="Times New Roman"/>
                <w:sz w:val="21"/>
                <w:szCs w:val="21"/>
              </w:rPr>
              <w:t>54</w:t>
            </w:r>
          </w:p>
        </w:tc>
        <w:tc>
          <w:tcPr>
            <w:tcW w:w="0" w:type="auto"/>
            <w:vAlign w:val="center"/>
            <w:hideMark/>
          </w:tcPr>
          <w:p w:rsidR="007A2081" w:rsidRPr="0044598B" w:rsidRDefault="007A2081" w:rsidP="001A1CD2">
            <w:pPr>
              <w:widowControl/>
              <w:spacing w:line="0" w:lineRule="atLeast"/>
              <w:ind w:firstLineChars="0" w:firstLine="0"/>
              <w:contextualSpacing/>
              <w:jc w:val="center"/>
              <w:textAlignment w:val="center"/>
              <w:rPr>
                <w:rFonts w:eastAsia="宋体" w:cs="Times New Roman"/>
                <w:kern w:val="0"/>
                <w:sz w:val="21"/>
                <w:szCs w:val="21"/>
              </w:rPr>
            </w:pPr>
            <w:r w:rsidRPr="0044598B">
              <w:rPr>
                <w:rFonts w:eastAsia="宋体" w:cs="Times New Roman"/>
                <w:kern w:val="0"/>
                <w:sz w:val="21"/>
                <w:szCs w:val="21"/>
              </w:rPr>
              <w:t>0.530881</w:t>
            </w:r>
          </w:p>
        </w:tc>
      </w:tr>
      <w:tr w:rsidR="007A2081" w:rsidRPr="0044598B" w:rsidTr="00BA0EEF">
        <w:trPr>
          <w:cantSplit/>
          <w:trHeight w:val="309"/>
          <w:jc w:val="center"/>
        </w:trPr>
        <w:tc>
          <w:tcPr>
            <w:tcW w:w="0" w:type="auto"/>
            <w:vAlign w:val="center"/>
            <w:hideMark/>
          </w:tcPr>
          <w:p w:rsidR="007A2081" w:rsidRPr="0044598B" w:rsidRDefault="007A2081"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40</w:t>
            </w:r>
          </w:p>
        </w:tc>
        <w:tc>
          <w:tcPr>
            <w:tcW w:w="0" w:type="auto"/>
            <w:vAlign w:val="center"/>
            <w:hideMark/>
          </w:tcPr>
          <w:p w:rsidR="007A2081" w:rsidRPr="0044598B" w:rsidRDefault="007A2081" w:rsidP="00C4669C">
            <w:pPr>
              <w:widowControl/>
              <w:spacing w:line="0" w:lineRule="atLeast"/>
              <w:ind w:firstLineChars="0" w:firstLine="0"/>
              <w:contextualSpacing/>
              <w:jc w:val="center"/>
              <w:textAlignment w:val="center"/>
              <w:rPr>
                <w:rFonts w:eastAsia="宋体" w:cs="Times New Roman"/>
                <w:kern w:val="0"/>
                <w:sz w:val="21"/>
                <w:szCs w:val="21"/>
              </w:rPr>
            </w:pPr>
            <w:r w:rsidRPr="0044598B">
              <w:rPr>
                <w:rFonts w:eastAsia="宋体" w:cs="Times New Roman"/>
                <w:kern w:val="0"/>
                <w:sz w:val="21"/>
                <w:szCs w:val="21"/>
              </w:rPr>
              <w:t>1.677262E-08</w:t>
            </w:r>
          </w:p>
        </w:tc>
        <w:tc>
          <w:tcPr>
            <w:tcW w:w="0" w:type="auto"/>
            <w:vAlign w:val="center"/>
            <w:hideMark/>
          </w:tcPr>
          <w:p w:rsidR="007A2081" w:rsidRPr="0044598B" w:rsidRDefault="007A2081" w:rsidP="001A1CD2">
            <w:pPr>
              <w:spacing w:line="0" w:lineRule="atLeast"/>
              <w:ind w:firstLineChars="0" w:firstLine="0"/>
              <w:contextualSpacing/>
              <w:jc w:val="center"/>
              <w:rPr>
                <w:rFonts w:eastAsia="宋体" w:cs="Times New Roman"/>
                <w:sz w:val="21"/>
                <w:szCs w:val="21"/>
              </w:rPr>
            </w:pPr>
            <w:r w:rsidRPr="0044598B">
              <w:rPr>
                <w:rFonts w:cs="Times New Roman"/>
                <w:sz w:val="21"/>
                <w:szCs w:val="21"/>
              </w:rPr>
              <w:t>55</w:t>
            </w:r>
          </w:p>
        </w:tc>
        <w:tc>
          <w:tcPr>
            <w:tcW w:w="0" w:type="auto"/>
            <w:vAlign w:val="center"/>
            <w:hideMark/>
          </w:tcPr>
          <w:p w:rsidR="007A2081" w:rsidRPr="0044598B" w:rsidRDefault="007A2081" w:rsidP="001A1CD2">
            <w:pPr>
              <w:widowControl/>
              <w:spacing w:line="0" w:lineRule="atLeast"/>
              <w:ind w:firstLineChars="0" w:firstLine="0"/>
              <w:contextualSpacing/>
              <w:jc w:val="center"/>
              <w:textAlignment w:val="center"/>
              <w:rPr>
                <w:rFonts w:eastAsia="宋体" w:cs="Times New Roman"/>
                <w:kern w:val="0"/>
                <w:sz w:val="21"/>
                <w:szCs w:val="21"/>
              </w:rPr>
            </w:pPr>
            <w:r w:rsidRPr="0044598B">
              <w:rPr>
                <w:rFonts w:eastAsia="宋体" w:cs="Times New Roman"/>
                <w:kern w:val="0"/>
                <w:sz w:val="21"/>
                <w:szCs w:val="21"/>
              </w:rPr>
              <w:t>0.4619562</w:t>
            </w:r>
          </w:p>
        </w:tc>
      </w:tr>
      <w:tr w:rsidR="007A2081" w:rsidRPr="0044598B" w:rsidTr="00BA0EEF">
        <w:trPr>
          <w:cantSplit/>
          <w:trHeight w:val="309"/>
          <w:jc w:val="center"/>
        </w:trPr>
        <w:tc>
          <w:tcPr>
            <w:tcW w:w="0" w:type="auto"/>
            <w:vAlign w:val="center"/>
            <w:hideMark/>
          </w:tcPr>
          <w:p w:rsidR="007A2081" w:rsidRPr="0044598B" w:rsidRDefault="007A2081"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50</w:t>
            </w:r>
          </w:p>
        </w:tc>
        <w:tc>
          <w:tcPr>
            <w:tcW w:w="0" w:type="auto"/>
            <w:vAlign w:val="center"/>
            <w:hideMark/>
          </w:tcPr>
          <w:p w:rsidR="007A2081" w:rsidRPr="0044598B" w:rsidRDefault="007A2081" w:rsidP="00C4669C">
            <w:pPr>
              <w:widowControl/>
              <w:spacing w:line="0" w:lineRule="atLeast"/>
              <w:ind w:firstLineChars="0" w:firstLine="0"/>
              <w:contextualSpacing/>
              <w:jc w:val="center"/>
              <w:textAlignment w:val="center"/>
              <w:rPr>
                <w:rFonts w:eastAsia="宋体" w:cs="Times New Roman"/>
                <w:kern w:val="0"/>
                <w:sz w:val="21"/>
                <w:szCs w:val="21"/>
              </w:rPr>
            </w:pPr>
            <w:r w:rsidRPr="0044598B">
              <w:rPr>
                <w:rFonts w:eastAsia="宋体" w:cs="Times New Roman"/>
                <w:kern w:val="0"/>
                <w:sz w:val="21"/>
                <w:szCs w:val="21"/>
              </w:rPr>
              <w:t>2.150831E-13</w:t>
            </w:r>
          </w:p>
        </w:tc>
        <w:tc>
          <w:tcPr>
            <w:tcW w:w="0" w:type="auto"/>
            <w:vAlign w:val="center"/>
            <w:hideMark/>
          </w:tcPr>
          <w:p w:rsidR="007A2081" w:rsidRPr="0044598B" w:rsidRDefault="007A2081" w:rsidP="001A1CD2">
            <w:pPr>
              <w:spacing w:line="0" w:lineRule="atLeast"/>
              <w:ind w:firstLineChars="0" w:firstLine="0"/>
              <w:contextualSpacing/>
              <w:jc w:val="center"/>
              <w:rPr>
                <w:rFonts w:eastAsia="宋体" w:cs="Times New Roman"/>
                <w:sz w:val="21"/>
                <w:szCs w:val="21"/>
              </w:rPr>
            </w:pPr>
            <w:r w:rsidRPr="0044598B">
              <w:rPr>
                <w:rFonts w:cs="Times New Roman"/>
                <w:sz w:val="21"/>
                <w:szCs w:val="21"/>
              </w:rPr>
              <w:t>100</w:t>
            </w:r>
          </w:p>
        </w:tc>
        <w:tc>
          <w:tcPr>
            <w:tcW w:w="0" w:type="auto"/>
            <w:vAlign w:val="center"/>
            <w:hideMark/>
          </w:tcPr>
          <w:p w:rsidR="007A2081" w:rsidRPr="0044598B" w:rsidRDefault="007A2081" w:rsidP="001A1CD2">
            <w:pPr>
              <w:widowControl/>
              <w:spacing w:line="0" w:lineRule="atLeast"/>
              <w:ind w:firstLineChars="0" w:firstLine="0"/>
              <w:contextualSpacing/>
              <w:jc w:val="center"/>
              <w:textAlignment w:val="center"/>
              <w:rPr>
                <w:rFonts w:eastAsia="宋体" w:cs="Times New Roman"/>
                <w:kern w:val="0"/>
                <w:sz w:val="21"/>
                <w:szCs w:val="21"/>
              </w:rPr>
            </w:pPr>
            <w:r w:rsidRPr="0044598B">
              <w:rPr>
                <w:rFonts w:eastAsia="宋体" w:cs="Times New Roman"/>
                <w:kern w:val="0"/>
                <w:sz w:val="21"/>
                <w:szCs w:val="21"/>
              </w:rPr>
              <w:t>7.786606E-05</w:t>
            </w:r>
          </w:p>
        </w:tc>
      </w:tr>
      <w:tr w:rsidR="007A2081" w:rsidRPr="0044598B" w:rsidTr="00BA0EEF">
        <w:trPr>
          <w:cantSplit/>
          <w:trHeight w:val="309"/>
          <w:jc w:val="center"/>
        </w:trPr>
        <w:tc>
          <w:tcPr>
            <w:tcW w:w="0" w:type="auto"/>
            <w:vAlign w:val="center"/>
            <w:hideMark/>
          </w:tcPr>
          <w:p w:rsidR="007A2081" w:rsidRPr="0044598B" w:rsidRDefault="007A2081"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53</w:t>
            </w:r>
          </w:p>
        </w:tc>
        <w:tc>
          <w:tcPr>
            <w:tcW w:w="0" w:type="auto"/>
            <w:vAlign w:val="center"/>
            <w:hideMark/>
          </w:tcPr>
          <w:p w:rsidR="007A2081" w:rsidRPr="0044598B" w:rsidRDefault="007A2081" w:rsidP="00C4669C">
            <w:pPr>
              <w:widowControl/>
              <w:spacing w:line="0" w:lineRule="atLeast"/>
              <w:ind w:firstLineChars="0" w:firstLine="0"/>
              <w:contextualSpacing/>
              <w:jc w:val="center"/>
              <w:textAlignment w:val="center"/>
              <w:rPr>
                <w:rFonts w:eastAsia="宋体" w:cs="Times New Roman"/>
                <w:kern w:val="0"/>
                <w:sz w:val="21"/>
                <w:szCs w:val="21"/>
              </w:rPr>
            </w:pPr>
            <w:r w:rsidRPr="0044598B">
              <w:rPr>
                <w:rFonts w:cs="Times New Roman"/>
                <w:kern w:val="0"/>
                <w:sz w:val="21"/>
                <w:szCs w:val="21"/>
              </w:rPr>
              <w:t>2.220446E-15</w:t>
            </w:r>
          </w:p>
        </w:tc>
        <w:tc>
          <w:tcPr>
            <w:tcW w:w="0" w:type="auto"/>
            <w:vAlign w:val="center"/>
            <w:hideMark/>
          </w:tcPr>
          <w:p w:rsidR="007A2081" w:rsidRPr="0044598B" w:rsidRDefault="007A2081" w:rsidP="001A1CD2">
            <w:pPr>
              <w:spacing w:line="0" w:lineRule="atLeast"/>
              <w:ind w:firstLineChars="0" w:firstLine="0"/>
              <w:contextualSpacing/>
              <w:jc w:val="center"/>
              <w:rPr>
                <w:rFonts w:eastAsia="宋体" w:cs="Times New Roman"/>
                <w:sz w:val="21"/>
                <w:szCs w:val="21"/>
              </w:rPr>
            </w:pPr>
            <w:r w:rsidRPr="0044598B">
              <w:rPr>
                <w:rFonts w:cs="Times New Roman"/>
                <w:sz w:val="21"/>
                <w:szCs w:val="21"/>
              </w:rPr>
              <w:t>172</w:t>
            </w:r>
          </w:p>
        </w:tc>
        <w:tc>
          <w:tcPr>
            <w:tcW w:w="0" w:type="auto"/>
            <w:vAlign w:val="center"/>
            <w:hideMark/>
          </w:tcPr>
          <w:p w:rsidR="007A2081" w:rsidRPr="0044598B" w:rsidRDefault="007A2081" w:rsidP="001A1CD2">
            <w:pPr>
              <w:widowControl/>
              <w:spacing w:line="0" w:lineRule="atLeast"/>
              <w:ind w:firstLineChars="0" w:firstLine="0"/>
              <w:contextualSpacing/>
              <w:jc w:val="center"/>
              <w:textAlignment w:val="center"/>
              <w:rPr>
                <w:rFonts w:eastAsia="宋体" w:cs="Times New Roman"/>
                <w:kern w:val="0"/>
                <w:sz w:val="21"/>
                <w:szCs w:val="21"/>
              </w:rPr>
            </w:pPr>
            <w:r w:rsidRPr="0044598B">
              <w:rPr>
                <w:rFonts w:eastAsia="宋体" w:cs="Times New Roman"/>
                <w:kern w:val="0"/>
                <w:sz w:val="21"/>
                <w:szCs w:val="21"/>
              </w:rPr>
              <w:t>2.220446E-15</w:t>
            </w:r>
          </w:p>
        </w:tc>
      </w:tr>
      <w:tr w:rsidR="007A2081" w:rsidRPr="0044598B" w:rsidTr="00BA0EEF">
        <w:trPr>
          <w:cantSplit/>
          <w:trHeight w:val="309"/>
          <w:jc w:val="center"/>
        </w:trPr>
        <w:tc>
          <w:tcPr>
            <w:tcW w:w="0" w:type="auto"/>
            <w:vAlign w:val="center"/>
            <w:hideMark/>
          </w:tcPr>
          <w:p w:rsidR="007A2081" w:rsidRPr="0044598B" w:rsidRDefault="007A2081"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54</w:t>
            </w:r>
          </w:p>
        </w:tc>
        <w:tc>
          <w:tcPr>
            <w:tcW w:w="0" w:type="auto"/>
            <w:vAlign w:val="center"/>
            <w:hideMark/>
          </w:tcPr>
          <w:p w:rsidR="007A2081" w:rsidRPr="0044598B" w:rsidRDefault="007A2081" w:rsidP="00C4669C">
            <w:pPr>
              <w:widowControl/>
              <w:spacing w:line="0" w:lineRule="atLeast"/>
              <w:ind w:firstLineChars="0" w:firstLine="0"/>
              <w:contextualSpacing/>
              <w:jc w:val="center"/>
              <w:textAlignment w:val="center"/>
              <w:rPr>
                <w:rFonts w:eastAsia="宋体" w:cs="Times New Roman"/>
                <w:kern w:val="0"/>
                <w:sz w:val="21"/>
                <w:szCs w:val="21"/>
              </w:rPr>
            </w:pPr>
            <w:r w:rsidRPr="0044598B">
              <w:rPr>
                <w:rFonts w:cs="Times New Roman"/>
                <w:kern w:val="0"/>
                <w:sz w:val="21"/>
                <w:szCs w:val="21"/>
              </w:rPr>
              <w:t>0</w:t>
            </w:r>
          </w:p>
        </w:tc>
        <w:tc>
          <w:tcPr>
            <w:tcW w:w="0" w:type="auto"/>
            <w:vAlign w:val="center"/>
            <w:hideMark/>
          </w:tcPr>
          <w:p w:rsidR="007A2081" w:rsidRPr="0044598B" w:rsidRDefault="007A2081" w:rsidP="00C4669C">
            <w:pPr>
              <w:spacing w:line="0" w:lineRule="atLeast"/>
              <w:ind w:firstLineChars="0" w:firstLine="0"/>
              <w:contextualSpacing/>
              <w:jc w:val="center"/>
              <w:rPr>
                <w:rFonts w:eastAsia="宋体" w:cs="Times New Roman"/>
                <w:sz w:val="21"/>
                <w:szCs w:val="21"/>
              </w:rPr>
            </w:pPr>
            <w:r w:rsidRPr="0044598B">
              <w:rPr>
                <w:rFonts w:eastAsia="宋体" w:cs="Times New Roman"/>
                <w:sz w:val="21"/>
                <w:szCs w:val="21"/>
              </w:rPr>
              <w:t>173</w:t>
            </w:r>
          </w:p>
        </w:tc>
        <w:tc>
          <w:tcPr>
            <w:tcW w:w="0" w:type="auto"/>
            <w:vAlign w:val="center"/>
            <w:hideMark/>
          </w:tcPr>
          <w:p w:rsidR="007A2081" w:rsidRPr="0044598B" w:rsidRDefault="007A2081" w:rsidP="00C4669C">
            <w:pPr>
              <w:widowControl/>
              <w:spacing w:line="0" w:lineRule="atLeast"/>
              <w:ind w:firstLineChars="0" w:firstLine="0"/>
              <w:contextualSpacing/>
              <w:jc w:val="center"/>
              <w:textAlignment w:val="center"/>
              <w:rPr>
                <w:rFonts w:eastAsia="宋体" w:cs="Times New Roman"/>
                <w:kern w:val="0"/>
                <w:sz w:val="21"/>
                <w:szCs w:val="21"/>
              </w:rPr>
            </w:pPr>
            <w:r w:rsidRPr="0044598B">
              <w:rPr>
                <w:rFonts w:eastAsia="宋体" w:cs="Times New Roman"/>
                <w:kern w:val="0"/>
                <w:sz w:val="21"/>
                <w:szCs w:val="21"/>
              </w:rPr>
              <w:t>0</w:t>
            </w:r>
          </w:p>
        </w:tc>
      </w:tr>
      <w:tr w:rsidR="007A2081" w:rsidRPr="0044598B" w:rsidTr="00BA0EEF">
        <w:trPr>
          <w:cantSplit/>
          <w:trHeight w:val="309"/>
          <w:jc w:val="center"/>
        </w:trPr>
        <w:tc>
          <w:tcPr>
            <w:tcW w:w="0" w:type="auto"/>
            <w:vAlign w:val="center"/>
            <w:hideMark/>
          </w:tcPr>
          <w:p w:rsidR="007A2081" w:rsidRPr="0044598B" w:rsidRDefault="007A2081"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100</w:t>
            </w:r>
          </w:p>
        </w:tc>
        <w:tc>
          <w:tcPr>
            <w:tcW w:w="0" w:type="auto"/>
            <w:vAlign w:val="center"/>
            <w:hideMark/>
          </w:tcPr>
          <w:p w:rsidR="007A2081" w:rsidRPr="0044598B" w:rsidRDefault="007A2081" w:rsidP="00C4669C">
            <w:pPr>
              <w:widowControl/>
              <w:spacing w:line="0" w:lineRule="atLeast"/>
              <w:ind w:firstLineChars="0" w:firstLine="0"/>
              <w:contextualSpacing/>
              <w:jc w:val="center"/>
              <w:textAlignment w:val="center"/>
              <w:rPr>
                <w:rFonts w:eastAsia="宋体" w:cs="Times New Roman"/>
                <w:kern w:val="0"/>
                <w:sz w:val="21"/>
                <w:szCs w:val="21"/>
              </w:rPr>
            </w:pPr>
            <w:r w:rsidRPr="0044598B">
              <w:rPr>
                <w:rFonts w:cs="Times New Roman"/>
                <w:kern w:val="0"/>
                <w:sz w:val="21"/>
                <w:szCs w:val="21"/>
              </w:rPr>
              <w:t>0</w:t>
            </w:r>
          </w:p>
        </w:tc>
        <w:tc>
          <w:tcPr>
            <w:tcW w:w="0" w:type="auto"/>
            <w:vAlign w:val="center"/>
            <w:hideMark/>
          </w:tcPr>
          <w:p w:rsidR="007A2081" w:rsidRPr="0044598B" w:rsidRDefault="007A2081" w:rsidP="00C4669C">
            <w:pPr>
              <w:spacing w:line="0" w:lineRule="atLeast"/>
              <w:ind w:firstLineChars="0" w:firstLine="0"/>
              <w:contextualSpacing/>
              <w:jc w:val="center"/>
              <w:rPr>
                <w:rFonts w:eastAsia="宋体" w:cs="Times New Roman"/>
                <w:sz w:val="21"/>
                <w:szCs w:val="21"/>
              </w:rPr>
            </w:pPr>
            <w:r w:rsidRPr="0044598B">
              <w:rPr>
                <w:rFonts w:cs="Times New Roman"/>
                <w:sz w:val="21"/>
                <w:szCs w:val="21"/>
              </w:rPr>
              <w:t>1000</w:t>
            </w:r>
          </w:p>
        </w:tc>
        <w:tc>
          <w:tcPr>
            <w:tcW w:w="0" w:type="auto"/>
            <w:vAlign w:val="center"/>
            <w:hideMark/>
          </w:tcPr>
          <w:p w:rsidR="007A2081" w:rsidRPr="0044598B" w:rsidRDefault="007A2081" w:rsidP="00C4669C">
            <w:pPr>
              <w:widowControl/>
              <w:spacing w:line="0" w:lineRule="atLeast"/>
              <w:ind w:firstLineChars="0" w:firstLine="0"/>
              <w:contextualSpacing/>
              <w:jc w:val="center"/>
              <w:textAlignment w:val="center"/>
              <w:rPr>
                <w:rFonts w:eastAsia="宋体" w:cs="Times New Roman"/>
                <w:kern w:val="0"/>
                <w:sz w:val="21"/>
                <w:szCs w:val="21"/>
              </w:rPr>
            </w:pPr>
            <w:r w:rsidRPr="0044598B">
              <w:rPr>
                <w:rFonts w:cs="Times New Roman"/>
                <w:kern w:val="0"/>
                <w:sz w:val="21"/>
                <w:szCs w:val="21"/>
              </w:rPr>
              <w:t>0</w:t>
            </w:r>
          </w:p>
        </w:tc>
      </w:tr>
    </w:tbl>
    <w:p w:rsidR="008B6FE8" w:rsidRPr="0044598B" w:rsidRDefault="00864091" w:rsidP="008B6FE8">
      <w:pPr>
        <w:ind w:firstLine="480"/>
        <w:rPr>
          <w:rFonts w:cs="Times New Roman"/>
          <w:kern w:val="0"/>
          <w:szCs w:val="24"/>
        </w:rPr>
      </w:pPr>
      <w:r w:rsidRPr="0044598B">
        <w:rPr>
          <w:rFonts w:cs="Times New Roman"/>
          <w:kern w:val="0"/>
          <w:szCs w:val="24"/>
        </w:rPr>
        <w:t>根据上表可知，本项目发生泄漏情况下，</w:t>
      </w:r>
      <w:r w:rsidRPr="0044598B">
        <w:rPr>
          <w:rFonts w:cs="Times New Roman"/>
          <w:szCs w:val="24"/>
        </w:rPr>
        <w:t>氨氮</w:t>
      </w:r>
      <w:r w:rsidRPr="0044598B">
        <w:rPr>
          <w:rFonts w:cs="Times New Roman"/>
          <w:kern w:val="0"/>
          <w:szCs w:val="24"/>
        </w:rPr>
        <w:t>：</w:t>
      </w:r>
      <w:r w:rsidRPr="0044598B">
        <w:rPr>
          <w:rFonts w:cs="Times New Roman"/>
          <w:kern w:val="0"/>
          <w:szCs w:val="24"/>
        </w:rPr>
        <w:t>100d</w:t>
      </w:r>
      <w:r w:rsidRPr="0044598B">
        <w:rPr>
          <w:rFonts w:cs="Times New Roman"/>
          <w:kern w:val="0"/>
          <w:szCs w:val="24"/>
        </w:rPr>
        <w:t>，在下游</w:t>
      </w:r>
      <w:r w:rsidR="007A2081" w:rsidRPr="0044598B">
        <w:rPr>
          <w:rFonts w:cs="Times New Roman"/>
          <w:kern w:val="0"/>
          <w:szCs w:val="24"/>
        </w:rPr>
        <w:t>17</w:t>
      </w:r>
      <w:r w:rsidRPr="0044598B">
        <w:rPr>
          <w:rFonts w:cs="Times New Roman"/>
          <w:kern w:val="0"/>
          <w:szCs w:val="24"/>
        </w:rPr>
        <w:t>m</w:t>
      </w:r>
      <w:r w:rsidRPr="0044598B">
        <w:rPr>
          <w:rFonts w:cs="Times New Roman"/>
          <w:kern w:val="0"/>
          <w:szCs w:val="24"/>
        </w:rPr>
        <w:t>处达到标准值，影响范围为</w:t>
      </w:r>
      <w:r w:rsidR="007A2081" w:rsidRPr="0044598B">
        <w:rPr>
          <w:rFonts w:cs="Times New Roman"/>
          <w:kern w:val="0"/>
          <w:szCs w:val="24"/>
        </w:rPr>
        <w:t>53</w:t>
      </w:r>
      <w:r w:rsidRPr="0044598B">
        <w:rPr>
          <w:rFonts w:cs="Times New Roman"/>
          <w:kern w:val="0"/>
          <w:szCs w:val="24"/>
        </w:rPr>
        <w:t>m</w:t>
      </w:r>
      <w:r w:rsidRPr="0044598B">
        <w:rPr>
          <w:rFonts w:cs="Times New Roman"/>
          <w:kern w:val="0"/>
          <w:szCs w:val="24"/>
        </w:rPr>
        <w:t>；</w:t>
      </w:r>
      <w:r w:rsidRPr="0044598B">
        <w:rPr>
          <w:rFonts w:cs="Times New Roman"/>
          <w:kern w:val="0"/>
          <w:szCs w:val="24"/>
        </w:rPr>
        <w:t>1000d</w:t>
      </w:r>
      <w:r w:rsidRPr="0044598B">
        <w:rPr>
          <w:rFonts w:cs="Times New Roman"/>
          <w:kern w:val="0"/>
          <w:szCs w:val="24"/>
        </w:rPr>
        <w:t>，在下游</w:t>
      </w:r>
      <w:r w:rsidR="007A2081" w:rsidRPr="0044598B">
        <w:rPr>
          <w:rFonts w:cs="Times New Roman"/>
          <w:kern w:val="0"/>
          <w:szCs w:val="24"/>
        </w:rPr>
        <w:t>55</w:t>
      </w:r>
      <w:r w:rsidRPr="0044598B">
        <w:rPr>
          <w:rFonts w:cs="Times New Roman"/>
          <w:kern w:val="0"/>
          <w:szCs w:val="24"/>
        </w:rPr>
        <w:t>m</w:t>
      </w:r>
      <w:r w:rsidRPr="0044598B">
        <w:rPr>
          <w:rFonts w:cs="Times New Roman"/>
          <w:kern w:val="0"/>
          <w:szCs w:val="24"/>
        </w:rPr>
        <w:t>处达到标准值，影响范围为</w:t>
      </w:r>
      <w:r w:rsidRPr="0044598B">
        <w:rPr>
          <w:rFonts w:cs="Times New Roman"/>
          <w:kern w:val="0"/>
          <w:szCs w:val="24"/>
        </w:rPr>
        <w:t>1</w:t>
      </w:r>
      <w:r w:rsidR="007A2081" w:rsidRPr="0044598B">
        <w:rPr>
          <w:rFonts w:cs="Times New Roman"/>
          <w:kern w:val="0"/>
          <w:szCs w:val="24"/>
        </w:rPr>
        <w:t>73</w:t>
      </w:r>
      <w:r w:rsidRPr="0044598B">
        <w:rPr>
          <w:rFonts w:cs="Times New Roman"/>
          <w:kern w:val="0"/>
          <w:szCs w:val="24"/>
        </w:rPr>
        <w:t>m</w:t>
      </w:r>
      <w:r w:rsidRPr="0044598B">
        <w:rPr>
          <w:rFonts w:cs="Times New Roman"/>
          <w:kern w:val="0"/>
          <w:szCs w:val="24"/>
        </w:rPr>
        <w:t>。</w:t>
      </w:r>
      <w:r w:rsidRPr="0044598B">
        <w:rPr>
          <w:rFonts w:cs="Times New Roman"/>
          <w:szCs w:val="24"/>
        </w:rPr>
        <w:t>氨氮</w:t>
      </w:r>
      <w:r w:rsidRPr="0044598B">
        <w:rPr>
          <w:rFonts w:cs="Times New Roman"/>
          <w:kern w:val="0"/>
          <w:szCs w:val="24"/>
        </w:rPr>
        <w:t>执行</w:t>
      </w:r>
      <w:r w:rsidRPr="0044598B">
        <w:rPr>
          <w:rFonts w:cs="Times New Roman"/>
          <w:szCs w:val="24"/>
        </w:rPr>
        <w:t>《地下水质量标准》（</w:t>
      </w:r>
      <w:r w:rsidRPr="0044598B">
        <w:rPr>
          <w:rFonts w:cs="Times New Roman"/>
          <w:szCs w:val="24"/>
        </w:rPr>
        <w:t>GB/T14848-2017</w:t>
      </w:r>
      <w:r w:rsidRPr="0044598B">
        <w:rPr>
          <w:rFonts w:cs="Times New Roman"/>
          <w:szCs w:val="24"/>
        </w:rPr>
        <w:t>）</w:t>
      </w:r>
      <w:r w:rsidRPr="0044598B">
        <w:rPr>
          <w:rFonts w:cs="Times New Roman"/>
          <w:szCs w:val="24"/>
        </w:rPr>
        <w:t>Ш</w:t>
      </w:r>
      <w:r w:rsidRPr="0044598B">
        <w:rPr>
          <w:rFonts w:cs="Times New Roman"/>
          <w:szCs w:val="24"/>
        </w:rPr>
        <w:t>类标准（氨氮</w:t>
      </w:r>
      <w:r w:rsidRPr="0044598B">
        <w:rPr>
          <w:rFonts w:cs="Times New Roman"/>
          <w:szCs w:val="24"/>
        </w:rPr>
        <w:t>≤0.5mg/L</w:t>
      </w:r>
      <w:r w:rsidRPr="0044598B">
        <w:rPr>
          <w:rFonts w:cs="Times New Roman"/>
          <w:szCs w:val="24"/>
        </w:rPr>
        <w:t>）</w:t>
      </w:r>
      <w:r w:rsidR="00A44600" w:rsidRPr="0044598B">
        <w:rPr>
          <w:rFonts w:cs="Times New Roman"/>
          <w:kern w:val="0"/>
          <w:szCs w:val="24"/>
        </w:rPr>
        <w:t>。在此范围内无地下水保护目标</w:t>
      </w:r>
      <w:r w:rsidRPr="0044598B">
        <w:rPr>
          <w:rFonts w:cs="Times New Roman"/>
          <w:kern w:val="0"/>
          <w:szCs w:val="24"/>
        </w:rPr>
        <w:t>。</w:t>
      </w:r>
      <w:r w:rsidR="00A44600" w:rsidRPr="0044598B">
        <w:rPr>
          <w:rFonts w:cs="Times New Roman"/>
          <w:kern w:val="0"/>
          <w:szCs w:val="24"/>
        </w:rPr>
        <w:t>故</w:t>
      </w:r>
      <w:r w:rsidR="00B52EFB">
        <w:rPr>
          <w:rFonts w:cs="Times New Roman"/>
          <w:kern w:val="0"/>
          <w:szCs w:val="24"/>
        </w:rPr>
        <w:t>非正常工况下，污水渗漏不会对地下水流向下游居民</w:t>
      </w:r>
      <w:r w:rsidRPr="0044598B">
        <w:rPr>
          <w:rFonts w:cs="Times New Roman"/>
          <w:kern w:val="0"/>
          <w:szCs w:val="24"/>
        </w:rPr>
        <w:t>地下饮用水造成影响。项目建设对区域地下水环境影响较小。</w:t>
      </w:r>
    </w:p>
    <w:p w:rsidR="004C5D3E" w:rsidRPr="0044598B" w:rsidRDefault="009614E8" w:rsidP="00FA593B">
      <w:pPr>
        <w:spacing w:line="240" w:lineRule="auto"/>
        <w:ind w:firstLineChars="0" w:firstLine="0"/>
        <w:jc w:val="center"/>
        <w:rPr>
          <w:rFonts w:eastAsia="宋体" w:cs="Times New Roman"/>
          <w:b/>
          <w:bCs/>
          <w:sz w:val="21"/>
          <w:szCs w:val="24"/>
        </w:rPr>
      </w:pPr>
      <w:r w:rsidRPr="0044598B">
        <w:rPr>
          <w:rFonts w:eastAsia="宋体" w:cs="Times New Roman"/>
          <w:b/>
          <w:bCs/>
          <w:noProof/>
          <w:sz w:val="21"/>
          <w:szCs w:val="24"/>
        </w:rPr>
        <w:drawing>
          <wp:inline distT="0" distB="0" distL="0" distR="0">
            <wp:extent cx="3625850" cy="2052320"/>
            <wp:effectExtent l="19050" t="19050" r="12700" b="2413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srcRect/>
                    <a:stretch>
                      <a:fillRect/>
                    </a:stretch>
                  </pic:blipFill>
                  <pic:spPr bwMode="auto">
                    <a:xfrm>
                      <a:off x="0" y="0"/>
                      <a:ext cx="3625850" cy="2052320"/>
                    </a:xfrm>
                    <a:prstGeom prst="rect">
                      <a:avLst/>
                    </a:prstGeom>
                    <a:noFill/>
                    <a:ln w="9525">
                      <a:solidFill>
                        <a:schemeClr val="tx1"/>
                      </a:solidFill>
                      <a:miter lim="800000"/>
                      <a:headEnd/>
                      <a:tailEnd/>
                    </a:ln>
                  </pic:spPr>
                </pic:pic>
              </a:graphicData>
            </a:graphic>
          </wp:inline>
        </w:drawing>
      </w:r>
    </w:p>
    <w:p w:rsidR="008B6FE8" w:rsidRPr="0044598B" w:rsidRDefault="008B6FE8" w:rsidP="00FA593B">
      <w:pPr>
        <w:spacing w:line="240" w:lineRule="auto"/>
        <w:ind w:firstLineChars="0" w:firstLine="0"/>
        <w:jc w:val="center"/>
        <w:rPr>
          <w:rFonts w:eastAsia="宋体" w:cs="Times New Roman"/>
          <w:b/>
          <w:bCs/>
          <w:sz w:val="21"/>
          <w:szCs w:val="24"/>
        </w:rPr>
      </w:pPr>
      <w:r w:rsidRPr="0044598B">
        <w:rPr>
          <w:rFonts w:eastAsia="宋体" w:cs="Times New Roman"/>
          <w:b/>
          <w:bCs/>
          <w:sz w:val="21"/>
          <w:szCs w:val="24"/>
        </w:rPr>
        <w:t>图</w:t>
      </w:r>
      <w:r w:rsidRPr="0044598B">
        <w:rPr>
          <w:rFonts w:eastAsia="宋体" w:cs="Times New Roman"/>
          <w:b/>
          <w:bCs/>
          <w:sz w:val="21"/>
          <w:szCs w:val="24"/>
        </w:rPr>
        <w:t>5-2-</w:t>
      </w:r>
      <w:r w:rsidR="001A7E94" w:rsidRPr="0044598B">
        <w:rPr>
          <w:rFonts w:eastAsia="宋体" w:cs="Times New Roman"/>
          <w:b/>
          <w:bCs/>
          <w:sz w:val="21"/>
          <w:szCs w:val="24"/>
        </w:rPr>
        <w:t xml:space="preserve">1 </w:t>
      </w:r>
      <w:r w:rsidRPr="0044598B">
        <w:rPr>
          <w:rFonts w:eastAsia="宋体" w:cs="Times New Roman"/>
          <w:b/>
          <w:bCs/>
          <w:sz w:val="21"/>
          <w:szCs w:val="24"/>
        </w:rPr>
        <w:t>100</w:t>
      </w:r>
      <w:r w:rsidRPr="0044598B">
        <w:rPr>
          <w:rFonts w:eastAsia="宋体" w:cs="Times New Roman"/>
          <w:b/>
          <w:bCs/>
          <w:sz w:val="21"/>
          <w:szCs w:val="24"/>
        </w:rPr>
        <w:t>天</w:t>
      </w:r>
      <w:r w:rsidR="001A7E94" w:rsidRPr="0044598B">
        <w:rPr>
          <w:rFonts w:eastAsia="宋体" w:cs="Times New Roman"/>
          <w:b/>
          <w:bCs/>
          <w:sz w:val="21"/>
          <w:szCs w:val="24"/>
        </w:rPr>
        <w:t>COD</w:t>
      </w:r>
      <w:r w:rsidRPr="0044598B">
        <w:rPr>
          <w:rFonts w:eastAsia="宋体" w:cs="Times New Roman"/>
          <w:b/>
          <w:bCs/>
          <w:sz w:val="21"/>
          <w:szCs w:val="24"/>
        </w:rPr>
        <w:t>预测结果图</w:t>
      </w:r>
    </w:p>
    <w:p w:rsidR="008B6FE8" w:rsidRPr="0044598B" w:rsidRDefault="009614E8" w:rsidP="00FA593B">
      <w:pPr>
        <w:spacing w:line="240" w:lineRule="auto"/>
        <w:ind w:firstLineChars="0" w:firstLine="0"/>
        <w:jc w:val="center"/>
        <w:rPr>
          <w:rFonts w:eastAsia="宋体" w:cs="Times New Roman"/>
          <w:b/>
          <w:bCs/>
          <w:sz w:val="21"/>
          <w:szCs w:val="24"/>
        </w:rPr>
      </w:pPr>
      <w:r w:rsidRPr="0044598B">
        <w:rPr>
          <w:rFonts w:eastAsia="宋体" w:cs="Times New Roman"/>
          <w:b/>
          <w:bCs/>
          <w:noProof/>
          <w:sz w:val="21"/>
          <w:szCs w:val="24"/>
        </w:rPr>
        <w:lastRenderedPageBreak/>
        <w:drawing>
          <wp:inline distT="0" distB="0" distL="0" distR="0">
            <wp:extent cx="3636955" cy="2085605"/>
            <wp:effectExtent l="19050" t="19050" r="20645" b="9895"/>
            <wp:docPr id="896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srcRect/>
                    <a:stretch>
                      <a:fillRect/>
                    </a:stretch>
                  </pic:blipFill>
                  <pic:spPr bwMode="auto">
                    <a:xfrm>
                      <a:off x="0" y="0"/>
                      <a:ext cx="3637988" cy="2086197"/>
                    </a:xfrm>
                    <a:prstGeom prst="rect">
                      <a:avLst/>
                    </a:prstGeom>
                    <a:noFill/>
                    <a:ln w="9525">
                      <a:solidFill>
                        <a:schemeClr val="tx1"/>
                      </a:solidFill>
                      <a:miter lim="800000"/>
                      <a:headEnd/>
                      <a:tailEnd/>
                    </a:ln>
                  </pic:spPr>
                </pic:pic>
              </a:graphicData>
            </a:graphic>
          </wp:inline>
        </w:drawing>
      </w:r>
    </w:p>
    <w:p w:rsidR="008B6FE8" w:rsidRPr="0044598B" w:rsidRDefault="008B6FE8" w:rsidP="00FA593B">
      <w:pPr>
        <w:spacing w:line="240" w:lineRule="auto"/>
        <w:ind w:firstLineChars="0" w:firstLine="0"/>
        <w:jc w:val="center"/>
        <w:rPr>
          <w:rFonts w:eastAsia="宋体" w:cs="Times New Roman"/>
          <w:b/>
          <w:bCs/>
          <w:sz w:val="21"/>
          <w:szCs w:val="24"/>
        </w:rPr>
      </w:pPr>
      <w:r w:rsidRPr="0044598B">
        <w:rPr>
          <w:rFonts w:eastAsia="宋体" w:cs="Times New Roman"/>
          <w:b/>
          <w:bCs/>
          <w:sz w:val="21"/>
          <w:szCs w:val="24"/>
        </w:rPr>
        <w:t>图</w:t>
      </w:r>
      <w:r w:rsidRPr="0044598B">
        <w:rPr>
          <w:rFonts w:eastAsia="宋体" w:cs="Times New Roman"/>
          <w:b/>
          <w:bCs/>
          <w:sz w:val="21"/>
          <w:szCs w:val="24"/>
        </w:rPr>
        <w:t>5-2-</w:t>
      </w:r>
      <w:r w:rsidR="001A7E94" w:rsidRPr="0044598B">
        <w:rPr>
          <w:rFonts w:eastAsia="宋体" w:cs="Times New Roman"/>
          <w:b/>
          <w:bCs/>
          <w:sz w:val="21"/>
          <w:szCs w:val="24"/>
        </w:rPr>
        <w:t>2</w:t>
      </w:r>
      <w:r w:rsidRPr="0044598B">
        <w:rPr>
          <w:rFonts w:eastAsia="宋体" w:cs="Times New Roman"/>
          <w:b/>
          <w:bCs/>
          <w:sz w:val="21"/>
          <w:szCs w:val="24"/>
        </w:rPr>
        <w:t xml:space="preserve"> 1000</w:t>
      </w:r>
      <w:r w:rsidRPr="0044598B">
        <w:rPr>
          <w:rFonts w:eastAsia="宋体" w:cs="Times New Roman"/>
          <w:b/>
          <w:bCs/>
          <w:sz w:val="21"/>
          <w:szCs w:val="24"/>
        </w:rPr>
        <w:t>天</w:t>
      </w:r>
      <w:r w:rsidR="001A7E94" w:rsidRPr="0044598B">
        <w:rPr>
          <w:rFonts w:eastAsia="宋体" w:cs="Times New Roman"/>
          <w:b/>
          <w:bCs/>
          <w:sz w:val="21"/>
          <w:szCs w:val="24"/>
        </w:rPr>
        <w:t>COD</w:t>
      </w:r>
      <w:r w:rsidRPr="0044598B">
        <w:rPr>
          <w:rFonts w:eastAsia="宋体" w:cs="Times New Roman"/>
          <w:b/>
          <w:bCs/>
          <w:sz w:val="21"/>
          <w:szCs w:val="24"/>
        </w:rPr>
        <w:t>预测结果图</w:t>
      </w:r>
    </w:p>
    <w:p w:rsidR="001A7E94" w:rsidRPr="0044598B" w:rsidRDefault="006F3486" w:rsidP="001A7E94">
      <w:pPr>
        <w:pStyle w:val="Default"/>
        <w:rPr>
          <w:rFonts w:ascii="Times New Roman" w:hAnsi="Times New Roman" w:cs="Times New Roman"/>
          <w:color w:val="auto"/>
        </w:rPr>
      </w:pPr>
      <w:r w:rsidRPr="0044598B">
        <w:rPr>
          <w:rFonts w:ascii="Times New Roman" w:hAnsi="Times New Roman" w:cs="Times New Roman"/>
          <w:noProof/>
        </w:rPr>
        <w:drawing>
          <wp:inline distT="0" distB="0" distL="0" distR="0">
            <wp:extent cx="3676473" cy="2135070"/>
            <wp:effectExtent l="19050" t="19050" r="19227" b="17580"/>
            <wp:docPr id="896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a:srcRect/>
                    <a:stretch>
                      <a:fillRect/>
                    </a:stretch>
                  </pic:blipFill>
                  <pic:spPr bwMode="auto">
                    <a:xfrm>
                      <a:off x="0" y="0"/>
                      <a:ext cx="3680223" cy="2137248"/>
                    </a:xfrm>
                    <a:prstGeom prst="rect">
                      <a:avLst/>
                    </a:prstGeom>
                    <a:noFill/>
                    <a:ln w="9525">
                      <a:solidFill>
                        <a:schemeClr val="tx1"/>
                      </a:solidFill>
                      <a:miter lim="800000"/>
                      <a:headEnd/>
                      <a:tailEnd/>
                    </a:ln>
                  </pic:spPr>
                </pic:pic>
              </a:graphicData>
            </a:graphic>
          </wp:inline>
        </w:drawing>
      </w:r>
    </w:p>
    <w:p w:rsidR="001A7E94" w:rsidRPr="0044598B" w:rsidRDefault="001A7E94" w:rsidP="001A7E94">
      <w:pPr>
        <w:spacing w:line="240" w:lineRule="auto"/>
        <w:ind w:firstLineChars="0" w:firstLine="0"/>
        <w:jc w:val="center"/>
        <w:rPr>
          <w:rFonts w:eastAsia="宋体" w:cs="Times New Roman"/>
          <w:b/>
          <w:bCs/>
          <w:sz w:val="21"/>
          <w:szCs w:val="24"/>
        </w:rPr>
      </w:pPr>
      <w:r w:rsidRPr="0044598B">
        <w:rPr>
          <w:rFonts w:eastAsia="宋体" w:cs="Times New Roman"/>
          <w:b/>
          <w:bCs/>
          <w:sz w:val="21"/>
          <w:szCs w:val="24"/>
        </w:rPr>
        <w:t>图</w:t>
      </w:r>
      <w:r w:rsidRPr="0044598B">
        <w:rPr>
          <w:rFonts w:eastAsia="宋体" w:cs="Times New Roman"/>
          <w:b/>
          <w:bCs/>
          <w:sz w:val="21"/>
          <w:szCs w:val="24"/>
        </w:rPr>
        <w:t>5-2-3 100</w:t>
      </w:r>
      <w:r w:rsidRPr="0044598B">
        <w:rPr>
          <w:rFonts w:eastAsia="宋体" w:cs="Times New Roman"/>
          <w:b/>
          <w:bCs/>
          <w:sz w:val="21"/>
          <w:szCs w:val="24"/>
        </w:rPr>
        <w:t>天氨氮预测结果图</w:t>
      </w:r>
    </w:p>
    <w:p w:rsidR="001A7E94" w:rsidRPr="0044598B" w:rsidRDefault="007A2081" w:rsidP="001A7E94">
      <w:pPr>
        <w:spacing w:line="240" w:lineRule="auto"/>
        <w:ind w:firstLineChars="0" w:firstLine="0"/>
        <w:jc w:val="center"/>
        <w:rPr>
          <w:rFonts w:eastAsia="宋体" w:cs="Times New Roman"/>
          <w:b/>
          <w:bCs/>
          <w:sz w:val="21"/>
          <w:szCs w:val="24"/>
        </w:rPr>
      </w:pPr>
      <w:r w:rsidRPr="0044598B">
        <w:rPr>
          <w:rFonts w:eastAsia="宋体" w:cs="Times New Roman"/>
          <w:b/>
          <w:bCs/>
          <w:noProof/>
          <w:sz w:val="21"/>
          <w:szCs w:val="24"/>
        </w:rPr>
        <w:drawing>
          <wp:inline distT="0" distB="0" distL="0" distR="0">
            <wp:extent cx="3770915" cy="2099841"/>
            <wp:effectExtent l="19050" t="19050" r="20035" b="14709"/>
            <wp:docPr id="896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a:srcRect/>
                    <a:stretch>
                      <a:fillRect/>
                    </a:stretch>
                  </pic:blipFill>
                  <pic:spPr bwMode="auto">
                    <a:xfrm>
                      <a:off x="0" y="0"/>
                      <a:ext cx="3776682" cy="2103052"/>
                    </a:xfrm>
                    <a:prstGeom prst="rect">
                      <a:avLst/>
                    </a:prstGeom>
                    <a:noFill/>
                    <a:ln w="9525">
                      <a:solidFill>
                        <a:schemeClr val="tx1"/>
                      </a:solidFill>
                      <a:miter lim="800000"/>
                      <a:headEnd/>
                      <a:tailEnd/>
                    </a:ln>
                  </pic:spPr>
                </pic:pic>
              </a:graphicData>
            </a:graphic>
          </wp:inline>
        </w:drawing>
      </w:r>
    </w:p>
    <w:p w:rsidR="001A7E94" w:rsidRPr="0044598B" w:rsidRDefault="001A7E94" w:rsidP="001A7E94">
      <w:pPr>
        <w:spacing w:line="240" w:lineRule="auto"/>
        <w:ind w:firstLineChars="0" w:firstLine="0"/>
        <w:jc w:val="center"/>
        <w:rPr>
          <w:rFonts w:eastAsia="宋体" w:cs="Times New Roman"/>
          <w:b/>
          <w:bCs/>
          <w:sz w:val="21"/>
          <w:szCs w:val="24"/>
        </w:rPr>
      </w:pPr>
      <w:r w:rsidRPr="0044598B">
        <w:rPr>
          <w:rFonts w:eastAsia="宋体" w:cs="Times New Roman"/>
          <w:b/>
          <w:bCs/>
          <w:sz w:val="21"/>
          <w:szCs w:val="24"/>
        </w:rPr>
        <w:t>图</w:t>
      </w:r>
      <w:r w:rsidRPr="0044598B">
        <w:rPr>
          <w:rFonts w:eastAsia="宋体" w:cs="Times New Roman"/>
          <w:b/>
          <w:bCs/>
          <w:sz w:val="21"/>
          <w:szCs w:val="24"/>
        </w:rPr>
        <w:t>5-2-4 1000</w:t>
      </w:r>
      <w:r w:rsidRPr="0044598B">
        <w:rPr>
          <w:rFonts w:eastAsia="宋体" w:cs="Times New Roman"/>
          <w:b/>
          <w:bCs/>
          <w:sz w:val="21"/>
          <w:szCs w:val="24"/>
        </w:rPr>
        <w:t>天氨氮预测结果图</w:t>
      </w:r>
    </w:p>
    <w:p w:rsidR="009A4D08" w:rsidRPr="0044598B" w:rsidRDefault="009A4D08" w:rsidP="009A4D08">
      <w:pPr>
        <w:ind w:firstLine="480"/>
        <w:rPr>
          <w:rFonts w:cs="Times New Roman"/>
        </w:rPr>
      </w:pPr>
      <w:r w:rsidRPr="0044598B">
        <w:rPr>
          <w:rFonts w:cs="Times New Roman"/>
          <w:bCs/>
          <w:szCs w:val="24"/>
        </w:rPr>
        <w:t>反映特征因子迁移规律的其他重要的时间节点：考虑污染物泄漏出厂界外，对厂界外的影响时间作为节点，本项目污水处理站格栅池距离厂界</w:t>
      </w:r>
      <w:r w:rsidR="0087380B" w:rsidRPr="0044598B">
        <w:rPr>
          <w:rFonts w:cs="Times New Roman"/>
          <w:bCs/>
          <w:szCs w:val="24"/>
        </w:rPr>
        <w:t>约</w:t>
      </w:r>
      <w:r w:rsidR="0087380B" w:rsidRPr="0044598B">
        <w:rPr>
          <w:rFonts w:cs="Times New Roman"/>
          <w:bCs/>
          <w:szCs w:val="24"/>
        </w:rPr>
        <w:t>3</w:t>
      </w:r>
      <w:r w:rsidRPr="0044598B">
        <w:rPr>
          <w:rFonts w:cs="Times New Roman"/>
          <w:bCs/>
          <w:szCs w:val="24"/>
        </w:rPr>
        <w:t>m</w:t>
      </w:r>
      <w:r w:rsidRPr="0044598B">
        <w:rPr>
          <w:rFonts w:cs="Times New Roman"/>
          <w:bCs/>
          <w:szCs w:val="24"/>
        </w:rPr>
        <w:t>，污染物达到厂区边界计算结果见下表。</w:t>
      </w:r>
    </w:p>
    <w:p w:rsidR="00277186" w:rsidRDefault="00277186" w:rsidP="009A4D08">
      <w:pPr>
        <w:spacing w:line="240" w:lineRule="auto"/>
        <w:ind w:firstLineChars="0" w:firstLine="0"/>
        <w:jc w:val="center"/>
        <w:rPr>
          <w:rFonts w:eastAsia="宋体" w:cs="Times New Roman"/>
          <w:b/>
          <w:bCs/>
          <w:sz w:val="21"/>
          <w:szCs w:val="24"/>
        </w:rPr>
      </w:pPr>
    </w:p>
    <w:p w:rsidR="009A4D08" w:rsidRPr="0044598B" w:rsidRDefault="009A4D08" w:rsidP="009A4D08">
      <w:pPr>
        <w:spacing w:line="240" w:lineRule="auto"/>
        <w:ind w:firstLineChars="0" w:firstLine="0"/>
        <w:jc w:val="center"/>
        <w:rPr>
          <w:rFonts w:eastAsia="宋体" w:cs="Times New Roman"/>
          <w:b/>
          <w:bCs/>
          <w:sz w:val="21"/>
          <w:szCs w:val="24"/>
        </w:rPr>
      </w:pPr>
      <w:r w:rsidRPr="0044598B">
        <w:rPr>
          <w:rFonts w:eastAsia="宋体" w:cs="Times New Roman"/>
          <w:b/>
          <w:bCs/>
          <w:sz w:val="21"/>
          <w:szCs w:val="24"/>
        </w:rPr>
        <w:lastRenderedPageBreak/>
        <w:t>表</w:t>
      </w:r>
      <w:r w:rsidRPr="0044598B">
        <w:rPr>
          <w:rFonts w:eastAsia="宋体" w:cs="Times New Roman"/>
          <w:b/>
          <w:bCs/>
          <w:sz w:val="21"/>
          <w:szCs w:val="24"/>
        </w:rPr>
        <w:t xml:space="preserve">5-2-10 </w:t>
      </w:r>
      <w:r w:rsidRPr="0044598B">
        <w:rPr>
          <w:rFonts w:eastAsia="宋体" w:cs="Times New Roman"/>
          <w:b/>
          <w:bCs/>
          <w:sz w:val="21"/>
          <w:szCs w:val="24"/>
        </w:rPr>
        <w:t>地下水预测计算结果</w:t>
      </w:r>
    </w:p>
    <w:tbl>
      <w:tblPr>
        <w:tblW w:w="4927" w:type="pct"/>
        <w:jc w:val="center"/>
        <w:tblBorders>
          <w:top w:val="single" w:sz="12" w:space="0" w:color="000000"/>
          <w:bottom w:val="single" w:sz="12" w:space="0" w:color="auto"/>
          <w:insideH w:val="single" w:sz="4" w:space="0" w:color="auto"/>
          <w:insideV w:val="single" w:sz="4" w:space="0" w:color="auto"/>
        </w:tblBorders>
        <w:tblCellMar>
          <w:left w:w="28" w:type="dxa"/>
          <w:right w:w="28" w:type="dxa"/>
        </w:tblCellMar>
        <w:tblLook w:val="04A0"/>
      </w:tblPr>
      <w:tblGrid>
        <w:gridCol w:w="2110"/>
        <w:gridCol w:w="2635"/>
        <w:gridCol w:w="2108"/>
        <w:gridCol w:w="1917"/>
      </w:tblGrid>
      <w:tr w:rsidR="009A4D08" w:rsidRPr="0044598B" w:rsidTr="00D65636">
        <w:trPr>
          <w:cantSplit/>
          <w:trHeight w:val="230"/>
          <w:jc w:val="center"/>
        </w:trPr>
        <w:tc>
          <w:tcPr>
            <w:tcW w:w="2705" w:type="pct"/>
            <w:gridSpan w:val="2"/>
            <w:shd w:val="clear" w:color="auto" w:fill="auto"/>
            <w:vAlign w:val="center"/>
            <w:hideMark/>
          </w:tcPr>
          <w:p w:rsidR="009A4D08" w:rsidRPr="008F12E0" w:rsidRDefault="009A4D08" w:rsidP="009A4D08">
            <w:pPr>
              <w:pStyle w:val="aff1"/>
              <w:autoSpaceDE w:val="0"/>
              <w:autoSpaceDN w:val="0"/>
              <w:spacing w:line="240" w:lineRule="auto"/>
              <w:contextualSpacing/>
              <w:rPr>
                <w:rFonts w:eastAsiaTheme="minorEastAsia" w:cs="Times New Roman"/>
                <w:b/>
                <w:bCs/>
                <w:color w:val="auto"/>
                <w:kern w:val="0"/>
              </w:rPr>
            </w:pPr>
            <w:r w:rsidRPr="008F12E0">
              <w:rPr>
                <w:rFonts w:eastAsiaTheme="minorEastAsia" w:cs="Times New Roman"/>
                <w:b/>
                <w:bCs/>
                <w:color w:val="auto"/>
              </w:rPr>
              <w:t>COD</w:t>
            </w:r>
          </w:p>
        </w:tc>
        <w:tc>
          <w:tcPr>
            <w:tcW w:w="2295" w:type="pct"/>
            <w:gridSpan w:val="2"/>
            <w:shd w:val="clear" w:color="auto" w:fill="auto"/>
            <w:vAlign w:val="center"/>
            <w:hideMark/>
          </w:tcPr>
          <w:p w:rsidR="009A4D08" w:rsidRPr="008F12E0" w:rsidRDefault="009A4D08" w:rsidP="009A4D08">
            <w:pPr>
              <w:pStyle w:val="aff1"/>
              <w:autoSpaceDE w:val="0"/>
              <w:autoSpaceDN w:val="0"/>
              <w:spacing w:line="240" w:lineRule="auto"/>
              <w:contextualSpacing/>
              <w:rPr>
                <w:rFonts w:eastAsiaTheme="minorEastAsia" w:cs="Times New Roman"/>
                <w:b/>
                <w:bCs/>
                <w:color w:val="auto"/>
                <w:kern w:val="0"/>
              </w:rPr>
            </w:pPr>
            <w:r w:rsidRPr="008F12E0">
              <w:rPr>
                <w:rFonts w:eastAsiaTheme="minorEastAsia" w:cs="Times New Roman"/>
                <w:b/>
                <w:bCs/>
                <w:color w:val="auto"/>
              </w:rPr>
              <w:t>氨氮</w:t>
            </w:r>
          </w:p>
        </w:tc>
      </w:tr>
      <w:tr w:rsidR="009A4D08" w:rsidRPr="0044598B" w:rsidTr="00D65636">
        <w:trPr>
          <w:cantSplit/>
          <w:trHeight w:val="128"/>
          <w:jc w:val="center"/>
        </w:trPr>
        <w:tc>
          <w:tcPr>
            <w:tcW w:w="1203" w:type="pct"/>
            <w:shd w:val="clear" w:color="auto" w:fill="auto"/>
            <w:vAlign w:val="center"/>
            <w:hideMark/>
          </w:tcPr>
          <w:p w:rsidR="009A4D08" w:rsidRPr="008F12E0" w:rsidRDefault="009A4D08" w:rsidP="009A4D08">
            <w:pPr>
              <w:autoSpaceDE w:val="0"/>
              <w:autoSpaceDN w:val="0"/>
              <w:spacing w:line="240" w:lineRule="auto"/>
              <w:ind w:firstLineChars="0" w:firstLine="0"/>
              <w:contextualSpacing/>
              <w:jc w:val="center"/>
              <w:rPr>
                <w:rFonts w:cs="Times New Roman"/>
                <w:b/>
                <w:bCs/>
                <w:sz w:val="21"/>
                <w:szCs w:val="21"/>
              </w:rPr>
            </w:pPr>
            <w:r w:rsidRPr="008F12E0">
              <w:rPr>
                <w:rFonts w:cs="Times New Roman"/>
                <w:b/>
                <w:bCs/>
                <w:sz w:val="21"/>
                <w:szCs w:val="21"/>
              </w:rPr>
              <w:t>距离</w:t>
            </w:r>
          </w:p>
        </w:tc>
        <w:tc>
          <w:tcPr>
            <w:tcW w:w="1502" w:type="pct"/>
            <w:shd w:val="clear" w:color="auto" w:fill="auto"/>
            <w:vAlign w:val="center"/>
            <w:hideMark/>
          </w:tcPr>
          <w:p w:rsidR="009A4D08" w:rsidRPr="008F12E0" w:rsidRDefault="0087380B" w:rsidP="009A4D08">
            <w:pPr>
              <w:autoSpaceDE w:val="0"/>
              <w:autoSpaceDN w:val="0"/>
              <w:spacing w:line="240" w:lineRule="auto"/>
              <w:ind w:firstLineChars="0" w:firstLine="0"/>
              <w:contextualSpacing/>
              <w:jc w:val="center"/>
              <w:rPr>
                <w:rFonts w:cs="Times New Roman"/>
                <w:b/>
                <w:bCs/>
                <w:sz w:val="21"/>
                <w:szCs w:val="21"/>
              </w:rPr>
            </w:pPr>
            <w:r w:rsidRPr="008F12E0">
              <w:rPr>
                <w:rFonts w:cs="Times New Roman"/>
                <w:b/>
                <w:bCs/>
                <w:sz w:val="21"/>
                <w:szCs w:val="21"/>
              </w:rPr>
              <w:t>3</w:t>
            </w:r>
            <w:r w:rsidR="009A4D08" w:rsidRPr="008F12E0">
              <w:rPr>
                <w:rFonts w:cs="Times New Roman"/>
                <w:b/>
                <w:bCs/>
                <w:sz w:val="21"/>
                <w:szCs w:val="21"/>
              </w:rPr>
              <w:t>m</w:t>
            </w:r>
          </w:p>
        </w:tc>
        <w:tc>
          <w:tcPr>
            <w:tcW w:w="1202" w:type="pct"/>
            <w:shd w:val="clear" w:color="auto" w:fill="auto"/>
            <w:vAlign w:val="center"/>
            <w:hideMark/>
          </w:tcPr>
          <w:p w:rsidR="009A4D08" w:rsidRPr="008F12E0" w:rsidRDefault="009A4D08" w:rsidP="009A4D08">
            <w:pPr>
              <w:autoSpaceDE w:val="0"/>
              <w:autoSpaceDN w:val="0"/>
              <w:spacing w:line="240" w:lineRule="auto"/>
              <w:ind w:firstLineChars="0" w:firstLine="0"/>
              <w:contextualSpacing/>
              <w:jc w:val="center"/>
              <w:rPr>
                <w:rFonts w:cs="Times New Roman"/>
                <w:b/>
                <w:bCs/>
                <w:sz w:val="21"/>
                <w:szCs w:val="21"/>
              </w:rPr>
            </w:pPr>
            <w:r w:rsidRPr="008F12E0">
              <w:rPr>
                <w:rFonts w:cs="Times New Roman"/>
                <w:b/>
                <w:bCs/>
                <w:sz w:val="21"/>
                <w:szCs w:val="21"/>
              </w:rPr>
              <w:t>距离</w:t>
            </w:r>
          </w:p>
        </w:tc>
        <w:tc>
          <w:tcPr>
            <w:tcW w:w="1093" w:type="pct"/>
            <w:shd w:val="clear" w:color="auto" w:fill="auto"/>
            <w:vAlign w:val="center"/>
            <w:hideMark/>
          </w:tcPr>
          <w:p w:rsidR="009A4D08" w:rsidRPr="008F12E0" w:rsidRDefault="009A4D08" w:rsidP="009A4D08">
            <w:pPr>
              <w:autoSpaceDE w:val="0"/>
              <w:autoSpaceDN w:val="0"/>
              <w:spacing w:line="240" w:lineRule="auto"/>
              <w:ind w:firstLineChars="0" w:firstLine="0"/>
              <w:contextualSpacing/>
              <w:jc w:val="center"/>
              <w:rPr>
                <w:rFonts w:cs="Times New Roman"/>
                <w:b/>
                <w:bCs/>
                <w:sz w:val="21"/>
                <w:szCs w:val="21"/>
              </w:rPr>
            </w:pPr>
            <w:r w:rsidRPr="008F12E0">
              <w:rPr>
                <w:rFonts w:cs="Times New Roman"/>
                <w:b/>
                <w:bCs/>
                <w:sz w:val="21"/>
                <w:szCs w:val="21"/>
              </w:rPr>
              <w:t>3m</w:t>
            </w:r>
          </w:p>
        </w:tc>
      </w:tr>
      <w:tr w:rsidR="009A4D08" w:rsidRPr="0044598B" w:rsidTr="00D65636">
        <w:trPr>
          <w:cantSplit/>
          <w:trHeight w:val="181"/>
          <w:jc w:val="center"/>
        </w:trPr>
        <w:tc>
          <w:tcPr>
            <w:tcW w:w="1203" w:type="pct"/>
            <w:shd w:val="clear" w:color="auto" w:fill="auto"/>
            <w:vAlign w:val="center"/>
            <w:hideMark/>
          </w:tcPr>
          <w:p w:rsidR="009A4D08" w:rsidRPr="0044598B" w:rsidRDefault="009A4D08" w:rsidP="009A4D08">
            <w:pPr>
              <w:autoSpaceDE w:val="0"/>
              <w:autoSpaceDN w:val="0"/>
              <w:spacing w:line="240" w:lineRule="auto"/>
              <w:ind w:firstLineChars="0" w:firstLine="0"/>
              <w:contextualSpacing/>
              <w:jc w:val="center"/>
              <w:rPr>
                <w:rFonts w:cs="Times New Roman"/>
                <w:bCs/>
                <w:sz w:val="21"/>
                <w:szCs w:val="21"/>
              </w:rPr>
            </w:pPr>
            <w:r w:rsidRPr="0044598B">
              <w:rPr>
                <w:rFonts w:cs="Times New Roman"/>
                <w:bCs/>
                <w:sz w:val="21"/>
                <w:szCs w:val="21"/>
              </w:rPr>
              <w:t>X</w:t>
            </w:r>
            <w:r w:rsidRPr="0044598B">
              <w:rPr>
                <w:rFonts w:cs="Times New Roman"/>
                <w:bCs/>
                <w:sz w:val="21"/>
                <w:szCs w:val="21"/>
              </w:rPr>
              <w:t>（</w:t>
            </w:r>
            <w:r w:rsidRPr="0044598B">
              <w:rPr>
                <w:rFonts w:cs="Times New Roman"/>
                <w:bCs/>
                <w:sz w:val="21"/>
                <w:szCs w:val="21"/>
              </w:rPr>
              <w:t>d</w:t>
            </w:r>
            <w:r w:rsidRPr="0044598B">
              <w:rPr>
                <w:rFonts w:cs="Times New Roman"/>
                <w:bCs/>
                <w:sz w:val="21"/>
                <w:szCs w:val="21"/>
              </w:rPr>
              <w:t>）</w:t>
            </w:r>
          </w:p>
        </w:tc>
        <w:tc>
          <w:tcPr>
            <w:tcW w:w="1502" w:type="pct"/>
            <w:shd w:val="clear" w:color="auto" w:fill="auto"/>
            <w:vAlign w:val="center"/>
            <w:hideMark/>
          </w:tcPr>
          <w:p w:rsidR="009A4D08" w:rsidRPr="0044598B" w:rsidRDefault="009A4D08" w:rsidP="009A4D08">
            <w:pPr>
              <w:autoSpaceDE w:val="0"/>
              <w:autoSpaceDN w:val="0"/>
              <w:spacing w:line="240" w:lineRule="auto"/>
              <w:ind w:firstLineChars="0" w:firstLine="0"/>
              <w:contextualSpacing/>
              <w:jc w:val="center"/>
              <w:rPr>
                <w:rFonts w:cs="Times New Roman"/>
                <w:bCs/>
                <w:sz w:val="21"/>
                <w:szCs w:val="21"/>
              </w:rPr>
            </w:pPr>
            <w:r w:rsidRPr="0044598B">
              <w:rPr>
                <w:rFonts w:cs="Times New Roman"/>
                <w:bCs/>
                <w:sz w:val="21"/>
                <w:szCs w:val="21"/>
              </w:rPr>
              <w:t>C</w:t>
            </w:r>
            <w:r w:rsidRPr="0044598B">
              <w:rPr>
                <w:rFonts w:cs="Times New Roman"/>
                <w:bCs/>
                <w:sz w:val="21"/>
                <w:szCs w:val="21"/>
              </w:rPr>
              <w:t>（</w:t>
            </w:r>
            <w:r w:rsidRPr="0044598B">
              <w:rPr>
                <w:rFonts w:cs="Times New Roman"/>
                <w:bCs/>
                <w:sz w:val="21"/>
                <w:szCs w:val="21"/>
              </w:rPr>
              <w:t>mg/L</w:t>
            </w:r>
            <w:r w:rsidRPr="0044598B">
              <w:rPr>
                <w:rFonts w:cs="Times New Roman"/>
                <w:bCs/>
                <w:sz w:val="21"/>
                <w:szCs w:val="21"/>
              </w:rPr>
              <w:t>）</w:t>
            </w:r>
          </w:p>
        </w:tc>
        <w:tc>
          <w:tcPr>
            <w:tcW w:w="1202" w:type="pct"/>
            <w:shd w:val="clear" w:color="auto" w:fill="auto"/>
            <w:vAlign w:val="center"/>
            <w:hideMark/>
          </w:tcPr>
          <w:p w:rsidR="009A4D08" w:rsidRPr="0044598B" w:rsidRDefault="009A4D08" w:rsidP="009A4D08">
            <w:pPr>
              <w:autoSpaceDE w:val="0"/>
              <w:autoSpaceDN w:val="0"/>
              <w:spacing w:line="240" w:lineRule="auto"/>
              <w:ind w:firstLineChars="0" w:firstLine="0"/>
              <w:contextualSpacing/>
              <w:jc w:val="center"/>
              <w:rPr>
                <w:rFonts w:cs="Times New Roman"/>
                <w:bCs/>
                <w:sz w:val="21"/>
                <w:szCs w:val="21"/>
              </w:rPr>
            </w:pPr>
            <w:r w:rsidRPr="0044598B">
              <w:rPr>
                <w:rFonts w:cs="Times New Roman"/>
                <w:bCs/>
                <w:sz w:val="21"/>
                <w:szCs w:val="21"/>
              </w:rPr>
              <w:t>X</w:t>
            </w:r>
            <w:r w:rsidRPr="0044598B">
              <w:rPr>
                <w:rFonts w:cs="Times New Roman"/>
                <w:bCs/>
                <w:sz w:val="21"/>
                <w:szCs w:val="21"/>
              </w:rPr>
              <w:t>（</w:t>
            </w:r>
            <w:r w:rsidRPr="0044598B">
              <w:rPr>
                <w:rFonts w:cs="Times New Roman"/>
                <w:bCs/>
                <w:sz w:val="21"/>
                <w:szCs w:val="21"/>
              </w:rPr>
              <w:t>d</w:t>
            </w:r>
            <w:r w:rsidRPr="0044598B">
              <w:rPr>
                <w:rFonts w:cs="Times New Roman"/>
                <w:bCs/>
                <w:sz w:val="21"/>
                <w:szCs w:val="21"/>
              </w:rPr>
              <w:t>）</w:t>
            </w:r>
          </w:p>
        </w:tc>
        <w:tc>
          <w:tcPr>
            <w:tcW w:w="1093" w:type="pct"/>
            <w:shd w:val="clear" w:color="auto" w:fill="auto"/>
            <w:vAlign w:val="center"/>
            <w:hideMark/>
          </w:tcPr>
          <w:p w:rsidR="009A4D08" w:rsidRPr="0044598B" w:rsidRDefault="009A4D08" w:rsidP="009A4D08">
            <w:pPr>
              <w:autoSpaceDE w:val="0"/>
              <w:autoSpaceDN w:val="0"/>
              <w:spacing w:line="240" w:lineRule="auto"/>
              <w:ind w:firstLineChars="0" w:firstLine="0"/>
              <w:contextualSpacing/>
              <w:jc w:val="center"/>
              <w:rPr>
                <w:rFonts w:cs="Times New Roman"/>
                <w:bCs/>
                <w:sz w:val="21"/>
                <w:szCs w:val="21"/>
              </w:rPr>
            </w:pPr>
            <w:r w:rsidRPr="0044598B">
              <w:rPr>
                <w:rFonts w:cs="Times New Roman"/>
                <w:bCs/>
                <w:sz w:val="21"/>
                <w:szCs w:val="21"/>
              </w:rPr>
              <w:t>C</w:t>
            </w:r>
            <w:r w:rsidRPr="0044598B">
              <w:rPr>
                <w:rFonts w:cs="Times New Roman"/>
                <w:bCs/>
                <w:sz w:val="21"/>
                <w:szCs w:val="21"/>
              </w:rPr>
              <w:t>（</w:t>
            </w:r>
            <w:r w:rsidRPr="0044598B">
              <w:rPr>
                <w:rFonts w:cs="Times New Roman"/>
                <w:bCs/>
                <w:sz w:val="21"/>
                <w:szCs w:val="21"/>
              </w:rPr>
              <w:t>mg/L</w:t>
            </w:r>
            <w:r w:rsidRPr="0044598B">
              <w:rPr>
                <w:rFonts w:cs="Times New Roman"/>
                <w:bCs/>
                <w:sz w:val="21"/>
                <w:szCs w:val="21"/>
              </w:rPr>
              <w:t>）</w:t>
            </w:r>
          </w:p>
        </w:tc>
      </w:tr>
      <w:tr w:rsidR="009A4D08" w:rsidRPr="0044598B" w:rsidTr="00D65636">
        <w:trPr>
          <w:cantSplit/>
          <w:trHeight w:val="181"/>
          <w:jc w:val="center"/>
        </w:trPr>
        <w:tc>
          <w:tcPr>
            <w:tcW w:w="1203" w:type="pct"/>
            <w:shd w:val="clear" w:color="auto" w:fill="auto"/>
            <w:vAlign w:val="center"/>
            <w:hideMark/>
          </w:tcPr>
          <w:p w:rsidR="009A4D08" w:rsidRPr="0044598B" w:rsidRDefault="009A4D08" w:rsidP="009A4D08">
            <w:pPr>
              <w:autoSpaceDE w:val="0"/>
              <w:autoSpaceDN w:val="0"/>
              <w:spacing w:line="240" w:lineRule="auto"/>
              <w:ind w:firstLineChars="0" w:firstLine="0"/>
              <w:contextualSpacing/>
              <w:jc w:val="center"/>
              <w:rPr>
                <w:rFonts w:cs="Times New Roman"/>
                <w:sz w:val="21"/>
                <w:szCs w:val="21"/>
              </w:rPr>
            </w:pPr>
            <w:r w:rsidRPr="0044598B">
              <w:rPr>
                <w:rFonts w:cs="Times New Roman"/>
                <w:sz w:val="21"/>
                <w:szCs w:val="21"/>
              </w:rPr>
              <w:t>0</w:t>
            </w:r>
          </w:p>
        </w:tc>
        <w:tc>
          <w:tcPr>
            <w:tcW w:w="1502" w:type="pct"/>
            <w:shd w:val="clear" w:color="auto" w:fill="auto"/>
            <w:vAlign w:val="center"/>
            <w:hideMark/>
          </w:tcPr>
          <w:p w:rsidR="009A4D08" w:rsidRPr="0044598B" w:rsidRDefault="009A4D08" w:rsidP="009A4D08">
            <w:pPr>
              <w:autoSpaceDE w:val="0"/>
              <w:autoSpaceDN w:val="0"/>
              <w:spacing w:line="240" w:lineRule="auto"/>
              <w:ind w:firstLineChars="0" w:firstLine="0"/>
              <w:contextualSpacing/>
              <w:jc w:val="center"/>
              <w:rPr>
                <w:rFonts w:cs="Times New Roman"/>
                <w:sz w:val="21"/>
                <w:szCs w:val="21"/>
              </w:rPr>
            </w:pPr>
            <w:r w:rsidRPr="0044598B">
              <w:rPr>
                <w:rFonts w:cs="Times New Roman"/>
                <w:sz w:val="21"/>
                <w:szCs w:val="21"/>
              </w:rPr>
              <w:t>0</w:t>
            </w:r>
          </w:p>
        </w:tc>
        <w:tc>
          <w:tcPr>
            <w:tcW w:w="1202" w:type="pct"/>
            <w:shd w:val="clear" w:color="auto" w:fill="auto"/>
            <w:vAlign w:val="center"/>
            <w:hideMark/>
          </w:tcPr>
          <w:p w:rsidR="009A4D08" w:rsidRPr="0044598B" w:rsidRDefault="009A4D08" w:rsidP="009A4D08">
            <w:pPr>
              <w:autoSpaceDE w:val="0"/>
              <w:autoSpaceDN w:val="0"/>
              <w:spacing w:line="240" w:lineRule="auto"/>
              <w:ind w:firstLineChars="0" w:firstLine="0"/>
              <w:contextualSpacing/>
              <w:jc w:val="center"/>
              <w:rPr>
                <w:rFonts w:cs="Times New Roman"/>
                <w:sz w:val="21"/>
                <w:szCs w:val="21"/>
              </w:rPr>
            </w:pPr>
            <w:r w:rsidRPr="0044598B">
              <w:rPr>
                <w:rFonts w:cs="Times New Roman"/>
                <w:sz w:val="21"/>
                <w:szCs w:val="21"/>
              </w:rPr>
              <w:t>0</w:t>
            </w:r>
          </w:p>
        </w:tc>
        <w:tc>
          <w:tcPr>
            <w:tcW w:w="1093" w:type="pct"/>
            <w:shd w:val="clear" w:color="auto" w:fill="auto"/>
            <w:vAlign w:val="center"/>
            <w:hideMark/>
          </w:tcPr>
          <w:p w:rsidR="009A4D08" w:rsidRPr="0044598B" w:rsidRDefault="009A4D08" w:rsidP="009A4D08">
            <w:pPr>
              <w:autoSpaceDE w:val="0"/>
              <w:autoSpaceDN w:val="0"/>
              <w:spacing w:line="240" w:lineRule="auto"/>
              <w:ind w:firstLineChars="0" w:firstLine="0"/>
              <w:contextualSpacing/>
              <w:jc w:val="center"/>
              <w:rPr>
                <w:rFonts w:cs="Times New Roman"/>
                <w:sz w:val="21"/>
                <w:szCs w:val="21"/>
              </w:rPr>
            </w:pPr>
            <w:r w:rsidRPr="0044598B">
              <w:rPr>
                <w:rFonts w:cs="Times New Roman"/>
                <w:sz w:val="21"/>
                <w:szCs w:val="21"/>
              </w:rPr>
              <w:t>0</w:t>
            </w:r>
          </w:p>
        </w:tc>
      </w:tr>
      <w:tr w:rsidR="009A4D08" w:rsidRPr="0044598B" w:rsidTr="00D65636">
        <w:trPr>
          <w:cantSplit/>
          <w:trHeight w:val="255"/>
          <w:jc w:val="center"/>
        </w:trPr>
        <w:tc>
          <w:tcPr>
            <w:tcW w:w="1203" w:type="pct"/>
            <w:shd w:val="clear" w:color="auto" w:fill="auto"/>
            <w:vAlign w:val="center"/>
            <w:hideMark/>
          </w:tcPr>
          <w:p w:rsidR="009A4D08" w:rsidRPr="0044598B" w:rsidRDefault="009A4D08" w:rsidP="009A4D08">
            <w:pPr>
              <w:widowControl/>
              <w:autoSpaceDE w:val="0"/>
              <w:autoSpaceDN w:val="0"/>
              <w:spacing w:line="240" w:lineRule="auto"/>
              <w:ind w:firstLineChars="0" w:firstLine="0"/>
              <w:contextualSpacing/>
              <w:jc w:val="center"/>
              <w:textAlignment w:val="center"/>
              <w:rPr>
                <w:rFonts w:cs="Times New Roman"/>
                <w:sz w:val="21"/>
                <w:szCs w:val="21"/>
              </w:rPr>
            </w:pPr>
            <w:r w:rsidRPr="0044598B">
              <w:rPr>
                <w:rFonts w:cs="Times New Roman"/>
                <w:kern w:val="0"/>
                <w:sz w:val="21"/>
                <w:szCs w:val="21"/>
              </w:rPr>
              <w:t>1</w:t>
            </w:r>
          </w:p>
        </w:tc>
        <w:tc>
          <w:tcPr>
            <w:tcW w:w="1502" w:type="pct"/>
            <w:shd w:val="clear" w:color="auto" w:fill="auto"/>
            <w:vAlign w:val="center"/>
            <w:hideMark/>
          </w:tcPr>
          <w:p w:rsidR="009A4D08" w:rsidRPr="0044598B" w:rsidRDefault="006555E3" w:rsidP="009A4D08">
            <w:pPr>
              <w:widowControl/>
              <w:autoSpaceDE w:val="0"/>
              <w:autoSpaceDN w:val="0"/>
              <w:spacing w:line="240" w:lineRule="auto"/>
              <w:ind w:firstLineChars="0" w:firstLine="0"/>
              <w:contextualSpacing/>
              <w:jc w:val="center"/>
              <w:textAlignment w:val="center"/>
              <w:rPr>
                <w:rFonts w:cs="Times New Roman"/>
                <w:sz w:val="21"/>
                <w:szCs w:val="21"/>
              </w:rPr>
            </w:pPr>
            <w:r w:rsidRPr="0044598B">
              <w:rPr>
                <w:rFonts w:cs="Times New Roman"/>
                <w:sz w:val="21"/>
                <w:szCs w:val="21"/>
              </w:rPr>
              <w:t>0.0009611032</w:t>
            </w:r>
          </w:p>
        </w:tc>
        <w:tc>
          <w:tcPr>
            <w:tcW w:w="1202" w:type="pct"/>
            <w:shd w:val="clear" w:color="auto" w:fill="auto"/>
            <w:vAlign w:val="center"/>
            <w:hideMark/>
          </w:tcPr>
          <w:p w:rsidR="009A4D08" w:rsidRPr="0044598B" w:rsidRDefault="009A4D08" w:rsidP="009A4D08">
            <w:pPr>
              <w:widowControl/>
              <w:autoSpaceDE w:val="0"/>
              <w:autoSpaceDN w:val="0"/>
              <w:spacing w:line="240" w:lineRule="auto"/>
              <w:ind w:firstLineChars="0" w:firstLine="0"/>
              <w:contextualSpacing/>
              <w:jc w:val="center"/>
              <w:textAlignment w:val="center"/>
              <w:rPr>
                <w:rFonts w:cs="Times New Roman"/>
                <w:sz w:val="21"/>
                <w:szCs w:val="21"/>
              </w:rPr>
            </w:pPr>
            <w:r w:rsidRPr="0044598B">
              <w:rPr>
                <w:rFonts w:cs="Times New Roman"/>
                <w:kern w:val="0"/>
                <w:sz w:val="21"/>
                <w:szCs w:val="21"/>
              </w:rPr>
              <w:t>1</w:t>
            </w:r>
          </w:p>
        </w:tc>
        <w:tc>
          <w:tcPr>
            <w:tcW w:w="1093" w:type="pct"/>
            <w:shd w:val="clear" w:color="auto" w:fill="auto"/>
            <w:vAlign w:val="center"/>
            <w:hideMark/>
          </w:tcPr>
          <w:p w:rsidR="009A4D08" w:rsidRPr="0044598B" w:rsidRDefault="0021247E" w:rsidP="009A4D08">
            <w:pPr>
              <w:widowControl/>
              <w:autoSpaceDE w:val="0"/>
              <w:autoSpaceDN w:val="0"/>
              <w:spacing w:line="240" w:lineRule="auto"/>
              <w:ind w:firstLineChars="0" w:firstLine="0"/>
              <w:contextualSpacing/>
              <w:jc w:val="center"/>
              <w:textAlignment w:val="center"/>
              <w:rPr>
                <w:rFonts w:cs="Times New Roman"/>
                <w:sz w:val="21"/>
                <w:szCs w:val="21"/>
              </w:rPr>
            </w:pPr>
            <w:r w:rsidRPr="0044598B">
              <w:rPr>
                <w:rFonts w:cs="Times New Roman"/>
                <w:sz w:val="21"/>
                <w:szCs w:val="21"/>
              </w:rPr>
              <w:t>8.737302E-05</w:t>
            </w:r>
          </w:p>
        </w:tc>
      </w:tr>
      <w:tr w:rsidR="009A4D08" w:rsidRPr="0044598B" w:rsidTr="00D65636">
        <w:trPr>
          <w:cantSplit/>
          <w:trHeight w:val="255"/>
          <w:jc w:val="center"/>
        </w:trPr>
        <w:tc>
          <w:tcPr>
            <w:tcW w:w="1203" w:type="pct"/>
            <w:shd w:val="clear" w:color="auto" w:fill="auto"/>
            <w:vAlign w:val="center"/>
            <w:hideMark/>
          </w:tcPr>
          <w:p w:rsidR="009A4D08" w:rsidRPr="0044598B" w:rsidRDefault="009A4D08" w:rsidP="009A4D08">
            <w:pPr>
              <w:widowControl/>
              <w:autoSpaceDE w:val="0"/>
              <w:autoSpaceDN w:val="0"/>
              <w:spacing w:line="240" w:lineRule="auto"/>
              <w:ind w:firstLineChars="0" w:firstLine="0"/>
              <w:contextualSpacing/>
              <w:jc w:val="center"/>
              <w:textAlignment w:val="center"/>
              <w:rPr>
                <w:rFonts w:cs="Times New Roman"/>
                <w:sz w:val="21"/>
                <w:szCs w:val="21"/>
              </w:rPr>
            </w:pPr>
            <w:r w:rsidRPr="0044598B">
              <w:rPr>
                <w:rFonts w:cs="Times New Roman"/>
                <w:kern w:val="0"/>
                <w:sz w:val="21"/>
                <w:szCs w:val="21"/>
              </w:rPr>
              <w:t>2</w:t>
            </w:r>
          </w:p>
        </w:tc>
        <w:tc>
          <w:tcPr>
            <w:tcW w:w="1502" w:type="pct"/>
            <w:shd w:val="clear" w:color="auto" w:fill="auto"/>
            <w:vAlign w:val="center"/>
            <w:hideMark/>
          </w:tcPr>
          <w:p w:rsidR="009A4D08" w:rsidRPr="0044598B" w:rsidRDefault="006555E3" w:rsidP="009A4D08">
            <w:pPr>
              <w:widowControl/>
              <w:autoSpaceDE w:val="0"/>
              <w:autoSpaceDN w:val="0"/>
              <w:spacing w:line="240" w:lineRule="auto"/>
              <w:ind w:firstLineChars="0" w:firstLine="0"/>
              <w:contextualSpacing/>
              <w:jc w:val="center"/>
              <w:textAlignment w:val="center"/>
              <w:rPr>
                <w:rFonts w:cs="Times New Roman"/>
                <w:sz w:val="21"/>
                <w:szCs w:val="21"/>
              </w:rPr>
            </w:pPr>
            <w:r w:rsidRPr="0044598B">
              <w:rPr>
                <w:rFonts w:cs="Times New Roman"/>
                <w:sz w:val="21"/>
                <w:szCs w:val="21"/>
              </w:rPr>
              <w:t>0.3637588</w:t>
            </w:r>
          </w:p>
        </w:tc>
        <w:tc>
          <w:tcPr>
            <w:tcW w:w="1202" w:type="pct"/>
            <w:shd w:val="clear" w:color="auto" w:fill="auto"/>
            <w:vAlign w:val="center"/>
            <w:hideMark/>
          </w:tcPr>
          <w:p w:rsidR="009A4D08" w:rsidRPr="0044598B" w:rsidRDefault="009A4D08" w:rsidP="009A4D08">
            <w:pPr>
              <w:widowControl/>
              <w:autoSpaceDE w:val="0"/>
              <w:autoSpaceDN w:val="0"/>
              <w:spacing w:line="240" w:lineRule="auto"/>
              <w:ind w:firstLineChars="0" w:firstLine="0"/>
              <w:contextualSpacing/>
              <w:jc w:val="center"/>
              <w:textAlignment w:val="center"/>
              <w:rPr>
                <w:rFonts w:cs="Times New Roman"/>
                <w:sz w:val="21"/>
                <w:szCs w:val="21"/>
              </w:rPr>
            </w:pPr>
            <w:r w:rsidRPr="0044598B">
              <w:rPr>
                <w:rFonts w:cs="Times New Roman"/>
                <w:kern w:val="0"/>
                <w:sz w:val="21"/>
                <w:szCs w:val="21"/>
              </w:rPr>
              <w:t>2</w:t>
            </w:r>
          </w:p>
        </w:tc>
        <w:tc>
          <w:tcPr>
            <w:tcW w:w="1093" w:type="pct"/>
            <w:shd w:val="clear" w:color="auto" w:fill="auto"/>
            <w:vAlign w:val="center"/>
            <w:hideMark/>
          </w:tcPr>
          <w:p w:rsidR="009A4D08" w:rsidRPr="0044598B" w:rsidRDefault="0021247E" w:rsidP="009A4D08">
            <w:pPr>
              <w:widowControl/>
              <w:autoSpaceDE w:val="0"/>
              <w:autoSpaceDN w:val="0"/>
              <w:spacing w:line="240" w:lineRule="auto"/>
              <w:ind w:firstLineChars="0" w:firstLine="0"/>
              <w:contextualSpacing/>
              <w:jc w:val="center"/>
              <w:textAlignment w:val="center"/>
              <w:rPr>
                <w:rFonts w:cs="Times New Roman"/>
                <w:sz w:val="21"/>
                <w:szCs w:val="21"/>
              </w:rPr>
            </w:pPr>
            <w:r w:rsidRPr="0044598B">
              <w:rPr>
                <w:rFonts w:cs="Times New Roman"/>
                <w:sz w:val="21"/>
                <w:szCs w:val="21"/>
              </w:rPr>
              <w:t>0.03306898</w:t>
            </w:r>
          </w:p>
        </w:tc>
      </w:tr>
      <w:tr w:rsidR="009A4D08" w:rsidRPr="0044598B" w:rsidTr="00D65636">
        <w:trPr>
          <w:cantSplit/>
          <w:trHeight w:val="255"/>
          <w:jc w:val="center"/>
        </w:trPr>
        <w:tc>
          <w:tcPr>
            <w:tcW w:w="1203" w:type="pct"/>
            <w:shd w:val="clear" w:color="auto" w:fill="auto"/>
            <w:vAlign w:val="center"/>
            <w:hideMark/>
          </w:tcPr>
          <w:p w:rsidR="009A4D08" w:rsidRPr="0044598B" w:rsidRDefault="009A4D08" w:rsidP="009A4D08">
            <w:pPr>
              <w:widowControl/>
              <w:autoSpaceDE w:val="0"/>
              <w:autoSpaceDN w:val="0"/>
              <w:spacing w:line="240" w:lineRule="auto"/>
              <w:ind w:firstLineChars="0" w:firstLine="0"/>
              <w:contextualSpacing/>
              <w:jc w:val="center"/>
              <w:textAlignment w:val="center"/>
              <w:rPr>
                <w:rFonts w:cs="Times New Roman"/>
                <w:sz w:val="21"/>
                <w:szCs w:val="21"/>
              </w:rPr>
            </w:pPr>
            <w:r w:rsidRPr="0044598B">
              <w:rPr>
                <w:rFonts w:cs="Times New Roman"/>
                <w:kern w:val="0"/>
                <w:sz w:val="21"/>
                <w:szCs w:val="21"/>
              </w:rPr>
              <w:t>3</w:t>
            </w:r>
          </w:p>
        </w:tc>
        <w:tc>
          <w:tcPr>
            <w:tcW w:w="1502" w:type="pct"/>
            <w:shd w:val="clear" w:color="auto" w:fill="auto"/>
            <w:vAlign w:val="center"/>
            <w:hideMark/>
          </w:tcPr>
          <w:p w:rsidR="009A4D08" w:rsidRPr="0044598B" w:rsidRDefault="006555E3" w:rsidP="009A4D08">
            <w:pPr>
              <w:widowControl/>
              <w:autoSpaceDE w:val="0"/>
              <w:autoSpaceDN w:val="0"/>
              <w:spacing w:line="240" w:lineRule="auto"/>
              <w:ind w:firstLineChars="0" w:firstLine="0"/>
              <w:contextualSpacing/>
              <w:jc w:val="center"/>
              <w:textAlignment w:val="center"/>
              <w:rPr>
                <w:rFonts w:cs="Times New Roman"/>
                <w:sz w:val="21"/>
                <w:szCs w:val="21"/>
              </w:rPr>
            </w:pPr>
            <w:r w:rsidRPr="0044598B">
              <w:rPr>
                <w:rFonts w:cs="Times New Roman"/>
                <w:sz w:val="21"/>
                <w:szCs w:val="21"/>
              </w:rPr>
              <w:t>2.818323</w:t>
            </w:r>
          </w:p>
        </w:tc>
        <w:tc>
          <w:tcPr>
            <w:tcW w:w="1202" w:type="pct"/>
            <w:shd w:val="clear" w:color="auto" w:fill="auto"/>
            <w:vAlign w:val="center"/>
            <w:hideMark/>
          </w:tcPr>
          <w:p w:rsidR="009A4D08" w:rsidRPr="0044598B" w:rsidRDefault="009A4D08" w:rsidP="009A4D08">
            <w:pPr>
              <w:widowControl/>
              <w:autoSpaceDE w:val="0"/>
              <w:autoSpaceDN w:val="0"/>
              <w:spacing w:line="240" w:lineRule="auto"/>
              <w:ind w:firstLineChars="0" w:firstLine="0"/>
              <w:contextualSpacing/>
              <w:jc w:val="center"/>
              <w:textAlignment w:val="center"/>
              <w:rPr>
                <w:rFonts w:cs="Times New Roman"/>
                <w:sz w:val="21"/>
                <w:szCs w:val="21"/>
              </w:rPr>
            </w:pPr>
            <w:r w:rsidRPr="0044598B">
              <w:rPr>
                <w:rFonts w:cs="Times New Roman"/>
                <w:kern w:val="0"/>
                <w:sz w:val="21"/>
                <w:szCs w:val="21"/>
              </w:rPr>
              <w:t>3</w:t>
            </w:r>
          </w:p>
        </w:tc>
        <w:tc>
          <w:tcPr>
            <w:tcW w:w="1093" w:type="pct"/>
            <w:shd w:val="clear" w:color="auto" w:fill="auto"/>
            <w:vAlign w:val="center"/>
            <w:hideMark/>
          </w:tcPr>
          <w:p w:rsidR="009A4D08" w:rsidRPr="0044598B" w:rsidRDefault="0021247E" w:rsidP="009A4D08">
            <w:pPr>
              <w:widowControl/>
              <w:autoSpaceDE w:val="0"/>
              <w:autoSpaceDN w:val="0"/>
              <w:spacing w:line="240" w:lineRule="auto"/>
              <w:ind w:firstLineChars="0" w:firstLine="0"/>
              <w:contextualSpacing/>
              <w:jc w:val="center"/>
              <w:textAlignment w:val="center"/>
              <w:rPr>
                <w:rFonts w:cs="Times New Roman"/>
                <w:sz w:val="21"/>
                <w:szCs w:val="21"/>
              </w:rPr>
            </w:pPr>
            <w:r w:rsidRPr="0044598B">
              <w:rPr>
                <w:rFonts w:cs="Times New Roman"/>
                <w:sz w:val="21"/>
                <w:szCs w:val="21"/>
              </w:rPr>
              <w:t>0.2562112</w:t>
            </w:r>
          </w:p>
        </w:tc>
      </w:tr>
      <w:tr w:rsidR="009A4D08" w:rsidRPr="0044598B" w:rsidTr="00D65636">
        <w:trPr>
          <w:cantSplit/>
          <w:trHeight w:val="255"/>
          <w:jc w:val="center"/>
        </w:trPr>
        <w:tc>
          <w:tcPr>
            <w:tcW w:w="1203" w:type="pct"/>
            <w:shd w:val="clear" w:color="auto" w:fill="auto"/>
            <w:vAlign w:val="center"/>
            <w:hideMark/>
          </w:tcPr>
          <w:p w:rsidR="009A4D08" w:rsidRPr="0044598B" w:rsidRDefault="009A4D08" w:rsidP="009A4D08">
            <w:pPr>
              <w:widowControl/>
              <w:autoSpaceDE w:val="0"/>
              <w:autoSpaceDN w:val="0"/>
              <w:spacing w:line="240" w:lineRule="auto"/>
              <w:ind w:firstLineChars="0" w:firstLine="0"/>
              <w:contextualSpacing/>
              <w:jc w:val="center"/>
              <w:textAlignment w:val="center"/>
              <w:rPr>
                <w:rFonts w:cs="Times New Roman"/>
                <w:kern w:val="0"/>
                <w:sz w:val="21"/>
                <w:szCs w:val="21"/>
              </w:rPr>
            </w:pPr>
            <w:r w:rsidRPr="0044598B">
              <w:rPr>
                <w:rFonts w:cs="Times New Roman"/>
                <w:kern w:val="0"/>
                <w:sz w:val="21"/>
                <w:szCs w:val="21"/>
              </w:rPr>
              <w:t>4</w:t>
            </w:r>
          </w:p>
        </w:tc>
        <w:tc>
          <w:tcPr>
            <w:tcW w:w="1502" w:type="pct"/>
            <w:shd w:val="clear" w:color="auto" w:fill="auto"/>
            <w:vAlign w:val="center"/>
            <w:hideMark/>
          </w:tcPr>
          <w:p w:rsidR="009A4D08" w:rsidRPr="0044598B" w:rsidRDefault="006555E3" w:rsidP="009A4D08">
            <w:pPr>
              <w:widowControl/>
              <w:autoSpaceDE w:val="0"/>
              <w:autoSpaceDN w:val="0"/>
              <w:spacing w:line="240" w:lineRule="auto"/>
              <w:ind w:firstLineChars="0" w:firstLine="0"/>
              <w:contextualSpacing/>
              <w:jc w:val="center"/>
              <w:textAlignment w:val="center"/>
              <w:rPr>
                <w:rFonts w:cs="Times New Roman"/>
                <w:sz w:val="21"/>
                <w:szCs w:val="21"/>
              </w:rPr>
            </w:pPr>
            <w:r w:rsidRPr="0044598B">
              <w:rPr>
                <w:rFonts w:cs="Times New Roman"/>
                <w:sz w:val="21"/>
                <w:szCs w:val="21"/>
              </w:rPr>
              <w:t>8.087552</w:t>
            </w:r>
          </w:p>
        </w:tc>
        <w:tc>
          <w:tcPr>
            <w:tcW w:w="1202" w:type="pct"/>
            <w:shd w:val="clear" w:color="auto" w:fill="auto"/>
            <w:vAlign w:val="center"/>
            <w:hideMark/>
          </w:tcPr>
          <w:p w:rsidR="009A4D08" w:rsidRPr="0044598B" w:rsidRDefault="009A4D08" w:rsidP="009A4D08">
            <w:pPr>
              <w:widowControl/>
              <w:autoSpaceDE w:val="0"/>
              <w:autoSpaceDN w:val="0"/>
              <w:spacing w:line="240" w:lineRule="auto"/>
              <w:ind w:firstLineChars="0" w:firstLine="0"/>
              <w:contextualSpacing/>
              <w:jc w:val="center"/>
              <w:textAlignment w:val="center"/>
              <w:rPr>
                <w:rFonts w:cs="Times New Roman"/>
                <w:kern w:val="0"/>
                <w:sz w:val="21"/>
                <w:szCs w:val="21"/>
              </w:rPr>
            </w:pPr>
            <w:r w:rsidRPr="0044598B">
              <w:rPr>
                <w:rFonts w:cs="Times New Roman"/>
                <w:kern w:val="0"/>
                <w:sz w:val="21"/>
                <w:szCs w:val="21"/>
              </w:rPr>
              <w:t>4</w:t>
            </w:r>
          </w:p>
        </w:tc>
        <w:tc>
          <w:tcPr>
            <w:tcW w:w="1093" w:type="pct"/>
            <w:shd w:val="clear" w:color="auto" w:fill="auto"/>
            <w:vAlign w:val="center"/>
            <w:hideMark/>
          </w:tcPr>
          <w:p w:rsidR="009A4D08" w:rsidRPr="0044598B" w:rsidRDefault="0021247E" w:rsidP="009A4D08">
            <w:pPr>
              <w:widowControl/>
              <w:autoSpaceDE w:val="0"/>
              <w:autoSpaceDN w:val="0"/>
              <w:spacing w:line="240" w:lineRule="auto"/>
              <w:ind w:firstLineChars="0" w:firstLine="0"/>
              <w:contextualSpacing/>
              <w:jc w:val="center"/>
              <w:textAlignment w:val="center"/>
              <w:rPr>
                <w:rFonts w:cs="Times New Roman"/>
                <w:sz w:val="21"/>
                <w:szCs w:val="21"/>
              </w:rPr>
            </w:pPr>
            <w:r w:rsidRPr="0044598B">
              <w:rPr>
                <w:rFonts w:cs="Times New Roman"/>
                <w:sz w:val="21"/>
                <w:szCs w:val="21"/>
              </w:rPr>
              <w:t>0.7352321</w:t>
            </w:r>
          </w:p>
        </w:tc>
      </w:tr>
      <w:tr w:rsidR="009A4D08" w:rsidRPr="0044598B" w:rsidTr="00D65636">
        <w:trPr>
          <w:cantSplit/>
          <w:trHeight w:val="255"/>
          <w:jc w:val="center"/>
        </w:trPr>
        <w:tc>
          <w:tcPr>
            <w:tcW w:w="1203" w:type="pct"/>
            <w:shd w:val="clear" w:color="auto" w:fill="auto"/>
            <w:vAlign w:val="center"/>
            <w:hideMark/>
          </w:tcPr>
          <w:p w:rsidR="009A4D08" w:rsidRPr="0044598B" w:rsidRDefault="009A4D08" w:rsidP="009A4D08">
            <w:pPr>
              <w:widowControl/>
              <w:autoSpaceDE w:val="0"/>
              <w:autoSpaceDN w:val="0"/>
              <w:spacing w:line="240" w:lineRule="auto"/>
              <w:ind w:firstLineChars="0" w:firstLine="0"/>
              <w:contextualSpacing/>
              <w:jc w:val="center"/>
              <w:textAlignment w:val="center"/>
              <w:rPr>
                <w:rFonts w:cs="Times New Roman"/>
                <w:kern w:val="0"/>
                <w:sz w:val="21"/>
                <w:szCs w:val="21"/>
              </w:rPr>
            </w:pPr>
            <w:r w:rsidRPr="0044598B">
              <w:rPr>
                <w:rFonts w:cs="Times New Roman"/>
                <w:kern w:val="0"/>
                <w:sz w:val="21"/>
                <w:szCs w:val="21"/>
              </w:rPr>
              <w:t>5</w:t>
            </w:r>
          </w:p>
        </w:tc>
        <w:tc>
          <w:tcPr>
            <w:tcW w:w="1502" w:type="pct"/>
            <w:shd w:val="clear" w:color="auto" w:fill="auto"/>
            <w:vAlign w:val="center"/>
            <w:hideMark/>
          </w:tcPr>
          <w:p w:rsidR="009A4D08" w:rsidRPr="0044598B" w:rsidRDefault="006555E3" w:rsidP="009A4D08">
            <w:pPr>
              <w:widowControl/>
              <w:autoSpaceDE w:val="0"/>
              <w:autoSpaceDN w:val="0"/>
              <w:spacing w:line="240" w:lineRule="auto"/>
              <w:ind w:firstLineChars="0" w:firstLine="0"/>
              <w:contextualSpacing/>
              <w:jc w:val="center"/>
              <w:textAlignment w:val="center"/>
              <w:rPr>
                <w:rFonts w:cs="Times New Roman"/>
                <w:sz w:val="21"/>
                <w:szCs w:val="21"/>
              </w:rPr>
            </w:pPr>
            <w:r w:rsidRPr="0044598B">
              <w:rPr>
                <w:rFonts w:cs="Times New Roman"/>
                <w:sz w:val="21"/>
                <w:szCs w:val="21"/>
              </w:rPr>
              <w:t>15.48172</w:t>
            </w:r>
          </w:p>
        </w:tc>
        <w:tc>
          <w:tcPr>
            <w:tcW w:w="1202" w:type="pct"/>
            <w:shd w:val="clear" w:color="auto" w:fill="auto"/>
            <w:vAlign w:val="center"/>
            <w:hideMark/>
          </w:tcPr>
          <w:p w:rsidR="009A4D08" w:rsidRPr="0044598B" w:rsidRDefault="009A4D08" w:rsidP="009A4D08">
            <w:pPr>
              <w:widowControl/>
              <w:autoSpaceDE w:val="0"/>
              <w:autoSpaceDN w:val="0"/>
              <w:spacing w:line="240" w:lineRule="auto"/>
              <w:ind w:firstLineChars="0" w:firstLine="0"/>
              <w:contextualSpacing/>
              <w:jc w:val="center"/>
              <w:textAlignment w:val="center"/>
              <w:rPr>
                <w:rFonts w:cs="Times New Roman"/>
                <w:kern w:val="0"/>
                <w:sz w:val="21"/>
                <w:szCs w:val="21"/>
              </w:rPr>
            </w:pPr>
            <w:r w:rsidRPr="0044598B">
              <w:rPr>
                <w:rFonts w:cs="Times New Roman"/>
                <w:kern w:val="0"/>
                <w:sz w:val="21"/>
                <w:szCs w:val="21"/>
              </w:rPr>
              <w:t>5</w:t>
            </w:r>
          </w:p>
        </w:tc>
        <w:tc>
          <w:tcPr>
            <w:tcW w:w="1093" w:type="pct"/>
            <w:shd w:val="clear" w:color="auto" w:fill="auto"/>
            <w:vAlign w:val="center"/>
            <w:hideMark/>
          </w:tcPr>
          <w:p w:rsidR="009A4D08" w:rsidRPr="0044598B" w:rsidRDefault="0021247E" w:rsidP="009A4D08">
            <w:pPr>
              <w:widowControl/>
              <w:autoSpaceDE w:val="0"/>
              <w:autoSpaceDN w:val="0"/>
              <w:spacing w:line="240" w:lineRule="auto"/>
              <w:ind w:firstLineChars="0" w:firstLine="0"/>
              <w:contextualSpacing/>
              <w:jc w:val="center"/>
              <w:textAlignment w:val="center"/>
              <w:rPr>
                <w:rFonts w:cs="Times New Roman"/>
                <w:sz w:val="21"/>
                <w:szCs w:val="21"/>
              </w:rPr>
            </w:pPr>
            <w:r w:rsidRPr="0044598B">
              <w:rPr>
                <w:rFonts w:cs="Times New Roman"/>
                <w:sz w:val="21"/>
                <w:szCs w:val="21"/>
              </w:rPr>
              <w:t>1.407429</w:t>
            </w:r>
          </w:p>
        </w:tc>
      </w:tr>
      <w:tr w:rsidR="009A4D08" w:rsidRPr="0044598B" w:rsidTr="00D65636">
        <w:trPr>
          <w:cantSplit/>
          <w:trHeight w:val="255"/>
          <w:jc w:val="center"/>
        </w:trPr>
        <w:tc>
          <w:tcPr>
            <w:tcW w:w="1203" w:type="pct"/>
            <w:shd w:val="clear" w:color="auto" w:fill="auto"/>
            <w:vAlign w:val="center"/>
            <w:hideMark/>
          </w:tcPr>
          <w:p w:rsidR="009A4D08" w:rsidRPr="0044598B" w:rsidRDefault="006555E3" w:rsidP="009A4D08">
            <w:pPr>
              <w:widowControl/>
              <w:autoSpaceDE w:val="0"/>
              <w:autoSpaceDN w:val="0"/>
              <w:spacing w:line="240" w:lineRule="auto"/>
              <w:ind w:firstLineChars="0" w:firstLine="0"/>
              <w:contextualSpacing/>
              <w:jc w:val="center"/>
              <w:textAlignment w:val="center"/>
              <w:rPr>
                <w:rFonts w:cs="Times New Roman"/>
                <w:kern w:val="0"/>
                <w:sz w:val="21"/>
                <w:szCs w:val="21"/>
              </w:rPr>
            </w:pPr>
            <w:r w:rsidRPr="0044598B">
              <w:rPr>
                <w:rFonts w:cs="Times New Roman"/>
                <w:kern w:val="0"/>
                <w:sz w:val="21"/>
                <w:szCs w:val="21"/>
              </w:rPr>
              <w:t>10</w:t>
            </w:r>
          </w:p>
        </w:tc>
        <w:tc>
          <w:tcPr>
            <w:tcW w:w="1502" w:type="pct"/>
            <w:shd w:val="clear" w:color="auto" w:fill="auto"/>
            <w:vAlign w:val="center"/>
            <w:hideMark/>
          </w:tcPr>
          <w:p w:rsidR="009A4D08" w:rsidRPr="0044598B" w:rsidRDefault="006555E3" w:rsidP="009A4D08">
            <w:pPr>
              <w:widowControl/>
              <w:autoSpaceDE w:val="0"/>
              <w:autoSpaceDN w:val="0"/>
              <w:spacing w:line="240" w:lineRule="auto"/>
              <w:ind w:firstLineChars="0" w:firstLine="0"/>
              <w:contextualSpacing/>
              <w:jc w:val="center"/>
              <w:textAlignment w:val="center"/>
              <w:rPr>
                <w:rFonts w:cs="Times New Roman"/>
                <w:sz w:val="21"/>
                <w:szCs w:val="21"/>
              </w:rPr>
            </w:pPr>
            <w:r w:rsidRPr="0044598B">
              <w:rPr>
                <w:rFonts w:cs="Times New Roman"/>
                <w:sz w:val="21"/>
                <w:szCs w:val="21"/>
              </w:rPr>
              <w:t>61.02431</w:t>
            </w:r>
          </w:p>
        </w:tc>
        <w:tc>
          <w:tcPr>
            <w:tcW w:w="1202" w:type="pct"/>
            <w:shd w:val="clear" w:color="auto" w:fill="auto"/>
            <w:vAlign w:val="center"/>
            <w:hideMark/>
          </w:tcPr>
          <w:p w:rsidR="009A4D08" w:rsidRPr="0044598B" w:rsidRDefault="009A4D08" w:rsidP="009A4D08">
            <w:pPr>
              <w:widowControl/>
              <w:autoSpaceDE w:val="0"/>
              <w:autoSpaceDN w:val="0"/>
              <w:spacing w:line="240" w:lineRule="auto"/>
              <w:ind w:firstLineChars="0" w:firstLine="0"/>
              <w:contextualSpacing/>
              <w:jc w:val="center"/>
              <w:textAlignment w:val="center"/>
              <w:rPr>
                <w:rFonts w:cs="Times New Roman"/>
                <w:kern w:val="0"/>
                <w:sz w:val="21"/>
                <w:szCs w:val="21"/>
              </w:rPr>
            </w:pPr>
            <w:r w:rsidRPr="0044598B">
              <w:rPr>
                <w:rFonts w:cs="Times New Roman"/>
                <w:kern w:val="0"/>
                <w:sz w:val="21"/>
                <w:szCs w:val="21"/>
              </w:rPr>
              <w:t>6</w:t>
            </w:r>
          </w:p>
        </w:tc>
        <w:tc>
          <w:tcPr>
            <w:tcW w:w="1093" w:type="pct"/>
            <w:shd w:val="clear" w:color="auto" w:fill="auto"/>
            <w:vAlign w:val="center"/>
            <w:hideMark/>
          </w:tcPr>
          <w:p w:rsidR="009A4D08" w:rsidRPr="0044598B" w:rsidRDefault="0021247E" w:rsidP="009A4D08">
            <w:pPr>
              <w:widowControl/>
              <w:autoSpaceDE w:val="0"/>
              <w:autoSpaceDN w:val="0"/>
              <w:spacing w:line="240" w:lineRule="auto"/>
              <w:ind w:firstLineChars="0" w:firstLine="0"/>
              <w:contextualSpacing/>
              <w:jc w:val="center"/>
              <w:textAlignment w:val="center"/>
              <w:rPr>
                <w:rFonts w:cs="Times New Roman"/>
                <w:sz w:val="21"/>
                <w:szCs w:val="21"/>
              </w:rPr>
            </w:pPr>
            <w:r w:rsidRPr="0044598B">
              <w:rPr>
                <w:rFonts w:cs="Times New Roman"/>
                <w:sz w:val="21"/>
                <w:szCs w:val="21"/>
              </w:rPr>
              <w:t>2.192707</w:t>
            </w:r>
          </w:p>
        </w:tc>
      </w:tr>
    </w:tbl>
    <w:p w:rsidR="0087380B" w:rsidRPr="0044598B" w:rsidRDefault="006555E3" w:rsidP="009A4D08">
      <w:pPr>
        <w:spacing w:line="240" w:lineRule="auto"/>
        <w:ind w:firstLineChars="0" w:firstLine="0"/>
        <w:jc w:val="center"/>
        <w:rPr>
          <w:rFonts w:eastAsia="宋体" w:cs="Times New Roman"/>
          <w:b/>
          <w:bCs/>
          <w:sz w:val="21"/>
          <w:szCs w:val="24"/>
        </w:rPr>
      </w:pPr>
      <w:r w:rsidRPr="0044598B">
        <w:rPr>
          <w:rFonts w:eastAsia="宋体" w:cs="Times New Roman"/>
          <w:b/>
          <w:bCs/>
          <w:noProof/>
          <w:sz w:val="21"/>
          <w:szCs w:val="24"/>
        </w:rPr>
        <w:drawing>
          <wp:inline distT="0" distB="0" distL="0" distR="0">
            <wp:extent cx="4015386" cy="2247754"/>
            <wp:effectExtent l="19050" t="19050" r="23214" b="19196"/>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srcRect/>
                    <a:stretch>
                      <a:fillRect/>
                    </a:stretch>
                  </pic:blipFill>
                  <pic:spPr bwMode="auto">
                    <a:xfrm>
                      <a:off x="0" y="0"/>
                      <a:ext cx="4025168" cy="2253230"/>
                    </a:xfrm>
                    <a:prstGeom prst="rect">
                      <a:avLst/>
                    </a:prstGeom>
                    <a:noFill/>
                    <a:ln w="9525">
                      <a:solidFill>
                        <a:schemeClr val="tx1"/>
                      </a:solidFill>
                      <a:miter lim="800000"/>
                      <a:headEnd/>
                      <a:tailEnd/>
                    </a:ln>
                  </pic:spPr>
                </pic:pic>
              </a:graphicData>
            </a:graphic>
          </wp:inline>
        </w:drawing>
      </w:r>
    </w:p>
    <w:p w:rsidR="009A4D08" w:rsidRPr="0044598B" w:rsidRDefault="009A4D08" w:rsidP="009A4D08">
      <w:pPr>
        <w:spacing w:line="240" w:lineRule="auto"/>
        <w:ind w:firstLineChars="0" w:firstLine="0"/>
        <w:jc w:val="center"/>
        <w:rPr>
          <w:rFonts w:eastAsia="宋体" w:cs="Times New Roman"/>
          <w:b/>
          <w:bCs/>
          <w:sz w:val="21"/>
          <w:szCs w:val="24"/>
        </w:rPr>
      </w:pPr>
      <w:r w:rsidRPr="0044598B">
        <w:rPr>
          <w:rFonts w:eastAsia="宋体" w:cs="Times New Roman"/>
          <w:b/>
          <w:bCs/>
          <w:sz w:val="21"/>
          <w:szCs w:val="24"/>
        </w:rPr>
        <w:t>图</w:t>
      </w:r>
      <w:r w:rsidRPr="0044598B">
        <w:rPr>
          <w:rFonts w:eastAsia="宋体" w:cs="Times New Roman"/>
          <w:b/>
          <w:bCs/>
          <w:sz w:val="21"/>
          <w:szCs w:val="24"/>
        </w:rPr>
        <w:t>5-2-5 COD</w:t>
      </w:r>
      <w:r w:rsidRPr="0044598B">
        <w:rPr>
          <w:rFonts w:eastAsia="宋体" w:cs="Times New Roman"/>
          <w:b/>
          <w:bCs/>
          <w:sz w:val="21"/>
          <w:szCs w:val="24"/>
        </w:rPr>
        <w:t>到达厂界预测结果图</w:t>
      </w:r>
    </w:p>
    <w:p w:rsidR="009A4D08" w:rsidRPr="0044598B" w:rsidRDefault="0021247E" w:rsidP="009A4D08">
      <w:pPr>
        <w:spacing w:line="240" w:lineRule="auto"/>
        <w:ind w:firstLineChars="0" w:firstLine="0"/>
        <w:jc w:val="center"/>
        <w:rPr>
          <w:rFonts w:eastAsia="宋体" w:cs="Times New Roman"/>
          <w:b/>
          <w:bCs/>
          <w:sz w:val="21"/>
          <w:szCs w:val="24"/>
        </w:rPr>
      </w:pPr>
      <w:r w:rsidRPr="0044598B">
        <w:rPr>
          <w:rFonts w:eastAsia="宋体" w:cs="Times New Roman"/>
          <w:b/>
          <w:bCs/>
          <w:noProof/>
          <w:sz w:val="21"/>
          <w:szCs w:val="24"/>
        </w:rPr>
        <w:drawing>
          <wp:inline distT="0" distB="0" distL="0" distR="0">
            <wp:extent cx="4003955" cy="2150593"/>
            <wp:effectExtent l="19050" t="19050" r="15595" b="21107"/>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srcRect/>
                    <a:stretch>
                      <a:fillRect/>
                    </a:stretch>
                  </pic:blipFill>
                  <pic:spPr bwMode="auto">
                    <a:xfrm>
                      <a:off x="0" y="0"/>
                      <a:ext cx="4012514" cy="2155190"/>
                    </a:xfrm>
                    <a:prstGeom prst="rect">
                      <a:avLst/>
                    </a:prstGeom>
                    <a:noFill/>
                    <a:ln w="9525">
                      <a:solidFill>
                        <a:schemeClr val="tx1"/>
                      </a:solidFill>
                      <a:miter lim="800000"/>
                      <a:headEnd/>
                      <a:tailEnd/>
                    </a:ln>
                  </pic:spPr>
                </pic:pic>
              </a:graphicData>
            </a:graphic>
          </wp:inline>
        </w:drawing>
      </w:r>
    </w:p>
    <w:p w:rsidR="009A4D08" w:rsidRPr="0044598B" w:rsidRDefault="009A4D08" w:rsidP="009A4D08">
      <w:pPr>
        <w:spacing w:line="240" w:lineRule="auto"/>
        <w:ind w:firstLineChars="0" w:firstLine="0"/>
        <w:jc w:val="center"/>
        <w:rPr>
          <w:rFonts w:eastAsia="宋体" w:cs="Times New Roman"/>
          <w:b/>
          <w:bCs/>
          <w:sz w:val="21"/>
          <w:szCs w:val="24"/>
        </w:rPr>
      </w:pPr>
      <w:r w:rsidRPr="0044598B">
        <w:rPr>
          <w:rFonts w:eastAsia="宋体" w:cs="Times New Roman"/>
          <w:b/>
          <w:bCs/>
          <w:sz w:val="21"/>
          <w:szCs w:val="24"/>
        </w:rPr>
        <w:t>图</w:t>
      </w:r>
      <w:r w:rsidRPr="0044598B">
        <w:rPr>
          <w:rFonts w:eastAsia="宋体" w:cs="Times New Roman"/>
          <w:b/>
          <w:bCs/>
          <w:sz w:val="21"/>
          <w:szCs w:val="24"/>
        </w:rPr>
        <w:t xml:space="preserve">5-2-6 </w:t>
      </w:r>
      <w:r w:rsidRPr="0044598B">
        <w:rPr>
          <w:rFonts w:eastAsia="宋体" w:cs="Times New Roman"/>
          <w:b/>
          <w:bCs/>
          <w:sz w:val="21"/>
          <w:szCs w:val="24"/>
        </w:rPr>
        <w:t>氨氮到达厂界预测结果图</w:t>
      </w:r>
    </w:p>
    <w:p w:rsidR="009A4D08" w:rsidRPr="0044598B" w:rsidRDefault="009A4D08" w:rsidP="009A4D08">
      <w:pPr>
        <w:ind w:firstLine="480"/>
        <w:rPr>
          <w:rFonts w:cs="Times New Roman"/>
          <w:sz w:val="21"/>
          <w:szCs w:val="21"/>
        </w:rPr>
      </w:pPr>
      <w:r w:rsidRPr="0044598B">
        <w:rPr>
          <w:rFonts w:cs="Times New Roman"/>
          <w:kern w:val="0"/>
          <w:szCs w:val="24"/>
        </w:rPr>
        <w:t>综上，本项目发生泄漏情况下，</w:t>
      </w:r>
      <w:r w:rsidRPr="0044598B">
        <w:rPr>
          <w:rFonts w:cs="Times New Roman"/>
          <w:bCs/>
          <w:szCs w:val="24"/>
        </w:rPr>
        <w:t xml:space="preserve"> COD</w:t>
      </w:r>
      <w:r w:rsidRPr="0044598B">
        <w:rPr>
          <w:rFonts w:cs="Times New Roman"/>
          <w:bCs/>
          <w:szCs w:val="24"/>
        </w:rPr>
        <w:t>到达厂界时出现超标时间点为</w:t>
      </w:r>
      <w:r w:rsidR="006555E3" w:rsidRPr="0044598B">
        <w:rPr>
          <w:rFonts w:cs="Times New Roman"/>
          <w:bCs/>
          <w:szCs w:val="24"/>
        </w:rPr>
        <w:t>5</w:t>
      </w:r>
      <w:r w:rsidRPr="0044598B">
        <w:rPr>
          <w:rFonts w:cs="Times New Roman"/>
          <w:bCs/>
          <w:szCs w:val="24"/>
        </w:rPr>
        <w:t>d</w:t>
      </w:r>
      <w:r w:rsidRPr="0044598B">
        <w:rPr>
          <w:rFonts w:cs="Times New Roman"/>
          <w:bCs/>
          <w:szCs w:val="24"/>
        </w:rPr>
        <w:t>，氨氮到达厂界时出现超标时间点为</w:t>
      </w:r>
      <w:r w:rsidR="0021247E" w:rsidRPr="0044598B">
        <w:rPr>
          <w:rFonts w:cs="Times New Roman"/>
          <w:bCs/>
          <w:szCs w:val="24"/>
        </w:rPr>
        <w:t>4</w:t>
      </w:r>
      <w:r w:rsidRPr="0044598B">
        <w:rPr>
          <w:rFonts w:cs="Times New Roman"/>
          <w:bCs/>
          <w:szCs w:val="24"/>
        </w:rPr>
        <w:t>d</w:t>
      </w:r>
      <w:r w:rsidRPr="0044598B">
        <w:rPr>
          <w:rFonts w:cs="Times New Roman"/>
          <w:bCs/>
          <w:szCs w:val="24"/>
        </w:rPr>
        <w:t>。</w:t>
      </w:r>
    </w:p>
    <w:p w:rsidR="00887470" w:rsidRPr="0044598B" w:rsidRDefault="00AA7A26">
      <w:pPr>
        <w:adjustRightInd w:val="0"/>
        <w:ind w:firstLine="480"/>
        <w:rPr>
          <w:rFonts w:eastAsia="宋体" w:cs="Times New Roman"/>
        </w:rPr>
      </w:pPr>
      <w:r w:rsidRPr="0044598B">
        <w:rPr>
          <w:rFonts w:eastAsia="宋体" w:cs="Times New Roman"/>
        </w:rPr>
        <w:t>综上，在项目建设和运行过程中，</w:t>
      </w:r>
      <w:r w:rsidR="004D72CC" w:rsidRPr="0044598B">
        <w:rPr>
          <w:rFonts w:eastAsia="宋体" w:cs="Times New Roman"/>
        </w:rPr>
        <w:t>对污水处置装置和管线采取有效的防渗措施，生产运行采取有效的管理和监控措施，可以最大程度的避免对地下水的影响。</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lastRenderedPageBreak/>
        <w:t xml:space="preserve">5.2.4 </w:t>
      </w:r>
      <w:r w:rsidRPr="0044598B">
        <w:rPr>
          <w:rFonts w:eastAsia="黑体" w:cs="Times New Roman"/>
          <w:b/>
          <w:bCs/>
          <w:sz w:val="28"/>
          <w:szCs w:val="28"/>
        </w:rPr>
        <w:t>声环境质量影响分析</w:t>
      </w:r>
    </w:p>
    <w:p w:rsidR="00887470" w:rsidRPr="0044598B" w:rsidRDefault="004D72CC"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5.2.4.1</w:t>
      </w:r>
      <w:r w:rsidRPr="0044598B">
        <w:rPr>
          <w:rFonts w:eastAsia="黑体" w:cs="Times New Roman"/>
          <w:b/>
          <w:bCs/>
          <w:szCs w:val="24"/>
        </w:rPr>
        <w:t>预测源强</w:t>
      </w:r>
    </w:p>
    <w:p w:rsidR="00EC66BA" w:rsidRPr="0044598B" w:rsidRDefault="004D72CC">
      <w:pPr>
        <w:pStyle w:val="a7"/>
        <w:spacing w:line="348" w:lineRule="auto"/>
        <w:ind w:left="240" w:right="395" w:firstLine="480"/>
        <w:rPr>
          <w:rFonts w:eastAsia="宋体" w:cs="Times New Roman"/>
        </w:rPr>
        <w:sectPr w:rsidR="00EC66BA" w:rsidRPr="0044598B">
          <w:pgSz w:w="11906" w:h="16838"/>
          <w:pgMar w:top="1531" w:right="1531" w:bottom="1531" w:left="1531" w:header="936" w:footer="992" w:gutter="0"/>
          <w:cols w:space="425"/>
          <w:docGrid w:type="lines" w:linePitch="328"/>
        </w:sectPr>
      </w:pPr>
      <w:r w:rsidRPr="0044598B">
        <w:rPr>
          <w:rFonts w:eastAsia="宋体" w:cs="Times New Roman"/>
        </w:rPr>
        <w:t>本项目噪声主要来源于厂内的空调风机、风机、</w:t>
      </w:r>
      <w:r w:rsidR="00AF41D2" w:rsidRPr="0044598B">
        <w:rPr>
          <w:rFonts w:eastAsia="宋体" w:cs="Times New Roman"/>
        </w:rPr>
        <w:t>水泵</w:t>
      </w:r>
      <w:r w:rsidRPr="0044598B">
        <w:rPr>
          <w:rFonts w:eastAsia="宋体" w:cs="Times New Roman"/>
        </w:rPr>
        <w:t>、污水处理设备</w:t>
      </w:r>
      <w:r w:rsidR="00AF41D2" w:rsidRPr="0044598B">
        <w:rPr>
          <w:rFonts w:eastAsia="宋体" w:cs="Times New Roman"/>
        </w:rPr>
        <w:t>等</w:t>
      </w:r>
      <w:r w:rsidRPr="0044598B">
        <w:rPr>
          <w:rFonts w:eastAsia="宋体" w:cs="Times New Roman"/>
        </w:rPr>
        <w:t>噪声。噪声源强见</w:t>
      </w:r>
      <w:r w:rsidR="00EC66BA" w:rsidRPr="0044598B">
        <w:rPr>
          <w:rFonts w:eastAsia="宋体" w:cs="Times New Roman"/>
        </w:rPr>
        <w:t>下</w:t>
      </w:r>
      <w:r w:rsidRPr="0044598B">
        <w:rPr>
          <w:rFonts w:eastAsia="宋体" w:cs="Times New Roman"/>
        </w:rPr>
        <w:t>表。</w:t>
      </w:r>
    </w:p>
    <w:p w:rsidR="00AF41D2" w:rsidRPr="0044598B" w:rsidRDefault="00145D6F" w:rsidP="00145D6F">
      <w:pPr>
        <w:pStyle w:val="af2"/>
        <w:spacing w:line="240" w:lineRule="auto"/>
        <w:ind w:firstLineChars="0" w:firstLine="0"/>
        <w:jc w:val="center"/>
        <w:rPr>
          <w:rFonts w:cs="Times New Roman"/>
          <w:b/>
          <w:sz w:val="21"/>
          <w:szCs w:val="21"/>
        </w:rPr>
      </w:pPr>
      <w:r w:rsidRPr="0044598B">
        <w:rPr>
          <w:rFonts w:cs="Times New Roman"/>
          <w:b/>
          <w:sz w:val="21"/>
          <w:szCs w:val="21"/>
        </w:rPr>
        <w:lastRenderedPageBreak/>
        <w:t>表</w:t>
      </w:r>
      <w:r w:rsidRPr="0044598B">
        <w:rPr>
          <w:rFonts w:cs="Times New Roman"/>
          <w:b/>
          <w:sz w:val="21"/>
          <w:szCs w:val="21"/>
        </w:rPr>
        <w:t>5.2</w:t>
      </w:r>
      <w:r w:rsidR="001A7E94" w:rsidRPr="0044598B">
        <w:rPr>
          <w:rFonts w:cs="Times New Roman"/>
          <w:b/>
          <w:sz w:val="21"/>
          <w:szCs w:val="21"/>
        </w:rPr>
        <w:t>-1</w:t>
      </w:r>
      <w:r w:rsidR="0021247E" w:rsidRPr="0044598B">
        <w:rPr>
          <w:rFonts w:cs="Times New Roman"/>
          <w:b/>
          <w:sz w:val="21"/>
          <w:szCs w:val="21"/>
        </w:rPr>
        <w:t>1</w:t>
      </w:r>
      <w:r w:rsidRPr="0044598B">
        <w:rPr>
          <w:rFonts w:cs="Times New Roman"/>
          <w:b/>
          <w:sz w:val="21"/>
          <w:szCs w:val="21"/>
        </w:rPr>
        <w:t xml:space="preserve"> </w:t>
      </w:r>
      <w:r w:rsidRPr="0044598B">
        <w:rPr>
          <w:rFonts w:cs="Times New Roman"/>
          <w:b/>
          <w:sz w:val="21"/>
          <w:szCs w:val="21"/>
        </w:rPr>
        <w:t>工业企业噪声源强调查清单（室内声源）</w:t>
      </w:r>
    </w:p>
    <w:tbl>
      <w:tblPr>
        <w:tblW w:w="4844" w:type="pct"/>
        <w:jc w:val="center"/>
        <w:tblBorders>
          <w:top w:val="single" w:sz="12" w:space="0" w:color="auto"/>
          <w:bottom w:val="single" w:sz="12" w:space="0" w:color="auto"/>
          <w:insideH w:val="single" w:sz="4" w:space="0" w:color="auto"/>
          <w:insideV w:val="single" w:sz="4" w:space="0" w:color="auto"/>
        </w:tblBorders>
        <w:tblLook w:val="04A0"/>
      </w:tblPr>
      <w:tblGrid>
        <w:gridCol w:w="922"/>
        <w:gridCol w:w="1011"/>
        <w:gridCol w:w="1076"/>
        <w:gridCol w:w="710"/>
        <w:gridCol w:w="756"/>
        <w:gridCol w:w="876"/>
        <w:gridCol w:w="930"/>
        <w:gridCol w:w="629"/>
        <w:gridCol w:w="1071"/>
        <w:gridCol w:w="1128"/>
        <w:gridCol w:w="935"/>
        <w:gridCol w:w="1532"/>
        <w:gridCol w:w="1106"/>
        <w:gridCol w:w="873"/>
      </w:tblGrid>
      <w:tr w:rsidR="00145D6F" w:rsidRPr="0044598B" w:rsidTr="00145D6F">
        <w:trPr>
          <w:trHeight w:val="23"/>
          <w:jc w:val="center"/>
        </w:trPr>
        <w:tc>
          <w:tcPr>
            <w:tcW w:w="340" w:type="pct"/>
            <w:vMerge w:val="restart"/>
            <w:shd w:val="clear" w:color="auto" w:fill="auto"/>
            <w:vAlign w:val="center"/>
          </w:tcPr>
          <w:p w:rsidR="00145D6F" w:rsidRPr="008F12E0" w:rsidRDefault="00145D6F" w:rsidP="002C0841">
            <w:pPr>
              <w:pStyle w:val="aff1"/>
              <w:spacing w:line="0" w:lineRule="atLeast"/>
              <w:rPr>
                <w:rFonts w:eastAsia="宋体" w:cs="Times New Roman"/>
                <w:b/>
                <w:color w:val="auto"/>
              </w:rPr>
            </w:pPr>
            <w:r w:rsidRPr="008F12E0">
              <w:rPr>
                <w:rFonts w:eastAsia="宋体" w:cs="Times New Roman"/>
                <w:b/>
                <w:color w:val="auto"/>
              </w:rPr>
              <w:t>建筑物名称</w:t>
            </w:r>
          </w:p>
        </w:tc>
        <w:tc>
          <w:tcPr>
            <w:tcW w:w="373" w:type="pct"/>
            <w:vMerge w:val="restart"/>
            <w:shd w:val="clear" w:color="auto" w:fill="auto"/>
            <w:vAlign w:val="center"/>
          </w:tcPr>
          <w:p w:rsidR="00145D6F" w:rsidRPr="008F12E0" w:rsidRDefault="00145D6F" w:rsidP="002C0841">
            <w:pPr>
              <w:pStyle w:val="aff1"/>
              <w:spacing w:line="0" w:lineRule="atLeast"/>
              <w:rPr>
                <w:rFonts w:eastAsia="宋体" w:cs="Times New Roman"/>
                <w:b/>
                <w:color w:val="auto"/>
              </w:rPr>
            </w:pPr>
            <w:r w:rsidRPr="008F12E0">
              <w:rPr>
                <w:rFonts w:eastAsia="宋体" w:cs="Times New Roman"/>
                <w:b/>
                <w:color w:val="auto"/>
              </w:rPr>
              <w:t>声源名称</w:t>
            </w:r>
          </w:p>
        </w:tc>
        <w:tc>
          <w:tcPr>
            <w:tcW w:w="659" w:type="pct"/>
            <w:gridSpan w:val="2"/>
            <w:shd w:val="clear" w:color="auto" w:fill="auto"/>
            <w:vAlign w:val="center"/>
          </w:tcPr>
          <w:p w:rsidR="00145D6F" w:rsidRPr="008F12E0" w:rsidRDefault="00145D6F" w:rsidP="002C0841">
            <w:pPr>
              <w:pStyle w:val="aff1"/>
              <w:spacing w:line="0" w:lineRule="atLeast"/>
              <w:rPr>
                <w:rFonts w:eastAsia="宋体" w:cs="Times New Roman"/>
                <w:b/>
                <w:color w:val="auto"/>
              </w:rPr>
            </w:pPr>
            <w:r w:rsidRPr="008F12E0">
              <w:rPr>
                <w:rFonts w:eastAsia="宋体" w:cs="Times New Roman"/>
                <w:b/>
                <w:color w:val="auto"/>
              </w:rPr>
              <w:t>声源源强</w:t>
            </w:r>
          </w:p>
        </w:tc>
        <w:tc>
          <w:tcPr>
            <w:tcW w:w="279" w:type="pct"/>
            <w:vMerge w:val="restart"/>
            <w:shd w:val="clear" w:color="auto" w:fill="auto"/>
            <w:vAlign w:val="center"/>
          </w:tcPr>
          <w:p w:rsidR="00145D6F" w:rsidRPr="008F12E0" w:rsidRDefault="00145D6F" w:rsidP="002C0841">
            <w:pPr>
              <w:pStyle w:val="aff1"/>
              <w:spacing w:line="0" w:lineRule="atLeast"/>
              <w:rPr>
                <w:rFonts w:eastAsia="宋体" w:cs="Times New Roman"/>
                <w:b/>
                <w:color w:val="auto"/>
              </w:rPr>
            </w:pPr>
            <w:r w:rsidRPr="008F12E0">
              <w:rPr>
                <w:rFonts w:eastAsia="宋体" w:cs="Times New Roman"/>
                <w:b/>
                <w:color w:val="auto"/>
              </w:rPr>
              <w:t>声源控制措施</w:t>
            </w:r>
          </w:p>
        </w:tc>
        <w:tc>
          <w:tcPr>
            <w:tcW w:w="898" w:type="pct"/>
            <w:gridSpan w:val="3"/>
            <w:shd w:val="clear" w:color="auto" w:fill="auto"/>
            <w:vAlign w:val="center"/>
          </w:tcPr>
          <w:p w:rsidR="00145D6F" w:rsidRPr="008F12E0" w:rsidRDefault="00145D6F" w:rsidP="002C0841">
            <w:pPr>
              <w:pStyle w:val="aff1"/>
              <w:spacing w:line="0" w:lineRule="atLeast"/>
              <w:rPr>
                <w:rFonts w:eastAsia="宋体" w:cs="Times New Roman"/>
                <w:b/>
                <w:color w:val="auto"/>
              </w:rPr>
            </w:pPr>
            <w:r w:rsidRPr="008F12E0">
              <w:rPr>
                <w:rFonts w:eastAsia="宋体" w:cs="Times New Roman"/>
                <w:b/>
                <w:color w:val="auto"/>
              </w:rPr>
              <w:t>空间相对位置</w:t>
            </w:r>
            <w:r w:rsidRPr="008F12E0">
              <w:rPr>
                <w:rFonts w:eastAsia="宋体" w:cs="Times New Roman"/>
                <w:b/>
                <w:color w:val="auto"/>
              </w:rPr>
              <w:t>/m</w:t>
            </w:r>
          </w:p>
        </w:tc>
        <w:tc>
          <w:tcPr>
            <w:tcW w:w="395" w:type="pct"/>
            <w:vMerge w:val="restart"/>
            <w:shd w:val="clear" w:color="auto" w:fill="auto"/>
            <w:vAlign w:val="center"/>
          </w:tcPr>
          <w:p w:rsidR="00145D6F" w:rsidRPr="008F12E0" w:rsidRDefault="00145D6F" w:rsidP="002C0841">
            <w:pPr>
              <w:pStyle w:val="aff1"/>
              <w:spacing w:line="0" w:lineRule="atLeast"/>
              <w:rPr>
                <w:rFonts w:eastAsia="宋体" w:cs="Times New Roman"/>
                <w:b/>
                <w:color w:val="auto"/>
              </w:rPr>
            </w:pPr>
            <w:r w:rsidRPr="008F12E0">
              <w:rPr>
                <w:rFonts w:eastAsia="宋体" w:cs="Times New Roman"/>
                <w:b/>
                <w:color w:val="auto"/>
              </w:rPr>
              <w:t>距室内边界距离</w:t>
            </w:r>
            <w:r w:rsidRPr="008F12E0">
              <w:rPr>
                <w:rFonts w:eastAsia="宋体" w:cs="Times New Roman"/>
                <w:b/>
                <w:color w:val="auto"/>
              </w:rPr>
              <w:t>/m</w:t>
            </w:r>
          </w:p>
        </w:tc>
        <w:tc>
          <w:tcPr>
            <w:tcW w:w="416" w:type="pct"/>
            <w:vMerge w:val="restart"/>
            <w:shd w:val="clear" w:color="auto" w:fill="auto"/>
            <w:vAlign w:val="center"/>
          </w:tcPr>
          <w:p w:rsidR="00145D6F" w:rsidRPr="008F12E0" w:rsidRDefault="00145D6F" w:rsidP="002C0841">
            <w:pPr>
              <w:pStyle w:val="aff1"/>
              <w:spacing w:line="0" w:lineRule="atLeast"/>
              <w:rPr>
                <w:rFonts w:eastAsia="宋体" w:cs="Times New Roman"/>
                <w:b/>
                <w:color w:val="auto"/>
              </w:rPr>
            </w:pPr>
            <w:r w:rsidRPr="008F12E0">
              <w:rPr>
                <w:rFonts w:eastAsia="宋体" w:cs="Times New Roman"/>
                <w:b/>
                <w:color w:val="auto"/>
              </w:rPr>
              <w:t>室内边界声级</w:t>
            </w:r>
            <w:r w:rsidRPr="008F12E0">
              <w:rPr>
                <w:rFonts w:eastAsia="宋体" w:cs="Times New Roman"/>
                <w:b/>
                <w:color w:val="auto"/>
              </w:rPr>
              <w:t>/dB(A)</w:t>
            </w:r>
          </w:p>
        </w:tc>
        <w:tc>
          <w:tcPr>
            <w:tcW w:w="345" w:type="pct"/>
            <w:vMerge w:val="restart"/>
            <w:shd w:val="clear" w:color="auto" w:fill="auto"/>
            <w:vAlign w:val="center"/>
          </w:tcPr>
          <w:p w:rsidR="00145D6F" w:rsidRPr="008F12E0" w:rsidRDefault="00145D6F" w:rsidP="002C0841">
            <w:pPr>
              <w:pStyle w:val="aff1"/>
              <w:spacing w:line="0" w:lineRule="atLeast"/>
              <w:rPr>
                <w:rFonts w:eastAsia="宋体" w:cs="Times New Roman"/>
                <w:b/>
                <w:color w:val="auto"/>
              </w:rPr>
            </w:pPr>
            <w:r w:rsidRPr="008F12E0">
              <w:rPr>
                <w:rFonts w:eastAsia="宋体" w:cs="Times New Roman"/>
                <w:b/>
                <w:color w:val="auto"/>
              </w:rPr>
              <w:t>运行时段</w:t>
            </w:r>
          </w:p>
        </w:tc>
        <w:tc>
          <w:tcPr>
            <w:tcW w:w="565" w:type="pct"/>
            <w:vMerge w:val="restart"/>
            <w:shd w:val="clear" w:color="auto" w:fill="auto"/>
            <w:vAlign w:val="center"/>
          </w:tcPr>
          <w:p w:rsidR="00145D6F" w:rsidRPr="008F12E0" w:rsidRDefault="00145D6F" w:rsidP="002C0841">
            <w:pPr>
              <w:pStyle w:val="aff1"/>
              <w:spacing w:line="0" w:lineRule="atLeast"/>
              <w:rPr>
                <w:rFonts w:eastAsia="宋体" w:cs="Times New Roman"/>
                <w:b/>
                <w:color w:val="auto"/>
              </w:rPr>
            </w:pPr>
            <w:r w:rsidRPr="008F12E0">
              <w:rPr>
                <w:rFonts w:eastAsia="宋体" w:cs="Times New Roman"/>
                <w:b/>
                <w:color w:val="auto"/>
              </w:rPr>
              <w:t>建筑物插入损失</w:t>
            </w:r>
            <w:r w:rsidRPr="008F12E0">
              <w:rPr>
                <w:rFonts w:eastAsia="宋体" w:cs="Times New Roman"/>
                <w:b/>
                <w:color w:val="auto"/>
              </w:rPr>
              <w:t>/dB(A)</w:t>
            </w:r>
          </w:p>
        </w:tc>
        <w:tc>
          <w:tcPr>
            <w:tcW w:w="730" w:type="pct"/>
            <w:gridSpan w:val="2"/>
            <w:shd w:val="clear" w:color="auto" w:fill="auto"/>
            <w:vAlign w:val="center"/>
          </w:tcPr>
          <w:p w:rsidR="00145D6F" w:rsidRPr="008F12E0" w:rsidRDefault="00145D6F" w:rsidP="002C0841">
            <w:pPr>
              <w:pStyle w:val="aff1"/>
              <w:spacing w:line="0" w:lineRule="atLeast"/>
              <w:rPr>
                <w:rFonts w:eastAsia="宋体" w:cs="Times New Roman"/>
                <w:b/>
                <w:color w:val="auto"/>
              </w:rPr>
            </w:pPr>
            <w:r w:rsidRPr="008F12E0">
              <w:rPr>
                <w:rFonts w:eastAsia="宋体" w:cs="Times New Roman"/>
                <w:b/>
                <w:color w:val="auto"/>
              </w:rPr>
              <w:t>建筑物外噪声</w:t>
            </w:r>
          </w:p>
        </w:tc>
      </w:tr>
      <w:tr w:rsidR="00145D6F" w:rsidRPr="0044598B" w:rsidTr="00145D6F">
        <w:trPr>
          <w:trHeight w:val="23"/>
          <w:jc w:val="center"/>
        </w:trPr>
        <w:tc>
          <w:tcPr>
            <w:tcW w:w="340" w:type="pct"/>
            <w:vMerge/>
            <w:shd w:val="clear" w:color="auto" w:fill="auto"/>
            <w:vAlign w:val="center"/>
          </w:tcPr>
          <w:p w:rsidR="00145D6F" w:rsidRPr="008F12E0" w:rsidRDefault="00145D6F" w:rsidP="002C0841">
            <w:pPr>
              <w:pStyle w:val="aff1"/>
              <w:spacing w:line="0" w:lineRule="atLeast"/>
              <w:rPr>
                <w:rFonts w:eastAsia="宋体" w:cs="Times New Roman"/>
                <w:b/>
                <w:color w:val="auto"/>
              </w:rPr>
            </w:pPr>
          </w:p>
        </w:tc>
        <w:tc>
          <w:tcPr>
            <w:tcW w:w="373" w:type="pct"/>
            <w:vMerge/>
            <w:shd w:val="clear" w:color="auto" w:fill="auto"/>
            <w:vAlign w:val="center"/>
          </w:tcPr>
          <w:p w:rsidR="00145D6F" w:rsidRPr="008F12E0" w:rsidRDefault="00145D6F" w:rsidP="002C0841">
            <w:pPr>
              <w:pStyle w:val="aff1"/>
              <w:spacing w:line="0" w:lineRule="atLeast"/>
              <w:rPr>
                <w:rFonts w:eastAsia="宋体" w:cs="Times New Roman"/>
                <w:b/>
                <w:color w:val="auto"/>
              </w:rPr>
            </w:pPr>
          </w:p>
        </w:tc>
        <w:tc>
          <w:tcPr>
            <w:tcW w:w="659" w:type="pct"/>
            <w:gridSpan w:val="2"/>
            <w:shd w:val="clear" w:color="auto" w:fill="auto"/>
            <w:vAlign w:val="center"/>
          </w:tcPr>
          <w:p w:rsidR="00145D6F" w:rsidRPr="008F12E0" w:rsidRDefault="00145D6F" w:rsidP="002C0841">
            <w:pPr>
              <w:pStyle w:val="aff1"/>
              <w:spacing w:line="0" w:lineRule="atLeast"/>
              <w:rPr>
                <w:rFonts w:eastAsia="宋体" w:cs="Times New Roman"/>
                <w:b/>
                <w:color w:val="auto"/>
              </w:rPr>
            </w:pPr>
            <w:r w:rsidRPr="008F12E0">
              <w:rPr>
                <w:rFonts w:eastAsia="宋体" w:cs="Times New Roman"/>
                <w:b/>
                <w:color w:val="auto"/>
              </w:rPr>
              <w:t>声功率级</w:t>
            </w:r>
            <w:r w:rsidRPr="008F12E0">
              <w:rPr>
                <w:rFonts w:eastAsia="宋体" w:cs="Times New Roman"/>
                <w:b/>
                <w:color w:val="auto"/>
              </w:rPr>
              <w:t>/dB(A)</w:t>
            </w:r>
          </w:p>
        </w:tc>
        <w:tc>
          <w:tcPr>
            <w:tcW w:w="279" w:type="pct"/>
            <w:vMerge/>
            <w:shd w:val="clear" w:color="auto" w:fill="auto"/>
            <w:vAlign w:val="center"/>
          </w:tcPr>
          <w:p w:rsidR="00145D6F" w:rsidRPr="008F12E0" w:rsidRDefault="00145D6F" w:rsidP="002C0841">
            <w:pPr>
              <w:pStyle w:val="aff1"/>
              <w:spacing w:line="0" w:lineRule="atLeast"/>
              <w:rPr>
                <w:rFonts w:eastAsia="宋体" w:cs="Times New Roman"/>
                <w:b/>
                <w:color w:val="auto"/>
              </w:rPr>
            </w:pPr>
          </w:p>
        </w:tc>
        <w:tc>
          <w:tcPr>
            <w:tcW w:w="323" w:type="pct"/>
            <w:shd w:val="clear" w:color="auto" w:fill="auto"/>
            <w:vAlign w:val="center"/>
          </w:tcPr>
          <w:p w:rsidR="00145D6F" w:rsidRPr="008F12E0" w:rsidRDefault="00145D6F" w:rsidP="002C0841">
            <w:pPr>
              <w:pStyle w:val="aff1"/>
              <w:spacing w:line="0" w:lineRule="atLeast"/>
              <w:rPr>
                <w:rFonts w:eastAsia="宋体" w:cs="Times New Roman"/>
                <w:b/>
                <w:color w:val="auto"/>
              </w:rPr>
            </w:pPr>
            <w:r w:rsidRPr="008F12E0">
              <w:rPr>
                <w:rFonts w:eastAsia="宋体" w:cs="Times New Roman"/>
                <w:b/>
                <w:color w:val="auto"/>
              </w:rPr>
              <w:t>X</w:t>
            </w:r>
          </w:p>
        </w:tc>
        <w:tc>
          <w:tcPr>
            <w:tcW w:w="343" w:type="pct"/>
            <w:shd w:val="clear" w:color="auto" w:fill="auto"/>
            <w:vAlign w:val="center"/>
          </w:tcPr>
          <w:p w:rsidR="00145D6F" w:rsidRPr="008F12E0" w:rsidRDefault="00145D6F" w:rsidP="002C0841">
            <w:pPr>
              <w:pStyle w:val="aff1"/>
              <w:spacing w:line="0" w:lineRule="atLeast"/>
              <w:rPr>
                <w:rFonts w:eastAsia="宋体" w:cs="Times New Roman"/>
                <w:b/>
                <w:color w:val="auto"/>
              </w:rPr>
            </w:pPr>
            <w:r w:rsidRPr="008F12E0">
              <w:rPr>
                <w:rFonts w:eastAsia="宋体" w:cs="Times New Roman"/>
                <w:b/>
                <w:color w:val="auto"/>
              </w:rPr>
              <w:t>Y</w:t>
            </w:r>
          </w:p>
        </w:tc>
        <w:tc>
          <w:tcPr>
            <w:tcW w:w="232" w:type="pct"/>
            <w:shd w:val="clear" w:color="auto" w:fill="auto"/>
            <w:vAlign w:val="center"/>
          </w:tcPr>
          <w:p w:rsidR="00145D6F" w:rsidRPr="008F12E0" w:rsidRDefault="00145D6F" w:rsidP="002C0841">
            <w:pPr>
              <w:pStyle w:val="aff1"/>
              <w:spacing w:line="0" w:lineRule="atLeast"/>
              <w:rPr>
                <w:rFonts w:eastAsia="宋体" w:cs="Times New Roman"/>
                <w:b/>
                <w:color w:val="auto"/>
              </w:rPr>
            </w:pPr>
            <w:r w:rsidRPr="008F12E0">
              <w:rPr>
                <w:rFonts w:eastAsia="宋体" w:cs="Times New Roman"/>
                <w:b/>
                <w:color w:val="auto"/>
              </w:rPr>
              <w:t>Z</w:t>
            </w:r>
          </w:p>
        </w:tc>
        <w:tc>
          <w:tcPr>
            <w:tcW w:w="395" w:type="pct"/>
            <w:vMerge/>
            <w:shd w:val="clear" w:color="auto" w:fill="auto"/>
            <w:vAlign w:val="center"/>
          </w:tcPr>
          <w:p w:rsidR="00145D6F" w:rsidRPr="008F12E0" w:rsidRDefault="00145D6F" w:rsidP="002C0841">
            <w:pPr>
              <w:pStyle w:val="aff1"/>
              <w:spacing w:line="0" w:lineRule="atLeast"/>
              <w:rPr>
                <w:rFonts w:eastAsia="宋体" w:cs="Times New Roman"/>
                <w:b/>
                <w:color w:val="auto"/>
              </w:rPr>
            </w:pPr>
          </w:p>
        </w:tc>
        <w:tc>
          <w:tcPr>
            <w:tcW w:w="416" w:type="pct"/>
            <w:vMerge/>
            <w:shd w:val="clear" w:color="auto" w:fill="auto"/>
            <w:vAlign w:val="center"/>
          </w:tcPr>
          <w:p w:rsidR="00145D6F" w:rsidRPr="008F12E0" w:rsidRDefault="00145D6F" w:rsidP="002C0841">
            <w:pPr>
              <w:pStyle w:val="aff1"/>
              <w:spacing w:line="0" w:lineRule="atLeast"/>
              <w:rPr>
                <w:rFonts w:eastAsia="宋体" w:cs="Times New Roman"/>
                <w:b/>
                <w:color w:val="auto"/>
              </w:rPr>
            </w:pPr>
          </w:p>
        </w:tc>
        <w:tc>
          <w:tcPr>
            <w:tcW w:w="345" w:type="pct"/>
            <w:vMerge/>
            <w:shd w:val="clear" w:color="auto" w:fill="auto"/>
            <w:vAlign w:val="center"/>
          </w:tcPr>
          <w:p w:rsidR="00145D6F" w:rsidRPr="008F12E0" w:rsidRDefault="00145D6F" w:rsidP="002C0841">
            <w:pPr>
              <w:pStyle w:val="aff1"/>
              <w:spacing w:line="0" w:lineRule="atLeast"/>
              <w:rPr>
                <w:rFonts w:eastAsia="宋体" w:cs="Times New Roman"/>
                <w:b/>
                <w:color w:val="auto"/>
              </w:rPr>
            </w:pPr>
          </w:p>
        </w:tc>
        <w:tc>
          <w:tcPr>
            <w:tcW w:w="565" w:type="pct"/>
            <w:vMerge/>
            <w:shd w:val="clear" w:color="auto" w:fill="auto"/>
            <w:vAlign w:val="center"/>
          </w:tcPr>
          <w:p w:rsidR="00145D6F" w:rsidRPr="008F12E0" w:rsidRDefault="00145D6F" w:rsidP="002C0841">
            <w:pPr>
              <w:pStyle w:val="aff1"/>
              <w:spacing w:line="0" w:lineRule="atLeast"/>
              <w:rPr>
                <w:rFonts w:eastAsia="宋体" w:cs="Times New Roman"/>
                <w:b/>
                <w:color w:val="auto"/>
              </w:rPr>
            </w:pPr>
          </w:p>
        </w:tc>
        <w:tc>
          <w:tcPr>
            <w:tcW w:w="408" w:type="pct"/>
            <w:shd w:val="clear" w:color="auto" w:fill="auto"/>
            <w:vAlign w:val="center"/>
          </w:tcPr>
          <w:p w:rsidR="00145D6F" w:rsidRPr="008F12E0" w:rsidRDefault="00145D6F" w:rsidP="002C0841">
            <w:pPr>
              <w:pStyle w:val="aff1"/>
              <w:spacing w:line="0" w:lineRule="atLeast"/>
              <w:rPr>
                <w:rFonts w:eastAsia="宋体" w:cs="Times New Roman"/>
                <w:b/>
                <w:color w:val="auto"/>
              </w:rPr>
            </w:pPr>
            <w:r w:rsidRPr="008F12E0">
              <w:rPr>
                <w:rFonts w:eastAsia="宋体" w:cs="Times New Roman"/>
                <w:b/>
                <w:color w:val="auto"/>
              </w:rPr>
              <w:t>声压级</w:t>
            </w:r>
            <w:r w:rsidRPr="008F12E0">
              <w:rPr>
                <w:rFonts w:eastAsia="宋体" w:cs="Times New Roman"/>
                <w:b/>
                <w:color w:val="auto"/>
              </w:rPr>
              <w:t>/dB(A)</w:t>
            </w:r>
          </w:p>
        </w:tc>
        <w:tc>
          <w:tcPr>
            <w:tcW w:w="322" w:type="pct"/>
            <w:shd w:val="clear" w:color="auto" w:fill="auto"/>
            <w:vAlign w:val="center"/>
          </w:tcPr>
          <w:p w:rsidR="00145D6F" w:rsidRPr="008F12E0" w:rsidRDefault="00145D6F" w:rsidP="002C0841">
            <w:pPr>
              <w:pStyle w:val="aff1"/>
              <w:spacing w:line="0" w:lineRule="atLeast"/>
              <w:rPr>
                <w:rFonts w:eastAsia="宋体" w:cs="Times New Roman"/>
                <w:b/>
                <w:color w:val="auto"/>
              </w:rPr>
            </w:pPr>
            <w:r w:rsidRPr="008F12E0">
              <w:rPr>
                <w:rFonts w:eastAsia="宋体" w:cs="Times New Roman"/>
                <w:b/>
                <w:color w:val="auto"/>
              </w:rPr>
              <w:t>建筑物外距离</w:t>
            </w:r>
          </w:p>
        </w:tc>
      </w:tr>
      <w:tr w:rsidR="00195D9A" w:rsidRPr="0044598B" w:rsidTr="00145D6F">
        <w:trPr>
          <w:trHeight w:val="23"/>
          <w:jc w:val="center"/>
        </w:trPr>
        <w:tc>
          <w:tcPr>
            <w:tcW w:w="340" w:type="pct"/>
            <w:vMerge w:val="restar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污水处理</w:t>
            </w:r>
            <w:r w:rsidR="0005289C" w:rsidRPr="0044598B">
              <w:rPr>
                <w:rFonts w:eastAsia="宋体" w:cs="Times New Roman"/>
                <w:color w:val="auto"/>
              </w:rPr>
              <w:t>间</w:t>
            </w:r>
          </w:p>
        </w:tc>
        <w:tc>
          <w:tcPr>
            <w:tcW w:w="373"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水泵</w:t>
            </w:r>
          </w:p>
        </w:tc>
        <w:tc>
          <w:tcPr>
            <w:tcW w:w="397"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80</w:t>
            </w:r>
          </w:p>
        </w:tc>
        <w:tc>
          <w:tcPr>
            <w:tcW w:w="262" w:type="pct"/>
            <w:vMerge w:val="restar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设备外</w:t>
            </w:r>
            <w:r w:rsidRPr="0044598B">
              <w:rPr>
                <w:rFonts w:eastAsia="宋体" w:cs="Times New Roman"/>
                <w:color w:val="auto"/>
              </w:rPr>
              <w:t>1m</w:t>
            </w:r>
          </w:p>
        </w:tc>
        <w:tc>
          <w:tcPr>
            <w:tcW w:w="279" w:type="pct"/>
            <w:vMerge w:val="restart"/>
            <w:shd w:val="clear" w:color="auto" w:fill="auto"/>
            <w:vAlign w:val="center"/>
          </w:tcPr>
          <w:p w:rsidR="00195D9A" w:rsidRPr="0044598B" w:rsidRDefault="008130D1" w:rsidP="002C0841">
            <w:pPr>
              <w:pStyle w:val="aff1"/>
              <w:spacing w:line="0" w:lineRule="atLeast"/>
              <w:rPr>
                <w:rFonts w:eastAsia="宋体" w:cs="Times New Roman"/>
                <w:color w:val="auto"/>
                <w:kern w:val="0"/>
              </w:rPr>
            </w:pPr>
            <w:r w:rsidRPr="0044598B">
              <w:rPr>
                <w:rFonts w:eastAsia="宋体" w:cs="Times New Roman"/>
                <w:color w:val="auto"/>
                <w:kern w:val="0"/>
              </w:rPr>
              <w:t>建筑物隔声</w:t>
            </w:r>
            <w:r w:rsidR="00195D9A" w:rsidRPr="0044598B">
              <w:rPr>
                <w:rFonts w:eastAsia="宋体" w:cs="Times New Roman"/>
                <w:color w:val="auto"/>
                <w:kern w:val="0"/>
              </w:rPr>
              <w:t>、基础减振</w:t>
            </w:r>
          </w:p>
        </w:tc>
        <w:tc>
          <w:tcPr>
            <w:tcW w:w="323"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15</w:t>
            </w:r>
          </w:p>
        </w:tc>
        <w:tc>
          <w:tcPr>
            <w:tcW w:w="343"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12</w:t>
            </w:r>
          </w:p>
        </w:tc>
        <w:tc>
          <w:tcPr>
            <w:tcW w:w="232"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1.0</w:t>
            </w:r>
          </w:p>
        </w:tc>
        <w:tc>
          <w:tcPr>
            <w:tcW w:w="395"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2</w:t>
            </w:r>
          </w:p>
        </w:tc>
        <w:tc>
          <w:tcPr>
            <w:tcW w:w="416" w:type="pct"/>
            <w:shd w:val="clear" w:color="auto" w:fill="auto"/>
            <w:vAlign w:val="center"/>
          </w:tcPr>
          <w:p w:rsidR="00195D9A" w:rsidRPr="0044598B" w:rsidRDefault="00195D9A" w:rsidP="00195D9A">
            <w:pPr>
              <w:pStyle w:val="aff1"/>
              <w:spacing w:line="0" w:lineRule="atLeast"/>
              <w:rPr>
                <w:rFonts w:eastAsia="宋体" w:cs="Times New Roman"/>
                <w:color w:val="auto"/>
              </w:rPr>
            </w:pPr>
            <w:r w:rsidRPr="0044598B">
              <w:rPr>
                <w:rFonts w:eastAsia="宋体" w:cs="Times New Roman"/>
                <w:color w:val="auto"/>
              </w:rPr>
              <w:t xml:space="preserve">80 </w:t>
            </w:r>
          </w:p>
        </w:tc>
        <w:tc>
          <w:tcPr>
            <w:tcW w:w="345" w:type="pct"/>
            <w:shd w:val="clear" w:color="auto" w:fill="auto"/>
            <w:vAlign w:val="center"/>
          </w:tcPr>
          <w:p w:rsidR="00195D9A" w:rsidRPr="0044598B" w:rsidRDefault="00195D9A" w:rsidP="00195D9A">
            <w:pPr>
              <w:pStyle w:val="aff1"/>
              <w:spacing w:line="0" w:lineRule="atLeast"/>
              <w:rPr>
                <w:rFonts w:eastAsia="宋体" w:cs="Times New Roman"/>
                <w:color w:val="auto"/>
              </w:rPr>
            </w:pPr>
            <w:r w:rsidRPr="0044598B">
              <w:rPr>
                <w:rFonts w:eastAsia="宋体" w:cs="Times New Roman"/>
                <w:color w:val="auto"/>
              </w:rPr>
              <w:t>连续</w:t>
            </w:r>
          </w:p>
        </w:tc>
        <w:tc>
          <w:tcPr>
            <w:tcW w:w="565" w:type="pct"/>
            <w:shd w:val="clear" w:color="auto" w:fill="auto"/>
            <w:vAlign w:val="center"/>
          </w:tcPr>
          <w:p w:rsidR="00195D9A" w:rsidRPr="0044598B" w:rsidRDefault="00195D9A" w:rsidP="00195D9A">
            <w:pPr>
              <w:pStyle w:val="aff1"/>
              <w:spacing w:line="0" w:lineRule="atLeast"/>
              <w:rPr>
                <w:rFonts w:eastAsia="宋体" w:cs="Times New Roman"/>
                <w:color w:val="auto"/>
              </w:rPr>
            </w:pPr>
            <w:r w:rsidRPr="0044598B">
              <w:rPr>
                <w:rFonts w:eastAsia="宋体" w:cs="Times New Roman"/>
                <w:color w:val="auto"/>
              </w:rPr>
              <w:t>20</w:t>
            </w:r>
          </w:p>
        </w:tc>
        <w:tc>
          <w:tcPr>
            <w:tcW w:w="408" w:type="pct"/>
            <w:shd w:val="clear" w:color="auto" w:fill="auto"/>
            <w:vAlign w:val="center"/>
          </w:tcPr>
          <w:p w:rsidR="00195D9A" w:rsidRPr="0044598B" w:rsidRDefault="00195D9A" w:rsidP="00195D9A">
            <w:pPr>
              <w:pStyle w:val="aff1"/>
              <w:spacing w:line="0" w:lineRule="atLeast"/>
              <w:rPr>
                <w:rFonts w:eastAsia="宋体" w:cs="Times New Roman"/>
                <w:color w:val="auto"/>
              </w:rPr>
            </w:pPr>
            <w:r w:rsidRPr="0044598B">
              <w:rPr>
                <w:rFonts w:eastAsia="宋体" w:cs="Times New Roman"/>
                <w:color w:val="auto"/>
              </w:rPr>
              <w:t xml:space="preserve">54 </w:t>
            </w:r>
          </w:p>
        </w:tc>
        <w:tc>
          <w:tcPr>
            <w:tcW w:w="322"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1</w:t>
            </w:r>
          </w:p>
        </w:tc>
      </w:tr>
      <w:tr w:rsidR="00195D9A" w:rsidRPr="0044598B" w:rsidTr="00145D6F">
        <w:trPr>
          <w:trHeight w:val="23"/>
          <w:jc w:val="center"/>
        </w:trPr>
        <w:tc>
          <w:tcPr>
            <w:tcW w:w="340" w:type="pct"/>
            <w:vMerge/>
            <w:shd w:val="clear" w:color="auto" w:fill="auto"/>
            <w:vAlign w:val="center"/>
          </w:tcPr>
          <w:p w:rsidR="00195D9A" w:rsidRPr="0044598B" w:rsidRDefault="00195D9A" w:rsidP="002C0841">
            <w:pPr>
              <w:pStyle w:val="aff1"/>
              <w:spacing w:line="0" w:lineRule="atLeast"/>
              <w:rPr>
                <w:rFonts w:eastAsia="宋体" w:cs="Times New Roman"/>
                <w:color w:val="auto"/>
              </w:rPr>
            </w:pPr>
          </w:p>
        </w:tc>
        <w:tc>
          <w:tcPr>
            <w:tcW w:w="373"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水泵</w:t>
            </w:r>
          </w:p>
        </w:tc>
        <w:tc>
          <w:tcPr>
            <w:tcW w:w="397"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80</w:t>
            </w:r>
          </w:p>
        </w:tc>
        <w:tc>
          <w:tcPr>
            <w:tcW w:w="262" w:type="pct"/>
            <w:vMerge/>
            <w:shd w:val="clear" w:color="auto" w:fill="auto"/>
            <w:vAlign w:val="center"/>
          </w:tcPr>
          <w:p w:rsidR="00195D9A" w:rsidRPr="0044598B" w:rsidRDefault="00195D9A" w:rsidP="002C0841">
            <w:pPr>
              <w:pStyle w:val="aff1"/>
              <w:spacing w:line="0" w:lineRule="atLeast"/>
              <w:rPr>
                <w:rFonts w:eastAsia="宋体" w:cs="Times New Roman"/>
                <w:color w:val="auto"/>
              </w:rPr>
            </w:pPr>
          </w:p>
        </w:tc>
        <w:tc>
          <w:tcPr>
            <w:tcW w:w="279" w:type="pct"/>
            <w:vMerge/>
            <w:shd w:val="clear" w:color="auto" w:fill="auto"/>
            <w:vAlign w:val="center"/>
          </w:tcPr>
          <w:p w:rsidR="00195D9A" w:rsidRPr="0044598B" w:rsidRDefault="00195D9A" w:rsidP="002C0841">
            <w:pPr>
              <w:pStyle w:val="aff1"/>
              <w:spacing w:line="0" w:lineRule="atLeast"/>
              <w:rPr>
                <w:rFonts w:eastAsia="宋体" w:cs="Times New Roman"/>
                <w:color w:val="auto"/>
                <w:kern w:val="0"/>
              </w:rPr>
            </w:pPr>
          </w:p>
        </w:tc>
        <w:tc>
          <w:tcPr>
            <w:tcW w:w="323"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16</w:t>
            </w:r>
          </w:p>
        </w:tc>
        <w:tc>
          <w:tcPr>
            <w:tcW w:w="343"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11</w:t>
            </w:r>
          </w:p>
        </w:tc>
        <w:tc>
          <w:tcPr>
            <w:tcW w:w="232"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1.2</w:t>
            </w:r>
          </w:p>
        </w:tc>
        <w:tc>
          <w:tcPr>
            <w:tcW w:w="395"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5</w:t>
            </w:r>
          </w:p>
        </w:tc>
        <w:tc>
          <w:tcPr>
            <w:tcW w:w="416" w:type="pct"/>
            <w:shd w:val="clear" w:color="auto" w:fill="auto"/>
            <w:vAlign w:val="center"/>
          </w:tcPr>
          <w:p w:rsidR="00195D9A" w:rsidRPr="0044598B" w:rsidRDefault="00195D9A" w:rsidP="00195D9A">
            <w:pPr>
              <w:pStyle w:val="aff1"/>
              <w:spacing w:line="0" w:lineRule="atLeast"/>
              <w:rPr>
                <w:rFonts w:eastAsia="宋体" w:cs="Times New Roman"/>
                <w:color w:val="auto"/>
              </w:rPr>
            </w:pPr>
            <w:r w:rsidRPr="0044598B">
              <w:rPr>
                <w:rFonts w:eastAsia="宋体" w:cs="Times New Roman"/>
                <w:color w:val="auto"/>
              </w:rPr>
              <w:t xml:space="preserve">68 </w:t>
            </w:r>
          </w:p>
        </w:tc>
        <w:tc>
          <w:tcPr>
            <w:tcW w:w="345" w:type="pct"/>
            <w:shd w:val="clear" w:color="auto" w:fill="auto"/>
            <w:vAlign w:val="center"/>
          </w:tcPr>
          <w:p w:rsidR="00195D9A" w:rsidRPr="0044598B" w:rsidRDefault="00195D9A" w:rsidP="00195D9A">
            <w:pPr>
              <w:pStyle w:val="aff1"/>
              <w:spacing w:line="0" w:lineRule="atLeast"/>
              <w:rPr>
                <w:rFonts w:eastAsia="宋体" w:cs="Times New Roman"/>
                <w:color w:val="auto"/>
              </w:rPr>
            </w:pPr>
            <w:r w:rsidRPr="0044598B">
              <w:rPr>
                <w:rFonts w:eastAsia="宋体" w:cs="Times New Roman"/>
                <w:color w:val="auto"/>
              </w:rPr>
              <w:t>连续</w:t>
            </w:r>
          </w:p>
        </w:tc>
        <w:tc>
          <w:tcPr>
            <w:tcW w:w="565" w:type="pct"/>
            <w:shd w:val="clear" w:color="auto" w:fill="auto"/>
            <w:vAlign w:val="center"/>
          </w:tcPr>
          <w:p w:rsidR="00195D9A" w:rsidRPr="0044598B" w:rsidRDefault="00195D9A" w:rsidP="00195D9A">
            <w:pPr>
              <w:pStyle w:val="aff1"/>
              <w:spacing w:line="0" w:lineRule="atLeast"/>
              <w:rPr>
                <w:rFonts w:eastAsia="宋体" w:cs="Times New Roman"/>
                <w:color w:val="auto"/>
              </w:rPr>
            </w:pPr>
            <w:r w:rsidRPr="0044598B">
              <w:rPr>
                <w:rFonts w:eastAsia="宋体" w:cs="Times New Roman"/>
                <w:color w:val="auto"/>
              </w:rPr>
              <w:t>20</w:t>
            </w:r>
          </w:p>
        </w:tc>
        <w:tc>
          <w:tcPr>
            <w:tcW w:w="408" w:type="pct"/>
            <w:shd w:val="clear" w:color="auto" w:fill="auto"/>
            <w:vAlign w:val="center"/>
          </w:tcPr>
          <w:p w:rsidR="00195D9A" w:rsidRPr="0044598B" w:rsidRDefault="00195D9A" w:rsidP="00195D9A">
            <w:pPr>
              <w:pStyle w:val="aff1"/>
              <w:spacing w:line="0" w:lineRule="atLeast"/>
              <w:rPr>
                <w:rFonts w:eastAsia="宋体" w:cs="Times New Roman"/>
                <w:color w:val="auto"/>
              </w:rPr>
            </w:pPr>
            <w:r w:rsidRPr="0044598B">
              <w:rPr>
                <w:rFonts w:eastAsia="宋体" w:cs="Times New Roman"/>
                <w:color w:val="auto"/>
              </w:rPr>
              <w:t xml:space="preserve">42 </w:t>
            </w:r>
          </w:p>
        </w:tc>
        <w:tc>
          <w:tcPr>
            <w:tcW w:w="322"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1</w:t>
            </w:r>
          </w:p>
        </w:tc>
      </w:tr>
      <w:tr w:rsidR="00195D9A" w:rsidRPr="0044598B" w:rsidTr="00145D6F">
        <w:trPr>
          <w:trHeight w:val="23"/>
          <w:jc w:val="center"/>
        </w:trPr>
        <w:tc>
          <w:tcPr>
            <w:tcW w:w="340" w:type="pct"/>
            <w:vMerge/>
            <w:shd w:val="clear" w:color="auto" w:fill="auto"/>
            <w:vAlign w:val="center"/>
          </w:tcPr>
          <w:p w:rsidR="00195D9A" w:rsidRPr="0044598B" w:rsidRDefault="00195D9A" w:rsidP="002C0841">
            <w:pPr>
              <w:pStyle w:val="aff1"/>
              <w:spacing w:line="0" w:lineRule="atLeast"/>
              <w:rPr>
                <w:rFonts w:eastAsia="宋体" w:cs="Times New Roman"/>
                <w:color w:val="auto"/>
              </w:rPr>
            </w:pPr>
          </w:p>
        </w:tc>
        <w:tc>
          <w:tcPr>
            <w:tcW w:w="373" w:type="pct"/>
            <w:shd w:val="clear" w:color="auto" w:fill="auto"/>
            <w:vAlign w:val="center"/>
          </w:tcPr>
          <w:p w:rsidR="00195D9A" w:rsidRPr="0044598B" w:rsidRDefault="00195D9A" w:rsidP="00145D6F">
            <w:pPr>
              <w:pStyle w:val="aff1"/>
              <w:spacing w:line="0" w:lineRule="atLeast"/>
              <w:rPr>
                <w:rFonts w:eastAsia="宋体" w:cs="Times New Roman"/>
                <w:color w:val="auto"/>
              </w:rPr>
            </w:pPr>
            <w:r w:rsidRPr="0044598B">
              <w:rPr>
                <w:rFonts w:eastAsia="宋体" w:cs="Times New Roman"/>
                <w:color w:val="auto"/>
              </w:rPr>
              <w:t>一体化设备</w:t>
            </w:r>
          </w:p>
        </w:tc>
        <w:tc>
          <w:tcPr>
            <w:tcW w:w="397"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75</w:t>
            </w:r>
          </w:p>
        </w:tc>
        <w:tc>
          <w:tcPr>
            <w:tcW w:w="262" w:type="pct"/>
            <w:vMerge/>
            <w:shd w:val="clear" w:color="auto" w:fill="auto"/>
            <w:vAlign w:val="center"/>
          </w:tcPr>
          <w:p w:rsidR="00195D9A" w:rsidRPr="0044598B" w:rsidRDefault="00195D9A" w:rsidP="002C0841">
            <w:pPr>
              <w:pStyle w:val="aff1"/>
              <w:spacing w:line="0" w:lineRule="atLeast"/>
              <w:rPr>
                <w:rFonts w:eastAsia="宋体" w:cs="Times New Roman"/>
                <w:color w:val="auto"/>
              </w:rPr>
            </w:pPr>
          </w:p>
        </w:tc>
        <w:tc>
          <w:tcPr>
            <w:tcW w:w="279" w:type="pct"/>
            <w:vMerge/>
            <w:shd w:val="clear" w:color="auto" w:fill="auto"/>
            <w:vAlign w:val="center"/>
          </w:tcPr>
          <w:p w:rsidR="00195D9A" w:rsidRPr="0044598B" w:rsidRDefault="00195D9A" w:rsidP="002C0841">
            <w:pPr>
              <w:pStyle w:val="aff1"/>
              <w:spacing w:line="0" w:lineRule="atLeast"/>
              <w:rPr>
                <w:rFonts w:eastAsia="宋体" w:cs="Times New Roman"/>
                <w:color w:val="auto"/>
                <w:kern w:val="0"/>
              </w:rPr>
            </w:pPr>
          </w:p>
        </w:tc>
        <w:tc>
          <w:tcPr>
            <w:tcW w:w="323"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15</w:t>
            </w:r>
          </w:p>
        </w:tc>
        <w:tc>
          <w:tcPr>
            <w:tcW w:w="343"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13</w:t>
            </w:r>
          </w:p>
        </w:tc>
        <w:tc>
          <w:tcPr>
            <w:tcW w:w="232"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0.5</w:t>
            </w:r>
          </w:p>
        </w:tc>
        <w:tc>
          <w:tcPr>
            <w:tcW w:w="395"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2</w:t>
            </w:r>
          </w:p>
        </w:tc>
        <w:tc>
          <w:tcPr>
            <w:tcW w:w="416" w:type="pct"/>
            <w:shd w:val="clear" w:color="auto" w:fill="auto"/>
            <w:vAlign w:val="center"/>
          </w:tcPr>
          <w:p w:rsidR="00195D9A" w:rsidRPr="0044598B" w:rsidRDefault="00195D9A" w:rsidP="00195D9A">
            <w:pPr>
              <w:pStyle w:val="aff1"/>
              <w:spacing w:line="0" w:lineRule="atLeast"/>
              <w:rPr>
                <w:rFonts w:eastAsia="宋体" w:cs="Times New Roman"/>
                <w:color w:val="auto"/>
              </w:rPr>
            </w:pPr>
            <w:r w:rsidRPr="0044598B">
              <w:rPr>
                <w:rFonts w:eastAsia="宋体" w:cs="Times New Roman"/>
                <w:color w:val="auto"/>
              </w:rPr>
              <w:t xml:space="preserve">75 </w:t>
            </w:r>
          </w:p>
        </w:tc>
        <w:tc>
          <w:tcPr>
            <w:tcW w:w="345" w:type="pct"/>
            <w:shd w:val="clear" w:color="auto" w:fill="auto"/>
            <w:vAlign w:val="center"/>
          </w:tcPr>
          <w:p w:rsidR="00195D9A" w:rsidRPr="0044598B" w:rsidRDefault="00195D9A" w:rsidP="00195D9A">
            <w:pPr>
              <w:pStyle w:val="aff1"/>
              <w:spacing w:line="0" w:lineRule="atLeast"/>
              <w:rPr>
                <w:rFonts w:eastAsia="宋体" w:cs="Times New Roman"/>
                <w:color w:val="auto"/>
              </w:rPr>
            </w:pPr>
            <w:r w:rsidRPr="0044598B">
              <w:rPr>
                <w:rFonts w:eastAsia="宋体" w:cs="Times New Roman"/>
                <w:color w:val="auto"/>
              </w:rPr>
              <w:t>连续</w:t>
            </w:r>
          </w:p>
        </w:tc>
        <w:tc>
          <w:tcPr>
            <w:tcW w:w="565" w:type="pct"/>
            <w:shd w:val="clear" w:color="auto" w:fill="auto"/>
            <w:vAlign w:val="center"/>
          </w:tcPr>
          <w:p w:rsidR="00195D9A" w:rsidRPr="0044598B" w:rsidRDefault="00195D9A" w:rsidP="00195D9A">
            <w:pPr>
              <w:pStyle w:val="aff1"/>
              <w:spacing w:line="0" w:lineRule="atLeast"/>
              <w:rPr>
                <w:rFonts w:eastAsia="宋体" w:cs="Times New Roman"/>
                <w:color w:val="auto"/>
              </w:rPr>
            </w:pPr>
            <w:r w:rsidRPr="0044598B">
              <w:rPr>
                <w:rFonts w:eastAsia="宋体" w:cs="Times New Roman"/>
                <w:color w:val="auto"/>
              </w:rPr>
              <w:t>20</w:t>
            </w:r>
          </w:p>
        </w:tc>
        <w:tc>
          <w:tcPr>
            <w:tcW w:w="408" w:type="pct"/>
            <w:shd w:val="clear" w:color="auto" w:fill="auto"/>
            <w:vAlign w:val="center"/>
          </w:tcPr>
          <w:p w:rsidR="00195D9A" w:rsidRPr="0044598B" w:rsidRDefault="00195D9A" w:rsidP="00195D9A">
            <w:pPr>
              <w:pStyle w:val="aff1"/>
              <w:spacing w:line="0" w:lineRule="atLeast"/>
              <w:rPr>
                <w:rFonts w:eastAsia="宋体" w:cs="Times New Roman"/>
                <w:color w:val="auto"/>
              </w:rPr>
            </w:pPr>
            <w:r w:rsidRPr="0044598B">
              <w:rPr>
                <w:rFonts w:eastAsia="宋体" w:cs="Times New Roman"/>
                <w:color w:val="auto"/>
              </w:rPr>
              <w:t xml:space="preserve">49 </w:t>
            </w:r>
          </w:p>
        </w:tc>
        <w:tc>
          <w:tcPr>
            <w:tcW w:w="322"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1</w:t>
            </w:r>
          </w:p>
        </w:tc>
      </w:tr>
      <w:tr w:rsidR="00195D9A" w:rsidRPr="0044598B" w:rsidTr="00145D6F">
        <w:trPr>
          <w:trHeight w:val="23"/>
          <w:jc w:val="center"/>
        </w:trPr>
        <w:tc>
          <w:tcPr>
            <w:tcW w:w="340" w:type="pct"/>
            <w:vMerge w:val="restar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水泵房</w:t>
            </w:r>
          </w:p>
        </w:tc>
        <w:tc>
          <w:tcPr>
            <w:tcW w:w="373"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水泵</w:t>
            </w:r>
          </w:p>
        </w:tc>
        <w:tc>
          <w:tcPr>
            <w:tcW w:w="397"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80</w:t>
            </w:r>
          </w:p>
        </w:tc>
        <w:tc>
          <w:tcPr>
            <w:tcW w:w="262" w:type="pct"/>
            <w:vMerge/>
            <w:shd w:val="clear" w:color="auto" w:fill="auto"/>
            <w:vAlign w:val="center"/>
          </w:tcPr>
          <w:p w:rsidR="00195D9A" w:rsidRPr="0044598B" w:rsidRDefault="00195D9A" w:rsidP="002C0841">
            <w:pPr>
              <w:pStyle w:val="aff1"/>
              <w:spacing w:line="0" w:lineRule="atLeast"/>
              <w:rPr>
                <w:rFonts w:eastAsia="宋体" w:cs="Times New Roman"/>
                <w:color w:val="auto"/>
              </w:rPr>
            </w:pPr>
          </w:p>
        </w:tc>
        <w:tc>
          <w:tcPr>
            <w:tcW w:w="279" w:type="pct"/>
            <w:vMerge/>
            <w:shd w:val="clear" w:color="auto" w:fill="auto"/>
            <w:vAlign w:val="center"/>
          </w:tcPr>
          <w:p w:rsidR="00195D9A" w:rsidRPr="0044598B" w:rsidRDefault="00195D9A" w:rsidP="002C0841">
            <w:pPr>
              <w:pStyle w:val="aff1"/>
              <w:spacing w:line="0" w:lineRule="atLeast"/>
              <w:rPr>
                <w:rFonts w:eastAsia="宋体" w:cs="Times New Roman"/>
                <w:color w:val="auto"/>
                <w:kern w:val="0"/>
              </w:rPr>
            </w:pPr>
          </w:p>
        </w:tc>
        <w:tc>
          <w:tcPr>
            <w:tcW w:w="323"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14</w:t>
            </w:r>
          </w:p>
        </w:tc>
        <w:tc>
          <w:tcPr>
            <w:tcW w:w="343"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10</w:t>
            </w:r>
          </w:p>
        </w:tc>
        <w:tc>
          <w:tcPr>
            <w:tcW w:w="232"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1.0</w:t>
            </w:r>
          </w:p>
        </w:tc>
        <w:tc>
          <w:tcPr>
            <w:tcW w:w="395"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3</w:t>
            </w:r>
          </w:p>
        </w:tc>
        <w:tc>
          <w:tcPr>
            <w:tcW w:w="416" w:type="pct"/>
            <w:shd w:val="clear" w:color="auto" w:fill="auto"/>
            <w:vAlign w:val="center"/>
          </w:tcPr>
          <w:p w:rsidR="00195D9A" w:rsidRPr="0044598B" w:rsidRDefault="00195D9A" w:rsidP="00195D9A">
            <w:pPr>
              <w:pStyle w:val="aff1"/>
              <w:spacing w:line="0" w:lineRule="atLeast"/>
              <w:rPr>
                <w:rFonts w:eastAsia="宋体" w:cs="Times New Roman"/>
                <w:color w:val="auto"/>
              </w:rPr>
            </w:pPr>
            <w:r w:rsidRPr="0044598B">
              <w:rPr>
                <w:rFonts w:eastAsia="宋体" w:cs="Times New Roman"/>
                <w:color w:val="auto"/>
              </w:rPr>
              <w:t xml:space="preserve">74 </w:t>
            </w:r>
          </w:p>
        </w:tc>
        <w:tc>
          <w:tcPr>
            <w:tcW w:w="345" w:type="pct"/>
            <w:shd w:val="clear" w:color="auto" w:fill="auto"/>
            <w:vAlign w:val="center"/>
          </w:tcPr>
          <w:p w:rsidR="00195D9A" w:rsidRPr="0044598B" w:rsidRDefault="00195D9A" w:rsidP="00195D9A">
            <w:pPr>
              <w:pStyle w:val="aff1"/>
              <w:spacing w:line="0" w:lineRule="atLeast"/>
              <w:rPr>
                <w:rFonts w:eastAsia="宋体" w:cs="Times New Roman"/>
                <w:color w:val="auto"/>
              </w:rPr>
            </w:pPr>
            <w:r w:rsidRPr="0044598B">
              <w:rPr>
                <w:rFonts w:eastAsia="宋体" w:cs="Times New Roman"/>
                <w:color w:val="auto"/>
              </w:rPr>
              <w:t>连续</w:t>
            </w:r>
          </w:p>
        </w:tc>
        <w:tc>
          <w:tcPr>
            <w:tcW w:w="565" w:type="pct"/>
            <w:shd w:val="clear" w:color="auto" w:fill="auto"/>
            <w:vAlign w:val="center"/>
          </w:tcPr>
          <w:p w:rsidR="00195D9A" w:rsidRPr="0044598B" w:rsidRDefault="00195D9A" w:rsidP="00195D9A">
            <w:pPr>
              <w:pStyle w:val="aff1"/>
              <w:spacing w:line="0" w:lineRule="atLeast"/>
              <w:rPr>
                <w:rFonts w:eastAsia="宋体" w:cs="Times New Roman"/>
                <w:color w:val="auto"/>
              </w:rPr>
            </w:pPr>
            <w:r w:rsidRPr="0044598B">
              <w:rPr>
                <w:rFonts w:eastAsia="宋体" w:cs="Times New Roman"/>
                <w:color w:val="auto"/>
              </w:rPr>
              <w:t>20</w:t>
            </w:r>
          </w:p>
        </w:tc>
        <w:tc>
          <w:tcPr>
            <w:tcW w:w="408" w:type="pct"/>
            <w:shd w:val="clear" w:color="auto" w:fill="auto"/>
            <w:vAlign w:val="center"/>
          </w:tcPr>
          <w:p w:rsidR="00195D9A" w:rsidRPr="0044598B" w:rsidRDefault="00195D9A" w:rsidP="00195D9A">
            <w:pPr>
              <w:pStyle w:val="aff1"/>
              <w:spacing w:line="0" w:lineRule="atLeast"/>
              <w:rPr>
                <w:rFonts w:eastAsia="宋体" w:cs="Times New Roman"/>
                <w:color w:val="auto"/>
              </w:rPr>
            </w:pPr>
            <w:r w:rsidRPr="0044598B">
              <w:rPr>
                <w:rFonts w:eastAsia="宋体" w:cs="Times New Roman"/>
                <w:color w:val="auto"/>
              </w:rPr>
              <w:t xml:space="preserve">48 </w:t>
            </w:r>
          </w:p>
        </w:tc>
        <w:tc>
          <w:tcPr>
            <w:tcW w:w="322"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1</w:t>
            </w:r>
          </w:p>
        </w:tc>
      </w:tr>
      <w:tr w:rsidR="00195D9A" w:rsidRPr="0044598B" w:rsidTr="00145D6F">
        <w:trPr>
          <w:trHeight w:val="23"/>
          <w:jc w:val="center"/>
        </w:trPr>
        <w:tc>
          <w:tcPr>
            <w:tcW w:w="340" w:type="pct"/>
            <w:vMerge/>
            <w:shd w:val="clear" w:color="auto" w:fill="auto"/>
            <w:vAlign w:val="center"/>
          </w:tcPr>
          <w:p w:rsidR="00195D9A" w:rsidRPr="0044598B" w:rsidRDefault="00195D9A" w:rsidP="002C0841">
            <w:pPr>
              <w:pStyle w:val="aff1"/>
              <w:spacing w:line="0" w:lineRule="atLeast"/>
              <w:rPr>
                <w:rFonts w:eastAsia="宋体" w:cs="Times New Roman"/>
                <w:color w:val="auto"/>
              </w:rPr>
            </w:pPr>
          </w:p>
        </w:tc>
        <w:tc>
          <w:tcPr>
            <w:tcW w:w="373"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水泵</w:t>
            </w:r>
          </w:p>
        </w:tc>
        <w:tc>
          <w:tcPr>
            <w:tcW w:w="397"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80</w:t>
            </w:r>
          </w:p>
        </w:tc>
        <w:tc>
          <w:tcPr>
            <w:tcW w:w="262" w:type="pct"/>
            <w:vMerge/>
            <w:shd w:val="clear" w:color="auto" w:fill="auto"/>
            <w:vAlign w:val="center"/>
          </w:tcPr>
          <w:p w:rsidR="00195D9A" w:rsidRPr="0044598B" w:rsidRDefault="00195D9A" w:rsidP="002C0841">
            <w:pPr>
              <w:pStyle w:val="aff1"/>
              <w:spacing w:line="0" w:lineRule="atLeast"/>
              <w:rPr>
                <w:rFonts w:eastAsia="宋体" w:cs="Times New Roman"/>
                <w:color w:val="auto"/>
              </w:rPr>
            </w:pPr>
          </w:p>
        </w:tc>
        <w:tc>
          <w:tcPr>
            <w:tcW w:w="279" w:type="pct"/>
            <w:vMerge/>
            <w:shd w:val="clear" w:color="auto" w:fill="auto"/>
            <w:vAlign w:val="center"/>
          </w:tcPr>
          <w:p w:rsidR="00195D9A" w:rsidRPr="0044598B" w:rsidRDefault="00195D9A" w:rsidP="002C0841">
            <w:pPr>
              <w:pStyle w:val="aff1"/>
              <w:spacing w:line="0" w:lineRule="atLeast"/>
              <w:rPr>
                <w:rFonts w:eastAsia="宋体" w:cs="Times New Roman"/>
                <w:color w:val="auto"/>
                <w:kern w:val="0"/>
              </w:rPr>
            </w:pPr>
          </w:p>
        </w:tc>
        <w:tc>
          <w:tcPr>
            <w:tcW w:w="323"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12</w:t>
            </w:r>
          </w:p>
        </w:tc>
        <w:tc>
          <w:tcPr>
            <w:tcW w:w="343"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12</w:t>
            </w:r>
          </w:p>
        </w:tc>
        <w:tc>
          <w:tcPr>
            <w:tcW w:w="232"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1.5</w:t>
            </w:r>
          </w:p>
        </w:tc>
        <w:tc>
          <w:tcPr>
            <w:tcW w:w="395"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2</w:t>
            </w:r>
          </w:p>
        </w:tc>
        <w:tc>
          <w:tcPr>
            <w:tcW w:w="416" w:type="pct"/>
            <w:shd w:val="clear" w:color="auto" w:fill="auto"/>
            <w:vAlign w:val="center"/>
          </w:tcPr>
          <w:p w:rsidR="00195D9A" w:rsidRPr="0044598B" w:rsidRDefault="00195D9A" w:rsidP="00195D9A">
            <w:pPr>
              <w:pStyle w:val="aff1"/>
              <w:spacing w:line="0" w:lineRule="atLeast"/>
              <w:rPr>
                <w:rFonts w:eastAsia="宋体" w:cs="Times New Roman"/>
                <w:color w:val="auto"/>
              </w:rPr>
            </w:pPr>
            <w:r w:rsidRPr="0044598B">
              <w:rPr>
                <w:rFonts w:eastAsia="宋体" w:cs="Times New Roman"/>
                <w:color w:val="auto"/>
              </w:rPr>
              <w:t xml:space="preserve">80 </w:t>
            </w:r>
          </w:p>
        </w:tc>
        <w:tc>
          <w:tcPr>
            <w:tcW w:w="345" w:type="pct"/>
            <w:shd w:val="clear" w:color="auto" w:fill="auto"/>
            <w:vAlign w:val="center"/>
          </w:tcPr>
          <w:p w:rsidR="00195D9A" w:rsidRPr="0044598B" w:rsidRDefault="00195D9A" w:rsidP="00195D9A">
            <w:pPr>
              <w:pStyle w:val="aff1"/>
              <w:spacing w:line="0" w:lineRule="atLeast"/>
              <w:rPr>
                <w:rFonts w:eastAsia="宋体" w:cs="Times New Roman"/>
                <w:color w:val="auto"/>
              </w:rPr>
            </w:pPr>
            <w:r w:rsidRPr="0044598B">
              <w:rPr>
                <w:rFonts w:eastAsia="宋体" w:cs="Times New Roman"/>
                <w:color w:val="auto"/>
              </w:rPr>
              <w:t>连续</w:t>
            </w:r>
          </w:p>
        </w:tc>
        <w:tc>
          <w:tcPr>
            <w:tcW w:w="565" w:type="pct"/>
            <w:shd w:val="clear" w:color="auto" w:fill="auto"/>
            <w:vAlign w:val="center"/>
          </w:tcPr>
          <w:p w:rsidR="00195D9A" w:rsidRPr="0044598B" w:rsidRDefault="00195D9A" w:rsidP="00195D9A">
            <w:pPr>
              <w:pStyle w:val="aff1"/>
              <w:spacing w:line="0" w:lineRule="atLeast"/>
              <w:rPr>
                <w:rFonts w:eastAsia="宋体" w:cs="Times New Roman"/>
                <w:color w:val="auto"/>
              </w:rPr>
            </w:pPr>
            <w:r w:rsidRPr="0044598B">
              <w:rPr>
                <w:rFonts w:eastAsia="宋体" w:cs="Times New Roman"/>
                <w:color w:val="auto"/>
              </w:rPr>
              <w:t>20</w:t>
            </w:r>
          </w:p>
        </w:tc>
        <w:tc>
          <w:tcPr>
            <w:tcW w:w="408" w:type="pct"/>
            <w:shd w:val="clear" w:color="auto" w:fill="auto"/>
            <w:vAlign w:val="center"/>
          </w:tcPr>
          <w:p w:rsidR="00195D9A" w:rsidRPr="0044598B" w:rsidRDefault="00195D9A" w:rsidP="00195D9A">
            <w:pPr>
              <w:pStyle w:val="aff1"/>
              <w:spacing w:line="0" w:lineRule="atLeast"/>
              <w:rPr>
                <w:rFonts w:eastAsia="宋体" w:cs="Times New Roman"/>
                <w:color w:val="auto"/>
              </w:rPr>
            </w:pPr>
            <w:r w:rsidRPr="0044598B">
              <w:rPr>
                <w:rFonts w:eastAsia="宋体" w:cs="Times New Roman"/>
                <w:color w:val="auto"/>
              </w:rPr>
              <w:t xml:space="preserve">54 </w:t>
            </w:r>
          </w:p>
        </w:tc>
        <w:tc>
          <w:tcPr>
            <w:tcW w:w="322"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1</w:t>
            </w:r>
          </w:p>
        </w:tc>
      </w:tr>
      <w:tr w:rsidR="00195D9A" w:rsidRPr="0044598B" w:rsidTr="00145D6F">
        <w:trPr>
          <w:trHeight w:val="23"/>
          <w:jc w:val="center"/>
        </w:trPr>
        <w:tc>
          <w:tcPr>
            <w:tcW w:w="340" w:type="pct"/>
            <w:vMerge/>
            <w:shd w:val="clear" w:color="auto" w:fill="auto"/>
            <w:vAlign w:val="center"/>
          </w:tcPr>
          <w:p w:rsidR="00195D9A" w:rsidRPr="0044598B" w:rsidRDefault="00195D9A" w:rsidP="002C0841">
            <w:pPr>
              <w:pStyle w:val="aff1"/>
              <w:spacing w:line="0" w:lineRule="atLeast"/>
              <w:rPr>
                <w:rFonts w:eastAsia="宋体" w:cs="Times New Roman"/>
                <w:color w:val="auto"/>
              </w:rPr>
            </w:pPr>
          </w:p>
        </w:tc>
        <w:tc>
          <w:tcPr>
            <w:tcW w:w="373"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水泵</w:t>
            </w:r>
          </w:p>
        </w:tc>
        <w:tc>
          <w:tcPr>
            <w:tcW w:w="397"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80</w:t>
            </w:r>
          </w:p>
        </w:tc>
        <w:tc>
          <w:tcPr>
            <w:tcW w:w="262" w:type="pct"/>
            <w:vMerge/>
            <w:shd w:val="clear" w:color="auto" w:fill="auto"/>
            <w:vAlign w:val="center"/>
          </w:tcPr>
          <w:p w:rsidR="00195D9A" w:rsidRPr="0044598B" w:rsidRDefault="00195D9A" w:rsidP="002C0841">
            <w:pPr>
              <w:pStyle w:val="aff1"/>
              <w:spacing w:line="0" w:lineRule="atLeast"/>
              <w:rPr>
                <w:rFonts w:eastAsia="宋体" w:cs="Times New Roman"/>
                <w:color w:val="auto"/>
              </w:rPr>
            </w:pPr>
          </w:p>
        </w:tc>
        <w:tc>
          <w:tcPr>
            <w:tcW w:w="279" w:type="pct"/>
            <w:vMerge/>
            <w:shd w:val="clear" w:color="auto" w:fill="auto"/>
            <w:vAlign w:val="center"/>
          </w:tcPr>
          <w:p w:rsidR="00195D9A" w:rsidRPr="0044598B" w:rsidRDefault="00195D9A" w:rsidP="002C0841">
            <w:pPr>
              <w:pStyle w:val="aff1"/>
              <w:spacing w:line="0" w:lineRule="atLeast"/>
              <w:rPr>
                <w:rFonts w:eastAsia="宋体" w:cs="Times New Roman"/>
                <w:color w:val="auto"/>
                <w:kern w:val="0"/>
              </w:rPr>
            </w:pPr>
          </w:p>
        </w:tc>
        <w:tc>
          <w:tcPr>
            <w:tcW w:w="323"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13</w:t>
            </w:r>
          </w:p>
        </w:tc>
        <w:tc>
          <w:tcPr>
            <w:tcW w:w="343"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13</w:t>
            </w:r>
          </w:p>
        </w:tc>
        <w:tc>
          <w:tcPr>
            <w:tcW w:w="232"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1.0</w:t>
            </w:r>
          </w:p>
        </w:tc>
        <w:tc>
          <w:tcPr>
            <w:tcW w:w="395"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3</w:t>
            </w:r>
          </w:p>
        </w:tc>
        <w:tc>
          <w:tcPr>
            <w:tcW w:w="416" w:type="pct"/>
            <w:shd w:val="clear" w:color="auto" w:fill="auto"/>
            <w:vAlign w:val="center"/>
          </w:tcPr>
          <w:p w:rsidR="00195D9A" w:rsidRPr="0044598B" w:rsidRDefault="00195D9A" w:rsidP="00195D9A">
            <w:pPr>
              <w:pStyle w:val="aff1"/>
              <w:spacing w:line="0" w:lineRule="atLeast"/>
              <w:rPr>
                <w:rFonts w:eastAsia="宋体" w:cs="Times New Roman"/>
                <w:color w:val="auto"/>
              </w:rPr>
            </w:pPr>
            <w:r w:rsidRPr="0044598B">
              <w:rPr>
                <w:rFonts w:eastAsia="宋体" w:cs="Times New Roman"/>
                <w:color w:val="auto"/>
              </w:rPr>
              <w:t xml:space="preserve">74 </w:t>
            </w:r>
          </w:p>
        </w:tc>
        <w:tc>
          <w:tcPr>
            <w:tcW w:w="345" w:type="pct"/>
            <w:shd w:val="clear" w:color="auto" w:fill="auto"/>
            <w:vAlign w:val="center"/>
          </w:tcPr>
          <w:p w:rsidR="00195D9A" w:rsidRPr="0044598B" w:rsidRDefault="00195D9A" w:rsidP="00195D9A">
            <w:pPr>
              <w:pStyle w:val="aff1"/>
              <w:spacing w:line="0" w:lineRule="atLeast"/>
              <w:rPr>
                <w:rFonts w:eastAsia="宋体" w:cs="Times New Roman"/>
                <w:color w:val="auto"/>
              </w:rPr>
            </w:pPr>
            <w:r w:rsidRPr="0044598B">
              <w:rPr>
                <w:rFonts w:eastAsia="宋体" w:cs="Times New Roman"/>
                <w:color w:val="auto"/>
              </w:rPr>
              <w:t>连续</w:t>
            </w:r>
          </w:p>
        </w:tc>
        <w:tc>
          <w:tcPr>
            <w:tcW w:w="565" w:type="pct"/>
            <w:shd w:val="clear" w:color="auto" w:fill="auto"/>
            <w:vAlign w:val="center"/>
          </w:tcPr>
          <w:p w:rsidR="00195D9A" w:rsidRPr="0044598B" w:rsidRDefault="00195D9A" w:rsidP="00195D9A">
            <w:pPr>
              <w:pStyle w:val="aff1"/>
              <w:spacing w:line="0" w:lineRule="atLeast"/>
              <w:rPr>
                <w:rFonts w:eastAsia="宋体" w:cs="Times New Roman"/>
                <w:color w:val="auto"/>
              </w:rPr>
            </w:pPr>
            <w:r w:rsidRPr="0044598B">
              <w:rPr>
                <w:rFonts w:eastAsia="宋体" w:cs="Times New Roman"/>
                <w:color w:val="auto"/>
              </w:rPr>
              <w:t>20</w:t>
            </w:r>
          </w:p>
        </w:tc>
        <w:tc>
          <w:tcPr>
            <w:tcW w:w="408" w:type="pct"/>
            <w:shd w:val="clear" w:color="auto" w:fill="auto"/>
            <w:vAlign w:val="center"/>
          </w:tcPr>
          <w:p w:rsidR="00195D9A" w:rsidRPr="0044598B" w:rsidRDefault="00195D9A" w:rsidP="00195D9A">
            <w:pPr>
              <w:pStyle w:val="aff1"/>
              <w:spacing w:line="0" w:lineRule="atLeast"/>
              <w:rPr>
                <w:rFonts w:eastAsia="宋体" w:cs="Times New Roman"/>
                <w:color w:val="auto"/>
              </w:rPr>
            </w:pPr>
            <w:r w:rsidRPr="0044598B">
              <w:rPr>
                <w:rFonts w:eastAsia="宋体" w:cs="Times New Roman"/>
                <w:color w:val="auto"/>
              </w:rPr>
              <w:t xml:space="preserve">48 </w:t>
            </w:r>
          </w:p>
        </w:tc>
        <w:tc>
          <w:tcPr>
            <w:tcW w:w="322"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1</w:t>
            </w:r>
          </w:p>
        </w:tc>
      </w:tr>
      <w:tr w:rsidR="00195D9A" w:rsidRPr="0044598B" w:rsidTr="00145D6F">
        <w:trPr>
          <w:trHeight w:val="389"/>
          <w:jc w:val="center"/>
        </w:trPr>
        <w:tc>
          <w:tcPr>
            <w:tcW w:w="340"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污水处理</w:t>
            </w:r>
            <w:r w:rsidR="0005289C" w:rsidRPr="0044598B">
              <w:rPr>
                <w:rFonts w:eastAsia="宋体" w:cs="Times New Roman"/>
                <w:color w:val="auto"/>
              </w:rPr>
              <w:t>间</w:t>
            </w:r>
          </w:p>
        </w:tc>
        <w:tc>
          <w:tcPr>
            <w:tcW w:w="373"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风机</w:t>
            </w:r>
          </w:p>
        </w:tc>
        <w:tc>
          <w:tcPr>
            <w:tcW w:w="397"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75</w:t>
            </w:r>
          </w:p>
        </w:tc>
        <w:tc>
          <w:tcPr>
            <w:tcW w:w="262" w:type="pct"/>
            <w:vMerge/>
            <w:shd w:val="clear" w:color="auto" w:fill="auto"/>
            <w:vAlign w:val="center"/>
          </w:tcPr>
          <w:p w:rsidR="00195D9A" w:rsidRPr="0044598B" w:rsidRDefault="00195D9A" w:rsidP="002C0841">
            <w:pPr>
              <w:pStyle w:val="aff1"/>
              <w:spacing w:line="0" w:lineRule="atLeast"/>
              <w:rPr>
                <w:rFonts w:eastAsia="宋体" w:cs="Times New Roman"/>
                <w:color w:val="auto"/>
              </w:rPr>
            </w:pPr>
          </w:p>
        </w:tc>
        <w:tc>
          <w:tcPr>
            <w:tcW w:w="279" w:type="pct"/>
            <w:vMerge/>
            <w:shd w:val="clear" w:color="auto" w:fill="auto"/>
            <w:vAlign w:val="center"/>
          </w:tcPr>
          <w:p w:rsidR="00195D9A" w:rsidRPr="0044598B" w:rsidRDefault="00195D9A" w:rsidP="002C0841">
            <w:pPr>
              <w:pStyle w:val="aff1"/>
              <w:spacing w:line="0" w:lineRule="atLeast"/>
              <w:rPr>
                <w:rFonts w:eastAsia="宋体" w:cs="Times New Roman"/>
                <w:color w:val="auto"/>
                <w:kern w:val="0"/>
              </w:rPr>
            </w:pPr>
          </w:p>
        </w:tc>
        <w:tc>
          <w:tcPr>
            <w:tcW w:w="323"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15</w:t>
            </w:r>
          </w:p>
        </w:tc>
        <w:tc>
          <w:tcPr>
            <w:tcW w:w="343"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16</w:t>
            </w:r>
          </w:p>
        </w:tc>
        <w:tc>
          <w:tcPr>
            <w:tcW w:w="232"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1.0</w:t>
            </w:r>
          </w:p>
        </w:tc>
        <w:tc>
          <w:tcPr>
            <w:tcW w:w="395"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3</w:t>
            </w:r>
          </w:p>
        </w:tc>
        <w:tc>
          <w:tcPr>
            <w:tcW w:w="416" w:type="pct"/>
            <w:shd w:val="clear" w:color="auto" w:fill="auto"/>
            <w:vAlign w:val="center"/>
          </w:tcPr>
          <w:p w:rsidR="00195D9A" w:rsidRPr="0044598B" w:rsidRDefault="00195D9A" w:rsidP="00195D9A">
            <w:pPr>
              <w:pStyle w:val="aff1"/>
              <w:spacing w:line="0" w:lineRule="atLeast"/>
              <w:rPr>
                <w:rFonts w:eastAsia="宋体" w:cs="Times New Roman"/>
                <w:color w:val="auto"/>
              </w:rPr>
            </w:pPr>
            <w:r w:rsidRPr="0044598B">
              <w:rPr>
                <w:rFonts w:eastAsia="宋体" w:cs="Times New Roman"/>
                <w:color w:val="auto"/>
              </w:rPr>
              <w:t xml:space="preserve">69 </w:t>
            </w:r>
          </w:p>
        </w:tc>
        <w:tc>
          <w:tcPr>
            <w:tcW w:w="345" w:type="pct"/>
            <w:shd w:val="clear" w:color="auto" w:fill="auto"/>
            <w:vAlign w:val="center"/>
          </w:tcPr>
          <w:p w:rsidR="00195D9A" w:rsidRPr="0044598B" w:rsidRDefault="00195D9A" w:rsidP="00195D9A">
            <w:pPr>
              <w:pStyle w:val="aff1"/>
              <w:spacing w:line="0" w:lineRule="atLeast"/>
              <w:rPr>
                <w:rFonts w:eastAsia="宋体" w:cs="Times New Roman"/>
                <w:color w:val="auto"/>
              </w:rPr>
            </w:pPr>
            <w:r w:rsidRPr="0044598B">
              <w:rPr>
                <w:rFonts w:eastAsia="宋体" w:cs="Times New Roman"/>
                <w:color w:val="auto"/>
              </w:rPr>
              <w:t>连续</w:t>
            </w:r>
          </w:p>
        </w:tc>
        <w:tc>
          <w:tcPr>
            <w:tcW w:w="565" w:type="pct"/>
            <w:shd w:val="clear" w:color="auto" w:fill="auto"/>
            <w:vAlign w:val="center"/>
          </w:tcPr>
          <w:p w:rsidR="00195D9A" w:rsidRPr="0044598B" w:rsidRDefault="00195D9A" w:rsidP="00195D9A">
            <w:pPr>
              <w:pStyle w:val="aff1"/>
              <w:spacing w:line="0" w:lineRule="atLeast"/>
              <w:rPr>
                <w:rFonts w:eastAsia="宋体" w:cs="Times New Roman"/>
                <w:color w:val="auto"/>
              </w:rPr>
            </w:pPr>
            <w:r w:rsidRPr="0044598B">
              <w:rPr>
                <w:rFonts w:eastAsia="宋体" w:cs="Times New Roman"/>
                <w:color w:val="auto"/>
              </w:rPr>
              <w:t>20</w:t>
            </w:r>
          </w:p>
        </w:tc>
        <w:tc>
          <w:tcPr>
            <w:tcW w:w="408" w:type="pct"/>
            <w:shd w:val="clear" w:color="auto" w:fill="auto"/>
            <w:vAlign w:val="center"/>
          </w:tcPr>
          <w:p w:rsidR="00195D9A" w:rsidRPr="0044598B" w:rsidRDefault="00195D9A" w:rsidP="00195D9A">
            <w:pPr>
              <w:pStyle w:val="aff1"/>
              <w:spacing w:line="0" w:lineRule="atLeast"/>
              <w:rPr>
                <w:rFonts w:eastAsia="宋体" w:cs="Times New Roman"/>
                <w:color w:val="auto"/>
              </w:rPr>
            </w:pPr>
            <w:r w:rsidRPr="0044598B">
              <w:rPr>
                <w:rFonts w:eastAsia="宋体" w:cs="Times New Roman"/>
                <w:color w:val="auto"/>
              </w:rPr>
              <w:t xml:space="preserve">43 </w:t>
            </w:r>
          </w:p>
        </w:tc>
        <w:tc>
          <w:tcPr>
            <w:tcW w:w="322" w:type="pct"/>
            <w:shd w:val="clear" w:color="auto" w:fill="auto"/>
            <w:vAlign w:val="center"/>
          </w:tcPr>
          <w:p w:rsidR="00195D9A" w:rsidRPr="0044598B" w:rsidRDefault="00195D9A" w:rsidP="002C0841">
            <w:pPr>
              <w:pStyle w:val="aff1"/>
              <w:spacing w:line="0" w:lineRule="atLeast"/>
              <w:rPr>
                <w:rFonts w:eastAsia="宋体" w:cs="Times New Roman"/>
                <w:color w:val="auto"/>
              </w:rPr>
            </w:pPr>
            <w:r w:rsidRPr="0044598B">
              <w:rPr>
                <w:rFonts w:eastAsia="宋体" w:cs="Times New Roman"/>
                <w:color w:val="auto"/>
              </w:rPr>
              <w:t>1</w:t>
            </w:r>
          </w:p>
        </w:tc>
      </w:tr>
    </w:tbl>
    <w:p w:rsidR="00145D6F" w:rsidRPr="0044598B" w:rsidRDefault="00145D6F" w:rsidP="00145D6F">
      <w:pPr>
        <w:pStyle w:val="af2"/>
        <w:spacing w:line="240" w:lineRule="auto"/>
        <w:ind w:firstLineChars="0" w:firstLine="0"/>
        <w:jc w:val="center"/>
        <w:rPr>
          <w:rFonts w:cs="Times New Roman"/>
          <w:b/>
          <w:sz w:val="21"/>
          <w:szCs w:val="21"/>
        </w:rPr>
      </w:pPr>
      <w:r w:rsidRPr="0044598B">
        <w:rPr>
          <w:rFonts w:cs="Times New Roman"/>
          <w:b/>
          <w:sz w:val="21"/>
          <w:szCs w:val="21"/>
        </w:rPr>
        <w:t>表</w:t>
      </w:r>
      <w:r w:rsidRPr="0044598B">
        <w:rPr>
          <w:rFonts w:cs="Times New Roman"/>
          <w:b/>
          <w:sz w:val="21"/>
          <w:szCs w:val="21"/>
        </w:rPr>
        <w:t>5.2-</w:t>
      </w:r>
      <w:r w:rsidR="001A7E94" w:rsidRPr="0044598B">
        <w:rPr>
          <w:rFonts w:cs="Times New Roman"/>
          <w:b/>
          <w:sz w:val="21"/>
          <w:szCs w:val="21"/>
        </w:rPr>
        <w:t>1</w:t>
      </w:r>
      <w:r w:rsidR="0021247E" w:rsidRPr="0044598B">
        <w:rPr>
          <w:rFonts w:cs="Times New Roman"/>
          <w:b/>
          <w:sz w:val="21"/>
          <w:szCs w:val="21"/>
        </w:rPr>
        <w:t>2</w:t>
      </w:r>
      <w:r w:rsidRPr="0044598B">
        <w:rPr>
          <w:rFonts w:cs="Times New Roman"/>
          <w:b/>
          <w:sz w:val="21"/>
          <w:szCs w:val="21"/>
        </w:rPr>
        <w:t>工业企业噪声源强调查清单（室外声源）</w:t>
      </w:r>
    </w:p>
    <w:tbl>
      <w:tblPr>
        <w:tblW w:w="4998" w:type="pct"/>
        <w:jc w:val="center"/>
        <w:tblBorders>
          <w:top w:val="single" w:sz="12" w:space="0" w:color="auto"/>
          <w:bottom w:val="single" w:sz="12" w:space="0" w:color="auto"/>
          <w:insideH w:val="single" w:sz="4" w:space="0" w:color="auto"/>
          <w:insideV w:val="single" w:sz="4" w:space="0" w:color="auto"/>
        </w:tblBorders>
        <w:tblLook w:val="04A0"/>
      </w:tblPr>
      <w:tblGrid>
        <w:gridCol w:w="772"/>
        <w:gridCol w:w="1938"/>
        <w:gridCol w:w="1703"/>
        <w:gridCol w:w="1819"/>
        <w:gridCol w:w="1201"/>
        <w:gridCol w:w="2510"/>
        <w:gridCol w:w="2216"/>
        <w:gridCol w:w="1827"/>
      </w:tblGrid>
      <w:tr w:rsidR="00AF41D2" w:rsidRPr="0044598B" w:rsidTr="007701B7">
        <w:trPr>
          <w:trHeight w:val="23"/>
          <w:jc w:val="center"/>
        </w:trPr>
        <w:tc>
          <w:tcPr>
            <w:tcW w:w="277" w:type="pct"/>
            <w:vMerge w:val="restart"/>
            <w:shd w:val="clear" w:color="auto" w:fill="auto"/>
            <w:noWrap/>
            <w:vAlign w:val="center"/>
          </w:tcPr>
          <w:p w:rsidR="00AF41D2" w:rsidRPr="008F12E0" w:rsidRDefault="00AF41D2" w:rsidP="002C0841">
            <w:pPr>
              <w:pStyle w:val="aff1"/>
              <w:spacing w:line="240" w:lineRule="auto"/>
              <w:rPr>
                <w:rFonts w:eastAsia="宋体" w:cs="Times New Roman"/>
                <w:b/>
                <w:color w:val="auto"/>
              </w:rPr>
            </w:pPr>
            <w:r w:rsidRPr="008F12E0">
              <w:rPr>
                <w:rFonts w:eastAsia="宋体" w:cs="Times New Roman"/>
                <w:b/>
                <w:color w:val="auto"/>
              </w:rPr>
              <w:t>序号</w:t>
            </w:r>
          </w:p>
        </w:tc>
        <w:tc>
          <w:tcPr>
            <w:tcW w:w="694" w:type="pct"/>
            <w:vMerge w:val="restart"/>
            <w:shd w:val="clear" w:color="auto" w:fill="auto"/>
            <w:noWrap/>
            <w:vAlign w:val="center"/>
          </w:tcPr>
          <w:p w:rsidR="00AF41D2" w:rsidRPr="008F12E0" w:rsidRDefault="00AF41D2" w:rsidP="002C0841">
            <w:pPr>
              <w:pStyle w:val="aff1"/>
              <w:spacing w:line="240" w:lineRule="auto"/>
              <w:rPr>
                <w:rFonts w:eastAsia="宋体" w:cs="Times New Roman"/>
                <w:b/>
                <w:color w:val="auto"/>
              </w:rPr>
            </w:pPr>
            <w:r w:rsidRPr="008F12E0">
              <w:rPr>
                <w:rFonts w:eastAsia="宋体" w:cs="Times New Roman"/>
                <w:b/>
                <w:color w:val="auto"/>
              </w:rPr>
              <w:t>声源名称</w:t>
            </w:r>
          </w:p>
        </w:tc>
        <w:tc>
          <w:tcPr>
            <w:tcW w:w="1691" w:type="pct"/>
            <w:gridSpan w:val="3"/>
            <w:shd w:val="clear" w:color="auto" w:fill="auto"/>
            <w:noWrap/>
            <w:vAlign w:val="center"/>
          </w:tcPr>
          <w:p w:rsidR="00AF41D2" w:rsidRPr="008F12E0" w:rsidRDefault="00AF41D2" w:rsidP="002C0841">
            <w:pPr>
              <w:pStyle w:val="aff1"/>
              <w:spacing w:line="240" w:lineRule="auto"/>
              <w:rPr>
                <w:rFonts w:eastAsia="宋体" w:cs="Times New Roman"/>
                <w:b/>
                <w:color w:val="auto"/>
              </w:rPr>
            </w:pPr>
            <w:r w:rsidRPr="008F12E0">
              <w:rPr>
                <w:rFonts w:eastAsia="宋体" w:cs="Times New Roman"/>
                <w:b/>
                <w:color w:val="auto"/>
              </w:rPr>
              <w:t>空间相对位置</w:t>
            </w:r>
            <w:r w:rsidRPr="008F12E0">
              <w:rPr>
                <w:rFonts w:eastAsia="宋体" w:cs="Times New Roman"/>
                <w:b/>
                <w:color w:val="auto"/>
              </w:rPr>
              <w:t>/m</w:t>
            </w:r>
          </w:p>
        </w:tc>
        <w:tc>
          <w:tcPr>
            <w:tcW w:w="891" w:type="pct"/>
            <w:vMerge w:val="restart"/>
            <w:shd w:val="clear" w:color="auto" w:fill="auto"/>
            <w:noWrap/>
            <w:vAlign w:val="center"/>
          </w:tcPr>
          <w:p w:rsidR="00AF41D2" w:rsidRPr="008F12E0" w:rsidRDefault="00AF41D2" w:rsidP="002C0841">
            <w:pPr>
              <w:pStyle w:val="aff1"/>
              <w:spacing w:line="240" w:lineRule="auto"/>
              <w:rPr>
                <w:rFonts w:eastAsia="宋体" w:cs="Times New Roman"/>
                <w:b/>
                <w:color w:val="auto"/>
              </w:rPr>
            </w:pPr>
            <w:r w:rsidRPr="008F12E0">
              <w:rPr>
                <w:rFonts w:eastAsia="宋体" w:cs="Times New Roman"/>
                <w:b/>
                <w:color w:val="auto"/>
              </w:rPr>
              <w:t>声源源强声功率级</w:t>
            </w:r>
            <w:r w:rsidRPr="008F12E0">
              <w:rPr>
                <w:rFonts w:eastAsia="宋体" w:cs="Times New Roman"/>
                <w:b/>
                <w:color w:val="auto"/>
              </w:rPr>
              <w:t>/dB(A)</w:t>
            </w:r>
          </w:p>
        </w:tc>
        <w:tc>
          <w:tcPr>
            <w:tcW w:w="793" w:type="pct"/>
            <w:vMerge w:val="restart"/>
            <w:shd w:val="clear" w:color="auto" w:fill="auto"/>
            <w:noWrap/>
            <w:vAlign w:val="center"/>
          </w:tcPr>
          <w:p w:rsidR="00AF41D2" w:rsidRPr="008F12E0" w:rsidRDefault="00AF41D2" w:rsidP="002C0841">
            <w:pPr>
              <w:pStyle w:val="aff1"/>
              <w:spacing w:line="240" w:lineRule="auto"/>
              <w:rPr>
                <w:rFonts w:eastAsia="宋体" w:cs="Times New Roman"/>
                <w:b/>
                <w:color w:val="auto"/>
              </w:rPr>
            </w:pPr>
            <w:r w:rsidRPr="008F12E0">
              <w:rPr>
                <w:rFonts w:eastAsia="宋体" w:cs="Times New Roman"/>
                <w:b/>
                <w:color w:val="auto"/>
              </w:rPr>
              <w:t>声源控制措施</w:t>
            </w:r>
          </w:p>
        </w:tc>
        <w:tc>
          <w:tcPr>
            <w:tcW w:w="654" w:type="pct"/>
            <w:vMerge w:val="restart"/>
            <w:shd w:val="clear" w:color="auto" w:fill="auto"/>
            <w:noWrap/>
            <w:vAlign w:val="center"/>
          </w:tcPr>
          <w:p w:rsidR="00AF41D2" w:rsidRPr="008F12E0" w:rsidRDefault="00AF41D2" w:rsidP="002C0841">
            <w:pPr>
              <w:pStyle w:val="aff1"/>
              <w:spacing w:line="240" w:lineRule="auto"/>
              <w:rPr>
                <w:rFonts w:eastAsia="宋体" w:cs="Times New Roman"/>
                <w:b/>
                <w:color w:val="auto"/>
              </w:rPr>
            </w:pPr>
            <w:r w:rsidRPr="008F12E0">
              <w:rPr>
                <w:rFonts w:eastAsia="宋体" w:cs="Times New Roman"/>
                <w:b/>
                <w:color w:val="auto"/>
              </w:rPr>
              <w:t>运行时段</w:t>
            </w:r>
          </w:p>
        </w:tc>
      </w:tr>
      <w:tr w:rsidR="00AF41D2" w:rsidRPr="0044598B" w:rsidTr="007701B7">
        <w:trPr>
          <w:trHeight w:val="23"/>
          <w:jc w:val="center"/>
        </w:trPr>
        <w:tc>
          <w:tcPr>
            <w:tcW w:w="277" w:type="pct"/>
            <w:vMerge/>
            <w:shd w:val="clear" w:color="auto" w:fill="auto"/>
            <w:noWrap/>
            <w:vAlign w:val="center"/>
          </w:tcPr>
          <w:p w:rsidR="00AF41D2" w:rsidRPr="0044598B" w:rsidRDefault="00AF41D2" w:rsidP="002C0841">
            <w:pPr>
              <w:pStyle w:val="aff1"/>
              <w:spacing w:line="240" w:lineRule="auto"/>
              <w:rPr>
                <w:rFonts w:eastAsia="宋体" w:cs="Times New Roman"/>
                <w:color w:val="auto"/>
              </w:rPr>
            </w:pPr>
          </w:p>
        </w:tc>
        <w:tc>
          <w:tcPr>
            <w:tcW w:w="694" w:type="pct"/>
            <w:vMerge/>
            <w:shd w:val="clear" w:color="auto" w:fill="auto"/>
            <w:noWrap/>
            <w:vAlign w:val="center"/>
          </w:tcPr>
          <w:p w:rsidR="00AF41D2" w:rsidRPr="0044598B" w:rsidRDefault="00AF41D2" w:rsidP="002C0841">
            <w:pPr>
              <w:pStyle w:val="aff1"/>
              <w:spacing w:line="240" w:lineRule="auto"/>
              <w:rPr>
                <w:rFonts w:eastAsia="宋体" w:cs="Times New Roman"/>
                <w:color w:val="auto"/>
              </w:rPr>
            </w:pPr>
          </w:p>
        </w:tc>
        <w:tc>
          <w:tcPr>
            <w:tcW w:w="610" w:type="pct"/>
            <w:shd w:val="clear" w:color="auto" w:fill="auto"/>
            <w:noWrap/>
            <w:vAlign w:val="center"/>
          </w:tcPr>
          <w:p w:rsidR="00AF41D2" w:rsidRPr="008F12E0" w:rsidRDefault="00AF41D2" w:rsidP="002C0841">
            <w:pPr>
              <w:pStyle w:val="aff1"/>
              <w:spacing w:line="240" w:lineRule="auto"/>
              <w:rPr>
                <w:rFonts w:eastAsia="宋体" w:cs="Times New Roman"/>
                <w:b/>
                <w:color w:val="auto"/>
              </w:rPr>
            </w:pPr>
            <w:r w:rsidRPr="008F12E0">
              <w:rPr>
                <w:rFonts w:eastAsia="宋体" w:cs="Times New Roman"/>
                <w:b/>
                <w:color w:val="auto"/>
              </w:rPr>
              <w:t>X</w:t>
            </w:r>
          </w:p>
        </w:tc>
        <w:tc>
          <w:tcPr>
            <w:tcW w:w="651" w:type="pct"/>
            <w:shd w:val="clear" w:color="auto" w:fill="auto"/>
            <w:noWrap/>
            <w:vAlign w:val="center"/>
          </w:tcPr>
          <w:p w:rsidR="00AF41D2" w:rsidRPr="008F12E0" w:rsidRDefault="00AF41D2" w:rsidP="002C0841">
            <w:pPr>
              <w:pStyle w:val="aff1"/>
              <w:spacing w:line="240" w:lineRule="auto"/>
              <w:rPr>
                <w:rFonts w:eastAsia="宋体" w:cs="Times New Roman"/>
                <w:b/>
                <w:color w:val="auto"/>
              </w:rPr>
            </w:pPr>
            <w:r w:rsidRPr="008F12E0">
              <w:rPr>
                <w:rFonts w:eastAsia="宋体" w:cs="Times New Roman"/>
                <w:b/>
                <w:color w:val="auto"/>
              </w:rPr>
              <w:t>Y</w:t>
            </w:r>
          </w:p>
        </w:tc>
        <w:tc>
          <w:tcPr>
            <w:tcW w:w="430" w:type="pct"/>
            <w:shd w:val="clear" w:color="auto" w:fill="auto"/>
            <w:noWrap/>
            <w:vAlign w:val="center"/>
          </w:tcPr>
          <w:p w:rsidR="00AF41D2" w:rsidRPr="008F12E0" w:rsidRDefault="00AF41D2" w:rsidP="002C0841">
            <w:pPr>
              <w:pStyle w:val="aff1"/>
              <w:spacing w:line="240" w:lineRule="auto"/>
              <w:rPr>
                <w:rFonts w:eastAsia="宋体" w:cs="Times New Roman"/>
                <w:b/>
                <w:color w:val="auto"/>
              </w:rPr>
            </w:pPr>
            <w:r w:rsidRPr="008F12E0">
              <w:rPr>
                <w:rFonts w:eastAsia="宋体" w:cs="Times New Roman"/>
                <w:b/>
                <w:color w:val="auto"/>
              </w:rPr>
              <w:t>Z</w:t>
            </w:r>
          </w:p>
        </w:tc>
        <w:tc>
          <w:tcPr>
            <w:tcW w:w="891" w:type="pct"/>
            <w:vMerge/>
            <w:shd w:val="clear" w:color="auto" w:fill="auto"/>
            <w:noWrap/>
            <w:vAlign w:val="center"/>
          </w:tcPr>
          <w:p w:rsidR="00AF41D2" w:rsidRPr="0044598B" w:rsidRDefault="00AF41D2" w:rsidP="002C0841">
            <w:pPr>
              <w:pStyle w:val="aff1"/>
              <w:spacing w:line="240" w:lineRule="auto"/>
              <w:rPr>
                <w:rFonts w:eastAsia="宋体" w:cs="Times New Roman"/>
                <w:color w:val="auto"/>
              </w:rPr>
            </w:pPr>
          </w:p>
        </w:tc>
        <w:tc>
          <w:tcPr>
            <w:tcW w:w="793" w:type="pct"/>
            <w:vMerge/>
            <w:shd w:val="clear" w:color="auto" w:fill="auto"/>
            <w:noWrap/>
            <w:vAlign w:val="center"/>
          </w:tcPr>
          <w:p w:rsidR="00AF41D2" w:rsidRPr="0044598B" w:rsidRDefault="00AF41D2" w:rsidP="002C0841">
            <w:pPr>
              <w:pStyle w:val="aff1"/>
              <w:spacing w:line="240" w:lineRule="auto"/>
              <w:rPr>
                <w:rFonts w:eastAsia="宋体" w:cs="Times New Roman"/>
                <w:color w:val="auto"/>
              </w:rPr>
            </w:pPr>
          </w:p>
        </w:tc>
        <w:tc>
          <w:tcPr>
            <w:tcW w:w="654" w:type="pct"/>
            <w:vMerge/>
            <w:shd w:val="clear" w:color="auto" w:fill="auto"/>
            <w:noWrap/>
            <w:vAlign w:val="center"/>
          </w:tcPr>
          <w:p w:rsidR="00AF41D2" w:rsidRPr="0044598B" w:rsidRDefault="00AF41D2" w:rsidP="002C0841">
            <w:pPr>
              <w:pStyle w:val="aff1"/>
              <w:spacing w:line="240" w:lineRule="auto"/>
              <w:rPr>
                <w:rFonts w:eastAsia="宋体" w:cs="Times New Roman"/>
                <w:color w:val="auto"/>
              </w:rPr>
            </w:pPr>
          </w:p>
        </w:tc>
      </w:tr>
      <w:tr w:rsidR="00AF41D2" w:rsidRPr="0044598B" w:rsidTr="007701B7">
        <w:trPr>
          <w:trHeight w:val="23"/>
          <w:jc w:val="center"/>
        </w:trPr>
        <w:tc>
          <w:tcPr>
            <w:tcW w:w="277" w:type="pct"/>
            <w:shd w:val="clear" w:color="auto" w:fill="auto"/>
            <w:noWrap/>
            <w:vAlign w:val="center"/>
          </w:tcPr>
          <w:p w:rsidR="00AF41D2" w:rsidRPr="0044598B" w:rsidRDefault="00AF41D2" w:rsidP="002C0841">
            <w:pPr>
              <w:pStyle w:val="aff1"/>
              <w:spacing w:line="240" w:lineRule="auto"/>
              <w:rPr>
                <w:rFonts w:eastAsia="宋体" w:cs="Times New Roman"/>
                <w:color w:val="auto"/>
              </w:rPr>
            </w:pPr>
            <w:r w:rsidRPr="0044598B">
              <w:rPr>
                <w:rFonts w:eastAsia="宋体" w:cs="Times New Roman"/>
                <w:color w:val="auto"/>
              </w:rPr>
              <w:t>1</w:t>
            </w:r>
          </w:p>
        </w:tc>
        <w:tc>
          <w:tcPr>
            <w:tcW w:w="694" w:type="pct"/>
            <w:shd w:val="clear" w:color="auto" w:fill="auto"/>
            <w:noWrap/>
            <w:vAlign w:val="center"/>
          </w:tcPr>
          <w:p w:rsidR="00AF41D2" w:rsidRPr="0044598B" w:rsidRDefault="00AF41D2" w:rsidP="002C0841">
            <w:pPr>
              <w:pStyle w:val="aff1"/>
              <w:spacing w:line="240" w:lineRule="auto"/>
              <w:rPr>
                <w:rFonts w:eastAsia="宋体" w:cs="Times New Roman"/>
                <w:color w:val="auto"/>
              </w:rPr>
            </w:pPr>
            <w:r w:rsidRPr="0044598B">
              <w:rPr>
                <w:rFonts w:eastAsia="宋体" w:cs="Times New Roman"/>
                <w:color w:val="auto"/>
              </w:rPr>
              <w:t>实验室风机</w:t>
            </w:r>
          </w:p>
        </w:tc>
        <w:tc>
          <w:tcPr>
            <w:tcW w:w="610" w:type="pct"/>
            <w:shd w:val="clear" w:color="auto" w:fill="auto"/>
            <w:noWrap/>
            <w:vAlign w:val="center"/>
          </w:tcPr>
          <w:p w:rsidR="00AF41D2" w:rsidRPr="0044598B" w:rsidRDefault="007701B7" w:rsidP="002C0841">
            <w:pPr>
              <w:pStyle w:val="aff1"/>
              <w:spacing w:line="240" w:lineRule="auto"/>
              <w:rPr>
                <w:rFonts w:eastAsia="宋体" w:cs="Times New Roman"/>
                <w:color w:val="auto"/>
              </w:rPr>
            </w:pPr>
            <w:r w:rsidRPr="0044598B">
              <w:rPr>
                <w:rFonts w:eastAsia="宋体" w:cs="Times New Roman"/>
                <w:color w:val="auto"/>
              </w:rPr>
              <w:t>42</w:t>
            </w:r>
          </w:p>
        </w:tc>
        <w:tc>
          <w:tcPr>
            <w:tcW w:w="651" w:type="pct"/>
            <w:shd w:val="clear" w:color="auto" w:fill="auto"/>
            <w:noWrap/>
            <w:vAlign w:val="center"/>
          </w:tcPr>
          <w:p w:rsidR="00AF41D2" w:rsidRPr="0044598B" w:rsidRDefault="007701B7" w:rsidP="002C0841">
            <w:pPr>
              <w:pStyle w:val="aff1"/>
              <w:spacing w:line="240" w:lineRule="auto"/>
              <w:rPr>
                <w:rFonts w:eastAsia="宋体" w:cs="Times New Roman"/>
                <w:color w:val="auto"/>
              </w:rPr>
            </w:pPr>
            <w:r w:rsidRPr="0044598B">
              <w:rPr>
                <w:rFonts w:eastAsia="宋体" w:cs="Times New Roman"/>
                <w:color w:val="auto"/>
              </w:rPr>
              <w:t>0</w:t>
            </w:r>
          </w:p>
        </w:tc>
        <w:tc>
          <w:tcPr>
            <w:tcW w:w="430" w:type="pct"/>
            <w:shd w:val="clear" w:color="auto" w:fill="auto"/>
            <w:noWrap/>
            <w:vAlign w:val="center"/>
          </w:tcPr>
          <w:p w:rsidR="00AF41D2" w:rsidRPr="0044598B" w:rsidRDefault="00F730E8" w:rsidP="007701B7">
            <w:pPr>
              <w:pStyle w:val="aff1"/>
              <w:spacing w:line="240" w:lineRule="auto"/>
              <w:rPr>
                <w:rFonts w:eastAsia="宋体" w:cs="Times New Roman"/>
                <w:color w:val="auto"/>
              </w:rPr>
            </w:pPr>
            <w:r w:rsidRPr="0044598B">
              <w:rPr>
                <w:rFonts w:eastAsia="宋体" w:cs="Times New Roman"/>
                <w:color w:val="auto"/>
              </w:rPr>
              <w:t>1</w:t>
            </w:r>
            <w:r w:rsidR="007701B7" w:rsidRPr="0044598B">
              <w:rPr>
                <w:rFonts w:eastAsia="宋体" w:cs="Times New Roman"/>
                <w:color w:val="auto"/>
              </w:rPr>
              <w:t>3</w:t>
            </w:r>
          </w:p>
        </w:tc>
        <w:tc>
          <w:tcPr>
            <w:tcW w:w="891" w:type="pct"/>
            <w:shd w:val="clear" w:color="auto" w:fill="auto"/>
            <w:noWrap/>
            <w:vAlign w:val="center"/>
          </w:tcPr>
          <w:p w:rsidR="00AF41D2" w:rsidRPr="0044598B" w:rsidRDefault="00AF41D2" w:rsidP="002C0841">
            <w:pPr>
              <w:pStyle w:val="aff1"/>
              <w:spacing w:line="240" w:lineRule="auto"/>
              <w:rPr>
                <w:rFonts w:eastAsia="宋体" w:cs="Times New Roman"/>
                <w:color w:val="auto"/>
              </w:rPr>
            </w:pPr>
            <w:r w:rsidRPr="0044598B">
              <w:rPr>
                <w:rFonts w:eastAsia="宋体" w:cs="Times New Roman"/>
                <w:color w:val="auto"/>
              </w:rPr>
              <w:t>75</w:t>
            </w:r>
          </w:p>
        </w:tc>
        <w:tc>
          <w:tcPr>
            <w:tcW w:w="793" w:type="pct"/>
            <w:shd w:val="clear" w:color="auto" w:fill="auto"/>
            <w:noWrap/>
            <w:vAlign w:val="center"/>
          </w:tcPr>
          <w:p w:rsidR="00AF41D2" w:rsidRPr="0044598B" w:rsidRDefault="00AF41D2" w:rsidP="002C0841">
            <w:pPr>
              <w:pStyle w:val="aff1"/>
              <w:spacing w:line="240" w:lineRule="auto"/>
              <w:rPr>
                <w:rFonts w:eastAsia="宋体" w:cs="Times New Roman"/>
                <w:color w:val="auto"/>
              </w:rPr>
            </w:pPr>
            <w:r w:rsidRPr="0044598B">
              <w:rPr>
                <w:rFonts w:eastAsia="宋体" w:cs="Times New Roman"/>
                <w:color w:val="auto"/>
              </w:rPr>
              <w:t>基础减振</w:t>
            </w:r>
          </w:p>
        </w:tc>
        <w:tc>
          <w:tcPr>
            <w:tcW w:w="654" w:type="pct"/>
            <w:shd w:val="clear" w:color="auto" w:fill="auto"/>
            <w:noWrap/>
            <w:vAlign w:val="center"/>
          </w:tcPr>
          <w:p w:rsidR="00AF41D2" w:rsidRPr="0044598B" w:rsidRDefault="00AF41D2" w:rsidP="002C0841">
            <w:pPr>
              <w:pStyle w:val="aff1"/>
              <w:spacing w:line="240" w:lineRule="auto"/>
              <w:rPr>
                <w:rFonts w:eastAsia="宋体" w:cs="Times New Roman"/>
                <w:color w:val="auto"/>
              </w:rPr>
            </w:pPr>
            <w:r w:rsidRPr="0044598B">
              <w:rPr>
                <w:rFonts w:eastAsia="宋体" w:cs="Times New Roman"/>
                <w:color w:val="auto"/>
              </w:rPr>
              <w:t>连续</w:t>
            </w:r>
          </w:p>
        </w:tc>
      </w:tr>
      <w:tr w:rsidR="007701B7" w:rsidRPr="0044598B" w:rsidTr="007701B7">
        <w:trPr>
          <w:trHeight w:val="23"/>
          <w:jc w:val="center"/>
        </w:trPr>
        <w:tc>
          <w:tcPr>
            <w:tcW w:w="277"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2</w:t>
            </w:r>
          </w:p>
        </w:tc>
        <w:tc>
          <w:tcPr>
            <w:tcW w:w="694"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实验室风机</w:t>
            </w:r>
          </w:p>
        </w:tc>
        <w:tc>
          <w:tcPr>
            <w:tcW w:w="610"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43</w:t>
            </w:r>
          </w:p>
        </w:tc>
        <w:tc>
          <w:tcPr>
            <w:tcW w:w="651"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1</w:t>
            </w:r>
          </w:p>
        </w:tc>
        <w:tc>
          <w:tcPr>
            <w:tcW w:w="430" w:type="pct"/>
            <w:shd w:val="clear" w:color="auto" w:fill="auto"/>
            <w:noWrap/>
            <w:vAlign w:val="center"/>
          </w:tcPr>
          <w:p w:rsidR="007701B7" w:rsidRPr="0044598B" w:rsidRDefault="007701B7" w:rsidP="007701B7">
            <w:pPr>
              <w:pStyle w:val="aff1"/>
              <w:spacing w:line="240" w:lineRule="auto"/>
              <w:rPr>
                <w:rFonts w:eastAsia="宋体" w:cs="Times New Roman"/>
                <w:color w:val="auto"/>
              </w:rPr>
            </w:pPr>
            <w:r w:rsidRPr="0044598B">
              <w:rPr>
                <w:rFonts w:eastAsia="宋体" w:cs="Times New Roman"/>
                <w:color w:val="auto"/>
              </w:rPr>
              <w:t>13</w:t>
            </w:r>
          </w:p>
        </w:tc>
        <w:tc>
          <w:tcPr>
            <w:tcW w:w="891" w:type="pct"/>
            <w:shd w:val="clear" w:color="auto" w:fill="auto"/>
            <w:noWrap/>
            <w:vAlign w:val="center"/>
          </w:tcPr>
          <w:p w:rsidR="007701B7" w:rsidRPr="0044598B" w:rsidRDefault="007701B7" w:rsidP="008602B3">
            <w:pPr>
              <w:pStyle w:val="aff1"/>
              <w:spacing w:line="240" w:lineRule="auto"/>
              <w:rPr>
                <w:rFonts w:eastAsia="宋体" w:cs="Times New Roman"/>
                <w:color w:val="auto"/>
              </w:rPr>
            </w:pPr>
            <w:r w:rsidRPr="0044598B">
              <w:rPr>
                <w:rFonts w:eastAsia="宋体" w:cs="Times New Roman"/>
                <w:color w:val="auto"/>
              </w:rPr>
              <w:t>75</w:t>
            </w:r>
          </w:p>
        </w:tc>
        <w:tc>
          <w:tcPr>
            <w:tcW w:w="793" w:type="pct"/>
            <w:shd w:val="clear" w:color="auto" w:fill="auto"/>
            <w:noWrap/>
            <w:vAlign w:val="center"/>
          </w:tcPr>
          <w:p w:rsidR="007701B7" w:rsidRPr="0044598B" w:rsidRDefault="007701B7" w:rsidP="008602B3">
            <w:pPr>
              <w:pStyle w:val="aff1"/>
              <w:spacing w:line="240" w:lineRule="auto"/>
              <w:rPr>
                <w:rFonts w:eastAsia="宋体" w:cs="Times New Roman"/>
                <w:color w:val="auto"/>
              </w:rPr>
            </w:pPr>
            <w:r w:rsidRPr="0044598B">
              <w:rPr>
                <w:rFonts w:eastAsia="宋体" w:cs="Times New Roman"/>
                <w:color w:val="auto"/>
              </w:rPr>
              <w:t>基础减振</w:t>
            </w:r>
          </w:p>
        </w:tc>
        <w:tc>
          <w:tcPr>
            <w:tcW w:w="654" w:type="pct"/>
            <w:shd w:val="clear" w:color="auto" w:fill="auto"/>
            <w:noWrap/>
            <w:vAlign w:val="center"/>
          </w:tcPr>
          <w:p w:rsidR="007701B7" w:rsidRPr="0044598B" w:rsidRDefault="007701B7" w:rsidP="008602B3">
            <w:pPr>
              <w:pStyle w:val="aff1"/>
              <w:spacing w:line="240" w:lineRule="auto"/>
              <w:rPr>
                <w:rFonts w:eastAsia="宋体" w:cs="Times New Roman"/>
                <w:color w:val="auto"/>
              </w:rPr>
            </w:pPr>
            <w:r w:rsidRPr="0044598B">
              <w:rPr>
                <w:rFonts w:eastAsia="宋体" w:cs="Times New Roman"/>
                <w:color w:val="auto"/>
              </w:rPr>
              <w:t>连续</w:t>
            </w:r>
          </w:p>
        </w:tc>
      </w:tr>
      <w:tr w:rsidR="007701B7" w:rsidRPr="0044598B" w:rsidTr="007701B7">
        <w:trPr>
          <w:trHeight w:val="23"/>
          <w:jc w:val="center"/>
        </w:trPr>
        <w:tc>
          <w:tcPr>
            <w:tcW w:w="277"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3</w:t>
            </w:r>
          </w:p>
        </w:tc>
        <w:tc>
          <w:tcPr>
            <w:tcW w:w="694"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实验室风机</w:t>
            </w:r>
          </w:p>
        </w:tc>
        <w:tc>
          <w:tcPr>
            <w:tcW w:w="610"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45</w:t>
            </w:r>
          </w:p>
        </w:tc>
        <w:tc>
          <w:tcPr>
            <w:tcW w:w="651"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4</w:t>
            </w:r>
          </w:p>
        </w:tc>
        <w:tc>
          <w:tcPr>
            <w:tcW w:w="430" w:type="pct"/>
            <w:shd w:val="clear" w:color="auto" w:fill="auto"/>
            <w:noWrap/>
            <w:vAlign w:val="center"/>
          </w:tcPr>
          <w:p w:rsidR="007701B7" w:rsidRPr="0044598B" w:rsidRDefault="007701B7" w:rsidP="007701B7">
            <w:pPr>
              <w:pStyle w:val="aff1"/>
              <w:spacing w:line="240" w:lineRule="auto"/>
              <w:rPr>
                <w:rFonts w:eastAsia="宋体" w:cs="Times New Roman"/>
                <w:color w:val="auto"/>
              </w:rPr>
            </w:pPr>
            <w:r w:rsidRPr="0044598B">
              <w:rPr>
                <w:rFonts w:eastAsia="宋体" w:cs="Times New Roman"/>
                <w:color w:val="auto"/>
              </w:rPr>
              <w:t>13</w:t>
            </w:r>
          </w:p>
        </w:tc>
        <w:tc>
          <w:tcPr>
            <w:tcW w:w="891" w:type="pct"/>
            <w:shd w:val="clear" w:color="auto" w:fill="auto"/>
            <w:noWrap/>
            <w:vAlign w:val="center"/>
          </w:tcPr>
          <w:p w:rsidR="007701B7" w:rsidRPr="0044598B" w:rsidRDefault="007701B7" w:rsidP="008602B3">
            <w:pPr>
              <w:pStyle w:val="aff1"/>
              <w:spacing w:line="240" w:lineRule="auto"/>
              <w:rPr>
                <w:rFonts w:eastAsia="宋体" w:cs="Times New Roman"/>
                <w:color w:val="auto"/>
              </w:rPr>
            </w:pPr>
            <w:r w:rsidRPr="0044598B">
              <w:rPr>
                <w:rFonts w:eastAsia="宋体" w:cs="Times New Roman"/>
                <w:color w:val="auto"/>
              </w:rPr>
              <w:t>75</w:t>
            </w:r>
          </w:p>
        </w:tc>
        <w:tc>
          <w:tcPr>
            <w:tcW w:w="793" w:type="pct"/>
            <w:shd w:val="clear" w:color="auto" w:fill="auto"/>
            <w:noWrap/>
            <w:vAlign w:val="center"/>
          </w:tcPr>
          <w:p w:rsidR="007701B7" w:rsidRPr="0044598B" w:rsidRDefault="007701B7" w:rsidP="008602B3">
            <w:pPr>
              <w:pStyle w:val="aff1"/>
              <w:spacing w:line="240" w:lineRule="auto"/>
              <w:rPr>
                <w:rFonts w:eastAsia="宋体" w:cs="Times New Roman"/>
                <w:color w:val="auto"/>
              </w:rPr>
            </w:pPr>
            <w:r w:rsidRPr="0044598B">
              <w:rPr>
                <w:rFonts w:eastAsia="宋体" w:cs="Times New Roman"/>
                <w:color w:val="auto"/>
              </w:rPr>
              <w:t>基础减振</w:t>
            </w:r>
          </w:p>
        </w:tc>
        <w:tc>
          <w:tcPr>
            <w:tcW w:w="654" w:type="pct"/>
            <w:shd w:val="clear" w:color="auto" w:fill="auto"/>
            <w:noWrap/>
            <w:vAlign w:val="center"/>
          </w:tcPr>
          <w:p w:rsidR="007701B7" w:rsidRPr="0044598B" w:rsidRDefault="007701B7" w:rsidP="008602B3">
            <w:pPr>
              <w:pStyle w:val="aff1"/>
              <w:spacing w:line="240" w:lineRule="auto"/>
              <w:rPr>
                <w:rFonts w:eastAsia="宋体" w:cs="Times New Roman"/>
                <w:color w:val="auto"/>
              </w:rPr>
            </w:pPr>
            <w:r w:rsidRPr="0044598B">
              <w:rPr>
                <w:rFonts w:eastAsia="宋体" w:cs="Times New Roman"/>
                <w:color w:val="auto"/>
              </w:rPr>
              <w:t>连续</w:t>
            </w:r>
          </w:p>
        </w:tc>
      </w:tr>
      <w:tr w:rsidR="007701B7" w:rsidRPr="0044598B" w:rsidTr="007701B7">
        <w:trPr>
          <w:trHeight w:val="90"/>
          <w:jc w:val="center"/>
        </w:trPr>
        <w:tc>
          <w:tcPr>
            <w:tcW w:w="277"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4</w:t>
            </w:r>
          </w:p>
        </w:tc>
        <w:tc>
          <w:tcPr>
            <w:tcW w:w="694"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空调风机</w:t>
            </w:r>
          </w:p>
        </w:tc>
        <w:tc>
          <w:tcPr>
            <w:tcW w:w="610"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15</w:t>
            </w:r>
          </w:p>
        </w:tc>
        <w:tc>
          <w:tcPr>
            <w:tcW w:w="651"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0</w:t>
            </w:r>
          </w:p>
        </w:tc>
        <w:tc>
          <w:tcPr>
            <w:tcW w:w="430"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10</w:t>
            </w:r>
          </w:p>
        </w:tc>
        <w:tc>
          <w:tcPr>
            <w:tcW w:w="891"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75</w:t>
            </w:r>
          </w:p>
        </w:tc>
        <w:tc>
          <w:tcPr>
            <w:tcW w:w="793"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基础减振</w:t>
            </w:r>
          </w:p>
        </w:tc>
        <w:tc>
          <w:tcPr>
            <w:tcW w:w="654"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连续</w:t>
            </w:r>
          </w:p>
        </w:tc>
      </w:tr>
      <w:tr w:rsidR="007701B7" w:rsidRPr="0044598B" w:rsidTr="007701B7">
        <w:trPr>
          <w:trHeight w:val="90"/>
          <w:jc w:val="center"/>
        </w:trPr>
        <w:tc>
          <w:tcPr>
            <w:tcW w:w="277"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5</w:t>
            </w:r>
          </w:p>
        </w:tc>
        <w:tc>
          <w:tcPr>
            <w:tcW w:w="694"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空调风机</w:t>
            </w:r>
          </w:p>
        </w:tc>
        <w:tc>
          <w:tcPr>
            <w:tcW w:w="610"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15</w:t>
            </w:r>
          </w:p>
        </w:tc>
        <w:tc>
          <w:tcPr>
            <w:tcW w:w="651"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0</w:t>
            </w:r>
          </w:p>
        </w:tc>
        <w:tc>
          <w:tcPr>
            <w:tcW w:w="430"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6</w:t>
            </w:r>
          </w:p>
        </w:tc>
        <w:tc>
          <w:tcPr>
            <w:tcW w:w="891" w:type="pct"/>
            <w:shd w:val="clear" w:color="auto" w:fill="auto"/>
            <w:noWrap/>
            <w:vAlign w:val="center"/>
          </w:tcPr>
          <w:p w:rsidR="007701B7" w:rsidRPr="0044598B" w:rsidRDefault="007701B7" w:rsidP="008602B3">
            <w:pPr>
              <w:pStyle w:val="aff1"/>
              <w:spacing w:line="240" w:lineRule="auto"/>
              <w:rPr>
                <w:rFonts w:eastAsia="宋体" w:cs="Times New Roman"/>
                <w:color w:val="auto"/>
              </w:rPr>
            </w:pPr>
            <w:r w:rsidRPr="0044598B">
              <w:rPr>
                <w:rFonts w:eastAsia="宋体" w:cs="Times New Roman"/>
                <w:color w:val="auto"/>
              </w:rPr>
              <w:t>75</w:t>
            </w:r>
          </w:p>
        </w:tc>
        <w:tc>
          <w:tcPr>
            <w:tcW w:w="793" w:type="pct"/>
            <w:shd w:val="clear" w:color="auto" w:fill="auto"/>
            <w:noWrap/>
            <w:vAlign w:val="center"/>
          </w:tcPr>
          <w:p w:rsidR="007701B7" w:rsidRPr="0044598B" w:rsidRDefault="007701B7" w:rsidP="008602B3">
            <w:pPr>
              <w:pStyle w:val="aff1"/>
              <w:spacing w:line="240" w:lineRule="auto"/>
              <w:rPr>
                <w:rFonts w:eastAsia="宋体" w:cs="Times New Roman"/>
                <w:color w:val="auto"/>
              </w:rPr>
            </w:pPr>
            <w:r w:rsidRPr="0044598B">
              <w:rPr>
                <w:rFonts w:eastAsia="宋体" w:cs="Times New Roman"/>
                <w:color w:val="auto"/>
              </w:rPr>
              <w:t>基础减振</w:t>
            </w:r>
          </w:p>
        </w:tc>
        <w:tc>
          <w:tcPr>
            <w:tcW w:w="654" w:type="pct"/>
            <w:shd w:val="clear" w:color="auto" w:fill="auto"/>
            <w:noWrap/>
            <w:vAlign w:val="center"/>
          </w:tcPr>
          <w:p w:rsidR="007701B7" w:rsidRPr="0044598B" w:rsidRDefault="007701B7" w:rsidP="008602B3">
            <w:pPr>
              <w:pStyle w:val="aff1"/>
              <w:spacing w:line="240" w:lineRule="auto"/>
              <w:rPr>
                <w:rFonts w:eastAsia="宋体" w:cs="Times New Roman"/>
                <w:color w:val="auto"/>
              </w:rPr>
            </w:pPr>
            <w:r w:rsidRPr="0044598B">
              <w:rPr>
                <w:rFonts w:eastAsia="宋体" w:cs="Times New Roman"/>
                <w:color w:val="auto"/>
              </w:rPr>
              <w:t>连续</w:t>
            </w:r>
          </w:p>
        </w:tc>
      </w:tr>
      <w:tr w:rsidR="007701B7" w:rsidRPr="0044598B" w:rsidTr="007701B7">
        <w:trPr>
          <w:trHeight w:val="90"/>
          <w:jc w:val="center"/>
        </w:trPr>
        <w:tc>
          <w:tcPr>
            <w:tcW w:w="277"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6</w:t>
            </w:r>
          </w:p>
        </w:tc>
        <w:tc>
          <w:tcPr>
            <w:tcW w:w="694"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空调风机</w:t>
            </w:r>
          </w:p>
        </w:tc>
        <w:tc>
          <w:tcPr>
            <w:tcW w:w="610"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15</w:t>
            </w:r>
          </w:p>
        </w:tc>
        <w:tc>
          <w:tcPr>
            <w:tcW w:w="651"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0</w:t>
            </w:r>
          </w:p>
        </w:tc>
        <w:tc>
          <w:tcPr>
            <w:tcW w:w="430"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3</w:t>
            </w:r>
          </w:p>
        </w:tc>
        <w:tc>
          <w:tcPr>
            <w:tcW w:w="891" w:type="pct"/>
            <w:shd w:val="clear" w:color="auto" w:fill="auto"/>
            <w:noWrap/>
            <w:vAlign w:val="center"/>
          </w:tcPr>
          <w:p w:rsidR="007701B7" w:rsidRPr="0044598B" w:rsidRDefault="007701B7" w:rsidP="008602B3">
            <w:pPr>
              <w:pStyle w:val="aff1"/>
              <w:spacing w:line="240" w:lineRule="auto"/>
              <w:rPr>
                <w:rFonts w:eastAsia="宋体" w:cs="Times New Roman"/>
                <w:color w:val="auto"/>
              </w:rPr>
            </w:pPr>
            <w:r w:rsidRPr="0044598B">
              <w:rPr>
                <w:rFonts w:eastAsia="宋体" w:cs="Times New Roman"/>
                <w:color w:val="auto"/>
              </w:rPr>
              <w:t>75</w:t>
            </w:r>
          </w:p>
        </w:tc>
        <w:tc>
          <w:tcPr>
            <w:tcW w:w="793" w:type="pct"/>
            <w:shd w:val="clear" w:color="auto" w:fill="auto"/>
            <w:noWrap/>
            <w:vAlign w:val="center"/>
          </w:tcPr>
          <w:p w:rsidR="007701B7" w:rsidRPr="0044598B" w:rsidRDefault="007701B7" w:rsidP="008602B3">
            <w:pPr>
              <w:pStyle w:val="aff1"/>
              <w:spacing w:line="240" w:lineRule="auto"/>
              <w:rPr>
                <w:rFonts w:eastAsia="宋体" w:cs="Times New Roman"/>
                <w:color w:val="auto"/>
              </w:rPr>
            </w:pPr>
            <w:r w:rsidRPr="0044598B">
              <w:rPr>
                <w:rFonts w:eastAsia="宋体" w:cs="Times New Roman"/>
                <w:color w:val="auto"/>
              </w:rPr>
              <w:t>基础减振</w:t>
            </w:r>
          </w:p>
        </w:tc>
        <w:tc>
          <w:tcPr>
            <w:tcW w:w="654" w:type="pct"/>
            <w:shd w:val="clear" w:color="auto" w:fill="auto"/>
            <w:noWrap/>
            <w:vAlign w:val="center"/>
          </w:tcPr>
          <w:p w:rsidR="007701B7" w:rsidRPr="0044598B" w:rsidRDefault="007701B7" w:rsidP="008602B3">
            <w:pPr>
              <w:pStyle w:val="aff1"/>
              <w:spacing w:line="240" w:lineRule="auto"/>
              <w:rPr>
                <w:rFonts w:eastAsia="宋体" w:cs="Times New Roman"/>
                <w:color w:val="auto"/>
              </w:rPr>
            </w:pPr>
            <w:r w:rsidRPr="0044598B">
              <w:rPr>
                <w:rFonts w:eastAsia="宋体" w:cs="Times New Roman"/>
                <w:color w:val="auto"/>
              </w:rPr>
              <w:t>连续</w:t>
            </w:r>
          </w:p>
        </w:tc>
      </w:tr>
      <w:tr w:rsidR="007701B7" w:rsidRPr="0044598B" w:rsidTr="007701B7">
        <w:trPr>
          <w:trHeight w:val="90"/>
          <w:jc w:val="center"/>
        </w:trPr>
        <w:tc>
          <w:tcPr>
            <w:tcW w:w="277"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7</w:t>
            </w:r>
          </w:p>
        </w:tc>
        <w:tc>
          <w:tcPr>
            <w:tcW w:w="694"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空调风机</w:t>
            </w:r>
          </w:p>
        </w:tc>
        <w:tc>
          <w:tcPr>
            <w:tcW w:w="610"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50</w:t>
            </w:r>
          </w:p>
        </w:tc>
        <w:tc>
          <w:tcPr>
            <w:tcW w:w="651"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1</w:t>
            </w:r>
          </w:p>
        </w:tc>
        <w:tc>
          <w:tcPr>
            <w:tcW w:w="430"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3</w:t>
            </w:r>
          </w:p>
        </w:tc>
        <w:tc>
          <w:tcPr>
            <w:tcW w:w="891" w:type="pct"/>
            <w:shd w:val="clear" w:color="auto" w:fill="auto"/>
            <w:noWrap/>
            <w:vAlign w:val="center"/>
          </w:tcPr>
          <w:p w:rsidR="007701B7" w:rsidRPr="0044598B" w:rsidRDefault="007701B7" w:rsidP="008602B3">
            <w:pPr>
              <w:pStyle w:val="aff1"/>
              <w:spacing w:line="240" w:lineRule="auto"/>
              <w:rPr>
                <w:rFonts w:eastAsia="宋体" w:cs="Times New Roman"/>
                <w:color w:val="auto"/>
              </w:rPr>
            </w:pPr>
            <w:r w:rsidRPr="0044598B">
              <w:rPr>
                <w:rFonts w:eastAsia="宋体" w:cs="Times New Roman"/>
                <w:color w:val="auto"/>
              </w:rPr>
              <w:t>75</w:t>
            </w:r>
          </w:p>
        </w:tc>
        <w:tc>
          <w:tcPr>
            <w:tcW w:w="793" w:type="pct"/>
            <w:shd w:val="clear" w:color="auto" w:fill="auto"/>
            <w:noWrap/>
            <w:vAlign w:val="center"/>
          </w:tcPr>
          <w:p w:rsidR="007701B7" w:rsidRPr="0044598B" w:rsidRDefault="007701B7" w:rsidP="008602B3">
            <w:pPr>
              <w:pStyle w:val="aff1"/>
              <w:spacing w:line="240" w:lineRule="auto"/>
              <w:rPr>
                <w:rFonts w:eastAsia="宋体" w:cs="Times New Roman"/>
                <w:color w:val="auto"/>
              </w:rPr>
            </w:pPr>
            <w:r w:rsidRPr="0044598B">
              <w:rPr>
                <w:rFonts w:eastAsia="宋体" w:cs="Times New Roman"/>
                <w:color w:val="auto"/>
              </w:rPr>
              <w:t>基础减振</w:t>
            </w:r>
          </w:p>
        </w:tc>
        <w:tc>
          <w:tcPr>
            <w:tcW w:w="654" w:type="pct"/>
            <w:shd w:val="clear" w:color="auto" w:fill="auto"/>
            <w:noWrap/>
            <w:vAlign w:val="center"/>
          </w:tcPr>
          <w:p w:rsidR="007701B7" w:rsidRPr="0044598B" w:rsidRDefault="007701B7" w:rsidP="008602B3">
            <w:pPr>
              <w:pStyle w:val="aff1"/>
              <w:spacing w:line="240" w:lineRule="auto"/>
              <w:rPr>
                <w:rFonts w:eastAsia="宋体" w:cs="Times New Roman"/>
                <w:color w:val="auto"/>
              </w:rPr>
            </w:pPr>
            <w:r w:rsidRPr="0044598B">
              <w:rPr>
                <w:rFonts w:eastAsia="宋体" w:cs="Times New Roman"/>
                <w:color w:val="auto"/>
              </w:rPr>
              <w:t>连续</w:t>
            </w:r>
          </w:p>
        </w:tc>
      </w:tr>
      <w:tr w:rsidR="007701B7" w:rsidRPr="0044598B" w:rsidTr="007701B7">
        <w:trPr>
          <w:trHeight w:val="90"/>
          <w:jc w:val="center"/>
        </w:trPr>
        <w:tc>
          <w:tcPr>
            <w:tcW w:w="277"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8</w:t>
            </w:r>
          </w:p>
        </w:tc>
        <w:tc>
          <w:tcPr>
            <w:tcW w:w="694"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空调风机</w:t>
            </w:r>
          </w:p>
        </w:tc>
        <w:tc>
          <w:tcPr>
            <w:tcW w:w="610"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48</w:t>
            </w:r>
          </w:p>
        </w:tc>
        <w:tc>
          <w:tcPr>
            <w:tcW w:w="651"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3</w:t>
            </w:r>
          </w:p>
        </w:tc>
        <w:tc>
          <w:tcPr>
            <w:tcW w:w="430"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6</w:t>
            </w:r>
          </w:p>
        </w:tc>
        <w:tc>
          <w:tcPr>
            <w:tcW w:w="891" w:type="pct"/>
            <w:shd w:val="clear" w:color="auto" w:fill="auto"/>
            <w:noWrap/>
            <w:vAlign w:val="center"/>
          </w:tcPr>
          <w:p w:rsidR="007701B7" w:rsidRPr="0044598B" w:rsidRDefault="007701B7" w:rsidP="008602B3">
            <w:pPr>
              <w:pStyle w:val="aff1"/>
              <w:spacing w:line="240" w:lineRule="auto"/>
              <w:rPr>
                <w:rFonts w:eastAsia="宋体" w:cs="Times New Roman"/>
                <w:color w:val="auto"/>
              </w:rPr>
            </w:pPr>
            <w:r w:rsidRPr="0044598B">
              <w:rPr>
                <w:rFonts w:eastAsia="宋体" w:cs="Times New Roman"/>
                <w:color w:val="auto"/>
              </w:rPr>
              <w:t>75</w:t>
            </w:r>
          </w:p>
        </w:tc>
        <w:tc>
          <w:tcPr>
            <w:tcW w:w="793" w:type="pct"/>
            <w:shd w:val="clear" w:color="auto" w:fill="auto"/>
            <w:noWrap/>
            <w:vAlign w:val="center"/>
          </w:tcPr>
          <w:p w:rsidR="007701B7" w:rsidRPr="0044598B" w:rsidRDefault="007701B7" w:rsidP="008602B3">
            <w:pPr>
              <w:pStyle w:val="aff1"/>
              <w:spacing w:line="240" w:lineRule="auto"/>
              <w:rPr>
                <w:rFonts w:eastAsia="宋体" w:cs="Times New Roman"/>
                <w:color w:val="auto"/>
              </w:rPr>
            </w:pPr>
            <w:r w:rsidRPr="0044598B">
              <w:rPr>
                <w:rFonts w:eastAsia="宋体" w:cs="Times New Roman"/>
                <w:color w:val="auto"/>
              </w:rPr>
              <w:t>基础减振</w:t>
            </w:r>
          </w:p>
        </w:tc>
        <w:tc>
          <w:tcPr>
            <w:tcW w:w="654" w:type="pct"/>
            <w:shd w:val="clear" w:color="auto" w:fill="auto"/>
            <w:noWrap/>
            <w:vAlign w:val="center"/>
          </w:tcPr>
          <w:p w:rsidR="007701B7" w:rsidRPr="0044598B" w:rsidRDefault="007701B7" w:rsidP="008602B3">
            <w:pPr>
              <w:pStyle w:val="aff1"/>
              <w:spacing w:line="240" w:lineRule="auto"/>
              <w:rPr>
                <w:rFonts w:eastAsia="宋体" w:cs="Times New Roman"/>
                <w:color w:val="auto"/>
              </w:rPr>
            </w:pPr>
            <w:r w:rsidRPr="0044598B">
              <w:rPr>
                <w:rFonts w:eastAsia="宋体" w:cs="Times New Roman"/>
                <w:color w:val="auto"/>
              </w:rPr>
              <w:t>连续</w:t>
            </w:r>
          </w:p>
        </w:tc>
      </w:tr>
      <w:tr w:rsidR="007701B7" w:rsidRPr="0044598B" w:rsidTr="007701B7">
        <w:trPr>
          <w:trHeight w:val="90"/>
          <w:jc w:val="center"/>
        </w:trPr>
        <w:tc>
          <w:tcPr>
            <w:tcW w:w="277"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9</w:t>
            </w:r>
          </w:p>
        </w:tc>
        <w:tc>
          <w:tcPr>
            <w:tcW w:w="694"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空调风机</w:t>
            </w:r>
          </w:p>
        </w:tc>
        <w:tc>
          <w:tcPr>
            <w:tcW w:w="610"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47</w:t>
            </w:r>
          </w:p>
        </w:tc>
        <w:tc>
          <w:tcPr>
            <w:tcW w:w="651"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5</w:t>
            </w:r>
          </w:p>
        </w:tc>
        <w:tc>
          <w:tcPr>
            <w:tcW w:w="430"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9</w:t>
            </w:r>
          </w:p>
        </w:tc>
        <w:tc>
          <w:tcPr>
            <w:tcW w:w="891" w:type="pct"/>
            <w:shd w:val="clear" w:color="auto" w:fill="auto"/>
            <w:noWrap/>
            <w:vAlign w:val="center"/>
          </w:tcPr>
          <w:p w:rsidR="007701B7" w:rsidRPr="0044598B" w:rsidRDefault="007701B7" w:rsidP="008602B3">
            <w:pPr>
              <w:pStyle w:val="aff1"/>
              <w:spacing w:line="240" w:lineRule="auto"/>
              <w:rPr>
                <w:rFonts w:eastAsia="宋体" w:cs="Times New Roman"/>
                <w:color w:val="auto"/>
              </w:rPr>
            </w:pPr>
            <w:r w:rsidRPr="0044598B">
              <w:rPr>
                <w:rFonts w:eastAsia="宋体" w:cs="Times New Roman"/>
                <w:color w:val="auto"/>
              </w:rPr>
              <w:t>75</w:t>
            </w:r>
          </w:p>
        </w:tc>
        <w:tc>
          <w:tcPr>
            <w:tcW w:w="793" w:type="pct"/>
            <w:shd w:val="clear" w:color="auto" w:fill="auto"/>
            <w:noWrap/>
            <w:vAlign w:val="center"/>
          </w:tcPr>
          <w:p w:rsidR="007701B7" w:rsidRPr="0044598B" w:rsidRDefault="007701B7" w:rsidP="008602B3">
            <w:pPr>
              <w:pStyle w:val="aff1"/>
              <w:spacing w:line="240" w:lineRule="auto"/>
              <w:rPr>
                <w:rFonts w:eastAsia="宋体" w:cs="Times New Roman"/>
                <w:color w:val="auto"/>
              </w:rPr>
            </w:pPr>
            <w:r w:rsidRPr="0044598B">
              <w:rPr>
                <w:rFonts w:eastAsia="宋体" w:cs="Times New Roman"/>
                <w:color w:val="auto"/>
              </w:rPr>
              <w:t>基础减振</w:t>
            </w:r>
          </w:p>
        </w:tc>
        <w:tc>
          <w:tcPr>
            <w:tcW w:w="654" w:type="pct"/>
            <w:shd w:val="clear" w:color="auto" w:fill="auto"/>
            <w:noWrap/>
            <w:vAlign w:val="center"/>
          </w:tcPr>
          <w:p w:rsidR="007701B7" w:rsidRPr="0044598B" w:rsidRDefault="007701B7" w:rsidP="008602B3">
            <w:pPr>
              <w:pStyle w:val="aff1"/>
              <w:spacing w:line="240" w:lineRule="auto"/>
              <w:rPr>
                <w:rFonts w:eastAsia="宋体" w:cs="Times New Roman"/>
                <w:color w:val="auto"/>
              </w:rPr>
            </w:pPr>
            <w:r w:rsidRPr="0044598B">
              <w:rPr>
                <w:rFonts w:eastAsia="宋体" w:cs="Times New Roman"/>
                <w:color w:val="auto"/>
              </w:rPr>
              <w:t>连续</w:t>
            </w:r>
          </w:p>
        </w:tc>
      </w:tr>
      <w:tr w:rsidR="007701B7" w:rsidRPr="0044598B" w:rsidTr="007701B7">
        <w:trPr>
          <w:trHeight w:val="90"/>
          <w:jc w:val="center"/>
        </w:trPr>
        <w:tc>
          <w:tcPr>
            <w:tcW w:w="277"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10</w:t>
            </w:r>
          </w:p>
        </w:tc>
        <w:tc>
          <w:tcPr>
            <w:tcW w:w="694"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空调风机</w:t>
            </w:r>
          </w:p>
        </w:tc>
        <w:tc>
          <w:tcPr>
            <w:tcW w:w="610"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45</w:t>
            </w:r>
          </w:p>
        </w:tc>
        <w:tc>
          <w:tcPr>
            <w:tcW w:w="651"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7</w:t>
            </w:r>
          </w:p>
        </w:tc>
        <w:tc>
          <w:tcPr>
            <w:tcW w:w="430"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11</w:t>
            </w:r>
          </w:p>
        </w:tc>
        <w:tc>
          <w:tcPr>
            <w:tcW w:w="891" w:type="pct"/>
            <w:shd w:val="clear" w:color="auto" w:fill="auto"/>
            <w:noWrap/>
            <w:vAlign w:val="center"/>
          </w:tcPr>
          <w:p w:rsidR="007701B7" w:rsidRPr="0044598B" w:rsidRDefault="007701B7" w:rsidP="008602B3">
            <w:pPr>
              <w:pStyle w:val="aff1"/>
              <w:spacing w:line="240" w:lineRule="auto"/>
              <w:rPr>
                <w:rFonts w:eastAsia="宋体" w:cs="Times New Roman"/>
                <w:color w:val="auto"/>
              </w:rPr>
            </w:pPr>
            <w:r w:rsidRPr="0044598B">
              <w:rPr>
                <w:rFonts w:eastAsia="宋体" w:cs="Times New Roman"/>
                <w:color w:val="auto"/>
              </w:rPr>
              <w:t>75</w:t>
            </w:r>
          </w:p>
        </w:tc>
        <w:tc>
          <w:tcPr>
            <w:tcW w:w="793" w:type="pct"/>
            <w:shd w:val="clear" w:color="auto" w:fill="auto"/>
            <w:noWrap/>
            <w:vAlign w:val="center"/>
          </w:tcPr>
          <w:p w:rsidR="007701B7" w:rsidRPr="0044598B" w:rsidRDefault="007701B7" w:rsidP="008602B3">
            <w:pPr>
              <w:pStyle w:val="aff1"/>
              <w:spacing w:line="240" w:lineRule="auto"/>
              <w:rPr>
                <w:rFonts w:eastAsia="宋体" w:cs="Times New Roman"/>
                <w:color w:val="auto"/>
              </w:rPr>
            </w:pPr>
            <w:r w:rsidRPr="0044598B">
              <w:rPr>
                <w:rFonts w:eastAsia="宋体" w:cs="Times New Roman"/>
                <w:color w:val="auto"/>
              </w:rPr>
              <w:t>基础减振</w:t>
            </w:r>
          </w:p>
        </w:tc>
        <w:tc>
          <w:tcPr>
            <w:tcW w:w="654" w:type="pct"/>
            <w:shd w:val="clear" w:color="auto" w:fill="auto"/>
            <w:noWrap/>
            <w:vAlign w:val="center"/>
          </w:tcPr>
          <w:p w:rsidR="007701B7" w:rsidRPr="0044598B" w:rsidRDefault="007701B7" w:rsidP="008602B3">
            <w:pPr>
              <w:pStyle w:val="aff1"/>
              <w:spacing w:line="240" w:lineRule="auto"/>
              <w:rPr>
                <w:rFonts w:eastAsia="宋体" w:cs="Times New Roman"/>
                <w:color w:val="auto"/>
              </w:rPr>
            </w:pPr>
            <w:r w:rsidRPr="0044598B">
              <w:rPr>
                <w:rFonts w:eastAsia="宋体" w:cs="Times New Roman"/>
                <w:color w:val="auto"/>
              </w:rPr>
              <w:t>连续</w:t>
            </w:r>
          </w:p>
        </w:tc>
      </w:tr>
      <w:tr w:rsidR="007701B7" w:rsidRPr="0044598B" w:rsidTr="007701B7">
        <w:trPr>
          <w:trHeight w:val="90"/>
          <w:jc w:val="center"/>
        </w:trPr>
        <w:tc>
          <w:tcPr>
            <w:tcW w:w="277"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11</w:t>
            </w:r>
          </w:p>
        </w:tc>
        <w:tc>
          <w:tcPr>
            <w:tcW w:w="694"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空调风机</w:t>
            </w:r>
          </w:p>
        </w:tc>
        <w:tc>
          <w:tcPr>
            <w:tcW w:w="610"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50</w:t>
            </w:r>
          </w:p>
        </w:tc>
        <w:tc>
          <w:tcPr>
            <w:tcW w:w="651" w:type="pct"/>
            <w:shd w:val="clear" w:color="auto" w:fill="auto"/>
            <w:noWrap/>
            <w:vAlign w:val="center"/>
          </w:tcPr>
          <w:p w:rsidR="007701B7" w:rsidRPr="0044598B" w:rsidRDefault="007701B7" w:rsidP="002C0841">
            <w:pPr>
              <w:pStyle w:val="aff1"/>
              <w:spacing w:line="240" w:lineRule="auto"/>
              <w:rPr>
                <w:rFonts w:eastAsia="宋体" w:cs="Times New Roman"/>
                <w:color w:val="auto"/>
              </w:rPr>
            </w:pPr>
            <w:r w:rsidRPr="0044598B">
              <w:rPr>
                <w:rFonts w:eastAsia="宋体" w:cs="Times New Roman"/>
                <w:color w:val="auto"/>
              </w:rPr>
              <w:t>9</w:t>
            </w:r>
          </w:p>
        </w:tc>
        <w:tc>
          <w:tcPr>
            <w:tcW w:w="430" w:type="pct"/>
            <w:shd w:val="clear" w:color="auto" w:fill="auto"/>
            <w:noWrap/>
            <w:vAlign w:val="center"/>
          </w:tcPr>
          <w:p w:rsidR="007701B7" w:rsidRPr="0044598B" w:rsidRDefault="007701B7" w:rsidP="007701B7">
            <w:pPr>
              <w:pStyle w:val="aff1"/>
              <w:spacing w:line="240" w:lineRule="auto"/>
              <w:rPr>
                <w:rFonts w:eastAsia="宋体" w:cs="Times New Roman"/>
                <w:color w:val="auto"/>
              </w:rPr>
            </w:pPr>
            <w:r w:rsidRPr="0044598B">
              <w:rPr>
                <w:rFonts w:eastAsia="宋体" w:cs="Times New Roman"/>
                <w:color w:val="auto"/>
              </w:rPr>
              <w:t>13</w:t>
            </w:r>
          </w:p>
        </w:tc>
        <w:tc>
          <w:tcPr>
            <w:tcW w:w="891" w:type="pct"/>
            <w:shd w:val="clear" w:color="auto" w:fill="auto"/>
            <w:noWrap/>
            <w:vAlign w:val="center"/>
          </w:tcPr>
          <w:p w:rsidR="007701B7" w:rsidRPr="0044598B" w:rsidRDefault="007701B7" w:rsidP="008602B3">
            <w:pPr>
              <w:pStyle w:val="aff1"/>
              <w:spacing w:line="240" w:lineRule="auto"/>
              <w:rPr>
                <w:rFonts w:eastAsia="宋体" w:cs="Times New Roman"/>
                <w:color w:val="auto"/>
              </w:rPr>
            </w:pPr>
            <w:r w:rsidRPr="0044598B">
              <w:rPr>
                <w:rFonts w:eastAsia="宋体" w:cs="Times New Roman"/>
                <w:color w:val="auto"/>
              </w:rPr>
              <w:t>75</w:t>
            </w:r>
          </w:p>
        </w:tc>
        <w:tc>
          <w:tcPr>
            <w:tcW w:w="793" w:type="pct"/>
            <w:shd w:val="clear" w:color="auto" w:fill="auto"/>
            <w:noWrap/>
            <w:vAlign w:val="center"/>
          </w:tcPr>
          <w:p w:rsidR="007701B7" w:rsidRPr="0044598B" w:rsidRDefault="007701B7" w:rsidP="008602B3">
            <w:pPr>
              <w:pStyle w:val="aff1"/>
              <w:spacing w:line="240" w:lineRule="auto"/>
              <w:rPr>
                <w:rFonts w:eastAsia="宋体" w:cs="Times New Roman"/>
                <w:color w:val="auto"/>
              </w:rPr>
            </w:pPr>
            <w:r w:rsidRPr="0044598B">
              <w:rPr>
                <w:rFonts w:eastAsia="宋体" w:cs="Times New Roman"/>
                <w:color w:val="auto"/>
              </w:rPr>
              <w:t>基础减振</w:t>
            </w:r>
          </w:p>
        </w:tc>
        <w:tc>
          <w:tcPr>
            <w:tcW w:w="654" w:type="pct"/>
            <w:shd w:val="clear" w:color="auto" w:fill="auto"/>
            <w:noWrap/>
            <w:vAlign w:val="center"/>
          </w:tcPr>
          <w:p w:rsidR="007701B7" w:rsidRPr="0044598B" w:rsidRDefault="007701B7" w:rsidP="008602B3">
            <w:pPr>
              <w:pStyle w:val="aff1"/>
              <w:spacing w:line="240" w:lineRule="auto"/>
              <w:rPr>
                <w:rFonts w:eastAsia="宋体" w:cs="Times New Roman"/>
                <w:color w:val="auto"/>
              </w:rPr>
            </w:pPr>
            <w:r w:rsidRPr="0044598B">
              <w:rPr>
                <w:rFonts w:eastAsia="宋体" w:cs="Times New Roman"/>
                <w:color w:val="auto"/>
              </w:rPr>
              <w:t>连续</w:t>
            </w:r>
          </w:p>
        </w:tc>
      </w:tr>
    </w:tbl>
    <w:p w:rsidR="00EC66BA" w:rsidRPr="0044598B" w:rsidRDefault="00EC66BA" w:rsidP="00EC66BA">
      <w:pPr>
        <w:spacing w:line="240" w:lineRule="auto"/>
        <w:ind w:firstLineChars="0" w:firstLine="0"/>
        <w:rPr>
          <w:rFonts w:cs="Times New Roman"/>
          <w:szCs w:val="24"/>
        </w:rPr>
      </w:pPr>
      <w:r w:rsidRPr="0044598B">
        <w:rPr>
          <w:rFonts w:cs="Times New Roman"/>
          <w:sz w:val="21"/>
          <w:szCs w:val="21"/>
        </w:rPr>
        <w:t>注：以总平面布置图中的西南侧厂界点为坐标系（</w:t>
      </w:r>
      <w:r w:rsidRPr="0044598B">
        <w:rPr>
          <w:rFonts w:cs="Times New Roman"/>
          <w:sz w:val="21"/>
          <w:szCs w:val="21"/>
        </w:rPr>
        <w:t>0</w:t>
      </w:r>
      <w:r w:rsidRPr="0044598B">
        <w:rPr>
          <w:rFonts w:cs="Times New Roman"/>
          <w:sz w:val="21"/>
          <w:szCs w:val="21"/>
        </w:rPr>
        <w:t>，</w:t>
      </w:r>
      <w:r w:rsidRPr="0044598B">
        <w:rPr>
          <w:rFonts w:cs="Times New Roman"/>
          <w:sz w:val="21"/>
          <w:szCs w:val="21"/>
        </w:rPr>
        <w:t>0</w:t>
      </w:r>
      <w:r w:rsidRPr="0044598B">
        <w:rPr>
          <w:rFonts w:cs="Times New Roman"/>
          <w:sz w:val="21"/>
          <w:szCs w:val="21"/>
        </w:rPr>
        <w:t>，</w:t>
      </w:r>
      <w:r w:rsidRPr="0044598B">
        <w:rPr>
          <w:rFonts w:cs="Times New Roman"/>
          <w:sz w:val="21"/>
          <w:szCs w:val="21"/>
        </w:rPr>
        <w:t>0</w:t>
      </w:r>
      <w:r w:rsidRPr="0044598B">
        <w:rPr>
          <w:rFonts w:cs="Times New Roman"/>
          <w:sz w:val="21"/>
          <w:szCs w:val="21"/>
        </w:rPr>
        <w:t>）原点</w:t>
      </w:r>
    </w:p>
    <w:p w:rsidR="00EC66BA" w:rsidRPr="0044598B" w:rsidRDefault="00EC66BA">
      <w:pPr>
        <w:pStyle w:val="a7"/>
        <w:spacing w:line="348" w:lineRule="auto"/>
        <w:ind w:left="240" w:right="395" w:firstLine="480"/>
        <w:rPr>
          <w:rFonts w:eastAsia="宋体" w:cs="Times New Roman"/>
        </w:rPr>
        <w:sectPr w:rsidR="00EC66BA" w:rsidRPr="0044598B" w:rsidSect="00EC66BA">
          <w:pgSz w:w="16838" w:h="11906" w:orient="landscape"/>
          <w:pgMar w:top="1531" w:right="1531" w:bottom="1531" w:left="1531" w:header="936" w:footer="992" w:gutter="0"/>
          <w:cols w:space="425"/>
          <w:docGrid w:type="lines" w:linePitch="328"/>
        </w:sectPr>
      </w:pPr>
    </w:p>
    <w:p w:rsidR="00887470" w:rsidRPr="0044598B" w:rsidRDefault="004D72CC"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lastRenderedPageBreak/>
        <w:t xml:space="preserve">5.2.4.2 </w:t>
      </w:r>
      <w:r w:rsidRPr="0044598B">
        <w:rPr>
          <w:rFonts w:eastAsia="黑体" w:cs="Times New Roman"/>
          <w:b/>
          <w:bCs/>
          <w:szCs w:val="24"/>
        </w:rPr>
        <w:t>噪声衰减预测模式</w:t>
      </w:r>
    </w:p>
    <w:p w:rsidR="00122BB9" w:rsidRPr="0044598B" w:rsidRDefault="00122BB9" w:rsidP="00122BB9">
      <w:pPr>
        <w:spacing w:line="500" w:lineRule="exact"/>
        <w:ind w:firstLine="480"/>
        <w:rPr>
          <w:rFonts w:eastAsia="宋体" w:cs="Times New Roman"/>
          <w:szCs w:val="24"/>
        </w:rPr>
      </w:pPr>
      <w:r w:rsidRPr="0044598B">
        <w:rPr>
          <w:rFonts w:eastAsia="宋体" w:cs="Times New Roman"/>
          <w:szCs w:val="24"/>
        </w:rPr>
        <w:t>选择《环境影响评价技术导则声环境》</w:t>
      </w:r>
      <w:r w:rsidRPr="0044598B">
        <w:rPr>
          <w:rFonts w:eastAsia="宋体" w:cs="Times New Roman"/>
          <w:szCs w:val="24"/>
        </w:rPr>
        <w:t>(HJ2.4-2021)</w:t>
      </w:r>
      <w:r w:rsidRPr="0044598B">
        <w:rPr>
          <w:rFonts w:eastAsia="宋体" w:cs="Times New Roman"/>
          <w:szCs w:val="24"/>
        </w:rPr>
        <w:t>中推荐的声级计算模型，具体模式如下：</w:t>
      </w:r>
    </w:p>
    <w:p w:rsidR="00122BB9" w:rsidRPr="0044598B" w:rsidRDefault="00122BB9" w:rsidP="00122BB9">
      <w:pPr>
        <w:spacing w:line="500" w:lineRule="exact"/>
        <w:ind w:firstLine="480"/>
        <w:rPr>
          <w:rFonts w:eastAsia="宋体" w:cs="Times New Roman"/>
          <w:szCs w:val="24"/>
        </w:rPr>
      </w:pPr>
      <w:r w:rsidRPr="0044598B">
        <w:rPr>
          <w:rFonts w:eastAsia="宋体" w:cs="Times New Roman"/>
          <w:szCs w:val="24"/>
        </w:rPr>
        <w:t>（</w:t>
      </w:r>
      <w:r w:rsidRPr="0044598B">
        <w:rPr>
          <w:rFonts w:eastAsia="宋体" w:cs="Times New Roman"/>
          <w:szCs w:val="24"/>
        </w:rPr>
        <w:t>1</w:t>
      </w:r>
      <w:r w:rsidRPr="0044598B">
        <w:rPr>
          <w:rFonts w:eastAsia="宋体" w:cs="Times New Roman"/>
          <w:szCs w:val="24"/>
        </w:rPr>
        <w:t>）由建设项目自身声源在预测点产生的声级计算公式：</w:t>
      </w:r>
    </w:p>
    <w:p w:rsidR="00122BB9" w:rsidRPr="0044598B" w:rsidRDefault="00122BB9" w:rsidP="00122BB9">
      <w:pPr>
        <w:ind w:firstLine="480"/>
        <w:jc w:val="center"/>
        <w:rPr>
          <w:rFonts w:eastAsia="宋体" w:cs="Times New Roman"/>
          <w:szCs w:val="24"/>
        </w:rPr>
      </w:pPr>
      <w:r w:rsidRPr="0044598B">
        <w:rPr>
          <w:rFonts w:eastAsia="宋体" w:cs="Times New Roman"/>
          <w:noProof/>
          <w:szCs w:val="24"/>
        </w:rPr>
        <w:drawing>
          <wp:inline distT="0" distB="0" distL="0" distR="0">
            <wp:extent cx="1837690" cy="466090"/>
            <wp:effectExtent l="0" t="0" r="0" b="10795"/>
            <wp:docPr id="65"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1"/>
                    <pic:cNvPicPr>
                      <a:picLocks noChangeAspect="1" noChangeArrowheads="1"/>
                    </pic:cNvPicPr>
                  </pic:nvPicPr>
                  <pic:blipFill>
                    <a:blip r:embed="rId62" cstate="print"/>
                    <a:srcRect/>
                    <a:stretch>
                      <a:fillRect/>
                    </a:stretch>
                  </pic:blipFill>
                  <pic:spPr>
                    <a:xfrm>
                      <a:off x="0" y="0"/>
                      <a:ext cx="1837690" cy="466090"/>
                    </a:xfrm>
                    <a:prstGeom prst="rect">
                      <a:avLst/>
                    </a:prstGeom>
                    <a:noFill/>
                    <a:ln w="9525">
                      <a:noFill/>
                      <a:miter lim="800000"/>
                      <a:headEnd/>
                      <a:tailEnd/>
                    </a:ln>
                  </pic:spPr>
                </pic:pic>
              </a:graphicData>
            </a:graphic>
          </wp:inline>
        </w:drawing>
      </w:r>
    </w:p>
    <w:p w:rsidR="00122BB9" w:rsidRPr="0044598B" w:rsidRDefault="00122BB9" w:rsidP="00122BB9">
      <w:pPr>
        <w:spacing w:line="500" w:lineRule="exact"/>
        <w:ind w:firstLine="480"/>
        <w:rPr>
          <w:rFonts w:eastAsia="宋体" w:cs="Times New Roman"/>
          <w:szCs w:val="24"/>
        </w:rPr>
      </w:pPr>
      <w:r w:rsidRPr="0044598B">
        <w:rPr>
          <w:rFonts w:eastAsia="宋体" w:cs="Times New Roman"/>
          <w:szCs w:val="24"/>
        </w:rPr>
        <w:t>式中：</w:t>
      </w:r>
      <w:r w:rsidRPr="0044598B">
        <w:rPr>
          <w:rFonts w:eastAsia="宋体" w:cs="Times New Roman"/>
          <w:szCs w:val="24"/>
        </w:rPr>
        <w:t>L</w:t>
      </w:r>
      <w:r w:rsidRPr="0044598B">
        <w:rPr>
          <w:rFonts w:eastAsia="宋体" w:cs="Times New Roman"/>
          <w:szCs w:val="24"/>
          <w:vertAlign w:val="subscript"/>
        </w:rPr>
        <w:t>eqg</w:t>
      </w:r>
      <w:r w:rsidRPr="0044598B">
        <w:rPr>
          <w:rFonts w:eastAsia="宋体" w:cs="Times New Roman"/>
          <w:szCs w:val="24"/>
        </w:rPr>
        <w:t>——</w:t>
      </w:r>
      <w:r w:rsidRPr="0044598B">
        <w:rPr>
          <w:rFonts w:eastAsia="宋体" w:cs="Times New Roman"/>
          <w:szCs w:val="24"/>
        </w:rPr>
        <w:t>噪声贡献值，</w:t>
      </w:r>
      <w:r w:rsidRPr="0044598B">
        <w:rPr>
          <w:rFonts w:eastAsia="宋体" w:cs="Times New Roman"/>
          <w:szCs w:val="24"/>
        </w:rPr>
        <w:t>dB</w:t>
      </w:r>
      <w:r w:rsidRPr="0044598B">
        <w:rPr>
          <w:rFonts w:eastAsia="宋体" w:cs="Times New Roman"/>
          <w:szCs w:val="24"/>
        </w:rPr>
        <w:t>；</w:t>
      </w:r>
    </w:p>
    <w:p w:rsidR="00122BB9" w:rsidRPr="0044598B" w:rsidRDefault="00122BB9" w:rsidP="00122BB9">
      <w:pPr>
        <w:spacing w:line="500" w:lineRule="exact"/>
        <w:ind w:firstLineChars="500" w:firstLine="1200"/>
        <w:rPr>
          <w:rFonts w:eastAsia="宋体" w:cs="Times New Roman"/>
          <w:szCs w:val="24"/>
        </w:rPr>
      </w:pPr>
      <w:r w:rsidRPr="0044598B">
        <w:rPr>
          <w:rFonts w:eastAsia="宋体" w:cs="Times New Roman"/>
          <w:szCs w:val="24"/>
        </w:rPr>
        <w:t>T——</w:t>
      </w:r>
      <w:r w:rsidRPr="0044598B">
        <w:rPr>
          <w:rFonts w:eastAsia="宋体" w:cs="Times New Roman"/>
          <w:szCs w:val="24"/>
        </w:rPr>
        <w:t>预测计算的时间段，</w:t>
      </w:r>
      <w:r w:rsidRPr="0044598B">
        <w:rPr>
          <w:rFonts w:eastAsia="宋体" w:cs="Times New Roman"/>
          <w:szCs w:val="24"/>
        </w:rPr>
        <w:t>s</w:t>
      </w:r>
      <w:r w:rsidRPr="0044598B">
        <w:rPr>
          <w:rFonts w:eastAsia="宋体" w:cs="Times New Roman"/>
          <w:szCs w:val="24"/>
        </w:rPr>
        <w:t>；</w:t>
      </w:r>
    </w:p>
    <w:p w:rsidR="00122BB9" w:rsidRPr="0044598B" w:rsidRDefault="00122BB9" w:rsidP="00122BB9">
      <w:pPr>
        <w:spacing w:line="500" w:lineRule="exact"/>
        <w:ind w:firstLineChars="500" w:firstLine="1200"/>
        <w:rPr>
          <w:rFonts w:eastAsia="宋体" w:cs="Times New Roman"/>
          <w:szCs w:val="24"/>
        </w:rPr>
      </w:pPr>
      <w:r w:rsidRPr="0044598B">
        <w:rPr>
          <w:rFonts w:eastAsia="宋体" w:cs="Times New Roman"/>
          <w:szCs w:val="24"/>
        </w:rPr>
        <w:t>t</w:t>
      </w:r>
      <w:r w:rsidRPr="0044598B">
        <w:rPr>
          <w:rFonts w:eastAsia="宋体" w:cs="Times New Roman"/>
          <w:szCs w:val="24"/>
          <w:vertAlign w:val="subscript"/>
        </w:rPr>
        <w:t>i</w:t>
      </w:r>
      <w:r w:rsidRPr="0044598B">
        <w:rPr>
          <w:rFonts w:eastAsia="宋体" w:cs="Times New Roman"/>
          <w:szCs w:val="24"/>
        </w:rPr>
        <w:t>——i</w:t>
      </w:r>
      <w:r w:rsidRPr="0044598B">
        <w:rPr>
          <w:rFonts w:eastAsia="宋体" w:cs="Times New Roman"/>
          <w:szCs w:val="24"/>
        </w:rPr>
        <w:t>声源在</w:t>
      </w:r>
      <w:r w:rsidRPr="0044598B">
        <w:rPr>
          <w:rFonts w:eastAsia="宋体" w:cs="Times New Roman"/>
          <w:szCs w:val="24"/>
        </w:rPr>
        <w:t>T</w:t>
      </w:r>
      <w:r w:rsidRPr="0044598B">
        <w:rPr>
          <w:rFonts w:eastAsia="宋体" w:cs="Times New Roman"/>
          <w:szCs w:val="24"/>
        </w:rPr>
        <w:t>时段内的运行时间，</w:t>
      </w:r>
      <w:r w:rsidRPr="0044598B">
        <w:rPr>
          <w:rFonts w:eastAsia="宋体" w:cs="Times New Roman"/>
          <w:szCs w:val="24"/>
        </w:rPr>
        <w:t>s</w:t>
      </w:r>
      <w:r w:rsidRPr="0044598B">
        <w:rPr>
          <w:rFonts w:eastAsia="宋体" w:cs="Times New Roman"/>
          <w:szCs w:val="24"/>
        </w:rPr>
        <w:t>；</w:t>
      </w:r>
    </w:p>
    <w:p w:rsidR="00122BB9" w:rsidRPr="0044598B" w:rsidRDefault="00122BB9" w:rsidP="00122BB9">
      <w:pPr>
        <w:spacing w:line="500" w:lineRule="exact"/>
        <w:ind w:firstLineChars="500" w:firstLine="1200"/>
        <w:rPr>
          <w:rFonts w:eastAsia="宋体" w:cs="Times New Roman"/>
          <w:szCs w:val="24"/>
        </w:rPr>
      </w:pPr>
      <w:r w:rsidRPr="0044598B">
        <w:rPr>
          <w:rFonts w:eastAsia="宋体" w:cs="Times New Roman"/>
          <w:szCs w:val="24"/>
        </w:rPr>
        <w:t>L</w:t>
      </w:r>
      <w:r w:rsidRPr="0044598B">
        <w:rPr>
          <w:rFonts w:eastAsia="宋体" w:cs="Times New Roman"/>
          <w:szCs w:val="24"/>
          <w:vertAlign w:val="subscript"/>
        </w:rPr>
        <w:t>Ai</w:t>
      </w:r>
      <w:r w:rsidRPr="0044598B">
        <w:rPr>
          <w:rFonts w:eastAsia="宋体" w:cs="Times New Roman"/>
          <w:szCs w:val="24"/>
        </w:rPr>
        <w:t>——i</w:t>
      </w:r>
      <w:r w:rsidRPr="0044598B">
        <w:rPr>
          <w:rFonts w:eastAsia="宋体" w:cs="Times New Roman"/>
          <w:szCs w:val="24"/>
        </w:rPr>
        <w:t>声源在预测点产生的等效连续</w:t>
      </w:r>
      <w:r w:rsidRPr="0044598B">
        <w:rPr>
          <w:rFonts w:eastAsia="宋体" w:cs="Times New Roman"/>
          <w:szCs w:val="24"/>
        </w:rPr>
        <w:t>A</w:t>
      </w:r>
      <w:r w:rsidRPr="0044598B">
        <w:rPr>
          <w:rFonts w:eastAsia="宋体" w:cs="Times New Roman"/>
          <w:szCs w:val="24"/>
        </w:rPr>
        <w:t>声级，</w:t>
      </w:r>
      <w:r w:rsidRPr="0044598B">
        <w:rPr>
          <w:rFonts w:eastAsia="宋体" w:cs="Times New Roman"/>
          <w:szCs w:val="24"/>
        </w:rPr>
        <w:t>dB</w:t>
      </w:r>
      <w:r w:rsidRPr="0044598B">
        <w:rPr>
          <w:rFonts w:eastAsia="宋体" w:cs="Times New Roman"/>
          <w:szCs w:val="24"/>
        </w:rPr>
        <w:t>。</w:t>
      </w:r>
    </w:p>
    <w:p w:rsidR="00122BB9" w:rsidRPr="0044598B" w:rsidRDefault="00122BB9" w:rsidP="00122BB9">
      <w:pPr>
        <w:spacing w:line="500" w:lineRule="exact"/>
        <w:ind w:firstLine="480"/>
        <w:rPr>
          <w:rFonts w:eastAsia="宋体" w:cs="Times New Roman"/>
          <w:szCs w:val="24"/>
        </w:rPr>
      </w:pPr>
      <w:r w:rsidRPr="0044598B">
        <w:rPr>
          <w:rFonts w:eastAsia="宋体" w:cs="Times New Roman"/>
          <w:szCs w:val="24"/>
        </w:rPr>
        <w:t>（</w:t>
      </w:r>
      <w:r w:rsidRPr="0044598B">
        <w:rPr>
          <w:rFonts w:eastAsia="宋体" w:cs="Times New Roman"/>
          <w:szCs w:val="24"/>
        </w:rPr>
        <w:t>2</w:t>
      </w:r>
      <w:r w:rsidRPr="0044598B">
        <w:rPr>
          <w:rFonts w:eastAsia="宋体" w:cs="Times New Roman"/>
          <w:szCs w:val="24"/>
        </w:rPr>
        <w:t>）预测点的贡献值和背景值按能量叠加方法计算得到的声级计算公式：</w:t>
      </w:r>
    </w:p>
    <w:p w:rsidR="00122BB9" w:rsidRPr="0044598B" w:rsidRDefault="00122BB9" w:rsidP="00122BB9">
      <w:pPr>
        <w:ind w:firstLine="480"/>
        <w:jc w:val="center"/>
        <w:rPr>
          <w:rFonts w:eastAsia="宋体" w:cs="Times New Roman"/>
          <w:szCs w:val="24"/>
        </w:rPr>
      </w:pPr>
      <w:r w:rsidRPr="0044598B">
        <w:rPr>
          <w:rFonts w:eastAsia="宋体" w:cs="Times New Roman"/>
          <w:noProof/>
          <w:szCs w:val="24"/>
        </w:rPr>
        <w:drawing>
          <wp:inline distT="0" distB="0" distL="0" distR="0">
            <wp:extent cx="2087880" cy="284480"/>
            <wp:effectExtent l="0" t="0" r="0" b="1270"/>
            <wp:docPr id="8965"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2"/>
                    <pic:cNvPicPr>
                      <a:picLocks noChangeAspect="1" noChangeArrowheads="1"/>
                    </pic:cNvPicPr>
                  </pic:nvPicPr>
                  <pic:blipFill>
                    <a:blip r:embed="rId63" cstate="print"/>
                    <a:srcRect/>
                    <a:stretch>
                      <a:fillRect/>
                    </a:stretch>
                  </pic:blipFill>
                  <pic:spPr>
                    <a:xfrm>
                      <a:off x="0" y="0"/>
                      <a:ext cx="2087880" cy="284480"/>
                    </a:xfrm>
                    <a:prstGeom prst="rect">
                      <a:avLst/>
                    </a:prstGeom>
                    <a:noFill/>
                    <a:ln w="9525">
                      <a:noFill/>
                      <a:miter lim="800000"/>
                      <a:headEnd/>
                      <a:tailEnd/>
                    </a:ln>
                  </pic:spPr>
                </pic:pic>
              </a:graphicData>
            </a:graphic>
          </wp:inline>
        </w:drawing>
      </w:r>
    </w:p>
    <w:p w:rsidR="00122BB9" w:rsidRPr="0044598B" w:rsidRDefault="00122BB9" w:rsidP="00122BB9">
      <w:pPr>
        <w:spacing w:line="500" w:lineRule="exact"/>
        <w:ind w:firstLine="480"/>
        <w:rPr>
          <w:rFonts w:eastAsia="宋体" w:cs="Times New Roman"/>
          <w:szCs w:val="24"/>
        </w:rPr>
      </w:pPr>
      <w:r w:rsidRPr="0044598B">
        <w:rPr>
          <w:rFonts w:eastAsia="宋体" w:cs="Times New Roman"/>
          <w:szCs w:val="24"/>
        </w:rPr>
        <w:t>式中：</w:t>
      </w:r>
      <w:r w:rsidRPr="0044598B">
        <w:rPr>
          <w:rFonts w:eastAsia="宋体" w:cs="Times New Roman"/>
          <w:szCs w:val="24"/>
        </w:rPr>
        <w:t>L</w:t>
      </w:r>
      <w:r w:rsidRPr="0044598B">
        <w:rPr>
          <w:rFonts w:eastAsia="宋体" w:cs="Times New Roman"/>
          <w:szCs w:val="24"/>
          <w:vertAlign w:val="subscript"/>
        </w:rPr>
        <w:t>eq</w:t>
      </w:r>
      <w:r w:rsidRPr="0044598B">
        <w:rPr>
          <w:rFonts w:eastAsia="宋体" w:cs="Times New Roman"/>
          <w:szCs w:val="24"/>
        </w:rPr>
        <w:t>——</w:t>
      </w:r>
      <w:r w:rsidRPr="0044598B">
        <w:rPr>
          <w:rFonts w:eastAsia="宋体" w:cs="Times New Roman"/>
          <w:szCs w:val="24"/>
        </w:rPr>
        <w:t>预测点的噪声预测值，</w:t>
      </w:r>
      <w:r w:rsidRPr="0044598B">
        <w:rPr>
          <w:rFonts w:eastAsia="宋体" w:cs="Times New Roman"/>
          <w:szCs w:val="24"/>
        </w:rPr>
        <w:t>dB</w:t>
      </w:r>
      <w:r w:rsidRPr="0044598B">
        <w:rPr>
          <w:rFonts w:eastAsia="宋体" w:cs="Times New Roman"/>
          <w:szCs w:val="24"/>
        </w:rPr>
        <w:t>；</w:t>
      </w:r>
    </w:p>
    <w:p w:rsidR="00122BB9" w:rsidRPr="0044598B" w:rsidRDefault="00122BB9" w:rsidP="00122BB9">
      <w:pPr>
        <w:spacing w:line="500" w:lineRule="exact"/>
        <w:ind w:firstLineChars="500" w:firstLine="1200"/>
        <w:rPr>
          <w:rFonts w:eastAsia="宋体" w:cs="Times New Roman"/>
          <w:szCs w:val="24"/>
        </w:rPr>
      </w:pPr>
      <w:r w:rsidRPr="0044598B">
        <w:rPr>
          <w:rFonts w:eastAsia="宋体" w:cs="Times New Roman"/>
          <w:szCs w:val="24"/>
        </w:rPr>
        <w:t>L</w:t>
      </w:r>
      <w:r w:rsidRPr="0044598B">
        <w:rPr>
          <w:rFonts w:eastAsia="宋体" w:cs="Times New Roman"/>
          <w:szCs w:val="24"/>
          <w:vertAlign w:val="subscript"/>
        </w:rPr>
        <w:t>eqg</w:t>
      </w:r>
      <w:r w:rsidRPr="0044598B">
        <w:rPr>
          <w:rFonts w:eastAsia="宋体" w:cs="Times New Roman"/>
          <w:szCs w:val="24"/>
        </w:rPr>
        <w:t>——</w:t>
      </w:r>
      <w:r w:rsidRPr="0044598B">
        <w:rPr>
          <w:rFonts w:eastAsia="宋体" w:cs="Times New Roman"/>
          <w:szCs w:val="24"/>
        </w:rPr>
        <w:t>建设项目声源在预测点产生的噪声贡献值，</w:t>
      </w:r>
      <w:r w:rsidRPr="0044598B">
        <w:rPr>
          <w:rFonts w:eastAsia="宋体" w:cs="Times New Roman"/>
          <w:szCs w:val="24"/>
        </w:rPr>
        <w:t>dB</w:t>
      </w:r>
      <w:r w:rsidRPr="0044598B">
        <w:rPr>
          <w:rFonts w:eastAsia="宋体" w:cs="Times New Roman"/>
          <w:szCs w:val="24"/>
        </w:rPr>
        <w:t>。</w:t>
      </w:r>
    </w:p>
    <w:p w:rsidR="00122BB9" w:rsidRPr="0044598B" w:rsidRDefault="00122BB9" w:rsidP="00122BB9">
      <w:pPr>
        <w:spacing w:line="500" w:lineRule="exact"/>
        <w:ind w:firstLineChars="500" w:firstLine="1200"/>
        <w:rPr>
          <w:rFonts w:eastAsia="宋体" w:cs="Times New Roman"/>
          <w:szCs w:val="24"/>
        </w:rPr>
      </w:pPr>
      <w:r w:rsidRPr="0044598B">
        <w:rPr>
          <w:rFonts w:eastAsia="宋体" w:cs="Times New Roman"/>
          <w:szCs w:val="24"/>
        </w:rPr>
        <w:t>L</w:t>
      </w:r>
      <w:r w:rsidRPr="0044598B">
        <w:rPr>
          <w:rFonts w:eastAsia="宋体" w:cs="Times New Roman"/>
          <w:szCs w:val="24"/>
          <w:vertAlign w:val="subscript"/>
        </w:rPr>
        <w:t>eqb</w:t>
      </w:r>
      <w:r w:rsidRPr="0044598B">
        <w:rPr>
          <w:rFonts w:eastAsia="宋体" w:cs="Times New Roman"/>
          <w:szCs w:val="24"/>
        </w:rPr>
        <w:t>——</w:t>
      </w:r>
      <w:r w:rsidRPr="0044598B">
        <w:rPr>
          <w:rFonts w:eastAsia="宋体" w:cs="Times New Roman"/>
          <w:szCs w:val="24"/>
        </w:rPr>
        <w:t>预测点的背景噪声值，</w:t>
      </w:r>
      <w:r w:rsidRPr="0044598B">
        <w:rPr>
          <w:rFonts w:eastAsia="宋体" w:cs="Times New Roman"/>
          <w:szCs w:val="24"/>
        </w:rPr>
        <w:t>dB</w:t>
      </w:r>
      <w:r w:rsidRPr="0044598B">
        <w:rPr>
          <w:rFonts w:eastAsia="宋体" w:cs="Times New Roman"/>
          <w:szCs w:val="24"/>
        </w:rPr>
        <w:t>。</w:t>
      </w:r>
    </w:p>
    <w:p w:rsidR="00122BB9" w:rsidRPr="0044598B" w:rsidRDefault="00122BB9" w:rsidP="00122BB9">
      <w:pPr>
        <w:spacing w:line="500" w:lineRule="exact"/>
        <w:ind w:firstLine="480"/>
        <w:rPr>
          <w:rFonts w:eastAsia="宋体" w:cs="Times New Roman"/>
          <w:szCs w:val="24"/>
        </w:rPr>
      </w:pPr>
      <w:r w:rsidRPr="0044598B">
        <w:rPr>
          <w:rFonts w:eastAsia="宋体" w:cs="Times New Roman"/>
          <w:szCs w:val="24"/>
        </w:rPr>
        <w:t>（</w:t>
      </w:r>
      <w:r w:rsidRPr="0044598B">
        <w:rPr>
          <w:rFonts w:eastAsia="宋体" w:cs="Times New Roman"/>
          <w:szCs w:val="24"/>
        </w:rPr>
        <w:t>3</w:t>
      </w:r>
      <w:r w:rsidRPr="0044598B">
        <w:rPr>
          <w:rFonts w:eastAsia="宋体" w:cs="Times New Roman"/>
          <w:szCs w:val="24"/>
        </w:rPr>
        <w:t>）室内声源等效室外声源功率级计算</w:t>
      </w:r>
    </w:p>
    <w:p w:rsidR="00122BB9" w:rsidRPr="0044598B" w:rsidRDefault="00122BB9" w:rsidP="00122BB9">
      <w:pPr>
        <w:ind w:firstLine="480"/>
        <w:jc w:val="center"/>
        <w:rPr>
          <w:rFonts w:eastAsia="宋体" w:cs="Times New Roman"/>
          <w:szCs w:val="24"/>
        </w:rPr>
      </w:pPr>
      <w:r w:rsidRPr="0044598B">
        <w:rPr>
          <w:rFonts w:eastAsia="宋体" w:cs="Times New Roman"/>
          <w:noProof/>
          <w:szCs w:val="24"/>
        </w:rPr>
        <w:drawing>
          <wp:inline distT="0" distB="0" distL="0" distR="0">
            <wp:extent cx="2246630" cy="385445"/>
            <wp:effectExtent l="0" t="0" r="1270" b="14605"/>
            <wp:docPr id="68"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40"/>
                    <pic:cNvPicPr>
                      <a:picLocks noChangeAspect="1" noChangeArrowheads="1"/>
                    </pic:cNvPicPr>
                  </pic:nvPicPr>
                  <pic:blipFill>
                    <a:blip r:embed="rId64" cstate="print"/>
                    <a:srcRect/>
                    <a:stretch>
                      <a:fillRect/>
                    </a:stretch>
                  </pic:blipFill>
                  <pic:spPr>
                    <a:xfrm>
                      <a:off x="0" y="0"/>
                      <a:ext cx="2282748" cy="392226"/>
                    </a:xfrm>
                    <a:prstGeom prst="rect">
                      <a:avLst/>
                    </a:prstGeom>
                    <a:noFill/>
                    <a:ln w="9525">
                      <a:noFill/>
                      <a:miter lim="800000"/>
                      <a:headEnd/>
                      <a:tailEnd/>
                    </a:ln>
                  </pic:spPr>
                </pic:pic>
              </a:graphicData>
            </a:graphic>
          </wp:inline>
        </w:drawing>
      </w:r>
    </w:p>
    <w:p w:rsidR="00122BB9" w:rsidRPr="0044598B" w:rsidRDefault="00122BB9" w:rsidP="00122BB9">
      <w:pPr>
        <w:spacing w:line="500" w:lineRule="exact"/>
        <w:ind w:firstLine="480"/>
        <w:rPr>
          <w:rFonts w:eastAsia="宋体" w:cs="Times New Roman"/>
          <w:szCs w:val="24"/>
        </w:rPr>
      </w:pPr>
      <w:r w:rsidRPr="0044598B">
        <w:rPr>
          <w:rFonts w:eastAsia="宋体" w:cs="Times New Roman"/>
          <w:szCs w:val="24"/>
        </w:rPr>
        <w:t>式中：</w:t>
      </w:r>
      <w:r w:rsidRPr="0044598B">
        <w:rPr>
          <w:rFonts w:eastAsia="宋体" w:cs="Times New Roman"/>
          <w:szCs w:val="24"/>
        </w:rPr>
        <w:t>L</w:t>
      </w:r>
      <w:r w:rsidRPr="0044598B">
        <w:rPr>
          <w:rFonts w:eastAsia="宋体" w:cs="Times New Roman"/>
          <w:szCs w:val="24"/>
          <w:vertAlign w:val="subscript"/>
        </w:rPr>
        <w:t>p1</w:t>
      </w:r>
      <w:r w:rsidRPr="0044598B">
        <w:rPr>
          <w:rFonts w:eastAsia="宋体" w:cs="Times New Roman"/>
          <w:szCs w:val="24"/>
        </w:rPr>
        <w:t>—</w:t>
      </w:r>
      <w:r w:rsidRPr="0044598B">
        <w:rPr>
          <w:rFonts w:eastAsia="宋体" w:cs="Times New Roman"/>
          <w:szCs w:val="24"/>
        </w:rPr>
        <w:t>靠近开口处（或窗户）室内某倍频带的声压级或</w:t>
      </w:r>
      <w:r w:rsidRPr="0044598B">
        <w:rPr>
          <w:rFonts w:eastAsia="宋体" w:cs="Times New Roman"/>
          <w:szCs w:val="24"/>
        </w:rPr>
        <w:t>A</w:t>
      </w:r>
      <w:r w:rsidRPr="0044598B">
        <w:rPr>
          <w:rFonts w:eastAsia="宋体" w:cs="Times New Roman"/>
          <w:szCs w:val="24"/>
        </w:rPr>
        <w:t>声级，</w:t>
      </w:r>
      <w:r w:rsidRPr="0044598B">
        <w:rPr>
          <w:rFonts w:eastAsia="宋体" w:cs="Times New Roman"/>
          <w:szCs w:val="24"/>
        </w:rPr>
        <w:t>dB</w:t>
      </w:r>
      <w:r w:rsidRPr="0044598B">
        <w:rPr>
          <w:rFonts w:eastAsia="宋体" w:cs="Times New Roman"/>
          <w:szCs w:val="24"/>
        </w:rPr>
        <w:t>；</w:t>
      </w:r>
    </w:p>
    <w:p w:rsidR="00122BB9" w:rsidRPr="0044598B" w:rsidRDefault="00122BB9" w:rsidP="00122BB9">
      <w:pPr>
        <w:spacing w:line="500" w:lineRule="exact"/>
        <w:ind w:firstLineChars="500" w:firstLine="1200"/>
        <w:rPr>
          <w:rFonts w:eastAsia="宋体" w:cs="Times New Roman"/>
          <w:szCs w:val="24"/>
        </w:rPr>
      </w:pPr>
      <w:r w:rsidRPr="0044598B">
        <w:rPr>
          <w:rFonts w:eastAsia="宋体" w:cs="Times New Roman"/>
          <w:szCs w:val="24"/>
        </w:rPr>
        <w:t>L</w:t>
      </w:r>
      <w:r w:rsidRPr="0044598B">
        <w:rPr>
          <w:rFonts w:eastAsia="宋体" w:cs="Times New Roman"/>
          <w:szCs w:val="24"/>
          <w:vertAlign w:val="subscript"/>
        </w:rPr>
        <w:t>p2</w:t>
      </w:r>
      <w:r w:rsidRPr="0044598B">
        <w:rPr>
          <w:rFonts w:eastAsia="宋体" w:cs="Times New Roman"/>
          <w:szCs w:val="24"/>
        </w:rPr>
        <w:t>——</w:t>
      </w:r>
      <w:r w:rsidRPr="0044598B">
        <w:rPr>
          <w:rFonts w:eastAsia="宋体" w:cs="Times New Roman"/>
          <w:szCs w:val="24"/>
        </w:rPr>
        <w:t>靠近开口处（或窗户）室外某倍频带的声压级或</w:t>
      </w:r>
      <w:r w:rsidRPr="0044598B">
        <w:rPr>
          <w:rFonts w:eastAsia="宋体" w:cs="Times New Roman"/>
          <w:szCs w:val="24"/>
        </w:rPr>
        <w:t>A</w:t>
      </w:r>
      <w:r w:rsidRPr="0044598B">
        <w:rPr>
          <w:rFonts w:eastAsia="宋体" w:cs="Times New Roman"/>
          <w:szCs w:val="24"/>
        </w:rPr>
        <w:t>声级，</w:t>
      </w:r>
      <w:r w:rsidRPr="0044598B">
        <w:rPr>
          <w:rFonts w:eastAsia="宋体" w:cs="Times New Roman"/>
          <w:szCs w:val="24"/>
        </w:rPr>
        <w:t>dB</w:t>
      </w:r>
      <w:r w:rsidRPr="0044598B">
        <w:rPr>
          <w:rFonts w:eastAsia="宋体" w:cs="Times New Roman"/>
          <w:szCs w:val="24"/>
        </w:rPr>
        <w:t>；</w:t>
      </w:r>
    </w:p>
    <w:p w:rsidR="00122BB9" w:rsidRPr="0044598B" w:rsidRDefault="00122BB9" w:rsidP="00122BB9">
      <w:pPr>
        <w:spacing w:line="500" w:lineRule="exact"/>
        <w:ind w:firstLineChars="500" w:firstLine="1200"/>
        <w:rPr>
          <w:rFonts w:eastAsia="宋体" w:cs="Times New Roman"/>
          <w:szCs w:val="24"/>
        </w:rPr>
      </w:pPr>
      <w:r w:rsidRPr="0044598B">
        <w:rPr>
          <w:rFonts w:eastAsia="宋体" w:cs="Times New Roman"/>
          <w:szCs w:val="24"/>
        </w:rPr>
        <w:t>TL——</w:t>
      </w:r>
      <w:r w:rsidRPr="0044598B">
        <w:rPr>
          <w:rFonts w:eastAsia="宋体" w:cs="Times New Roman"/>
          <w:szCs w:val="24"/>
        </w:rPr>
        <w:t>隔墙（或窗户）倍频带或</w:t>
      </w:r>
      <w:r w:rsidRPr="0044598B">
        <w:rPr>
          <w:rFonts w:eastAsia="宋体" w:cs="Times New Roman"/>
          <w:szCs w:val="24"/>
        </w:rPr>
        <w:t xml:space="preserve"> A </w:t>
      </w:r>
      <w:r w:rsidRPr="0044598B">
        <w:rPr>
          <w:rFonts w:eastAsia="宋体" w:cs="Times New Roman"/>
          <w:szCs w:val="24"/>
        </w:rPr>
        <w:t>声级的隔声量，</w:t>
      </w:r>
      <w:r w:rsidRPr="0044598B">
        <w:rPr>
          <w:rFonts w:eastAsia="宋体" w:cs="Times New Roman"/>
          <w:szCs w:val="24"/>
        </w:rPr>
        <w:t>dB</w:t>
      </w:r>
      <w:r w:rsidRPr="0044598B">
        <w:rPr>
          <w:rFonts w:eastAsia="宋体" w:cs="Times New Roman"/>
          <w:szCs w:val="24"/>
        </w:rPr>
        <w:t>。</w:t>
      </w:r>
    </w:p>
    <w:p w:rsidR="00122BB9" w:rsidRPr="0044598B" w:rsidRDefault="00122BB9" w:rsidP="00122BB9">
      <w:pPr>
        <w:spacing w:line="500" w:lineRule="exact"/>
        <w:ind w:firstLine="480"/>
        <w:rPr>
          <w:rFonts w:eastAsia="宋体" w:cs="Times New Roman"/>
          <w:szCs w:val="24"/>
        </w:rPr>
      </w:pPr>
      <w:r w:rsidRPr="0044598B">
        <w:rPr>
          <w:rFonts w:eastAsia="宋体" w:cs="Times New Roman"/>
          <w:szCs w:val="24"/>
        </w:rPr>
        <w:t>然后计算出所有室内声源在围护结构处产生的</w:t>
      </w:r>
      <w:r w:rsidRPr="0044598B">
        <w:rPr>
          <w:rFonts w:eastAsia="宋体" w:cs="Times New Roman"/>
          <w:szCs w:val="24"/>
        </w:rPr>
        <w:t>i</w:t>
      </w:r>
      <w:r w:rsidRPr="0044598B">
        <w:rPr>
          <w:rFonts w:eastAsia="宋体" w:cs="Times New Roman"/>
          <w:szCs w:val="24"/>
        </w:rPr>
        <w:t>倍频带叠加声压级：</w:t>
      </w:r>
    </w:p>
    <w:p w:rsidR="00122BB9" w:rsidRPr="0044598B" w:rsidRDefault="00122BB9" w:rsidP="00122BB9">
      <w:pPr>
        <w:ind w:firstLine="480"/>
        <w:jc w:val="center"/>
        <w:rPr>
          <w:rFonts w:eastAsia="宋体" w:cs="Times New Roman"/>
          <w:szCs w:val="24"/>
        </w:rPr>
      </w:pPr>
      <w:r w:rsidRPr="0044598B">
        <w:rPr>
          <w:rFonts w:eastAsia="宋体" w:cs="Times New Roman"/>
          <w:noProof/>
          <w:szCs w:val="24"/>
        </w:rPr>
        <w:drawing>
          <wp:inline distT="0" distB="0" distL="0" distR="0">
            <wp:extent cx="2623185" cy="599440"/>
            <wp:effectExtent l="0" t="0" r="5715" b="10160"/>
            <wp:docPr id="69"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41"/>
                    <pic:cNvPicPr>
                      <a:picLocks noChangeAspect="1" noChangeArrowheads="1"/>
                    </pic:cNvPicPr>
                  </pic:nvPicPr>
                  <pic:blipFill>
                    <a:blip r:embed="rId65" cstate="print"/>
                    <a:srcRect/>
                    <a:stretch>
                      <a:fillRect/>
                    </a:stretch>
                  </pic:blipFill>
                  <pic:spPr>
                    <a:xfrm>
                      <a:off x="0" y="0"/>
                      <a:ext cx="2644023" cy="604428"/>
                    </a:xfrm>
                    <a:prstGeom prst="rect">
                      <a:avLst/>
                    </a:prstGeom>
                    <a:noFill/>
                    <a:ln w="9525">
                      <a:noFill/>
                      <a:miter lim="800000"/>
                      <a:headEnd/>
                      <a:tailEnd/>
                    </a:ln>
                  </pic:spPr>
                </pic:pic>
              </a:graphicData>
            </a:graphic>
          </wp:inline>
        </w:drawing>
      </w:r>
    </w:p>
    <w:p w:rsidR="00122BB9" w:rsidRPr="0044598B" w:rsidRDefault="00122BB9" w:rsidP="00122BB9">
      <w:pPr>
        <w:spacing w:line="500" w:lineRule="exact"/>
        <w:ind w:firstLine="480"/>
        <w:rPr>
          <w:rFonts w:eastAsia="宋体" w:cs="Times New Roman"/>
          <w:szCs w:val="24"/>
        </w:rPr>
      </w:pPr>
      <w:r w:rsidRPr="0044598B">
        <w:rPr>
          <w:rFonts w:eastAsia="宋体" w:cs="Times New Roman"/>
          <w:szCs w:val="24"/>
        </w:rPr>
        <w:t>式中：</w:t>
      </w:r>
      <w:r w:rsidRPr="0044598B">
        <w:rPr>
          <w:rFonts w:eastAsia="宋体" w:cs="Times New Roman"/>
          <w:szCs w:val="24"/>
        </w:rPr>
        <w:t>L</w:t>
      </w:r>
      <w:r w:rsidRPr="0044598B">
        <w:rPr>
          <w:rFonts w:eastAsia="宋体" w:cs="Times New Roman"/>
          <w:szCs w:val="24"/>
          <w:vertAlign w:val="subscript"/>
        </w:rPr>
        <w:t>p1i</w:t>
      </w:r>
      <w:r w:rsidRPr="0044598B">
        <w:rPr>
          <w:rFonts w:eastAsia="宋体" w:cs="Times New Roman"/>
          <w:szCs w:val="24"/>
        </w:rPr>
        <w:t>（</w:t>
      </w:r>
      <w:r w:rsidRPr="0044598B">
        <w:rPr>
          <w:rFonts w:eastAsia="宋体" w:cs="Times New Roman"/>
          <w:szCs w:val="24"/>
        </w:rPr>
        <w:t>T</w:t>
      </w:r>
      <w:r w:rsidRPr="0044598B">
        <w:rPr>
          <w:rFonts w:eastAsia="宋体" w:cs="Times New Roman"/>
          <w:szCs w:val="24"/>
        </w:rPr>
        <w:t>）</w:t>
      </w:r>
      <w:r w:rsidRPr="0044598B">
        <w:rPr>
          <w:rFonts w:eastAsia="宋体" w:cs="Times New Roman"/>
          <w:szCs w:val="24"/>
        </w:rPr>
        <w:t>—</w:t>
      </w:r>
      <w:r w:rsidRPr="0044598B">
        <w:rPr>
          <w:rFonts w:eastAsia="宋体" w:cs="Times New Roman"/>
          <w:szCs w:val="24"/>
        </w:rPr>
        <w:t>靠近围护结构处室内</w:t>
      </w:r>
      <w:r w:rsidRPr="0044598B">
        <w:rPr>
          <w:rFonts w:eastAsia="宋体" w:cs="Times New Roman"/>
          <w:szCs w:val="24"/>
        </w:rPr>
        <w:t>N</w:t>
      </w:r>
      <w:r w:rsidRPr="0044598B">
        <w:rPr>
          <w:rFonts w:eastAsia="宋体" w:cs="Times New Roman"/>
          <w:szCs w:val="24"/>
        </w:rPr>
        <w:t>个声源</w:t>
      </w:r>
      <w:r w:rsidRPr="0044598B">
        <w:rPr>
          <w:rFonts w:eastAsia="宋体" w:cs="Times New Roman"/>
          <w:szCs w:val="24"/>
        </w:rPr>
        <w:t>i</w:t>
      </w:r>
      <w:r w:rsidRPr="0044598B">
        <w:rPr>
          <w:rFonts w:eastAsia="宋体" w:cs="Times New Roman"/>
          <w:szCs w:val="24"/>
        </w:rPr>
        <w:t>倍频带的叠加声压级，</w:t>
      </w:r>
      <w:r w:rsidRPr="0044598B">
        <w:rPr>
          <w:rFonts w:eastAsia="宋体" w:cs="Times New Roman"/>
          <w:szCs w:val="24"/>
        </w:rPr>
        <w:t>dB</w:t>
      </w:r>
      <w:r w:rsidRPr="0044598B">
        <w:rPr>
          <w:rFonts w:eastAsia="宋体" w:cs="Times New Roman"/>
          <w:szCs w:val="24"/>
        </w:rPr>
        <w:t>；</w:t>
      </w:r>
    </w:p>
    <w:p w:rsidR="00122BB9" w:rsidRPr="0044598B" w:rsidRDefault="00122BB9" w:rsidP="00122BB9">
      <w:pPr>
        <w:spacing w:line="500" w:lineRule="exact"/>
        <w:ind w:firstLineChars="500" w:firstLine="1200"/>
        <w:rPr>
          <w:rFonts w:eastAsia="宋体" w:cs="Times New Roman"/>
          <w:szCs w:val="24"/>
        </w:rPr>
      </w:pPr>
      <w:r w:rsidRPr="0044598B">
        <w:rPr>
          <w:rFonts w:eastAsia="宋体" w:cs="Times New Roman"/>
          <w:szCs w:val="24"/>
        </w:rPr>
        <w:t>L</w:t>
      </w:r>
      <w:r w:rsidRPr="0044598B">
        <w:rPr>
          <w:rFonts w:eastAsia="宋体" w:cs="Times New Roman"/>
          <w:szCs w:val="24"/>
          <w:vertAlign w:val="subscript"/>
        </w:rPr>
        <w:t>p1ij</w:t>
      </w:r>
      <w:r w:rsidRPr="0044598B">
        <w:rPr>
          <w:rFonts w:eastAsia="宋体" w:cs="Times New Roman"/>
          <w:szCs w:val="24"/>
        </w:rPr>
        <w:t>—</w:t>
      </w:r>
      <w:r w:rsidRPr="0044598B">
        <w:rPr>
          <w:rFonts w:eastAsia="宋体" w:cs="Times New Roman"/>
          <w:szCs w:val="24"/>
        </w:rPr>
        <w:t>室内</w:t>
      </w:r>
      <w:r w:rsidRPr="0044598B">
        <w:rPr>
          <w:rFonts w:eastAsia="宋体" w:cs="Times New Roman"/>
          <w:szCs w:val="24"/>
        </w:rPr>
        <w:t>j</w:t>
      </w:r>
      <w:r w:rsidRPr="0044598B">
        <w:rPr>
          <w:rFonts w:eastAsia="宋体" w:cs="Times New Roman"/>
          <w:szCs w:val="24"/>
        </w:rPr>
        <w:t>声源</w:t>
      </w:r>
      <w:r w:rsidRPr="0044598B">
        <w:rPr>
          <w:rFonts w:eastAsia="宋体" w:cs="Times New Roman"/>
          <w:szCs w:val="24"/>
        </w:rPr>
        <w:t>i</w:t>
      </w:r>
      <w:r w:rsidRPr="0044598B">
        <w:rPr>
          <w:rFonts w:eastAsia="宋体" w:cs="Times New Roman"/>
          <w:szCs w:val="24"/>
        </w:rPr>
        <w:t>倍频带的声压级，</w:t>
      </w:r>
      <w:r w:rsidRPr="0044598B">
        <w:rPr>
          <w:rFonts w:eastAsia="宋体" w:cs="Times New Roman"/>
          <w:szCs w:val="24"/>
        </w:rPr>
        <w:t>dB</w:t>
      </w:r>
      <w:r w:rsidRPr="0044598B">
        <w:rPr>
          <w:rFonts w:eastAsia="宋体" w:cs="Times New Roman"/>
          <w:szCs w:val="24"/>
        </w:rPr>
        <w:t>；</w:t>
      </w:r>
    </w:p>
    <w:p w:rsidR="00122BB9" w:rsidRPr="0044598B" w:rsidRDefault="00122BB9" w:rsidP="00122BB9">
      <w:pPr>
        <w:spacing w:line="500" w:lineRule="exact"/>
        <w:ind w:firstLineChars="500" w:firstLine="1200"/>
        <w:rPr>
          <w:rFonts w:eastAsia="宋体" w:cs="Times New Roman"/>
          <w:szCs w:val="24"/>
        </w:rPr>
      </w:pPr>
      <w:r w:rsidRPr="0044598B">
        <w:rPr>
          <w:rFonts w:eastAsia="宋体" w:cs="Times New Roman"/>
          <w:szCs w:val="24"/>
        </w:rPr>
        <w:t>N—</w:t>
      </w:r>
      <w:r w:rsidRPr="0044598B">
        <w:rPr>
          <w:rFonts w:eastAsia="宋体" w:cs="Times New Roman"/>
          <w:szCs w:val="24"/>
        </w:rPr>
        <w:t>室内声源总数。</w:t>
      </w:r>
    </w:p>
    <w:p w:rsidR="00122BB9" w:rsidRPr="0044598B" w:rsidRDefault="00122BB9" w:rsidP="00122BB9">
      <w:pPr>
        <w:spacing w:line="500" w:lineRule="exact"/>
        <w:ind w:firstLine="480"/>
        <w:rPr>
          <w:rFonts w:eastAsia="宋体" w:cs="Times New Roman"/>
          <w:szCs w:val="24"/>
        </w:rPr>
      </w:pPr>
      <w:r w:rsidRPr="0044598B">
        <w:rPr>
          <w:rFonts w:eastAsia="宋体" w:cs="Times New Roman"/>
          <w:szCs w:val="24"/>
        </w:rPr>
        <w:lastRenderedPageBreak/>
        <w:t>在室内近似为扩散声场时，计算出靠近室外围护结构处的声压级：</w:t>
      </w:r>
    </w:p>
    <w:p w:rsidR="00122BB9" w:rsidRPr="0044598B" w:rsidRDefault="00122BB9" w:rsidP="00122BB9">
      <w:pPr>
        <w:ind w:firstLine="480"/>
        <w:jc w:val="center"/>
        <w:rPr>
          <w:rFonts w:eastAsia="宋体" w:cs="Times New Roman"/>
          <w:szCs w:val="24"/>
        </w:rPr>
      </w:pPr>
      <w:r w:rsidRPr="0044598B">
        <w:rPr>
          <w:rFonts w:eastAsia="宋体" w:cs="Times New Roman"/>
          <w:noProof/>
          <w:szCs w:val="24"/>
        </w:rPr>
        <w:drawing>
          <wp:inline distT="0" distB="0" distL="0" distR="0">
            <wp:extent cx="2562225" cy="295275"/>
            <wp:effectExtent l="0" t="0" r="9525" b="9525"/>
            <wp:docPr id="70"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42"/>
                    <pic:cNvPicPr>
                      <a:picLocks noChangeAspect="1" noChangeArrowheads="1"/>
                    </pic:cNvPicPr>
                  </pic:nvPicPr>
                  <pic:blipFill>
                    <a:blip r:embed="rId66" cstate="print"/>
                    <a:srcRect/>
                    <a:stretch>
                      <a:fillRect/>
                    </a:stretch>
                  </pic:blipFill>
                  <pic:spPr>
                    <a:xfrm>
                      <a:off x="0" y="0"/>
                      <a:ext cx="2600274" cy="300119"/>
                    </a:xfrm>
                    <a:prstGeom prst="rect">
                      <a:avLst/>
                    </a:prstGeom>
                    <a:noFill/>
                    <a:ln w="9525">
                      <a:noFill/>
                      <a:miter lim="800000"/>
                      <a:headEnd/>
                      <a:tailEnd/>
                    </a:ln>
                  </pic:spPr>
                </pic:pic>
              </a:graphicData>
            </a:graphic>
          </wp:inline>
        </w:drawing>
      </w:r>
    </w:p>
    <w:p w:rsidR="00122BB9" w:rsidRPr="0044598B" w:rsidRDefault="00122BB9" w:rsidP="00122BB9">
      <w:pPr>
        <w:spacing w:line="500" w:lineRule="exact"/>
        <w:ind w:firstLine="480"/>
        <w:rPr>
          <w:rFonts w:eastAsia="宋体" w:cs="Times New Roman"/>
          <w:szCs w:val="24"/>
        </w:rPr>
      </w:pPr>
      <w:r w:rsidRPr="0044598B">
        <w:rPr>
          <w:rFonts w:eastAsia="宋体" w:cs="Times New Roman"/>
          <w:szCs w:val="24"/>
        </w:rPr>
        <w:t>式中：</w:t>
      </w:r>
      <w:r w:rsidRPr="0044598B">
        <w:rPr>
          <w:rFonts w:eastAsia="宋体" w:cs="Times New Roman"/>
          <w:szCs w:val="24"/>
        </w:rPr>
        <w:t>L</w:t>
      </w:r>
      <w:r w:rsidRPr="0044598B">
        <w:rPr>
          <w:rFonts w:eastAsia="宋体" w:cs="Times New Roman"/>
          <w:szCs w:val="24"/>
          <w:vertAlign w:val="subscript"/>
        </w:rPr>
        <w:t>2pi</w:t>
      </w:r>
      <w:r w:rsidRPr="0044598B">
        <w:rPr>
          <w:rFonts w:eastAsia="宋体" w:cs="Times New Roman"/>
          <w:szCs w:val="24"/>
        </w:rPr>
        <w:t>（</w:t>
      </w:r>
      <w:r w:rsidRPr="0044598B">
        <w:rPr>
          <w:rFonts w:eastAsia="宋体" w:cs="Times New Roman"/>
          <w:szCs w:val="24"/>
        </w:rPr>
        <w:t>T</w:t>
      </w:r>
      <w:r w:rsidRPr="0044598B">
        <w:rPr>
          <w:rFonts w:eastAsia="宋体" w:cs="Times New Roman"/>
          <w:szCs w:val="24"/>
        </w:rPr>
        <w:t>）</w:t>
      </w:r>
      <w:r w:rsidRPr="0044598B">
        <w:rPr>
          <w:rFonts w:eastAsia="宋体" w:cs="Times New Roman"/>
          <w:szCs w:val="24"/>
        </w:rPr>
        <w:t>—</w:t>
      </w:r>
      <w:r w:rsidRPr="0044598B">
        <w:rPr>
          <w:rFonts w:eastAsia="宋体" w:cs="Times New Roman"/>
          <w:szCs w:val="24"/>
        </w:rPr>
        <w:t>靠近围护结构处室外</w:t>
      </w:r>
      <w:r w:rsidRPr="0044598B">
        <w:rPr>
          <w:rFonts w:eastAsia="宋体" w:cs="Times New Roman"/>
          <w:szCs w:val="24"/>
        </w:rPr>
        <w:t>N</w:t>
      </w:r>
      <w:r w:rsidRPr="0044598B">
        <w:rPr>
          <w:rFonts w:eastAsia="宋体" w:cs="Times New Roman"/>
          <w:szCs w:val="24"/>
        </w:rPr>
        <w:t>个声源</w:t>
      </w:r>
      <w:r w:rsidRPr="0044598B">
        <w:rPr>
          <w:rFonts w:eastAsia="宋体" w:cs="Times New Roman"/>
          <w:szCs w:val="24"/>
        </w:rPr>
        <w:t>i</w:t>
      </w:r>
      <w:r w:rsidRPr="0044598B">
        <w:rPr>
          <w:rFonts w:eastAsia="宋体" w:cs="Times New Roman"/>
          <w:szCs w:val="24"/>
        </w:rPr>
        <w:t>倍频带的叠加声压级，</w:t>
      </w:r>
      <w:r w:rsidRPr="0044598B">
        <w:rPr>
          <w:rFonts w:eastAsia="宋体" w:cs="Times New Roman"/>
          <w:szCs w:val="24"/>
        </w:rPr>
        <w:t>dB</w:t>
      </w:r>
      <w:r w:rsidRPr="0044598B">
        <w:rPr>
          <w:rFonts w:eastAsia="宋体" w:cs="Times New Roman"/>
          <w:szCs w:val="24"/>
        </w:rPr>
        <w:t>；</w:t>
      </w:r>
    </w:p>
    <w:p w:rsidR="00122BB9" w:rsidRPr="0044598B" w:rsidRDefault="00122BB9" w:rsidP="00122BB9">
      <w:pPr>
        <w:spacing w:line="500" w:lineRule="exact"/>
        <w:ind w:firstLineChars="500" w:firstLine="1200"/>
        <w:rPr>
          <w:rFonts w:eastAsia="宋体" w:cs="Times New Roman"/>
          <w:szCs w:val="24"/>
        </w:rPr>
      </w:pPr>
      <w:r w:rsidRPr="0044598B">
        <w:rPr>
          <w:rFonts w:eastAsia="宋体" w:cs="Times New Roman"/>
          <w:szCs w:val="24"/>
        </w:rPr>
        <w:t>TL</w:t>
      </w:r>
      <w:r w:rsidRPr="0044598B">
        <w:rPr>
          <w:rFonts w:eastAsia="宋体" w:cs="Times New Roman"/>
          <w:szCs w:val="24"/>
          <w:vertAlign w:val="subscript"/>
        </w:rPr>
        <w:t>i</w:t>
      </w:r>
      <w:r w:rsidRPr="0044598B">
        <w:rPr>
          <w:rFonts w:eastAsia="宋体" w:cs="Times New Roman"/>
          <w:szCs w:val="24"/>
        </w:rPr>
        <w:t>—</w:t>
      </w:r>
      <w:r w:rsidRPr="0044598B">
        <w:rPr>
          <w:rFonts w:eastAsia="宋体" w:cs="Times New Roman"/>
          <w:szCs w:val="24"/>
        </w:rPr>
        <w:t>围护结构</w:t>
      </w:r>
      <w:r w:rsidRPr="0044598B">
        <w:rPr>
          <w:rFonts w:eastAsia="宋体" w:cs="Times New Roman"/>
          <w:szCs w:val="24"/>
        </w:rPr>
        <w:t>i</w:t>
      </w:r>
      <w:r w:rsidRPr="0044598B">
        <w:rPr>
          <w:rFonts w:eastAsia="宋体" w:cs="Times New Roman"/>
          <w:szCs w:val="24"/>
        </w:rPr>
        <w:t>倍频带的隔声量，</w:t>
      </w:r>
      <w:r w:rsidRPr="0044598B">
        <w:rPr>
          <w:rFonts w:eastAsia="宋体" w:cs="Times New Roman"/>
          <w:szCs w:val="24"/>
        </w:rPr>
        <w:t>dB</w:t>
      </w:r>
      <w:r w:rsidRPr="0044598B">
        <w:rPr>
          <w:rFonts w:eastAsia="宋体" w:cs="Times New Roman"/>
          <w:szCs w:val="24"/>
        </w:rPr>
        <w:t>。</w:t>
      </w:r>
    </w:p>
    <w:p w:rsidR="00122BB9" w:rsidRPr="0044598B" w:rsidRDefault="00122BB9" w:rsidP="00122BB9">
      <w:pPr>
        <w:spacing w:line="500" w:lineRule="exact"/>
        <w:ind w:firstLine="480"/>
        <w:rPr>
          <w:rFonts w:eastAsia="宋体" w:cs="Times New Roman"/>
          <w:szCs w:val="24"/>
        </w:rPr>
      </w:pPr>
      <w:r w:rsidRPr="0044598B">
        <w:rPr>
          <w:rFonts w:eastAsia="宋体" w:cs="Times New Roman"/>
          <w:szCs w:val="24"/>
        </w:rPr>
        <w:t>然后将室外声源的声压级和透过面积换算成等效的室外声源，计算出中心位置位于透声面积（</w:t>
      </w:r>
      <w:r w:rsidRPr="0044598B">
        <w:rPr>
          <w:rFonts w:eastAsia="宋体" w:cs="Times New Roman"/>
          <w:szCs w:val="24"/>
        </w:rPr>
        <w:t>S</w:t>
      </w:r>
      <w:r w:rsidRPr="0044598B">
        <w:rPr>
          <w:rFonts w:eastAsia="宋体" w:cs="Times New Roman"/>
          <w:szCs w:val="24"/>
        </w:rPr>
        <w:t>）处的等效声源的倍频带声功率级。</w:t>
      </w:r>
    </w:p>
    <w:p w:rsidR="00122BB9" w:rsidRPr="0044598B" w:rsidRDefault="00122BB9" w:rsidP="00122BB9">
      <w:pPr>
        <w:ind w:firstLine="480"/>
        <w:jc w:val="center"/>
        <w:rPr>
          <w:rFonts w:eastAsia="宋体" w:cs="Times New Roman"/>
          <w:szCs w:val="24"/>
        </w:rPr>
      </w:pPr>
      <w:r w:rsidRPr="0044598B">
        <w:rPr>
          <w:rFonts w:eastAsia="宋体" w:cs="Times New Roman"/>
          <w:noProof/>
          <w:szCs w:val="24"/>
        </w:rPr>
        <w:drawing>
          <wp:inline distT="0" distB="0" distL="0" distR="0">
            <wp:extent cx="1843405" cy="254635"/>
            <wp:effectExtent l="0" t="0" r="4445" b="12065"/>
            <wp:docPr id="71"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43"/>
                    <pic:cNvPicPr>
                      <a:picLocks noChangeAspect="1" noChangeArrowheads="1"/>
                    </pic:cNvPicPr>
                  </pic:nvPicPr>
                  <pic:blipFill>
                    <a:blip r:embed="rId67" cstate="print"/>
                    <a:srcRect/>
                    <a:stretch>
                      <a:fillRect/>
                    </a:stretch>
                  </pic:blipFill>
                  <pic:spPr>
                    <a:xfrm>
                      <a:off x="0" y="0"/>
                      <a:ext cx="1859964" cy="257123"/>
                    </a:xfrm>
                    <a:prstGeom prst="rect">
                      <a:avLst/>
                    </a:prstGeom>
                    <a:noFill/>
                    <a:ln w="9525">
                      <a:noFill/>
                      <a:miter lim="800000"/>
                      <a:headEnd/>
                      <a:tailEnd/>
                    </a:ln>
                  </pic:spPr>
                </pic:pic>
              </a:graphicData>
            </a:graphic>
          </wp:inline>
        </w:drawing>
      </w:r>
    </w:p>
    <w:p w:rsidR="00122BB9" w:rsidRPr="0044598B" w:rsidRDefault="00122BB9" w:rsidP="00122BB9">
      <w:pPr>
        <w:spacing w:line="500" w:lineRule="exact"/>
        <w:ind w:firstLine="480"/>
        <w:rPr>
          <w:rFonts w:eastAsia="宋体" w:cs="Times New Roman"/>
          <w:szCs w:val="24"/>
        </w:rPr>
      </w:pPr>
      <w:r w:rsidRPr="0044598B">
        <w:rPr>
          <w:rFonts w:eastAsia="宋体" w:cs="Times New Roman"/>
          <w:szCs w:val="24"/>
        </w:rPr>
        <w:t>式中：</w:t>
      </w:r>
      <w:r w:rsidRPr="0044598B">
        <w:rPr>
          <w:rFonts w:eastAsia="宋体" w:cs="Times New Roman"/>
          <w:szCs w:val="24"/>
        </w:rPr>
        <w:t>L</w:t>
      </w:r>
      <w:r w:rsidRPr="0044598B">
        <w:rPr>
          <w:rFonts w:eastAsia="宋体" w:cs="Times New Roman"/>
          <w:szCs w:val="24"/>
          <w:vertAlign w:val="subscript"/>
        </w:rPr>
        <w:t>w</w:t>
      </w:r>
      <w:r w:rsidRPr="0044598B">
        <w:rPr>
          <w:rFonts w:eastAsia="宋体" w:cs="Times New Roman"/>
          <w:szCs w:val="24"/>
        </w:rPr>
        <w:t>—</w:t>
      </w:r>
      <w:r w:rsidRPr="0044598B">
        <w:rPr>
          <w:rFonts w:eastAsia="宋体" w:cs="Times New Roman"/>
          <w:szCs w:val="24"/>
        </w:rPr>
        <w:t>中心位置位于透声面积（</w:t>
      </w:r>
      <w:r w:rsidRPr="0044598B">
        <w:rPr>
          <w:rFonts w:eastAsia="宋体" w:cs="Times New Roman"/>
          <w:szCs w:val="24"/>
        </w:rPr>
        <w:t>S</w:t>
      </w:r>
      <w:r w:rsidRPr="0044598B">
        <w:rPr>
          <w:rFonts w:eastAsia="宋体" w:cs="Times New Roman"/>
          <w:szCs w:val="24"/>
        </w:rPr>
        <w:t>）处的等效声源的倍频带声功率级，</w:t>
      </w:r>
      <w:r w:rsidRPr="0044598B">
        <w:rPr>
          <w:rFonts w:eastAsia="宋体" w:cs="Times New Roman"/>
          <w:szCs w:val="24"/>
        </w:rPr>
        <w:t>dB</w:t>
      </w:r>
      <w:r w:rsidRPr="0044598B">
        <w:rPr>
          <w:rFonts w:eastAsia="宋体" w:cs="Times New Roman"/>
          <w:szCs w:val="24"/>
        </w:rPr>
        <w:t>；</w:t>
      </w:r>
    </w:p>
    <w:p w:rsidR="00122BB9" w:rsidRPr="0044598B" w:rsidRDefault="00122BB9" w:rsidP="00122BB9">
      <w:pPr>
        <w:spacing w:line="500" w:lineRule="exact"/>
        <w:ind w:firstLineChars="500" w:firstLine="1200"/>
        <w:rPr>
          <w:rFonts w:eastAsia="宋体" w:cs="Times New Roman"/>
          <w:szCs w:val="24"/>
        </w:rPr>
      </w:pPr>
      <w:r w:rsidRPr="0044598B">
        <w:rPr>
          <w:rFonts w:eastAsia="宋体" w:cs="Times New Roman"/>
          <w:szCs w:val="24"/>
        </w:rPr>
        <w:t>L</w:t>
      </w:r>
      <w:r w:rsidRPr="0044598B">
        <w:rPr>
          <w:rFonts w:eastAsia="宋体" w:cs="Times New Roman"/>
          <w:szCs w:val="24"/>
          <w:vertAlign w:val="subscript"/>
        </w:rPr>
        <w:t>p2</w:t>
      </w:r>
      <w:r w:rsidRPr="0044598B">
        <w:rPr>
          <w:rFonts w:eastAsia="宋体" w:cs="Times New Roman"/>
          <w:szCs w:val="24"/>
        </w:rPr>
        <w:t>（</w:t>
      </w:r>
      <w:r w:rsidRPr="0044598B">
        <w:rPr>
          <w:rFonts w:eastAsia="宋体" w:cs="Times New Roman"/>
          <w:szCs w:val="24"/>
        </w:rPr>
        <w:t>T</w:t>
      </w:r>
      <w:r w:rsidRPr="0044598B">
        <w:rPr>
          <w:rFonts w:eastAsia="宋体" w:cs="Times New Roman"/>
          <w:szCs w:val="24"/>
        </w:rPr>
        <w:t>）</w:t>
      </w:r>
      <w:r w:rsidRPr="0044598B">
        <w:rPr>
          <w:rFonts w:eastAsia="宋体" w:cs="Times New Roman"/>
          <w:szCs w:val="24"/>
        </w:rPr>
        <w:t>—</w:t>
      </w:r>
      <w:r w:rsidRPr="0044598B">
        <w:rPr>
          <w:rFonts w:eastAsia="宋体" w:cs="Times New Roman"/>
          <w:szCs w:val="24"/>
        </w:rPr>
        <w:t>靠近围护结构处室外声源的声压级，</w:t>
      </w:r>
      <w:r w:rsidRPr="0044598B">
        <w:rPr>
          <w:rFonts w:eastAsia="宋体" w:cs="Times New Roman"/>
          <w:szCs w:val="24"/>
        </w:rPr>
        <w:t>dB</w:t>
      </w:r>
      <w:r w:rsidRPr="0044598B">
        <w:rPr>
          <w:rFonts w:eastAsia="宋体" w:cs="Times New Roman"/>
          <w:szCs w:val="24"/>
        </w:rPr>
        <w:t>；</w:t>
      </w:r>
    </w:p>
    <w:p w:rsidR="00122BB9" w:rsidRPr="0044598B" w:rsidRDefault="00122BB9" w:rsidP="00122BB9">
      <w:pPr>
        <w:spacing w:line="500" w:lineRule="exact"/>
        <w:ind w:firstLineChars="500" w:firstLine="1200"/>
        <w:rPr>
          <w:rFonts w:eastAsia="宋体" w:cs="Times New Roman"/>
          <w:szCs w:val="24"/>
        </w:rPr>
      </w:pPr>
      <w:r w:rsidRPr="0044598B">
        <w:rPr>
          <w:rFonts w:eastAsia="宋体" w:cs="Times New Roman"/>
          <w:szCs w:val="24"/>
        </w:rPr>
        <w:t>S—</w:t>
      </w:r>
      <w:r w:rsidRPr="0044598B">
        <w:rPr>
          <w:rFonts w:eastAsia="宋体" w:cs="Times New Roman"/>
          <w:szCs w:val="24"/>
        </w:rPr>
        <w:t>透声面积，</w:t>
      </w:r>
      <w:r w:rsidRPr="0044598B">
        <w:rPr>
          <w:rFonts w:eastAsia="宋体" w:cs="Times New Roman"/>
          <w:szCs w:val="24"/>
        </w:rPr>
        <w:t>m</w:t>
      </w:r>
      <w:r w:rsidRPr="0044598B">
        <w:rPr>
          <w:rFonts w:eastAsia="宋体" w:cs="Times New Roman"/>
          <w:szCs w:val="24"/>
          <w:vertAlign w:val="superscript"/>
        </w:rPr>
        <w:t>2</w:t>
      </w:r>
      <w:r w:rsidRPr="0044598B">
        <w:rPr>
          <w:rFonts w:eastAsia="宋体" w:cs="Times New Roman"/>
          <w:szCs w:val="24"/>
        </w:rPr>
        <w:t>。</w:t>
      </w:r>
    </w:p>
    <w:p w:rsidR="00122BB9" w:rsidRPr="0044598B" w:rsidRDefault="00122BB9" w:rsidP="00122BB9">
      <w:pPr>
        <w:spacing w:line="500" w:lineRule="exact"/>
        <w:ind w:firstLine="480"/>
        <w:rPr>
          <w:rFonts w:eastAsia="宋体" w:cs="Times New Roman"/>
          <w:szCs w:val="24"/>
        </w:rPr>
      </w:pPr>
      <w:r w:rsidRPr="0044598B">
        <w:rPr>
          <w:rFonts w:eastAsia="宋体" w:cs="Times New Roman"/>
          <w:szCs w:val="24"/>
        </w:rPr>
        <w:t>（</w:t>
      </w:r>
      <w:r w:rsidRPr="0044598B">
        <w:rPr>
          <w:rFonts w:eastAsia="宋体" w:cs="Times New Roman"/>
          <w:szCs w:val="24"/>
        </w:rPr>
        <w:t>4</w:t>
      </w:r>
      <w:r w:rsidRPr="0044598B">
        <w:rPr>
          <w:rFonts w:eastAsia="宋体" w:cs="Times New Roman"/>
          <w:szCs w:val="24"/>
        </w:rPr>
        <w:t>）户外声传播衰减计算</w:t>
      </w:r>
    </w:p>
    <w:p w:rsidR="00122BB9" w:rsidRPr="0044598B" w:rsidRDefault="00122BB9" w:rsidP="00122BB9">
      <w:pPr>
        <w:spacing w:line="500" w:lineRule="exact"/>
        <w:ind w:firstLine="480"/>
        <w:rPr>
          <w:rFonts w:eastAsia="宋体" w:cs="Times New Roman"/>
          <w:szCs w:val="24"/>
        </w:rPr>
      </w:pPr>
      <w:r w:rsidRPr="0044598B">
        <w:rPr>
          <w:rFonts w:eastAsia="宋体" w:cs="Times New Roman"/>
          <w:szCs w:val="24"/>
        </w:rPr>
        <w:t>户外声传播衰减包括几何发散（</w:t>
      </w:r>
      <w:r w:rsidRPr="0044598B">
        <w:rPr>
          <w:rFonts w:eastAsia="宋体" w:cs="Times New Roman"/>
          <w:szCs w:val="24"/>
        </w:rPr>
        <w:t>A</w:t>
      </w:r>
      <w:r w:rsidRPr="0044598B">
        <w:rPr>
          <w:rFonts w:eastAsia="宋体" w:cs="Times New Roman"/>
          <w:szCs w:val="24"/>
          <w:vertAlign w:val="subscript"/>
        </w:rPr>
        <w:t>div</w:t>
      </w:r>
      <w:r w:rsidRPr="0044598B">
        <w:rPr>
          <w:rFonts w:eastAsia="宋体" w:cs="Times New Roman"/>
          <w:szCs w:val="24"/>
        </w:rPr>
        <w:t>）、大气吸收（</w:t>
      </w:r>
      <w:r w:rsidRPr="0044598B">
        <w:rPr>
          <w:rFonts w:eastAsia="宋体" w:cs="Times New Roman"/>
          <w:szCs w:val="24"/>
        </w:rPr>
        <w:t>A</w:t>
      </w:r>
      <w:r w:rsidRPr="0044598B">
        <w:rPr>
          <w:rFonts w:eastAsia="宋体" w:cs="Times New Roman"/>
          <w:szCs w:val="24"/>
          <w:vertAlign w:val="subscript"/>
        </w:rPr>
        <w:t>atm</w:t>
      </w:r>
      <w:r w:rsidRPr="0044598B">
        <w:rPr>
          <w:rFonts w:eastAsia="宋体" w:cs="Times New Roman"/>
          <w:szCs w:val="24"/>
        </w:rPr>
        <w:t>）、地面效应（</w:t>
      </w:r>
      <w:r w:rsidRPr="0044598B">
        <w:rPr>
          <w:rFonts w:eastAsia="宋体" w:cs="Times New Roman"/>
          <w:szCs w:val="24"/>
        </w:rPr>
        <w:t>A</w:t>
      </w:r>
      <w:r w:rsidRPr="0044598B">
        <w:rPr>
          <w:rFonts w:eastAsia="宋体" w:cs="Times New Roman"/>
          <w:szCs w:val="24"/>
          <w:vertAlign w:val="subscript"/>
        </w:rPr>
        <w:t>gr</w:t>
      </w:r>
      <w:r w:rsidRPr="0044598B">
        <w:rPr>
          <w:rFonts w:eastAsia="宋体" w:cs="Times New Roman"/>
          <w:szCs w:val="24"/>
        </w:rPr>
        <w:t>）、屏障屏蔽（</w:t>
      </w:r>
      <w:r w:rsidRPr="0044598B">
        <w:rPr>
          <w:rFonts w:eastAsia="宋体" w:cs="Times New Roman"/>
          <w:szCs w:val="24"/>
        </w:rPr>
        <w:t>A</w:t>
      </w:r>
      <w:r w:rsidRPr="0044598B">
        <w:rPr>
          <w:rFonts w:eastAsia="宋体" w:cs="Times New Roman"/>
          <w:szCs w:val="24"/>
          <w:vertAlign w:val="subscript"/>
        </w:rPr>
        <w:t>bar</w:t>
      </w:r>
      <w:r w:rsidRPr="0044598B">
        <w:rPr>
          <w:rFonts w:eastAsia="宋体" w:cs="Times New Roman"/>
          <w:szCs w:val="24"/>
        </w:rPr>
        <w:t>）、其他多方面效应（</w:t>
      </w:r>
      <w:r w:rsidRPr="0044598B">
        <w:rPr>
          <w:rFonts w:eastAsia="宋体" w:cs="Times New Roman"/>
          <w:szCs w:val="24"/>
        </w:rPr>
        <w:t>A</w:t>
      </w:r>
      <w:r w:rsidRPr="0044598B">
        <w:rPr>
          <w:rFonts w:eastAsia="宋体" w:cs="Times New Roman"/>
          <w:szCs w:val="24"/>
          <w:vertAlign w:val="subscript"/>
        </w:rPr>
        <w:t>misc</w:t>
      </w:r>
      <w:r w:rsidRPr="0044598B">
        <w:rPr>
          <w:rFonts w:eastAsia="宋体" w:cs="Times New Roman"/>
          <w:szCs w:val="24"/>
        </w:rPr>
        <w:t>）引起的衰减。</w:t>
      </w:r>
    </w:p>
    <w:p w:rsidR="00122BB9" w:rsidRPr="0044598B" w:rsidRDefault="00122BB9" w:rsidP="00122BB9">
      <w:pPr>
        <w:spacing w:line="500" w:lineRule="exact"/>
        <w:ind w:firstLine="480"/>
        <w:rPr>
          <w:rFonts w:eastAsia="宋体" w:cs="Times New Roman"/>
          <w:szCs w:val="24"/>
        </w:rPr>
      </w:pPr>
      <w:r w:rsidRPr="0044598B">
        <w:rPr>
          <w:rFonts w:eastAsia="宋体" w:cs="Times New Roman"/>
          <w:szCs w:val="24"/>
        </w:rPr>
        <w:t>距声源点</w:t>
      </w:r>
      <w:r w:rsidRPr="0044598B">
        <w:rPr>
          <w:rFonts w:eastAsia="宋体" w:cs="Times New Roman"/>
          <w:szCs w:val="24"/>
        </w:rPr>
        <w:t>r</w:t>
      </w:r>
      <w:r w:rsidRPr="0044598B">
        <w:rPr>
          <w:rFonts w:eastAsia="宋体" w:cs="Times New Roman"/>
          <w:szCs w:val="24"/>
        </w:rPr>
        <w:t>处的</w:t>
      </w:r>
      <w:r w:rsidRPr="0044598B">
        <w:rPr>
          <w:rFonts w:eastAsia="宋体" w:cs="Times New Roman"/>
          <w:szCs w:val="24"/>
        </w:rPr>
        <w:t>A</w:t>
      </w:r>
      <w:r w:rsidRPr="0044598B">
        <w:rPr>
          <w:rFonts w:eastAsia="宋体" w:cs="Times New Roman"/>
          <w:szCs w:val="24"/>
        </w:rPr>
        <w:t>声级按下式计算：</w:t>
      </w:r>
    </w:p>
    <w:p w:rsidR="00122BB9" w:rsidRPr="0044598B" w:rsidRDefault="00122BB9" w:rsidP="00122BB9">
      <w:pPr>
        <w:ind w:firstLine="480"/>
        <w:jc w:val="center"/>
        <w:rPr>
          <w:rFonts w:eastAsia="宋体" w:cs="Times New Roman"/>
          <w:szCs w:val="24"/>
        </w:rPr>
      </w:pPr>
      <w:r w:rsidRPr="0044598B">
        <w:rPr>
          <w:rFonts w:eastAsia="宋体" w:cs="Times New Roman"/>
          <w:noProof/>
          <w:szCs w:val="24"/>
        </w:rPr>
        <w:drawing>
          <wp:inline distT="0" distB="0" distL="0" distR="0">
            <wp:extent cx="3924935" cy="336550"/>
            <wp:effectExtent l="0" t="0" r="18415" b="6350"/>
            <wp:docPr id="72" name="图片 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144"/>
                    <pic:cNvPicPr>
                      <a:picLocks noChangeAspect="1" noChangeArrowheads="1"/>
                    </pic:cNvPicPr>
                  </pic:nvPicPr>
                  <pic:blipFill>
                    <a:blip r:embed="rId68" cstate="print"/>
                    <a:srcRect/>
                    <a:stretch>
                      <a:fillRect/>
                    </a:stretch>
                  </pic:blipFill>
                  <pic:spPr>
                    <a:xfrm>
                      <a:off x="0" y="0"/>
                      <a:ext cx="3924935" cy="336550"/>
                    </a:xfrm>
                    <a:prstGeom prst="rect">
                      <a:avLst/>
                    </a:prstGeom>
                    <a:noFill/>
                    <a:ln w="9525">
                      <a:noFill/>
                      <a:miter lim="800000"/>
                      <a:headEnd/>
                      <a:tailEnd/>
                    </a:ln>
                  </pic:spPr>
                </pic:pic>
              </a:graphicData>
            </a:graphic>
          </wp:inline>
        </w:drawing>
      </w:r>
    </w:p>
    <w:p w:rsidR="00122BB9" w:rsidRPr="0044598B" w:rsidRDefault="00122BB9" w:rsidP="00122BB9">
      <w:pPr>
        <w:spacing w:line="500" w:lineRule="exact"/>
        <w:ind w:firstLine="480"/>
        <w:rPr>
          <w:rFonts w:eastAsia="宋体" w:cs="Times New Roman"/>
          <w:szCs w:val="24"/>
        </w:rPr>
      </w:pPr>
      <w:r w:rsidRPr="0044598B">
        <w:rPr>
          <w:rFonts w:eastAsia="宋体" w:cs="Times New Roman"/>
          <w:szCs w:val="24"/>
        </w:rPr>
        <w:t>（</w:t>
      </w:r>
      <w:r w:rsidRPr="0044598B">
        <w:rPr>
          <w:rFonts w:eastAsia="宋体" w:cs="Times New Roman"/>
          <w:szCs w:val="24"/>
        </w:rPr>
        <w:t>5</w:t>
      </w:r>
      <w:r w:rsidRPr="0044598B">
        <w:rPr>
          <w:rFonts w:eastAsia="宋体" w:cs="Times New Roman"/>
          <w:szCs w:val="24"/>
        </w:rPr>
        <w:t>）拟建工程声源对预测点产生的贡献值计算</w:t>
      </w:r>
    </w:p>
    <w:p w:rsidR="00122BB9" w:rsidRPr="0044598B" w:rsidRDefault="00122BB9" w:rsidP="00122BB9">
      <w:pPr>
        <w:ind w:firstLine="480"/>
        <w:jc w:val="center"/>
        <w:rPr>
          <w:rFonts w:eastAsia="宋体" w:cs="Times New Roman"/>
          <w:szCs w:val="24"/>
        </w:rPr>
      </w:pPr>
      <w:r w:rsidRPr="0044598B">
        <w:rPr>
          <w:rFonts w:eastAsia="宋体" w:cs="Times New Roman"/>
          <w:noProof/>
          <w:szCs w:val="24"/>
        </w:rPr>
        <w:drawing>
          <wp:inline distT="0" distB="0" distL="0" distR="0">
            <wp:extent cx="2980055" cy="649605"/>
            <wp:effectExtent l="0" t="0" r="10795" b="17145"/>
            <wp:docPr id="73"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66"/>
                    <pic:cNvPicPr>
                      <a:picLocks noChangeAspect="1" noChangeArrowheads="1"/>
                    </pic:cNvPicPr>
                  </pic:nvPicPr>
                  <pic:blipFill>
                    <a:blip r:embed="rId69"/>
                    <a:srcRect/>
                    <a:stretch>
                      <a:fillRect/>
                    </a:stretch>
                  </pic:blipFill>
                  <pic:spPr>
                    <a:xfrm>
                      <a:off x="0" y="0"/>
                      <a:ext cx="2995013" cy="653209"/>
                    </a:xfrm>
                    <a:prstGeom prst="rect">
                      <a:avLst/>
                    </a:prstGeom>
                    <a:noFill/>
                    <a:ln w="9525">
                      <a:noFill/>
                      <a:miter lim="800000"/>
                      <a:headEnd/>
                      <a:tailEnd/>
                    </a:ln>
                  </pic:spPr>
                </pic:pic>
              </a:graphicData>
            </a:graphic>
          </wp:inline>
        </w:drawing>
      </w:r>
    </w:p>
    <w:p w:rsidR="00122BB9" w:rsidRPr="0044598B" w:rsidRDefault="00122BB9" w:rsidP="00122BB9">
      <w:pPr>
        <w:spacing w:line="500" w:lineRule="exact"/>
        <w:ind w:firstLine="480"/>
        <w:rPr>
          <w:rFonts w:eastAsia="宋体" w:cs="Times New Roman"/>
          <w:szCs w:val="24"/>
        </w:rPr>
      </w:pPr>
      <w:r w:rsidRPr="0044598B">
        <w:rPr>
          <w:rFonts w:eastAsia="宋体" w:cs="Times New Roman"/>
          <w:szCs w:val="24"/>
        </w:rPr>
        <w:t>式中：</w:t>
      </w:r>
      <w:r w:rsidRPr="0044598B">
        <w:rPr>
          <w:rFonts w:eastAsia="宋体" w:cs="Times New Roman"/>
          <w:szCs w:val="24"/>
        </w:rPr>
        <w:t>L</w:t>
      </w:r>
      <w:r w:rsidRPr="0044598B">
        <w:rPr>
          <w:rFonts w:eastAsia="宋体" w:cs="Times New Roman"/>
          <w:szCs w:val="24"/>
          <w:vertAlign w:val="subscript"/>
        </w:rPr>
        <w:t>eqg</w:t>
      </w:r>
      <w:r w:rsidRPr="0044598B">
        <w:rPr>
          <w:rFonts w:eastAsia="宋体" w:cs="Times New Roman"/>
          <w:szCs w:val="24"/>
        </w:rPr>
        <w:t>—</w:t>
      </w:r>
      <w:r w:rsidRPr="0044598B">
        <w:rPr>
          <w:rFonts w:eastAsia="宋体" w:cs="Times New Roman"/>
          <w:szCs w:val="24"/>
        </w:rPr>
        <w:t>建设项目声源在预测点产生的噪声贡献值，</w:t>
      </w:r>
      <w:r w:rsidRPr="0044598B">
        <w:rPr>
          <w:rFonts w:eastAsia="宋体" w:cs="Times New Roman"/>
          <w:szCs w:val="24"/>
        </w:rPr>
        <w:t>dB</w:t>
      </w:r>
      <w:r w:rsidRPr="0044598B">
        <w:rPr>
          <w:rFonts w:eastAsia="宋体" w:cs="Times New Roman"/>
          <w:szCs w:val="24"/>
        </w:rPr>
        <w:t>；</w:t>
      </w:r>
    </w:p>
    <w:p w:rsidR="00122BB9" w:rsidRPr="0044598B" w:rsidRDefault="00122BB9" w:rsidP="00122BB9">
      <w:pPr>
        <w:spacing w:line="500" w:lineRule="exact"/>
        <w:ind w:firstLineChars="500" w:firstLine="1200"/>
        <w:rPr>
          <w:rFonts w:eastAsia="宋体" w:cs="Times New Roman"/>
          <w:szCs w:val="24"/>
        </w:rPr>
      </w:pPr>
      <w:r w:rsidRPr="0044598B">
        <w:rPr>
          <w:rFonts w:eastAsia="宋体" w:cs="Times New Roman"/>
          <w:szCs w:val="24"/>
        </w:rPr>
        <w:t>T—</w:t>
      </w:r>
      <w:r w:rsidRPr="0044598B">
        <w:rPr>
          <w:rFonts w:eastAsia="宋体" w:cs="Times New Roman"/>
          <w:szCs w:val="24"/>
        </w:rPr>
        <w:t>用于计算等效声级的时间，</w:t>
      </w:r>
      <w:r w:rsidRPr="0044598B">
        <w:rPr>
          <w:rFonts w:eastAsia="宋体" w:cs="Times New Roman"/>
          <w:szCs w:val="24"/>
        </w:rPr>
        <w:t>s</w:t>
      </w:r>
      <w:r w:rsidRPr="0044598B">
        <w:rPr>
          <w:rFonts w:eastAsia="宋体" w:cs="Times New Roman"/>
          <w:szCs w:val="24"/>
        </w:rPr>
        <w:t>；</w:t>
      </w:r>
    </w:p>
    <w:p w:rsidR="00122BB9" w:rsidRPr="0044598B" w:rsidRDefault="00122BB9" w:rsidP="00122BB9">
      <w:pPr>
        <w:spacing w:line="500" w:lineRule="exact"/>
        <w:ind w:firstLineChars="500" w:firstLine="1200"/>
        <w:rPr>
          <w:rFonts w:eastAsia="宋体" w:cs="Times New Roman"/>
          <w:szCs w:val="24"/>
        </w:rPr>
      </w:pPr>
      <w:r w:rsidRPr="0044598B">
        <w:rPr>
          <w:rFonts w:eastAsia="宋体" w:cs="Times New Roman"/>
          <w:szCs w:val="24"/>
        </w:rPr>
        <w:t>N—</w:t>
      </w:r>
      <w:r w:rsidRPr="0044598B">
        <w:rPr>
          <w:rFonts w:eastAsia="宋体" w:cs="Times New Roman"/>
          <w:szCs w:val="24"/>
        </w:rPr>
        <w:t>室外声源个数；</w:t>
      </w:r>
    </w:p>
    <w:p w:rsidR="00122BB9" w:rsidRPr="0044598B" w:rsidRDefault="00122BB9" w:rsidP="00122BB9">
      <w:pPr>
        <w:spacing w:line="500" w:lineRule="exact"/>
        <w:ind w:firstLineChars="500" w:firstLine="1200"/>
        <w:rPr>
          <w:rFonts w:eastAsia="宋体" w:cs="Times New Roman"/>
          <w:szCs w:val="24"/>
        </w:rPr>
      </w:pPr>
      <w:r w:rsidRPr="0044598B">
        <w:rPr>
          <w:rFonts w:eastAsia="宋体" w:cs="Times New Roman"/>
          <w:szCs w:val="24"/>
        </w:rPr>
        <w:t>t</w:t>
      </w:r>
      <w:r w:rsidRPr="0044598B">
        <w:rPr>
          <w:rFonts w:eastAsia="宋体" w:cs="Times New Roman"/>
          <w:szCs w:val="24"/>
          <w:vertAlign w:val="subscript"/>
        </w:rPr>
        <w:t>i</w:t>
      </w:r>
      <w:r w:rsidRPr="0044598B">
        <w:rPr>
          <w:rFonts w:eastAsia="宋体" w:cs="Times New Roman"/>
          <w:szCs w:val="24"/>
        </w:rPr>
        <w:t>—</w:t>
      </w:r>
      <w:r w:rsidRPr="0044598B">
        <w:rPr>
          <w:rFonts w:eastAsia="宋体" w:cs="Times New Roman"/>
          <w:szCs w:val="24"/>
        </w:rPr>
        <w:t>在</w:t>
      </w:r>
      <w:r w:rsidRPr="0044598B">
        <w:rPr>
          <w:rFonts w:eastAsia="宋体" w:cs="Times New Roman"/>
          <w:szCs w:val="24"/>
        </w:rPr>
        <w:t>T</w:t>
      </w:r>
      <w:r w:rsidRPr="0044598B">
        <w:rPr>
          <w:rFonts w:eastAsia="宋体" w:cs="Times New Roman"/>
          <w:szCs w:val="24"/>
        </w:rPr>
        <w:t>时间内</w:t>
      </w:r>
      <w:r w:rsidRPr="0044598B">
        <w:rPr>
          <w:rFonts w:eastAsia="宋体" w:cs="Times New Roman"/>
          <w:szCs w:val="24"/>
        </w:rPr>
        <w:t>i</w:t>
      </w:r>
      <w:r w:rsidRPr="0044598B">
        <w:rPr>
          <w:rFonts w:eastAsia="宋体" w:cs="Times New Roman"/>
          <w:szCs w:val="24"/>
        </w:rPr>
        <w:t>声源工作时间，</w:t>
      </w:r>
      <w:r w:rsidRPr="0044598B">
        <w:rPr>
          <w:rFonts w:eastAsia="宋体" w:cs="Times New Roman"/>
          <w:szCs w:val="24"/>
        </w:rPr>
        <w:t>s</w:t>
      </w:r>
      <w:r w:rsidRPr="0044598B">
        <w:rPr>
          <w:rFonts w:eastAsia="宋体" w:cs="Times New Roman"/>
          <w:szCs w:val="24"/>
        </w:rPr>
        <w:t>；</w:t>
      </w:r>
    </w:p>
    <w:p w:rsidR="00122BB9" w:rsidRPr="0044598B" w:rsidRDefault="00122BB9" w:rsidP="00122BB9">
      <w:pPr>
        <w:spacing w:line="500" w:lineRule="exact"/>
        <w:ind w:firstLineChars="500" w:firstLine="1200"/>
        <w:rPr>
          <w:rFonts w:eastAsia="宋体" w:cs="Times New Roman"/>
          <w:szCs w:val="24"/>
        </w:rPr>
      </w:pPr>
      <w:r w:rsidRPr="0044598B">
        <w:rPr>
          <w:rFonts w:eastAsia="宋体" w:cs="Times New Roman"/>
          <w:szCs w:val="24"/>
        </w:rPr>
        <w:t>M—</w:t>
      </w:r>
      <w:r w:rsidRPr="0044598B">
        <w:rPr>
          <w:rFonts w:eastAsia="宋体" w:cs="Times New Roman"/>
          <w:szCs w:val="24"/>
        </w:rPr>
        <w:t>等效室外声源个数；</w:t>
      </w:r>
    </w:p>
    <w:p w:rsidR="00887470" w:rsidRPr="0044598B" w:rsidRDefault="00122BB9" w:rsidP="00122BB9">
      <w:pPr>
        <w:ind w:leftChars="200" w:left="480" w:firstLineChars="500" w:firstLine="1200"/>
        <w:rPr>
          <w:rFonts w:eastAsia="宋体" w:cs="Times New Roman"/>
        </w:rPr>
      </w:pPr>
      <w:r w:rsidRPr="0044598B">
        <w:rPr>
          <w:rFonts w:eastAsia="宋体" w:cs="Times New Roman"/>
          <w:szCs w:val="24"/>
        </w:rPr>
        <w:t>t</w:t>
      </w:r>
      <w:r w:rsidRPr="0044598B">
        <w:rPr>
          <w:rFonts w:eastAsia="宋体" w:cs="Times New Roman"/>
          <w:szCs w:val="24"/>
          <w:vertAlign w:val="subscript"/>
        </w:rPr>
        <w:t>j</w:t>
      </w:r>
      <w:r w:rsidRPr="0044598B">
        <w:rPr>
          <w:rFonts w:eastAsia="宋体" w:cs="Times New Roman"/>
          <w:szCs w:val="24"/>
        </w:rPr>
        <w:t>—</w:t>
      </w:r>
      <w:r w:rsidRPr="0044598B">
        <w:rPr>
          <w:rFonts w:eastAsia="宋体" w:cs="Times New Roman"/>
          <w:szCs w:val="24"/>
        </w:rPr>
        <w:t>在</w:t>
      </w:r>
      <w:r w:rsidRPr="0044598B">
        <w:rPr>
          <w:rFonts w:eastAsia="宋体" w:cs="Times New Roman"/>
          <w:szCs w:val="24"/>
        </w:rPr>
        <w:t>T</w:t>
      </w:r>
      <w:r w:rsidRPr="0044598B">
        <w:rPr>
          <w:rFonts w:eastAsia="宋体" w:cs="Times New Roman"/>
          <w:szCs w:val="24"/>
        </w:rPr>
        <w:t>时间内</w:t>
      </w:r>
      <w:r w:rsidRPr="0044598B">
        <w:rPr>
          <w:rFonts w:eastAsia="宋体" w:cs="Times New Roman"/>
          <w:szCs w:val="24"/>
        </w:rPr>
        <w:t>j</w:t>
      </w:r>
      <w:r w:rsidRPr="0044598B">
        <w:rPr>
          <w:rFonts w:eastAsia="宋体" w:cs="Times New Roman"/>
          <w:szCs w:val="24"/>
        </w:rPr>
        <w:t>声源工作时间，</w:t>
      </w:r>
      <w:r w:rsidRPr="0044598B">
        <w:rPr>
          <w:rFonts w:eastAsia="宋体" w:cs="Times New Roman"/>
          <w:szCs w:val="24"/>
        </w:rPr>
        <w:t>s</w:t>
      </w:r>
      <w:r w:rsidR="004D72CC" w:rsidRPr="0044598B">
        <w:rPr>
          <w:rFonts w:eastAsia="宋体" w:cs="Times New Roman"/>
        </w:rPr>
        <w:t>。</w:t>
      </w:r>
    </w:p>
    <w:p w:rsidR="00887470" w:rsidRPr="0044598B" w:rsidRDefault="004D72CC"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lastRenderedPageBreak/>
        <w:t>5.2.4</w:t>
      </w:r>
      <w:r w:rsidR="00491FFC" w:rsidRPr="0044598B">
        <w:rPr>
          <w:rFonts w:eastAsia="黑体" w:cs="Times New Roman"/>
          <w:b/>
          <w:bCs/>
          <w:szCs w:val="24"/>
        </w:rPr>
        <w:t xml:space="preserve">.3 </w:t>
      </w:r>
      <w:r w:rsidRPr="0044598B">
        <w:rPr>
          <w:rFonts w:eastAsia="黑体" w:cs="Times New Roman"/>
          <w:b/>
          <w:bCs/>
          <w:szCs w:val="24"/>
        </w:rPr>
        <w:t>噪声预测结果</w:t>
      </w:r>
    </w:p>
    <w:p w:rsidR="00887470" w:rsidRPr="0044598B" w:rsidRDefault="004D72CC" w:rsidP="00491FFC">
      <w:pPr>
        <w:ind w:firstLine="480"/>
        <w:rPr>
          <w:rFonts w:eastAsia="宋体" w:cs="Times New Roman"/>
          <w:bCs/>
        </w:rPr>
      </w:pPr>
      <w:r w:rsidRPr="0044598B">
        <w:rPr>
          <w:rFonts w:eastAsia="宋体" w:cs="Times New Roman"/>
          <w:bCs/>
        </w:rPr>
        <w:t>噪声预测结果见</w:t>
      </w:r>
      <w:r w:rsidR="00FA593B" w:rsidRPr="0044598B">
        <w:rPr>
          <w:rFonts w:eastAsia="宋体" w:cs="Times New Roman"/>
          <w:bCs/>
        </w:rPr>
        <w:t>下</w:t>
      </w:r>
      <w:r w:rsidRPr="0044598B">
        <w:rPr>
          <w:rFonts w:eastAsia="宋体" w:cs="Times New Roman"/>
          <w:bCs/>
        </w:rPr>
        <w:t>表。</w:t>
      </w:r>
    </w:p>
    <w:p w:rsidR="00887470" w:rsidRPr="0044598B" w:rsidRDefault="004D72CC" w:rsidP="00FA593B">
      <w:pPr>
        <w:pStyle w:val="af2"/>
        <w:spacing w:line="240" w:lineRule="auto"/>
        <w:ind w:firstLineChars="0" w:firstLine="0"/>
        <w:jc w:val="center"/>
        <w:rPr>
          <w:rFonts w:cs="Times New Roman"/>
          <w:b/>
          <w:sz w:val="21"/>
          <w:szCs w:val="21"/>
        </w:rPr>
      </w:pPr>
      <w:r w:rsidRPr="00F24FF2">
        <w:rPr>
          <w:rFonts w:cs="Times New Roman"/>
          <w:b/>
          <w:sz w:val="21"/>
          <w:szCs w:val="21"/>
        </w:rPr>
        <w:t>表</w:t>
      </w:r>
      <w:r w:rsidRPr="00F24FF2">
        <w:rPr>
          <w:rFonts w:cs="Times New Roman"/>
          <w:b/>
          <w:sz w:val="21"/>
          <w:szCs w:val="21"/>
        </w:rPr>
        <w:t>5.2-1</w:t>
      </w:r>
      <w:r w:rsidR="0021247E" w:rsidRPr="00F24FF2">
        <w:rPr>
          <w:rFonts w:cs="Times New Roman"/>
          <w:b/>
          <w:sz w:val="21"/>
          <w:szCs w:val="21"/>
        </w:rPr>
        <w:t>3</w:t>
      </w:r>
      <w:r w:rsidRPr="00F24FF2">
        <w:rPr>
          <w:rFonts w:cs="Times New Roman"/>
          <w:b/>
          <w:sz w:val="21"/>
          <w:szCs w:val="21"/>
        </w:rPr>
        <w:t xml:space="preserve"> </w:t>
      </w:r>
      <w:r w:rsidRPr="00F24FF2">
        <w:rPr>
          <w:rFonts w:cs="Times New Roman"/>
          <w:b/>
          <w:sz w:val="21"/>
          <w:szCs w:val="21"/>
        </w:rPr>
        <w:t>噪声预测结果表</w:t>
      </w:r>
      <w:r w:rsidRPr="00F24FF2">
        <w:rPr>
          <w:rFonts w:cs="Times New Roman"/>
          <w:b/>
          <w:sz w:val="21"/>
          <w:szCs w:val="21"/>
        </w:rPr>
        <w:t xml:space="preserve">  </w:t>
      </w:r>
      <w:r w:rsidRPr="00F24FF2">
        <w:rPr>
          <w:rFonts w:cs="Times New Roman"/>
          <w:b/>
          <w:sz w:val="21"/>
          <w:szCs w:val="21"/>
        </w:rPr>
        <w:t>单位：</w:t>
      </w:r>
      <w:r w:rsidRPr="00F24FF2">
        <w:rPr>
          <w:rFonts w:cs="Times New Roman"/>
          <w:b/>
          <w:sz w:val="21"/>
          <w:szCs w:val="21"/>
        </w:rPr>
        <w:t>dB</w:t>
      </w:r>
      <w:r w:rsidRPr="00F24FF2">
        <w:rPr>
          <w:rFonts w:cs="Times New Roman"/>
          <w:b/>
          <w:sz w:val="21"/>
          <w:szCs w:val="21"/>
        </w:rPr>
        <w:t>（</w:t>
      </w:r>
      <w:r w:rsidRPr="00F24FF2">
        <w:rPr>
          <w:rFonts w:cs="Times New Roman"/>
          <w:b/>
          <w:sz w:val="21"/>
          <w:szCs w:val="21"/>
        </w:rPr>
        <w:t>A</w:t>
      </w:r>
      <w:r w:rsidRPr="00F24FF2">
        <w:rPr>
          <w:rFonts w:cs="Times New Roman"/>
          <w:b/>
          <w:sz w:val="21"/>
          <w:szCs w:val="21"/>
        </w:rPr>
        <w:t>）</w:t>
      </w:r>
    </w:p>
    <w:tbl>
      <w:tblPr>
        <w:tblW w:w="4792" w:type="pct"/>
        <w:jc w:val="center"/>
        <w:tblBorders>
          <w:top w:val="single" w:sz="12" w:space="0" w:color="auto"/>
          <w:bottom w:val="single" w:sz="12" w:space="0" w:color="auto"/>
          <w:insideH w:val="single" w:sz="4" w:space="0" w:color="auto"/>
          <w:insideV w:val="single" w:sz="4" w:space="0" w:color="auto"/>
        </w:tblBorders>
        <w:tblLook w:val="04A0"/>
      </w:tblPr>
      <w:tblGrid>
        <w:gridCol w:w="1575"/>
        <w:gridCol w:w="1014"/>
        <w:gridCol w:w="1022"/>
        <w:gridCol w:w="1171"/>
        <w:gridCol w:w="1345"/>
        <w:gridCol w:w="1369"/>
        <w:gridCol w:w="1138"/>
      </w:tblGrid>
      <w:tr w:rsidR="00CE6337" w:rsidRPr="0044598B" w:rsidTr="0005289C">
        <w:trPr>
          <w:trHeight w:val="264"/>
          <w:jc w:val="center"/>
        </w:trPr>
        <w:tc>
          <w:tcPr>
            <w:tcW w:w="912" w:type="pct"/>
            <w:shd w:val="clear" w:color="auto" w:fill="auto"/>
            <w:tcMar>
              <w:top w:w="0" w:type="dxa"/>
              <w:left w:w="57" w:type="dxa"/>
              <w:bottom w:w="0" w:type="dxa"/>
              <w:right w:w="57" w:type="dxa"/>
            </w:tcMar>
            <w:vAlign w:val="center"/>
          </w:tcPr>
          <w:p w:rsidR="00CE6337" w:rsidRPr="008F12E0" w:rsidRDefault="00CE6337" w:rsidP="00CE6337">
            <w:pPr>
              <w:pStyle w:val="aff1"/>
              <w:spacing w:line="240" w:lineRule="auto"/>
              <w:rPr>
                <w:rFonts w:eastAsia="宋体" w:cs="Times New Roman"/>
                <w:b/>
                <w:color w:val="auto"/>
              </w:rPr>
            </w:pPr>
            <w:r w:rsidRPr="008F12E0">
              <w:rPr>
                <w:rFonts w:eastAsia="宋体" w:cs="Times New Roman"/>
                <w:b/>
                <w:color w:val="auto"/>
              </w:rPr>
              <w:t>预测方位</w:t>
            </w:r>
          </w:p>
        </w:tc>
        <w:tc>
          <w:tcPr>
            <w:tcW w:w="587" w:type="pct"/>
            <w:shd w:val="clear" w:color="auto" w:fill="auto"/>
            <w:vAlign w:val="center"/>
          </w:tcPr>
          <w:p w:rsidR="00CE6337" w:rsidRPr="008F12E0" w:rsidRDefault="00CE6337" w:rsidP="00CE6337">
            <w:pPr>
              <w:pStyle w:val="aff1"/>
              <w:spacing w:line="240" w:lineRule="auto"/>
              <w:rPr>
                <w:rFonts w:eastAsia="宋体" w:cs="Times New Roman"/>
                <w:b/>
                <w:color w:val="auto"/>
              </w:rPr>
            </w:pPr>
            <w:r w:rsidRPr="008F12E0">
              <w:rPr>
                <w:rFonts w:eastAsia="宋体" w:cs="Times New Roman"/>
                <w:b/>
                <w:color w:val="auto"/>
              </w:rPr>
              <w:t>时段</w:t>
            </w:r>
          </w:p>
        </w:tc>
        <w:tc>
          <w:tcPr>
            <w:tcW w:w="592" w:type="pct"/>
            <w:shd w:val="clear" w:color="auto" w:fill="auto"/>
            <w:vAlign w:val="center"/>
          </w:tcPr>
          <w:p w:rsidR="00CE6337" w:rsidRPr="008F12E0" w:rsidRDefault="00705128" w:rsidP="00705128">
            <w:pPr>
              <w:pStyle w:val="aff1"/>
              <w:spacing w:line="240" w:lineRule="auto"/>
              <w:rPr>
                <w:rFonts w:eastAsia="宋体" w:cs="Times New Roman"/>
                <w:b/>
                <w:color w:val="auto"/>
              </w:rPr>
            </w:pPr>
            <w:r w:rsidRPr="008F12E0">
              <w:rPr>
                <w:rFonts w:eastAsia="宋体" w:cs="Times New Roman"/>
                <w:b/>
                <w:color w:val="auto"/>
              </w:rPr>
              <w:t>现状值</w:t>
            </w:r>
          </w:p>
        </w:tc>
        <w:tc>
          <w:tcPr>
            <w:tcW w:w="678" w:type="pct"/>
            <w:vAlign w:val="center"/>
          </w:tcPr>
          <w:p w:rsidR="00CE6337" w:rsidRPr="008F12E0" w:rsidRDefault="00705128" w:rsidP="00705128">
            <w:pPr>
              <w:pStyle w:val="aff1"/>
              <w:spacing w:line="240" w:lineRule="auto"/>
              <w:rPr>
                <w:rFonts w:eastAsia="宋体" w:cs="Times New Roman"/>
                <w:b/>
                <w:color w:val="auto"/>
              </w:rPr>
            </w:pPr>
            <w:r w:rsidRPr="008F12E0">
              <w:rPr>
                <w:rFonts w:eastAsia="宋体" w:cs="Times New Roman"/>
                <w:b/>
                <w:color w:val="auto"/>
              </w:rPr>
              <w:t>贡献值</w:t>
            </w:r>
          </w:p>
        </w:tc>
        <w:tc>
          <w:tcPr>
            <w:tcW w:w="779" w:type="pct"/>
            <w:vAlign w:val="center"/>
          </w:tcPr>
          <w:p w:rsidR="00CE6337" w:rsidRPr="008F12E0" w:rsidRDefault="00705128" w:rsidP="00705128">
            <w:pPr>
              <w:pStyle w:val="aff1"/>
              <w:spacing w:line="240" w:lineRule="auto"/>
              <w:rPr>
                <w:rFonts w:eastAsia="宋体" w:cs="Times New Roman"/>
                <w:b/>
                <w:color w:val="auto"/>
              </w:rPr>
            </w:pPr>
            <w:r w:rsidRPr="008F12E0">
              <w:rPr>
                <w:rFonts w:eastAsia="宋体" w:cs="Times New Roman"/>
                <w:b/>
                <w:color w:val="auto"/>
              </w:rPr>
              <w:t>预测值</w:t>
            </w:r>
          </w:p>
        </w:tc>
        <w:tc>
          <w:tcPr>
            <w:tcW w:w="793" w:type="pct"/>
            <w:shd w:val="clear" w:color="auto" w:fill="auto"/>
            <w:vAlign w:val="center"/>
          </w:tcPr>
          <w:p w:rsidR="00CE6337" w:rsidRPr="008F12E0" w:rsidRDefault="00CE6337" w:rsidP="00705128">
            <w:pPr>
              <w:pStyle w:val="aff1"/>
              <w:spacing w:line="240" w:lineRule="auto"/>
              <w:rPr>
                <w:rFonts w:eastAsia="宋体" w:cs="Times New Roman"/>
                <w:b/>
                <w:color w:val="auto"/>
              </w:rPr>
            </w:pPr>
            <w:r w:rsidRPr="008F12E0">
              <w:rPr>
                <w:rFonts w:eastAsia="宋体" w:cs="Times New Roman"/>
                <w:b/>
                <w:color w:val="auto"/>
              </w:rPr>
              <w:t>标准限值</w:t>
            </w:r>
          </w:p>
        </w:tc>
        <w:tc>
          <w:tcPr>
            <w:tcW w:w="659" w:type="pct"/>
            <w:shd w:val="clear" w:color="auto" w:fill="auto"/>
            <w:vAlign w:val="center"/>
          </w:tcPr>
          <w:p w:rsidR="00CE6337" w:rsidRPr="008F12E0" w:rsidRDefault="00CE6337" w:rsidP="00CE6337">
            <w:pPr>
              <w:pStyle w:val="aff1"/>
              <w:spacing w:line="240" w:lineRule="auto"/>
              <w:rPr>
                <w:rFonts w:eastAsia="宋体" w:cs="Times New Roman"/>
                <w:b/>
                <w:color w:val="auto"/>
              </w:rPr>
            </w:pPr>
            <w:r w:rsidRPr="008F12E0">
              <w:rPr>
                <w:rFonts w:eastAsia="宋体" w:cs="Times New Roman"/>
                <w:b/>
                <w:color w:val="auto"/>
              </w:rPr>
              <w:t>达标情况</w:t>
            </w:r>
          </w:p>
        </w:tc>
      </w:tr>
      <w:tr w:rsidR="00F24FF2" w:rsidRPr="0044598B" w:rsidTr="0005289C">
        <w:trPr>
          <w:trHeight w:val="336"/>
          <w:jc w:val="center"/>
        </w:trPr>
        <w:tc>
          <w:tcPr>
            <w:tcW w:w="912" w:type="pct"/>
            <w:shd w:val="clear" w:color="auto" w:fill="auto"/>
            <w:tcMar>
              <w:top w:w="0" w:type="dxa"/>
              <w:left w:w="57" w:type="dxa"/>
              <w:bottom w:w="0" w:type="dxa"/>
              <w:right w:w="57" w:type="dxa"/>
            </w:tcMar>
            <w:vAlign w:val="center"/>
          </w:tcPr>
          <w:p w:rsidR="00F24FF2" w:rsidRPr="0044598B" w:rsidRDefault="00F24FF2" w:rsidP="00CE6337">
            <w:pPr>
              <w:pStyle w:val="aff1"/>
              <w:spacing w:line="240" w:lineRule="auto"/>
              <w:rPr>
                <w:rFonts w:eastAsia="宋体" w:cs="Times New Roman"/>
                <w:color w:val="auto"/>
              </w:rPr>
            </w:pPr>
            <w:r w:rsidRPr="0044598B">
              <w:rPr>
                <w:rFonts w:eastAsia="宋体" w:cs="Times New Roman"/>
                <w:color w:val="auto"/>
              </w:rPr>
              <w:t>东侧厂界</w:t>
            </w:r>
          </w:p>
        </w:tc>
        <w:tc>
          <w:tcPr>
            <w:tcW w:w="587" w:type="pct"/>
            <w:shd w:val="clear" w:color="auto" w:fill="auto"/>
            <w:vAlign w:val="center"/>
          </w:tcPr>
          <w:p w:rsidR="00F24FF2" w:rsidRPr="0044598B" w:rsidRDefault="00F24FF2" w:rsidP="00CE6337">
            <w:pPr>
              <w:pStyle w:val="aff1"/>
              <w:spacing w:line="240" w:lineRule="auto"/>
              <w:rPr>
                <w:rFonts w:eastAsia="宋体" w:cs="Times New Roman"/>
                <w:color w:val="auto"/>
              </w:rPr>
            </w:pPr>
            <w:r w:rsidRPr="0044598B">
              <w:rPr>
                <w:rFonts w:eastAsia="宋体" w:cs="Times New Roman"/>
                <w:color w:val="auto"/>
              </w:rPr>
              <w:t>昼间</w:t>
            </w:r>
          </w:p>
        </w:tc>
        <w:tc>
          <w:tcPr>
            <w:tcW w:w="592" w:type="pct"/>
            <w:shd w:val="clear" w:color="auto" w:fill="auto"/>
            <w:vAlign w:val="center"/>
          </w:tcPr>
          <w:p w:rsidR="00F24FF2" w:rsidRPr="0044598B" w:rsidRDefault="00F24FF2" w:rsidP="00CE6337">
            <w:pPr>
              <w:pStyle w:val="aff1"/>
              <w:spacing w:line="240" w:lineRule="auto"/>
              <w:rPr>
                <w:rFonts w:eastAsia="宋体" w:cs="Times New Roman"/>
                <w:color w:val="auto"/>
              </w:rPr>
            </w:pPr>
            <w:r w:rsidRPr="0044598B">
              <w:rPr>
                <w:rFonts w:eastAsia="宋体" w:cs="Times New Roman"/>
                <w:color w:val="auto"/>
              </w:rPr>
              <w:t>/</w:t>
            </w:r>
          </w:p>
        </w:tc>
        <w:tc>
          <w:tcPr>
            <w:tcW w:w="678" w:type="pct"/>
            <w:vAlign w:val="center"/>
          </w:tcPr>
          <w:p w:rsidR="00F24FF2" w:rsidRPr="0044598B" w:rsidRDefault="00F24FF2" w:rsidP="00CE6337">
            <w:pPr>
              <w:pStyle w:val="aff1"/>
              <w:spacing w:line="240" w:lineRule="auto"/>
              <w:rPr>
                <w:rFonts w:eastAsia="宋体" w:cs="Times New Roman"/>
                <w:color w:val="auto"/>
              </w:rPr>
            </w:pPr>
            <w:r w:rsidRPr="0044598B">
              <w:rPr>
                <w:rFonts w:eastAsia="宋体" w:cs="Times New Roman"/>
                <w:color w:val="auto"/>
              </w:rPr>
              <w:t>5</w:t>
            </w:r>
            <w:r>
              <w:rPr>
                <w:rFonts w:eastAsia="宋体" w:cs="Times New Roman" w:hint="eastAsia"/>
                <w:color w:val="auto"/>
              </w:rPr>
              <w:t>1</w:t>
            </w:r>
          </w:p>
        </w:tc>
        <w:tc>
          <w:tcPr>
            <w:tcW w:w="779" w:type="pct"/>
            <w:vAlign w:val="center"/>
          </w:tcPr>
          <w:p w:rsidR="00F24FF2" w:rsidRPr="0044598B" w:rsidRDefault="00F24FF2" w:rsidP="00534AFB">
            <w:pPr>
              <w:pStyle w:val="aff1"/>
              <w:spacing w:line="240" w:lineRule="auto"/>
              <w:rPr>
                <w:rFonts w:eastAsia="宋体" w:cs="Times New Roman"/>
                <w:color w:val="auto"/>
              </w:rPr>
            </w:pPr>
            <w:r w:rsidRPr="0044598B">
              <w:rPr>
                <w:rFonts w:eastAsia="宋体" w:cs="Times New Roman"/>
                <w:color w:val="auto"/>
              </w:rPr>
              <w:t>5</w:t>
            </w:r>
            <w:r>
              <w:rPr>
                <w:rFonts w:eastAsia="宋体" w:cs="Times New Roman" w:hint="eastAsia"/>
                <w:color w:val="auto"/>
              </w:rPr>
              <w:t>1</w:t>
            </w:r>
          </w:p>
        </w:tc>
        <w:tc>
          <w:tcPr>
            <w:tcW w:w="793" w:type="pct"/>
            <w:shd w:val="clear" w:color="auto" w:fill="auto"/>
            <w:vAlign w:val="center"/>
          </w:tcPr>
          <w:p w:rsidR="00F24FF2" w:rsidRPr="0044598B" w:rsidRDefault="00F24FF2" w:rsidP="00CE6337">
            <w:pPr>
              <w:pStyle w:val="aff1"/>
              <w:spacing w:line="240" w:lineRule="auto"/>
              <w:rPr>
                <w:rFonts w:eastAsia="宋体" w:cs="Times New Roman"/>
                <w:color w:val="auto"/>
              </w:rPr>
            </w:pPr>
            <w:r w:rsidRPr="0044598B">
              <w:rPr>
                <w:rFonts w:eastAsia="宋体" w:cs="Times New Roman"/>
                <w:color w:val="auto"/>
              </w:rPr>
              <w:t>60</w:t>
            </w:r>
          </w:p>
        </w:tc>
        <w:tc>
          <w:tcPr>
            <w:tcW w:w="659" w:type="pct"/>
            <w:shd w:val="clear" w:color="auto" w:fill="auto"/>
            <w:vAlign w:val="center"/>
          </w:tcPr>
          <w:p w:rsidR="00F24FF2" w:rsidRPr="0044598B" w:rsidRDefault="00F24FF2" w:rsidP="00CE6337">
            <w:pPr>
              <w:pStyle w:val="aff1"/>
              <w:spacing w:line="240" w:lineRule="auto"/>
              <w:rPr>
                <w:rFonts w:eastAsia="宋体" w:cs="Times New Roman"/>
                <w:color w:val="auto"/>
              </w:rPr>
            </w:pPr>
            <w:r w:rsidRPr="0044598B">
              <w:rPr>
                <w:rFonts w:eastAsia="宋体" w:cs="Times New Roman"/>
                <w:color w:val="auto"/>
              </w:rPr>
              <w:t>达标</w:t>
            </w:r>
          </w:p>
        </w:tc>
      </w:tr>
      <w:tr w:rsidR="00F24FF2" w:rsidRPr="0044598B" w:rsidTr="0005289C">
        <w:trPr>
          <w:trHeight w:val="356"/>
          <w:jc w:val="center"/>
        </w:trPr>
        <w:tc>
          <w:tcPr>
            <w:tcW w:w="912" w:type="pct"/>
            <w:shd w:val="clear" w:color="auto" w:fill="auto"/>
            <w:tcMar>
              <w:top w:w="0" w:type="dxa"/>
              <w:left w:w="57" w:type="dxa"/>
              <w:bottom w:w="0" w:type="dxa"/>
              <w:right w:w="57" w:type="dxa"/>
            </w:tcMar>
            <w:vAlign w:val="center"/>
          </w:tcPr>
          <w:p w:rsidR="00F24FF2" w:rsidRPr="0044598B" w:rsidRDefault="00F24FF2" w:rsidP="00CE6337">
            <w:pPr>
              <w:pStyle w:val="aff1"/>
              <w:spacing w:line="240" w:lineRule="auto"/>
              <w:rPr>
                <w:rFonts w:eastAsia="宋体" w:cs="Times New Roman"/>
                <w:color w:val="auto"/>
              </w:rPr>
            </w:pPr>
            <w:r w:rsidRPr="0044598B">
              <w:rPr>
                <w:rFonts w:eastAsia="宋体" w:cs="Times New Roman"/>
                <w:color w:val="auto"/>
              </w:rPr>
              <w:t>南侧厂界</w:t>
            </w:r>
          </w:p>
        </w:tc>
        <w:tc>
          <w:tcPr>
            <w:tcW w:w="587" w:type="pct"/>
            <w:shd w:val="clear" w:color="auto" w:fill="auto"/>
            <w:vAlign w:val="center"/>
          </w:tcPr>
          <w:p w:rsidR="00F24FF2" w:rsidRPr="0044598B" w:rsidRDefault="00F24FF2" w:rsidP="00CE6337">
            <w:pPr>
              <w:pStyle w:val="aff1"/>
              <w:spacing w:line="240" w:lineRule="auto"/>
              <w:rPr>
                <w:rFonts w:eastAsia="宋体" w:cs="Times New Roman"/>
                <w:color w:val="auto"/>
              </w:rPr>
            </w:pPr>
            <w:r w:rsidRPr="0044598B">
              <w:rPr>
                <w:rFonts w:eastAsia="宋体" w:cs="Times New Roman"/>
                <w:color w:val="auto"/>
              </w:rPr>
              <w:t>昼间</w:t>
            </w:r>
          </w:p>
        </w:tc>
        <w:tc>
          <w:tcPr>
            <w:tcW w:w="592" w:type="pct"/>
            <w:shd w:val="clear" w:color="auto" w:fill="auto"/>
            <w:vAlign w:val="center"/>
          </w:tcPr>
          <w:p w:rsidR="00F24FF2" w:rsidRPr="0044598B" w:rsidRDefault="00F24FF2" w:rsidP="00CE6337">
            <w:pPr>
              <w:pStyle w:val="aff1"/>
              <w:spacing w:line="240" w:lineRule="auto"/>
              <w:rPr>
                <w:rFonts w:eastAsia="宋体" w:cs="Times New Roman"/>
                <w:color w:val="auto"/>
              </w:rPr>
            </w:pPr>
            <w:r w:rsidRPr="0044598B">
              <w:rPr>
                <w:rFonts w:eastAsia="宋体" w:cs="Times New Roman"/>
                <w:color w:val="auto"/>
              </w:rPr>
              <w:t>/</w:t>
            </w:r>
          </w:p>
        </w:tc>
        <w:tc>
          <w:tcPr>
            <w:tcW w:w="678" w:type="pct"/>
            <w:vAlign w:val="center"/>
          </w:tcPr>
          <w:p w:rsidR="00F24FF2" w:rsidRPr="0044598B" w:rsidRDefault="00F24FF2" w:rsidP="00CE6337">
            <w:pPr>
              <w:pStyle w:val="aff1"/>
              <w:spacing w:line="240" w:lineRule="auto"/>
              <w:rPr>
                <w:rFonts w:eastAsia="宋体" w:cs="Times New Roman"/>
                <w:color w:val="auto"/>
              </w:rPr>
            </w:pPr>
            <w:r>
              <w:rPr>
                <w:rFonts w:eastAsia="宋体" w:cs="Times New Roman" w:hint="eastAsia"/>
                <w:color w:val="auto"/>
              </w:rPr>
              <w:t>49</w:t>
            </w:r>
          </w:p>
        </w:tc>
        <w:tc>
          <w:tcPr>
            <w:tcW w:w="779" w:type="pct"/>
            <w:vAlign w:val="center"/>
          </w:tcPr>
          <w:p w:rsidR="00F24FF2" w:rsidRPr="0044598B" w:rsidRDefault="00F24FF2" w:rsidP="00534AFB">
            <w:pPr>
              <w:pStyle w:val="aff1"/>
              <w:spacing w:line="240" w:lineRule="auto"/>
              <w:rPr>
                <w:rFonts w:eastAsia="宋体" w:cs="Times New Roman"/>
                <w:color w:val="auto"/>
              </w:rPr>
            </w:pPr>
            <w:r>
              <w:rPr>
                <w:rFonts w:eastAsia="宋体" w:cs="Times New Roman" w:hint="eastAsia"/>
                <w:color w:val="auto"/>
              </w:rPr>
              <w:t>49</w:t>
            </w:r>
          </w:p>
        </w:tc>
        <w:tc>
          <w:tcPr>
            <w:tcW w:w="793" w:type="pct"/>
            <w:shd w:val="clear" w:color="auto" w:fill="auto"/>
            <w:vAlign w:val="center"/>
          </w:tcPr>
          <w:p w:rsidR="00F24FF2" w:rsidRPr="0044598B" w:rsidRDefault="00F24FF2" w:rsidP="001A1CD2">
            <w:pPr>
              <w:pStyle w:val="aff1"/>
              <w:spacing w:line="240" w:lineRule="auto"/>
              <w:rPr>
                <w:rFonts w:eastAsia="宋体" w:cs="Times New Roman"/>
                <w:color w:val="auto"/>
              </w:rPr>
            </w:pPr>
            <w:r w:rsidRPr="0044598B">
              <w:rPr>
                <w:rFonts w:eastAsia="宋体" w:cs="Times New Roman"/>
                <w:color w:val="auto"/>
              </w:rPr>
              <w:t>60</w:t>
            </w:r>
          </w:p>
        </w:tc>
        <w:tc>
          <w:tcPr>
            <w:tcW w:w="659" w:type="pct"/>
            <w:shd w:val="clear" w:color="auto" w:fill="auto"/>
            <w:vAlign w:val="center"/>
          </w:tcPr>
          <w:p w:rsidR="00F24FF2" w:rsidRPr="0044598B" w:rsidRDefault="00F24FF2" w:rsidP="00CE6337">
            <w:pPr>
              <w:pStyle w:val="aff1"/>
              <w:spacing w:line="240" w:lineRule="auto"/>
              <w:rPr>
                <w:rFonts w:eastAsia="宋体" w:cs="Times New Roman"/>
                <w:color w:val="auto"/>
              </w:rPr>
            </w:pPr>
            <w:r w:rsidRPr="0044598B">
              <w:rPr>
                <w:rFonts w:eastAsia="宋体" w:cs="Times New Roman"/>
                <w:color w:val="auto"/>
              </w:rPr>
              <w:t>达标</w:t>
            </w:r>
          </w:p>
        </w:tc>
      </w:tr>
      <w:tr w:rsidR="00F24FF2" w:rsidRPr="0044598B" w:rsidTr="0005289C">
        <w:trPr>
          <w:trHeight w:val="336"/>
          <w:jc w:val="center"/>
        </w:trPr>
        <w:tc>
          <w:tcPr>
            <w:tcW w:w="912" w:type="pct"/>
            <w:shd w:val="clear" w:color="auto" w:fill="auto"/>
            <w:tcMar>
              <w:top w:w="0" w:type="dxa"/>
              <w:left w:w="57" w:type="dxa"/>
              <w:bottom w:w="0" w:type="dxa"/>
              <w:right w:w="57" w:type="dxa"/>
            </w:tcMar>
            <w:vAlign w:val="center"/>
          </w:tcPr>
          <w:p w:rsidR="00F24FF2" w:rsidRPr="0044598B" w:rsidRDefault="00F24FF2" w:rsidP="00CE6337">
            <w:pPr>
              <w:pStyle w:val="aff1"/>
              <w:spacing w:line="240" w:lineRule="auto"/>
              <w:rPr>
                <w:rFonts w:eastAsia="宋体" w:cs="Times New Roman"/>
                <w:color w:val="auto"/>
              </w:rPr>
            </w:pPr>
            <w:r w:rsidRPr="0044598B">
              <w:rPr>
                <w:rFonts w:eastAsia="宋体" w:cs="Times New Roman"/>
                <w:color w:val="auto"/>
              </w:rPr>
              <w:t>西侧厂界</w:t>
            </w:r>
          </w:p>
        </w:tc>
        <w:tc>
          <w:tcPr>
            <w:tcW w:w="587" w:type="pct"/>
            <w:shd w:val="clear" w:color="auto" w:fill="auto"/>
            <w:vAlign w:val="center"/>
          </w:tcPr>
          <w:p w:rsidR="00F24FF2" w:rsidRPr="0044598B" w:rsidRDefault="00F24FF2" w:rsidP="00CE6337">
            <w:pPr>
              <w:pStyle w:val="aff1"/>
              <w:spacing w:line="240" w:lineRule="auto"/>
              <w:rPr>
                <w:rFonts w:eastAsia="宋体" w:cs="Times New Roman"/>
                <w:color w:val="auto"/>
              </w:rPr>
            </w:pPr>
            <w:r w:rsidRPr="0044598B">
              <w:rPr>
                <w:rFonts w:eastAsia="宋体" w:cs="Times New Roman"/>
                <w:color w:val="auto"/>
              </w:rPr>
              <w:t>昼间</w:t>
            </w:r>
          </w:p>
        </w:tc>
        <w:tc>
          <w:tcPr>
            <w:tcW w:w="592" w:type="pct"/>
            <w:shd w:val="clear" w:color="auto" w:fill="auto"/>
            <w:vAlign w:val="center"/>
          </w:tcPr>
          <w:p w:rsidR="00F24FF2" w:rsidRPr="0044598B" w:rsidRDefault="00F24FF2" w:rsidP="00CE6337">
            <w:pPr>
              <w:pStyle w:val="aff1"/>
              <w:spacing w:line="240" w:lineRule="auto"/>
              <w:rPr>
                <w:rFonts w:eastAsia="宋体" w:cs="Times New Roman"/>
                <w:color w:val="auto"/>
              </w:rPr>
            </w:pPr>
            <w:r w:rsidRPr="0044598B">
              <w:rPr>
                <w:rFonts w:eastAsia="宋体" w:cs="Times New Roman"/>
                <w:color w:val="auto"/>
              </w:rPr>
              <w:t>/</w:t>
            </w:r>
          </w:p>
        </w:tc>
        <w:tc>
          <w:tcPr>
            <w:tcW w:w="678" w:type="pct"/>
            <w:vAlign w:val="center"/>
          </w:tcPr>
          <w:p w:rsidR="00F24FF2" w:rsidRPr="0044598B" w:rsidRDefault="00F24FF2" w:rsidP="00CE6337">
            <w:pPr>
              <w:pStyle w:val="aff1"/>
              <w:spacing w:line="240" w:lineRule="auto"/>
              <w:rPr>
                <w:rFonts w:eastAsia="宋体" w:cs="Times New Roman"/>
                <w:color w:val="auto"/>
              </w:rPr>
            </w:pPr>
            <w:r w:rsidRPr="0044598B">
              <w:rPr>
                <w:rFonts w:eastAsia="宋体" w:cs="Times New Roman"/>
                <w:color w:val="auto"/>
              </w:rPr>
              <w:t>5</w:t>
            </w:r>
            <w:r>
              <w:rPr>
                <w:rFonts w:eastAsia="宋体" w:cs="Times New Roman" w:hint="eastAsia"/>
                <w:color w:val="auto"/>
              </w:rPr>
              <w:t>3</w:t>
            </w:r>
          </w:p>
        </w:tc>
        <w:tc>
          <w:tcPr>
            <w:tcW w:w="779" w:type="pct"/>
            <w:vAlign w:val="center"/>
          </w:tcPr>
          <w:p w:rsidR="00F24FF2" w:rsidRPr="0044598B" w:rsidRDefault="00F24FF2" w:rsidP="00534AFB">
            <w:pPr>
              <w:pStyle w:val="aff1"/>
              <w:spacing w:line="240" w:lineRule="auto"/>
              <w:rPr>
                <w:rFonts w:eastAsia="宋体" w:cs="Times New Roman"/>
                <w:color w:val="auto"/>
              </w:rPr>
            </w:pPr>
            <w:r w:rsidRPr="0044598B">
              <w:rPr>
                <w:rFonts w:eastAsia="宋体" w:cs="Times New Roman"/>
                <w:color w:val="auto"/>
              </w:rPr>
              <w:t>5</w:t>
            </w:r>
            <w:r>
              <w:rPr>
                <w:rFonts w:eastAsia="宋体" w:cs="Times New Roman" w:hint="eastAsia"/>
                <w:color w:val="auto"/>
              </w:rPr>
              <w:t>3</w:t>
            </w:r>
          </w:p>
        </w:tc>
        <w:tc>
          <w:tcPr>
            <w:tcW w:w="793" w:type="pct"/>
            <w:shd w:val="clear" w:color="auto" w:fill="auto"/>
            <w:vAlign w:val="center"/>
          </w:tcPr>
          <w:p w:rsidR="00F24FF2" w:rsidRPr="0044598B" w:rsidRDefault="00F24FF2" w:rsidP="001A1CD2">
            <w:pPr>
              <w:pStyle w:val="aff1"/>
              <w:spacing w:line="240" w:lineRule="auto"/>
              <w:rPr>
                <w:rFonts w:eastAsia="宋体" w:cs="Times New Roman"/>
                <w:color w:val="auto"/>
              </w:rPr>
            </w:pPr>
            <w:r w:rsidRPr="0044598B">
              <w:rPr>
                <w:rFonts w:eastAsia="宋体" w:cs="Times New Roman"/>
                <w:color w:val="auto"/>
              </w:rPr>
              <w:t>60</w:t>
            </w:r>
          </w:p>
        </w:tc>
        <w:tc>
          <w:tcPr>
            <w:tcW w:w="659" w:type="pct"/>
            <w:shd w:val="clear" w:color="auto" w:fill="auto"/>
            <w:vAlign w:val="center"/>
          </w:tcPr>
          <w:p w:rsidR="00F24FF2" w:rsidRPr="0044598B" w:rsidRDefault="00F24FF2" w:rsidP="00CE6337">
            <w:pPr>
              <w:pStyle w:val="aff1"/>
              <w:spacing w:line="240" w:lineRule="auto"/>
              <w:rPr>
                <w:rFonts w:eastAsia="宋体" w:cs="Times New Roman"/>
                <w:color w:val="auto"/>
              </w:rPr>
            </w:pPr>
            <w:r w:rsidRPr="0044598B">
              <w:rPr>
                <w:rFonts w:eastAsia="宋体" w:cs="Times New Roman"/>
                <w:color w:val="auto"/>
              </w:rPr>
              <w:t>达标</w:t>
            </w:r>
          </w:p>
        </w:tc>
      </w:tr>
      <w:tr w:rsidR="00F24FF2" w:rsidRPr="0044598B" w:rsidTr="0005289C">
        <w:trPr>
          <w:trHeight w:val="356"/>
          <w:jc w:val="center"/>
        </w:trPr>
        <w:tc>
          <w:tcPr>
            <w:tcW w:w="912" w:type="pct"/>
            <w:shd w:val="clear" w:color="auto" w:fill="auto"/>
            <w:tcMar>
              <w:top w:w="0" w:type="dxa"/>
              <w:left w:w="57" w:type="dxa"/>
              <w:bottom w:w="0" w:type="dxa"/>
              <w:right w:w="57" w:type="dxa"/>
            </w:tcMar>
            <w:vAlign w:val="center"/>
          </w:tcPr>
          <w:p w:rsidR="00F24FF2" w:rsidRPr="0044598B" w:rsidRDefault="00F24FF2" w:rsidP="00CE6337">
            <w:pPr>
              <w:pStyle w:val="aff1"/>
              <w:spacing w:line="240" w:lineRule="auto"/>
              <w:rPr>
                <w:rFonts w:eastAsia="宋体" w:cs="Times New Roman"/>
                <w:color w:val="auto"/>
              </w:rPr>
            </w:pPr>
            <w:r w:rsidRPr="0044598B">
              <w:rPr>
                <w:rFonts w:eastAsia="宋体" w:cs="Times New Roman"/>
                <w:color w:val="auto"/>
              </w:rPr>
              <w:t>北侧厂界</w:t>
            </w:r>
          </w:p>
        </w:tc>
        <w:tc>
          <w:tcPr>
            <w:tcW w:w="587" w:type="pct"/>
            <w:shd w:val="clear" w:color="auto" w:fill="auto"/>
            <w:vAlign w:val="center"/>
          </w:tcPr>
          <w:p w:rsidR="00F24FF2" w:rsidRPr="0044598B" w:rsidRDefault="00F24FF2" w:rsidP="00CE6337">
            <w:pPr>
              <w:pStyle w:val="aff1"/>
              <w:spacing w:line="240" w:lineRule="auto"/>
              <w:rPr>
                <w:rFonts w:eastAsia="宋体" w:cs="Times New Roman"/>
                <w:color w:val="auto"/>
              </w:rPr>
            </w:pPr>
            <w:r w:rsidRPr="0044598B">
              <w:rPr>
                <w:rFonts w:eastAsia="宋体" w:cs="Times New Roman"/>
                <w:color w:val="auto"/>
              </w:rPr>
              <w:t>昼间</w:t>
            </w:r>
          </w:p>
        </w:tc>
        <w:tc>
          <w:tcPr>
            <w:tcW w:w="592" w:type="pct"/>
            <w:shd w:val="clear" w:color="auto" w:fill="auto"/>
            <w:vAlign w:val="center"/>
          </w:tcPr>
          <w:p w:rsidR="00F24FF2" w:rsidRPr="0044598B" w:rsidRDefault="00F24FF2" w:rsidP="00CE6337">
            <w:pPr>
              <w:pStyle w:val="aff1"/>
              <w:spacing w:line="240" w:lineRule="auto"/>
              <w:rPr>
                <w:rFonts w:eastAsia="宋体" w:cs="Times New Roman"/>
                <w:color w:val="auto"/>
              </w:rPr>
            </w:pPr>
            <w:r w:rsidRPr="0044598B">
              <w:rPr>
                <w:rFonts w:eastAsia="宋体" w:cs="Times New Roman"/>
                <w:color w:val="auto"/>
              </w:rPr>
              <w:t>/</w:t>
            </w:r>
          </w:p>
        </w:tc>
        <w:tc>
          <w:tcPr>
            <w:tcW w:w="678" w:type="pct"/>
            <w:vAlign w:val="center"/>
          </w:tcPr>
          <w:p w:rsidR="00F24FF2" w:rsidRPr="0044598B" w:rsidRDefault="00F24FF2" w:rsidP="00CE6337">
            <w:pPr>
              <w:pStyle w:val="aff1"/>
              <w:spacing w:line="240" w:lineRule="auto"/>
              <w:rPr>
                <w:rFonts w:eastAsia="宋体" w:cs="Times New Roman"/>
                <w:color w:val="auto"/>
              </w:rPr>
            </w:pPr>
            <w:r w:rsidRPr="0044598B">
              <w:rPr>
                <w:rFonts w:eastAsia="宋体" w:cs="Times New Roman"/>
                <w:color w:val="auto"/>
              </w:rPr>
              <w:t>5</w:t>
            </w:r>
            <w:r>
              <w:rPr>
                <w:rFonts w:eastAsia="宋体" w:cs="Times New Roman" w:hint="eastAsia"/>
                <w:color w:val="auto"/>
              </w:rPr>
              <w:t>2</w:t>
            </w:r>
          </w:p>
        </w:tc>
        <w:tc>
          <w:tcPr>
            <w:tcW w:w="779" w:type="pct"/>
            <w:vAlign w:val="center"/>
          </w:tcPr>
          <w:p w:rsidR="00F24FF2" w:rsidRPr="0044598B" w:rsidRDefault="00F24FF2" w:rsidP="00534AFB">
            <w:pPr>
              <w:pStyle w:val="aff1"/>
              <w:spacing w:line="240" w:lineRule="auto"/>
              <w:rPr>
                <w:rFonts w:eastAsia="宋体" w:cs="Times New Roman"/>
                <w:color w:val="auto"/>
              </w:rPr>
            </w:pPr>
            <w:r w:rsidRPr="0044598B">
              <w:rPr>
                <w:rFonts w:eastAsia="宋体" w:cs="Times New Roman"/>
                <w:color w:val="auto"/>
              </w:rPr>
              <w:t>5</w:t>
            </w:r>
            <w:r>
              <w:rPr>
                <w:rFonts w:eastAsia="宋体" w:cs="Times New Roman" w:hint="eastAsia"/>
                <w:color w:val="auto"/>
              </w:rPr>
              <w:t>2</w:t>
            </w:r>
          </w:p>
        </w:tc>
        <w:tc>
          <w:tcPr>
            <w:tcW w:w="793" w:type="pct"/>
            <w:shd w:val="clear" w:color="auto" w:fill="auto"/>
            <w:vAlign w:val="center"/>
          </w:tcPr>
          <w:p w:rsidR="00F24FF2" w:rsidRPr="0044598B" w:rsidRDefault="00F24FF2" w:rsidP="00CE6337">
            <w:pPr>
              <w:pStyle w:val="aff1"/>
              <w:spacing w:line="240" w:lineRule="auto"/>
              <w:rPr>
                <w:rFonts w:eastAsia="宋体" w:cs="Times New Roman"/>
                <w:color w:val="auto"/>
              </w:rPr>
            </w:pPr>
            <w:r w:rsidRPr="0044598B">
              <w:rPr>
                <w:rFonts w:eastAsia="宋体" w:cs="Times New Roman"/>
                <w:color w:val="auto"/>
              </w:rPr>
              <w:t>70</w:t>
            </w:r>
          </w:p>
        </w:tc>
        <w:tc>
          <w:tcPr>
            <w:tcW w:w="659" w:type="pct"/>
            <w:shd w:val="clear" w:color="auto" w:fill="auto"/>
            <w:vAlign w:val="center"/>
          </w:tcPr>
          <w:p w:rsidR="00F24FF2" w:rsidRPr="0044598B" w:rsidRDefault="00F24FF2" w:rsidP="00CE6337">
            <w:pPr>
              <w:pStyle w:val="aff1"/>
              <w:spacing w:line="240" w:lineRule="auto"/>
              <w:rPr>
                <w:rFonts w:eastAsia="宋体" w:cs="Times New Roman"/>
                <w:color w:val="auto"/>
              </w:rPr>
            </w:pPr>
            <w:r w:rsidRPr="0044598B">
              <w:rPr>
                <w:rFonts w:eastAsia="宋体" w:cs="Times New Roman"/>
                <w:color w:val="auto"/>
              </w:rPr>
              <w:t>达标</w:t>
            </w:r>
          </w:p>
        </w:tc>
      </w:tr>
      <w:tr w:rsidR="00CD25CA" w:rsidRPr="0044598B" w:rsidTr="0005289C">
        <w:trPr>
          <w:trHeight w:val="456"/>
          <w:jc w:val="center"/>
        </w:trPr>
        <w:tc>
          <w:tcPr>
            <w:tcW w:w="912" w:type="pct"/>
            <w:shd w:val="clear" w:color="auto" w:fill="auto"/>
            <w:tcMar>
              <w:top w:w="0" w:type="dxa"/>
              <w:left w:w="57" w:type="dxa"/>
              <w:bottom w:w="0" w:type="dxa"/>
              <w:right w:w="57" w:type="dxa"/>
            </w:tcMar>
            <w:vAlign w:val="center"/>
          </w:tcPr>
          <w:p w:rsidR="00CD25CA" w:rsidRPr="0044598B" w:rsidRDefault="00CD25CA" w:rsidP="00534AFB">
            <w:pPr>
              <w:pStyle w:val="Default"/>
              <w:rPr>
                <w:rFonts w:ascii="Times New Roman" w:hAnsi="Times New Roman" w:cs="Times New Roman"/>
                <w:color w:val="auto"/>
                <w:sz w:val="21"/>
                <w:szCs w:val="21"/>
              </w:rPr>
            </w:pPr>
            <w:r w:rsidRPr="0044598B">
              <w:rPr>
                <w:rFonts w:ascii="Times New Roman" w:hAnsi="Times New Roman" w:cs="Times New Roman"/>
                <w:color w:val="auto"/>
                <w:sz w:val="21"/>
                <w:szCs w:val="21"/>
              </w:rPr>
              <w:t>颐园街</w:t>
            </w:r>
            <w:r w:rsidRPr="0044598B">
              <w:rPr>
                <w:rFonts w:ascii="Times New Roman" w:hAnsi="Times New Roman" w:cs="Times New Roman"/>
                <w:color w:val="auto"/>
                <w:sz w:val="21"/>
                <w:szCs w:val="21"/>
              </w:rPr>
              <w:t>23</w:t>
            </w:r>
            <w:r w:rsidRPr="0044598B">
              <w:rPr>
                <w:rFonts w:ascii="Times New Roman" w:hAnsi="Times New Roman" w:cs="Times New Roman"/>
                <w:color w:val="auto"/>
                <w:sz w:val="21"/>
                <w:szCs w:val="21"/>
              </w:rPr>
              <w:t>号院居民楼</w:t>
            </w:r>
            <w:r w:rsidRPr="0044598B">
              <w:rPr>
                <w:rFonts w:ascii="Times New Roman" w:hAnsi="Times New Roman" w:cs="Times New Roman"/>
                <w:color w:val="auto"/>
                <w:sz w:val="21"/>
                <w:szCs w:val="21"/>
              </w:rPr>
              <w:t>1</w:t>
            </w:r>
            <w:r w:rsidRPr="0044598B">
              <w:rPr>
                <w:rFonts w:ascii="Times New Roman" w:hAnsi="Times New Roman" w:cs="Times New Roman"/>
                <w:color w:val="auto"/>
                <w:sz w:val="21"/>
                <w:szCs w:val="21"/>
              </w:rPr>
              <w:t>层</w:t>
            </w:r>
          </w:p>
        </w:tc>
        <w:tc>
          <w:tcPr>
            <w:tcW w:w="587" w:type="pct"/>
            <w:shd w:val="clear" w:color="auto" w:fill="auto"/>
            <w:vAlign w:val="center"/>
          </w:tcPr>
          <w:p w:rsidR="00CD25CA" w:rsidRPr="0044598B" w:rsidRDefault="00CD25CA" w:rsidP="001A1CD2">
            <w:pPr>
              <w:pStyle w:val="aff1"/>
              <w:spacing w:line="240" w:lineRule="auto"/>
              <w:rPr>
                <w:rFonts w:eastAsia="宋体" w:cs="Times New Roman"/>
                <w:color w:val="auto"/>
              </w:rPr>
            </w:pPr>
            <w:r w:rsidRPr="0044598B">
              <w:rPr>
                <w:rFonts w:eastAsia="宋体" w:cs="Times New Roman"/>
                <w:color w:val="auto"/>
              </w:rPr>
              <w:t>昼间</w:t>
            </w:r>
          </w:p>
        </w:tc>
        <w:tc>
          <w:tcPr>
            <w:tcW w:w="592" w:type="pct"/>
            <w:shd w:val="clear" w:color="auto" w:fill="auto"/>
            <w:vAlign w:val="center"/>
          </w:tcPr>
          <w:p w:rsidR="00CD25CA" w:rsidRPr="0044598B" w:rsidRDefault="00CD25CA" w:rsidP="00CE6337">
            <w:pPr>
              <w:pStyle w:val="aff1"/>
              <w:spacing w:line="240" w:lineRule="auto"/>
              <w:rPr>
                <w:rFonts w:eastAsia="宋体" w:cs="Times New Roman"/>
                <w:color w:val="auto"/>
              </w:rPr>
            </w:pPr>
            <w:r w:rsidRPr="0044598B">
              <w:rPr>
                <w:rFonts w:eastAsia="宋体" w:cs="Times New Roman"/>
                <w:color w:val="auto"/>
              </w:rPr>
              <w:t>56</w:t>
            </w:r>
          </w:p>
        </w:tc>
        <w:tc>
          <w:tcPr>
            <w:tcW w:w="678" w:type="pct"/>
            <w:vAlign w:val="center"/>
          </w:tcPr>
          <w:p w:rsidR="00CD25CA" w:rsidRPr="0044598B" w:rsidRDefault="00F24FF2" w:rsidP="001A1CD2">
            <w:pPr>
              <w:snapToGrid w:val="0"/>
              <w:spacing w:line="0" w:lineRule="atLeast"/>
              <w:ind w:firstLineChars="0" w:firstLine="0"/>
              <w:jc w:val="center"/>
              <w:rPr>
                <w:rFonts w:cs="Times New Roman"/>
                <w:kern w:val="0"/>
                <w:sz w:val="21"/>
                <w:szCs w:val="21"/>
              </w:rPr>
            </w:pPr>
            <w:r>
              <w:rPr>
                <w:rFonts w:cs="Times New Roman" w:hint="eastAsia"/>
                <w:kern w:val="0"/>
                <w:sz w:val="21"/>
                <w:szCs w:val="21"/>
              </w:rPr>
              <w:t>44</w:t>
            </w:r>
          </w:p>
        </w:tc>
        <w:tc>
          <w:tcPr>
            <w:tcW w:w="779" w:type="pct"/>
            <w:vAlign w:val="center"/>
          </w:tcPr>
          <w:p w:rsidR="00CD25CA" w:rsidRPr="0044598B" w:rsidRDefault="00CD25CA" w:rsidP="00CE6337">
            <w:pPr>
              <w:pStyle w:val="aff1"/>
              <w:spacing w:line="240" w:lineRule="auto"/>
              <w:rPr>
                <w:rFonts w:eastAsia="宋体" w:cs="Times New Roman"/>
                <w:color w:val="auto"/>
              </w:rPr>
            </w:pPr>
            <w:r w:rsidRPr="0044598B">
              <w:rPr>
                <w:rFonts w:eastAsia="宋体" w:cs="Times New Roman"/>
                <w:color w:val="auto"/>
              </w:rPr>
              <w:t>56</w:t>
            </w:r>
          </w:p>
        </w:tc>
        <w:tc>
          <w:tcPr>
            <w:tcW w:w="793" w:type="pct"/>
            <w:shd w:val="clear" w:color="auto" w:fill="auto"/>
            <w:vAlign w:val="center"/>
          </w:tcPr>
          <w:p w:rsidR="00CD25CA" w:rsidRPr="0044598B" w:rsidRDefault="00CD25CA" w:rsidP="001A1CD2">
            <w:pPr>
              <w:pStyle w:val="aff1"/>
              <w:spacing w:line="240" w:lineRule="auto"/>
              <w:rPr>
                <w:rFonts w:eastAsia="宋体" w:cs="Times New Roman"/>
                <w:color w:val="auto"/>
              </w:rPr>
            </w:pPr>
            <w:r w:rsidRPr="0044598B">
              <w:rPr>
                <w:rFonts w:eastAsia="宋体" w:cs="Times New Roman"/>
                <w:color w:val="auto"/>
              </w:rPr>
              <w:t>60</w:t>
            </w:r>
          </w:p>
        </w:tc>
        <w:tc>
          <w:tcPr>
            <w:tcW w:w="659" w:type="pct"/>
            <w:shd w:val="clear" w:color="auto" w:fill="auto"/>
            <w:vAlign w:val="center"/>
          </w:tcPr>
          <w:p w:rsidR="00CD25CA" w:rsidRPr="0044598B" w:rsidRDefault="00CD25CA" w:rsidP="00CE6337">
            <w:pPr>
              <w:pStyle w:val="aff1"/>
              <w:spacing w:line="240" w:lineRule="auto"/>
              <w:rPr>
                <w:rFonts w:eastAsia="宋体" w:cs="Times New Roman"/>
                <w:color w:val="auto"/>
              </w:rPr>
            </w:pPr>
            <w:r w:rsidRPr="0044598B">
              <w:rPr>
                <w:rFonts w:eastAsia="宋体" w:cs="Times New Roman"/>
                <w:color w:val="auto"/>
              </w:rPr>
              <w:t>达标</w:t>
            </w:r>
          </w:p>
        </w:tc>
      </w:tr>
      <w:tr w:rsidR="00CD25CA" w:rsidRPr="0044598B" w:rsidTr="0005289C">
        <w:trPr>
          <w:trHeight w:val="443"/>
          <w:jc w:val="center"/>
        </w:trPr>
        <w:tc>
          <w:tcPr>
            <w:tcW w:w="912" w:type="pct"/>
            <w:shd w:val="clear" w:color="auto" w:fill="auto"/>
            <w:tcMar>
              <w:top w:w="0" w:type="dxa"/>
              <w:left w:w="57" w:type="dxa"/>
              <w:bottom w:w="0" w:type="dxa"/>
              <w:right w:w="57" w:type="dxa"/>
            </w:tcMar>
            <w:vAlign w:val="center"/>
          </w:tcPr>
          <w:p w:rsidR="00CD25CA" w:rsidRPr="0044598B" w:rsidRDefault="00CD25CA" w:rsidP="00534AFB">
            <w:pPr>
              <w:pStyle w:val="Default"/>
              <w:rPr>
                <w:rFonts w:ascii="Times New Roman" w:hAnsi="Times New Roman" w:cs="Times New Roman"/>
                <w:color w:val="auto"/>
                <w:sz w:val="21"/>
                <w:szCs w:val="21"/>
              </w:rPr>
            </w:pPr>
            <w:r w:rsidRPr="0044598B">
              <w:rPr>
                <w:rFonts w:ascii="Times New Roman" w:hAnsi="Times New Roman" w:cs="Times New Roman"/>
                <w:color w:val="auto"/>
                <w:sz w:val="21"/>
                <w:szCs w:val="21"/>
              </w:rPr>
              <w:t>颐园街</w:t>
            </w:r>
            <w:r w:rsidRPr="0044598B">
              <w:rPr>
                <w:rFonts w:ascii="Times New Roman" w:hAnsi="Times New Roman" w:cs="Times New Roman"/>
                <w:color w:val="auto"/>
                <w:sz w:val="21"/>
                <w:szCs w:val="21"/>
              </w:rPr>
              <w:t>23</w:t>
            </w:r>
            <w:r w:rsidRPr="0044598B">
              <w:rPr>
                <w:rFonts w:ascii="Times New Roman" w:hAnsi="Times New Roman" w:cs="Times New Roman"/>
                <w:color w:val="auto"/>
                <w:sz w:val="21"/>
                <w:szCs w:val="21"/>
              </w:rPr>
              <w:t>号院居民楼</w:t>
            </w:r>
            <w:r w:rsidRPr="0044598B">
              <w:rPr>
                <w:rFonts w:ascii="Times New Roman" w:hAnsi="Times New Roman" w:cs="Times New Roman"/>
                <w:color w:val="auto"/>
                <w:sz w:val="21"/>
                <w:szCs w:val="21"/>
              </w:rPr>
              <w:t>3</w:t>
            </w:r>
            <w:r w:rsidRPr="0044598B">
              <w:rPr>
                <w:rFonts w:ascii="Times New Roman" w:hAnsi="Times New Roman" w:cs="Times New Roman"/>
                <w:color w:val="auto"/>
                <w:sz w:val="21"/>
                <w:szCs w:val="21"/>
              </w:rPr>
              <w:t>层</w:t>
            </w:r>
          </w:p>
        </w:tc>
        <w:tc>
          <w:tcPr>
            <w:tcW w:w="587" w:type="pct"/>
            <w:shd w:val="clear" w:color="auto" w:fill="auto"/>
            <w:vAlign w:val="center"/>
          </w:tcPr>
          <w:p w:rsidR="00CD25CA" w:rsidRPr="0044598B" w:rsidRDefault="00CD25CA" w:rsidP="001A1CD2">
            <w:pPr>
              <w:pStyle w:val="aff1"/>
              <w:spacing w:line="240" w:lineRule="auto"/>
              <w:rPr>
                <w:rFonts w:eastAsia="宋体" w:cs="Times New Roman"/>
                <w:color w:val="auto"/>
              </w:rPr>
            </w:pPr>
            <w:r w:rsidRPr="0044598B">
              <w:rPr>
                <w:rFonts w:eastAsia="宋体" w:cs="Times New Roman"/>
                <w:color w:val="auto"/>
              </w:rPr>
              <w:t>昼间</w:t>
            </w:r>
          </w:p>
        </w:tc>
        <w:tc>
          <w:tcPr>
            <w:tcW w:w="592" w:type="pct"/>
            <w:shd w:val="clear" w:color="auto" w:fill="auto"/>
            <w:vAlign w:val="center"/>
          </w:tcPr>
          <w:p w:rsidR="00CD25CA" w:rsidRPr="0044598B" w:rsidRDefault="00CD25CA" w:rsidP="001A1CD2">
            <w:pPr>
              <w:pStyle w:val="aff1"/>
              <w:spacing w:line="240" w:lineRule="auto"/>
              <w:rPr>
                <w:rFonts w:eastAsia="宋体" w:cs="Times New Roman"/>
                <w:color w:val="auto"/>
              </w:rPr>
            </w:pPr>
            <w:r w:rsidRPr="0044598B">
              <w:rPr>
                <w:rFonts w:eastAsia="宋体" w:cs="Times New Roman"/>
                <w:color w:val="auto"/>
              </w:rPr>
              <w:t>54</w:t>
            </w:r>
          </w:p>
        </w:tc>
        <w:tc>
          <w:tcPr>
            <w:tcW w:w="678" w:type="pct"/>
            <w:vAlign w:val="center"/>
          </w:tcPr>
          <w:p w:rsidR="00CD25CA" w:rsidRPr="0044598B" w:rsidRDefault="00F24FF2" w:rsidP="001A1CD2">
            <w:pPr>
              <w:snapToGrid w:val="0"/>
              <w:spacing w:line="0" w:lineRule="atLeast"/>
              <w:ind w:firstLineChars="0" w:firstLine="0"/>
              <w:jc w:val="center"/>
              <w:rPr>
                <w:rFonts w:cs="Times New Roman"/>
                <w:kern w:val="0"/>
                <w:sz w:val="21"/>
                <w:szCs w:val="21"/>
              </w:rPr>
            </w:pPr>
            <w:r>
              <w:rPr>
                <w:rFonts w:cs="Times New Roman" w:hint="eastAsia"/>
                <w:kern w:val="0"/>
                <w:sz w:val="21"/>
                <w:szCs w:val="21"/>
              </w:rPr>
              <w:t>44</w:t>
            </w:r>
          </w:p>
        </w:tc>
        <w:tc>
          <w:tcPr>
            <w:tcW w:w="779" w:type="pct"/>
            <w:vAlign w:val="center"/>
          </w:tcPr>
          <w:p w:rsidR="00CD25CA" w:rsidRPr="0044598B" w:rsidRDefault="00CD25CA" w:rsidP="001A1CD2">
            <w:pPr>
              <w:pStyle w:val="aff1"/>
              <w:spacing w:line="240" w:lineRule="auto"/>
              <w:rPr>
                <w:rFonts w:eastAsia="宋体" w:cs="Times New Roman"/>
                <w:color w:val="auto"/>
              </w:rPr>
            </w:pPr>
            <w:r w:rsidRPr="0044598B">
              <w:rPr>
                <w:rFonts w:eastAsia="宋体" w:cs="Times New Roman"/>
                <w:color w:val="auto"/>
              </w:rPr>
              <w:t>54</w:t>
            </w:r>
          </w:p>
        </w:tc>
        <w:tc>
          <w:tcPr>
            <w:tcW w:w="793" w:type="pct"/>
            <w:shd w:val="clear" w:color="auto" w:fill="auto"/>
            <w:vAlign w:val="center"/>
          </w:tcPr>
          <w:p w:rsidR="00CD25CA" w:rsidRPr="0044598B" w:rsidRDefault="00CD25CA" w:rsidP="001A1CD2">
            <w:pPr>
              <w:pStyle w:val="aff1"/>
              <w:spacing w:line="240" w:lineRule="auto"/>
              <w:rPr>
                <w:rFonts w:eastAsia="宋体" w:cs="Times New Roman"/>
                <w:color w:val="auto"/>
              </w:rPr>
            </w:pPr>
            <w:r w:rsidRPr="0044598B">
              <w:rPr>
                <w:rFonts w:eastAsia="宋体" w:cs="Times New Roman"/>
                <w:color w:val="auto"/>
              </w:rPr>
              <w:t>60</w:t>
            </w:r>
          </w:p>
        </w:tc>
        <w:tc>
          <w:tcPr>
            <w:tcW w:w="659" w:type="pct"/>
            <w:shd w:val="clear" w:color="auto" w:fill="auto"/>
            <w:vAlign w:val="center"/>
          </w:tcPr>
          <w:p w:rsidR="00CD25CA" w:rsidRPr="0044598B" w:rsidRDefault="00CD25CA" w:rsidP="001A1CD2">
            <w:pPr>
              <w:pStyle w:val="aff1"/>
              <w:spacing w:line="240" w:lineRule="auto"/>
              <w:rPr>
                <w:rFonts w:eastAsia="宋体" w:cs="Times New Roman"/>
                <w:color w:val="auto"/>
              </w:rPr>
            </w:pPr>
            <w:r w:rsidRPr="0044598B">
              <w:rPr>
                <w:rFonts w:eastAsia="宋体" w:cs="Times New Roman"/>
                <w:color w:val="auto"/>
              </w:rPr>
              <w:t>达标</w:t>
            </w:r>
          </w:p>
        </w:tc>
      </w:tr>
      <w:tr w:rsidR="00CD25CA" w:rsidRPr="0044598B" w:rsidTr="0005289C">
        <w:trPr>
          <w:trHeight w:val="368"/>
          <w:jc w:val="center"/>
        </w:trPr>
        <w:tc>
          <w:tcPr>
            <w:tcW w:w="912" w:type="pct"/>
            <w:shd w:val="clear" w:color="auto" w:fill="auto"/>
            <w:tcMar>
              <w:top w:w="0" w:type="dxa"/>
              <w:left w:w="57" w:type="dxa"/>
              <w:bottom w:w="0" w:type="dxa"/>
              <w:right w:w="57" w:type="dxa"/>
            </w:tcMar>
            <w:vAlign w:val="center"/>
          </w:tcPr>
          <w:p w:rsidR="00CD25CA" w:rsidRPr="0044598B" w:rsidRDefault="00CD25CA" w:rsidP="00534AFB">
            <w:pPr>
              <w:pStyle w:val="Default"/>
              <w:rPr>
                <w:rFonts w:ascii="Times New Roman" w:hAnsi="Times New Roman" w:cs="Times New Roman"/>
                <w:color w:val="auto"/>
                <w:sz w:val="21"/>
                <w:szCs w:val="21"/>
              </w:rPr>
            </w:pPr>
            <w:r w:rsidRPr="0044598B">
              <w:rPr>
                <w:rFonts w:ascii="Times New Roman" w:hAnsi="Times New Roman" w:cs="Times New Roman"/>
                <w:color w:val="auto"/>
                <w:sz w:val="21"/>
                <w:szCs w:val="21"/>
              </w:rPr>
              <w:t>颐园街</w:t>
            </w:r>
            <w:r w:rsidRPr="0044598B">
              <w:rPr>
                <w:rFonts w:ascii="Times New Roman" w:hAnsi="Times New Roman" w:cs="Times New Roman"/>
                <w:color w:val="auto"/>
                <w:sz w:val="21"/>
                <w:szCs w:val="21"/>
              </w:rPr>
              <w:t>23</w:t>
            </w:r>
            <w:r w:rsidRPr="0044598B">
              <w:rPr>
                <w:rFonts w:ascii="Times New Roman" w:hAnsi="Times New Roman" w:cs="Times New Roman"/>
                <w:color w:val="auto"/>
                <w:sz w:val="21"/>
                <w:szCs w:val="21"/>
              </w:rPr>
              <w:t>号院居民楼</w:t>
            </w:r>
            <w:r w:rsidRPr="0044598B">
              <w:rPr>
                <w:rFonts w:ascii="Times New Roman" w:hAnsi="Times New Roman" w:cs="Times New Roman"/>
                <w:color w:val="auto"/>
                <w:sz w:val="21"/>
                <w:szCs w:val="21"/>
              </w:rPr>
              <w:t>5</w:t>
            </w:r>
            <w:r w:rsidRPr="0044598B">
              <w:rPr>
                <w:rFonts w:ascii="Times New Roman" w:hAnsi="Times New Roman" w:cs="Times New Roman"/>
                <w:color w:val="auto"/>
                <w:sz w:val="21"/>
                <w:szCs w:val="21"/>
              </w:rPr>
              <w:t>层</w:t>
            </w:r>
          </w:p>
        </w:tc>
        <w:tc>
          <w:tcPr>
            <w:tcW w:w="587" w:type="pct"/>
            <w:shd w:val="clear" w:color="auto" w:fill="auto"/>
            <w:vAlign w:val="center"/>
          </w:tcPr>
          <w:p w:rsidR="00CD25CA" w:rsidRPr="0044598B" w:rsidRDefault="00CD25CA" w:rsidP="001A1CD2">
            <w:pPr>
              <w:pStyle w:val="aff1"/>
              <w:spacing w:line="240" w:lineRule="auto"/>
              <w:rPr>
                <w:rFonts w:eastAsia="宋体" w:cs="Times New Roman"/>
                <w:color w:val="auto"/>
              </w:rPr>
            </w:pPr>
            <w:r w:rsidRPr="0044598B">
              <w:rPr>
                <w:rFonts w:eastAsia="宋体" w:cs="Times New Roman"/>
                <w:color w:val="auto"/>
              </w:rPr>
              <w:t>昼间</w:t>
            </w:r>
          </w:p>
        </w:tc>
        <w:tc>
          <w:tcPr>
            <w:tcW w:w="592" w:type="pct"/>
            <w:shd w:val="clear" w:color="auto" w:fill="auto"/>
            <w:vAlign w:val="center"/>
          </w:tcPr>
          <w:p w:rsidR="00CD25CA" w:rsidRPr="0044598B" w:rsidRDefault="00CD25CA" w:rsidP="001A1CD2">
            <w:pPr>
              <w:pStyle w:val="aff1"/>
              <w:spacing w:line="240" w:lineRule="auto"/>
              <w:rPr>
                <w:rFonts w:eastAsia="宋体" w:cs="Times New Roman"/>
                <w:color w:val="auto"/>
              </w:rPr>
            </w:pPr>
            <w:r w:rsidRPr="0044598B">
              <w:rPr>
                <w:rFonts w:eastAsia="宋体" w:cs="Times New Roman"/>
                <w:color w:val="auto"/>
              </w:rPr>
              <w:t>52</w:t>
            </w:r>
          </w:p>
        </w:tc>
        <w:tc>
          <w:tcPr>
            <w:tcW w:w="678" w:type="pct"/>
            <w:vAlign w:val="center"/>
          </w:tcPr>
          <w:p w:rsidR="00CD25CA" w:rsidRPr="0044598B" w:rsidRDefault="00F24FF2" w:rsidP="001A1CD2">
            <w:pPr>
              <w:pStyle w:val="aff1"/>
              <w:spacing w:line="240" w:lineRule="auto"/>
              <w:rPr>
                <w:rFonts w:eastAsia="宋体" w:cs="Times New Roman"/>
                <w:color w:val="auto"/>
              </w:rPr>
            </w:pPr>
            <w:r>
              <w:rPr>
                <w:rFonts w:eastAsia="宋体" w:cs="Times New Roman" w:hint="eastAsia"/>
                <w:color w:val="auto"/>
              </w:rPr>
              <w:t>44</w:t>
            </w:r>
          </w:p>
        </w:tc>
        <w:tc>
          <w:tcPr>
            <w:tcW w:w="779" w:type="pct"/>
            <w:vAlign w:val="center"/>
          </w:tcPr>
          <w:p w:rsidR="00CD25CA" w:rsidRPr="0044598B" w:rsidRDefault="00CD25CA" w:rsidP="001A1CD2">
            <w:pPr>
              <w:pStyle w:val="aff1"/>
              <w:spacing w:line="240" w:lineRule="auto"/>
              <w:rPr>
                <w:rFonts w:eastAsia="宋体" w:cs="Times New Roman"/>
                <w:color w:val="auto"/>
              </w:rPr>
            </w:pPr>
            <w:r w:rsidRPr="0044598B">
              <w:rPr>
                <w:rFonts w:eastAsia="宋体" w:cs="Times New Roman"/>
                <w:color w:val="auto"/>
              </w:rPr>
              <w:t>52</w:t>
            </w:r>
          </w:p>
        </w:tc>
        <w:tc>
          <w:tcPr>
            <w:tcW w:w="793" w:type="pct"/>
            <w:shd w:val="clear" w:color="auto" w:fill="auto"/>
            <w:vAlign w:val="center"/>
          </w:tcPr>
          <w:p w:rsidR="00CD25CA" w:rsidRPr="0044598B" w:rsidRDefault="00CD25CA" w:rsidP="001A1CD2">
            <w:pPr>
              <w:pStyle w:val="aff1"/>
              <w:spacing w:line="240" w:lineRule="auto"/>
              <w:rPr>
                <w:rFonts w:eastAsia="宋体" w:cs="Times New Roman"/>
                <w:color w:val="auto"/>
              </w:rPr>
            </w:pPr>
            <w:r w:rsidRPr="0044598B">
              <w:rPr>
                <w:rFonts w:eastAsia="宋体" w:cs="Times New Roman"/>
                <w:color w:val="auto"/>
              </w:rPr>
              <w:t>60</w:t>
            </w:r>
          </w:p>
        </w:tc>
        <w:tc>
          <w:tcPr>
            <w:tcW w:w="659" w:type="pct"/>
            <w:shd w:val="clear" w:color="auto" w:fill="auto"/>
            <w:vAlign w:val="center"/>
          </w:tcPr>
          <w:p w:rsidR="00CD25CA" w:rsidRPr="0044598B" w:rsidRDefault="00CD25CA" w:rsidP="001A1CD2">
            <w:pPr>
              <w:pStyle w:val="aff1"/>
              <w:spacing w:line="240" w:lineRule="auto"/>
              <w:rPr>
                <w:rFonts w:eastAsia="宋体" w:cs="Times New Roman"/>
                <w:color w:val="auto"/>
              </w:rPr>
            </w:pPr>
            <w:r w:rsidRPr="0044598B">
              <w:rPr>
                <w:rFonts w:eastAsia="宋体" w:cs="Times New Roman"/>
                <w:color w:val="auto"/>
              </w:rPr>
              <w:t>达标</w:t>
            </w:r>
          </w:p>
        </w:tc>
      </w:tr>
      <w:tr w:rsidR="00CD25CA" w:rsidRPr="0044598B" w:rsidTr="0005289C">
        <w:trPr>
          <w:trHeight w:val="356"/>
          <w:jc w:val="center"/>
        </w:trPr>
        <w:tc>
          <w:tcPr>
            <w:tcW w:w="912" w:type="pct"/>
            <w:shd w:val="clear" w:color="auto" w:fill="auto"/>
            <w:tcMar>
              <w:top w:w="0" w:type="dxa"/>
              <w:left w:w="57" w:type="dxa"/>
              <w:bottom w:w="0" w:type="dxa"/>
              <w:right w:w="57" w:type="dxa"/>
            </w:tcMar>
            <w:vAlign w:val="center"/>
          </w:tcPr>
          <w:p w:rsidR="00CD25CA" w:rsidRPr="0044598B" w:rsidRDefault="00CD25CA" w:rsidP="00534AFB">
            <w:pPr>
              <w:pStyle w:val="Default"/>
              <w:rPr>
                <w:rFonts w:ascii="Times New Roman" w:hAnsi="Times New Roman" w:cs="Times New Roman"/>
                <w:color w:val="auto"/>
                <w:sz w:val="21"/>
                <w:szCs w:val="21"/>
              </w:rPr>
            </w:pPr>
            <w:r w:rsidRPr="0044598B">
              <w:rPr>
                <w:rFonts w:ascii="Times New Roman" w:hAnsi="Times New Roman" w:cs="Times New Roman"/>
                <w:color w:val="auto"/>
                <w:sz w:val="21"/>
                <w:szCs w:val="21"/>
              </w:rPr>
              <w:t>市第十七中学</w:t>
            </w:r>
          </w:p>
        </w:tc>
        <w:tc>
          <w:tcPr>
            <w:tcW w:w="587" w:type="pct"/>
            <w:shd w:val="clear" w:color="auto" w:fill="auto"/>
            <w:vAlign w:val="center"/>
          </w:tcPr>
          <w:p w:rsidR="00CD25CA" w:rsidRPr="0044598B" w:rsidRDefault="00CD25CA" w:rsidP="001A1CD2">
            <w:pPr>
              <w:pStyle w:val="aff1"/>
              <w:spacing w:line="240" w:lineRule="auto"/>
              <w:rPr>
                <w:rFonts w:eastAsia="宋体" w:cs="Times New Roman"/>
                <w:color w:val="auto"/>
              </w:rPr>
            </w:pPr>
            <w:r w:rsidRPr="0044598B">
              <w:rPr>
                <w:rFonts w:eastAsia="宋体" w:cs="Times New Roman"/>
                <w:color w:val="auto"/>
              </w:rPr>
              <w:t>昼间</w:t>
            </w:r>
          </w:p>
        </w:tc>
        <w:tc>
          <w:tcPr>
            <w:tcW w:w="592" w:type="pct"/>
            <w:shd w:val="clear" w:color="auto" w:fill="auto"/>
            <w:vAlign w:val="center"/>
          </w:tcPr>
          <w:p w:rsidR="00CD25CA" w:rsidRPr="0044598B" w:rsidRDefault="00F24FF2" w:rsidP="001A1CD2">
            <w:pPr>
              <w:pStyle w:val="aff1"/>
              <w:spacing w:line="240" w:lineRule="auto"/>
              <w:rPr>
                <w:rFonts w:eastAsia="宋体" w:cs="Times New Roman"/>
                <w:color w:val="auto"/>
              </w:rPr>
            </w:pPr>
            <w:r>
              <w:rPr>
                <w:rFonts w:eastAsia="宋体" w:cs="Times New Roman" w:hint="eastAsia"/>
                <w:color w:val="auto"/>
              </w:rPr>
              <w:t>54</w:t>
            </w:r>
          </w:p>
        </w:tc>
        <w:tc>
          <w:tcPr>
            <w:tcW w:w="678" w:type="pct"/>
            <w:vAlign w:val="center"/>
          </w:tcPr>
          <w:p w:rsidR="00CD25CA" w:rsidRPr="0044598B" w:rsidRDefault="00CD25CA" w:rsidP="00F24FF2">
            <w:pPr>
              <w:pStyle w:val="aff1"/>
              <w:spacing w:line="240" w:lineRule="auto"/>
              <w:rPr>
                <w:rFonts w:eastAsia="宋体" w:cs="Times New Roman"/>
                <w:color w:val="auto"/>
              </w:rPr>
            </w:pPr>
            <w:r w:rsidRPr="0044598B">
              <w:rPr>
                <w:rFonts w:eastAsia="宋体" w:cs="Times New Roman"/>
                <w:color w:val="auto"/>
              </w:rPr>
              <w:t>3</w:t>
            </w:r>
            <w:r w:rsidR="00F24FF2">
              <w:rPr>
                <w:rFonts w:eastAsia="宋体" w:cs="Times New Roman" w:hint="eastAsia"/>
                <w:color w:val="auto"/>
              </w:rPr>
              <w:t>8</w:t>
            </w:r>
          </w:p>
        </w:tc>
        <w:tc>
          <w:tcPr>
            <w:tcW w:w="779" w:type="pct"/>
            <w:vAlign w:val="center"/>
          </w:tcPr>
          <w:p w:rsidR="00CD25CA" w:rsidRPr="0044598B" w:rsidRDefault="00F24FF2" w:rsidP="004438B3">
            <w:pPr>
              <w:snapToGrid w:val="0"/>
              <w:spacing w:line="0" w:lineRule="atLeast"/>
              <w:ind w:firstLineChars="0" w:firstLine="0"/>
              <w:jc w:val="center"/>
              <w:rPr>
                <w:rFonts w:cs="Times New Roman"/>
                <w:kern w:val="0"/>
                <w:sz w:val="21"/>
                <w:szCs w:val="21"/>
              </w:rPr>
            </w:pPr>
            <w:r>
              <w:rPr>
                <w:rFonts w:cs="Times New Roman" w:hint="eastAsia"/>
                <w:kern w:val="0"/>
                <w:sz w:val="21"/>
                <w:szCs w:val="21"/>
              </w:rPr>
              <w:t>54</w:t>
            </w:r>
          </w:p>
        </w:tc>
        <w:tc>
          <w:tcPr>
            <w:tcW w:w="793" w:type="pct"/>
            <w:shd w:val="clear" w:color="auto" w:fill="auto"/>
            <w:vAlign w:val="center"/>
          </w:tcPr>
          <w:p w:rsidR="00CD25CA" w:rsidRPr="0044598B" w:rsidRDefault="00CD25CA" w:rsidP="001A1CD2">
            <w:pPr>
              <w:pStyle w:val="aff1"/>
              <w:spacing w:line="240" w:lineRule="auto"/>
              <w:rPr>
                <w:rFonts w:eastAsia="宋体" w:cs="Times New Roman"/>
                <w:color w:val="auto"/>
              </w:rPr>
            </w:pPr>
            <w:r w:rsidRPr="0044598B">
              <w:rPr>
                <w:rFonts w:eastAsia="宋体" w:cs="Times New Roman"/>
                <w:color w:val="auto"/>
              </w:rPr>
              <w:t>60</w:t>
            </w:r>
          </w:p>
        </w:tc>
        <w:tc>
          <w:tcPr>
            <w:tcW w:w="659" w:type="pct"/>
            <w:shd w:val="clear" w:color="auto" w:fill="auto"/>
            <w:vAlign w:val="center"/>
          </w:tcPr>
          <w:p w:rsidR="00CD25CA" w:rsidRPr="0044598B" w:rsidRDefault="00CD25CA" w:rsidP="001A1CD2">
            <w:pPr>
              <w:pStyle w:val="aff1"/>
              <w:spacing w:line="240" w:lineRule="auto"/>
              <w:rPr>
                <w:rFonts w:eastAsia="宋体" w:cs="Times New Roman"/>
                <w:color w:val="auto"/>
              </w:rPr>
            </w:pPr>
            <w:r w:rsidRPr="0044598B">
              <w:rPr>
                <w:rFonts w:eastAsia="宋体" w:cs="Times New Roman"/>
                <w:color w:val="auto"/>
              </w:rPr>
              <w:t>达标</w:t>
            </w:r>
          </w:p>
        </w:tc>
      </w:tr>
      <w:tr w:rsidR="00CD25CA" w:rsidRPr="0044598B" w:rsidTr="0005289C">
        <w:trPr>
          <w:trHeight w:val="398"/>
          <w:jc w:val="center"/>
        </w:trPr>
        <w:tc>
          <w:tcPr>
            <w:tcW w:w="912" w:type="pct"/>
            <w:shd w:val="clear" w:color="auto" w:fill="auto"/>
            <w:tcMar>
              <w:top w:w="0" w:type="dxa"/>
              <w:left w:w="57" w:type="dxa"/>
              <w:bottom w:w="0" w:type="dxa"/>
              <w:right w:w="57" w:type="dxa"/>
            </w:tcMar>
            <w:vAlign w:val="center"/>
          </w:tcPr>
          <w:p w:rsidR="00CD25CA" w:rsidRPr="0044598B" w:rsidRDefault="00CD25CA" w:rsidP="00534AFB">
            <w:pPr>
              <w:pStyle w:val="Default"/>
              <w:rPr>
                <w:rFonts w:ascii="Times New Roman" w:hAnsi="Times New Roman" w:cs="Times New Roman"/>
                <w:color w:val="auto"/>
                <w:sz w:val="21"/>
                <w:szCs w:val="21"/>
              </w:rPr>
            </w:pPr>
            <w:r w:rsidRPr="0044598B">
              <w:rPr>
                <w:rFonts w:ascii="Times New Roman" w:hAnsi="Times New Roman" w:cs="Times New Roman"/>
                <w:color w:val="auto"/>
                <w:sz w:val="21"/>
                <w:szCs w:val="21"/>
              </w:rPr>
              <w:t>黑龙江省药品监督管理局</w:t>
            </w:r>
          </w:p>
        </w:tc>
        <w:tc>
          <w:tcPr>
            <w:tcW w:w="587" w:type="pct"/>
            <w:shd w:val="clear" w:color="auto" w:fill="auto"/>
            <w:vAlign w:val="center"/>
          </w:tcPr>
          <w:p w:rsidR="00CD25CA" w:rsidRPr="0044598B" w:rsidRDefault="00CD25CA" w:rsidP="001A1CD2">
            <w:pPr>
              <w:pStyle w:val="aff1"/>
              <w:spacing w:line="240" w:lineRule="auto"/>
              <w:rPr>
                <w:rFonts w:eastAsia="宋体" w:cs="Times New Roman"/>
                <w:color w:val="auto"/>
              </w:rPr>
            </w:pPr>
            <w:r w:rsidRPr="0044598B">
              <w:rPr>
                <w:rFonts w:eastAsia="宋体" w:cs="Times New Roman"/>
                <w:color w:val="auto"/>
              </w:rPr>
              <w:t>昼间</w:t>
            </w:r>
          </w:p>
        </w:tc>
        <w:tc>
          <w:tcPr>
            <w:tcW w:w="592" w:type="pct"/>
            <w:shd w:val="clear" w:color="auto" w:fill="auto"/>
            <w:vAlign w:val="center"/>
          </w:tcPr>
          <w:p w:rsidR="00CD25CA" w:rsidRPr="0044598B" w:rsidRDefault="00F24FF2" w:rsidP="001A1CD2">
            <w:pPr>
              <w:pStyle w:val="aff1"/>
              <w:spacing w:line="240" w:lineRule="auto"/>
              <w:rPr>
                <w:rFonts w:eastAsia="宋体" w:cs="Times New Roman"/>
                <w:color w:val="auto"/>
              </w:rPr>
            </w:pPr>
            <w:r>
              <w:rPr>
                <w:rFonts w:eastAsia="宋体" w:cs="Times New Roman" w:hint="eastAsia"/>
                <w:color w:val="auto"/>
              </w:rPr>
              <w:t>53</w:t>
            </w:r>
          </w:p>
        </w:tc>
        <w:tc>
          <w:tcPr>
            <w:tcW w:w="678" w:type="pct"/>
            <w:vAlign w:val="center"/>
          </w:tcPr>
          <w:p w:rsidR="00CD25CA" w:rsidRPr="0044598B" w:rsidRDefault="00F24FF2" w:rsidP="001A1CD2">
            <w:pPr>
              <w:pStyle w:val="aff1"/>
              <w:spacing w:line="240" w:lineRule="auto"/>
              <w:rPr>
                <w:rFonts w:eastAsia="宋体" w:cs="Times New Roman"/>
                <w:color w:val="auto"/>
              </w:rPr>
            </w:pPr>
            <w:r>
              <w:rPr>
                <w:rFonts w:eastAsia="宋体" w:cs="Times New Roman" w:hint="eastAsia"/>
                <w:color w:val="auto"/>
              </w:rPr>
              <w:t>42</w:t>
            </w:r>
          </w:p>
        </w:tc>
        <w:tc>
          <w:tcPr>
            <w:tcW w:w="779" w:type="pct"/>
            <w:vAlign w:val="center"/>
          </w:tcPr>
          <w:p w:rsidR="00CD25CA" w:rsidRPr="0044598B" w:rsidRDefault="00CD25CA" w:rsidP="00F24FF2">
            <w:pPr>
              <w:pStyle w:val="aff1"/>
              <w:spacing w:line="240" w:lineRule="auto"/>
              <w:rPr>
                <w:rFonts w:eastAsia="宋体" w:cs="Times New Roman"/>
                <w:color w:val="auto"/>
              </w:rPr>
            </w:pPr>
            <w:r w:rsidRPr="0044598B">
              <w:rPr>
                <w:rFonts w:eastAsia="宋体" w:cs="Times New Roman"/>
                <w:color w:val="auto"/>
              </w:rPr>
              <w:t>5</w:t>
            </w:r>
            <w:r w:rsidR="00F24FF2">
              <w:rPr>
                <w:rFonts w:eastAsia="宋体" w:cs="Times New Roman" w:hint="eastAsia"/>
                <w:color w:val="auto"/>
              </w:rPr>
              <w:t>3</w:t>
            </w:r>
          </w:p>
        </w:tc>
        <w:tc>
          <w:tcPr>
            <w:tcW w:w="793" w:type="pct"/>
            <w:shd w:val="clear" w:color="auto" w:fill="auto"/>
            <w:vAlign w:val="center"/>
          </w:tcPr>
          <w:p w:rsidR="00CD25CA" w:rsidRPr="0044598B" w:rsidRDefault="00CD25CA" w:rsidP="001A1CD2">
            <w:pPr>
              <w:pStyle w:val="aff1"/>
              <w:spacing w:line="240" w:lineRule="auto"/>
              <w:rPr>
                <w:rFonts w:eastAsia="宋体" w:cs="Times New Roman"/>
                <w:color w:val="auto"/>
              </w:rPr>
            </w:pPr>
            <w:r w:rsidRPr="0044598B">
              <w:rPr>
                <w:rFonts w:eastAsia="宋体" w:cs="Times New Roman"/>
                <w:color w:val="auto"/>
              </w:rPr>
              <w:t>60</w:t>
            </w:r>
          </w:p>
        </w:tc>
        <w:tc>
          <w:tcPr>
            <w:tcW w:w="659" w:type="pct"/>
            <w:shd w:val="clear" w:color="auto" w:fill="auto"/>
            <w:vAlign w:val="center"/>
          </w:tcPr>
          <w:p w:rsidR="00CD25CA" w:rsidRPr="0044598B" w:rsidRDefault="00CD25CA" w:rsidP="001A1CD2">
            <w:pPr>
              <w:pStyle w:val="aff1"/>
              <w:spacing w:line="240" w:lineRule="auto"/>
              <w:rPr>
                <w:rFonts w:eastAsia="宋体" w:cs="Times New Roman"/>
                <w:color w:val="auto"/>
              </w:rPr>
            </w:pPr>
            <w:r w:rsidRPr="0044598B">
              <w:rPr>
                <w:rFonts w:eastAsia="宋体" w:cs="Times New Roman"/>
                <w:color w:val="auto"/>
              </w:rPr>
              <w:t>达标</w:t>
            </w:r>
          </w:p>
        </w:tc>
      </w:tr>
      <w:tr w:rsidR="00F24FF2" w:rsidRPr="0044598B" w:rsidTr="0005289C">
        <w:trPr>
          <w:trHeight w:val="398"/>
          <w:jc w:val="center"/>
        </w:trPr>
        <w:tc>
          <w:tcPr>
            <w:tcW w:w="912" w:type="pct"/>
            <w:shd w:val="clear" w:color="auto" w:fill="auto"/>
            <w:tcMar>
              <w:top w:w="0" w:type="dxa"/>
              <w:left w:w="57" w:type="dxa"/>
              <w:bottom w:w="0" w:type="dxa"/>
              <w:right w:w="57" w:type="dxa"/>
            </w:tcMar>
            <w:vAlign w:val="center"/>
          </w:tcPr>
          <w:p w:rsidR="00F24FF2" w:rsidRPr="0044598B" w:rsidRDefault="00F24FF2" w:rsidP="00534AFB">
            <w:pPr>
              <w:pStyle w:val="Default"/>
              <w:rPr>
                <w:rFonts w:ascii="Times New Roman" w:hAnsi="Times New Roman" w:cs="Times New Roman"/>
                <w:color w:val="auto"/>
                <w:sz w:val="21"/>
                <w:szCs w:val="21"/>
              </w:rPr>
            </w:pPr>
            <w:r w:rsidRPr="0044598B">
              <w:rPr>
                <w:rFonts w:ascii="Times New Roman" w:hAnsi="Times New Roman" w:cs="Times New Roman"/>
                <w:color w:val="auto"/>
                <w:sz w:val="21"/>
                <w:szCs w:val="21"/>
              </w:rPr>
              <w:t>黑龙江省人民政府参议室</w:t>
            </w:r>
          </w:p>
        </w:tc>
        <w:tc>
          <w:tcPr>
            <w:tcW w:w="587" w:type="pct"/>
            <w:shd w:val="clear" w:color="auto" w:fill="auto"/>
            <w:vAlign w:val="center"/>
          </w:tcPr>
          <w:p w:rsidR="00F24FF2" w:rsidRPr="0044598B" w:rsidRDefault="00F24FF2" w:rsidP="00534AFB">
            <w:pPr>
              <w:pStyle w:val="aff1"/>
              <w:spacing w:line="240" w:lineRule="auto"/>
              <w:rPr>
                <w:rFonts w:eastAsia="宋体" w:cs="Times New Roman"/>
                <w:color w:val="auto"/>
              </w:rPr>
            </w:pPr>
            <w:r w:rsidRPr="0044598B">
              <w:rPr>
                <w:rFonts w:eastAsia="宋体" w:cs="Times New Roman"/>
                <w:color w:val="auto"/>
              </w:rPr>
              <w:t>昼间</w:t>
            </w:r>
          </w:p>
        </w:tc>
        <w:tc>
          <w:tcPr>
            <w:tcW w:w="592" w:type="pct"/>
            <w:shd w:val="clear" w:color="auto" w:fill="auto"/>
            <w:vAlign w:val="center"/>
          </w:tcPr>
          <w:p w:rsidR="00F24FF2" w:rsidRPr="0044598B" w:rsidRDefault="00F24FF2" w:rsidP="00534AFB">
            <w:pPr>
              <w:pStyle w:val="aff1"/>
              <w:spacing w:line="240" w:lineRule="auto"/>
              <w:rPr>
                <w:rFonts w:eastAsia="宋体" w:cs="Times New Roman"/>
                <w:color w:val="auto"/>
              </w:rPr>
            </w:pPr>
            <w:r>
              <w:rPr>
                <w:rFonts w:eastAsia="宋体" w:cs="Times New Roman" w:hint="eastAsia"/>
                <w:color w:val="auto"/>
              </w:rPr>
              <w:t>54</w:t>
            </w:r>
          </w:p>
        </w:tc>
        <w:tc>
          <w:tcPr>
            <w:tcW w:w="678" w:type="pct"/>
            <w:vAlign w:val="center"/>
          </w:tcPr>
          <w:p w:rsidR="00F24FF2" w:rsidRPr="0044598B" w:rsidRDefault="00F24FF2" w:rsidP="001A1CD2">
            <w:pPr>
              <w:pStyle w:val="aff1"/>
              <w:spacing w:line="240" w:lineRule="auto"/>
              <w:rPr>
                <w:rFonts w:eastAsia="宋体" w:cs="Times New Roman"/>
                <w:color w:val="auto"/>
              </w:rPr>
            </w:pPr>
            <w:r>
              <w:rPr>
                <w:rFonts w:eastAsia="宋体" w:cs="Times New Roman" w:hint="eastAsia"/>
                <w:color w:val="auto"/>
              </w:rPr>
              <w:t>41</w:t>
            </w:r>
          </w:p>
        </w:tc>
        <w:tc>
          <w:tcPr>
            <w:tcW w:w="779" w:type="pct"/>
            <w:vAlign w:val="center"/>
          </w:tcPr>
          <w:p w:rsidR="00F24FF2" w:rsidRPr="0044598B" w:rsidRDefault="00F24FF2" w:rsidP="001A1CD2">
            <w:pPr>
              <w:pStyle w:val="aff1"/>
              <w:spacing w:line="240" w:lineRule="auto"/>
              <w:rPr>
                <w:rFonts w:eastAsia="宋体" w:cs="Times New Roman"/>
                <w:color w:val="auto"/>
              </w:rPr>
            </w:pPr>
            <w:r>
              <w:rPr>
                <w:rFonts w:eastAsia="宋体" w:cs="Times New Roman" w:hint="eastAsia"/>
                <w:color w:val="auto"/>
              </w:rPr>
              <w:t>54</w:t>
            </w:r>
          </w:p>
        </w:tc>
        <w:tc>
          <w:tcPr>
            <w:tcW w:w="793" w:type="pct"/>
            <w:shd w:val="clear" w:color="auto" w:fill="auto"/>
            <w:vAlign w:val="center"/>
          </w:tcPr>
          <w:p w:rsidR="00F24FF2" w:rsidRPr="0044598B" w:rsidRDefault="00F24FF2" w:rsidP="001A1CD2">
            <w:pPr>
              <w:pStyle w:val="aff1"/>
              <w:spacing w:line="240" w:lineRule="auto"/>
              <w:rPr>
                <w:rFonts w:eastAsia="宋体" w:cs="Times New Roman"/>
                <w:color w:val="auto"/>
              </w:rPr>
            </w:pPr>
            <w:r>
              <w:rPr>
                <w:rFonts w:eastAsia="宋体" w:cs="Times New Roman" w:hint="eastAsia"/>
                <w:color w:val="auto"/>
              </w:rPr>
              <w:t>60</w:t>
            </w:r>
          </w:p>
        </w:tc>
        <w:tc>
          <w:tcPr>
            <w:tcW w:w="659" w:type="pct"/>
            <w:shd w:val="clear" w:color="auto" w:fill="auto"/>
            <w:vAlign w:val="center"/>
          </w:tcPr>
          <w:p w:rsidR="00F24FF2" w:rsidRPr="0044598B" w:rsidRDefault="00F24FF2" w:rsidP="001A1CD2">
            <w:pPr>
              <w:pStyle w:val="aff1"/>
              <w:spacing w:line="240" w:lineRule="auto"/>
              <w:rPr>
                <w:rFonts w:eastAsia="宋体" w:cs="Times New Roman"/>
                <w:color w:val="auto"/>
              </w:rPr>
            </w:pPr>
            <w:r w:rsidRPr="0044598B">
              <w:rPr>
                <w:rFonts w:eastAsia="宋体" w:cs="Times New Roman"/>
                <w:color w:val="auto"/>
              </w:rPr>
              <w:t>达标</w:t>
            </w:r>
          </w:p>
        </w:tc>
      </w:tr>
      <w:tr w:rsidR="00F24FF2" w:rsidRPr="0044598B" w:rsidTr="0005289C">
        <w:trPr>
          <w:trHeight w:val="398"/>
          <w:jc w:val="center"/>
        </w:trPr>
        <w:tc>
          <w:tcPr>
            <w:tcW w:w="912" w:type="pct"/>
            <w:shd w:val="clear" w:color="auto" w:fill="auto"/>
            <w:tcMar>
              <w:top w:w="0" w:type="dxa"/>
              <w:left w:w="57" w:type="dxa"/>
              <w:bottom w:w="0" w:type="dxa"/>
              <w:right w:w="57" w:type="dxa"/>
            </w:tcMar>
            <w:vAlign w:val="center"/>
          </w:tcPr>
          <w:p w:rsidR="00F24FF2" w:rsidRPr="0044598B" w:rsidRDefault="00F24FF2" w:rsidP="00534AFB">
            <w:pPr>
              <w:pStyle w:val="Default"/>
              <w:rPr>
                <w:rFonts w:ascii="Times New Roman" w:hAnsi="Times New Roman" w:cs="Times New Roman"/>
                <w:color w:val="auto"/>
                <w:sz w:val="21"/>
                <w:szCs w:val="21"/>
              </w:rPr>
            </w:pPr>
            <w:r w:rsidRPr="0044598B">
              <w:rPr>
                <w:rFonts w:ascii="Times New Roman" w:hAnsi="Times New Roman" w:cs="Times New Roman"/>
                <w:color w:val="auto"/>
                <w:sz w:val="21"/>
                <w:szCs w:val="21"/>
              </w:rPr>
              <w:t>黑龙江省教育厅信访接待室</w:t>
            </w:r>
          </w:p>
        </w:tc>
        <w:tc>
          <w:tcPr>
            <w:tcW w:w="587" w:type="pct"/>
            <w:shd w:val="clear" w:color="auto" w:fill="auto"/>
            <w:vAlign w:val="center"/>
          </w:tcPr>
          <w:p w:rsidR="00F24FF2" w:rsidRPr="0044598B" w:rsidRDefault="00F24FF2" w:rsidP="00534AFB">
            <w:pPr>
              <w:pStyle w:val="aff1"/>
              <w:spacing w:line="240" w:lineRule="auto"/>
              <w:rPr>
                <w:rFonts w:eastAsia="宋体" w:cs="Times New Roman"/>
                <w:color w:val="auto"/>
              </w:rPr>
            </w:pPr>
            <w:r w:rsidRPr="0044598B">
              <w:rPr>
                <w:rFonts w:eastAsia="宋体" w:cs="Times New Roman"/>
                <w:color w:val="auto"/>
              </w:rPr>
              <w:t>昼间</w:t>
            </w:r>
          </w:p>
        </w:tc>
        <w:tc>
          <w:tcPr>
            <w:tcW w:w="592" w:type="pct"/>
            <w:shd w:val="clear" w:color="auto" w:fill="auto"/>
            <w:vAlign w:val="center"/>
          </w:tcPr>
          <w:p w:rsidR="00F24FF2" w:rsidRPr="0044598B" w:rsidRDefault="00F24FF2" w:rsidP="00534AFB">
            <w:pPr>
              <w:pStyle w:val="aff1"/>
              <w:spacing w:line="240" w:lineRule="auto"/>
              <w:rPr>
                <w:rFonts w:eastAsia="宋体" w:cs="Times New Roman"/>
                <w:color w:val="auto"/>
              </w:rPr>
            </w:pPr>
            <w:r>
              <w:rPr>
                <w:rFonts w:eastAsia="宋体" w:cs="Times New Roman" w:hint="eastAsia"/>
                <w:color w:val="auto"/>
              </w:rPr>
              <w:t>55</w:t>
            </w:r>
          </w:p>
        </w:tc>
        <w:tc>
          <w:tcPr>
            <w:tcW w:w="678" w:type="pct"/>
            <w:vAlign w:val="center"/>
          </w:tcPr>
          <w:p w:rsidR="00F24FF2" w:rsidRPr="0044598B" w:rsidRDefault="00F24FF2" w:rsidP="001A1CD2">
            <w:pPr>
              <w:pStyle w:val="aff1"/>
              <w:spacing w:line="240" w:lineRule="auto"/>
              <w:rPr>
                <w:rFonts w:eastAsia="宋体" w:cs="Times New Roman"/>
                <w:color w:val="auto"/>
              </w:rPr>
            </w:pPr>
            <w:r>
              <w:rPr>
                <w:rFonts w:eastAsia="宋体" w:cs="Times New Roman" w:hint="eastAsia"/>
                <w:color w:val="auto"/>
              </w:rPr>
              <w:t>39</w:t>
            </w:r>
          </w:p>
        </w:tc>
        <w:tc>
          <w:tcPr>
            <w:tcW w:w="779" w:type="pct"/>
            <w:vAlign w:val="center"/>
          </w:tcPr>
          <w:p w:rsidR="00F24FF2" w:rsidRPr="0044598B" w:rsidRDefault="00F24FF2" w:rsidP="001A1CD2">
            <w:pPr>
              <w:pStyle w:val="aff1"/>
              <w:spacing w:line="240" w:lineRule="auto"/>
              <w:rPr>
                <w:rFonts w:eastAsia="宋体" w:cs="Times New Roman"/>
                <w:color w:val="auto"/>
              </w:rPr>
            </w:pPr>
            <w:r>
              <w:rPr>
                <w:rFonts w:eastAsia="宋体" w:cs="Times New Roman" w:hint="eastAsia"/>
                <w:color w:val="auto"/>
              </w:rPr>
              <w:t>55</w:t>
            </w:r>
          </w:p>
        </w:tc>
        <w:tc>
          <w:tcPr>
            <w:tcW w:w="793" w:type="pct"/>
            <w:shd w:val="clear" w:color="auto" w:fill="auto"/>
            <w:vAlign w:val="center"/>
          </w:tcPr>
          <w:p w:rsidR="00F24FF2" w:rsidRPr="0044598B" w:rsidRDefault="00F24FF2" w:rsidP="001A1CD2">
            <w:pPr>
              <w:pStyle w:val="aff1"/>
              <w:spacing w:line="240" w:lineRule="auto"/>
              <w:rPr>
                <w:rFonts w:eastAsia="宋体" w:cs="Times New Roman"/>
                <w:color w:val="auto"/>
              </w:rPr>
            </w:pPr>
            <w:r>
              <w:rPr>
                <w:rFonts w:eastAsia="宋体" w:cs="Times New Roman" w:hint="eastAsia"/>
                <w:color w:val="auto"/>
              </w:rPr>
              <w:t>60</w:t>
            </w:r>
          </w:p>
        </w:tc>
        <w:tc>
          <w:tcPr>
            <w:tcW w:w="659" w:type="pct"/>
            <w:shd w:val="clear" w:color="auto" w:fill="auto"/>
            <w:vAlign w:val="center"/>
          </w:tcPr>
          <w:p w:rsidR="00F24FF2" w:rsidRPr="0044598B" w:rsidRDefault="00F24FF2" w:rsidP="001A1CD2">
            <w:pPr>
              <w:pStyle w:val="aff1"/>
              <w:spacing w:line="240" w:lineRule="auto"/>
              <w:rPr>
                <w:rFonts w:eastAsia="宋体" w:cs="Times New Roman"/>
                <w:color w:val="auto"/>
              </w:rPr>
            </w:pPr>
            <w:r w:rsidRPr="0044598B">
              <w:rPr>
                <w:rFonts w:eastAsia="宋体" w:cs="Times New Roman"/>
                <w:color w:val="auto"/>
              </w:rPr>
              <w:t>达标</w:t>
            </w:r>
          </w:p>
        </w:tc>
      </w:tr>
    </w:tbl>
    <w:p w:rsidR="00705128" w:rsidRPr="0044598B" w:rsidRDefault="001233AB" w:rsidP="00705128">
      <w:pPr>
        <w:pStyle w:val="Default"/>
        <w:rPr>
          <w:rFonts w:ascii="Times New Roman" w:hAnsi="Times New Roman" w:cs="Times New Roman"/>
        </w:rPr>
      </w:pPr>
      <w:r w:rsidRPr="0044598B">
        <w:rPr>
          <w:rFonts w:ascii="Times New Roman" w:hAnsi="Times New Roman" w:cs="Times New Roman"/>
          <w:noProof/>
        </w:rPr>
        <w:lastRenderedPageBreak/>
        <w:drawing>
          <wp:anchor distT="0" distB="0" distL="114300" distR="114300" simplePos="0" relativeHeight="251795968" behindDoc="0" locked="0" layoutInCell="1" allowOverlap="1">
            <wp:simplePos x="0" y="0"/>
            <wp:positionH relativeFrom="column">
              <wp:posOffset>80018</wp:posOffset>
            </wp:positionH>
            <wp:positionV relativeFrom="paragraph">
              <wp:posOffset>108469</wp:posOffset>
            </wp:positionV>
            <wp:extent cx="634093" cy="653143"/>
            <wp:effectExtent l="19050" t="0" r="0" b="0"/>
            <wp:wrapNone/>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18"/>
                    <a:stretch>
                      <a:fillRect/>
                    </a:stretch>
                  </pic:blipFill>
                  <pic:spPr>
                    <a:xfrm>
                      <a:off x="0" y="0"/>
                      <a:ext cx="634093" cy="653143"/>
                    </a:xfrm>
                    <a:prstGeom prst="rect">
                      <a:avLst/>
                    </a:prstGeom>
                    <a:noFill/>
                    <a:ln>
                      <a:noFill/>
                    </a:ln>
                  </pic:spPr>
                </pic:pic>
              </a:graphicData>
            </a:graphic>
          </wp:anchor>
        </w:drawing>
      </w:r>
      <w:r w:rsidR="00F24FF2">
        <w:rPr>
          <w:rFonts w:cs="Times New Roman"/>
          <w:noProof/>
        </w:rPr>
        <w:drawing>
          <wp:inline distT="0" distB="0" distL="0" distR="0">
            <wp:extent cx="5486400" cy="4572000"/>
            <wp:effectExtent l="19050" t="19050" r="19050" b="1905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srcRect/>
                    <a:stretch>
                      <a:fillRect/>
                    </a:stretch>
                  </pic:blipFill>
                  <pic:spPr bwMode="auto">
                    <a:xfrm>
                      <a:off x="0" y="0"/>
                      <a:ext cx="5486400" cy="4572000"/>
                    </a:xfrm>
                    <a:prstGeom prst="rect">
                      <a:avLst/>
                    </a:prstGeom>
                    <a:noFill/>
                    <a:ln w="9525">
                      <a:solidFill>
                        <a:schemeClr val="tx1"/>
                      </a:solidFill>
                      <a:miter lim="800000"/>
                      <a:headEnd/>
                      <a:tailEnd/>
                    </a:ln>
                  </pic:spPr>
                </pic:pic>
              </a:graphicData>
            </a:graphic>
          </wp:inline>
        </w:drawing>
      </w:r>
    </w:p>
    <w:p w:rsidR="00887470" w:rsidRPr="0044598B" w:rsidRDefault="004D72CC" w:rsidP="00FA593B">
      <w:pPr>
        <w:pStyle w:val="af2"/>
        <w:spacing w:line="240" w:lineRule="auto"/>
        <w:ind w:firstLineChars="0" w:firstLine="0"/>
        <w:jc w:val="center"/>
        <w:rPr>
          <w:rFonts w:cs="Times New Roman"/>
          <w:b/>
          <w:sz w:val="21"/>
          <w:szCs w:val="21"/>
        </w:rPr>
      </w:pPr>
      <w:r w:rsidRPr="00F24FF2">
        <w:rPr>
          <w:rFonts w:cs="Times New Roman"/>
          <w:b/>
          <w:sz w:val="21"/>
          <w:szCs w:val="21"/>
        </w:rPr>
        <w:t>图</w:t>
      </w:r>
      <w:r w:rsidRPr="00F24FF2">
        <w:rPr>
          <w:rFonts w:cs="Times New Roman"/>
          <w:b/>
          <w:sz w:val="21"/>
          <w:szCs w:val="21"/>
        </w:rPr>
        <w:t>5.2-</w:t>
      </w:r>
      <w:r w:rsidR="0021247E" w:rsidRPr="00F24FF2">
        <w:rPr>
          <w:rFonts w:cs="Times New Roman"/>
          <w:b/>
          <w:sz w:val="21"/>
          <w:szCs w:val="21"/>
        </w:rPr>
        <w:t>7</w:t>
      </w:r>
      <w:r w:rsidRPr="00F24FF2">
        <w:rPr>
          <w:rFonts w:cs="Times New Roman"/>
          <w:b/>
          <w:sz w:val="21"/>
          <w:szCs w:val="21"/>
        </w:rPr>
        <w:t xml:space="preserve"> </w:t>
      </w:r>
      <w:r w:rsidRPr="00F24FF2">
        <w:rPr>
          <w:rFonts w:cs="Times New Roman"/>
          <w:b/>
          <w:sz w:val="21"/>
          <w:szCs w:val="21"/>
        </w:rPr>
        <w:t>噪声预测图</w:t>
      </w:r>
    </w:p>
    <w:p w:rsidR="00887470" w:rsidRPr="0044598B" w:rsidRDefault="00F457C2" w:rsidP="004D72CC">
      <w:pPr>
        <w:ind w:firstLine="480"/>
        <w:rPr>
          <w:rFonts w:eastAsia="宋体" w:cs="Times New Roman"/>
        </w:rPr>
      </w:pPr>
      <w:r w:rsidRPr="0044598B">
        <w:rPr>
          <w:rFonts w:eastAsia="宋体" w:cs="Times New Roman"/>
        </w:rPr>
        <w:t>由以上数据可知，项目运营期东、南、西侧厂界</w:t>
      </w:r>
      <w:r w:rsidR="004438B3" w:rsidRPr="0044598B">
        <w:rPr>
          <w:rFonts w:eastAsia="宋体" w:cs="Times New Roman"/>
        </w:rPr>
        <w:t>昼间</w:t>
      </w:r>
      <w:r w:rsidR="004D72CC" w:rsidRPr="0044598B">
        <w:rPr>
          <w:rFonts w:eastAsia="宋体" w:cs="Times New Roman"/>
        </w:rPr>
        <w:t>噪声</w:t>
      </w:r>
      <w:r w:rsidR="004438B3" w:rsidRPr="0044598B">
        <w:rPr>
          <w:rFonts w:eastAsia="宋体" w:cs="Times New Roman"/>
        </w:rPr>
        <w:t>预测</w:t>
      </w:r>
      <w:r w:rsidR="004D72CC" w:rsidRPr="0044598B">
        <w:rPr>
          <w:rFonts w:eastAsia="宋体" w:cs="Times New Roman"/>
        </w:rPr>
        <w:t>值均</w:t>
      </w:r>
      <w:r w:rsidR="009C6908">
        <w:rPr>
          <w:rFonts w:eastAsia="宋体" w:cs="Times New Roman" w:hint="eastAsia"/>
        </w:rPr>
        <w:t>满足</w:t>
      </w:r>
      <w:r w:rsidR="004D72CC" w:rsidRPr="0044598B">
        <w:rPr>
          <w:rFonts w:eastAsia="宋体" w:cs="Times New Roman"/>
        </w:rPr>
        <w:t>《工业企业厂界环境噪声排放标准》</w:t>
      </w:r>
      <w:r w:rsidR="004D72CC" w:rsidRPr="0044598B">
        <w:rPr>
          <w:rFonts w:eastAsia="宋体" w:cs="Times New Roman"/>
        </w:rPr>
        <w:t>(GB12348-2008)</w:t>
      </w:r>
      <w:r w:rsidR="0025574B" w:rsidRPr="0044598B">
        <w:rPr>
          <w:rFonts w:eastAsia="宋体" w:cs="Times New Roman"/>
        </w:rPr>
        <w:t>表</w:t>
      </w:r>
      <w:r w:rsidR="0025574B" w:rsidRPr="0044598B">
        <w:rPr>
          <w:rFonts w:eastAsia="宋体" w:cs="Times New Roman"/>
        </w:rPr>
        <w:t>1</w:t>
      </w:r>
      <w:r w:rsidR="004D72CC" w:rsidRPr="0044598B">
        <w:rPr>
          <w:rFonts w:eastAsia="宋体" w:cs="Times New Roman"/>
        </w:rPr>
        <w:t>中</w:t>
      </w:r>
      <w:r w:rsidR="0025574B" w:rsidRPr="0044598B">
        <w:rPr>
          <w:rFonts w:eastAsia="宋体" w:cs="Times New Roman"/>
        </w:rPr>
        <w:t>2</w:t>
      </w:r>
      <w:r w:rsidR="004D72CC" w:rsidRPr="0044598B">
        <w:rPr>
          <w:rFonts w:eastAsia="宋体" w:cs="Times New Roman"/>
        </w:rPr>
        <w:t>类标准，北侧厂界</w:t>
      </w:r>
      <w:r w:rsidR="004438B3" w:rsidRPr="0044598B">
        <w:rPr>
          <w:rFonts w:eastAsia="宋体" w:cs="Times New Roman"/>
        </w:rPr>
        <w:t>昼间</w:t>
      </w:r>
      <w:r w:rsidR="004D72CC" w:rsidRPr="0044598B">
        <w:rPr>
          <w:rFonts w:eastAsia="宋体" w:cs="Times New Roman"/>
        </w:rPr>
        <w:t>噪声</w:t>
      </w:r>
      <w:r w:rsidR="004438B3" w:rsidRPr="0044598B">
        <w:rPr>
          <w:rFonts w:eastAsia="宋体" w:cs="Times New Roman"/>
        </w:rPr>
        <w:t>预测值</w:t>
      </w:r>
      <w:r w:rsidR="009C6908">
        <w:rPr>
          <w:rFonts w:eastAsia="宋体" w:cs="Times New Roman" w:hint="eastAsia"/>
        </w:rPr>
        <w:t>满足</w:t>
      </w:r>
      <w:r w:rsidR="004D72CC" w:rsidRPr="0044598B">
        <w:rPr>
          <w:rFonts w:eastAsia="宋体" w:cs="Times New Roman"/>
        </w:rPr>
        <w:t>4</w:t>
      </w:r>
      <w:r w:rsidR="004D72CC" w:rsidRPr="0044598B">
        <w:rPr>
          <w:rFonts w:eastAsia="宋体" w:cs="Times New Roman"/>
        </w:rPr>
        <w:t>类标准，敏感目标</w:t>
      </w:r>
      <w:r w:rsidR="004438B3" w:rsidRPr="0044598B">
        <w:rPr>
          <w:rFonts w:eastAsia="宋体" w:cs="Times New Roman"/>
        </w:rPr>
        <w:t>昼间</w:t>
      </w:r>
      <w:r w:rsidR="004D72CC" w:rsidRPr="0044598B">
        <w:rPr>
          <w:rFonts w:eastAsia="宋体" w:cs="Times New Roman"/>
        </w:rPr>
        <w:t>噪声预测值</w:t>
      </w:r>
      <w:r w:rsidR="00080B1B" w:rsidRPr="0044598B">
        <w:rPr>
          <w:rFonts w:eastAsia="宋体" w:cs="Times New Roman"/>
        </w:rPr>
        <w:t>均</w:t>
      </w:r>
      <w:r w:rsidR="004D72CC" w:rsidRPr="0044598B">
        <w:rPr>
          <w:rFonts w:eastAsia="宋体" w:cs="Times New Roman"/>
        </w:rPr>
        <w:t>可满足《声环境质量标准》（</w:t>
      </w:r>
      <w:r w:rsidR="004D72CC" w:rsidRPr="0044598B">
        <w:rPr>
          <w:rFonts w:eastAsia="宋体" w:cs="Times New Roman"/>
        </w:rPr>
        <w:t>GB3096-2008</w:t>
      </w:r>
      <w:r w:rsidR="004D72CC" w:rsidRPr="0044598B">
        <w:rPr>
          <w:rFonts w:eastAsia="宋体" w:cs="Times New Roman"/>
        </w:rPr>
        <w:t>）</w:t>
      </w:r>
      <w:r w:rsidR="004D72CC" w:rsidRPr="0044598B">
        <w:rPr>
          <w:rFonts w:eastAsia="宋体" w:cs="Times New Roman"/>
        </w:rPr>
        <w:t>2</w:t>
      </w:r>
      <w:r w:rsidR="004D72CC" w:rsidRPr="0044598B">
        <w:rPr>
          <w:rFonts w:eastAsia="宋体" w:cs="Times New Roman"/>
        </w:rPr>
        <w:t>类标准要求。</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 xml:space="preserve">5.2.5 </w:t>
      </w:r>
      <w:r w:rsidRPr="0044598B">
        <w:rPr>
          <w:rFonts w:eastAsia="黑体" w:cs="Times New Roman"/>
          <w:b/>
          <w:bCs/>
          <w:sz w:val="28"/>
          <w:szCs w:val="28"/>
        </w:rPr>
        <w:t>固体废物环境影响分析</w:t>
      </w:r>
    </w:p>
    <w:p w:rsidR="00887470" w:rsidRPr="0044598B" w:rsidRDefault="004D72CC"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 xml:space="preserve">5.2.5.1 </w:t>
      </w:r>
      <w:r w:rsidRPr="0044598B">
        <w:rPr>
          <w:rFonts w:eastAsia="黑体" w:cs="Times New Roman"/>
          <w:b/>
          <w:bCs/>
          <w:szCs w:val="24"/>
        </w:rPr>
        <w:t>固体废物产生和处置情况</w:t>
      </w:r>
    </w:p>
    <w:p w:rsidR="00887470" w:rsidRPr="0044598B" w:rsidRDefault="00F73590">
      <w:pPr>
        <w:ind w:firstLine="480"/>
        <w:rPr>
          <w:rFonts w:eastAsia="宋体" w:cs="Times New Roman"/>
          <w:kern w:val="0"/>
          <w:szCs w:val="24"/>
        </w:rPr>
      </w:pPr>
      <w:r w:rsidRPr="0044598B">
        <w:rPr>
          <w:rFonts w:eastAsia="宋体" w:cs="Times New Roman"/>
        </w:rPr>
        <w:t>本项目产生的固体废物主要包括一般固体废物、危险废物、生活垃圾。一般固体废物主要为废包装物（包括</w:t>
      </w:r>
      <w:r w:rsidR="00EA6C27">
        <w:rPr>
          <w:rFonts w:eastAsia="宋体" w:cs="Times New Roman"/>
        </w:rPr>
        <w:t>装有药品、原辅料等的废纸盒（不与药品、原辅料直接接触</w:t>
      </w:r>
      <w:r w:rsidRPr="0044598B">
        <w:rPr>
          <w:rFonts w:eastAsia="宋体" w:cs="Times New Roman"/>
        </w:rPr>
        <w:t>），危险废物主要为医疗废物（废培养基、废一次性用品、废样品、</w:t>
      </w:r>
      <w:r w:rsidR="00727DF0" w:rsidRPr="00727DF0">
        <w:rPr>
          <w:rFonts w:eastAsia="宋体" w:cs="Times New Roman"/>
        </w:rPr>
        <w:t>废实验用药包装物</w:t>
      </w:r>
      <w:r w:rsidRPr="0044598B">
        <w:rPr>
          <w:rFonts w:eastAsia="宋体" w:cs="Times New Roman"/>
        </w:rPr>
        <w:t>、废弃过滤器）、实验室废液、实验室废活性炭、污水处理站废活性炭、污水处理站污泥、废紫外灯管，生活垃圾包括职工生活垃圾</w:t>
      </w:r>
      <w:r w:rsidR="004D72CC" w:rsidRPr="0044598B">
        <w:rPr>
          <w:rFonts w:eastAsia="宋体" w:cs="Times New Roman"/>
          <w:kern w:val="0"/>
          <w:szCs w:val="24"/>
        </w:rPr>
        <w:t>。</w:t>
      </w:r>
    </w:p>
    <w:p w:rsidR="00887470" w:rsidRPr="0044598B" w:rsidRDefault="004D72CC">
      <w:pPr>
        <w:ind w:firstLine="480"/>
        <w:rPr>
          <w:rFonts w:eastAsia="宋体" w:cs="Times New Roman"/>
          <w:szCs w:val="24"/>
        </w:rPr>
      </w:pPr>
      <w:r w:rsidRPr="0044598B">
        <w:rPr>
          <w:rFonts w:eastAsia="宋体" w:cs="Times New Roman"/>
          <w:kern w:val="0"/>
          <w:szCs w:val="24"/>
        </w:rPr>
        <w:lastRenderedPageBreak/>
        <w:t>生活垃圾集中收集后由市政部门统一处理；废包装物主要为装有药品、原辅料等</w:t>
      </w:r>
      <w:r w:rsidR="00EA6C27">
        <w:rPr>
          <w:rFonts w:eastAsia="宋体" w:cs="Times New Roman"/>
          <w:kern w:val="0"/>
          <w:szCs w:val="24"/>
        </w:rPr>
        <w:t>的废纸盒（不与药品、原辅料直接接触）</w:t>
      </w:r>
      <w:r w:rsidRPr="0044598B">
        <w:rPr>
          <w:rFonts w:eastAsia="宋体" w:cs="Times New Roman"/>
          <w:kern w:val="0"/>
          <w:szCs w:val="24"/>
        </w:rPr>
        <w:t>，集中收集后外售。微生物实验室废物采用</w:t>
      </w:r>
      <w:r w:rsidRPr="0044598B">
        <w:rPr>
          <w:rFonts w:eastAsia="宋体" w:cs="Times New Roman"/>
          <w:kern w:val="0"/>
          <w:szCs w:val="24"/>
        </w:rPr>
        <w:t>“</w:t>
      </w:r>
      <w:r w:rsidRPr="0044598B">
        <w:rPr>
          <w:rFonts w:eastAsia="宋体" w:cs="Times New Roman"/>
          <w:kern w:val="0"/>
          <w:szCs w:val="24"/>
        </w:rPr>
        <w:t>单独分类收集</w:t>
      </w:r>
      <w:r w:rsidRPr="0044598B">
        <w:rPr>
          <w:rFonts w:eastAsia="宋体" w:cs="Times New Roman"/>
          <w:kern w:val="0"/>
          <w:szCs w:val="24"/>
        </w:rPr>
        <w:t>+</w:t>
      </w:r>
      <w:r w:rsidR="00685FB4">
        <w:rPr>
          <w:rFonts w:eastAsia="宋体" w:cs="Times New Roman"/>
          <w:kern w:val="0"/>
          <w:szCs w:val="24"/>
        </w:rPr>
        <w:t>灭菌器</w:t>
      </w:r>
      <w:r w:rsidRPr="0044598B">
        <w:rPr>
          <w:rFonts w:eastAsia="宋体" w:cs="Times New Roman"/>
          <w:kern w:val="0"/>
          <w:szCs w:val="24"/>
        </w:rPr>
        <w:t>消毒灭活</w:t>
      </w:r>
      <w:r w:rsidRPr="0044598B">
        <w:rPr>
          <w:rFonts w:eastAsia="宋体" w:cs="Times New Roman"/>
          <w:kern w:val="0"/>
          <w:szCs w:val="24"/>
        </w:rPr>
        <w:t>+</w:t>
      </w:r>
      <w:r w:rsidRPr="0044598B">
        <w:rPr>
          <w:rFonts w:eastAsia="宋体" w:cs="Times New Roman"/>
          <w:kern w:val="0"/>
          <w:szCs w:val="24"/>
        </w:rPr>
        <w:t>密封</w:t>
      </w:r>
      <w:r w:rsidRPr="0044598B">
        <w:rPr>
          <w:rFonts w:eastAsia="宋体" w:cs="Times New Roman"/>
          <w:kern w:val="0"/>
          <w:szCs w:val="24"/>
        </w:rPr>
        <w:t>”</w:t>
      </w:r>
      <w:r w:rsidRPr="0044598B">
        <w:rPr>
          <w:rFonts w:eastAsia="宋体" w:cs="Times New Roman"/>
          <w:kern w:val="0"/>
          <w:szCs w:val="24"/>
        </w:rPr>
        <w:t>的方式，暂存于危险废物贮存库，定期交有资质单位处理；理化实验室废物采用</w:t>
      </w:r>
      <w:r w:rsidRPr="0044598B">
        <w:rPr>
          <w:rFonts w:eastAsia="宋体" w:cs="Times New Roman"/>
          <w:kern w:val="0"/>
          <w:szCs w:val="24"/>
        </w:rPr>
        <w:t>“</w:t>
      </w:r>
      <w:r w:rsidRPr="0044598B">
        <w:rPr>
          <w:rFonts w:eastAsia="宋体" w:cs="Times New Roman"/>
          <w:kern w:val="0"/>
          <w:szCs w:val="24"/>
        </w:rPr>
        <w:t>单独分类收集</w:t>
      </w:r>
      <w:r w:rsidRPr="0044598B">
        <w:rPr>
          <w:rFonts w:eastAsia="宋体" w:cs="Times New Roman"/>
          <w:kern w:val="0"/>
          <w:szCs w:val="24"/>
        </w:rPr>
        <w:t>+</w:t>
      </w:r>
      <w:r w:rsidRPr="0044598B">
        <w:rPr>
          <w:rFonts w:eastAsia="宋体" w:cs="Times New Roman"/>
          <w:kern w:val="0"/>
          <w:szCs w:val="24"/>
        </w:rPr>
        <w:t>密封</w:t>
      </w:r>
      <w:r w:rsidRPr="0044598B">
        <w:rPr>
          <w:rFonts w:eastAsia="宋体" w:cs="Times New Roman"/>
          <w:kern w:val="0"/>
          <w:szCs w:val="24"/>
        </w:rPr>
        <w:t>”</w:t>
      </w:r>
      <w:r w:rsidRPr="0044598B">
        <w:rPr>
          <w:rFonts w:eastAsia="宋体" w:cs="Times New Roman"/>
          <w:kern w:val="0"/>
          <w:szCs w:val="24"/>
        </w:rPr>
        <w:t>的方式，暂存于危险废物贮存库，定期交有资质单位处理；废过滤器由专业公司进行更换，经高压灭菌器高温高压灭活处理后暂存于危险废物贮存库，委托有资质单位处理；</w:t>
      </w:r>
      <w:r w:rsidR="008561E0" w:rsidRPr="0044598B">
        <w:rPr>
          <w:rFonts w:eastAsia="宋体" w:cs="Times New Roman"/>
        </w:rPr>
        <w:t>实验室废活性炭、污水处理站废活性炭</w:t>
      </w:r>
      <w:r w:rsidRPr="0044598B">
        <w:rPr>
          <w:rFonts w:eastAsia="宋体" w:cs="Times New Roman"/>
          <w:kern w:val="0"/>
          <w:szCs w:val="24"/>
        </w:rPr>
        <w:t>、废紫外灯管更换后暂存于危险废物贮存库，定期交由有资质的单位处理；污水处理站污泥消毒、脱水后交由有资质的单位处理，清掏前需达到《医疗机构水污染物排放标准》（</w:t>
      </w:r>
      <w:r w:rsidRPr="0044598B">
        <w:rPr>
          <w:rFonts w:eastAsia="宋体" w:cs="Times New Roman"/>
          <w:kern w:val="0"/>
          <w:szCs w:val="24"/>
        </w:rPr>
        <w:t>GB18466-2005</w:t>
      </w:r>
      <w:r w:rsidRPr="0044598B">
        <w:rPr>
          <w:rFonts w:eastAsia="宋体" w:cs="Times New Roman"/>
          <w:kern w:val="0"/>
          <w:szCs w:val="24"/>
        </w:rPr>
        <w:t>）表</w:t>
      </w:r>
      <w:r w:rsidR="00AA7A26" w:rsidRPr="0044598B">
        <w:rPr>
          <w:rFonts w:eastAsia="宋体" w:cs="Times New Roman"/>
          <w:kern w:val="0"/>
          <w:szCs w:val="24"/>
        </w:rPr>
        <w:t>4</w:t>
      </w:r>
      <w:r w:rsidRPr="0044598B">
        <w:rPr>
          <w:rFonts w:eastAsia="宋体" w:cs="Times New Roman"/>
          <w:kern w:val="0"/>
          <w:szCs w:val="24"/>
        </w:rPr>
        <w:t>中的医疗机构污泥控制标准。</w:t>
      </w:r>
    </w:p>
    <w:p w:rsidR="00887470" w:rsidRPr="0044598B" w:rsidRDefault="004D72CC"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 xml:space="preserve">5.2.5.2 </w:t>
      </w:r>
      <w:r w:rsidRPr="0044598B">
        <w:rPr>
          <w:rFonts w:eastAsia="黑体" w:cs="Times New Roman"/>
          <w:b/>
          <w:bCs/>
          <w:szCs w:val="24"/>
        </w:rPr>
        <w:t>生活垃圾</w:t>
      </w:r>
    </w:p>
    <w:p w:rsidR="00887470" w:rsidRPr="0044598B" w:rsidRDefault="006F5EE5">
      <w:pPr>
        <w:ind w:firstLine="480"/>
        <w:rPr>
          <w:rFonts w:eastAsia="宋体" w:cs="Times New Roman"/>
        </w:rPr>
      </w:pPr>
      <w:r w:rsidRPr="0044598B">
        <w:rPr>
          <w:rFonts w:eastAsia="宋体" w:cs="Times New Roman"/>
        </w:rPr>
        <w:t>生活垃圾主要成</w:t>
      </w:r>
      <w:r w:rsidR="00AA7A26" w:rsidRPr="0044598B">
        <w:rPr>
          <w:rFonts w:eastAsia="宋体" w:cs="Times New Roman"/>
        </w:rPr>
        <w:t>分</w:t>
      </w:r>
      <w:r w:rsidRPr="0044598B">
        <w:rPr>
          <w:rFonts w:eastAsia="宋体" w:cs="Times New Roman"/>
        </w:rPr>
        <w:t>为废瓶、废纸等</w:t>
      </w:r>
      <w:r w:rsidR="004D72CC" w:rsidRPr="0044598B">
        <w:rPr>
          <w:rFonts w:eastAsia="宋体" w:cs="Times New Roman"/>
        </w:rPr>
        <w:t>。生活垃圾的堆放、清运过程若管理不当，会</w:t>
      </w:r>
      <w:r w:rsidR="00AA7A26" w:rsidRPr="0044598B">
        <w:rPr>
          <w:rFonts w:eastAsia="宋体" w:cs="Times New Roman"/>
        </w:rPr>
        <w:t>滋生</w:t>
      </w:r>
      <w:r w:rsidR="004D72CC" w:rsidRPr="0044598B">
        <w:rPr>
          <w:rFonts w:eastAsia="宋体" w:cs="Times New Roman"/>
        </w:rPr>
        <w:t>蚊蝇，破坏周围的卫生环境</w:t>
      </w:r>
      <w:r w:rsidRPr="0044598B">
        <w:rPr>
          <w:rFonts w:eastAsia="宋体" w:cs="Times New Roman"/>
        </w:rPr>
        <w:t>，进而会影响人群健康。本项目生活垃圾每日由环卫部门定时清理出场</w:t>
      </w:r>
      <w:r w:rsidR="004D72CC" w:rsidRPr="0044598B">
        <w:rPr>
          <w:rFonts w:eastAsia="宋体" w:cs="Times New Roman"/>
        </w:rPr>
        <w:t>。</w:t>
      </w:r>
    </w:p>
    <w:p w:rsidR="00887470" w:rsidRPr="0044598B" w:rsidRDefault="004D72CC"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 xml:space="preserve">5.2.5.3 </w:t>
      </w:r>
      <w:r w:rsidRPr="0044598B">
        <w:rPr>
          <w:rFonts w:eastAsia="黑体" w:cs="Times New Roman"/>
          <w:b/>
          <w:bCs/>
          <w:szCs w:val="24"/>
        </w:rPr>
        <w:t>一般固废影响分析</w:t>
      </w:r>
    </w:p>
    <w:p w:rsidR="00887470" w:rsidRPr="0044598B" w:rsidRDefault="004D72CC">
      <w:pPr>
        <w:ind w:firstLine="480"/>
        <w:rPr>
          <w:rFonts w:eastAsia="宋体" w:cs="Times New Roman"/>
        </w:rPr>
      </w:pPr>
      <w:r w:rsidRPr="0044598B">
        <w:rPr>
          <w:rFonts w:eastAsia="宋体" w:cs="Times New Roman"/>
        </w:rPr>
        <w:t>本项目运营过程中产生的废包装</w:t>
      </w:r>
      <w:r w:rsidR="00EA6C27">
        <w:rPr>
          <w:rFonts w:eastAsia="宋体" w:cs="Times New Roman"/>
        </w:rPr>
        <w:t>物主要为装有药品、原辅料等的废纸盒（不与药品、原辅料直接接触）</w:t>
      </w:r>
      <w:r w:rsidRPr="0044598B">
        <w:rPr>
          <w:rFonts w:eastAsia="宋体" w:cs="Times New Roman"/>
        </w:rPr>
        <w:t>，为一般固废，经收集后全部外售。</w:t>
      </w:r>
    </w:p>
    <w:p w:rsidR="00887470" w:rsidRPr="0044598B" w:rsidRDefault="004D72CC">
      <w:pPr>
        <w:ind w:firstLine="480"/>
        <w:rPr>
          <w:rFonts w:eastAsia="宋体" w:cs="Times New Roman"/>
        </w:rPr>
      </w:pPr>
      <w:r w:rsidRPr="0044598B">
        <w:rPr>
          <w:rFonts w:eastAsia="宋体" w:cs="Times New Roman"/>
        </w:rPr>
        <w:t>综上可知，本项目分类收集、回收、处置固体废物的措施安全有效，去向明确。经上述</w:t>
      </w:r>
      <w:r w:rsidRPr="0044598B">
        <w:rPr>
          <w:rFonts w:eastAsia="宋体" w:cs="Times New Roman"/>
        </w:rPr>
        <w:t>“</w:t>
      </w:r>
      <w:r w:rsidRPr="0044598B">
        <w:rPr>
          <w:rFonts w:eastAsia="宋体" w:cs="Times New Roman"/>
        </w:rPr>
        <w:t>资源化、减量化、无害化</w:t>
      </w:r>
      <w:r w:rsidRPr="0044598B">
        <w:rPr>
          <w:rFonts w:eastAsia="宋体" w:cs="Times New Roman"/>
        </w:rPr>
        <w:t xml:space="preserve">” </w:t>
      </w:r>
      <w:r w:rsidRPr="0044598B">
        <w:rPr>
          <w:rFonts w:eastAsia="宋体" w:cs="Times New Roman"/>
        </w:rPr>
        <w:t>处置后，无固体废物外排，对环境的危害性大大减少。</w:t>
      </w:r>
    </w:p>
    <w:p w:rsidR="00887470" w:rsidRPr="0044598B" w:rsidRDefault="004D72CC"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 xml:space="preserve">5.2.5.4 </w:t>
      </w:r>
      <w:r w:rsidRPr="0044598B">
        <w:rPr>
          <w:rFonts w:eastAsia="黑体" w:cs="Times New Roman"/>
          <w:b/>
          <w:bCs/>
          <w:szCs w:val="24"/>
        </w:rPr>
        <w:t>危险废物影响分析</w:t>
      </w:r>
    </w:p>
    <w:p w:rsidR="00887470" w:rsidRPr="0044598B" w:rsidRDefault="004D5753">
      <w:pPr>
        <w:ind w:firstLine="480"/>
        <w:rPr>
          <w:rFonts w:eastAsia="宋体" w:cs="Times New Roman"/>
        </w:rPr>
      </w:pPr>
      <w:r>
        <w:rPr>
          <w:rFonts w:eastAsia="宋体" w:cs="Times New Roman" w:hint="eastAsia"/>
        </w:rPr>
        <w:t>（</w:t>
      </w:r>
      <w:r>
        <w:rPr>
          <w:rFonts w:eastAsia="宋体" w:cs="Times New Roman" w:hint="eastAsia"/>
        </w:rPr>
        <w:t>1</w:t>
      </w:r>
      <w:r>
        <w:rPr>
          <w:rFonts w:eastAsia="宋体" w:cs="Times New Roman" w:hint="eastAsia"/>
        </w:rPr>
        <w:t>）</w:t>
      </w:r>
      <w:r w:rsidR="004D72CC" w:rsidRPr="0044598B">
        <w:rPr>
          <w:rFonts w:eastAsia="宋体" w:cs="Times New Roman"/>
        </w:rPr>
        <w:t>医疗废物</w:t>
      </w:r>
    </w:p>
    <w:p w:rsidR="00887470" w:rsidRPr="0044598B" w:rsidRDefault="004D72CC">
      <w:pPr>
        <w:ind w:firstLine="480"/>
        <w:rPr>
          <w:rFonts w:eastAsia="宋体" w:cs="Times New Roman"/>
        </w:rPr>
      </w:pPr>
      <w:r w:rsidRPr="0044598B">
        <w:rPr>
          <w:rFonts w:eastAsia="宋体" w:cs="Times New Roman"/>
        </w:rPr>
        <w:t>本项目实验过程中产生的废培养基、废样品（主要是血样和</w:t>
      </w:r>
      <w:r w:rsidR="00141306">
        <w:rPr>
          <w:rFonts w:eastAsia="宋体" w:cs="Times New Roman"/>
        </w:rPr>
        <w:t>体液样本</w:t>
      </w:r>
      <w:r w:rsidRPr="0044598B">
        <w:rPr>
          <w:rFonts w:eastAsia="宋体" w:cs="Times New Roman"/>
        </w:rPr>
        <w:t>）、废一次性实验用品（不包括按</w:t>
      </w:r>
      <w:r w:rsidR="00727DF0">
        <w:rPr>
          <w:rFonts w:eastAsia="宋体" w:cs="Times New Roman"/>
        </w:rPr>
        <w:t>实验室管理要求进行清洗后的废弃的烧杯、量器、漏斗等实验室用品）</w:t>
      </w:r>
      <w:r w:rsidRPr="0044598B">
        <w:rPr>
          <w:rFonts w:eastAsia="宋体" w:cs="Times New Roman"/>
        </w:rPr>
        <w:t>，属于</w:t>
      </w:r>
      <w:r w:rsidRPr="0044598B">
        <w:rPr>
          <w:rFonts w:eastAsia="宋体" w:cs="Times New Roman"/>
        </w:rPr>
        <w:t xml:space="preserve">“HW01 </w:t>
      </w:r>
      <w:r w:rsidRPr="0044598B">
        <w:rPr>
          <w:rFonts w:eastAsia="宋体" w:cs="Times New Roman"/>
        </w:rPr>
        <w:t>医疗废物</w:t>
      </w:r>
      <w:r w:rsidRPr="0044598B">
        <w:rPr>
          <w:rFonts w:eastAsia="宋体" w:cs="Times New Roman"/>
        </w:rPr>
        <w:t>”</w:t>
      </w:r>
      <w:r w:rsidRPr="0044598B">
        <w:rPr>
          <w:rFonts w:eastAsia="宋体" w:cs="Times New Roman"/>
        </w:rPr>
        <w:t>中的</w:t>
      </w:r>
      <w:r w:rsidRPr="0044598B">
        <w:rPr>
          <w:rFonts w:eastAsia="宋体" w:cs="Times New Roman"/>
        </w:rPr>
        <w:t>“</w:t>
      </w:r>
      <w:r w:rsidRPr="0044598B">
        <w:rPr>
          <w:rFonts w:eastAsia="宋体" w:cs="Times New Roman"/>
        </w:rPr>
        <w:t>感染性废物（废物代码：</w:t>
      </w:r>
      <w:r w:rsidRPr="0044598B">
        <w:rPr>
          <w:rFonts w:eastAsia="宋体" w:cs="Times New Roman"/>
        </w:rPr>
        <w:t>841-001-01</w:t>
      </w:r>
      <w:r w:rsidRPr="0044598B">
        <w:rPr>
          <w:rFonts w:eastAsia="宋体" w:cs="Times New Roman"/>
        </w:rPr>
        <w:t>）</w:t>
      </w:r>
      <w:r w:rsidRPr="0044598B">
        <w:rPr>
          <w:rFonts w:eastAsia="宋体" w:cs="Times New Roman"/>
        </w:rPr>
        <w:t>”</w:t>
      </w:r>
      <w:r w:rsidRPr="0044598B">
        <w:rPr>
          <w:rFonts w:eastAsia="宋体" w:cs="Times New Roman"/>
        </w:rPr>
        <w:t>，废实验用药</w:t>
      </w:r>
      <w:r w:rsidR="00727DF0" w:rsidRPr="0044598B">
        <w:rPr>
          <w:rFonts w:eastAsia="宋体" w:cs="Times New Roman"/>
          <w:kern w:val="0"/>
          <w:szCs w:val="24"/>
        </w:rPr>
        <w:t>包装物</w:t>
      </w:r>
      <w:r w:rsidRPr="0044598B">
        <w:rPr>
          <w:rFonts w:eastAsia="宋体" w:cs="Times New Roman"/>
        </w:rPr>
        <w:t>属于</w:t>
      </w:r>
      <w:r w:rsidRPr="0044598B">
        <w:rPr>
          <w:rFonts w:eastAsia="宋体" w:cs="Times New Roman"/>
        </w:rPr>
        <w:t xml:space="preserve">“HW01 </w:t>
      </w:r>
      <w:r w:rsidRPr="0044598B">
        <w:rPr>
          <w:rFonts w:eastAsia="宋体" w:cs="Times New Roman"/>
        </w:rPr>
        <w:t>医疗废物</w:t>
      </w:r>
      <w:r w:rsidRPr="0044598B">
        <w:rPr>
          <w:rFonts w:eastAsia="宋体" w:cs="Times New Roman"/>
        </w:rPr>
        <w:t>”</w:t>
      </w:r>
      <w:r w:rsidRPr="0044598B">
        <w:rPr>
          <w:rFonts w:eastAsia="宋体" w:cs="Times New Roman"/>
        </w:rPr>
        <w:t>中的和</w:t>
      </w:r>
      <w:r w:rsidRPr="0044598B">
        <w:rPr>
          <w:rFonts w:eastAsia="宋体" w:cs="Times New Roman"/>
        </w:rPr>
        <w:t>“</w:t>
      </w:r>
      <w:r w:rsidRPr="0044598B">
        <w:rPr>
          <w:rFonts w:eastAsia="宋体" w:cs="Times New Roman"/>
        </w:rPr>
        <w:t>药物性废物（废物代码：</w:t>
      </w:r>
      <w:r w:rsidRPr="0044598B">
        <w:rPr>
          <w:rFonts w:eastAsia="宋体" w:cs="Times New Roman"/>
        </w:rPr>
        <w:t>841-005-01</w:t>
      </w:r>
      <w:r w:rsidRPr="0044598B">
        <w:rPr>
          <w:rFonts w:eastAsia="宋体" w:cs="Times New Roman"/>
        </w:rPr>
        <w:t>）</w:t>
      </w:r>
      <w:r w:rsidRPr="0044598B">
        <w:rPr>
          <w:rFonts w:eastAsia="宋体" w:cs="Times New Roman"/>
        </w:rPr>
        <w:t>”</w:t>
      </w:r>
      <w:r w:rsidRPr="0044598B">
        <w:rPr>
          <w:rFonts w:eastAsia="宋体" w:cs="Times New Roman"/>
        </w:rPr>
        <w:t>，</w:t>
      </w:r>
      <w:r w:rsidRPr="0044598B">
        <w:rPr>
          <w:rFonts w:eastAsia="宋体" w:cs="Times New Roman"/>
        </w:rPr>
        <w:lastRenderedPageBreak/>
        <w:t>感染性废物都要先进行消毒、灭活等预处理后，分类暂存于危险废物贮存库，定期交由有资质单位进行处置。</w:t>
      </w:r>
    </w:p>
    <w:p w:rsidR="00887470" w:rsidRPr="0044598B" w:rsidRDefault="004D5753">
      <w:pPr>
        <w:ind w:firstLine="480"/>
        <w:rPr>
          <w:rFonts w:eastAsia="宋体" w:cs="Times New Roman"/>
        </w:rPr>
      </w:pPr>
      <w:r>
        <w:rPr>
          <w:rFonts w:eastAsia="宋体" w:cs="Times New Roman" w:hint="eastAsia"/>
        </w:rPr>
        <w:t>（</w:t>
      </w:r>
      <w:r>
        <w:rPr>
          <w:rFonts w:eastAsia="宋体" w:cs="Times New Roman" w:hint="eastAsia"/>
        </w:rPr>
        <w:t>2</w:t>
      </w:r>
      <w:r>
        <w:rPr>
          <w:rFonts w:eastAsia="宋体" w:cs="Times New Roman" w:hint="eastAsia"/>
        </w:rPr>
        <w:t>）</w:t>
      </w:r>
      <w:r w:rsidR="004D72CC" w:rsidRPr="0044598B">
        <w:rPr>
          <w:rFonts w:eastAsia="宋体" w:cs="Times New Roman"/>
        </w:rPr>
        <w:t>废弃过滤器</w:t>
      </w:r>
    </w:p>
    <w:p w:rsidR="00887470" w:rsidRPr="0044598B" w:rsidRDefault="004D72CC">
      <w:pPr>
        <w:ind w:firstLine="480"/>
        <w:rPr>
          <w:rFonts w:eastAsia="宋体" w:cs="Times New Roman"/>
        </w:rPr>
      </w:pPr>
      <w:r w:rsidRPr="0044598B">
        <w:rPr>
          <w:rFonts w:eastAsia="宋体" w:cs="Times New Roman"/>
        </w:rPr>
        <w:t>微生物实验室废弃过滤器含有病原微生物，属于</w:t>
      </w:r>
      <w:r w:rsidRPr="0044598B">
        <w:rPr>
          <w:rFonts w:eastAsia="宋体" w:cs="Times New Roman"/>
        </w:rPr>
        <w:t xml:space="preserve">“HW01 </w:t>
      </w:r>
      <w:r w:rsidRPr="0044598B">
        <w:rPr>
          <w:rFonts w:eastAsia="宋体" w:cs="Times New Roman"/>
        </w:rPr>
        <w:t>医疗废物</w:t>
      </w:r>
      <w:r w:rsidRPr="0044598B">
        <w:rPr>
          <w:rFonts w:eastAsia="宋体" w:cs="Times New Roman"/>
        </w:rPr>
        <w:t>”</w:t>
      </w:r>
      <w:r w:rsidRPr="0044598B">
        <w:rPr>
          <w:rFonts w:eastAsia="宋体" w:cs="Times New Roman"/>
        </w:rPr>
        <w:t>中的</w:t>
      </w:r>
      <w:r w:rsidRPr="0044598B">
        <w:rPr>
          <w:rFonts w:eastAsia="宋体" w:cs="Times New Roman"/>
        </w:rPr>
        <w:t>“</w:t>
      </w:r>
      <w:r w:rsidRPr="0044598B">
        <w:rPr>
          <w:rFonts w:eastAsia="宋体" w:cs="Times New Roman"/>
        </w:rPr>
        <w:t>感染性废物（废物代码：</w:t>
      </w:r>
      <w:r w:rsidRPr="0044598B">
        <w:rPr>
          <w:rFonts w:eastAsia="宋体" w:cs="Times New Roman"/>
        </w:rPr>
        <w:t>841-001-01</w:t>
      </w:r>
      <w:r w:rsidRPr="0044598B">
        <w:rPr>
          <w:rFonts w:eastAsia="宋体" w:cs="Times New Roman"/>
        </w:rPr>
        <w:t>）</w:t>
      </w:r>
      <w:r w:rsidRPr="0044598B">
        <w:rPr>
          <w:rFonts w:eastAsia="宋体" w:cs="Times New Roman"/>
        </w:rPr>
        <w:t>”</w:t>
      </w:r>
      <w:r w:rsidRPr="0044598B">
        <w:rPr>
          <w:rFonts w:eastAsia="宋体" w:cs="Times New Roman"/>
        </w:rPr>
        <w:t>。感染性废物都要先进行消毒、灭活等预处理后，分类暂存于危险废物贮存库，定期交由有资质单位进行处置。</w:t>
      </w:r>
    </w:p>
    <w:p w:rsidR="00887470" w:rsidRPr="0044598B" w:rsidRDefault="004D5753">
      <w:pPr>
        <w:ind w:firstLine="480"/>
        <w:rPr>
          <w:rFonts w:eastAsia="宋体" w:cs="Times New Roman"/>
        </w:rPr>
      </w:pPr>
      <w:r>
        <w:rPr>
          <w:rFonts w:eastAsia="宋体" w:cs="Times New Roman" w:hint="eastAsia"/>
        </w:rPr>
        <w:t>（</w:t>
      </w:r>
      <w:r>
        <w:rPr>
          <w:rFonts w:eastAsia="宋体" w:cs="Times New Roman" w:hint="eastAsia"/>
        </w:rPr>
        <w:t>3</w:t>
      </w:r>
      <w:r>
        <w:rPr>
          <w:rFonts w:eastAsia="宋体" w:cs="Times New Roman" w:hint="eastAsia"/>
        </w:rPr>
        <w:t>）</w:t>
      </w:r>
      <w:r w:rsidR="004D72CC" w:rsidRPr="0044598B">
        <w:rPr>
          <w:rFonts w:eastAsia="宋体" w:cs="Times New Roman"/>
        </w:rPr>
        <w:t>实验室废液</w:t>
      </w:r>
    </w:p>
    <w:p w:rsidR="00887470" w:rsidRPr="0044598B" w:rsidRDefault="004D72CC">
      <w:pPr>
        <w:ind w:firstLine="480"/>
        <w:rPr>
          <w:rFonts w:eastAsia="宋体" w:cs="Times New Roman"/>
        </w:rPr>
      </w:pPr>
      <w:r w:rsidRPr="0044598B">
        <w:rPr>
          <w:rFonts w:eastAsia="宋体" w:cs="Times New Roman"/>
        </w:rPr>
        <w:t>理化实验室实验时将产生一定量的废液，属于危险废物（</w:t>
      </w:r>
      <w:r w:rsidRPr="0044598B">
        <w:rPr>
          <w:rFonts w:eastAsia="宋体" w:cs="Times New Roman"/>
        </w:rPr>
        <w:t>HW49</w:t>
      </w:r>
      <w:r w:rsidRPr="0044598B">
        <w:rPr>
          <w:rFonts w:eastAsia="宋体" w:cs="Times New Roman"/>
        </w:rPr>
        <w:t>，废物代码</w:t>
      </w:r>
      <w:r w:rsidRPr="0044598B">
        <w:rPr>
          <w:rFonts w:eastAsia="宋体" w:cs="Times New Roman"/>
        </w:rPr>
        <w:t>900-047-49</w:t>
      </w:r>
      <w:r w:rsidRPr="0044598B">
        <w:rPr>
          <w:rFonts w:eastAsia="宋体" w:cs="Times New Roman"/>
        </w:rPr>
        <w:t>：研究、开发和教学活动中，化学和生物实验室产生的废物）。实验室废液用专用容器桶进行收集，暂存于危险废物贮存库，定期交有资质单位处理。</w:t>
      </w:r>
    </w:p>
    <w:p w:rsidR="008B57F5" w:rsidRPr="0044598B" w:rsidRDefault="004D5753" w:rsidP="008B57F5">
      <w:pPr>
        <w:ind w:firstLine="480"/>
        <w:rPr>
          <w:rFonts w:eastAsia="宋体" w:cs="Times New Roman"/>
        </w:rPr>
      </w:pPr>
      <w:r>
        <w:rPr>
          <w:rFonts w:eastAsia="宋体" w:cs="Times New Roman" w:hint="eastAsia"/>
        </w:rPr>
        <w:t>（</w:t>
      </w:r>
      <w:r>
        <w:rPr>
          <w:rFonts w:eastAsia="宋体" w:cs="Times New Roman" w:hint="eastAsia"/>
        </w:rPr>
        <w:t>4</w:t>
      </w:r>
      <w:r>
        <w:rPr>
          <w:rFonts w:eastAsia="宋体" w:cs="Times New Roman" w:hint="eastAsia"/>
        </w:rPr>
        <w:t>）</w:t>
      </w:r>
      <w:r w:rsidR="008B57F5" w:rsidRPr="0044598B">
        <w:rPr>
          <w:rFonts w:eastAsia="宋体" w:cs="Times New Roman"/>
          <w:kern w:val="0"/>
          <w:szCs w:val="24"/>
        </w:rPr>
        <w:t>实验室废活性炭</w:t>
      </w:r>
    </w:p>
    <w:p w:rsidR="008B57F5" w:rsidRPr="0044598B" w:rsidRDefault="008B57F5" w:rsidP="008B57F5">
      <w:pPr>
        <w:kinsoku w:val="0"/>
        <w:autoSpaceDE w:val="0"/>
        <w:autoSpaceDN w:val="0"/>
        <w:adjustRightInd w:val="0"/>
        <w:ind w:firstLine="480"/>
        <w:jc w:val="left"/>
        <w:textAlignment w:val="baseline"/>
        <w:rPr>
          <w:rFonts w:eastAsia="宋体" w:cs="Times New Roman"/>
          <w:kern w:val="0"/>
          <w:szCs w:val="24"/>
        </w:rPr>
      </w:pPr>
      <w:r w:rsidRPr="0044598B">
        <w:rPr>
          <w:rFonts w:eastAsia="宋体" w:cs="Times New Roman"/>
          <w:kern w:val="0"/>
          <w:szCs w:val="24"/>
        </w:rPr>
        <w:t>项目理化实验室废气处理装置运行过程中会产生废活性炭，项目设有</w:t>
      </w:r>
      <w:r w:rsidRPr="0044598B">
        <w:rPr>
          <w:rFonts w:eastAsia="宋体" w:cs="Times New Roman"/>
          <w:kern w:val="0"/>
          <w:szCs w:val="24"/>
        </w:rPr>
        <w:t>3</w:t>
      </w:r>
      <w:r w:rsidRPr="0044598B">
        <w:rPr>
          <w:rFonts w:eastAsia="宋体" w:cs="Times New Roman"/>
          <w:kern w:val="0"/>
          <w:szCs w:val="24"/>
        </w:rPr>
        <w:t>套活性炭装置，由于本项目使用的有机试剂很少，活性炭使用周期较长，每半年更换一次。根据《国家危险废物名录（</w:t>
      </w:r>
      <w:r w:rsidRPr="0044598B">
        <w:rPr>
          <w:rFonts w:eastAsia="宋体" w:cs="Times New Roman"/>
          <w:kern w:val="0"/>
          <w:szCs w:val="24"/>
        </w:rPr>
        <w:t>2025</w:t>
      </w:r>
      <w:r w:rsidRPr="0044598B">
        <w:rPr>
          <w:rFonts w:eastAsia="宋体" w:cs="Times New Roman"/>
          <w:kern w:val="0"/>
          <w:szCs w:val="24"/>
        </w:rPr>
        <w:t>年版）》，属于</w:t>
      </w:r>
      <w:r w:rsidRPr="0044598B">
        <w:rPr>
          <w:rFonts w:eastAsia="宋体" w:cs="Times New Roman"/>
          <w:kern w:val="0"/>
          <w:szCs w:val="24"/>
        </w:rPr>
        <w:t>“HW49</w:t>
      </w:r>
      <w:r w:rsidRPr="0044598B">
        <w:rPr>
          <w:rFonts w:eastAsia="宋体" w:cs="Times New Roman"/>
          <w:kern w:val="0"/>
          <w:szCs w:val="24"/>
        </w:rPr>
        <w:t>其他废物</w:t>
      </w:r>
      <w:r w:rsidRPr="0044598B">
        <w:rPr>
          <w:rFonts w:eastAsia="宋体" w:cs="Times New Roman"/>
          <w:kern w:val="0"/>
          <w:szCs w:val="24"/>
        </w:rPr>
        <w:t>”</w:t>
      </w:r>
      <w:r w:rsidRPr="0044598B">
        <w:rPr>
          <w:rFonts w:eastAsia="宋体" w:cs="Times New Roman"/>
          <w:kern w:val="0"/>
          <w:szCs w:val="24"/>
        </w:rPr>
        <w:t>中的</w:t>
      </w:r>
      <w:r w:rsidRPr="0044598B">
        <w:rPr>
          <w:rFonts w:eastAsia="宋体" w:cs="Times New Roman"/>
          <w:kern w:val="0"/>
          <w:szCs w:val="24"/>
        </w:rPr>
        <w:t>“</w:t>
      </w:r>
      <w:r w:rsidRPr="0044598B">
        <w:rPr>
          <w:rFonts w:eastAsia="宋体" w:cs="Times New Roman"/>
          <w:kern w:val="0"/>
          <w:szCs w:val="24"/>
        </w:rPr>
        <w:t>烟气、</w:t>
      </w:r>
      <w:r w:rsidRPr="0044598B">
        <w:rPr>
          <w:rFonts w:eastAsia="宋体" w:cs="Times New Roman"/>
          <w:kern w:val="0"/>
          <w:szCs w:val="24"/>
        </w:rPr>
        <w:t>VOCs</w:t>
      </w:r>
      <w:r w:rsidRPr="0044598B">
        <w:rPr>
          <w:rFonts w:eastAsia="宋体" w:cs="Times New Roman"/>
          <w:kern w:val="0"/>
          <w:szCs w:val="24"/>
        </w:rPr>
        <w:t>治理过程（不包括餐饮行业油烟治理过程）产生的废活性炭</w:t>
      </w:r>
      <w:r w:rsidRPr="0044598B">
        <w:rPr>
          <w:rFonts w:eastAsia="宋体" w:cs="Times New Roman"/>
          <w:kern w:val="0"/>
          <w:szCs w:val="24"/>
        </w:rPr>
        <w:t>”</w:t>
      </w:r>
      <w:r w:rsidRPr="0044598B">
        <w:rPr>
          <w:rFonts w:eastAsia="宋体" w:cs="Times New Roman"/>
          <w:kern w:val="0"/>
          <w:szCs w:val="24"/>
        </w:rPr>
        <w:t>，废物代码：</w:t>
      </w:r>
      <w:r w:rsidRPr="0044598B">
        <w:rPr>
          <w:rFonts w:eastAsia="宋体" w:cs="Times New Roman"/>
          <w:kern w:val="0"/>
          <w:szCs w:val="24"/>
        </w:rPr>
        <w:t>900-039-49</w:t>
      </w:r>
      <w:r w:rsidRPr="0044598B">
        <w:rPr>
          <w:rFonts w:eastAsia="宋体" w:cs="Times New Roman"/>
          <w:kern w:val="0"/>
          <w:szCs w:val="24"/>
        </w:rPr>
        <w:t>，废活性炭收集后暂存于危险废物贮存库，定期交由有资质单位进行处置。</w:t>
      </w:r>
    </w:p>
    <w:p w:rsidR="008B57F5" w:rsidRPr="0044598B" w:rsidRDefault="004D5753" w:rsidP="008B57F5">
      <w:pPr>
        <w:ind w:firstLine="480"/>
        <w:rPr>
          <w:rFonts w:eastAsia="宋体" w:cs="Times New Roman"/>
        </w:rPr>
      </w:pPr>
      <w:r>
        <w:rPr>
          <w:rFonts w:eastAsia="宋体" w:cs="Times New Roman" w:hint="eastAsia"/>
        </w:rPr>
        <w:t>（</w:t>
      </w:r>
      <w:r>
        <w:rPr>
          <w:rFonts w:eastAsia="宋体" w:cs="Times New Roman" w:hint="eastAsia"/>
        </w:rPr>
        <w:t>5</w:t>
      </w:r>
      <w:r>
        <w:rPr>
          <w:rFonts w:eastAsia="宋体" w:cs="Times New Roman" w:hint="eastAsia"/>
        </w:rPr>
        <w:t>）</w:t>
      </w:r>
      <w:r w:rsidR="008B57F5" w:rsidRPr="0044598B">
        <w:rPr>
          <w:rFonts w:eastAsia="宋体" w:cs="Times New Roman"/>
        </w:rPr>
        <w:t>污水处理站废活性炭</w:t>
      </w:r>
    </w:p>
    <w:p w:rsidR="008B57F5" w:rsidRPr="0044598B" w:rsidRDefault="008B57F5" w:rsidP="008B57F5">
      <w:pPr>
        <w:ind w:firstLine="480"/>
        <w:rPr>
          <w:rFonts w:eastAsia="宋体" w:cs="Times New Roman"/>
        </w:rPr>
      </w:pPr>
      <w:r w:rsidRPr="0044598B">
        <w:rPr>
          <w:rFonts w:eastAsia="宋体" w:cs="Times New Roman"/>
        </w:rPr>
        <w:t>污水处理站产生的恶臭气体采用活性炭吸附，活性炭的更换周期为</w:t>
      </w:r>
      <w:r w:rsidRPr="0044598B">
        <w:rPr>
          <w:rFonts w:eastAsia="宋体" w:cs="Times New Roman"/>
        </w:rPr>
        <w:t>1</w:t>
      </w:r>
      <w:r w:rsidRPr="0044598B">
        <w:rPr>
          <w:rFonts w:eastAsia="宋体" w:cs="Times New Roman"/>
        </w:rPr>
        <w:t>次</w:t>
      </w:r>
      <w:r w:rsidRPr="0044598B">
        <w:rPr>
          <w:rFonts w:eastAsia="宋体" w:cs="Times New Roman"/>
        </w:rPr>
        <w:t>/</w:t>
      </w:r>
      <w:r w:rsidRPr="0044598B">
        <w:rPr>
          <w:rFonts w:eastAsia="宋体" w:cs="Times New Roman"/>
        </w:rPr>
        <w:t>季度，根据《国家危险废物名录》（</w:t>
      </w:r>
      <w:r w:rsidRPr="0044598B">
        <w:rPr>
          <w:rFonts w:eastAsia="宋体" w:cs="Times New Roman"/>
        </w:rPr>
        <w:t>2025</w:t>
      </w:r>
      <w:r w:rsidRPr="0044598B">
        <w:rPr>
          <w:rFonts w:eastAsia="宋体" w:cs="Times New Roman"/>
        </w:rPr>
        <w:t>年版），污水处理站产生的废活性炭为危险废物（</w:t>
      </w:r>
      <w:r w:rsidRPr="0044598B">
        <w:rPr>
          <w:rFonts w:eastAsia="宋体" w:cs="Times New Roman"/>
        </w:rPr>
        <w:t>HW49-900-041-49</w:t>
      </w:r>
      <w:r w:rsidRPr="0044598B">
        <w:rPr>
          <w:rFonts w:eastAsia="宋体" w:cs="Times New Roman"/>
        </w:rPr>
        <w:t>），废活性炭收集后暂存于危险废物贮存库，定期交由有资质单位进行处置。</w:t>
      </w:r>
    </w:p>
    <w:p w:rsidR="00887470" w:rsidRPr="0044598B" w:rsidRDefault="004D5753">
      <w:pPr>
        <w:ind w:firstLine="480"/>
        <w:rPr>
          <w:rFonts w:eastAsia="宋体" w:cs="Times New Roman"/>
        </w:rPr>
      </w:pPr>
      <w:r>
        <w:rPr>
          <w:rFonts w:eastAsia="宋体" w:cs="Times New Roman" w:hint="eastAsia"/>
        </w:rPr>
        <w:t>（</w:t>
      </w:r>
      <w:r>
        <w:rPr>
          <w:rFonts w:eastAsia="宋体" w:cs="Times New Roman" w:hint="eastAsia"/>
        </w:rPr>
        <w:t>6</w:t>
      </w:r>
      <w:r>
        <w:rPr>
          <w:rFonts w:eastAsia="宋体" w:cs="Times New Roman" w:hint="eastAsia"/>
        </w:rPr>
        <w:t>）</w:t>
      </w:r>
      <w:r w:rsidR="004D72CC" w:rsidRPr="0044598B">
        <w:rPr>
          <w:rFonts w:eastAsia="宋体" w:cs="Times New Roman"/>
        </w:rPr>
        <w:t>污水处理站污泥</w:t>
      </w:r>
    </w:p>
    <w:p w:rsidR="00887470" w:rsidRPr="0044598B" w:rsidRDefault="004D72CC">
      <w:pPr>
        <w:ind w:firstLine="480"/>
        <w:rPr>
          <w:rFonts w:eastAsia="宋体" w:cs="Times New Roman"/>
        </w:rPr>
      </w:pPr>
      <w:r w:rsidRPr="0044598B">
        <w:rPr>
          <w:rFonts w:eastAsia="宋体" w:cs="Times New Roman"/>
        </w:rPr>
        <w:t>污水处理站污泥应按照危险废物处理，</w:t>
      </w:r>
      <w:r w:rsidR="00DA012B" w:rsidRPr="0044598B">
        <w:rPr>
          <w:rFonts w:eastAsia="宋体" w:cs="Times New Roman"/>
        </w:rPr>
        <w:t>污泥先用泵抽入污泥浓缩罐，在污泥浓缩罐内投加石灰粉进行消毒后通过叠螺污泥脱水机脱水后，达到《医疗机构水污染物排放标准》</w:t>
      </w:r>
      <w:r w:rsidR="00DA012B" w:rsidRPr="0044598B">
        <w:rPr>
          <w:rFonts w:eastAsia="宋体" w:cs="Times New Roman"/>
        </w:rPr>
        <w:t>(GB18466-2005)</w:t>
      </w:r>
      <w:r w:rsidR="00DA012B" w:rsidRPr="0044598B">
        <w:rPr>
          <w:rFonts w:eastAsia="宋体" w:cs="Times New Roman"/>
        </w:rPr>
        <w:t>表</w:t>
      </w:r>
      <w:r w:rsidR="00DA012B" w:rsidRPr="0044598B">
        <w:rPr>
          <w:rFonts w:eastAsia="宋体" w:cs="Times New Roman"/>
        </w:rPr>
        <w:t>4</w:t>
      </w:r>
      <w:r w:rsidR="00DA012B" w:rsidRPr="0044598B">
        <w:rPr>
          <w:rFonts w:eastAsia="宋体" w:cs="Times New Roman"/>
        </w:rPr>
        <w:t>医疗机构污泥控制标准，及时交由有资质单位进行处置</w:t>
      </w:r>
      <w:r w:rsidRPr="0044598B">
        <w:rPr>
          <w:rFonts w:eastAsia="宋体" w:cs="Times New Roman"/>
        </w:rPr>
        <w:t>。</w:t>
      </w:r>
    </w:p>
    <w:p w:rsidR="00887470" w:rsidRPr="0044598B" w:rsidRDefault="004D5753">
      <w:pPr>
        <w:ind w:firstLine="480"/>
        <w:rPr>
          <w:rFonts w:eastAsia="宋体" w:cs="Times New Roman"/>
        </w:rPr>
      </w:pPr>
      <w:r>
        <w:rPr>
          <w:rFonts w:eastAsia="宋体" w:cs="Times New Roman" w:hint="eastAsia"/>
        </w:rPr>
        <w:t>（</w:t>
      </w:r>
      <w:r>
        <w:rPr>
          <w:rFonts w:eastAsia="宋体" w:cs="Times New Roman" w:hint="eastAsia"/>
        </w:rPr>
        <w:t>7</w:t>
      </w:r>
      <w:r>
        <w:rPr>
          <w:rFonts w:eastAsia="宋体" w:cs="Times New Roman" w:hint="eastAsia"/>
        </w:rPr>
        <w:t>）</w:t>
      </w:r>
      <w:r w:rsidR="004D72CC" w:rsidRPr="0044598B">
        <w:rPr>
          <w:rFonts w:eastAsia="宋体" w:cs="Times New Roman"/>
        </w:rPr>
        <w:t>废紫外灯管</w:t>
      </w:r>
    </w:p>
    <w:p w:rsidR="00887470" w:rsidRPr="0044598B" w:rsidRDefault="004D72CC">
      <w:pPr>
        <w:ind w:firstLine="480"/>
        <w:rPr>
          <w:rFonts w:eastAsia="宋体" w:cs="Times New Roman"/>
        </w:rPr>
      </w:pPr>
      <w:r w:rsidRPr="0044598B">
        <w:rPr>
          <w:rFonts w:eastAsia="宋体" w:cs="Times New Roman"/>
        </w:rPr>
        <w:t>实验室过程中将产生废紫外灯管，属于</w:t>
      </w:r>
      <w:r w:rsidRPr="0044598B">
        <w:rPr>
          <w:rFonts w:eastAsia="宋体" w:cs="Times New Roman"/>
        </w:rPr>
        <w:t xml:space="preserve">“HW29 </w:t>
      </w:r>
      <w:r w:rsidRPr="0044598B">
        <w:rPr>
          <w:rFonts w:eastAsia="宋体" w:cs="Times New Roman"/>
        </w:rPr>
        <w:t>含汞废物</w:t>
      </w:r>
      <w:r w:rsidRPr="0044598B">
        <w:rPr>
          <w:rFonts w:eastAsia="宋体" w:cs="Times New Roman"/>
        </w:rPr>
        <w:t>”</w:t>
      </w:r>
      <w:r w:rsidRPr="0044598B">
        <w:rPr>
          <w:rFonts w:eastAsia="宋体" w:cs="Times New Roman"/>
        </w:rPr>
        <w:t>中的</w:t>
      </w:r>
      <w:r w:rsidRPr="0044598B">
        <w:rPr>
          <w:rFonts w:eastAsia="宋体" w:cs="Times New Roman"/>
        </w:rPr>
        <w:t>“</w:t>
      </w:r>
      <w:r w:rsidRPr="0044598B">
        <w:rPr>
          <w:rFonts w:eastAsia="宋体" w:cs="Times New Roman"/>
        </w:rPr>
        <w:t>生产、销售及使用过程中产生的废含汞荧光灯管及其他废含汞电光源，及废弃含汞电光源处理处置过</w:t>
      </w:r>
      <w:r w:rsidRPr="0044598B">
        <w:rPr>
          <w:rFonts w:eastAsia="宋体" w:cs="Times New Roman"/>
        </w:rPr>
        <w:lastRenderedPageBreak/>
        <w:t>程中产生的废荧光粉、废活性炭和废水处理污泥（废物代码：</w:t>
      </w:r>
      <w:r w:rsidRPr="0044598B">
        <w:rPr>
          <w:rFonts w:eastAsia="宋体" w:cs="Times New Roman"/>
        </w:rPr>
        <w:t>900-023-29</w:t>
      </w:r>
      <w:r w:rsidRPr="0044598B">
        <w:rPr>
          <w:rFonts w:eastAsia="宋体" w:cs="Times New Roman"/>
        </w:rPr>
        <w:t>）</w:t>
      </w:r>
      <w:r w:rsidRPr="0044598B">
        <w:rPr>
          <w:rFonts w:eastAsia="宋体" w:cs="Times New Roman"/>
        </w:rPr>
        <w:t>”</w:t>
      </w:r>
      <w:r w:rsidRPr="0044598B">
        <w:rPr>
          <w:rFonts w:eastAsia="宋体" w:cs="Times New Roman"/>
        </w:rPr>
        <w:t>。分类暂存于危险废物贮存库，定期交由有资质单位进行处置。</w:t>
      </w:r>
    </w:p>
    <w:p w:rsidR="00887470" w:rsidRPr="0044598B" w:rsidRDefault="004D72CC">
      <w:pPr>
        <w:ind w:firstLine="480"/>
        <w:rPr>
          <w:rFonts w:eastAsia="宋体" w:cs="Times New Roman"/>
        </w:rPr>
      </w:pPr>
      <w:r w:rsidRPr="0044598B">
        <w:rPr>
          <w:rFonts w:eastAsia="宋体" w:cs="Times New Roman"/>
        </w:rPr>
        <w:t>根据《建设项目危险废物环境影响评价指南》，危险废物的贮存场所的名称、位置、占地面积、贮存方式、贮存容积、贮存周期等，详见下表。</w:t>
      </w:r>
    </w:p>
    <w:p w:rsidR="00887470" w:rsidRPr="0044598B" w:rsidRDefault="004D72CC" w:rsidP="00FA593B">
      <w:pPr>
        <w:pStyle w:val="af2"/>
        <w:spacing w:line="240" w:lineRule="auto"/>
        <w:ind w:firstLineChars="0" w:firstLine="0"/>
        <w:jc w:val="center"/>
        <w:rPr>
          <w:rFonts w:cs="Times New Roman"/>
          <w:b/>
          <w:sz w:val="21"/>
          <w:szCs w:val="21"/>
        </w:rPr>
      </w:pPr>
      <w:r w:rsidRPr="0044598B">
        <w:rPr>
          <w:rFonts w:cs="Times New Roman"/>
          <w:b/>
          <w:sz w:val="21"/>
          <w:szCs w:val="21"/>
        </w:rPr>
        <w:t>表</w:t>
      </w:r>
      <w:r w:rsidRPr="0044598B">
        <w:rPr>
          <w:rFonts w:cs="Times New Roman"/>
          <w:b/>
          <w:sz w:val="21"/>
          <w:szCs w:val="21"/>
        </w:rPr>
        <w:t xml:space="preserve"> 5.2-1</w:t>
      </w:r>
      <w:r w:rsidR="0021247E" w:rsidRPr="0044598B">
        <w:rPr>
          <w:rFonts w:cs="Times New Roman"/>
          <w:b/>
          <w:sz w:val="21"/>
          <w:szCs w:val="21"/>
        </w:rPr>
        <w:t>4</w:t>
      </w:r>
      <w:r w:rsidRPr="0044598B">
        <w:rPr>
          <w:rFonts w:cs="Times New Roman"/>
          <w:b/>
          <w:sz w:val="21"/>
          <w:szCs w:val="21"/>
        </w:rPr>
        <w:t xml:space="preserve"> </w:t>
      </w:r>
      <w:r w:rsidRPr="0044598B">
        <w:rPr>
          <w:rFonts w:cs="Times New Roman"/>
          <w:b/>
          <w:sz w:val="21"/>
          <w:szCs w:val="21"/>
        </w:rPr>
        <w:t>项目危险废物贮存场所基本情况表</w:t>
      </w:r>
    </w:p>
    <w:tbl>
      <w:tblPr>
        <w:tblW w:w="4730" w:type="pct"/>
        <w:jc w:val="center"/>
        <w:tblBorders>
          <w:top w:val="single" w:sz="12" w:space="0" w:color="000000"/>
          <w:bottom w:val="single" w:sz="12" w:space="0" w:color="000000"/>
          <w:insideH w:val="single" w:sz="2" w:space="0" w:color="000000"/>
          <w:insideV w:val="single" w:sz="2" w:space="0" w:color="000000"/>
        </w:tblBorders>
        <w:tblCellMar>
          <w:left w:w="10" w:type="dxa"/>
          <w:right w:w="10" w:type="dxa"/>
        </w:tblCellMar>
        <w:tblLook w:val="04A0"/>
      </w:tblPr>
      <w:tblGrid>
        <w:gridCol w:w="377"/>
        <w:gridCol w:w="685"/>
        <w:gridCol w:w="2357"/>
        <w:gridCol w:w="643"/>
        <w:gridCol w:w="1074"/>
        <w:gridCol w:w="567"/>
        <w:gridCol w:w="587"/>
        <w:gridCol w:w="679"/>
        <w:gridCol w:w="761"/>
        <w:gridCol w:w="636"/>
      </w:tblGrid>
      <w:tr w:rsidR="008B57F5" w:rsidRPr="0044598B" w:rsidTr="00EF4847">
        <w:trPr>
          <w:cantSplit/>
          <w:trHeight w:val="414"/>
          <w:jc w:val="center"/>
        </w:trPr>
        <w:tc>
          <w:tcPr>
            <w:tcW w:w="225" w:type="pct"/>
            <w:tcBorders>
              <w:tl2br w:val="nil"/>
              <w:tr2bl w:val="nil"/>
            </w:tcBorders>
            <w:tcMar>
              <w:top w:w="0" w:type="dxa"/>
              <w:left w:w="0" w:type="dxa"/>
              <w:bottom w:w="0" w:type="dxa"/>
              <w:right w:w="0" w:type="dxa"/>
            </w:tcMar>
            <w:vAlign w:val="center"/>
          </w:tcPr>
          <w:p w:rsidR="00B567C0" w:rsidRPr="008F12E0" w:rsidRDefault="00B567C0" w:rsidP="00B567C0">
            <w:pPr>
              <w:spacing w:line="0" w:lineRule="atLeast"/>
              <w:ind w:firstLineChars="0" w:firstLine="0"/>
              <w:jc w:val="center"/>
              <w:rPr>
                <w:rFonts w:eastAsia="宋体" w:cs="Times New Roman"/>
                <w:b/>
                <w:sz w:val="21"/>
                <w:szCs w:val="21"/>
              </w:rPr>
            </w:pPr>
            <w:r w:rsidRPr="008F12E0">
              <w:rPr>
                <w:rFonts w:eastAsia="宋体" w:cs="Times New Roman"/>
                <w:b/>
                <w:sz w:val="21"/>
                <w:szCs w:val="21"/>
              </w:rPr>
              <w:t>序号</w:t>
            </w:r>
          </w:p>
        </w:tc>
        <w:tc>
          <w:tcPr>
            <w:tcW w:w="409" w:type="pct"/>
            <w:tcBorders>
              <w:tl2br w:val="nil"/>
              <w:tr2bl w:val="nil"/>
            </w:tcBorders>
            <w:tcMar>
              <w:top w:w="0" w:type="dxa"/>
              <w:left w:w="0" w:type="dxa"/>
              <w:bottom w:w="0" w:type="dxa"/>
              <w:right w:w="0" w:type="dxa"/>
            </w:tcMar>
            <w:vAlign w:val="center"/>
          </w:tcPr>
          <w:p w:rsidR="00B567C0" w:rsidRPr="008F12E0" w:rsidRDefault="00B567C0" w:rsidP="008B57F5">
            <w:pPr>
              <w:spacing w:line="0" w:lineRule="atLeast"/>
              <w:ind w:firstLineChars="0" w:firstLine="0"/>
              <w:jc w:val="center"/>
              <w:rPr>
                <w:rFonts w:eastAsia="宋体" w:cs="Times New Roman"/>
                <w:b/>
                <w:sz w:val="21"/>
                <w:szCs w:val="21"/>
              </w:rPr>
            </w:pPr>
            <w:r w:rsidRPr="008F12E0">
              <w:rPr>
                <w:rFonts w:eastAsia="宋体" w:cs="Times New Roman"/>
                <w:b/>
                <w:sz w:val="21"/>
                <w:szCs w:val="21"/>
              </w:rPr>
              <w:t>储存场所</w:t>
            </w:r>
          </w:p>
        </w:tc>
        <w:tc>
          <w:tcPr>
            <w:tcW w:w="1408" w:type="pct"/>
            <w:tcBorders>
              <w:tl2br w:val="nil"/>
              <w:tr2bl w:val="nil"/>
            </w:tcBorders>
            <w:tcMar>
              <w:top w:w="0" w:type="dxa"/>
              <w:left w:w="0" w:type="dxa"/>
              <w:bottom w:w="0" w:type="dxa"/>
              <w:right w:w="0" w:type="dxa"/>
            </w:tcMar>
            <w:vAlign w:val="center"/>
          </w:tcPr>
          <w:p w:rsidR="00B567C0" w:rsidRPr="008F12E0" w:rsidRDefault="00B567C0" w:rsidP="00B567C0">
            <w:pPr>
              <w:spacing w:line="0" w:lineRule="atLeast"/>
              <w:ind w:firstLineChars="0" w:firstLine="0"/>
              <w:jc w:val="center"/>
              <w:rPr>
                <w:rFonts w:eastAsia="宋体" w:cs="Times New Roman"/>
                <w:b/>
                <w:sz w:val="21"/>
                <w:szCs w:val="21"/>
              </w:rPr>
            </w:pPr>
            <w:r w:rsidRPr="008F12E0">
              <w:rPr>
                <w:rFonts w:eastAsia="宋体" w:cs="Times New Roman"/>
                <w:b/>
                <w:sz w:val="21"/>
                <w:szCs w:val="21"/>
              </w:rPr>
              <w:t>危险废物名称</w:t>
            </w:r>
          </w:p>
        </w:tc>
        <w:tc>
          <w:tcPr>
            <w:tcW w:w="384" w:type="pct"/>
            <w:tcBorders>
              <w:tl2br w:val="nil"/>
              <w:tr2bl w:val="nil"/>
            </w:tcBorders>
            <w:tcMar>
              <w:top w:w="0" w:type="dxa"/>
              <w:left w:w="0" w:type="dxa"/>
              <w:bottom w:w="0" w:type="dxa"/>
              <w:right w:w="0" w:type="dxa"/>
            </w:tcMar>
            <w:vAlign w:val="center"/>
          </w:tcPr>
          <w:p w:rsidR="00B567C0" w:rsidRPr="008F12E0" w:rsidRDefault="00B567C0" w:rsidP="00B567C0">
            <w:pPr>
              <w:spacing w:line="0" w:lineRule="atLeast"/>
              <w:ind w:firstLineChars="0" w:firstLine="0"/>
              <w:jc w:val="center"/>
              <w:rPr>
                <w:rFonts w:eastAsia="宋体" w:cs="Times New Roman"/>
                <w:b/>
                <w:sz w:val="21"/>
                <w:szCs w:val="21"/>
              </w:rPr>
            </w:pPr>
            <w:r w:rsidRPr="008F12E0">
              <w:rPr>
                <w:rFonts w:eastAsia="宋体" w:cs="Times New Roman"/>
                <w:b/>
                <w:sz w:val="21"/>
                <w:szCs w:val="21"/>
              </w:rPr>
              <w:t>危废类别</w:t>
            </w:r>
          </w:p>
        </w:tc>
        <w:tc>
          <w:tcPr>
            <w:tcW w:w="642" w:type="pct"/>
            <w:tcBorders>
              <w:tl2br w:val="nil"/>
              <w:tr2bl w:val="nil"/>
            </w:tcBorders>
            <w:tcMar>
              <w:top w:w="0" w:type="dxa"/>
              <w:left w:w="0" w:type="dxa"/>
              <w:bottom w:w="0" w:type="dxa"/>
              <w:right w:w="0" w:type="dxa"/>
            </w:tcMar>
            <w:vAlign w:val="center"/>
          </w:tcPr>
          <w:p w:rsidR="00B567C0" w:rsidRPr="008F12E0" w:rsidRDefault="00B567C0" w:rsidP="00B567C0">
            <w:pPr>
              <w:spacing w:line="0" w:lineRule="atLeast"/>
              <w:ind w:firstLineChars="0" w:firstLine="0"/>
              <w:jc w:val="center"/>
              <w:rPr>
                <w:rFonts w:eastAsia="宋体" w:cs="Times New Roman"/>
                <w:b/>
                <w:sz w:val="21"/>
                <w:szCs w:val="21"/>
              </w:rPr>
            </w:pPr>
            <w:r w:rsidRPr="008F12E0">
              <w:rPr>
                <w:rFonts w:eastAsia="宋体" w:cs="Times New Roman"/>
                <w:b/>
                <w:sz w:val="21"/>
                <w:szCs w:val="21"/>
              </w:rPr>
              <w:t>危废代码</w:t>
            </w:r>
          </w:p>
        </w:tc>
        <w:tc>
          <w:tcPr>
            <w:tcW w:w="339" w:type="pct"/>
            <w:tcBorders>
              <w:tl2br w:val="nil"/>
              <w:tr2bl w:val="nil"/>
            </w:tcBorders>
            <w:tcMar>
              <w:top w:w="0" w:type="dxa"/>
              <w:left w:w="0" w:type="dxa"/>
              <w:bottom w:w="0" w:type="dxa"/>
              <w:right w:w="0" w:type="dxa"/>
            </w:tcMar>
            <w:vAlign w:val="center"/>
          </w:tcPr>
          <w:p w:rsidR="00B567C0" w:rsidRPr="008F12E0" w:rsidRDefault="00B567C0" w:rsidP="00B567C0">
            <w:pPr>
              <w:spacing w:line="0" w:lineRule="atLeast"/>
              <w:ind w:firstLineChars="0" w:firstLine="0"/>
              <w:jc w:val="center"/>
              <w:rPr>
                <w:rFonts w:eastAsia="宋体" w:cs="Times New Roman"/>
                <w:b/>
                <w:sz w:val="21"/>
                <w:szCs w:val="21"/>
              </w:rPr>
            </w:pPr>
            <w:r w:rsidRPr="008F12E0">
              <w:rPr>
                <w:rFonts w:eastAsia="宋体" w:cs="Times New Roman"/>
                <w:b/>
                <w:sz w:val="21"/>
                <w:szCs w:val="21"/>
              </w:rPr>
              <w:t>位置</w:t>
            </w:r>
          </w:p>
        </w:tc>
        <w:tc>
          <w:tcPr>
            <w:tcW w:w="351" w:type="pct"/>
            <w:tcBorders>
              <w:tl2br w:val="nil"/>
              <w:tr2bl w:val="nil"/>
            </w:tcBorders>
            <w:tcMar>
              <w:top w:w="0" w:type="dxa"/>
              <w:left w:w="0" w:type="dxa"/>
              <w:bottom w:w="0" w:type="dxa"/>
              <w:right w:w="0" w:type="dxa"/>
            </w:tcMar>
            <w:vAlign w:val="center"/>
          </w:tcPr>
          <w:p w:rsidR="00B567C0" w:rsidRPr="008F12E0" w:rsidRDefault="00B567C0" w:rsidP="00B567C0">
            <w:pPr>
              <w:spacing w:line="0" w:lineRule="atLeast"/>
              <w:ind w:firstLineChars="0" w:firstLine="0"/>
              <w:jc w:val="center"/>
              <w:rPr>
                <w:rFonts w:eastAsia="宋体" w:cs="Times New Roman"/>
                <w:b/>
                <w:sz w:val="21"/>
                <w:szCs w:val="21"/>
              </w:rPr>
            </w:pPr>
            <w:r w:rsidRPr="008F12E0">
              <w:rPr>
                <w:rFonts w:eastAsia="宋体" w:cs="Times New Roman"/>
                <w:b/>
                <w:sz w:val="21"/>
                <w:szCs w:val="21"/>
              </w:rPr>
              <w:t>占地</w:t>
            </w:r>
            <w:r w:rsidRPr="008F12E0">
              <w:rPr>
                <w:rFonts w:eastAsia="宋体" w:cs="Times New Roman"/>
                <w:b/>
                <w:sz w:val="21"/>
                <w:szCs w:val="21"/>
              </w:rPr>
              <w:t xml:space="preserve"> </w:t>
            </w:r>
            <w:r w:rsidRPr="008F12E0">
              <w:rPr>
                <w:rFonts w:eastAsia="宋体" w:cs="Times New Roman"/>
                <w:b/>
                <w:sz w:val="21"/>
                <w:szCs w:val="21"/>
              </w:rPr>
              <w:t>面积</w:t>
            </w:r>
          </w:p>
        </w:tc>
        <w:tc>
          <w:tcPr>
            <w:tcW w:w="406" w:type="pct"/>
            <w:tcBorders>
              <w:tl2br w:val="nil"/>
              <w:tr2bl w:val="nil"/>
            </w:tcBorders>
            <w:tcMar>
              <w:top w:w="0" w:type="dxa"/>
              <w:left w:w="0" w:type="dxa"/>
              <w:bottom w:w="0" w:type="dxa"/>
              <w:right w:w="0" w:type="dxa"/>
            </w:tcMar>
            <w:vAlign w:val="center"/>
          </w:tcPr>
          <w:p w:rsidR="00B567C0" w:rsidRPr="008F12E0" w:rsidRDefault="00B567C0" w:rsidP="00B567C0">
            <w:pPr>
              <w:spacing w:line="0" w:lineRule="atLeast"/>
              <w:ind w:firstLineChars="0" w:firstLine="0"/>
              <w:jc w:val="center"/>
              <w:rPr>
                <w:rFonts w:eastAsia="宋体" w:cs="Times New Roman"/>
                <w:b/>
                <w:sz w:val="21"/>
                <w:szCs w:val="21"/>
              </w:rPr>
            </w:pPr>
            <w:r w:rsidRPr="008F12E0">
              <w:rPr>
                <w:rFonts w:eastAsia="宋体" w:cs="Times New Roman"/>
                <w:b/>
                <w:sz w:val="21"/>
                <w:szCs w:val="21"/>
              </w:rPr>
              <w:t>贮存方式</w:t>
            </w:r>
          </w:p>
        </w:tc>
        <w:tc>
          <w:tcPr>
            <w:tcW w:w="455" w:type="pct"/>
            <w:tcBorders>
              <w:tl2br w:val="nil"/>
              <w:tr2bl w:val="nil"/>
            </w:tcBorders>
            <w:tcMar>
              <w:top w:w="0" w:type="dxa"/>
              <w:left w:w="0" w:type="dxa"/>
              <w:bottom w:w="0" w:type="dxa"/>
              <w:right w:w="0" w:type="dxa"/>
            </w:tcMar>
            <w:vAlign w:val="center"/>
          </w:tcPr>
          <w:p w:rsidR="00B567C0" w:rsidRPr="008F12E0" w:rsidRDefault="00B567C0" w:rsidP="00B567C0">
            <w:pPr>
              <w:spacing w:line="0" w:lineRule="atLeast"/>
              <w:ind w:firstLineChars="0" w:firstLine="0"/>
              <w:jc w:val="center"/>
              <w:rPr>
                <w:rFonts w:eastAsia="宋体" w:cs="Times New Roman"/>
                <w:b/>
                <w:sz w:val="21"/>
                <w:szCs w:val="21"/>
              </w:rPr>
            </w:pPr>
            <w:r w:rsidRPr="008F12E0">
              <w:rPr>
                <w:rFonts w:eastAsia="宋体" w:cs="Times New Roman"/>
                <w:b/>
                <w:sz w:val="21"/>
                <w:szCs w:val="21"/>
              </w:rPr>
              <w:t>最大贮</w:t>
            </w:r>
            <w:r w:rsidRPr="008F12E0">
              <w:rPr>
                <w:rFonts w:eastAsia="宋体" w:cs="Times New Roman"/>
                <w:b/>
                <w:sz w:val="21"/>
                <w:szCs w:val="21"/>
              </w:rPr>
              <w:t xml:space="preserve"> </w:t>
            </w:r>
            <w:r w:rsidRPr="008F12E0">
              <w:rPr>
                <w:rFonts w:eastAsia="宋体" w:cs="Times New Roman"/>
                <w:b/>
                <w:sz w:val="21"/>
                <w:szCs w:val="21"/>
              </w:rPr>
              <w:t>存量</w:t>
            </w:r>
          </w:p>
        </w:tc>
        <w:tc>
          <w:tcPr>
            <w:tcW w:w="380" w:type="pct"/>
            <w:tcBorders>
              <w:tl2br w:val="nil"/>
              <w:tr2bl w:val="nil"/>
            </w:tcBorders>
            <w:tcMar>
              <w:top w:w="0" w:type="dxa"/>
              <w:left w:w="0" w:type="dxa"/>
              <w:bottom w:w="0" w:type="dxa"/>
              <w:right w:w="0" w:type="dxa"/>
            </w:tcMar>
            <w:vAlign w:val="center"/>
          </w:tcPr>
          <w:p w:rsidR="00B567C0" w:rsidRPr="008F12E0" w:rsidRDefault="00B567C0" w:rsidP="00B567C0">
            <w:pPr>
              <w:spacing w:line="0" w:lineRule="atLeast"/>
              <w:ind w:firstLineChars="0" w:firstLine="0"/>
              <w:jc w:val="center"/>
              <w:rPr>
                <w:rFonts w:eastAsia="宋体" w:cs="Times New Roman"/>
                <w:b/>
                <w:sz w:val="21"/>
                <w:szCs w:val="21"/>
              </w:rPr>
            </w:pPr>
            <w:r w:rsidRPr="008F12E0">
              <w:rPr>
                <w:rFonts w:eastAsia="宋体" w:cs="Times New Roman"/>
                <w:b/>
                <w:sz w:val="21"/>
                <w:szCs w:val="21"/>
              </w:rPr>
              <w:t>贮存周期</w:t>
            </w:r>
          </w:p>
        </w:tc>
      </w:tr>
      <w:tr w:rsidR="008B57F5" w:rsidRPr="0044598B" w:rsidTr="00EF4847">
        <w:trPr>
          <w:cantSplit/>
          <w:trHeight w:val="1062"/>
          <w:jc w:val="center"/>
        </w:trPr>
        <w:tc>
          <w:tcPr>
            <w:tcW w:w="225" w:type="pct"/>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1</w:t>
            </w:r>
          </w:p>
        </w:tc>
        <w:tc>
          <w:tcPr>
            <w:tcW w:w="409" w:type="pct"/>
            <w:vMerge w:val="restart"/>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危险废物贮存库</w:t>
            </w:r>
          </w:p>
        </w:tc>
        <w:tc>
          <w:tcPr>
            <w:tcW w:w="1408" w:type="pct"/>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废培养基、废样</w:t>
            </w:r>
            <w:r w:rsidRPr="0044598B">
              <w:rPr>
                <w:rFonts w:eastAsia="宋体" w:cs="Times New Roman"/>
                <w:sz w:val="21"/>
                <w:szCs w:val="21"/>
              </w:rPr>
              <w:t xml:space="preserve"> </w:t>
            </w:r>
            <w:r w:rsidRPr="0044598B">
              <w:rPr>
                <w:rFonts w:eastAsia="宋体" w:cs="Times New Roman"/>
                <w:sz w:val="21"/>
                <w:szCs w:val="21"/>
              </w:rPr>
              <w:t>品（主要是血样</w:t>
            </w:r>
            <w:r w:rsidRPr="0044598B">
              <w:rPr>
                <w:rFonts w:eastAsia="宋体" w:cs="Times New Roman"/>
                <w:sz w:val="21"/>
                <w:szCs w:val="21"/>
              </w:rPr>
              <w:t xml:space="preserve"> </w:t>
            </w:r>
            <w:r w:rsidRPr="0044598B">
              <w:rPr>
                <w:rFonts w:eastAsia="宋体" w:cs="Times New Roman"/>
                <w:sz w:val="21"/>
                <w:szCs w:val="21"/>
              </w:rPr>
              <w:t>和</w:t>
            </w:r>
            <w:r w:rsidR="00141306">
              <w:rPr>
                <w:rFonts w:eastAsia="宋体" w:cs="Times New Roman"/>
                <w:sz w:val="21"/>
                <w:szCs w:val="21"/>
              </w:rPr>
              <w:t>体液样本</w:t>
            </w:r>
            <w:r w:rsidRPr="0044598B">
              <w:rPr>
                <w:rFonts w:eastAsia="宋体" w:cs="Times New Roman"/>
                <w:sz w:val="21"/>
                <w:szCs w:val="21"/>
              </w:rPr>
              <w:t>）、废一次性实验用品（不包括按实验室管理要求进行清洗后的废弃的烧杯、量</w:t>
            </w:r>
            <w:r w:rsidRPr="0044598B">
              <w:rPr>
                <w:rFonts w:eastAsia="宋体" w:cs="Times New Roman"/>
                <w:sz w:val="21"/>
                <w:szCs w:val="21"/>
              </w:rPr>
              <w:t xml:space="preserve"> </w:t>
            </w:r>
            <w:r w:rsidRPr="0044598B">
              <w:rPr>
                <w:rFonts w:eastAsia="宋体" w:cs="Times New Roman"/>
                <w:sz w:val="21"/>
                <w:szCs w:val="21"/>
              </w:rPr>
              <w:t>器、漏斗等实验</w:t>
            </w:r>
            <w:r w:rsidRPr="0044598B">
              <w:rPr>
                <w:rFonts w:eastAsia="宋体" w:cs="Times New Roman"/>
                <w:sz w:val="21"/>
                <w:szCs w:val="21"/>
              </w:rPr>
              <w:t xml:space="preserve"> </w:t>
            </w:r>
            <w:r w:rsidRPr="0044598B">
              <w:rPr>
                <w:rFonts w:eastAsia="宋体" w:cs="Times New Roman"/>
                <w:sz w:val="21"/>
                <w:szCs w:val="21"/>
              </w:rPr>
              <w:t>室用品）</w:t>
            </w:r>
          </w:p>
        </w:tc>
        <w:tc>
          <w:tcPr>
            <w:tcW w:w="384" w:type="pct"/>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HW01</w:t>
            </w:r>
          </w:p>
        </w:tc>
        <w:tc>
          <w:tcPr>
            <w:tcW w:w="642" w:type="pct"/>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841-001-01</w:t>
            </w:r>
          </w:p>
        </w:tc>
        <w:tc>
          <w:tcPr>
            <w:tcW w:w="339" w:type="pct"/>
            <w:vMerge w:val="restart"/>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危险废物贮存库</w:t>
            </w:r>
          </w:p>
        </w:tc>
        <w:tc>
          <w:tcPr>
            <w:tcW w:w="351" w:type="pct"/>
            <w:vMerge w:val="restart"/>
            <w:tcBorders>
              <w:tl2br w:val="nil"/>
              <w:tr2bl w:val="nil"/>
            </w:tcBorders>
            <w:tcMar>
              <w:top w:w="0" w:type="dxa"/>
              <w:left w:w="0" w:type="dxa"/>
              <w:bottom w:w="0" w:type="dxa"/>
              <w:right w:w="0" w:type="dxa"/>
            </w:tcMar>
            <w:vAlign w:val="center"/>
          </w:tcPr>
          <w:p w:rsidR="00B567C0" w:rsidRPr="0044598B" w:rsidRDefault="00DF1CE5" w:rsidP="0049001D">
            <w:pPr>
              <w:spacing w:line="0" w:lineRule="atLeast"/>
              <w:ind w:firstLineChars="0" w:firstLine="0"/>
              <w:jc w:val="center"/>
              <w:rPr>
                <w:rFonts w:eastAsia="宋体" w:cs="Times New Roman"/>
                <w:sz w:val="21"/>
                <w:szCs w:val="21"/>
              </w:rPr>
            </w:pPr>
            <w:r w:rsidRPr="0044598B">
              <w:rPr>
                <w:rFonts w:eastAsia="宋体" w:cs="Times New Roman"/>
                <w:sz w:val="21"/>
                <w:szCs w:val="21"/>
              </w:rPr>
              <w:t>5</w:t>
            </w:r>
            <w:r w:rsidR="00B567C0" w:rsidRPr="0044598B">
              <w:rPr>
                <w:rFonts w:eastAsia="宋体" w:cs="Times New Roman"/>
                <w:sz w:val="21"/>
                <w:szCs w:val="21"/>
              </w:rPr>
              <w:t>m</w:t>
            </w:r>
            <w:r w:rsidR="00B567C0" w:rsidRPr="0044598B">
              <w:rPr>
                <w:rFonts w:eastAsia="宋体" w:cs="Times New Roman"/>
                <w:sz w:val="21"/>
                <w:szCs w:val="21"/>
                <w:vertAlign w:val="superscript"/>
              </w:rPr>
              <w:t>2</w:t>
            </w:r>
          </w:p>
        </w:tc>
        <w:tc>
          <w:tcPr>
            <w:tcW w:w="406" w:type="pct"/>
            <w:vMerge w:val="restart"/>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专用容</w:t>
            </w:r>
            <w:r w:rsidRPr="0044598B">
              <w:rPr>
                <w:rFonts w:eastAsia="宋体" w:cs="Times New Roman"/>
                <w:sz w:val="21"/>
                <w:szCs w:val="21"/>
              </w:rPr>
              <w:t xml:space="preserve"> </w:t>
            </w:r>
            <w:r w:rsidRPr="0044598B">
              <w:rPr>
                <w:rFonts w:eastAsia="宋体" w:cs="Times New Roman"/>
                <w:sz w:val="21"/>
                <w:szCs w:val="21"/>
              </w:rPr>
              <w:t>器</w:t>
            </w:r>
          </w:p>
        </w:tc>
        <w:tc>
          <w:tcPr>
            <w:tcW w:w="455" w:type="pct"/>
            <w:vMerge w:val="restart"/>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0.0015t</w:t>
            </w:r>
          </w:p>
        </w:tc>
        <w:tc>
          <w:tcPr>
            <w:tcW w:w="380" w:type="pct"/>
            <w:vMerge w:val="restart"/>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2d</w:t>
            </w:r>
          </w:p>
        </w:tc>
      </w:tr>
      <w:tr w:rsidR="008B57F5" w:rsidRPr="0044598B" w:rsidTr="00EF4847">
        <w:trPr>
          <w:cantSplit/>
          <w:trHeight w:val="343"/>
          <w:jc w:val="center"/>
        </w:trPr>
        <w:tc>
          <w:tcPr>
            <w:tcW w:w="225" w:type="pct"/>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2</w:t>
            </w:r>
          </w:p>
        </w:tc>
        <w:tc>
          <w:tcPr>
            <w:tcW w:w="409" w:type="pct"/>
            <w:vMerge/>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p>
        </w:tc>
        <w:tc>
          <w:tcPr>
            <w:tcW w:w="1408" w:type="pct"/>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废实验用药</w:t>
            </w:r>
            <w:r w:rsidR="00727DF0" w:rsidRPr="00727DF0">
              <w:rPr>
                <w:rFonts w:eastAsia="宋体" w:cs="Times New Roman"/>
                <w:sz w:val="21"/>
                <w:szCs w:val="21"/>
              </w:rPr>
              <w:t>包装物</w:t>
            </w:r>
          </w:p>
        </w:tc>
        <w:tc>
          <w:tcPr>
            <w:tcW w:w="384" w:type="pct"/>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HW01</w:t>
            </w:r>
          </w:p>
        </w:tc>
        <w:tc>
          <w:tcPr>
            <w:tcW w:w="642" w:type="pct"/>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841-005-01</w:t>
            </w:r>
          </w:p>
        </w:tc>
        <w:tc>
          <w:tcPr>
            <w:tcW w:w="339" w:type="pct"/>
            <w:vMerge/>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p>
        </w:tc>
        <w:tc>
          <w:tcPr>
            <w:tcW w:w="351" w:type="pct"/>
            <w:vMerge/>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p>
        </w:tc>
        <w:tc>
          <w:tcPr>
            <w:tcW w:w="406" w:type="pct"/>
            <w:vMerge/>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p>
        </w:tc>
        <w:tc>
          <w:tcPr>
            <w:tcW w:w="455" w:type="pct"/>
            <w:vMerge/>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p>
        </w:tc>
        <w:tc>
          <w:tcPr>
            <w:tcW w:w="380" w:type="pct"/>
            <w:vMerge/>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p>
        </w:tc>
      </w:tr>
      <w:tr w:rsidR="008B57F5" w:rsidRPr="0044598B" w:rsidTr="00EF4847">
        <w:trPr>
          <w:cantSplit/>
          <w:trHeight w:val="343"/>
          <w:jc w:val="center"/>
        </w:trPr>
        <w:tc>
          <w:tcPr>
            <w:tcW w:w="225" w:type="pct"/>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3</w:t>
            </w:r>
          </w:p>
        </w:tc>
        <w:tc>
          <w:tcPr>
            <w:tcW w:w="409" w:type="pct"/>
            <w:vMerge/>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p>
        </w:tc>
        <w:tc>
          <w:tcPr>
            <w:tcW w:w="1408" w:type="pct"/>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废弃过滤器</w:t>
            </w:r>
          </w:p>
        </w:tc>
        <w:tc>
          <w:tcPr>
            <w:tcW w:w="384" w:type="pct"/>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HW01</w:t>
            </w:r>
          </w:p>
        </w:tc>
        <w:tc>
          <w:tcPr>
            <w:tcW w:w="642" w:type="pct"/>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841-001-01</w:t>
            </w:r>
          </w:p>
        </w:tc>
        <w:tc>
          <w:tcPr>
            <w:tcW w:w="339" w:type="pct"/>
            <w:vMerge/>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p>
        </w:tc>
        <w:tc>
          <w:tcPr>
            <w:tcW w:w="351" w:type="pct"/>
            <w:vMerge/>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p>
        </w:tc>
        <w:tc>
          <w:tcPr>
            <w:tcW w:w="406" w:type="pct"/>
            <w:vMerge/>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p>
        </w:tc>
        <w:tc>
          <w:tcPr>
            <w:tcW w:w="455" w:type="pct"/>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0.0002t</w:t>
            </w:r>
          </w:p>
        </w:tc>
        <w:tc>
          <w:tcPr>
            <w:tcW w:w="380" w:type="pct"/>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2d</w:t>
            </w:r>
          </w:p>
        </w:tc>
      </w:tr>
      <w:tr w:rsidR="008B57F5" w:rsidRPr="0044598B" w:rsidTr="00EF4847">
        <w:trPr>
          <w:cantSplit/>
          <w:trHeight w:val="343"/>
          <w:jc w:val="center"/>
        </w:trPr>
        <w:tc>
          <w:tcPr>
            <w:tcW w:w="225" w:type="pct"/>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4</w:t>
            </w:r>
          </w:p>
        </w:tc>
        <w:tc>
          <w:tcPr>
            <w:tcW w:w="409" w:type="pct"/>
            <w:vMerge/>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p>
        </w:tc>
        <w:tc>
          <w:tcPr>
            <w:tcW w:w="1408" w:type="pct"/>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实验室废液</w:t>
            </w:r>
          </w:p>
        </w:tc>
        <w:tc>
          <w:tcPr>
            <w:tcW w:w="384" w:type="pct"/>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HW49</w:t>
            </w:r>
          </w:p>
        </w:tc>
        <w:tc>
          <w:tcPr>
            <w:tcW w:w="642" w:type="pct"/>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900-047-49</w:t>
            </w:r>
          </w:p>
        </w:tc>
        <w:tc>
          <w:tcPr>
            <w:tcW w:w="339" w:type="pct"/>
            <w:vMerge/>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p>
        </w:tc>
        <w:tc>
          <w:tcPr>
            <w:tcW w:w="351" w:type="pct"/>
            <w:vMerge/>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p>
        </w:tc>
        <w:tc>
          <w:tcPr>
            <w:tcW w:w="406" w:type="pct"/>
            <w:vMerge/>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p>
        </w:tc>
        <w:tc>
          <w:tcPr>
            <w:tcW w:w="455" w:type="pct"/>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0.002t</w:t>
            </w:r>
          </w:p>
        </w:tc>
        <w:tc>
          <w:tcPr>
            <w:tcW w:w="380" w:type="pct"/>
            <w:tcBorders>
              <w:tl2br w:val="nil"/>
              <w:tr2bl w:val="nil"/>
            </w:tcBorders>
            <w:tcMar>
              <w:top w:w="0" w:type="dxa"/>
              <w:left w:w="0" w:type="dxa"/>
              <w:bottom w:w="0" w:type="dxa"/>
              <w:right w:w="0" w:type="dxa"/>
            </w:tcMar>
            <w:vAlign w:val="center"/>
          </w:tcPr>
          <w:p w:rsidR="00B567C0" w:rsidRPr="0044598B" w:rsidRDefault="00B567C0"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2d</w:t>
            </w:r>
          </w:p>
        </w:tc>
      </w:tr>
      <w:tr w:rsidR="008B57F5" w:rsidRPr="0044598B" w:rsidTr="00EF4847">
        <w:trPr>
          <w:cantSplit/>
          <w:trHeight w:val="343"/>
          <w:jc w:val="center"/>
        </w:trPr>
        <w:tc>
          <w:tcPr>
            <w:tcW w:w="225" w:type="pct"/>
            <w:tcBorders>
              <w:tl2br w:val="nil"/>
              <w:tr2bl w:val="nil"/>
            </w:tcBorders>
            <w:tcMar>
              <w:top w:w="0" w:type="dxa"/>
              <w:left w:w="0" w:type="dxa"/>
              <w:bottom w:w="0" w:type="dxa"/>
              <w:right w:w="0" w:type="dxa"/>
            </w:tcMar>
            <w:vAlign w:val="center"/>
          </w:tcPr>
          <w:p w:rsidR="008B57F5" w:rsidRPr="0044598B" w:rsidRDefault="008B57F5"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5</w:t>
            </w:r>
          </w:p>
        </w:tc>
        <w:tc>
          <w:tcPr>
            <w:tcW w:w="409" w:type="pct"/>
            <w:vMerge/>
            <w:tcBorders>
              <w:tl2br w:val="nil"/>
              <w:tr2bl w:val="nil"/>
            </w:tcBorders>
            <w:tcMar>
              <w:top w:w="0" w:type="dxa"/>
              <w:left w:w="0" w:type="dxa"/>
              <w:bottom w:w="0" w:type="dxa"/>
              <w:right w:w="0" w:type="dxa"/>
            </w:tcMar>
            <w:vAlign w:val="center"/>
          </w:tcPr>
          <w:p w:rsidR="008B57F5" w:rsidRPr="0044598B" w:rsidRDefault="008B57F5" w:rsidP="00B567C0">
            <w:pPr>
              <w:spacing w:line="0" w:lineRule="atLeast"/>
              <w:ind w:firstLineChars="0" w:firstLine="0"/>
              <w:jc w:val="center"/>
              <w:rPr>
                <w:rFonts w:eastAsia="宋体" w:cs="Times New Roman"/>
                <w:sz w:val="21"/>
                <w:szCs w:val="21"/>
              </w:rPr>
            </w:pPr>
          </w:p>
        </w:tc>
        <w:tc>
          <w:tcPr>
            <w:tcW w:w="1408" w:type="pct"/>
            <w:tcBorders>
              <w:tl2br w:val="nil"/>
              <w:tr2bl w:val="nil"/>
            </w:tcBorders>
            <w:tcMar>
              <w:top w:w="0" w:type="dxa"/>
              <w:left w:w="0" w:type="dxa"/>
              <w:bottom w:w="0" w:type="dxa"/>
              <w:right w:w="0" w:type="dxa"/>
            </w:tcMar>
            <w:vAlign w:val="center"/>
          </w:tcPr>
          <w:p w:rsidR="008B57F5" w:rsidRPr="0044598B" w:rsidRDefault="008B57F5" w:rsidP="0031193F">
            <w:pPr>
              <w:pStyle w:val="aff1"/>
              <w:spacing w:line="0" w:lineRule="atLeast"/>
              <w:rPr>
                <w:rFonts w:eastAsia="宋体" w:cs="Times New Roman"/>
                <w:color w:val="auto"/>
              </w:rPr>
            </w:pPr>
            <w:r w:rsidRPr="0044598B">
              <w:rPr>
                <w:rFonts w:eastAsia="宋体" w:cs="Times New Roman"/>
                <w:color w:val="auto"/>
              </w:rPr>
              <w:t>实验室废活性炭</w:t>
            </w:r>
          </w:p>
        </w:tc>
        <w:tc>
          <w:tcPr>
            <w:tcW w:w="384" w:type="pct"/>
            <w:tcBorders>
              <w:tl2br w:val="nil"/>
              <w:tr2bl w:val="nil"/>
            </w:tcBorders>
            <w:tcMar>
              <w:top w:w="0" w:type="dxa"/>
              <w:left w:w="0" w:type="dxa"/>
              <w:bottom w:w="0" w:type="dxa"/>
              <w:right w:w="0" w:type="dxa"/>
            </w:tcMar>
            <w:vAlign w:val="center"/>
          </w:tcPr>
          <w:p w:rsidR="008B57F5" w:rsidRPr="0044598B" w:rsidRDefault="008B57F5"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HW49</w:t>
            </w:r>
          </w:p>
        </w:tc>
        <w:tc>
          <w:tcPr>
            <w:tcW w:w="642" w:type="pct"/>
            <w:tcBorders>
              <w:tl2br w:val="nil"/>
              <w:tr2bl w:val="nil"/>
            </w:tcBorders>
            <w:tcMar>
              <w:top w:w="0" w:type="dxa"/>
              <w:left w:w="0" w:type="dxa"/>
              <w:bottom w:w="0" w:type="dxa"/>
              <w:right w:w="0" w:type="dxa"/>
            </w:tcMar>
            <w:vAlign w:val="center"/>
          </w:tcPr>
          <w:p w:rsidR="008B57F5" w:rsidRPr="0044598B" w:rsidRDefault="008B57F5"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900-039-49</w:t>
            </w:r>
          </w:p>
        </w:tc>
        <w:tc>
          <w:tcPr>
            <w:tcW w:w="339" w:type="pct"/>
            <w:vMerge/>
            <w:tcBorders>
              <w:tl2br w:val="nil"/>
              <w:tr2bl w:val="nil"/>
            </w:tcBorders>
            <w:tcMar>
              <w:top w:w="0" w:type="dxa"/>
              <w:left w:w="0" w:type="dxa"/>
              <w:bottom w:w="0" w:type="dxa"/>
              <w:right w:w="0" w:type="dxa"/>
            </w:tcMar>
            <w:vAlign w:val="center"/>
          </w:tcPr>
          <w:p w:rsidR="008B57F5" w:rsidRPr="0044598B" w:rsidRDefault="008B57F5" w:rsidP="00B567C0">
            <w:pPr>
              <w:spacing w:line="0" w:lineRule="atLeast"/>
              <w:ind w:firstLineChars="0" w:firstLine="0"/>
              <w:jc w:val="center"/>
              <w:rPr>
                <w:rFonts w:eastAsia="宋体" w:cs="Times New Roman"/>
                <w:sz w:val="21"/>
                <w:szCs w:val="21"/>
              </w:rPr>
            </w:pPr>
          </w:p>
        </w:tc>
        <w:tc>
          <w:tcPr>
            <w:tcW w:w="351" w:type="pct"/>
            <w:vMerge/>
            <w:tcBorders>
              <w:tl2br w:val="nil"/>
              <w:tr2bl w:val="nil"/>
            </w:tcBorders>
            <w:tcMar>
              <w:top w:w="0" w:type="dxa"/>
              <w:left w:w="0" w:type="dxa"/>
              <w:bottom w:w="0" w:type="dxa"/>
              <w:right w:w="0" w:type="dxa"/>
            </w:tcMar>
            <w:vAlign w:val="center"/>
          </w:tcPr>
          <w:p w:rsidR="008B57F5" w:rsidRPr="0044598B" w:rsidRDefault="008B57F5" w:rsidP="00B567C0">
            <w:pPr>
              <w:spacing w:line="0" w:lineRule="atLeast"/>
              <w:ind w:firstLineChars="0" w:firstLine="0"/>
              <w:jc w:val="center"/>
              <w:rPr>
                <w:rFonts w:eastAsia="宋体" w:cs="Times New Roman"/>
                <w:sz w:val="21"/>
                <w:szCs w:val="21"/>
              </w:rPr>
            </w:pPr>
          </w:p>
        </w:tc>
        <w:tc>
          <w:tcPr>
            <w:tcW w:w="406" w:type="pct"/>
            <w:vMerge/>
            <w:tcBorders>
              <w:tl2br w:val="nil"/>
              <w:tr2bl w:val="nil"/>
            </w:tcBorders>
            <w:tcMar>
              <w:top w:w="0" w:type="dxa"/>
              <w:left w:w="0" w:type="dxa"/>
              <w:bottom w:w="0" w:type="dxa"/>
              <w:right w:w="0" w:type="dxa"/>
            </w:tcMar>
            <w:vAlign w:val="center"/>
          </w:tcPr>
          <w:p w:rsidR="008B57F5" w:rsidRPr="0044598B" w:rsidRDefault="008B57F5" w:rsidP="00B567C0">
            <w:pPr>
              <w:spacing w:line="0" w:lineRule="atLeast"/>
              <w:ind w:firstLineChars="0" w:firstLine="0"/>
              <w:jc w:val="center"/>
              <w:rPr>
                <w:rFonts w:eastAsia="宋体" w:cs="Times New Roman"/>
                <w:sz w:val="21"/>
                <w:szCs w:val="21"/>
              </w:rPr>
            </w:pPr>
          </w:p>
        </w:tc>
        <w:tc>
          <w:tcPr>
            <w:tcW w:w="455" w:type="pct"/>
            <w:tcBorders>
              <w:tl2br w:val="nil"/>
              <w:tr2bl w:val="nil"/>
            </w:tcBorders>
            <w:tcMar>
              <w:top w:w="0" w:type="dxa"/>
              <w:left w:w="0" w:type="dxa"/>
              <w:bottom w:w="0" w:type="dxa"/>
              <w:right w:w="0" w:type="dxa"/>
            </w:tcMar>
            <w:vAlign w:val="center"/>
          </w:tcPr>
          <w:p w:rsidR="008B57F5" w:rsidRPr="0044598B" w:rsidRDefault="008B57F5" w:rsidP="00DF1CE5">
            <w:pPr>
              <w:spacing w:line="0" w:lineRule="atLeast"/>
              <w:ind w:firstLineChars="0" w:firstLine="0"/>
              <w:jc w:val="center"/>
              <w:rPr>
                <w:rFonts w:eastAsia="宋体" w:cs="Times New Roman"/>
                <w:sz w:val="21"/>
                <w:szCs w:val="21"/>
              </w:rPr>
            </w:pPr>
            <w:r w:rsidRPr="0044598B">
              <w:rPr>
                <w:rFonts w:eastAsia="宋体" w:cs="Times New Roman"/>
                <w:sz w:val="21"/>
                <w:szCs w:val="21"/>
              </w:rPr>
              <w:t>0.03t</w:t>
            </w:r>
          </w:p>
        </w:tc>
        <w:tc>
          <w:tcPr>
            <w:tcW w:w="380" w:type="pct"/>
            <w:vMerge w:val="restart"/>
            <w:tcBorders>
              <w:tl2br w:val="nil"/>
              <w:tr2bl w:val="nil"/>
            </w:tcBorders>
            <w:tcMar>
              <w:top w:w="0" w:type="dxa"/>
              <w:left w:w="0" w:type="dxa"/>
              <w:bottom w:w="0" w:type="dxa"/>
              <w:right w:w="0" w:type="dxa"/>
            </w:tcMar>
            <w:vAlign w:val="center"/>
          </w:tcPr>
          <w:p w:rsidR="008B57F5" w:rsidRPr="0044598B" w:rsidRDefault="008B57F5"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7d</w:t>
            </w:r>
          </w:p>
        </w:tc>
      </w:tr>
      <w:tr w:rsidR="008B57F5" w:rsidRPr="0044598B" w:rsidTr="00EF4847">
        <w:trPr>
          <w:cantSplit/>
          <w:trHeight w:val="343"/>
          <w:jc w:val="center"/>
        </w:trPr>
        <w:tc>
          <w:tcPr>
            <w:tcW w:w="225" w:type="pct"/>
            <w:tcBorders>
              <w:tl2br w:val="nil"/>
              <w:tr2bl w:val="nil"/>
            </w:tcBorders>
            <w:tcMar>
              <w:top w:w="0" w:type="dxa"/>
              <w:left w:w="0" w:type="dxa"/>
              <w:bottom w:w="0" w:type="dxa"/>
              <w:right w:w="0" w:type="dxa"/>
            </w:tcMar>
            <w:vAlign w:val="center"/>
          </w:tcPr>
          <w:p w:rsidR="008B57F5" w:rsidRPr="0044598B" w:rsidRDefault="008B57F5"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6</w:t>
            </w:r>
          </w:p>
        </w:tc>
        <w:tc>
          <w:tcPr>
            <w:tcW w:w="409" w:type="pct"/>
            <w:vMerge/>
            <w:tcBorders>
              <w:tl2br w:val="nil"/>
              <w:tr2bl w:val="nil"/>
            </w:tcBorders>
            <w:tcMar>
              <w:top w:w="0" w:type="dxa"/>
              <w:left w:w="0" w:type="dxa"/>
              <w:bottom w:w="0" w:type="dxa"/>
              <w:right w:w="0" w:type="dxa"/>
            </w:tcMar>
            <w:vAlign w:val="center"/>
          </w:tcPr>
          <w:p w:rsidR="008B57F5" w:rsidRPr="0044598B" w:rsidRDefault="008B57F5" w:rsidP="00B567C0">
            <w:pPr>
              <w:spacing w:line="0" w:lineRule="atLeast"/>
              <w:ind w:firstLineChars="0" w:firstLine="0"/>
              <w:jc w:val="center"/>
              <w:rPr>
                <w:rFonts w:eastAsia="宋体" w:cs="Times New Roman"/>
                <w:sz w:val="21"/>
                <w:szCs w:val="21"/>
              </w:rPr>
            </w:pPr>
          </w:p>
        </w:tc>
        <w:tc>
          <w:tcPr>
            <w:tcW w:w="1408" w:type="pct"/>
            <w:tcBorders>
              <w:tl2br w:val="nil"/>
              <w:tr2bl w:val="nil"/>
            </w:tcBorders>
            <w:tcMar>
              <w:top w:w="0" w:type="dxa"/>
              <w:left w:w="0" w:type="dxa"/>
              <w:bottom w:w="0" w:type="dxa"/>
              <w:right w:w="0" w:type="dxa"/>
            </w:tcMar>
            <w:vAlign w:val="center"/>
          </w:tcPr>
          <w:p w:rsidR="008B57F5" w:rsidRPr="0044598B" w:rsidRDefault="008B57F5" w:rsidP="0031193F">
            <w:pPr>
              <w:pStyle w:val="aff1"/>
              <w:spacing w:line="300" w:lineRule="exact"/>
              <w:rPr>
                <w:rFonts w:eastAsia="宋体" w:cs="Times New Roman"/>
                <w:color w:val="auto"/>
              </w:rPr>
            </w:pPr>
            <w:r w:rsidRPr="0044598B">
              <w:rPr>
                <w:rFonts w:eastAsia="宋体" w:cs="Times New Roman"/>
                <w:color w:val="auto"/>
              </w:rPr>
              <w:t>污水处理站废活性炭</w:t>
            </w:r>
          </w:p>
        </w:tc>
        <w:tc>
          <w:tcPr>
            <w:tcW w:w="384" w:type="pct"/>
            <w:tcBorders>
              <w:tl2br w:val="nil"/>
              <w:tr2bl w:val="nil"/>
            </w:tcBorders>
            <w:tcMar>
              <w:top w:w="0" w:type="dxa"/>
              <w:left w:w="0" w:type="dxa"/>
              <w:bottom w:w="0" w:type="dxa"/>
              <w:right w:w="0" w:type="dxa"/>
            </w:tcMar>
            <w:vAlign w:val="center"/>
          </w:tcPr>
          <w:p w:rsidR="008B57F5" w:rsidRPr="0044598B" w:rsidRDefault="008B57F5" w:rsidP="007D5F62">
            <w:pPr>
              <w:spacing w:line="0" w:lineRule="atLeast"/>
              <w:ind w:firstLineChars="0" w:firstLine="0"/>
              <w:jc w:val="center"/>
              <w:rPr>
                <w:rFonts w:eastAsia="宋体" w:cs="Times New Roman"/>
                <w:sz w:val="21"/>
                <w:szCs w:val="21"/>
              </w:rPr>
            </w:pPr>
            <w:r w:rsidRPr="0044598B">
              <w:rPr>
                <w:rFonts w:eastAsia="宋体" w:cs="Times New Roman"/>
                <w:sz w:val="21"/>
                <w:szCs w:val="21"/>
              </w:rPr>
              <w:t>HW49</w:t>
            </w:r>
          </w:p>
        </w:tc>
        <w:tc>
          <w:tcPr>
            <w:tcW w:w="642" w:type="pct"/>
            <w:tcBorders>
              <w:tl2br w:val="nil"/>
              <w:tr2bl w:val="nil"/>
            </w:tcBorders>
            <w:tcMar>
              <w:top w:w="0" w:type="dxa"/>
              <w:left w:w="0" w:type="dxa"/>
              <w:bottom w:w="0" w:type="dxa"/>
              <w:right w:w="0" w:type="dxa"/>
            </w:tcMar>
            <w:vAlign w:val="center"/>
          </w:tcPr>
          <w:p w:rsidR="008B57F5" w:rsidRPr="0044598B" w:rsidRDefault="008B57F5" w:rsidP="00DF1CE5">
            <w:pPr>
              <w:spacing w:line="0" w:lineRule="atLeast"/>
              <w:ind w:firstLineChars="0" w:firstLine="0"/>
              <w:jc w:val="center"/>
              <w:rPr>
                <w:rFonts w:eastAsia="宋体" w:cs="Times New Roman"/>
                <w:sz w:val="21"/>
                <w:szCs w:val="21"/>
              </w:rPr>
            </w:pPr>
            <w:r w:rsidRPr="0044598B">
              <w:rPr>
                <w:rFonts w:eastAsia="宋体" w:cs="Times New Roman"/>
                <w:sz w:val="21"/>
                <w:szCs w:val="21"/>
              </w:rPr>
              <w:t>900-041-49</w:t>
            </w:r>
          </w:p>
        </w:tc>
        <w:tc>
          <w:tcPr>
            <w:tcW w:w="339" w:type="pct"/>
            <w:vMerge/>
            <w:tcBorders>
              <w:tl2br w:val="nil"/>
              <w:tr2bl w:val="nil"/>
            </w:tcBorders>
            <w:tcMar>
              <w:top w:w="0" w:type="dxa"/>
              <w:left w:w="0" w:type="dxa"/>
              <w:bottom w:w="0" w:type="dxa"/>
              <w:right w:w="0" w:type="dxa"/>
            </w:tcMar>
            <w:vAlign w:val="center"/>
          </w:tcPr>
          <w:p w:rsidR="008B57F5" w:rsidRPr="0044598B" w:rsidRDefault="008B57F5" w:rsidP="00B567C0">
            <w:pPr>
              <w:spacing w:line="0" w:lineRule="atLeast"/>
              <w:ind w:firstLineChars="0" w:firstLine="0"/>
              <w:jc w:val="center"/>
              <w:rPr>
                <w:rFonts w:eastAsia="宋体" w:cs="Times New Roman"/>
                <w:sz w:val="21"/>
                <w:szCs w:val="21"/>
              </w:rPr>
            </w:pPr>
          </w:p>
        </w:tc>
        <w:tc>
          <w:tcPr>
            <w:tcW w:w="351" w:type="pct"/>
            <w:vMerge/>
            <w:tcBorders>
              <w:tl2br w:val="nil"/>
              <w:tr2bl w:val="nil"/>
            </w:tcBorders>
            <w:tcMar>
              <w:top w:w="0" w:type="dxa"/>
              <w:left w:w="0" w:type="dxa"/>
              <w:bottom w:w="0" w:type="dxa"/>
              <w:right w:w="0" w:type="dxa"/>
            </w:tcMar>
            <w:vAlign w:val="center"/>
          </w:tcPr>
          <w:p w:rsidR="008B57F5" w:rsidRPr="0044598B" w:rsidRDefault="008B57F5" w:rsidP="00B567C0">
            <w:pPr>
              <w:spacing w:line="0" w:lineRule="atLeast"/>
              <w:ind w:firstLineChars="0" w:firstLine="0"/>
              <w:jc w:val="center"/>
              <w:rPr>
                <w:rFonts w:eastAsia="宋体" w:cs="Times New Roman"/>
                <w:sz w:val="21"/>
                <w:szCs w:val="21"/>
              </w:rPr>
            </w:pPr>
          </w:p>
        </w:tc>
        <w:tc>
          <w:tcPr>
            <w:tcW w:w="406" w:type="pct"/>
            <w:vMerge/>
            <w:tcBorders>
              <w:tl2br w:val="nil"/>
              <w:tr2bl w:val="nil"/>
            </w:tcBorders>
            <w:tcMar>
              <w:top w:w="0" w:type="dxa"/>
              <w:left w:w="0" w:type="dxa"/>
              <w:bottom w:w="0" w:type="dxa"/>
              <w:right w:w="0" w:type="dxa"/>
            </w:tcMar>
            <w:vAlign w:val="center"/>
          </w:tcPr>
          <w:p w:rsidR="008B57F5" w:rsidRPr="0044598B" w:rsidRDefault="008B57F5" w:rsidP="00B567C0">
            <w:pPr>
              <w:spacing w:line="0" w:lineRule="atLeast"/>
              <w:ind w:firstLineChars="0" w:firstLine="0"/>
              <w:jc w:val="center"/>
              <w:rPr>
                <w:rFonts w:eastAsia="宋体" w:cs="Times New Roman"/>
                <w:sz w:val="21"/>
                <w:szCs w:val="21"/>
              </w:rPr>
            </w:pPr>
          </w:p>
        </w:tc>
        <w:tc>
          <w:tcPr>
            <w:tcW w:w="455" w:type="pct"/>
            <w:tcBorders>
              <w:tl2br w:val="nil"/>
              <w:tr2bl w:val="nil"/>
            </w:tcBorders>
            <w:tcMar>
              <w:top w:w="0" w:type="dxa"/>
              <w:left w:w="0" w:type="dxa"/>
              <w:bottom w:w="0" w:type="dxa"/>
              <w:right w:w="0" w:type="dxa"/>
            </w:tcMar>
            <w:vAlign w:val="center"/>
          </w:tcPr>
          <w:p w:rsidR="008B57F5" w:rsidRPr="0044598B" w:rsidRDefault="008B57F5"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0.02t</w:t>
            </w:r>
          </w:p>
        </w:tc>
        <w:tc>
          <w:tcPr>
            <w:tcW w:w="380" w:type="pct"/>
            <w:vMerge/>
            <w:tcBorders>
              <w:tl2br w:val="nil"/>
              <w:tr2bl w:val="nil"/>
            </w:tcBorders>
            <w:tcMar>
              <w:top w:w="0" w:type="dxa"/>
              <w:left w:w="0" w:type="dxa"/>
              <w:bottom w:w="0" w:type="dxa"/>
              <w:right w:w="0" w:type="dxa"/>
            </w:tcMar>
            <w:vAlign w:val="center"/>
          </w:tcPr>
          <w:p w:rsidR="008B57F5" w:rsidRPr="0044598B" w:rsidRDefault="008B57F5" w:rsidP="00B567C0">
            <w:pPr>
              <w:spacing w:line="0" w:lineRule="atLeast"/>
              <w:ind w:firstLineChars="0" w:firstLine="0"/>
              <w:jc w:val="center"/>
              <w:rPr>
                <w:rFonts w:eastAsia="宋体" w:cs="Times New Roman"/>
                <w:sz w:val="21"/>
                <w:szCs w:val="21"/>
              </w:rPr>
            </w:pPr>
          </w:p>
        </w:tc>
      </w:tr>
      <w:tr w:rsidR="008B57F5" w:rsidRPr="0044598B" w:rsidTr="00EF4847">
        <w:trPr>
          <w:cantSplit/>
          <w:trHeight w:val="343"/>
          <w:jc w:val="center"/>
        </w:trPr>
        <w:tc>
          <w:tcPr>
            <w:tcW w:w="225" w:type="pct"/>
            <w:tcBorders>
              <w:tl2br w:val="nil"/>
              <w:tr2bl w:val="nil"/>
            </w:tcBorders>
            <w:tcMar>
              <w:top w:w="0" w:type="dxa"/>
              <w:left w:w="0" w:type="dxa"/>
              <w:bottom w:w="0" w:type="dxa"/>
              <w:right w:w="0" w:type="dxa"/>
            </w:tcMar>
            <w:vAlign w:val="center"/>
          </w:tcPr>
          <w:p w:rsidR="00DF1CE5" w:rsidRPr="0044598B" w:rsidRDefault="00DF1CE5"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7</w:t>
            </w:r>
          </w:p>
        </w:tc>
        <w:tc>
          <w:tcPr>
            <w:tcW w:w="409" w:type="pct"/>
            <w:vMerge/>
            <w:tcBorders>
              <w:tl2br w:val="nil"/>
              <w:tr2bl w:val="nil"/>
            </w:tcBorders>
            <w:tcMar>
              <w:top w:w="0" w:type="dxa"/>
              <w:left w:w="0" w:type="dxa"/>
              <w:bottom w:w="0" w:type="dxa"/>
              <w:right w:w="0" w:type="dxa"/>
            </w:tcMar>
            <w:vAlign w:val="center"/>
          </w:tcPr>
          <w:p w:rsidR="00DF1CE5" w:rsidRPr="0044598B" w:rsidRDefault="00DF1CE5" w:rsidP="00B567C0">
            <w:pPr>
              <w:spacing w:line="0" w:lineRule="atLeast"/>
              <w:ind w:firstLineChars="0" w:firstLine="0"/>
              <w:jc w:val="center"/>
              <w:rPr>
                <w:rFonts w:eastAsia="宋体" w:cs="Times New Roman"/>
                <w:sz w:val="21"/>
                <w:szCs w:val="21"/>
              </w:rPr>
            </w:pPr>
          </w:p>
        </w:tc>
        <w:tc>
          <w:tcPr>
            <w:tcW w:w="1408" w:type="pct"/>
            <w:tcBorders>
              <w:tl2br w:val="nil"/>
              <w:tr2bl w:val="nil"/>
            </w:tcBorders>
            <w:tcMar>
              <w:top w:w="0" w:type="dxa"/>
              <w:left w:w="0" w:type="dxa"/>
              <w:bottom w:w="0" w:type="dxa"/>
              <w:right w:w="0" w:type="dxa"/>
            </w:tcMar>
            <w:vAlign w:val="center"/>
          </w:tcPr>
          <w:p w:rsidR="00DF1CE5" w:rsidRPr="0044598B" w:rsidRDefault="00DF1CE5"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废紫外灯管</w:t>
            </w:r>
          </w:p>
        </w:tc>
        <w:tc>
          <w:tcPr>
            <w:tcW w:w="384" w:type="pct"/>
            <w:tcBorders>
              <w:tl2br w:val="nil"/>
              <w:tr2bl w:val="nil"/>
            </w:tcBorders>
            <w:tcMar>
              <w:top w:w="0" w:type="dxa"/>
              <w:left w:w="0" w:type="dxa"/>
              <w:bottom w:w="0" w:type="dxa"/>
              <w:right w:w="0" w:type="dxa"/>
            </w:tcMar>
            <w:vAlign w:val="center"/>
          </w:tcPr>
          <w:p w:rsidR="00DF1CE5" w:rsidRPr="0044598B" w:rsidRDefault="00DF1CE5"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HW29</w:t>
            </w:r>
          </w:p>
        </w:tc>
        <w:tc>
          <w:tcPr>
            <w:tcW w:w="642" w:type="pct"/>
            <w:tcBorders>
              <w:tl2br w:val="nil"/>
              <w:tr2bl w:val="nil"/>
            </w:tcBorders>
            <w:tcMar>
              <w:top w:w="0" w:type="dxa"/>
              <w:left w:w="0" w:type="dxa"/>
              <w:bottom w:w="0" w:type="dxa"/>
              <w:right w:w="0" w:type="dxa"/>
            </w:tcMar>
            <w:vAlign w:val="center"/>
          </w:tcPr>
          <w:p w:rsidR="00DF1CE5" w:rsidRPr="0044598B" w:rsidRDefault="00DF1CE5"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900-023-29</w:t>
            </w:r>
          </w:p>
        </w:tc>
        <w:tc>
          <w:tcPr>
            <w:tcW w:w="339" w:type="pct"/>
            <w:vMerge/>
            <w:tcBorders>
              <w:tl2br w:val="nil"/>
              <w:tr2bl w:val="nil"/>
            </w:tcBorders>
            <w:tcMar>
              <w:top w:w="0" w:type="dxa"/>
              <w:left w:w="0" w:type="dxa"/>
              <w:bottom w:w="0" w:type="dxa"/>
              <w:right w:w="0" w:type="dxa"/>
            </w:tcMar>
            <w:vAlign w:val="center"/>
          </w:tcPr>
          <w:p w:rsidR="00DF1CE5" w:rsidRPr="0044598B" w:rsidRDefault="00DF1CE5" w:rsidP="00B567C0">
            <w:pPr>
              <w:spacing w:line="0" w:lineRule="atLeast"/>
              <w:ind w:firstLineChars="0" w:firstLine="0"/>
              <w:jc w:val="center"/>
              <w:rPr>
                <w:rFonts w:eastAsia="宋体" w:cs="Times New Roman"/>
                <w:sz w:val="21"/>
                <w:szCs w:val="21"/>
              </w:rPr>
            </w:pPr>
          </w:p>
        </w:tc>
        <w:tc>
          <w:tcPr>
            <w:tcW w:w="351" w:type="pct"/>
            <w:vMerge/>
            <w:tcBorders>
              <w:tl2br w:val="nil"/>
              <w:tr2bl w:val="nil"/>
            </w:tcBorders>
            <w:tcMar>
              <w:top w:w="0" w:type="dxa"/>
              <w:left w:w="0" w:type="dxa"/>
              <w:bottom w:w="0" w:type="dxa"/>
              <w:right w:w="0" w:type="dxa"/>
            </w:tcMar>
            <w:vAlign w:val="center"/>
          </w:tcPr>
          <w:p w:rsidR="00DF1CE5" w:rsidRPr="0044598B" w:rsidRDefault="00DF1CE5" w:rsidP="00B567C0">
            <w:pPr>
              <w:spacing w:line="0" w:lineRule="atLeast"/>
              <w:ind w:firstLineChars="0" w:firstLine="0"/>
              <w:jc w:val="center"/>
              <w:rPr>
                <w:rFonts w:eastAsia="宋体" w:cs="Times New Roman"/>
                <w:sz w:val="21"/>
                <w:szCs w:val="21"/>
              </w:rPr>
            </w:pPr>
          </w:p>
        </w:tc>
        <w:tc>
          <w:tcPr>
            <w:tcW w:w="406" w:type="pct"/>
            <w:vMerge/>
            <w:tcBorders>
              <w:tl2br w:val="nil"/>
              <w:tr2bl w:val="nil"/>
            </w:tcBorders>
            <w:tcMar>
              <w:top w:w="0" w:type="dxa"/>
              <w:left w:w="0" w:type="dxa"/>
              <w:bottom w:w="0" w:type="dxa"/>
              <w:right w:w="0" w:type="dxa"/>
            </w:tcMar>
            <w:vAlign w:val="center"/>
          </w:tcPr>
          <w:p w:rsidR="00DF1CE5" w:rsidRPr="0044598B" w:rsidRDefault="00DF1CE5" w:rsidP="00B567C0">
            <w:pPr>
              <w:spacing w:line="0" w:lineRule="atLeast"/>
              <w:ind w:firstLineChars="0" w:firstLine="0"/>
              <w:jc w:val="center"/>
              <w:rPr>
                <w:rFonts w:eastAsia="宋体" w:cs="Times New Roman"/>
                <w:sz w:val="21"/>
                <w:szCs w:val="21"/>
              </w:rPr>
            </w:pPr>
          </w:p>
        </w:tc>
        <w:tc>
          <w:tcPr>
            <w:tcW w:w="455" w:type="pct"/>
            <w:tcBorders>
              <w:tl2br w:val="nil"/>
              <w:tr2bl w:val="nil"/>
            </w:tcBorders>
            <w:tcMar>
              <w:top w:w="0" w:type="dxa"/>
              <w:left w:w="0" w:type="dxa"/>
              <w:bottom w:w="0" w:type="dxa"/>
              <w:right w:w="0" w:type="dxa"/>
            </w:tcMar>
            <w:vAlign w:val="center"/>
          </w:tcPr>
          <w:p w:rsidR="00DF1CE5" w:rsidRPr="0044598B" w:rsidRDefault="00DF1CE5"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0.001t</w:t>
            </w:r>
          </w:p>
        </w:tc>
        <w:tc>
          <w:tcPr>
            <w:tcW w:w="380" w:type="pct"/>
            <w:vMerge/>
            <w:tcBorders>
              <w:tl2br w:val="nil"/>
              <w:tr2bl w:val="nil"/>
            </w:tcBorders>
            <w:tcMar>
              <w:top w:w="0" w:type="dxa"/>
              <w:left w:w="0" w:type="dxa"/>
              <w:bottom w:w="0" w:type="dxa"/>
              <w:right w:w="0" w:type="dxa"/>
            </w:tcMar>
            <w:vAlign w:val="center"/>
          </w:tcPr>
          <w:p w:rsidR="00DF1CE5" w:rsidRPr="0044598B" w:rsidRDefault="00DF1CE5" w:rsidP="00B567C0">
            <w:pPr>
              <w:spacing w:line="0" w:lineRule="atLeast"/>
              <w:ind w:firstLineChars="0" w:firstLine="0"/>
              <w:jc w:val="center"/>
              <w:rPr>
                <w:rFonts w:eastAsia="宋体" w:cs="Times New Roman"/>
                <w:sz w:val="21"/>
                <w:szCs w:val="21"/>
              </w:rPr>
            </w:pPr>
          </w:p>
        </w:tc>
      </w:tr>
      <w:tr w:rsidR="008B57F5" w:rsidRPr="0044598B" w:rsidTr="00EF4847">
        <w:trPr>
          <w:cantSplit/>
          <w:trHeight w:val="664"/>
          <w:jc w:val="center"/>
        </w:trPr>
        <w:tc>
          <w:tcPr>
            <w:tcW w:w="225" w:type="pct"/>
            <w:tcBorders>
              <w:tl2br w:val="nil"/>
              <w:tr2bl w:val="nil"/>
            </w:tcBorders>
            <w:tcMar>
              <w:top w:w="0" w:type="dxa"/>
              <w:left w:w="0" w:type="dxa"/>
              <w:bottom w:w="0" w:type="dxa"/>
              <w:right w:w="0" w:type="dxa"/>
            </w:tcMar>
            <w:vAlign w:val="center"/>
          </w:tcPr>
          <w:p w:rsidR="00DF1CE5" w:rsidRPr="0044598B" w:rsidRDefault="00DF1CE5"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8</w:t>
            </w:r>
          </w:p>
        </w:tc>
        <w:tc>
          <w:tcPr>
            <w:tcW w:w="409" w:type="pct"/>
            <w:tcBorders>
              <w:tl2br w:val="nil"/>
              <w:tr2bl w:val="nil"/>
            </w:tcBorders>
            <w:tcMar>
              <w:top w:w="0" w:type="dxa"/>
              <w:left w:w="0" w:type="dxa"/>
              <w:bottom w:w="0" w:type="dxa"/>
              <w:right w:w="0" w:type="dxa"/>
            </w:tcMar>
            <w:vAlign w:val="center"/>
          </w:tcPr>
          <w:p w:rsidR="00DF1CE5" w:rsidRPr="0044598B" w:rsidRDefault="00DF1CE5"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污泥浓缩罐</w:t>
            </w:r>
          </w:p>
        </w:tc>
        <w:tc>
          <w:tcPr>
            <w:tcW w:w="1408" w:type="pct"/>
            <w:tcBorders>
              <w:tl2br w:val="nil"/>
              <w:tr2bl w:val="nil"/>
            </w:tcBorders>
            <w:tcMar>
              <w:top w:w="0" w:type="dxa"/>
              <w:left w:w="0" w:type="dxa"/>
              <w:bottom w:w="0" w:type="dxa"/>
              <w:right w:w="0" w:type="dxa"/>
            </w:tcMar>
            <w:vAlign w:val="center"/>
          </w:tcPr>
          <w:p w:rsidR="00DF1CE5" w:rsidRPr="0044598B" w:rsidRDefault="00DF1CE5"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污泥</w:t>
            </w:r>
          </w:p>
        </w:tc>
        <w:tc>
          <w:tcPr>
            <w:tcW w:w="384" w:type="pct"/>
            <w:tcBorders>
              <w:tl2br w:val="nil"/>
              <w:tr2bl w:val="nil"/>
            </w:tcBorders>
            <w:tcMar>
              <w:top w:w="0" w:type="dxa"/>
              <w:left w:w="0" w:type="dxa"/>
              <w:bottom w:w="0" w:type="dxa"/>
              <w:right w:w="0" w:type="dxa"/>
            </w:tcMar>
            <w:vAlign w:val="center"/>
          </w:tcPr>
          <w:p w:rsidR="00DF1CE5" w:rsidRPr="0044598B" w:rsidRDefault="00DF1CE5"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HW49</w:t>
            </w:r>
          </w:p>
        </w:tc>
        <w:tc>
          <w:tcPr>
            <w:tcW w:w="642" w:type="pct"/>
            <w:tcBorders>
              <w:tl2br w:val="nil"/>
              <w:tr2bl w:val="nil"/>
            </w:tcBorders>
            <w:tcMar>
              <w:top w:w="0" w:type="dxa"/>
              <w:left w:w="0" w:type="dxa"/>
              <w:bottom w:w="0" w:type="dxa"/>
              <w:right w:w="0" w:type="dxa"/>
            </w:tcMar>
            <w:vAlign w:val="center"/>
          </w:tcPr>
          <w:p w:rsidR="00DF1CE5" w:rsidRPr="0044598B" w:rsidRDefault="00DF1CE5"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772-006-49</w:t>
            </w:r>
          </w:p>
        </w:tc>
        <w:tc>
          <w:tcPr>
            <w:tcW w:w="339" w:type="pct"/>
            <w:tcBorders>
              <w:tl2br w:val="nil"/>
              <w:tr2bl w:val="nil"/>
            </w:tcBorders>
            <w:tcMar>
              <w:top w:w="0" w:type="dxa"/>
              <w:left w:w="0" w:type="dxa"/>
              <w:bottom w:w="0" w:type="dxa"/>
              <w:right w:w="0" w:type="dxa"/>
            </w:tcMar>
            <w:vAlign w:val="center"/>
          </w:tcPr>
          <w:p w:rsidR="00DF1CE5" w:rsidRPr="0044598B" w:rsidRDefault="00DF1CE5"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污水</w:t>
            </w:r>
            <w:r w:rsidRPr="0044598B">
              <w:rPr>
                <w:rFonts w:eastAsia="宋体" w:cs="Times New Roman"/>
                <w:sz w:val="21"/>
                <w:szCs w:val="21"/>
              </w:rPr>
              <w:t xml:space="preserve"> </w:t>
            </w:r>
            <w:r w:rsidRPr="0044598B">
              <w:rPr>
                <w:rFonts w:eastAsia="宋体" w:cs="Times New Roman"/>
                <w:sz w:val="21"/>
                <w:szCs w:val="21"/>
              </w:rPr>
              <w:t>处理</w:t>
            </w:r>
            <w:r w:rsidRPr="0044598B">
              <w:rPr>
                <w:rFonts w:eastAsia="宋体" w:cs="Times New Roman"/>
                <w:sz w:val="21"/>
                <w:szCs w:val="21"/>
              </w:rPr>
              <w:t xml:space="preserve"> </w:t>
            </w:r>
            <w:r w:rsidR="00EF4847" w:rsidRPr="0044598B">
              <w:rPr>
                <w:rFonts w:eastAsia="宋体" w:cs="Times New Roman"/>
                <w:sz w:val="21"/>
                <w:szCs w:val="21"/>
              </w:rPr>
              <w:t>间</w:t>
            </w:r>
          </w:p>
        </w:tc>
        <w:tc>
          <w:tcPr>
            <w:tcW w:w="351" w:type="pct"/>
            <w:tcBorders>
              <w:tl2br w:val="nil"/>
              <w:tr2bl w:val="nil"/>
            </w:tcBorders>
            <w:tcMar>
              <w:top w:w="0" w:type="dxa"/>
              <w:left w:w="0" w:type="dxa"/>
              <w:bottom w:w="0" w:type="dxa"/>
              <w:right w:w="0" w:type="dxa"/>
            </w:tcMar>
            <w:vAlign w:val="center"/>
          </w:tcPr>
          <w:p w:rsidR="00DF1CE5" w:rsidRPr="0044598B" w:rsidRDefault="00DF1CE5"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2m</w:t>
            </w:r>
            <w:r w:rsidRPr="0044598B">
              <w:rPr>
                <w:rFonts w:eastAsia="宋体" w:cs="Times New Roman"/>
                <w:sz w:val="21"/>
                <w:szCs w:val="21"/>
                <w:vertAlign w:val="superscript"/>
              </w:rPr>
              <w:t>2</w:t>
            </w:r>
          </w:p>
        </w:tc>
        <w:tc>
          <w:tcPr>
            <w:tcW w:w="406" w:type="pct"/>
            <w:tcBorders>
              <w:tl2br w:val="nil"/>
              <w:tr2bl w:val="nil"/>
            </w:tcBorders>
            <w:tcMar>
              <w:top w:w="0" w:type="dxa"/>
              <w:left w:w="0" w:type="dxa"/>
              <w:bottom w:w="0" w:type="dxa"/>
              <w:right w:w="0" w:type="dxa"/>
            </w:tcMar>
            <w:vAlign w:val="center"/>
          </w:tcPr>
          <w:p w:rsidR="00DF1CE5" w:rsidRPr="0044598B" w:rsidRDefault="00DF1CE5"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污水处理间</w:t>
            </w:r>
          </w:p>
        </w:tc>
        <w:tc>
          <w:tcPr>
            <w:tcW w:w="455" w:type="pct"/>
            <w:tcBorders>
              <w:tl2br w:val="nil"/>
              <w:tr2bl w:val="nil"/>
            </w:tcBorders>
            <w:tcMar>
              <w:top w:w="0" w:type="dxa"/>
              <w:left w:w="0" w:type="dxa"/>
              <w:bottom w:w="0" w:type="dxa"/>
              <w:right w:w="0" w:type="dxa"/>
            </w:tcMar>
            <w:vAlign w:val="center"/>
          </w:tcPr>
          <w:p w:rsidR="00DF1CE5" w:rsidRPr="0044598B" w:rsidRDefault="00DF1CE5"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2t</w:t>
            </w:r>
          </w:p>
        </w:tc>
        <w:tc>
          <w:tcPr>
            <w:tcW w:w="380" w:type="pct"/>
            <w:tcBorders>
              <w:tl2br w:val="nil"/>
              <w:tr2bl w:val="nil"/>
            </w:tcBorders>
            <w:tcMar>
              <w:top w:w="0" w:type="dxa"/>
              <w:left w:w="0" w:type="dxa"/>
              <w:bottom w:w="0" w:type="dxa"/>
              <w:right w:w="0" w:type="dxa"/>
            </w:tcMar>
            <w:vAlign w:val="center"/>
          </w:tcPr>
          <w:p w:rsidR="00DF1CE5" w:rsidRPr="0044598B" w:rsidRDefault="00DF1CE5" w:rsidP="00B567C0">
            <w:pPr>
              <w:spacing w:line="0" w:lineRule="atLeast"/>
              <w:ind w:firstLineChars="0" w:firstLine="0"/>
              <w:jc w:val="center"/>
              <w:rPr>
                <w:rFonts w:eastAsia="宋体" w:cs="Times New Roman"/>
                <w:sz w:val="21"/>
                <w:szCs w:val="21"/>
              </w:rPr>
            </w:pPr>
            <w:r w:rsidRPr="0044598B">
              <w:rPr>
                <w:rFonts w:eastAsia="宋体" w:cs="Times New Roman"/>
                <w:sz w:val="21"/>
                <w:szCs w:val="21"/>
              </w:rPr>
              <w:t>7d</w:t>
            </w:r>
          </w:p>
        </w:tc>
      </w:tr>
    </w:tbl>
    <w:p w:rsidR="00887470" w:rsidRPr="0044598B" w:rsidRDefault="004D72CC">
      <w:pPr>
        <w:ind w:firstLine="480"/>
        <w:rPr>
          <w:rFonts w:eastAsia="宋体" w:cs="Times New Roman"/>
        </w:rPr>
      </w:pPr>
      <w:r w:rsidRPr="0044598B">
        <w:rPr>
          <w:rFonts w:eastAsia="宋体" w:cs="Times New Roman"/>
        </w:rPr>
        <w:t>本项目危险废物贮存库位于</w:t>
      </w:r>
      <w:r w:rsidR="0049001D" w:rsidRPr="0044598B">
        <w:rPr>
          <w:rFonts w:eastAsia="宋体" w:cs="Times New Roman"/>
        </w:rPr>
        <w:t>理化实验室南侧</w:t>
      </w:r>
      <w:r w:rsidRPr="0044598B">
        <w:rPr>
          <w:rFonts w:eastAsia="宋体" w:cs="Times New Roman"/>
        </w:rPr>
        <w:t>，</w:t>
      </w:r>
      <w:r w:rsidR="004C56B9" w:rsidRPr="0044598B">
        <w:rPr>
          <w:rFonts w:eastAsia="宋体" w:cs="Times New Roman"/>
        </w:rPr>
        <w:t>建筑</w:t>
      </w:r>
      <w:r w:rsidRPr="0044598B">
        <w:rPr>
          <w:rFonts w:eastAsia="宋体" w:cs="Times New Roman"/>
        </w:rPr>
        <w:t>面积</w:t>
      </w:r>
      <w:r w:rsidR="0049001D" w:rsidRPr="0044598B">
        <w:rPr>
          <w:rFonts w:eastAsia="宋体" w:cs="Times New Roman"/>
        </w:rPr>
        <w:t>5</w:t>
      </w:r>
      <w:r w:rsidRPr="0044598B">
        <w:rPr>
          <w:rFonts w:eastAsia="宋体" w:cs="Times New Roman"/>
        </w:rPr>
        <w:t>m</w:t>
      </w:r>
      <w:r w:rsidRPr="0044598B">
        <w:rPr>
          <w:rFonts w:eastAsia="宋体" w:cs="Times New Roman"/>
          <w:vertAlign w:val="superscript"/>
        </w:rPr>
        <w:t>2</w:t>
      </w:r>
      <w:r w:rsidRPr="0044598B">
        <w:rPr>
          <w:rFonts w:eastAsia="宋体" w:cs="Times New Roman"/>
        </w:rPr>
        <w:t>，贮存能力可满足要求。危险废物贮存库的设置按照《危险废物贮存污染控制标准》（</w:t>
      </w:r>
      <w:r w:rsidRPr="0044598B">
        <w:rPr>
          <w:rFonts w:eastAsia="宋体" w:cs="Times New Roman"/>
        </w:rPr>
        <w:t>GB18597-2023</w:t>
      </w:r>
      <w:r w:rsidRPr="0044598B">
        <w:rPr>
          <w:rFonts w:eastAsia="宋体" w:cs="Times New Roman"/>
        </w:rPr>
        <w:t>）的</w:t>
      </w:r>
      <w:r w:rsidRPr="0044598B">
        <w:rPr>
          <w:rFonts w:eastAsia="宋体" w:cs="Times New Roman"/>
        </w:rPr>
        <w:t xml:space="preserve">6.1 </w:t>
      </w:r>
      <w:r w:rsidRPr="0044598B">
        <w:rPr>
          <w:rFonts w:eastAsia="宋体" w:cs="Times New Roman"/>
        </w:rPr>
        <w:t>一般规定和</w:t>
      </w:r>
      <w:r w:rsidRPr="0044598B">
        <w:rPr>
          <w:rFonts w:eastAsia="宋体" w:cs="Times New Roman"/>
        </w:rPr>
        <w:t>6.2</w:t>
      </w:r>
      <w:r w:rsidRPr="0044598B">
        <w:rPr>
          <w:rFonts w:eastAsia="宋体" w:cs="Times New Roman"/>
        </w:rPr>
        <w:t>贮存库环境管理要求执行。在采取以上措施后，可大大降低对地下水、土壤造成的影响。</w:t>
      </w:r>
    </w:p>
    <w:p w:rsidR="00887470" w:rsidRPr="0044598B" w:rsidRDefault="004D5753">
      <w:pPr>
        <w:ind w:firstLine="480"/>
        <w:rPr>
          <w:rFonts w:eastAsia="宋体" w:cs="Times New Roman"/>
        </w:rPr>
      </w:pPr>
      <w:r>
        <w:rPr>
          <w:rFonts w:eastAsia="宋体" w:cs="Times New Roman" w:hint="eastAsia"/>
        </w:rPr>
        <w:t>（</w:t>
      </w:r>
      <w:r>
        <w:rPr>
          <w:rFonts w:eastAsia="宋体" w:cs="Times New Roman" w:hint="eastAsia"/>
        </w:rPr>
        <w:t>8</w:t>
      </w:r>
      <w:r>
        <w:rPr>
          <w:rFonts w:eastAsia="宋体" w:cs="Times New Roman" w:hint="eastAsia"/>
        </w:rPr>
        <w:t>）</w:t>
      </w:r>
      <w:r w:rsidR="004D72CC" w:rsidRPr="0044598B">
        <w:rPr>
          <w:rFonts w:eastAsia="宋体" w:cs="Times New Roman"/>
        </w:rPr>
        <w:t>危险废物运输过程的环境影响分析</w:t>
      </w:r>
    </w:p>
    <w:p w:rsidR="00887470" w:rsidRPr="0044598B" w:rsidRDefault="004D72CC">
      <w:pPr>
        <w:ind w:firstLine="480"/>
        <w:rPr>
          <w:rFonts w:eastAsia="宋体" w:cs="Times New Roman"/>
        </w:rPr>
      </w:pPr>
      <w:r w:rsidRPr="0044598B">
        <w:rPr>
          <w:rFonts w:eastAsia="宋体" w:cs="Times New Roman"/>
        </w:rPr>
        <w:t>危险废物在转运过程中如遇恶劣天气、驾驶人员操作不当或运输车辆行驶部件、装卸系统、安全附件、储运容器的安全性能不好均会造成危险废物的</w:t>
      </w:r>
      <w:r w:rsidR="00165AC6" w:rsidRPr="0044598B">
        <w:rPr>
          <w:rFonts w:eastAsia="宋体" w:cs="Times New Roman"/>
        </w:rPr>
        <w:t>泄漏</w:t>
      </w:r>
      <w:r w:rsidRPr="0044598B">
        <w:rPr>
          <w:rFonts w:eastAsia="宋体" w:cs="Times New Roman"/>
        </w:rPr>
        <w:t>，对沿线居民和环境质量造成影响。项目危险废物产生地点在各装置区，产生地点距离危险废物暂存点距离较近，危险废物均用密封箱包装，正常情况下，运输过程中不存在散落和泄漏。医疗废物运送车辆应满足《医疗废物转运车技术要求（试行）》（</w:t>
      </w:r>
      <w:r w:rsidRPr="0044598B">
        <w:rPr>
          <w:rFonts w:eastAsia="宋体" w:cs="Times New Roman"/>
        </w:rPr>
        <w:t>GB19217-2003</w:t>
      </w:r>
      <w:r w:rsidRPr="0044598B">
        <w:rPr>
          <w:rFonts w:eastAsia="宋体" w:cs="Times New Roman"/>
        </w:rPr>
        <w:t>）的要求，运输工作由有危险废物运输资质的单位承担，运输车采用专门设计用于运输医疗废物具有冷藏功能的专用车；要求严格按照《医疗废物转</w:t>
      </w:r>
      <w:r w:rsidR="00AA7A26" w:rsidRPr="0044598B">
        <w:rPr>
          <w:rFonts w:eastAsia="宋体" w:cs="Times New Roman"/>
        </w:rPr>
        <w:t>运</w:t>
      </w:r>
      <w:r w:rsidRPr="0044598B">
        <w:rPr>
          <w:rFonts w:eastAsia="宋体" w:cs="Times New Roman"/>
        </w:rPr>
        <w:t>车技术要求（试行）》（</w:t>
      </w:r>
      <w:r w:rsidRPr="0044598B">
        <w:rPr>
          <w:rFonts w:eastAsia="宋体" w:cs="Times New Roman"/>
        </w:rPr>
        <w:t>GB19217-2003</w:t>
      </w:r>
      <w:r w:rsidRPr="0044598B">
        <w:rPr>
          <w:rFonts w:eastAsia="宋体" w:cs="Times New Roman"/>
        </w:rPr>
        <w:t>）的有关规定进行配置，车厢具有高强度，高整体密闭性。抗腐蚀，</w:t>
      </w:r>
      <w:r w:rsidRPr="0044598B">
        <w:rPr>
          <w:rFonts w:eastAsia="宋体" w:cs="Times New Roman"/>
        </w:rPr>
        <w:lastRenderedPageBreak/>
        <w:t>易冲洗；车厢内配备紫外杀菌灯等消毒设备。此外，在运输车上须配备橡胶手套、工作手套、口罩、消毒水、急救药箱、灭火器、紧急应变手册等工具。在载运过程中，采取专车专用方式，禁止将医疗废物与旅客或是其它类型货物、垃圾在同一车上运载。</w:t>
      </w:r>
    </w:p>
    <w:p w:rsidR="00887470" w:rsidRPr="0044598B" w:rsidRDefault="004D72CC">
      <w:pPr>
        <w:ind w:firstLineChars="0" w:firstLine="0"/>
        <w:rPr>
          <w:rFonts w:eastAsia="宋体" w:cs="Times New Roman"/>
        </w:rPr>
      </w:pPr>
      <w:r w:rsidRPr="0044598B">
        <w:rPr>
          <w:rFonts w:eastAsia="宋体" w:cs="Times New Roman"/>
        </w:rPr>
        <w:t>运输车辆管理方面，必须备有车辆里程登记表，车辆驾驶人员每日要做里程登记，并且定期进行车辆维修维护检修，确保车辆安全行驶。车上配备肩背式消毒器械和手提式消毒液喷雾器，事故时就地进行消毒。建立事故应急系统，出现重大事故时，在最短时间内控制现场。车辆在通过河流、桥梁、隧道时应严格执行《汽车危险货物运输规范》及《道路危险货物运输管理规定》的有关规定，并提前报相关管理部门批准。</w:t>
      </w:r>
    </w:p>
    <w:p w:rsidR="00887470" w:rsidRPr="0044598B" w:rsidRDefault="004D72CC">
      <w:pPr>
        <w:ind w:firstLineChars="0" w:firstLine="0"/>
        <w:rPr>
          <w:rFonts w:eastAsia="宋体" w:cs="Times New Roman"/>
        </w:rPr>
      </w:pPr>
      <w:r w:rsidRPr="0044598B">
        <w:rPr>
          <w:rFonts w:eastAsia="宋体" w:cs="Times New Roman"/>
        </w:rPr>
        <w:t>在运输路线选择方面，严格按照当地公安部门与交通管理部门规定的行驶路线和行驶时段行驶，尽量避开人口密集区、医院、学校等环境敏感点。综上所述，建设项目固体废物处置符合国家技术政策，固体废物全部分类妥善处置，实现零排放，可避免固体废物排放对环境的二次污染。</w:t>
      </w:r>
    </w:p>
    <w:p w:rsidR="00887470" w:rsidRPr="0044598B" w:rsidRDefault="004D5753">
      <w:pPr>
        <w:ind w:firstLine="480"/>
        <w:rPr>
          <w:rFonts w:eastAsia="宋体" w:cs="Times New Roman"/>
        </w:rPr>
      </w:pPr>
      <w:r>
        <w:rPr>
          <w:rFonts w:eastAsia="宋体" w:cs="Times New Roman" w:hint="eastAsia"/>
        </w:rPr>
        <w:t>（</w:t>
      </w:r>
      <w:r>
        <w:rPr>
          <w:rFonts w:eastAsia="宋体" w:cs="Times New Roman" w:hint="eastAsia"/>
        </w:rPr>
        <w:t>9</w:t>
      </w:r>
      <w:r>
        <w:rPr>
          <w:rFonts w:eastAsia="宋体" w:cs="Times New Roman" w:hint="eastAsia"/>
        </w:rPr>
        <w:t>）</w:t>
      </w:r>
      <w:r w:rsidR="004D72CC" w:rsidRPr="0044598B">
        <w:rPr>
          <w:rFonts w:eastAsia="宋体" w:cs="Times New Roman"/>
        </w:rPr>
        <w:t>委托利用或者处置的环境影响分析</w:t>
      </w:r>
    </w:p>
    <w:p w:rsidR="00887470" w:rsidRPr="0044598B" w:rsidRDefault="004D72CC">
      <w:pPr>
        <w:ind w:firstLine="480"/>
        <w:rPr>
          <w:rFonts w:eastAsia="宋体" w:cs="Times New Roman"/>
        </w:rPr>
      </w:pPr>
      <w:r w:rsidRPr="0044598B">
        <w:rPr>
          <w:rFonts w:eastAsia="宋体" w:cs="Times New Roman"/>
        </w:rPr>
        <w:t>本项目感染性废物都要先进行消毒、灭活等预处理后，分类暂存于危险废物贮存库，定期交由有资质单位进行处置。其他危险废物分类收集，采用专用容器贮存，定期交由有资质的单位处置。《中华人民共和国固体废物污染环境防治法》要求：产生危险废物的单位，必须按照国家有关规定处置危险废物，不得擅自倾倒、堆放；禁止将危险废物提供或者委托给无经营许可证的单位从事收集、贮存、利用、处置的经营活动。建设单位按照《危险废物贮存污染控制标准》（</w:t>
      </w:r>
      <w:r w:rsidRPr="0044598B">
        <w:rPr>
          <w:rFonts w:eastAsia="宋体" w:cs="Times New Roman"/>
        </w:rPr>
        <w:t>GB18597-2023</w:t>
      </w:r>
      <w:r w:rsidRPr="0044598B">
        <w:rPr>
          <w:rFonts w:eastAsia="宋体" w:cs="Times New Roman"/>
        </w:rPr>
        <w:t>）要求对危险废物进行短暂贮存，根据危险废物类别，与相应资质单位签订委托处置协议，并按《危险废物转移管理办法》填写转移单，由资质单位对类别危险废物进行收集、转移和处置。</w:t>
      </w:r>
    </w:p>
    <w:p w:rsidR="00887470" w:rsidRPr="0044598B" w:rsidRDefault="004D72CC">
      <w:pPr>
        <w:ind w:firstLine="480"/>
        <w:rPr>
          <w:rFonts w:eastAsia="宋体" w:cs="Times New Roman"/>
        </w:rPr>
      </w:pPr>
      <w:r w:rsidRPr="0044598B">
        <w:rPr>
          <w:rFonts w:eastAsia="宋体" w:cs="Times New Roman"/>
        </w:rPr>
        <w:t>项目完成后产生的固体废物将严格按照《中华人民共和国固体废物污染环境防治法》等相关规定进行严格管理和处置，危险固废委托有相应资质的单位安全处置，并严格按照《危险废物转移管理办法》完成各项法定手续，避免产生二次污染。</w:t>
      </w:r>
    </w:p>
    <w:p w:rsidR="00887470" w:rsidRPr="0044598B" w:rsidRDefault="004D72CC">
      <w:pPr>
        <w:ind w:firstLine="480"/>
        <w:rPr>
          <w:rFonts w:eastAsia="宋体" w:cs="Times New Roman"/>
        </w:rPr>
      </w:pPr>
      <w:r w:rsidRPr="0044598B">
        <w:rPr>
          <w:rFonts w:eastAsia="宋体" w:cs="Times New Roman"/>
        </w:rPr>
        <w:t>综上所述，本项目产生的危险废物均得到有效处置，对周围环境影响较小。</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lastRenderedPageBreak/>
        <w:t>5.2.6</w:t>
      </w:r>
      <w:r w:rsidRPr="0044598B">
        <w:rPr>
          <w:rFonts w:eastAsia="黑体" w:cs="Times New Roman"/>
          <w:b/>
          <w:bCs/>
          <w:sz w:val="28"/>
          <w:szCs w:val="28"/>
        </w:rPr>
        <w:t>环境风险分析</w:t>
      </w:r>
    </w:p>
    <w:p w:rsidR="00887470" w:rsidRPr="0044598B" w:rsidRDefault="004D72CC"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5.2.6.1</w:t>
      </w:r>
      <w:r w:rsidRPr="0044598B">
        <w:rPr>
          <w:rFonts w:eastAsia="黑体" w:cs="Times New Roman"/>
          <w:b/>
          <w:bCs/>
          <w:szCs w:val="24"/>
        </w:rPr>
        <w:t>环境风险影响分析</w:t>
      </w:r>
    </w:p>
    <w:p w:rsidR="00887470" w:rsidRPr="0044598B" w:rsidRDefault="004D72CC">
      <w:pPr>
        <w:ind w:firstLine="480"/>
        <w:rPr>
          <w:rFonts w:eastAsia="宋体" w:cs="Times New Roman"/>
        </w:rPr>
      </w:pPr>
      <w:r w:rsidRPr="0044598B">
        <w:rPr>
          <w:rFonts w:eastAsia="宋体" w:cs="Times New Roman"/>
        </w:rPr>
        <w:t>1.</w:t>
      </w:r>
      <w:r w:rsidRPr="0044598B">
        <w:rPr>
          <w:rFonts w:eastAsia="宋体" w:cs="Times New Roman"/>
        </w:rPr>
        <w:t>危险化学品、危险废物泄漏风险事故影响分析</w:t>
      </w:r>
    </w:p>
    <w:p w:rsidR="00887470" w:rsidRPr="0044598B" w:rsidRDefault="00AA7A26">
      <w:pPr>
        <w:ind w:firstLine="480"/>
        <w:rPr>
          <w:rFonts w:eastAsia="宋体" w:cs="Times New Roman"/>
        </w:rPr>
      </w:pPr>
      <w:r w:rsidRPr="0044598B">
        <w:rPr>
          <w:rFonts w:eastAsia="宋体" w:cs="Times New Roman"/>
        </w:rPr>
        <w:t>本项目不设置危险化学品库，实验室涉及</w:t>
      </w:r>
      <w:r w:rsidR="004D72CC" w:rsidRPr="0044598B">
        <w:rPr>
          <w:rFonts w:eastAsia="宋体" w:cs="Times New Roman"/>
        </w:rPr>
        <w:t>的化学品存放在实验室内。项目涉及化学品均根据需要采购，一般情况下储存量很小，远远低于临界量，并且设置专人看管，配置明显</w:t>
      </w:r>
      <w:r w:rsidRPr="0044598B">
        <w:rPr>
          <w:rFonts w:eastAsia="宋体" w:cs="Times New Roman"/>
        </w:rPr>
        <w:t>标识</w:t>
      </w:r>
      <w:r w:rsidR="004D72CC" w:rsidRPr="0044598B">
        <w:rPr>
          <w:rFonts w:eastAsia="宋体" w:cs="Times New Roman"/>
        </w:rPr>
        <w:t>，试验人员配备各类防护工具，将可能出现的中毒风险事故发生概率降至最低。</w:t>
      </w:r>
      <w:r w:rsidR="006A1FC5" w:rsidRPr="0044598B">
        <w:rPr>
          <w:rFonts w:eastAsia="宋体" w:cs="Times New Roman"/>
        </w:rPr>
        <w:t>如发生泄漏，实验人员将泄漏源转移至收集桶中，泄漏至地面的化学品使用吸污袋及抹布吸附后转移至危险化学品收集桶中，交由有资质单位处置</w:t>
      </w:r>
      <w:r w:rsidR="006A1FC5" w:rsidRPr="0044598B">
        <w:rPr>
          <w:rFonts w:cs="Times New Roman"/>
        </w:rPr>
        <w:t>。</w:t>
      </w:r>
    </w:p>
    <w:p w:rsidR="00887470" w:rsidRPr="0044598B" w:rsidRDefault="00585928" w:rsidP="004D72CC">
      <w:pPr>
        <w:ind w:firstLine="480"/>
        <w:rPr>
          <w:rFonts w:eastAsia="宋体" w:cs="Times New Roman"/>
        </w:rPr>
      </w:pPr>
      <w:r w:rsidRPr="0044598B">
        <w:rPr>
          <w:rFonts w:eastAsia="宋体" w:cs="Times New Roman"/>
        </w:rPr>
        <w:t>危险废物的环境风险来源于医疗垃圾、</w:t>
      </w:r>
      <w:r w:rsidR="008561E0" w:rsidRPr="0044598B">
        <w:rPr>
          <w:rFonts w:eastAsia="宋体" w:cs="Times New Roman"/>
        </w:rPr>
        <w:t>实验室废活性炭、污水处理站废活性炭</w:t>
      </w:r>
      <w:r w:rsidRPr="0044598B">
        <w:rPr>
          <w:rFonts w:eastAsia="宋体" w:cs="Times New Roman"/>
        </w:rPr>
        <w:t>、废过滤器</w:t>
      </w:r>
      <w:r w:rsidR="004D72CC" w:rsidRPr="0044598B">
        <w:rPr>
          <w:rFonts w:eastAsia="宋体" w:cs="Times New Roman"/>
        </w:rPr>
        <w:t>、废紫外灯管等危险废物的收集、贮存、运输过程。医疗废物分类收集、预处理等过程中被医疗废物刺伤、擦伤时细菌侵入皮肤；</w:t>
      </w:r>
      <w:r w:rsidR="00AA7A26" w:rsidRPr="0044598B">
        <w:rPr>
          <w:rFonts w:eastAsia="宋体" w:cs="Times New Roman"/>
        </w:rPr>
        <w:t>在</w:t>
      </w:r>
      <w:r w:rsidR="004D72CC" w:rsidRPr="0044598B">
        <w:rPr>
          <w:rFonts w:eastAsia="宋体" w:cs="Times New Roman"/>
        </w:rPr>
        <w:t>运送、暂时贮存过程发生流失、泄漏、扩散和意外事故时，将对周边环境和人群的健康产生影响。危险废物统一暂存在设置专门的危险废物贮存库内，同时配备灭火器、沙土、防护手套等安全防火措施，并制定安全应急预案，进一步降低风险事故影响。</w:t>
      </w:r>
      <w:r w:rsidR="006A1FC5" w:rsidRPr="0044598B">
        <w:rPr>
          <w:rFonts w:eastAsia="宋体" w:cs="Times New Roman"/>
        </w:rPr>
        <w:t>如发生液体危险废物泄漏，实验人员将未泄漏完全的医疗废物转移至新的医疗废物包装袋内，用吸污袋及抹布吸附泄漏的医疗废物，使用过的吸污袋及抹布装至医疗废物包装袋内作为医疗废物一同交由有资质单位处理。</w:t>
      </w:r>
    </w:p>
    <w:p w:rsidR="00887470" w:rsidRPr="0044598B" w:rsidRDefault="004D72CC">
      <w:pPr>
        <w:ind w:firstLine="480"/>
        <w:rPr>
          <w:rFonts w:eastAsia="宋体" w:cs="Times New Roman"/>
        </w:rPr>
      </w:pPr>
      <w:r w:rsidRPr="0044598B">
        <w:rPr>
          <w:rFonts w:eastAsia="宋体" w:cs="Times New Roman"/>
        </w:rPr>
        <w:t>2.</w:t>
      </w:r>
      <w:r w:rsidRPr="0044598B">
        <w:rPr>
          <w:rFonts w:eastAsia="宋体" w:cs="Times New Roman"/>
        </w:rPr>
        <w:t>污水处理站泄漏风险事故影响分析</w:t>
      </w:r>
    </w:p>
    <w:p w:rsidR="00887470" w:rsidRPr="0044598B" w:rsidRDefault="004D72CC">
      <w:pPr>
        <w:ind w:firstLine="480"/>
        <w:rPr>
          <w:rFonts w:eastAsia="宋体" w:cs="Times New Roman"/>
          <w:spacing w:val="-8"/>
        </w:rPr>
      </w:pPr>
      <w:r w:rsidRPr="0044598B">
        <w:rPr>
          <w:rFonts w:eastAsia="宋体" w:cs="Times New Roman"/>
        </w:rPr>
        <w:t>本项目污水经自建污水处理站处理。运营过程中，如果管线发生堵塞、破裂或管线连接处发生破损，污水处理站防渗膜破裂，均会造成污水外泄，污染项目</w:t>
      </w:r>
      <w:r w:rsidR="00811E74" w:rsidRPr="0044598B">
        <w:rPr>
          <w:rFonts w:eastAsia="宋体" w:cs="Times New Roman"/>
        </w:rPr>
        <w:t>区域</w:t>
      </w:r>
      <w:r w:rsidRPr="0044598B">
        <w:rPr>
          <w:rFonts w:eastAsia="宋体" w:cs="Times New Roman"/>
        </w:rPr>
        <w:t>环境</w:t>
      </w:r>
      <w:r w:rsidRPr="0044598B">
        <w:rPr>
          <w:rFonts w:eastAsia="宋体" w:cs="Times New Roman"/>
          <w:spacing w:val="-8"/>
        </w:rPr>
        <w:t>。</w:t>
      </w:r>
    </w:p>
    <w:p w:rsidR="00887470" w:rsidRPr="0044598B" w:rsidRDefault="004D72CC">
      <w:pPr>
        <w:ind w:firstLine="480"/>
        <w:rPr>
          <w:rFonts w:eastAsia="宋体" w:cs="Times New Roman"/>
          <w:kern w:val="0"/>
        </w:rPr>
      </w:pPr>
      <w:r w:rsidRPr="0044598B">
        <w:rPr>
          <w:rFonts w:eastAsia="宋体" w:cs="Times New Roman"/>
          <w:kern w:val="0"/>
        </w:rPr>
        <w:t>3.</w:t>
      </w:r>
      <w:r w:rsidRPr="0044598B">
        <w:rPr>
          <w:rFonts w:eastAsia="宋体" w:cs="Times New Roman"/>
          <w:kern w:val="0"/>
        </w:rPr>
        <w:t>危险化学品爆炸和火灾风险分析</w:t>
      </w:r>
    </w:p>
    <w:p w:rsidR="00887470" w:rsidRPr="0044598B" w:rsidRDefault="004D72CC">
      <w:pPr>
        <w:ind w:firstLine="480"/>
        <w:rPr>
          <w:rFonts w:eastAsia="宋体" w:cs="Times New Roman"/>
          <w:kern w:val="0"/>
        </w:rPr>
      </w:pPr>
      <w:r w:rsidRPr="0044598B">
        <w:rPr>
          <w:rFonts w:eastAsia="宋体" w:cs="Times New Roman"/>
          <w:kern w:val="0"/>
        </w:rPr>
        <w:t>国内学者李志红统计了</w:t>
      </w:r>
      <w:r w:rsidRPr="0044598B">
        <w:rPr>
          <w:rFonts w:eastAsia="宋体" w:cs="Times New Roman"/>
          <w:kern w:val="0"/>
        </w:rPr>
        <w:t>2001~2013</w:t>
      </w:r>
      <w:r w:rsidRPr="0044598B">
        <w:rPr>
          <w:rFonts w:eastAsia="宋体" w:cs="Times New Roman"/>
          <w:kern w:val="0"/>
        </w:rPr>
        <w:t>年间全国高等院校、科研院所、医疗机</w:t>
      </w:r>
      <w:r w:rsidR="00AA7A26" w:rsidRPr="0044598B">
        <w:rPr>
          <w:rFonts w:eastAsia="宋体" w:cs="Times New Roman"/>
          <w:kern w:val="0"/>
        </w:rPr>
        <w:t>构、企业实验室发生的典型事故，</w:t>
      </w:r>
      <w:r w:rsidRPr="0044598B">
        <w:rPr>
          <w:rFonts w:eastAsia="宋体" w:cs="Times New Roman"/>
          <w:kern w:val="0"/>
        </w:rPr>
        <w:t>统计结果显示，实验室安全事故的主要类型有火灾、爆炸和其他事故等。</w:t>
      </w:r>
    </w:p>
    <w:p w:rsidR="00887470" w:rsidRPr="0044598B" w:rsidRDefault="004D72CC">
      <w:pPr>
        <w:ind w:firstLine="480"/>
        <w:rPr>
          <w:rFonts w:eastAsia="宋体" w:cs="Times New Roman"/>
          <w:kern w:val="0"/>
        </w:rPr>
      </w:pPr>
      <w:r w:rsidRPr="0044598B">
        <w:rPr>
          <w:rFonts w:eastAsia="宋体" w:cs="Times New Roman"/>
          <w:kern w:val="0"/>
        </w:rPr>
        <w:t>风险事故发生的原因主要如下：</w:t>
      </w:r>
    </w:p>
    <w:p w:rsidR="00887470" w:rsidRPr="0044598B" w:rsidRDefault="004D72CC">
      <w:pPr>
        <w:ind w:firstLine="480"/>
        <w:rPr>
          <w:rFonts w:eastAsia="宋体" w:cs="Times New Roman"/>
          <w:kern w:val="0"/>
        </w:rPr>
      </w:pPr>
      <w:r w:rsidRPr="0044598B">
        <w:rPr>
          <w:rFonts w:eastAsia="宋体" w:cs="Times New Roman"/>
          <w:kern w:val="0"/>
        </w:rPr>
        <w:t>1</w:t>
      </w:r>
      <w:r w:rsidRPr="0044598B">
        <w:rPr>
          <w:rFonts w:eastAsia="宋体" w:cs="Times New Roman"/>
          <w:kern w:val="0"/>
        </w:rPr>
        <w:t>）因违反操作规程或误操作引发的事故最多，占事故总起数的</w:t>
      </w:r>
      <w:r w:rsidRPr="0044598B">
        <w:rPr>
          <w:rFonts w:eastAsia="宋体" w:cs="Times New Roman"/>
          <w:kern w:val="0"/>
        </w:rPr>
        <w:t>27%</w:t>
      </w:r>
      <w:r w:rsidRPr="0044598B">
        <w:rPr>
          <w:rFonts w:eastAsia="宋体" w:cs="Times New Roman"/>
          <w:kern w:val="0"/>
        </w:rPr>
        <w:t>；</w:t>
      </w:r>
    </w:p>
    <w:p w:rsidR="00887470" w:rsidRPr="0044598B" w:rsidRDefault="004D72CC">
      <w:pPr>
        <w:ind w:firstLine="480"/>
        <w:rPr>
          <w:rFonts w:eastAsia="宋体" w:cs="Times New Roman"/>
          <w:kern w:val="0"/>
        </w:rPr>
      </w:pPr>
      <w:r w:rsidRPr="0044598B">
        <w:rPr>
          <w:rFonts w:eastAsia="宋体" w:cs="Times New Roman"/>
          <w:kern w:val="0"/>
        </w:rPr>
        <w:t>2</w:t>
      </w:r>
      <w:r w:rsidRPr="0044598B">
        <w:rPr>
          <w:rFonts w:eastAsia="宋体" w:cs="Times New Roman"/>
          <w:kern w:val="0"/>
        </w:rPr>
        <w:t>）设备老化其次，占事故总数的</w:t>
      </w:r>
      <w:r w:rsidRPr="0044598B">
        <w:rPr>
          <w:rFonts w:eastAsia="宋体" w:cs="Times New Roman"/>
          <w:kern w:val="0"/>
        </w:rPr>
        <w:t>15%</w:t>
      </w:r>
      <w:r w:rsidRPr="0044598B">
        <w:rPr>
          <w:rFonts w:eastAsia="宋体" w:cs="Times New Roman"/>
          <w:kern w:val="0"/>
        </w:rPr>
        <w:t>；</w:t>
      </w:r>
    </w:p>
    <w:p w:rsidR="00887470" w:rsidRPr="0044598B" w:rsidRDefault="004D72CC">
      <w:pPr>
        <w:ind w:firstLine="480"/>
        <w:rPr>
          <w:rFonts w:eastAsia="宋体" w:cs="Times New Roman"/>
          <w:kern w:val="0"/>
        </w:rPr>
      </w:pPr>
      <w:r w:rsidRPr="0044598B">
        <w:rPr>
          <w:rFonts w:eastAsia="宋体" w:cs="Times New Roman"/>
          <w:kern w:val="0"/>
        </w:rPr>
        <w:lastRenderedPageBreak/>
        <w:t>3</w:t>
      </w:r>
      <w:r w:rsidRPr="0044598B">
        <w:rPr>
          <w:rFonts w:eastAsia="宋体" w:cs="Times New Roman"/>
          <w:kern w:val="0"/>
        </w:rPr>
        <w:t>）故障或缺陷，占事故总数的</w:t>
      </w:r>
      <w:r w:rsidRPr="0044598B">
        <w:rPr>
          <w:rFonts w:eastAsia="宋体" w:cs="Times New Roman"/>
          <w:kern w:val="0"/>
        </w:rPr>
        <w:t>14%</w:t>
      </w:r>
      <w:r w:rsidRPr="0044598B">
        <w:rPr>
          <w:rFonts w:eastAsia="宋体" w:cs="Times New Roman"/>
          <w:kern w:val="0"/>
        </w:rPr>
        <w:t>；</w:t>
      </w:r>
    </w:p>
    <w:p w:rsidR="00887470" w:rsidRPr="0044598B" w:rsidRDefault="004D72CC">
      <w:pPr>
        <w:ind w:firstLine="480"/>
        <w:rPr>
          <w:rFonts w:eastAsia="宋体" w:cs="Times New Roman"/>
          <w:kern w:val="0"/>
        </w:rPr>
      </w:pPr>
      <w:r w:rsidRPr="0044598B">
        <w:rPr>
          <w:rFonts w:eastAsia="宋体" w:cs="Times New Roman"/>
          <w:kern w:val="0"/>
        </w:rPr>
        <w:t>4</w:t>
      </w:r>
      <w:r w:rsidRPr="0044598B">
        <w:rPr>
          <w:rFonts w:eastAsia="宋体" w:cs="Times New Roman"/>
          <w:kern w:val="0"/>
        </w:rPr>
        <w:t>）线路老化或短路，占事故总数的</w:t>
      </w:r>
      <w:r w:rsidRPr="0044598B">
        <w:rPr>
          <w:rFonts w:eastAsia="宋体" w:cs="Times New Roman"/>
          <w:kern w:val="0"/>
        </w:rPr>
        <w:t>12%</w:t>
      </w:r>
      <w:r w:rsidRPr="0044598B">
        <w:rPr>
          <w:rFonts w:eastAsia="宋体" w:cs="Times New Roman"/>
          <w:kern w:val="0"/>
        </w:rPr>
        <w:t>。</w:t>
      </w:r>
    </w:p>
    <w:p w:rsidR="00887470" w:rsidRPr="0044598B" w:rsidRDefault="004D72CC">
      <w:pPr>
        <w:ind w:firstLine="480"/>
        <w:rPr>
          <w:rFonts w:eastAsia="宋体" w:cs="Times New Roman"/>
          <w:kern w:val="0"/>
        </w:rPr>
      </w:pPr>
      <w:r w:rsidRPr="0044598B">
        <w:rPr>
          <w:rFonts w:eastAsia="宋体" w:cs="Times New Roman"/>
          <w:kern w:val="0"/>
        </w:rPr>
        <w:t>火灾发生原因有：</w:t>
      </w:r>
    </w:p>
    <w:p w:rsidR="00887470" w:rsidRPr="0044598B" w:rsidRDefault="004D72CC">
      <w:pPr>
        <w:ind w:firstLine="480"/>
        <w:rPr>
          <w:rFonts w:eastAsia="宋体" w:cs="Times New Roman"/>
          <w:kern w:val="0"/>
        </w:rPr>
      </w:pPr>
      <w:r w:rsidRPr="0044598B">
        <w:rPr>
          <w:rFonts w:ascii="宋体" w:eastAsia="宋体" w:hAnsi="宋体" w:cs="宋体" w:hint="eastAsia"/>
          <w:kern w:val="0"/>
        </w:rPr>
        <w:t>①</w:t>
      </w:r>
      <w:r w:rsidRPr="0044598B">
        <w:rPr>
          <w:rFonts w:eastAsia="宋体" w:cs="Times New Roman"/>
          <w:kern w:val="0"/>
        </w:rPr>
        <w:t>点燃的酒精灯碰翻或酒精喷灯使用不当。</w:t>
      </w:r>
    </w:p>
    <w:p w:rsidR="00887470" w:rsidRPr="0044598B" w:rsidRDefault="004D72CC">
      <w:pPr>
        <w:ind w:firstLine="480"/>
        <w:rPr>
          <w:rFonts w:eastAsia="宋体" w:cs="Times New Roman"/>
          <w:kern w:val="0"/>
        </w:rPr>
      </w:pPr>
      <w:r w:rsidRPr="0044598B">
        <w:rPr>
          <w:rFonts w:ascii="宋体" w:eastAsia="宋体" w:hAnsi="宋体" w:cs="宋体" w:hint="eastAsia"/>
          <w:kern w:val="0"/>
        </w:rPr>
        <w:t>②</w:t>
      </w:r>
      <w:r w:rsidRPr="0044598B">
        <w:rPr>
          <w:rFonts w:eastAsia="宋体" w:cs="Times New Roman"/>
          <w:kern w:val="0"/>
        </w:rPr>
        <w:t>可燃物质如酒精等因接触火焰或处在较高温度下着火燃烧。</w:t>
      </w:r>
    </w:p>
    <w:p w:rsidR="00887470" w:rsidRPr="0044598B" w:rsidRDefault="004D72CC">
      <w:pPr>
        <w:ind w:firstLine="480"/>
        <w:rPr>
          <w:rFonts w:eastAsia="宋体" w:cs="Times New Roman"/>
          <w:kern w:val="0"/>
        </w:rPr>
      </w:pPr>
      <w:r w:rsidRPr="0044598B">
        <w:rPr>
          <w:rFonts w:ascii="宋体" w:eastAsia="宋体" w:hAnsi="宋体" w:cs="宋体" w:hint="eastAsia"/>
          <w:kern w:val="0"/>
        </w:rPr>
        <w:t>③</w:t>
      </w:r>
      <w:r w:rsidRPr="0044598B">
        <w:rPr>
          <w:rFonts w:eastAsia="宋体" w:cs="Times New Roman"/>
          <w:kern w:val="0"/>
        </w:rPr>
        <w:t>化学反应引起的燃烧或爆炸。</w:t>
      </w:r>
    </w:p>
    <w:p w:rsidR="00887470" w:rsidRPr="0044598B" w:rsidRDefault="004D72CC">
      <w:pPr>
        <w:ind w:firstLine="480"/>
        <w:rPr>
          <w:rFonts w:eastAsia="宋体" w:cs="Times New Roman"/>
          <w:kern w:val="0"/>
        </w:rPr>
      </w:pPr>
      <w:r w:rsidRPr="0044598B">
        <w:rPr>
          <w:rFonts w:eastAsia="宋体" w:cs="Times New Roman"/>
          <w:kern w:val="0"/>
        </w:rPr>
        <w:t>爆炸发生原因有：</w:t>
      </w:r>
    </w:p>
    <w:p w:rsidR="00887470" w:rsidRPr="0044598B" w:rsidRDefault="004D72CC">
      <w:pPr>
        <w:ind w:firstLine="480"/>
        <w:rPr>
          <w:rFonts w:eastAsia="宋体" w:cs="Times New Roman"/>
          <w:kern w:val="0"/>
        </w:rPr>
      </w:pPr>
      <w:r w:rsidRPr="0044598B">
        <w:rPr>
          <w:rFonts w:ascii="宋体" w:eastAsia="宋体" w:hAnsi="宋体" w:cs="宋体" w:hint="eastAsia"/>
          <w:kern w:val="0"/>
        </w:rPr>
        <w:t>①</w:t>
      </w:r>
      <w:r w:rsidRPr="0044598B">
        <w:rPr>
          <w:rFonts w:eastAsia="宋体" w:cs="Times New Roman"/>
          <w:kern w:val="0"/>
        </w:rPr>
        <w:t>仪器装置错误，在加热过程中形成密闭系统，或操作大意，冷水流入灼热的容器。</w:t>
      </w:r>
    </w:p>
    <w:p w:rsidR="00887470" w:rsidRPr="0044598B" w:rsidRDefault="004D72CC">
      <w:pPr>
        <w:ind w:firstLine="480"/>
        <w:rPr>
          <w:rFonts w:eastAsia="宋体" w:cs="Times New Roman"/>
          <w:kern w:val="0"/>
        </w:rPr>
      </w:pPr>
      <w:r w:rsidRPr="0044598B">
        <w:rPr>
          <w:rFonts w:ascii="宋体" w:eastAsia="宋体" w:hAnsi="宋体" w:cs="宋体" w:hint="eastAsia"/>
          <w:kern w:val="0"/>
        </w:rPr>
        <w:t>②</w:t>
      </w:r>
      <w:r w:rsidRPr="0044598B">
        <w:rPr>
          <w:rFonts w:eastAsia="宋体" w:cs="Times New Roman"/>
          <w:kern w:val="0"/>
        </w:rPr>
        <w:t>气体通路发生堵塞故障。</w:t>
      </w:r>
    </w:p>
    <w:p w:rsidR="00887470" w:rsidRPr="0044598B" w:rsidRDefault="004D72CC">
      <w:pPr>
        <w:ind w:firstLine="480"/>
        <w:rPr>
          <w:rFonts w:eastAsia="宋体" w:cs="Times New Roman"/>
          <w:kern w:val="0"/>
        </w:rPr>
      </w:pPr>
      <w:r w:rsidRPr="0044598B">
        <w:rPr>
          <w:rFonts w:ascii="宋体" w:eastAsia="宋体" w:hAnsi="宋体" w:cs="宋体" w:hint="eastAsia"/>
          <w:kern w:val="0"/>
        </w:rPr>
        <w:t>③</w:t>
      </w:r>
      <w:r w:rsidRPr="0044598B">
        <w:rPr>
          <w:rFonts w:eastAsia="宋体" w:cs="Times New Roman"/>
          <w:kern w:val="0"/>
        </w:rPr>
        <w:t>在密闭容器里加热易挥发的有机试剂。</w:t>
      </w:r>
    </w:p>
    <w:p w:rsidR="00887470" w:rsidRPr="0044598B" w:rsidRDefault="004D72CC">
      <w:pPr>
        <w:ind w:firstLine="480"/>
        <w:rPr>
          <w:rFonts w:eastAsia="宋体" w:cs="Times New Roman"/>
          <w:kern w:val="0"/>
        </w:rPr>
      </w:pPr>
      <w:r w:rsidRPr="0044598B">
        <w:rPr>
          <w:rFonts w:ascii="宋体" w:eastAsia="宋体" w:hAnsi="宋体" w:cs="宋体" w:hint="eastAsia"/>
          <w:kern w:val="0"/>
        </w:rPr>
        <w:t>④</w:t>
      </w:r>
      <w:r w:rsidRPr="0044598B">
        <w:rPr>
          <w:rFonts w:eastAsia="宋体" w:cs="Times New Roman"/>
          <w:kern w:val="0"/>
        </w:rPr>
        <w:t>减压试验时使用薄壁玻璃容器，或造成压力突变。</w:t>
      </w:r>
    </w:p>
    <w:p w:rsidR="00887470" w:rsidRPr="0044598B" w:rsidRDefault="004D72CC" w:rsidP="004D72CC">
      <w:pPr>
        <w:ind w:firstLine="480"/>
        <w:rPr>
          <w:rFonts w:eastAsia="宋体" w:cs="Times New Roman"/>
        </w:rPr>
      </w:pPr>
      <w:r w:rsidRPr="0044598B">
        <w:rPr>
          <w:rFonts w:eastAsia="宋体" w:cs="Times New Roman"/>
        </w:rPr>
        <w:t>为预防和减少实验室安全事故的对策，实验室应当建立健全安全管理制度，如</w:t>
      </w:r>
      <w:r w:rsidRPr="0044598B">
        <w:rPr>
          <w:rFonts w:eastAsia="宋体" w:cs="Times New Roman"/>
        </w:rPr>
        <w:t>“</w:t>
      </w:r>
      <w:r w:rsidRPr="0044598B">
        <w:rPr>
          <w:rFonts w:eastAsia="宋体" w:cs="Times New Roman"/>
        </w:rPr>
        <w:t>危险化学品安全管理办法</w:t>
      </w:r>
      <w:r w:rsidRPr="0044598B">
        <w:rPr>
          <w:rFonts w:eastAsia="宋体" w:cs="Times New Roman"/>
        </w:rPr>
        <w:t>”</w:t>
      </w:r>
      <w:r w:rsidRPr="0044598B">
        <w:rPr>
          <w:rFonts w:eastAsia="宋体" w:cs="Times New Roman"/>
        </w:rPr>
        <w:t>、</w:t>
      </w:r>
      <w:r w:rsidRPr="0044598B">
        <w:rPr>
          <w:rFonts w:eastAsia="宋体" w:cs="Times New Roman"/>
        </w:rPr>
        <w:t>“</w:t>
      </w:r>
      <w:r w:rsidRPr="0044598B">
        <w:rPr>
          <w:rFonts w:eastAsia="宋体" w:cs="Times New Roman"/>
        </w:rPr>
        <w:t>岗位安全责任制度</w:t>
      </w:r>
      <w:r w:rsidRPr="0044598B">
        <w:rPr>
          <w:rFonts w:eastAsia="宋体" w:cs="Times New Roman"/>
        </w:rPr>
        <w:t>”</w:t>
      </w:r>
      <w:r w:rsidRPr="0044598B">
        <w:rPr>
          <w:rFonts w:eastAsia="宋体" w:cs="Times New Roman"/>
        </w:rPr>
        <w:t>、</w:t>
      </w:r>
      <w:r w:rsidRPr="0044598B">
        <w:rPr>
          <w:rFonts w:eastAsia="宋体" w:cs="Times New Roman"/>
        </w:rPr>
        <w:t>“</w:t>
      </w:r>
      <w:r w:rsidRPr="0044598B">
        <w:rPr>
          <w:rFonts w:eastAsia="宋体" w:cs="Times New Roman"/>
        </w:rPr>
        <w:t>特种仪器设备使用、维修及保养管理规定</w:t>
      </w:r>
      <w:r w:rsidRPr="0044598B">
        <w:rPr>
          <w:rFonts w:eastAsia="宋体" w:cs="Times New Roman"/>
        </w:rPr>
        <w:t>”</w:t>
      </w:r>
      <w:r w:rsidRPr="0044598B">
        <w:rPr>
          <w:rFonts w:eastAsia="宋体" w:cs="Times New Roman"/>
        </w:rPr>
        <w:t>、</w:t>
      </w:r>
      <w:r w:rsidRPr="0044598B">
        <w:rPr>
          <w:rFonts w:eastAsia="宋体" w:cs="Times New Roman"/>
        </w:rPr>
        <w:t>“</w:t>
      </w:r>
      <w:r w:rsidRPr="0044598B">
        <w:rPr>
          <w:rFonts w:eastAsia="宋体" w:cs="Times New Roman"/>
        </w:rPr>
        <w:t>压力气瓶安全使用管理规定</w:t>
      </w:r>
      <w:r w:rsidRPr="0044598B">
        <w:rPr>
          <w:rFonts w:eastAsia="宋体" w:cs="Times New Roman"/>
        </w:rPr>
        <w:t>”</w:t>
      </w:r>
      <w:r w:rsidRPr="0044598B">
        <w:rPr>
          <w:rFonts w:eastAsia="宋体" w:cs="Times New Roman"/>
        </w:rPr>
        <w:t>、</w:t>
      </w:r>
      <w:r w:rsidRPr="0044598B">
        <w:rPr>
          <w:rFonts w:eastAsia="宋体" w:cs="Times New Roman"/>
        </w:rPr>
        <w:t>“</w:t>
      </w:r>
      <w:r w:rsidRPr="0044598B">
        <w:rPr>
          <w:rFonts w:eastAsia="宋体" w:cs="Times New Roman"/>
        </w:rPr>
        <w:t>剧毒品管理办法</w:t>
      </w:r>
      <w:r w:rsidRPr="0044598B">
        <w:rPr>
          <w:rFonts w:eastAsia="宋体" w:cs="Times New Roman"/>
        </w:rPr>
        <w:t>”</w:t>
      </w:r>
      <w:r w:rsidRPr="0044598B">
        <w:rPr>
          <w:rFonts w:eastAsia="宋体" w:cs="Times New Roman"/>
        </w:rPr>
        <w:t>和</w:t>
      </w:r>
      <w:r w:rsidRPr="0044598B">
        <w:rPr>
          <w:rFonts w:eastAsia="宋体" w:cs="Times New Roman"/>
        </w:rPr>
        <w:t>“</w:t>
      </w:r>
      <w:r w:rsidRPr="0044598B">
        <w:rPr>
          <w:rFonts w:eastAsia="宋体" w:cs="Times New Roman"/>
        </w:rPr>
        <w:t>危险化学品废弃物处理规定</w:t>
      </w:r>
      <w:r w:rsidRPr="0044598B">
        <w:rPr>
          <w:rFonts w:eastAsia="宋体" w:cs="Times New Roman"/>
        </w:rPr>
        <w:t>”</w:t>
      </w:r>
      <w:r w:rsidRPr="0044598B">
        <w:rPr>
          <w:rFonts w:eastAsia="宋体" w:cs="Times New Roman"/>
        </w:rPr>
        <w:t>等；加大实验室建设和投入力度，完善实验室建筑的功能设计、保证安全设施的投入，消防设施要符合防火、防爆的要求；加强实验室安全教育；重视和加强化学实验室废弃物的处理。</w:t>
      </w:r>
    </w:p>
    <w:p w:rsidR="00887470" w:rsidRPr="0044598B" w:rsidRDefault="004D72CC" w:rsidP="004D72CC">
      <w:pPr>
        <w:ind w:firstLine="480"/>
        <w:rPr>
          <w:rFonts w:eastAsia="宋体" w:cs="Times New Roman"/>
        </w:rPr>
      </w:pPr>
      <w:r w:rsidRPr="0044598B">
        <w:rPr>
          <w:rFonts w:eastAsia="宋体" w:cs="Times New Roman"/>
        </w:rPr>
        <w:t>4.</w:t>
      </w:r>
      <w:r w:rsidRPr="0044598B">
        <w:rPr>
          <w:rFonts w:eastAsia="宋体" w:cs="Times New Roman"/>
        </w:rPr>
        <w:t>生物安全风险分析</w:t>
      </w:r>
    </w:p>
    <w:p w:rsidR="00887470" w:rsidRPr="0044598B" w:rsidRDefault="004D72CC" w:rsidP="004D72CC">
      <w:pPr>
        <w:ind w:firstLine="480"/>
        <w:rPr>
          <w:rFonts w:eastAsia="宋体" w:cs="Times New Roman"/>
        </w:rPr>
      </w:pPr>
      <w:r w:rsidRPr="0044598B">
        <w:rPr>
          <w:rFonts w:eastAsia="宋体" w:cs="Times New Roman"/>
        </w:rPr>
        <w:t>A</w:t>
      </w:r>
      <w:r w:rsidRPr="0044598B">
        <w:rPr>
          <w:rFonts w:eastAsia="宋体" w:cs="Times New Roman"/>
        </w:rPr>
        <w:t>、病毒风险分析</w:t>
      </w:r>
    </w:p>
    <w:p w:rsidR="00887470" w:rsidRPr="0044598B" w:rsidRDefault="004D72CC" w:rsidP="004D72CC">
      <w:pPr>
        <w:ind w:firstLine="480"/>
        <w:rPr>
          <w:rFonts w:eastAsia="宋体" w:cs="Times New Roman"/>
        </w:rPr>
      </w:pPr>
      <w:r w:rsidRPr="0044598B">
        <w:rPr>
          <w:rFonts w:eastAsia="宋体" w:cs="Times New Roman"/>
        </w:rPr>
        <w:t>病原微生物实验室涉及常见病毒包括甲肝、乙肝对热的抵抗力较强，在</w:t>
      </w:r>
      <w:r w:rsidRPr="0044598B">
        <w:rPr>
          <w:rFonts w:eastAsia="宋体" w:cs="Times New Roman"/>
        </w:rPr>
        <w:t>60℃</w:t>
      </w:r>
      <w:r w:rsidRPr="0044598B">
        <w:rPr>
          <w:rFonts w:eastAsia="宋体" w:cs="Times New Roman"/>
        </w:rPr>
        <w:t>的环境中，经过</w:t>
      </w:r>
      <w:r w:rsidR="00525D4E" w:rsidRPr="0044598B">
        <w:rPr>
          <w:rFonts w:eastAsia="宋体" w:cs="Times New Roman"/>
        </w:rPr>
        <w:t>1</w:t>
      </w:r>
      <w:r w:rsidR="0080646E">
        <w:rPr>
          <w:rFonts w:eastAsia="宋体" w:cs="Times New Roman"/>
        </w:rPr>
        <w:t>小时仍然不能将它完全杀死</w:t>
      </w:r>
      <w:r w:rsidRPr="0044598B">
        <w:rPr>
          <w:rFonts w:eastAsia="宋体" w:cs="Times New Roman"/>
        </w:rPr>
        <w:t>。</w:t>
      </w:r>
    </w:p>
    <w:p w:rsidR="00887470" w:rsidRPr="0044598B" w:rsidRDefault="004D72CC" w:rsidP="004D72CC">
      <w:pPr>
        <w:ind w:firstLine="480"/>
        <w:rPr>
          <w:rFonts w:eastAsia="宋体" w:cs="Times New Roman"/>
        </w:rPr>
      </w:pPr>
      <w:r w:rsidRPr="0044598B">
        <w:rPr>
          <w:rFonts w:eastAsia="宋体" w:cs="Times New Roman"/>
        </w:rPr>
        <w:t>根据病毒的上述稳定性质，当实验室使用的病毒发生意外泄漏时，病毒在没有生物活体或人工培养基条件下，如果条件适当，在短期内仍具有感染力，可感染周围人群致病。如果病毒活体存在于动、植物活体中或人工培养基中，当发生未完全灭活病毒进入外环境的意外泄漏事故时，病毒存活的时间会大大延长，具有的感染性也会增强，且感染时间也会延长，相应地环境风险更为严重。</w:t>
      </w:r>
    </w:p>
    <w:p w:rsidR="00887470" w:rsidRPr="0044598B" w:rsidRDefault="004D72CC" w:rsidP="004D72CC">
      <w:pPr>
        <w:ind w:firstLine="480"/>
        <w:rPr>
          <w:rFonts w:eastAsia="宋体" w:cs="Times New Roman"/>
        </w:rPr>
      </w:pPr>
      <w:r w:rsidRPr="0044598B">
        <w:rPr>
          <w:rFonts w:eastAsia="宋体" w:cs="Times New Roman"/>
        </w:rPr>
        <w:t>B</w:t>
      </w:r>
      <w:r w:rsidRPr="0044598B">
        <w:rPr>
          <w:rFonts w:eastAsia="宋体" w:cs="Times New Roman"/>
        </w:rPr>
        <w:t>、细菌风险分析</w:t>
      </w:r>
    </w:p>
    <w:p w:rsidR="00887470" w:rsidRPr="0044598B" w:rsidRDefault="004D72CC" w:rsidP="004D72CC">
      <w:pPr>
        <w:ind w:firstLine="480"/>
        <w:rPr>
          <w:rFonts w:eastAsia="宋体" w:cs="Times New Roman"/>
        </w:rPr>
      </w:pPr>
      <w:r w:rsidRPr="0044598B">
        <w:rPr>
          <w:rFonts w:eastAsia="宋体" w:cs="Times New Roman"/>
        </w:rPr>
        <w:lastRenderedPageBreak/>
        <w:t>病原微生物实验室涉及常见细菌包括革兰氏阴性、阳性菌。各种细菌生存性很强且均能侵入人体。克雷伯氏菌属短粗，无鞭毛，有荚膜，菌体大小（</w:t>
      </w:r>
      <w:r w:rsidRPr="0044598B">
        <w:rPr>
          <w:rFonts w:eastAsia="宋体" w:cs="Times New Roman"/>
        </w:rPr>
        <w:t>0.3-1.5</w:t>
      </w:r>
      <w:r w:rsidRPr="0044598B">
        <w:rPr>
          <w:rFonts w:eastAsia="宋体" w:cs="Times New Roman"/>
        </w:rPr>
        <w:t>）</w:t>
      </w:r>
      <w:r w:rsidRPr="0044598B">
        <w:rPr>
          <w:rFonts w:eastAsia="宋体" w:cs="Times New Roman"/>
        </w:rPr>
        <w:t>μm×</w:t>
      </w:r>
      <w:r w:rsidRPr="0044598B">
        <w:rPr>
          <w:rFonts w:eastAsia="宋体" w:cs="Times New Roman"/>
        </w:rPr>
        <w:t>（</w:t>
      </w:r>
      <w:r w:rsidRPr="0044598B">
        <w:rPr>
          <w:rFonts w:eastAsia="宋体" w:cs="Times New Roman"/>
        </w:rPr>
        <w:t>0.6-6.0</w:t>
      </w:r>
      <w:r w:rsidRPr="0044598B">
        <w:rPr>
          <w:rFonts w:eastAsia="宋体" w:cs="Times New Roman"/>
        </w:rPr>
        <w:t>）</w:t>
      </w:r>
      <w:r w:rsidRPr="0044598B">
        <w:rPr>
          <w:rFonts w:eastAsia="宋体" w:cs="Times New Roman"/>
        </w:rPr>
        <w:t>μm</w:t>
      </w:r>
      <w:r w:rsidRPr="0044598B">
        <w:rPr>
          <w:rFonts w:eastAsia="宋体" w:cs="Times New Roman"/>
        </w:rPr>
        <w:t>，单个、成双或短链状排列，兼性厌氧，营养要求不高，在固体培养基上形成特征性的粘液状菌落。存在于土壤、水、谷物等自然界以及人或动物的呼吸道。当肌体免疫力降低时，能引起多种感染。金黄色葡萄球菌是人类化脓感染中最常见的病原菌，可引起局部化脓感染，也可引起肺炎、伪膜性肠炎、心包炎等，甚至败血症、脓毒症等全身感染。金黄色葡萄球菌营养要求不高，在普通培养基上生长良好，需氧或兼性厌氧，最适生长温度</w:t>
      </w:r>
      <w:r w:rsidRPr="0044598B">
        <w:rPr>
          <w:rFonts w:eastAsia="宋体" w:cs="Times New Roman"/>
        </w:rPr>
        <w:t>37℃</w:t>
      </w:r>
      <w:r w:rsidRPr="0044598B">
        <w:rPr>
          <w:rFonts w:eastAsia="宋体" w:cs="Times New Roman"/>
        </w:rPr>
        <w:t>，最适生长</w:t>
      </w:r>
      <w:r w:rsidRPr="0044598B">
        <w:rPr>
          <w:rFonts w:eastAsia="宋体" w:cs="Times New Roman"/>
        </w:rPr>
        <w:t>pH 7.4</w:t>
      </w:r>
      <w:r w:rsidRPr="0044598B">
        <w:rPr>
          <w:rFonts w:eastAsia="宋体" w:cs="Times New Roman"/>
        </w:rPr>
        <w:t>。</w:t>
      </w:r>
    </w:p>
    <w:p w:rsidR="00887470" w:rsidRPr="0044598B" w:rsidRDefault="004D72CC" w:rsidP="004D72CC">
      <w:pPr>
        <w:ind w:firstLine="480"/>
        <w:rPr>
          <w:rFonts w:eastAsia="宋体" w:cs="Times New Roman"/>
        </w:rPr>
      </w:pPr>
      <w:r w:rsidRPr="0044598B">
        <w:rPr>
          <w:rFonts w:eastAsia="宋体" w:cs="Times New Roman"/>
        </w:rPr>
        <w:t>实验室大肠杆菌如果未经灭活流出实验室，则可能造成以上感染。在适宜条件下，大肠杆菌能在水体中较长时间存活，因此流行发生的几率高于病毒，特别是如果进入地表水中，则会扩大疾病流行范围。在常规操作中，病原微生物实验室已对微生物的使用和后处理制定了完备的操作要求，对操作人员实行严格保护措施，并且各种含微生物的污染物经高温高压和酸碱处理后，已消灭了微生物活性，确保流出实验室的微生物已经灭活，对水环境、大气环境和工作人员影响均较小。因此，在操作要求下使用微生物，病原微生物对实验室人员和周围环境产生不利影响的风险较小。</w:t>
      </w:r>
    </w:p>
    <w:p w:rsidR="00887470" w:rsidRPr="0044598B" w:rsidRDefault="004D72CC" w:rsidP="00FA593B">
      <w:pPr>
        <w:pStyle w:val="af2"/>
        <w:spacing w:line="240" w:lineRule="auto"/>
        <w:ind w:firstLineChars="0" w:firstLine="0"/>
        <w:jc w:val="center"/>
        <w:rPr>
          <w:rFonts w:cs="Times New Roman"/>
          <w:b/>
          <w:sz w:val="21"/>
          <w:szCs w:val="21"/>
        </w:rPr>
      </w:pPr>
      <w:r w:rsidRPr="0044598B">
        <w:rPr>
          <w:rFonts w:cs="Times New Roman"/>
          <w:b/>
          <w:sz w:val="21"/>
          <w:szCs w:val="21"/>
        </w:rPr>
        <w:t>表</w:t>
      </w:r>
      <w:r w:rsidR="0021247E" w:rsidRPr="0044598B">
        <w:rPr>
          <w:rFonts w:cs="Times New Roman"/>
          <w:b/>
          <w:sz w:val="21"/>
          <w:szCs w:val="21"/>
        </w:rPr>
        <w:t xml:space="preserve"> 5.2-15</w:t>
      </w:r>
      <w:r w:rsidR="001A7E94" w:rsidRPr="0044598B">
        <w:rPr>
          <w:rFonts w:cs="Times New Roman"/>
          <w:b/>
          <w:sz w:val="21"/>
          <w:szCs w:val="21"/>
        </w:rPr>
        <w:t xml:space="preserve"> </w:t>
      </w:r>
      <w:r w:rsidRPr="0044598B">
        <w:rPr>
          <w:rFonts w:cs="Times New Roman"/>
          <w:b/>
          <w:sz w:val="21"/>
          <w:szCs w:val="21"/>
        </w:rPr>
        <w:t>建设项目环境风险简单分析内容表</w:t>
      </w:r>
    </w:p>
    <w:tbl>
      <w:tblPr>
        <w:tblStyle w:val="af3"/>
        <w:tblW w:w="0" w:type="auto"/>
        <w:tblBorders>
          <w:top w:val="single" w:sz="12" w:space="0" w:color="auto"/>
          <w:left w:val="none" w:sz="0" w:space="0" w:color="auto"/>
          <w:bottom w:val="single" w:sz="12" w:space="0" w:color="auto"/>
          <w:right w:val="none" w:sz="0" w:space="0" w:color="auto"/>
        </w:tblBorders>
        <w:tblLook w:val="04A0"/>
      </w:tblPr>
      <w:tblGrid>
        <w:gridCol w:w="2376"/>
        <w:gridCol w:w="1479"/>
        <w:gridCol w:w="1418"/>
        <w:gridCol w:w="1665"/>
        <w:gridCol w:w="977"/>
        <w:gridCol w:w="1145"/>
      </w:tblGrid>
      <w:tr w:rsidR="00887470" w:rsidRPr="0044598B" w:rsidTr="009C6908">
        <w:tc>
          <w:tcPr>
            <w:tcW w:w="2376" w:type="dxa"/>
            <w:tcBorders>
              <w:tl2br w:val="nil"/>
              <w:tr2bl w:val="nil"/>
            </w:tcBorders>
            <w:vAlign w:val="center"/>
          </w:tcPr>
          <w:p w:rsidR="00887470" w:rsidRPr="008F12E0" w:rsidRDefault="004D72CC" w:rsidP="00DB7E0F">
            <w:pPr>
              <w:autoSpaceDE w:val="0"/>
              <w:autoSpaceDN w:val="0"/>
              <w:adjustRightInd w:val="0"/>
              <w:spacing w:line="240" w:lineRule="auto"/>
              <w:ind w:firstLineChars="0" w:firstLine="0"/>
              <w:jc w:val="center"/>
              <w:rPr>
                <w:rFonts w:eastAsia="宋体" w:cs="Times New Roman"/>
                <w:b/>
                <w:kern w:val="0"/>
                <w:sz w:val="21"/>
                <w:szCs w:val="21"/>
              </w:rPr>
            </w:pPr>
            <w:r w:rsidRPr="008F12E0">
              <w:rPr>
                <w:rFonts w:eastAsia="宋体" w:cs="Times New Roman"/>
                <w:b/>
                <w:kern w:val="0"/>
                <w:sz w:val="21"/>
                <w:szCs w:val="21"/>
              </w:rPr>
              <w:t>建设项目名称</w:t>
            </w:r>
          </w:p>
        </w:tc>
        <w:tc>
          <w:tcPr>
            <w:tcW w:w="6684" w:type="dxa"/>
            <w:gridSpan w:val="5"/>
            <w:tcBorders>
              <w:tl2br w:val="nil"/>
              <w:tr2bl w:val="nil"/>
            </w:tcBorders>
            <w:vAlign w:val="center"/>
          </w:tcPr>
          <w:p w:rsidR="00887470" w:rsidRPr="0044598B" w:rsidRDefault="009078C9" w:rsidP="00DB7E0F">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哈铁疾控中心建设项目</w:t>
            </w:r>
          </w:p>
        </w:tc>
      </w:tr>
      <w:tr w:rsidR="00887470" w:rsidRPr="0044598B" w:rsidTr="009C6908">
        <w:tc>
          <w:tcPr>
            <w:tcW w:w="2376" w:type="dxa"/>
            <w:tcBorders>
              <w:tl2br w:val="nil"/>
              <w:tr2bl w:val="nil"/>
            </w:tcBorders>
            <w:vAlign w:val="center"/>
          </w:tcPr>
          <w:p w:rsidR="00887470" w:rsidRPr="008F12E0" w:rsidRDefault="004D72CC" w:rsidP="00DB7E0F">
            <w:pPr>
              <w:autoSpaceDE w:val="0"/>
              <w:autoSpaceDN w:val="0"/>
              <w:adjustRightInd w:val="0"/>
              <w:spacing w:line="240" w:lineRule="auto"/>
              <w:ind w:firstLineChars="0" w:firstLine="0"/>
              <w:jc w:val="center"/>
              <w:rPr>
                <w:rFonts w:eastAsia="宋体" w:cs="Times New Roman"/>
                <w:b/>
                <w:kern w:val="0"/>
                <w:sz w:val="21"/>
                <w:szCs w:val="21"/>
              </w:rPr>
            </w:pPr>
            <w:r w:rsidRPr="008F12E0">
              <w:rPr>
                <w:rFonts w:eastAsia="宋体" w:cs="Times New Roman"/>
                <w:b/>
                <w:kern w:val="0"/>
                <w:sz w:val="21"/>
                <w:szCs w:val="21"/>
              </w:rPr>
              <w:t>建设地点</w:t>
            </w:r>
          </w:p>
        </w:tc>
        <w:tc>
          <w:tcPr>
            <w:tcW w:w="1479" w:type="dxa"/>
            <w:tcBorders>
              <w:tl2br w:val="nil"/>
              <w:tr2bl w:val="nil"/>
            </w:tcBorders>
            <w:vAlign w:val="center"/>
          </w:tcPr>
          <w:p w:rsidR="00887470" w:rsidRPr="0044598B" w:rsidRDefault="004D72CC" w:rsidP="00DB7E0F">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（黑龙江）省</w:t>
            </w:r>
          </w:p>
        </w:tc>
        <w:tc>
          <w:tcPr>
            <w:tcW w:w="1418" w:type="dxa"/>
            <w:tcBorders>
              <w:tl2br w:val="nil"/>
              <w:tr2bl w:val="nil"/>
            </w:tcBorders>
            <w:vAlign w:val="center"/>
          </w:tcPr>
          <w:p w:rsidR="00887470" w:rsidRPr="0044598B" w:rsidRDefault="004D72CC" w:rsidP="00DB7E0F">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（哈尔滨）市</w:t>
            </w:r>
          </w:p>
        </w:tc>
        <w:tc>
          <w:tcPr>
            <w:tcW w:w="1665" w:type="dxa"/>
            <w:tcBorders>
              <w:tl2br w:val="nil"/>
              <w:tr2bl w:val="nil"/>
            </w:tcBorders>
            <w:vAlign w:val="center"/>
          </w:tcPr>
          <w:p w:rsidR="00887470" w:rsidRPr="0044598B" w:rsidRDefault="004D72CC" w:rsidP="00DB7E0F">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w:t>
            </w:r>
            <w:r w:rsidR="00DB7E0F" w:rsidRPr="0044598B">
              <w:rPr>
                <w:rFonts w:eastAsia="宋体" w:cs="Times New Roman"/>
                <w:kern w:val="0"/>
                <w:sz w:val="21"/>
                <w:szCs w:val="21"/>
              </w:rPr>
              <w:t>南岗</w:t>
            </w:r>
            <w:r w:rsidRPr="0044598B">
              <w:rPr>
                <w:rFonts w:eastAsia="宋体" w:cs="Times New Roman"/>
                <w:kern w:val="0"/>
                <w:sz w:val="21"/>
                <w:szCs w:val="21"/>
              </w:rPr>
              <w:t>）区</w:t>
            </w:r>
          </w:p>
        </w:tc>
        <w:tc>
          <w:tcPr>
            <w:tcW w:w="977" w:type="dxa"/>
            <w:tcBorders>
              <w:tl2br w:val="nil"/>
              <w:tr2bl w:val="nil"/>
            </w:tcBorders>
            <w:vAlign w:val="center"/>
          </w:tcPr>
          <w:p w:rsidR="00887470" w:rsidRPr="0044598B" w:rsidRDefault="004D72CC" w:rsidP="00DB7E0F">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w:t>
            </w:r>
            <w:r w:rsidRPr="0044598B">
              <w:rPr>
                <w:rFonts w:eastAsia="宋体" w:cs="Times New Roman"/>
                <w:kern w:val="0"/>
                <w:sz w:val="21"/>
                <w:szCs w:val="21"/>
              </w:rPr>
              <w:t>×</w:t>
            </w:r>
            <w:r w:rsidRPr="0044598B">
              <w:rPr>
                <w:rFonts w:eastAsia="宋体" w:cs="Times New Roman"/>
                <w:kern w:val="0"/>
                <w:sz w:val="21"/>
                <w:szCs w:val="21"/>
              </w:rPr>
              <w:t>）县</w:t>
            </w:r>
          </w:p>
        </w:tc>
        <w:tc>
          <w:tcPr>
            <w:tcW w:w="1145" w:type="dxa"/>
            <w:tcBorders>
              <w:tl2br w:val="nil"/>
              <w:tr2bl w:val="nil"/>
            </w:tcBorders>
            <w:vAlign w:val="center"/>
          </w:tcPr>
          <w:p w:rsidR="00887470" w:rsidRPr="0044598B" w:rsidRDefault="004D72CC" w:rsidP="00DB7E0F">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w:t>
            </w:r>
            <w:r w:rsidRPr="0044598B">
              <w:rPr>
                <w:rFonts w:eastAsia="宋体" w:cs="Times New Roman"/>
                <w:kern w:val="0"/>
                <w:sz w:val="21"/>
                <w:szCs w:val="21"/>
              </w:rPr>
              <w:t>×</w:t>
            </w:r>
            <w:r w:rsidRPr="0044598B">
              <w:rPr>
                <w:rFonts w:eastAsia="宋体" w:cs="Times New Roman"/>
                <w:kern w:val="0"/>
                <w:sz w:val="21"/>
                <w:szCs w:val="21"/>
              </w:rPr>
              <w:t>）园区</w:t>
            </w:r>
          </w:p>
        </w:tc>
      </w:tr>
      <w:tr w:rsidR="00887470" w:rsidRPr="0044598B" w:rsidTr="009C6908">
        <w:tc>
          <w:tcPr>
            <w:tcW w:w="2376" w:type="dxa"/>
            <w:tcBorders>
              <w:tl2br w:val="nil"/>
              <w:tr2bl w:val="nil"/>
            </w:tcBorders>
            <w:vAlign w:val="center"/>
          </w:tcPr>
          <w:p w:rsidR="00887470" w:rsidRPr="008F12E0" w:rsidRDefault="004D72CC" w:rsidP="00DB7E0F">
            <w:pPr>
              <w:autoSpaceDE w:val="0"/>
              <w:autoSpaceDN w:val="0"/>
              <w:adjustRightInd w:val="0"/>
              <w:spacing w:line="240" w:lineRule="auto"/>
              <w:ind w:firstLineChars="0" w:firstLine="0"/>
              <w:jc w:val="center"/>
              <w:rPr>
                <w:rFonts w:eastAsia="宋体" w:cs="Times New Roman"/>
                <w:b/>
                <w:kern w:val="0"/>
                <w:sz w:val="21"/>
                <w:szCs w:val="21"/>
              </w:rPr>
            </w:pPr>
            <w:r w:rsidRPr="008F12E0">
              <w:rPr>
                <w:rFonts w:eastAsia="宋体" w:cs="Times New Roman"/>
                <w:b/>
                <w:kern w:val="0"/>
                <w:sz w:val="21"/>
                <w:szCs w:val="21"/>
              </w:rPr>
              <w:t>地理坐标</w:t>
            </w:r>
          </w:p>
        </w:tc>
        <w:tc>
          <w:tcPr>
            <w:tcW w:w="1479" w:type="dxa"/>
            <w:tcBorders>
              <w:tl2br w:val="nil"/>
              <w:tr2bl w:val="nil"/>
            </w:tcBorders>
            <w:vAlign w:val="center"/>
          </w:tcPr>
          <w:p w:rsidR="00887470" w:rsidRPr="0044598B" w:rsidRDefault="004D72CC" w:rsidP="00DB7E0F">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经度</w:t>
            </w:r>
          </w:p>
        </w:tc>
        <w:tc>
          <w:tcPr>
            <w:tcW w:w="1418" w:type="dxa"/>
            <w:tcBorders>
              <w:tl2br w:val="nil"/>
              <w:tr2bl w:val="nil"/>
            </w:tcBorders>
            <w:vAlign w:val="center"/>
          </w:tcPr>
          <w:p w:rsidR="00887470" w:rsidRPr="0044598B" w:rsidRDefault="00101DAC" w:rsidP="00DB7E0F">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126.6325976</w:t>
            </w:r>
          </w:p>
        </w:tc>
        <w:tc>
          <w:tcPr>
            <w:tcW w:w="1665" w:type="dxa"/>
            <w:tcBorders>
              <w:tl2br w:val="nil"/>
              <w:tr2bl w:val="nil"/>
            </w:tcBorders>
            <w:vAlign w:val="center"/>
          </w:tcPr>
          <w:p w:rsidR="00887470" w:rsidRPr="0044598B" w:rsidRDefault="004D72CC" w:rsidP="00DB7E0F">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纬度</w:t>
            </w:r>
          </w:p>
        </w:tc>
        <w:tc>
          <w:tcPr>
            <w:tcW w:w="2122" w:type="dxa"/>
            <w:gridSpan w:val="2"/>
            <w:tcBorders>
              <w:tl2br w:val="nil"/>
              <w:tr2bl w:val="nil"/>
            </w:tcBorders>
            <w:vAlign w:val="center"/>
          </w:tcPr>
          <w:p w:rsidR="00887470" w:rsidRPr="0044598B" w:rsidRDefault="00101DAC" w:rsidP="00DB7E0F">
            <w:pPr>
              <w:autoSpaceDE w:val="0"/>
              <w:autoSpaceDN w:val="0"/>
              <w:adjustRightInd w:val="0"/>
              <w:spacing w:line="240" w:lineRule="auto"/>
              <w:ind w:firstLineChars="0" w:firstLine="0"/>
              <w:jc w:val="center"/>
              <w:rPr>
                <w:rFonts w:eastAsia="宋体" w:cs="Times New Roman"/>
                <w:kern w:val="0"/>
                <w:sz w:val="21"/>
                <w:szCs w:val="21"/>
                <w:highlight w:val="yellow"/>
              </w:rPr>
            </w:pPr>
            <w:r w:rsidRPr="0044598B">
              <w:rPr>
                <w:rFonts w:eastAsia="宋体" w:cs="Times New Roman"/>
                <w:kern w:val="0"/>
                <w:sz w:val="21"/>
                <w:szCs w:val="21"/>
              </w:rPr>
              <w:t>45.758548</w:t>
            </w:r>
          </w:p>
        </w:tc>
      </w:tr>
      <w:tr w:rsidR="00887470" w:rsidRPr="0044598B" w:rsidTr="009C6908">
        <w:tc>
          <w:tcPr>
            <w:tcW w:w="2376" w:type="dxa"/>
            <w:tcBorders>
              <w:tl2br w:val="nil"/>
              <w:tr2bl w:val="nil"/>
            </w:tcBorders>
            <w:vAlign w:val="center"/>
          </w:tcPr>
          <w:p w:rsidR="00887470" w:rsidRPr="008F12E0" w:rsidRDefault="004D72CC" w:rsidP="00DB7E0F">
            <w:pPr>
              <w:autoSpaceDE w:val="0"/>
              <w:autoSpaceDN w:val="0"/>
              <w:adjustRightInd w:val="0"/>
              <w:spacing w:line="240" w:lineRule="auto"/>
              <w:ind w:firstLineChars="0" w:firstLine="0"/>
              <w:jc w:val="center"/>
              <w:rPr>
                <w:rFonts w:eastAsia="宋体" w:cs="Times New Roman"/>
                <w:b/>
                <w:kern w:val="0"/>
                <w:sz w:val="21"/>
                <w:szCs w:val="21"/>
              </w:rPr>
            </w:pPr>
            <w:r w:rsidRPr="008F12E0">
              <w:rPr>
                <w:rFonts w:eastAsia="宋体" w:cs="Times New Roman"/>
                <w:b/>
                <w:kern w:val="0"/>
                <w:sz w:val="21"/>
                <w:szCs w:val="21"/>
              </w:rPr>
              <w:t>主要危险物质及分布</w:t>
            </w:r>
          </w:p>
        </w:tc>
        <w:tc>
          <w:tcPr>
            <w:tcW w:w="6684" w:type="dxa"/>
            <w:gridSpan w:val="5"/>
            <w:tcBorders>
              <w:tl2br w:val="nil"/>
              <w:tr2bl w:val="nil"/>
            </w:tcBorders>
            <w:vAlign w:val="center"/>
          </w:tcPr>
          <w:p w:rsidR="00887470" w:rsidRPr="0044598B" w:rsidRDefault="006A1FC5" w:rsidP="00DB7E0F">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危险化学品分布于实验室；危险废物</w:t>
            </w:r>
            <w:r w:rsidR="004D72CC" w:rsidRPr="0044598B">
              <w:rPr>
                <w:rFonts w:eastAsia="宋体" w:cs="Times New Roman"/>
                <w:kern w:val="0"/>
                <w:sz w:val="21"/>
                <w:szCs w:val="21"/>
              </w:rPr>
              <w:t>分布于危险废物贮存库</w:t>
            </w:r>
          </w:p>
        </w:tc>
      </w:tr>
      <w:tr w:rsidR="00887470" w:rsidRPr="0044598B" w:rsidTr="009C6908">
        <w:tc>
          <w:tcPr>
            <w:tcW w:w="2376" w:type="dxa"/>
            <w:tcBorders>
              <w:tl2br w:val="nil"/>
              <w:tr2bl w:val="nil"/>
            </w:tcBorders>
            <w:vAlign w:val="center"/>
          </w:tcPr>
          <w:p w:rsidR="00887470" w:rsidRPr="008F12E0" w:rsidRDefault="004D72CC" w:rsidP="009C6908">
            <w:pPr>
              <w:autoSpaceDE w:val="0"/>
              <w:autoSpaceDN w:val="0"/>
              <w:adjustRightInd w:val="0"/>
              <w:spacing w:line="240" w:lineRule="auto"/>
              <w:ind w:firstLineChars="0" w:firstLine="0"/>
              <w:jc w:val="center"/>
              <w:rPr>
                <w:rFonts w:eastAsia="宋体" w:cs="Times New Roman"/>
                <w:b/>
                <w:kern w:val="0"/>
                <w:sz w:val="21"/>
                <w:szCs w:val="21"/>
              </w:rPr>
            </w:pPr>
            <w:r w:rsidRPr="008F12E0">
              <w:rPr>
                <w:rFonts w:eastAsia="宋体" w:cs="Times New Roman"/>
                <w:b/>
                <w:kern w:val="0"/>
                <w:sz w:val="21"/>
                <w:szCs w:val="21"/>
              </w:rPr>
              <w:t>环境影响途径及危害后果</w:t>
            </w:r>
          </w:p>
        </w:tc>
        <w:tc>
          <w:tcPr>
            <w:tcW w:w="6684" w:type="dxa"/>
            <w:gridSpan w:val="5"/>
            <w:tcBorders>
              <w:tl2br w:val="nil"/>
              <w:tr2bl w:val="nil"/>
            </w:tcBorders>
            <w:vAlign w:val="center"/>
          </w:tcPr>
          <w:p w:rsidR="00887470" w:rsidRPr="0044598B" w:rsidRDefault="004D72CC" w:rsidP="00DB7E0F">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危险</w:t>
            </w:r>
            <w:r w:rsidR="006A1FC5" w:rsidRPr="0044598B">
              <w:rPr>
                <w:rFonts w:eastAsia="宋体" w:cs="Times New Roman"/>
                <w:kern w:val="0"/>
                <w:sz w:val="21"/>
                <w:szCs w:val="21"/>
              </w:rPr>
              <w:t>化学品</w:t>
            </w:r>
            <w:r w:rsidRPr="0044598B">
              <w:rPr>
                <w:rFonts w:eastAsia="宋体" w:cs="Times New Roman"/>
                <w:kern w:val="0"/>
                <w:sz w:val="21"/>
                <w:szCs w:val="21"/>
              </w:rPr>
              <w:t>、危险废物</w:t>
            </w:r>
            <w:r w:rsidR="00165AC6" w:rsidRPr="0044598B">
              <w:rPr>
                <w:rFonts w:eastAsia="宋体" w:cs="Times New Roman"/>
                <w:kern w:val="0"/>
                <w:sz w:val="21"/>
                <w:szCs w:val="21"/>
              </w:rPr>
              <w:t>泄漏</w:t>
            </w:r>
            <w:r w:rsidRPr="0044598B">
              <w:rPr>
                <w:rFonts w:eastAsia="宋体" w:cs="Times New Roman"/>
                <w:kern w:val="0"/>
                <w:sz w:val="21"/>
                <w:szCs w:val="21"/>
              </w:rPr>
              <w:t>风险事故；污水处理间废水</w:t>
            </w:r>
            <w:r w:rsidR="00165AC6" w:rsidRPr="0044598B">
              <w:rPr>
                <w:rFonts w:eastAsia="宋体" w:cs="Times New Roman"/>
                <w:kern w:val="0"/>
                <w:sz w:val="21"/>
                <w:szCs w:val="21"/>
              </w:rPr>
              <w:t>泄漏</w:t>
            </w:r>
            <w:r w:rsidRPr="0044598B">
              <w:rPr>
                <w:rFonts w:eastAsia="宋体" w:cs="Times New Roman"/>
                <w:kern w:val="0"/>
                <w:sz w:val="21"/>
                <w:szCs w:val="21"/>
              </w:rPr>
              <w:t>风险事故；</w:t>
            </w:r>
          </w:p>
          <w:p w:rsidR="00887470" w:rsidRPr="0044598B" w:rsidRDefault="004D72CC" w:rsidP="00DB7E0F">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生物安全风险</w:t>
            </w:r>
          </w:p>
        </w:tc>
      </w:tr>
      <w:tr w:rsidR="00887470" w:rsidRPr="0044598B" w:rsidTr="009C6908">
        <w:tc>
          <w:tcPr>
            <w:tcW w:w="2376" w:type="dxa"/>
            <w:tcBorders>
              <w:tl2br w:val="nil"/>
              <w:tr2bl w:val="nil"/>
            </w:tcBorders>
            <w:vAlign w:val="center"/>
          </w:tcPr>
          <w:p w:rsidR="00887470" w:rsidRPr="008F12E0" w:rsidRDefault="004D72CC" w:rsidP="00DB7E0F">
            <w:pPr>
              <w:autoSpaceDE w:val="0"/>
              <w:autoSpaceDN w:val="0"/>
              <w:adjustRightInd w:val="0"/>
              <w:spacing w:line="240" w:lineRule="auto"/>
              <w:ind w:firstLineChars="0" w:firstLine="0"/>
              <w:jc w:val="center"/>
              <w:rPr>
                <w:rFonts w:eastAsia="宋体" w:cs="Times New Roman"/>
                <w:b/>
                <w:kern w:val="0"/>
                <w:sz w:val="21"/>
                <w:szCs w:val="21"/>
              </w:rPr>
            </w:pPr>
            <w:r w:rsidRPr="008F12E0">
              <w:rPr>
                <w:rFonts w:eastAsia="宋体" w:cs="Times New Roman"/>
                <w:b/>
                <w:kern w:val="0"/>
                <w:sz w:val="21"/>
                <w:szCs w:val="21"/>
              </w:rPr>
              <w:t>风险防范措施要求</w:t>
            </w:r>
          </w:p>
        </w:tc>
        <w:tc>
          <w:tcPr>
            <w:tcW w:w="6684" w:type="dxa"/>
            <w:gridSpan w:val="5"/>
            <w:tcBorders>
              <w:tl2br w:val="nil"/>
              <w:tr2bl w:val="nil"/>
            </w:tcBorders>
            <w:vAlign w:val="center"/>
          </w:tcPr>
          <w:p w:rsidR="00887470" w:rsidRPr="0044598B" w:rsidRDefault="006A1FC5" w:rsidP="006A1FC5">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w:t>
            </w:r>
            <w:r w:rsidRPr="0044598B">
              <w:rPr>
                <w:rFonts w:eastAsia="宋体" w:cs="Times New Roman"/>
                <w:kern w:val="0"/>
                <w:sz w:val="21"/>
                <w:szCs w:val="21"/>
              </w:rPr>
              <w:t>1</w:t>
            </w:r>
            <w:r w:rsidRPr="0044598B">
              <w:rPr>
                <w:rFonts w:eastAsia="宋体" w:cs="Times New Roman"/>
                <w:kern w:val="0"/>
                <w:sz w:val="21"/>
                <w:szCs w:val="21"/>
              </w:rPr>
              <w:t>）制定环境风险应急预案。（</w:t>
            </w:r>
            <w:r w:rsidRPr="0044598B">
              <w:rPr>
                <w:rFonts w:eastAsia="宋体" w:cs="Times New Roman"/>
                <w:kern w:val="0"/>
                <w:sz w:val="21"/>
                <w:szCs w:val="21"/>
              </w:rPr>
              <w:t>2</w:t>
            </w:r>
            <w:r w:rsidRPr="0044598B">
              <w:rPr>
                <w:rFonts w:eastAsia="宋体" w:cs="Times New Roman"/>
                <w:kern w:val="0"/>
                <w:sz w:val="21"/>
                <w:szCs w:val="21"/>
              </w:rPr>
              <w:t>）制定安全生产管理制度、安全操作规程和危险化学品储运方案等方面的程序文件和作业指导书，并严格按要求执行。按设计规范要求配备消防、环保、监控等安全环保设备和实施，确保包装完好。</w:t>
            </w:r>
          </w:p>
        </w:tc>
      </w:tr>
    </w:tbl>
    <w:p w:rsidR="00887470" w:rsidRPr="0044598B" w:rsidRDefault="00AA7A26"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5.2.6.2</w:t>
      </w:r>
      <w:r w:rsidR="004D72CC" w:rsidRPr="0044598B">
        <w:rPr>
          <w:rFonts w:eastAsia="黑体" w:cs="Times New Roman"/>
          <w:b/>
          <w:bCs/>
          <w:szCs w:val="24"/>
        </w:rPr>
        <w:t>应急计划</w:t>
      </w:r>
    </w:p>
    <w:p w:rsidR="00887470" w:rsidRPr="0044598B" w:rsidRDefault="004D72CC" w:rsidP="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1</w:t>
      </w:r>
      <w:r w:rsidRPr="0044598B">
        <w:rPr>
          <w:rFonts w:eastAsia="宋体" w:cs="Times New Roman"/>
          <w:kern w:val="0"/>
        </w:rPr>
        <w:t>）人员组织方面</w:t>
      </w:r>
    </w:p>
    <w:p w:rsidR="00887470" w:rsidRPr="0044598B" w:rsidRDefault="004D72CC" w:rsidP="004D72CC">
      <w:pPr>
        <w:ind w:firstLine="480"/>
        <w:rPr>
          <w:rFonts w:eastAsia="宋体" w:cs="Times New Roman"/>
          <w:kern w:val="0"/>
        </w:rPr>
      </w:pPr>
      <w:r w:rsidRPr="0044598B">
        <w:rPr>
          <w:rFonts w:eastAsia="宋体" w:cs="Times New Roman"/>
          <w:kern w:val="0"/>
        </w:rPr>
        <w:t>在人员组织方面，对危险废物管理进行详细的人员分配，并任命具体负责的组长、副组长和组员；</w:t>
      </w:r>
    </w:p>
    <w:p w:rsidR="00887470" w:rsidRPr="0044598B" w:rsidRDefault="004D72CC" w:rsidP="004D72CC">
      <w:pPr>
        <w:ind w:firstLine="480"/>
        <w:rPr>
          <w:rFonts w:eastAsia="宋体" w:cs="Times New Roman"/>
          <w:kern w:val="0"/>
        </w:rPr>
      </w:pPr>
      <w:r w:rsidRPr="0044598B">
        <w:rPr>
          <w:rFonts w:eastAsia="宋体" w:cs="Times New Roman"/>
          <w:kern w:val="0"/>
        </w:rPr>
        <w:lastRenderedPageBreak/>
        <w:t>对新上岗的工作人员、实习人员进行岗前安全、环保培训，重点部门的人员定期轮训；</w:t>
      </w:r>
    </w:p>
    <w:p w:rsidR="00887470" w:rsidRPr="0044598B" w:rsidRDefault="004D72CC" w:rsidP="004D72CC">
      <w:pPr>
        <w:ind w:firstLine="480"/>
        <w:rPr>
          <w:rFonts w:eastAsia="宋体" w:cs="Times New Roman"/>
          <w:kern w:val="0"/>
        </w:rPr>
      </w:pPr>
      <w:r w:rsidRPr="0044598B">
        <w:rPr>
          <w:rFonts w:eastAsia="宋体" w:cs="Times New Roman"/>
          <w:kern w:val="0"/>
        </w:rPr>
        <w:t>在对所有参与危险废物管理处理的人员进行知识培训后，还对其进行了责任分配制度，确保所产生的固废在任一环节都能责任到人，确保不出现意外。</w:t>
      </w:r>
    </w:p>
    <w:p w:rsidR="00887470" w:rsidRPr="0044598B" w:rsidRDefault="004D72CC" w:rsidP="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2</w:t>
      </w:r>
      <w:r w:rsidRPr="0044598B">
        <w:rPr>
          <w:rFonts w:eastAsia="宋体" w:cs="Times New Roman"/>
          <w:kern w:val="0"/>
        </w:rPr>
        <w:t>）物料、器材配备方面</w:t>
      </w:r>
    </w:p>
    <w:p w:rsidR="00887470" w:rsidRPr="0044598B" w:rsidRDefault="004D72CC" w:rsidP="004D72CC">
      <w:pPr>
        <w:ind w:firstLine="480"/>
        <w:rPr>
          <w:rFonts w:eastAsia="宋体" w:cs="Times New Roman"/>
          <w:kern w:val="0"/>
        </w:rPr>
      </w:pPr>
      <w:r w:rsidRPr="0044598B">
        <w:rPr>
          <w:rFonts w:ascii="宋体" w:eastAsia="宋体" w:hAnsi="宋体" w:cs="宋体" w:hint="eastAsia"/>
          <w:kern w:val="0"/>
        </w:rPr>
        <w:t>①</w:t>
      </w:r>
      <w:r w:rsidRPr="0044598B">
        <w:rPr>
          <w:rFonts w:eastAsia="宋体" w:cs="Times New Roman"/>
          <w:kern w:val="0"/>
        </w:rPr>
        <w:t>贮存一定量的消毒药剂和可移动空气消毒器，以备应急时使用；</w:t>
      </w:r>
    </w:p>
    <w:p w:rsidR="00887470" w:rsidRPr="0044598B" w:rsidRDefault="004D72CC" w:rsidP="004D72CC">
      <w:pPr>
        <w:ind w:firstLine="480"/>
        <w:rPr>
          <w:rFonts w:eastAsia="宋体" w:cs="Times New Roman"/>
          <w:kern w:val="0"/>
        </w:rPr>
      </w:pPr>
      <w:r w:rsidRPr="0044598B">
        <w:rPr>
          <w:rFonts w:ascii="宋体" w:eastAsia="宋体" w:hAnsi="宋体" w:cs="宋体" w:hint="eastAsia"/>
          <w:kern w:val="0"/>
        </w:rPr>
        <w:t>②</w:t>
      </w:r>
      <w:r w:rsidRPr="0044598B">
        <w:rPr>
          <w:rFonts w:eastAsia="宋体" w:cs="Times New Roman"/>
          <w:kern w:val="0"/>
        </w:rPr>
        <w:t>贮存个人的防护用品，以备应急时使用；</w:t>
      </w:r>
    </w:p>
    <w:p w:rsidR="00887470" w:rsidRPr="0044598B" w:rsidRDefault="004D72CC" w:rsidP="004D72CC">
      <w:pPr>
        <w:ind w:firstLine="480"/>
        <w:rPr>
          <w:rFonts w:eastAsia="宋体" w:cs="Times New Roman"/>
          <w:kern w:val="0"/>
        </w:rPr>
      </w:pPr>
      <w:r w:rsidRPr="0044598B">
        <w:rPr>
          <w:rFonts w:ascii="宋体" w:eastAsia="宋体" w:hAnsi="宋体" w:cs="宋体" w:hint="eastAsia"/>
          <w:kern w:val="0"/>
        </w:rPr>
        <w:t>③</w:t>
      </w:r>
      <w:r w:rsidRPr="0044598B">
        <w:rPr>
          <w:rFonts w:eastAsia="宋体" w:cs="Times New Roman"/>
          <w:kern w:val="0"/>
        </w:rPr>
        <w:t>制订污水处理间运行、危险废物和危险化学品收集事故应急预案；</w:t>
      </w:r>
    </w:p>
    <w:p w:rsidR="00887470" w:rsidRPr="0044598B" w:rsidRDefault="004D72CC" w:rsidP="004D72CC">
      <w:pPr>
        <w:ind w:firstLine="480"/>
        <w:rPr>
          <w:rFonts w:eastAsia="宋体" w:cs="Times New Roman"/>
          <w:kern w:val="0"/>
        </w:rPr>
      </w:pPr>
      <w:r w:rsidRPr="0044598B">
        <w:rPr>
          <w:rFonts w:ascii="宋体" w:eastAsia="宋体" w:hAnsi="宋体" w:cs="宋体" w:hint="eastAsia"/>
          <w:kern w:val="0"/>
        </w:rPr>
        <w:t>④</w:t>
      </w:r>
      <w:r w:rsidRPr="0044598B">
        <w:rPr>
          <w:rFonts w:eastAsia="宋体" w:cs="Times New Roman"/>
          <w:kern w:val="0"/>
        </w:rPr>
        <w:t>建立应急管理、报警体系；</w:t>
      </w:r>
    </w:p>
    <w:p w:rsidR="00887470" w:rsidRPr="0044598B" w:rsidRDefault="004D72CC" w:rsidP="004D72CC">
      <w:pPr>
        <w:ind w:firstLine="480"/>
        <w:rPr>
          <w:rFonts w:eastAsia="宋体" w:cs="Times New Roman"/>
          <w:kern w:val="0"/>
        </w:rPr>
      </w:pPr>
      <w:r w:rsidRPr="0044598B">
        <w:rPr>
          <w:rFonts w:ascii="宋体" w:eastAsia="宋体" w:hAnsi="宋体" w:cs="宋体" w:hint="eastAsia"/>
          <w:kern w:val="0"/>
        </w:rPr>
        <w:t>⑤</w:t>
      </w:r>
      <w:r w:rsidRPr="0044598B">
        <w:rPr>
          <w:rFonts w:eastAsia="宋体" w:cs="Times New Roman"/>
          <w:kern w:val="0"/>
        </w:rPr>
        <w:t>制订环境风险预案（包括污水、危险废物和危险化学品应急预案，紧急安全预案，临近居住区防范措施等）。</w:t>
      </w:r>
    </w:p>
    <w:p w:rsidR="00887470" w:rsidRPr="0044598B" w:rsidRDefault="004D72CC" w:rsidP="004D72CC">
      <w:pPr>
        <w:ind w:firstLine="480"/>
        <w:rPr>
          <w:rFonts w:eastAsia="宋体" w:cs="Times New Roman"/>
          <w:kern w:val="0"/>
        </w:rPr>
      </w:pPr>
      <w:r w:rsidRPr="0044598B">
        <w:rPr>
          <w:rFonts w:eastAsia="宋体" w:cs="Times New Roman"/>
          <w:kern w:val="0"/>
        </w:rPr>
        <w:t>本次评价根据危险事故分析制定应急预案，重大事故应急预案应在安全管理中具体化和进一步完善。</w:t>
      </w:r>
    </w:p>
    <w:p w:rsidR="00887470" w:rsidRPr="0044598B" w:rsidRDefault="00AA7A26"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5.2.6.3</w:t>
      </w:r>
      <w:r w:rsidR="004D72CC" w:rsidRPr="0044598B">
        <w:rPr>
          <w:rFonts w:eastAsia="黑体" w:cs="Times New Roman"/>
          <w:b/>
          <w:bCs/>
          <w:szCs w:val="24"/>
        </w:rPr>
        <w:t>环境风险评价结论</w:t>
      </w:r>
    </w:p>
    <w:p w:rsidR="00887470" w:rsidRPr="0044598B" w:rsidRDefault="004D72CC" w:rsidP="004D72CC">
      <w:pPr>
        <w:ind w:firstLine="480"/>
        <w:rPr>
          <w:rFonts w:eastAsia="宋体" w:cs="Times New Roman"/>
          <w:kern w:val="0"/>
        </w:rPr>
      </w:pPr>
      <w:r w:rsidRPr="0044598B">
        <w:rPr>
          <w:rFonts w:eastAsia="宋体" w:cs="Times New Roman"/>
          <w:kern w:val="0"/>
        </w:rPr>
        <w:t>本项目</w:t>
      </w:r>
      <w:r w:rsidR="00AA7A26" w:rsidRPr="0044598B">
        <w:rPr>
          <w:rFonts w:eastAsia="宋体" w:cs="Times New Roman"/>
          <w:kern w:val="0"/>
        </w:rPr>
        <w:t>在</w:t>
      </w:r>
      <w:r w:rsidRPr="0044598B">
        <w:rPr>
          <w:rFonts w:eastAsia="宋体" w:cs="Times New Roman"/>
          <w:kern w:val="0"/>
        </w:rPr>
        <w:t>危险化学品储存、危险废物的储运、污水处理间运行和</w:t>
      </w:r>
      <w:r w:rsidR="00A21188">
        <w:rPr>
          <w:rFonts w:eastAsia="宋体" w:cs="Times New Roman"/>
          <w:kern w:val="0"/>
        </w:rPr>
        <w:t>微</w:t>
      </w:r>
      <w:r w:rsidRPr="0044598B">
        <w:rPr>
          <w:rFonts w:eastAsia="宋体" w:cs="Times New Roman"/>
          <w:kern w:val="0"/>
        </w:rPr>
        <w:t>生物实验室实验过程中，均具有一定的潜在风险。在严格落实环评报告书中提出的风险防范措施，杜绝事故发生的前提下，该项目环境风险处于可接受水平，在严格落实风险管理及应急措施后，可将风险发生的概率和影响后果降到最低限度。</w:t>
      </w:r>
    </w:p>
    <w:p w:rsidR="00887470" w:rsidRPr="0044598B" w:rsidRDefault="00E21097"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Pr>
          <w:rFonts w:eastAsia="黑体" w:cs="Times New Roman"/>
          <w:b/>
          <w:bCs/>
          <w:sz w:val="28"/>
          <w:szCs w:val="28"/>
        </w:rPr>
        <w:t>5.2.7</w:t>
      </w:r>
      <w:r w:rsidR="004D72CC" w:rsidRPr="0044598B">
        <w:rPr>
          <w:rFonts w:eastAsia="黑体" w:cs="Times New Roman"/>
          <w:b/>
          <w:bCs/>
          <w:sz w:val="28"/>
          <w:szCs w:val="28"/>
        </w:rPr>
        <w:t>人群健康影响评价</w:t>
      </w:r>
    </w:p>
    <w:p w:rsidR="00887470" w:rsidRPr="0044598B" w:rsidRDefault="004D72CC" w:rsidP="004D72CC">
      <w:pPr>
        <w:ind w:firstLine="480"/>
        <w:rPr>
          <w:rFonts w:eastAsia="宋体" w:cs="Times New Roman"/>
          <w:kern w:val="0"/>
        </w:rPr>
      </w:pPr>
      <w:r w:rsidRPr="0044598B">
        <w:rPr>
          <w:rFonts w:eastAsia="宋体" w:cs="Times New Roman"/>
          <w:kern w:val="0"/>
        </w:rPr>
        <w:t>实验室人员在实验操作过程中，有可能被带病原体、细菌和病毒的实验器皿等刺破皮肤，呼吸道吸入带病原体气溶胶也可能对实验人员的健康造成影响。</w:t>
      </w:r>
    </w:p>
    <w:p w:rsidR="00887470" w:rsidRPr="0044598B" w:rsidRDefault="004D72CC" w:rsidP="004D72CC">
      <w:pPr>
        <w:ind w:firstLine="480"/>
        <w:rPr>
          <w:rFonts w:eastAsia="宋体" w:cs="Times New Roman"/>
          <w:kern w:val="0"/>
        </w:rPr>
      </w:pPr>
      <w:r w:rsidRPr="0044598B">
        <w:rPr>
          <w:rFonts w:eastAsia="宋体" w:cs="Times New Roman"/>
          <w:kern w:val="0"/>
        </w:rPr>
        <w:t>造成以上影响的原因和途径主要有：</w:t>
      </w:r>
    </w:p>
    <w:p w:rsidR="00887470" w:rsidRPr="0044598B" w:rsidRDefault="004D72CC" w:rsidP="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1</w:t>
      </w:r>
      <w:r w:rsidRPr="0044598B">
        <w:rPr>
          <w:rFonts w:eastAsia="宋体" w:cs="Times New Roman"/>
          <w:kern w:val="0"/>
        </w:rPr>
        <w:t>）皮肤破损：带有病原体的血液接触到实验人员的小伤口、溃疡、擦伤等破损皮肤，将会造成机体感染。</w:t>
      </w:r>
    </w:p>
    <w:p w:rsidR="00887470" w:rsidRPr="0044598B" w:rsidRDefault="004D72CC" w:rsidP="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2</w:t>
      </w:r>
      <w:r w:rsidRPr="0044598B">
        <w:rPr>
          <w:rFonts w:eastAsia="宋体" w:cs="Times New Roman"/>
          <w:kern w:val="0"/>
        </w:rPr>
        <w:t>）穿刺：由于实验器皿对皮肤的意外损伤，使带有病毒的血液进入皮下或循环系统，造成感染。</w:t>
      </w:r>
    </w:p>
    <w:p w:rsidR="00887470" w:rsidRPr="0044598B" w:rsidRDefault="004D72CC" w:rsidP="004D72CC">
      <w:pPr>
        <w:pStyle w:val="af2"/>
        <w:ind w:firstLine="480"/>
        <w:rPr>
          <w:rFonts w:eastAsia="宋体" w:cs="Times New Roman"/>
          <w:kern w:val="0"/>
        </w:rPr>
      </w:pPr>
      <w:r w:rsidRPr="0044598B">
        <w:rPr>
          <w:rFonts w:eastAsia="宋体" w:cs="Times New Roman"/>
          <w:kern w:val="0"/>
        </w:rPr>
        <w:lastRenderedPageBreak/>
        <w:t>（</w:t>
      </w:r>
      <w:r w:rsidRPr="0044598B">
        <w:rPr>
          <w:rFonts w:eastAsia="宋体" w:cs="Times New Roman"/>
          <w:kern w:val="0"/>
        </w:rPr>
        <w:t>3</w:t>
      </w:r>
      <w:r w:rsidRPr="0044598B">
        <w:rPr>
          <w:rFonts w:eastAsia="宋体" w:cs="Times New Roman"/>
          <w:kern w:val="0"/>
        </w:rPr>
        <w:t>）粘膜：由于试管未封闭、离心意外等造成的样本飞溅，使带有病原体的样本与口腔、鼻腔粘膜或眼结膜等接触，造成感染。</w:t>
      </w:r>
    </w:p>
    <w:p w:rsidR="00887470" w:rsidRPr="0044598B" w:rsidRDefault="004D72CC" w:rsidP="004D72CC">
      <w:pPr>
        <w:pStyle w:val="af2"/>
        <w:ind w:firstLine="480"/>
        <w:rPr>
          <w:rFonts w:eastAsia="宋体" w:cs="Times New Roman"/>
          <w:kern w:val="0"/>
        </w:rPr>
      </w:pPr>
      <w:r w:rsidRPr="0044598B">
        <w:rPr>
          <w:rFonts w:eastAsia="宋体" w:cs="Times New Roman"/>
          <w:kern w:val="0"/>
        </w:rPr>
        <w:t>（</w:t>
      </w:r>
      <w:r w:rsidRPr="0044598B">
        <w:rPr>
          <w:rFonts w:eastAsia="宋体" w:cs="Times New Roman"/>
          <w:kern w:val="0"/>
        </w:rPr>
        <w:t>4</w:t>
      </w:r>
      <w:r w:rsidRPr="0044598B">
        <w:rPr>
          <w:rFonts w:eastAsia="宋体" w:cs="Times New Roman"/>
          <w:kern w:val="0"/>
        </w:rPr>
        <w:t>）吸入含病原体的气溶胶：操作不当或事故，从而引起气溶胶的溢出、飞溅等。</w:t>
      </w:r>
    </w:p>
    <w:p w:rsidR="002E6E89" w:rsidRDefault="004D72CC" w:rsidP="004D72CC">
      <w:pPr>
        <w:pStyle w:val="af2"/>
        <w:ind w:firstLine="480"/>
        <w:rPr>
          <w:rFonts w:eastAsia="宋体" w:cs="Times New Roman"/>
          <w:kern w:val="0"/>
        </w:rPr>
        <w:sectPr w:rsidR="002E6E89">
          <w:pgSz w:w="11906" w:h="16838"/>
          <w:pgMar w:top="1531" w:right="1531" w:bottom="1531" w:left="1531" w:header="936" w:footer="992" w:gutter="0"/>
          <w:cols w:space="425"/>
          <w:docGrid w:type="lines" w:linePitch="328"/>
        </w:sectPr>
      </w:pPr>
      <w:r w:rsidRPr="0044598B">
        <w:rPr>
          <w:rFonts w:eastAsia="宋体" w:cs="Times New Roman"/>
          <w:kern w:val="0"/>
        </w:rPr>
        <w:t>（</w:t>
      </w:r>
      <w:r w:rsidRPr="0044598B">
        <w:rPr>
          <w:rFonts w:eastAsia="宋体" w:cs="Times New Roman"/>
          <w:kern w:val="0"/>
        </w:rPr>
        <w:t>5</w:t>
      </w:r>
      <w:r w:rsidRPr="0044598B">
        <w:rPr>
          <w:rFonts w:eastAsia="宋体" w:cs="Times New Roman"/>
          <w:kern w:val="0"/>
        </w:rPr>
        <w:t>）管理和设备因素：未根据实验室等级配备生物安全柜和个人防护设备；实验室人员缺乏生物安全知识、未接受相关法规制度培训，未实行准入制度；职业防护不到位；消毒隔离制度落实不到位；消毒及一次性使用用品管理不规范；实验人员健康管理不到位，每年未定期体检并且对可能接触的生物接受免疫以预防感染；无菌操作不</w:t>
      </w:r>
      <w:r w:rsidR="00AA7A26" w:rsidRPr="0044598B">
        <w:rPr>
          <w:rFonts w:eastAsia="宋体" w:cs="Times New Roman"/>
          <w:kern w:val="0"/>
        </w:rPr>
        <w:t>规范；消毒设备、生物安全柜未定期维护与检测，对各通风设备未保洁</w:t>
      </w:r>
      <w:r w:rsidRPr="0044598B">
        <w:rPr>
          <w:rFonts w:eastAsia="宋体" w:cs="Times New Roman"/>
          <w:kern w:val="0"/>
        </w:rPr>
        <w:t>及时更换。实验室应严格按照《生物安全实验室建筑技术规范》（</w:t>
      </w:r>
      <w:r w:rsidRPr="0044598B">
        <w:rPr>
          <w:rFonts w:eastAsia="宋体" w:cs="Times New Roman"/>
          <w:kern w:val="0"/>
        </w:rPr>
        <w:t>GB50346-2011</w:t>
      </w:r>
      <w:r w:rsidRPr="0044598B">
        <w:rPr>
          <w:rFonts w:eastAsia="宋体" w:cs="Times New Roman"/>
          <w:kern w:val="0"/>
        </w:rPr>
        <w:t>）中的相关</w:t>
      </w:r>
      <w:r w:rsidR="00AA7A26" w:rsidRPr="0044598B">
        <w:rPr>
          <w:rFonts w:eastAsia="宋体" w:cs="Times New Roman"/>
          <w:kern w:val="0"/>
        </w:rPr>
        <w:t>规定进行设计建设，并根据《病原微生物实验室生物安全管理条例》</w:t>
      </w:r>
      <w:r w:rsidRPr="0044598B">
        <w:rPr>
          <w:rFonts w:eastAsia="宋体" w:cs="Times New Roman"/>
          <w:kern w:val="0"/>
        </w:rPr>
        <w:t>《实验室生物安全通用要求》（</w:t>
      </w:r>
      <w:r w:rsidRPr="0044598B">
        <w:rPr>
          <w:rFonts w:eastAsia="宋体" w:cs="Times New Roman"/>
          <w:kern w:val="0"/>
        </w:rPr>
        <w:t>GB19489-2008</w:t>
      </w:r>
      <w:r w:rsidR="00AA7A26" w:rsidRPr="0044598B">
        <w:rPr>
          <w:rFonts w:eastAsia="宋体" w:cs="Times New Roman"/>
          <w:kern w:val="0"/>
        </w:rPr>
        <w:t>）、《人间传染的病原微生物名录》</w:t>
      </w:r>
      <w:r w:rsidRPr="0044598B">
        <w:rPr>
          <w:rFonts w:eastAsia="宋体" w:cs="Times New Roman"/>
          <w:kern w:val="0"/>
        </w:rPr>
        <w:t>《</w:t>
      </w:r>
      <w:r w:rsidR="006A0364" w:rsidRPr="0044598B">
        <w:rPr>
          <w:rFonts w:eastAsia="宋体" w:cs="Times New Roman"/>
          <w:kern w:val="0"/>
        </w:rPr>
        <w:t>WHO</w:t>
      </w:r>
      <w:r w:rsidRPr="0044598B">
        <w:rPr>
          <w:rFonts w:eastAsia="宋体" w:cs="Times New Roman"/>
          <w:kern w:val="0"/>
        </w:rPr>
        <w:t>实验室生物安全手册》等文件要求制定一系列生物安全实验室管理程序文件，包括实验室的使用程序、试剂管理程序、实验室消毒灭菌制度、实验室的清洁制度、实验室操作人员资格审查、健康监护、个人防护及实验室意外事故紧急程序等，实验室必须进行国家卫生部的资格认证后才能运营。通过以上措施后，对实验人员的人群健康影响很小。</w:t>
      </w:r>
    </w:p>
    <w:p w:rsidR="00887470" w:rsidRPr="0044598B" w:rsidRDefault="004D72CC" w:rsidP="002E6E89">
      <w:pPr>
        <w:keepNext/>
        <w:keepLines/>
        <w:adjustRightInd w:val="0"/>
        <w:snapToGrid w:val="0"/>
        <w:spacing w:before="100" w:beforeAutospacing="1" w:after="100" w:afterAutospacing="1" w:line="240" w:lineRule="auto"/>
        <w:ind w:firstLine="643"/>
        <w:jc w:val="left"/>
        <w:outlineLvl w:val="0"/>
        <w:rPr>
          <w:rFonts w:eastAsia="黑体" w:cs="Times New Roman"/>
          <w:b/>
          <w:bCs/>
          <w:kern w:val="44"/>
          <w:sz w:val="32"/>
          <w:szCs w:val="32"/>
        </w:rPr>
      </w:pPr>
      <w:bookmarkStart w:id="78" w:name="_Toc216872655"/>
      <w:r w:rsidRPr="0044598B">
        <w:rPr>
          <w:rFonts w:eastAsia="黑体" w:cs="Times New Roman"/>
          <w:b/>
          <w:bCs/>
          <w:kern w:val="44"/>
          <w:sz w:val="32"/>
          <w:szCs w:val="32"/>
        </w:rPr>
        <w:lastRenderedPageBreak/>
        <w:t xml:space="preserve">6 </w:t>
      </w:r>
      <w:r w:rsidRPr="0044598B">
        <w:rPr>
          <w:rFonts w:eastAsia="黑体" w:cs="Times New Roman"/>
          <w:b/>
          <w:bCs/>
          <w:kern w:val="44"/>
          <w:sz w:val="32"/>
          <w:szCs w:val="32"/>
        </w:rPr>
        <w:t>环境保护措施及其可行性论证</w:t>
      </w:r>
      <w:bookmarkEnd w:id="78"/>
    </w:p>
    <w:p w:rsidR="00887470" w:rsidRPr="0044598B" w:rsidRDefault="004D72CC" w:rsidP="00D304D3">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79" w:name="_Toc216872656"/>
      <w:r w:rsidRPr="0044598B">
        <w:rPr>
          <w:rFonts w:eastAsia="黑体" w:cs="Times New Roman"/>
          <w:b/>
          <w:bCs/>
          <w:sz w:val="30"/>
          <w:szCs w:val="30"/>
        </w:rPr>
        <w:t xml:space="preserve">6.1 </w:t>
      </w:r>
      <w:r w:rsidRPr="0044598B">
        <w:rPr>
          <w:rFonts w:eastAsia="黑体" w:cs="Times New Roman"/>
          <w:b/>
          <w:bCs/>
          <w:sz w:val="30"/>
          <w:szCs w:val="30"/>
        </w:rPr>
        <w:t>施工期污染防治措施</w:t>
      </w:r>
      <w:bookmarkEnd w:id="79"/>
    </w:p>
    <w:p w:rsidR="00887470" w:rsidRPr="0044598B" w:rsidRDefault="004D72CC">
      <w:pPr>
        <w:ind w:firstLine="480"/>
        <w:rPr>
          <w:rFonts w:eastAsia="宋体" w:cs="Times New Roman"/>
        </w:rPr>
      </w:pPr>
      <w:r w:rsidRPr="0044598B">
        <w:rPr>
          <w:rFonts w:eastAsia="宋体" w:cs="Times New Roman"/>
          <w:kern w:val="0"/>
        </w:rPr>
        <w:t>施工期污染以装修废气、施工生活污水、机械噪声、建筑垃圾等固体废物为主，施工期应采取相应的防治措施，防止项目施工时造成环境污染。</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 xml:space="preserve">6.1.1 </w:t>
      </w:r>
      <w:r w:rsidRPr="0044598B">
        <w:rPr>
          <w:rFonts w:eastAsia="黑体" w:cs="Times New Roman"/>
          <w:b/>
          <w:bCs/>
          <w:sz w:val="28"/>
          <w:szCs w:val="28"/>
        </w:rPr>
        <w:t>施工期水环境保护措施分析</w:t>
      </w:r>
    </w:p>
    <w:p w:rsidR="00887470" w:rsidRPr="0044598B" w:rsidRDefault="004D72CC">
      <w:pPr>
        <w:ind w:firstLine="480"/>
        <w:rPr>
          <w:rFonts w:eastAsia="宋体" w:cs="Times New Roman"/>
          <w:kern w:val="0"/>
          <w:szCs w:val="24"/>
        </w:rPr>
      </w:pPr>
      <w:r w:rsidRPr="0044598B">
        <w:rPr>
          <w:rFonts w:eastAsia="宋体" w:cs="Times New Roman"/>
          <w:kern w:val="0"/>
          <w:szCs w:val="24"/>
        </w:rPr>
        <w:t>本项目施工期生活污水主要污染物为</w:t>
      </w:r>
      <w:r w:rsidRPr="0044598B">
        <w:rPr>
          <w:rFonts w:eastAsia="宋体" w:cs="Times New Roman"/>
          <w:kern w:val="0"/>
          <w:szCs w:val="24"/>
        </w:rPr>
        <w:t xml:space="preserve"> COD</w:t>
      </w:r>
      <w:r w:rsidRPr="0044598B">
        <w:rPr>
          <w:rFonts w:eastAsia="宋体" w:cs="Times New Roman"/>
          <w:kern w:val="0"/>
          <w:szCs w:val="24"/>
        </w:rPr>
        <w:t>、</w:t>
      </w:r>
      <w:r w:rsidRPr="0044598B">
        <w:rPr>
          <w:rFonts w:eastAsia="宋体" w:cs="Times New Roman"/>
          <w:kern w:val="0"/>
          <w:szCs w:val="24"/>
        </w:rPr>
        <w:t>BOD</w:t>
      </w:r>
      <w:r w:rsidRPr="0044598B">
        <w:rPr>
          <w:rFonts w:eastAsia="宋体" w:cs="Times New Roman"/>
          <w:kern w:val="0"/>
          <w:szCs w:val="24"/>
          <w:vertAlign w:val="subscript"/>
        </w:rPr>
        <w:t>5</w:t>
      </w:r>
      <w:r w:rsidRPr="0044598B">
        <w:rPr>
          <w:rFonts w:eastAsia="宋体" w:cs="Times New Roman"/>
          <w:kern w:val="0"/>
          <w:szCs w:val="24"/>
        </w:rPr>
        <w:t>、氨氮、</w:t>
      </w:r>
      <w:r w:rsidRPr="0044598B">
        <w:rPr>
          <w:rFonts w:eastAsia="宋体" w:cs="Times New Roman"/>
          <w:kern w:val="0"/>
          <w:szCs w:val="24"/>
        </w:rPr>
        <w:t xml:space="preserve">SS </w:t>
      </w:r>
      <w:r w:rsidRPr="0044598B">
        <w:rPr>
          <w:rFonts w:eastAsia="宋体" w:cs="Times New Roman"/>
          <w:kern w:val="0"/>
          <w:szCs w:val="24"/>
        </w:rPr>
        <w:t>等，施工期施工人员的生活污水排入市政污水管网，施工期生活污水防治措施可行。</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 xml:space="preserve">6.1.2 </w:t>
      </w:r>
      <w:r w:rsidRPr="0044598B">
        <w:rPr>
          <w:rFonts w:eastAsia="黑体" w:cs="Times New Roman"/>
          <w:b/>
          <w:bCs/>
          <w:sz w:val="28"/>
          <w:szCs w:val="28"/>
        </w:rPr>
        <w:t>施工期环境空气保护措施分析</w:t>
      </w:r>
    </w:p>
    <w:p w:rsidR="00887470" w:rsidRPr="0044598B" w:rsidRDefault="004D72CC">
      <w:pPr>
        <w:ind w:firstLine="480"/>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1</w:t>
      </w:r>
      <w:r w:rsidRPr="0044598B">
        <w:rPr>
          <w:rFonts w:eastAsia="宋体" w:cs="Times New Roman"/>
          <w:kern w:val="0"/>
          <w:szCs w:val="24"/>
        </w:rPr>
        <w:t>）施工车辆汽车尾气污染防治对策与措施</w:t>
      </w:r>
    </w:p>
    <w:p w:rsidR="00887470" w:rsidRPr="0044598B" w:rsidRDefault="004D72CC">
      <w:pPr>
        <w:ind w:firstLine="480"/>
        <w:rPr>
          <w:rFonts w:eastAsia="宋体" w:cs="Times New Roman"/>
          <w:kern w:val="0"/>
          <w:szCs w:val="24"/>
        </w:rPr>
      </w:pPr>
      <w:r w:rsidRPr="0044598B">
        <w:rPr>
          <w:rFonts w:eastAsia="宋体" w:cs="Times New Roman"/>
          <w:kern w:val="0"/>
          <w:szCs w:val="24"/>
        </w:rPr>
        <w:t>对于燃油类的施工机械设备车辆在选用上选择环保型、废气达标的机械设备及车辆，加强施工车辆的管理，注意车辆保养，定时检修，保证车辆尾气达标排放。</w:t>
      </w:r>
    </w:p>
    <w:p w:rsidR="00887470" w:rsidRPr="0044598B" w:rsidRDefault="004D72CC">
      <w:pPr>
        <w:ind w:firstLine="480"/>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2</w:t>
      </w:r>
      <w:r w:rsidRPr="0044598B">
        <w:rPr>
          <w:rFonts w:eastAsia="宋体" w:cs="Times New Roman"/>
          <w:kern w:val="0"/>
          <w:szCs w:val="24"/>
        </w:rPr>
        <w:t>）装修废气污染防治对策与措施</w:t>
      </w:r>
    </w:p>
    <w:p w:rsidR="00887470" w:rsidRPr="0044598B" w:rsidRDefault="004D72CC">
      <w:pPr>
        <w:ind w:firstLine="480"/>
        <w:rPr>
          <w:rFonts w:eastAsia="宋体" w:cs="Times New Roman"/>
          <w:szCs w:val="24"/>
        </w:rPr>
      </w:pPr>
      <w:r w:rsidRPr="0044598B">
        <w:rPr>
          <w:rFonts w:eastAsia="宋体" w:cs="Times New Roman"/>
          <w:kern w:val="0"/>
          <w:szCs w:val="24"/>
        </w:rPr>
        <w:t>选用绿色材料及绿色施工，降低装修废气对人体及周围环境的影响。</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 xml:space="preserve">6.1.3 </w:t>
      </w:r>
      <w:r w:rsidRPr="0044598B">
        <w:rPr>
          <w:rFonts w:eastAsia="黑体" w:cs="Times New Roman"/>
          <w:b/>
          <w:bCs/>
          <w:sz w:val="28"/>
          <w:szCs w:val="28"/>
        </w:rPr>
        <w:t>施工期声环境污染防治措施分析</w:t>
      </w:r>
    </w:p>
    <w:p w:rsidR="00887470" w:rsidRPr="0044598B" w:rsidRDefault="004D72CC">
      <w:pPr>
        <w:ind w:firstLine="480"/>
        <w:rPr>
          <w:rFonts w:eastAsia="宋体" w:cs="Times New Roman"/>
          <w:kern w:val="0"/>
          <w:szCs w:val="24"/>
        </w:rPr>
      </w:pPr>
      <w:r w:rsidRPr="0044598B">
        <w:rPr>
          <w:rFonts w:eastAsia="宋体" w:cs="Times New Roman"/>
          <w:kern w:val="0"/>
          <w:szCs w:val="24"/>
        </w:rPr>
        <w:t>为了减少项目施工期噪声对周边敏感点声环境的影响，环评要求施工单位必须采</w:t>
      </w:r>
    </w:p>
    <w:p w:rsidR="00887470" w:rsidRPr="0044598B" w:rsidRDefault="004D72CC">
      <w:pPr>
        <w:ind w:firstLineChars="0" w:firstLine="0"/>
        <w:rPr>
          <w:rFonts w:eastAsia="宋体" w:cs="Times New Roman"/>
          <w:kern w:val="0"/>
          <w:szCs w:val="24"/>
        </w:rPr>
      </w:pPr>
      <w:r w:rsidRPr="0044598B">
        <w:rPr>
          <w:rFonts w:eastAsia="宋体" w:cs="Times New Roman"/>
          <w:kern w:val="0"/>
          <w:szCs w:val="24"/>
        </w:rPr>
        <w:t>取以下噪声控制措施：</w:t>
      </w:r>
    </w:p>
    <w:p w:rsidR="00887470" w:rsidRPr="0044598B" w:rsidRDefault="004D72CC">
      <w:pPr>
        <w:ind w:firstLine="480"/>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1</w:t>
      </w:r>
      <w:r w:rsidRPr="0044598B">
        <w:rPr>
          <w:rFonts w:eastAsia="宋体" w:cs="Times New Roman"/>
          <w:kern w:val="0"/>
          <w:szCs w:val="24"/>
        </w:rPr>
        <w:t>）合理布局施工现场：避免在同一地点安排大量动力机械设备，以避免局部累积声级过高；高噪声设备加装隔声罩使用。</w:t>
      </w:r>
    </w:p>
    <w:p w:rsidR="00887470" w:rsidRPr="0044598B" w:rsidRDefault="004D72CC">
      <w:pPr>
        <w:ind w:firstLine="480"/>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2</w:t>
      </w:r>
      <w:r w:rsidRPr="0044598B">
        <w:rPr>
          <w:rFonts w:eastAsia="宋体" w:cs="Times New Roman"/>
          <w:kern w:val="0"/>
          <w:szCs w:val="24"/>
        </w:rPr>
        <w:t>）合理安排施工时间：制订施工计划时，应尽可能避免大量高噪声设备同时施工；禁止夜间（</w:t>
      </w:r>
      <w:r w:rsidRPr="0044598B">
        <w:rPr>
          <w:rFonts w:eastAsia="宋体" w:cs="Times New Roman"/>
          <w:kern w:val="0"/>
          <w:szCs w:val="24"/>
        </w:rPr>
        <w:t>22</w:t>
      </w:r>
      <w:r w:rsidRPr="0044598B">
        <w:rPr>
          <w:rFonts w:eastAsia="宋体" w:cs="Times New Roman"/>
          <w:kern w:val="0"/>
          <w:szCs w:val="24"/>
        </w:rPr>
        <w:t>：</w:t>
      </w:r>
      <w:r w:rsidRPr="0044598B">
        <w:rPr>
          <w:rFonts w:eastAsia="宋体" w:cs="Times New Roman"/>
          <w:kern w:val="0"/>
          <w:szCs w:val="24"/>
        </w:rPr>
        <w:t>00~6</w:t>
      </w:r>
      <w:r w:rsidRPr="0044598B">
        <w:rPr>
          <w:rFonts w:eastAsia="宋体" w:cs="Times New Roman"/>
          <w:kern w:val="0"/>
          <w:szCs w:val="24"/>
        </w:rPr>
        <w:t>：</w:t>
      </w:r>
      <w:r w:rsidRPr="0044598B">
        <w:rPr>
          <w:rFonts w:eastAsia="宋体" w:cs="Times New Roman"/>
          <w:kern w:val="0"/>
          <w:szCs w:val="24"/>
        </w:rPr>
        <w:t>00</w:t>
      </w:r>
      <w:r w:rsidR="006A0364" w:rsidRPr="0044598B">
        <w:rPr>
          <w:rFonts w:eastAsia="宋体" w:cs="Times New Roman"/>
          <w:kern w:val="0"/>
          <w:szCs w:val="24"/>
        </w:rPr>
        <w:t>）施工</w:t>
      </w:r>
      <w:r w:rsidRPr="0044598B">
        <w:rPr>
          <w:rFonts w:eastAsia="宋体" w:cs="Times New Roman"/>
          <w:kern w:val="0"/>
          <w:szCs w:val="24"/>
        </w:rPr>
        <w:t>。</w:t>
      </w:r>
    </w:p>
    <w:p w:rsidR="00887470" w:rsidRPr="0044598B" w:rsidRDefault="004D72CC">
      <w:pPr>
        <w:ind w:firstLine="480"/>
        <w:rPr>
          <w:rFonts w:eastAsia="宋体" w:cs="Times New Roman"/>
          <w:szCs w:val="24"/>
        </w:rPr>
      </w:pPr>
      <w:r w:rsidRPr="0044598B">
        <w:rPr>
          <w:rFonts w:eastAsia="宋体" w:cs="Times New Roman"/>
          <w:kern w:val="0"/>
          <w:szCs w:val="24"/>
        </w:rPr>
        <w:t>（</w:t>
      </w:r>
      <w:r w:rsidRPr="0044598B">
        <w:rPr>
          <w:rFonts w:eastAsia="宋体" w:cs="Times New Roman"/>
          <w:kern w:val="0"/>
          <w:szCs w:val="24"/>
        </w:rPr>
        <w:t>3</w:t>
      </w:r>
      <w:r w:rsidRPr="0044598B">
        <w:rPr>
          <w:rFonts w:eastAsia="宋体" w:cs="Times New Roman"/>
          <w:kern w:val="0"/>
          <w:szCs w:val="24"/>
        </w:rPr>
        <w:t>）施工时采用降噪作业方式：施工机械选型时尽量选用可替代的低噪声的设备，对动力机械设备进行定期的维修、养护，避免设备因松动部件的振动或消声器的损坏或机械非正常工况时的振动而增加其工作时的声压级；设备用完后或不用时应立即关闭。</w:t>
      </w:r>
    </w:p>
    <w:p w:rsidR="00887470" w:rsidRPr="0044598B" w:rsidRDefault="004D72CC">
      <w:pPr>
        <w:ind w:firstLine="480"/>
        <w:rPr>
          <w:rFonts w:eastAsia="宋体" w:cs="Times New Roman"/>
          <w:szCs w:val="24"/>
        </w:rPr>
      </w:pPr>
      <w:r w:rsidRPr="0044598B">
        <w:rPr>
          <w:rFonts w:eastAsia="宋体" w:cs="Times New Roman"/>
          <w:kern w:val="0"/>
          <w:szCs w:val="24"/>
        </w:rPr>
        <w:lastRenderedPageBreak/>
        <w:t>在通过上述治理及控制措施后，本项目的各类机械、设备的施工噪声能从影响程度、影响时间及影响强度等方面得以一定程度的削减，场界声级基本上满足《建筑施工噪声排放标准》（</w:t>
      </w:r>
      <w:r w:rsidRPr="0044598B">
        <w:rPr>
          <w:rFonts w:eastAsia="宋体" w:cs="Times New Roman"/>
          <w:kern w:val="0"/>
          <w:szCs w:val="24"/>
        </w:rPr>
        <w:t>GB12523-20</w:t>
      </w:r>
      <w:r w:rsidR="00972A32" w:rsidRPr="0044598B">
        <w:rPr>
          <w:rFonts w:eastAsia="宋体" w:cs="Times New Roman"/>
          <w:kern w:val="0"/>
          <w:szCs w:val="24"/>
        </w:rPr>
        <w:t>25</w:t>
      </w:r>
      <w:r w:rsidRPr="0044598B">
        <w:rPr>
          <w:rFonts w:eastAsia="宋体" w:cs="Times New Roman"/>
          <w:kern w:val="0"/>
          <w:szCs w:val="24"/>
        </w:rPr>
        <w:t>），即昼间</w:t>
      </w:r>
      <w:r w:rsidRPr="0044598B">
        <w:rPr>
          <w:rFonts w:eastAsia="宋体" w:cs="Times New Roman"/>
          <w:kern w:val="0"/>
          <w:szCs w:val="24"/>
        </w:rPr>
        <w:t>≤70dB(A)</w:t>
      </w:r>
      <w:r w:rsidRPr="0044598B">
        <w:rPr>
          <w:rFonts w:eastAsia="宋体" w:cs="Times New Roman"/>
          <w:kern w:val="0"/>
          <w:szCs w:val="24"/>
        </w:rPr>
        <w:t>，夜间</w:t>
      </w:r>
      <w:r w:rsidRPr="0044598B">
        <w:rPr>
          <w:rFonts w:eastAsia="宋体" w:cs="Times New Roman"/>
          <w:kern w:val="0"/>
          <w:szCs w:val="24"/>
        </w:rPr>
        <w:t>≤55dB(A)</w:t>
      </w:r>
      <w:r w:rsidRPr="0044598B">
        <w:rPr>
          <w:rFonts w:eastAsia="宋体" w:cs="Times New Roman"/>
          <w:kern w:val="0"/>
          <w:szCs w:val="24"/>
        </w:rPr>
        <w:t>，建设单位应尽可能加快施工进度、缩短工期，随着工程的开发完全，该污染因素将消失，声环境即可恢复至现状水平。</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 xml:space="preserve">6.1.4 </w:t>
      </w:r>
      <w:r w:rsidRPr="0044598B">
        <w:rPr>
          <w:rFonts w:eastAsia="黑体" w:cs="Times New Roman"/>
          <w:b/>
          <w:bCs/>
          <w:sz w:val="28"/>
          <w:szCs w:val="28"/>
        </w:rPr>
        <w:t>施工期固废污染防治措施分析</w:t>
      </w:r>
    </w:p>
    <w:p w:rsidR="00887470" w:rsidRPr="0044598B" w:rsidRDefault="004D72CC" w:rsidP="004D72CC">
      <w:pPr>
        <w:ind w:firstLine="480"/>
        <w:rPr>
          <w:rFonts w:eastAsia="宋体" w:cs="Times New Roman"/>
        </w:rPr>
      </w:pPr>
      <w:bookmarkStart w:id="80" w:name="_Toc20470"/>
      <w:r w:rsidRPr="0044598B">
        <w:rPr>
          <w:rFonts w:eastAsia="宋体" w:cs="Times New Roman"/>
        </w:rPr>
        <w:t>施工期固废主要是施工建筑垃圾及施工人员生活垃圾，建筑垃圾有废建材、废钢材、包装袋等。对于建筑垃圾，首先应考虑废料的回收利用。对钢筋、钢板、木材等下角料可分类回收，交废物收购站处理；对废砖、含砖、石、砂的杂土应集中堆放，定时清运指定渣场倾倒；生活垃圾集中收集后交由市政环卫部门处理。</w:t>
      </w:r>
      <w:bookmarkEnd w:id="80"/>
    </w:p>
    <w:p w:rsidR="00887470" w:rsidRPr="0044598B" w:rsidRDefault="004D72CC" w:rsidP="00D304D3">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81" w:name="_Toc216872657"/>
      <w:r w:rsidRPr="0044598B">
        <w:rPr>
          <w:rFonts w:eastAsia="黑体" w:cs="Times New Roman"/>
          <w:b/>
          <w:bCs/>
          <w:sz w:val="30"/>
          <w:szCs w:val="30"/>
        </w:rPr>
        <w:t xml:space="preserve">6.2 </w:t>
      </w:r>
      <w:r w:rsidRPr="0044598B">
        <w:rPr>
          <w:rFonts w:eastAsia="黑体" w:cs="Times New Roman"/>
          <w:b/>
          <w:bCs/>
          <w:sz w:val="30"/>
          <w:szCs w:val="30"/>
        </w:rPr>
        <w:t>营运期污染防治措施分析</w:t>
      </w:r>
      <w:bookmarkEnd w:id="81"/>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 xml:space="preserve">6.2.1 </w:t>
      </w:r>
      <w:r w:rsidRPr="0044598B">
        <w:rPr>
          <w:rFonts w:eastAsia="黑体" w:cs="Times New Roman"/>
          <w:b/>
          <w:bCs/>
          <w:sz w:val="28"/>
          <w:szCs w:val="28"/>
        </w:rPr>
        <w:t>废水污染防治措施分析</w:t>
      </w:r>
    </w:p>
    <w:p w:rsidR="00887470" w:rsidRPr="0044598B" w:rsidRDefault="004D72CC"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6.2.1.1</w:t>
      </w:r>
      <w:r w:rsidRPr="0044598B">
        <w:rPr>
          <w:rFonts w:eastAsia="黑体" w:cs="Times New Roman"/>
          <w:b/>
          <w:bCs/>
          <w:szCs w:val="24"/>
        </w:rPr>
        <w:t>废水分类处理</w:t>
      </w:r>
    </w:p>
    <w:p w:rsidR="00887470" w:rsidRPr="0044598B" w:rsidRDefault="004D72CC">
      <w:pPr>
        <w:pStyle w:val="afe"/>
        <w:tabs>
          <w:tab w:val="left" w:pos="1321"/>
        </w:tabs>
        <w:ind w:firstLine="476"/>
        <w:rPr>
          <w:rFonts w:ascii="Times New Roman" w:eastAsia="宋体" w:hAnsi="Times New Roman" w:cs="Times New Roman"/>
          <w:spacing w:val="-1"/>
          <w:szCs w:val="24"/>
        </w:rPr>
      </w:pPr>
      <w:r w:rsidRPr="0044598B">
        <w:rPr>
          <w:rFonts w:ascii="Times New Roman" w:eastAsia="宋体" w:hAnsi="Times New Roman" w:cs="Times New Roman"/>
          <w:spacing w:val="-1"/>
          <w:szCs w:val="24"/>
        </w:rPr>
        <w:t>本项目废水包括生活污水和实验室废水（理化实验室、微生物实验室废水）。微生物实验室的废水主要产生于实验结束后的清洗冲刷过程，实验室配有高压蒸汽</w:t>
      </w:r>
      <w:r w:rsidR="00685FB4">
        <w:rPr>
          <w:rFonts w:ascii="Times New Roman" w:eastAsia="宋体" w:hAnsi="Times New Roman" w:cs="Times New Roman"/>
          <w:spacing w:val="-1"/>
          <w:szCs w:val="24"/>
        </w:rPr>
        <w:t>灭菌器</w:t>
      </w:r>
      <w:r w:rsidRPr="0044598B">
        <w:rPr>
          <w:rFonts w:ascii="Times New Roman" w:eastAsia="宋体" w:hAnsi="Times New Roman" w:cs="Times New Roman"/>
          <w:spacing w:val="-1"/>
          <w:szCs w:val="24"/>
        </w:rPr>
        <w:t>，对有感染性的器具先进行灭菌消毒，后进行洗刷，高压蒸汽灭菌，不仅可杀死一般的细菌、真菌等微生物，对</w:t>
      </w:r>
      <w:r w:rsidR="008B7C07" w:rsidRPr="0044598B">
        <w:rPr>
          <w:rFonts w:ascii="Times New Roman" w:eastAsia="宋体" w:hAnsi="Times New Roman" w:cs="Times New Roman"/>
          <w:spacing w:val="-1"/>
          <w:szCs w:val="24"/>
        </w:rPr>
        <w:t>芽孢</w:t>
      </w:r>
      <w:r w:rsidRPr="0044598B">
        <w:rPr>
          <w:rFonts w:ascii="Times New Roman" w:eastAsia="宋体" w:hAnsi="Times New Roman" w:cs="Times New Roman"/>
          <w:spacing w:val="-1"/>
          <w:szCs w:val="24"/>
        </w:rPr>
        <w:t>、孢子也有杀灭效果，是最可靠、应用最普遍的物理灭菌法，保证废水不具有传染性。含重金属废液及其第一次清洗水、有机溶剂废液、废酸碱以及含酸、碱的初期洗涤水等和含氰废水属于固体废物中的危废，排放周期不定，经分类收集后用密封容器储存，定期委托有危废资质单位处理。</w:t>
      </w:r>
    </w:p>
    <w:p w:rsidR="00887470" w:rsidRPr="0044598B" w:rsidRDefault="00501040">
      <w:pPr>
        <w:pStyle w:val="afe"/>
        <w:tabs>
          <w:tab w:val="left" w:pos="1321"/>
        </w:tabs>
        <w:ind w:firstLine="476"/>
        <w:rPr>
          <w:rFonts w:ascii="Times New Roman" w:eastAsia="宋体" w:hAnsi="Times New Roman" w:cs="Times New Roman"/>
        </w:rPr>
      </w:pPr>
      <w:r w:rsidRPr="0044598B">
        <w:rPr>
          <w:rFonts w:ascii="Times New Roman" w:eastAsia="宋体" w:hAnsi="Times New Roman" w:cs="Times New Roman"/>
          <w:spacing w:val="-1"/>
          <w:szCs w:val="24"/>
        </w:rPr>
        <w:t>本项目实验室废水、生活污水经收集后进入污水处理站，处理能力为</w:t>
      </w:r>
      <w:r w:rsidRPr="0044598B">
        <w:rPr>
          <w:rFonts w:ascii="Times New Roman" w:eastAsia="宋体" w:hAnsi="Times New Roman" w:cs="Times New Roman"/>
          <w:spacing w:val="-1"/>
          <w:szCs w:val="24"/>
        </w:rPr>
        <w:t>10t/d</w:t>
      </w:r>
      <w:r w:rsidRPr="0044598B">
        <w:rPr>
          <w:rFonts w:ascii="Times New Roman" w:eastAsia="宋体" w:hAnsi="Times New Roman" w:cs="Times New Roman"/>
          <w:spacing w:val="-1"/>
          <w:szCs w:val="24"/>
        </w:rPr>
        <w:t>，处理工艺为</w:t>
      </w:r>
      <w:r w:rsidRPr="0044598B">
        <w:rPr>
          <w:rFonts w:ascii="Times New Roman" w:eastAsia="宋体" w:hAnsi="Times New Roman" w:cs="Times New Roman"/>
          <w:spacing w:val="-1"/>
          <w:szCs w:val="24"/>
        </w:rPr>
        <w:t>“</w:t>
      </w:r>
      <w:r w:rsidRPr="0044598B">
        <w:rPr>
          <w:rFonts w:ascii="Times New Roman" w:eastAsia="宋体" w:hAnsi="Times New Roman" w:cs="Times New Roman"/>
          <w:spacing w:val="-1"/>
          <w:szCs w:val="24"/>
        </w:rPr>
        <w:t>化粪池</w:t>
      </w:r>
      <w:r w:rsidRPr="0044598B">
        <w:rPr>
          <w:rFonts w:ascii="Times New Roman" w:eastAsia="宋体" w:hAnsi="Times New Roman" w:cs="Times New Roman"/>
          <w:spacing w:val="-1"/>
          <w:szCs w:val="24"/>
        </w:rPr>
        <w:t>→</w:t>
      </w:r>
      <w:r w:rsidRPr="0044598B">
        <w:rPr>
          <w:rFonts w:ascii="Times New Roman" w:eastAsia="宋体" w:hAnsi="Times New Roman" w:cs="Times New Roman"/>
          <w:spacing w:val="-1"/>
          <w:szCs w:val="24"/>
        </w:rPr>
        <w:t>格栅</w:t>
      </w:r>
      <w:r w:rsidRPr="0044598B">
        <w:rPr>
          <w:rFonts w:ascii="Times New Roman" w:eastAsia="宋体" w:hAnsi="Times New Roman" w:cs="Times New Roman"/>
          <w:spacing w:val="-1"/>
          <w:szCs w:val="24"/>
        </w:rPr>
        <w:t>→</w:t>
      </w:r>
      <w:r w:rsidRPr="0044598B">
        <w:rPr>
          <w:rFonts w:ascii="Times New Roman" w:eastAsia="宋体" w:hAnsi="Times New Roman" w:cs="Times New Roman"/>
          <w:spacing w:val="-1"/>
          <w:szCs w:val="24"/>
        </w:rPr>
        <w:t>絮凝沉淀</w:t>
      </w:r>
      <w:r w:rsidRPr="0044598B">
        <w:rPr>
          <w:rFonts w:ascii="Times New Roman" w:eastAsia="宋体" w:hAnsi="Times New Roman" w:cs="Times New Roman"/>
          <w:spacing w:val="-1"/>
          <w:szCs w:val="24"/>
        </w:rPr>
        <w:t>→</w:t>
      </w:r>
      <w:r w:rsidRPr="0044598B">
        <w:rPr>
          <w:rFonts w:ascii="Times New Roman" w:eastAsia="宋体" w:hAnsi="Times New Roman" w:cs="Times New Roman"/>
          <w:spacing w:val="-1"/>
          <w:szCs w:val="24"/>
        </w:rPr>
        <w:t>消毒（次氯酸钠消毒）</w:t>
      </w:r>
      <w:r w:rsidRPr="0044598B">
        <w:rPr>
          <w:rFonts w:ascii="Times New Roman" w:eastAsia="宋体" w:hAnsi="Times New Roman" w:cs="Times New Roman"/>
          <w:spacing w:val="-1"/>
          <w:szCs w:val="24"/>
        </w:rPr>
        <w:t>”</w:t>
      </w:r>
      <w:r w:rsidRPr="0044598B">
        <w:rPr>
          <w:rFonts w:ascii="Times New Roman" w:eastAsia="宋体" w:hAnsi="Times New Roman" w:cs="Times New Roman"/>
          <w:spacing w:val="-1"/>
          <w:szCs w:val="24"/>
        </w:rPr>
        <w:t>，处理后达到《医疗机构水污染物排放标准》（</w:t>
      </w:r>
      <w:r w:rsidRPr="0044598B">
        <w:rPr>
          <w:rFonts w:ascii="Times New Roman" w:eastAsia="宋体" w:hAnsi="Times New Roman" w:cs="Times New Roman"/>
          <w:spacing w:val="-1"/>
          <w:szCs w:val="24"/>
        </w:rPr>
        <w:t>GB18466-2005</w:t>
      </w:r>
      <w:r w:rsidRPr="0044598B">
        <w:rPr>
          <w:rFonts w:ascii="Times New Roman" w:eastAsia="宋体" w:hAnsi="Times New Roman" w:cs="Times New Roman"/>
          <w:spacing w:val="-1"/>
          <w:szCs w:val="24"/>
        </w:rPr>
        <w:t>）表</w:t>
      </w:r>
      <w:r w:rsidRPr="0044598B">
        <w:rPr>
          <w:rFonts w:ascii="Times New Roman" w:eastAsia="宋体" w:hAnsi="Times New Roman" w:cs="Times New Roman"/>
          <w:spacing w:val="-1"/>
          <w:szCs w:val="24"/>
        </w:rPr>
        <w:t xml:space="preserve"> 2 </w:t>
      </w:r>
      <w:r w:rsidRPr="0044598B">
        <w:rPr>
          <w:rFonts w:ascii="Times New Roman" w:eastAsia="宋体" w:hAnsi="Times New Roman" w:cs="Times New Roman"/>
          <w:spacing w:val="-1"/>
          <w:szCs w:val="24"/>
        </w:rPr>
        <w:t>预处理标准后经</w:t>
      </w:r>
      <w:r w:rsidRPr="0044598B">
        <w:rPr>
          <w:rFonts w:ascii="Times New Roman" w:eastAsia="宋体" w:hAnsi="Times New Roman" w:cs="Times New Roman"/>
          <w:spacing w:val="-1"/>
          <w:szCs w:val="24"/>
        </w:rPr>
        <w:t xml:space="preserve"> DW001</w:t>
      </w:r>
      <w:r w:rsidRPr="0044598B">
        <w:rPr>
          <w:rFonts w:ascii="Times New Roman" w:eastAsia="宋体" w:hAnsi="Times New Roman" w:cs="Times New Roman"/>
          <w:spacing w:val="-1"/>
          <w:szCs w:val="24"/>
        </w:rPr>
        <w:t>污水排放口进入市政污水管网，经</w:t>
      </w:r>
      <w:r w:rsidR="00205BCF" w:rsidRPr="0044598B">
        <w:rPr>
          <w:rFonts w:ascii="Times New Roman" w:eastAsia="宋体" w:hAnsi="Times New Roman" w:cs="Times New Roman"/>
          <w:spacing w:val="-1"/>
          <w:szCs w:val="24"/>
        </w:rPr>
        <w:t>太平、文昌污水处理厂</w:t>
      </w:r>
      <w:r w:rsidRPr="0044598B">
        <w:rPr>
          <w:rFonts w:ascii="Times New Roman" w:eastAsia="宋体" w:hAnsi="Times New Roman" w:cs="Times New Roman"/>
          <w:spacing w:val="-1"/>
          <w:szCs w:val="24"/>
        </w:rPr>
        <w:t>处理达到《城镇污水处理厂污染物排放标准》（</w:t>
      </w:r>
      <w:r w:rsidRPr="0044598B">
        <w:rPr>
          <w:rFonts w:ascii="Times New Roman" w:eastAsia="宋体" w:hAnsi="Times New Roman" w:cs="Times New Roman"/>
          <w:spacing w:val="-1"/>
          <w:szCs w:val="24"/>
        </w:rPr>
        <w:t>GB18918-2002</w:t>
      </w:r>
      <w:r w:rsidRPr="0044598B">
        <w:rPr>
          <w:rFonts w:ascii="Times New Roman" w:eastAsia="宋体" w:hAnsi="Times New Roman" w:cs="Times New Roman"/>
          <w:spacing w:val="-1"/>
          <w:szCs w:val="24"/>
        </w:rPr>
        <w:t>）一级</w:t>
      </w:r>
      <w:r w:rsidRPr="0044598B">
        <w:rPr>
          <w:rFonts w:ascii="Times New Roman" w:eastAsia="宋体" w:hAnsi="Times New Roman" w:cs="Times New Roman"/>
          <w:spacing w:val="-1"/>
          <w:szCs w:val="24"/>
        </w:rPr>
        <w:t xml:space="preserve"> A </w:t>
      </w:r>
      <w:r w:rsidRPr="0044598B">
        <w:rPr>
          <w:rFonts w:ascii="Times New Roman" w:eastAsia="宋体" w:hAnsi="Times New Roman" w:cs="Times New Roman"/>
          <w:spacing w:val="-1"/>
          <w:szCs w:val="24"/>
        </w:rPr>
        <w:t>标准后</w:t>
      </w:r>
      <w:r w:rsidR="00E83746" w:rsidRPr="0044598B">
        <w:rPr>
          <w:rFonts w:ascii="Times New Roman" w:eastAsia="宋体" w:hAnsi="Times New Roman" w:cs="Times New Roman"/>
          <w:spacing w:val="-1"/>
          <w:szCs w:val="24"/>
        </w:rPr>
        <w:t>排入松花江</w:t>
      </w:r>
      <w:r w:rsidR="004D72CC" w:rsidRPr="0044598B">
        <w:rPr>
          <w:rFonts w:ascii="Times New Roman" w:eastAsia="宋体" w:hAnsi="Times New Roman" w:cs="Times New Roman"/>
          <w:spacing w:val="-1"/>
          <w:szCs w:val="24"/>
        </w:rPr>
        <w:t>。</w:t>
      </w:r>
    </w:p>
    <w:p w:rsidR="00887470" w:rsidRPr="0044598B" w:rsidRDefault="004D72CC"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lastRenderedPageBreak/>
        <w:t>6.2.1.2</w:t>
      </w:r>
      <w:r w:rsidRPr="0044598B">
        <w:rPr>
          <w:rFonts w:eastAsia="黑体" w:cs="Times New Roman"/>
          <w:b/>
          <w:bCs/>
          <w:szCs w:val="24"/>
        </w:rPr>
        <w:t>水污染控制和水环境影响减缓措施有效性评价</w:t>
      </w:r>
    </w:p>
    <w:p w:rsidR="00887470" w:rsidRPr="0044598B" w:rsidRDefault="004D72CC" w:rsidP="004D72CC">
      <w:pPr>
        <w:ind w:firstLine="476"/>
        <w:rPr>
          <w:rFonts w:eastAsia="宋体" w:cs="Times New Roman"/>
          <w:spacing w:val="-1"/>
          <w:szCs w:val="24"/>
        </w:rPr>
      </w:pPr>
      <w:r w:rsidRPr="0044598B">
        <w:rPr>
          <w:rFonts w:eastAsia="宋体" w:cs="Times New Roman"/>
          <w:spacing w:val="-1"/>
          <w:szCs w:val="24"/>
        </w:rPr>
        <w:t>（</w:t>
      </w:r>
      <w:r w:rsidRPr="0044598B">
        <w:rPr>
          <w:rFonts w:eastAsia="宋体" w:cs="Times New Roman"/>
          <w:spacing w:val="-1"/>
          <w:szCs w:val="24"/>
        </w:rPr>
        <w:t>1</w:t>
      </w:r>
      <w:r w:rsidRPr="0044598B">
        <w:rPr>
          <w:rFonts w:eastAsia="宋体" w:cs="Times New Roman"/>
          <w:spacing w:val="-1"/>
          <w:szCs w:val="24"/>
        </w:rPr>
        <w:t>）工艺流程</w:t>
      </w:r>
    </w:p>
    <w:p w:rsidR="00EB37BD" w:rsidRPr="0044598B" w:rsidRDefault="004D72CC" w:rsidP="00EB37BD">
      <w:pPr>
        <w:ind w:firstLine="480"/>
        <w:rPr>
          <w:rFonts w:eastAsia="宋体" w:cs="Times New Roman"/>
          <w:kern w:val="0"/>
          <w:szCs w:val="24"/>
        </w:rPr>
      </w:pPr>
      <w:r w:rsidRPr="0044598B">
        <w:rPr>
          <w:rFonts w:eastAsia="宋体" w:cs="Times New Roman"/>
          <w:kern w:val="0"/>
          <w:szCs w:val="24"/>
        </w:rPr>
        <w:t>本项目生活污水排入市政排水管网；实验室废水经收集后进入污水处理站，处理能力为</w:t>
      </w:r>
      <w:r w:rsidRPr="0044598B">
        <w:rPr>
          <w:rFonts w:eastAsia="宋体" w:cs="Times New Roman"/>
          <w:kern w:val="0"/>
          <w:szCs w:val="24"/>
        </w:rPr>
        <w:t>1</w:t>
      </w:r>
      <w:r w:rsidR="00273DC3" w:rsidRPr="0044598B">
        <w:rPr>
          <w:rFonts w:eastAsia="宋体" w:cs="Times New Roman"/>
          <w:kern w:val="0"/>
          <w:szCs w:val="24"/>
        </w:rPr>
        <w:t>0</w:t>
      </w:r>
      <w:r w:rsidRPr="0044598B">
        <w:rPr>
          <w:rFonts w:eastAsia="宋体" w:cs="Times New Roman"/>
          <w:kern w:val="0"/>
          <w:szCs w:val="24"/>
        </w:rPr>
        <w:t>t/d</w:t>
      </w:r>
      <w:r w:rsidRPr="0044598B">
        <w:rPr>
          <w:rFonts w:eastAsia="宋体" w:cs="Times New Roman"/>
          <w:kern w:val="0"/>
          <w:szCs w:val="24"/>
        </w:rPr>
        <w:t>，处理工艺为</w:t>
      </w:r>
      <w:r w:rsidRPr="0044598B">
        <w:rPr>
          <w:rFonts w:eastAsia="宋体" w:cs="Times New Roman"/>
          <w:kern w:val="0"/>
          <w:szCs w:val="24"/>
        </w:rPr>
        <w:t>“</w:t>
      </w:r>
      <w:r w:rsidR="00047605" w:rsidRPr="0044598B">
        <w:rPr>
          <w:rFonts w:eastAsia="宋体" w:cs="Times New Roman"/>
          <w:kern w:val="0"/>
          <w:szCs w:val="24"/>
        </w:rPr>
        <w:t>化粪池</w:t>
      </w:r>
      <w:r w:rsidR="00047605" w:rsidRPr="0044598B">
        <w:rPr>
          <w:rFonts w:eastAsia="宋体" w:cs="Times New Roman"/>
          <w:kern w:val="0"/>
          <w:szCs w:val="24"/>
        </w:rPr>
        <w:t>→</w:t>
      </w:r>
      <w:r w:rsidR="00047605" w:rsidRPr="0044598B">
        <w:rPr>
          <w:rFonts w:eastAsia="宋体" w:cs="Times New Roman"/>
          <w:kern w:val="0"/>
          <w:szCs w:val="24"/>
        </w:rPr>
        <w:t>格栅</w:t>
      </w:r>
      <w:r w:rsidR="00047605" w:rsidRPr="0044598B">
        <w:rPr>
          <w:rFonts w:eastAsia="宋体" w:cs="Times New Roman"/>
          <w:kern w:val="0"/>
          <w:szCs w:val="24"/>
        </w:rPr>
        <w:t>→</w:t>
      </w:r>
      <w:r w:rsidR="00047605" w:rsidRPr="0044598B">
        <w:rPr>
          <w:rFonts w:eastAsia="宋体" w:cs="Times New Roman"/>
          <w:kern w:val="0"/>
          <w:szCs w:val="24"/>
        </w:rPr>
        <w:t>絮凝沉淀</w:t>
      </w:r>
      <w:r w:rsidR="00047605" w:rsidRPr="0044598B">
        <w:rPr>
          <w:rFonts w:eastAsia="宋体" w:cs="Times New Roman"/>
          <w:kern w:val="0"/>
          <w:szCs w:val="24"/>
        </w:rPr>
        <w:t>→</w:t>
      </w:r>
      <w:r w:rsidR="00047605" w:rsidRPr="0044598B">
        <w:rPr>
          <w:rFonts w:eastAsia="宋体" w:cs="Times New Roman"/>
          <w:kern w:val="0"/>
          <w:szCs w:val="24"/>
        </w:rPr>
        <w:t>消毒（次氯酸钠消毒）</w:t>
      </w:r>
      <w:r w:rsidRPr="0044598B">
        <w:rPr>
          <w:rFonts w:eastAsia="宋体" w:cs="Times New Roman"/>
          <w:kern w:val="0"/>
          <w:szCs w:val="24"/>
        </w:rPr>
        <w:t>”</w:t>
      </w:r>
      <w:r w:rsidRPr="0044598B">
        <w:rPr>
          <w:rFonts w:eastAsia="宋体" w:cs="Times New Roman"/>
          <w:kern w:val="0"/>
          <w:szCs w:val="24"/>
        </w:rPr>
        <w:t>，处理后达到《医疗机构水污染物排放标准》（</w:t>
      </w:r>
      <w:r w:rsidRPr="0044598B">
        <w:rPr>
          <w:rFonts w:eastAsia="宋体" w:cs="Times New Roman"/>
          <w:kern w:val="0"/>
          <w:szCs w:val="24"/>
        </w:rPr>
        <w:t>GB18466-2005</w:t>
      </w:r>
      <w:r w:rsidRPr="0044598B">
        <w:rPr>
          <w:rFonts w:eastAsia="宋体" w:cs="Times New Roman"/>
          <w:kern w:val="0"/>
          <w:szCs w:val="24"/>
        </w:rPr>
        <w:t>）表</w:t>
      </w:r>
      <w:r w:rsidRPr="0044598B">
        <w:rPr>
          <w:rFonts w:eastAsia="宋体" w:cs="Times New Roman"/>
          <w:kern w:val="0"/>
          <w:szCs w:val="24"/>
        </w:rPr>
        <w:t xml:space="preserve"> 2 </w:t>
      </w:r>
      <w:r w:rsidRPr="0044598B">
        <w:rPr>
          <w:rFonts w:eastAsia="宋体" w:cs="Times New Roman"/>
          <w:kern w:val="0"/>
          <w:szCs w:val="24"/>
        </w:rPr>
        <w:t>预处理标准后与生活污水混合，经</w:t>
      </w:r>
      <w:r w:rsidRPr="0044598B">
        <w:rPr>
          <w:rFonts w:eastAsia="宋体" w:cs="Times New Roman"/>
          <w:kern w:val="0"/>
          <w:szCs w:val="24"/>
        </w:rPr>
        <w:t xml:space="preserve"> DW001</w:t>
      </w:r>
      <w:r w:rsidRPr="0044598B">
        <w:rPr>
          <w:rFonts w:eastAsia="宋体" w:cs="Times New Roman"/>
          <w:kern w:val="0"/>
          <w:szCs w:val="24"/>
        </w:rPr>
        <w:t>污水排放口进入市政污水管网，经</w:t>
      </w:r>
      <w:r w:rsidR="00205BCF" w:rsidRPr="0044598B">
        <w:rPr>
          <w:rFonts w:eastAsia="宋体" w:cs="Times New Roman"/>
          <w:kern w:val="0"/>
          <w:szCs w:val="24"/>
        </w:rPr>
        <w:t>太平、文昌污水处理厂</w:t>
      </w:r>
      <w:r w:rsidRPr="0044598B">
        <w:rPr>
          <w:rFonts w:eastAsia="宋体" w:cs="Times New Roman"/>
          <w:kern w:val="0"/>
          <w:szCs w:val="24"/>
        </w:rPr>
        <w:t>处理达到《城镇污水处理厂污染物排放标准》（</w:t>
      </w:r>
      <w:r w:rsidRPr="0044598B">
        <w:rPr>
          <w:rFonts w:eastAsia="宋体" w:cs="Times New Roman"/>
          <w:kern w:val="0"/>
          <w:szCs w:val="24"/>
        </w:rPr>
        <w:t>GB18918-2002</w:t>
      </w:r>
      <w:r w:rsidRPr="0044598B">
        <w:rPr>
          <w:rFonts w:eastAsia="宋体" w:cs="Times New Roman"/>
          <w:kern w:val="0"/>
          <w:szCs w:val="24"/>
        </w:rPr>
        <w:t>）一级</w:t>
      </w:r>
      <w:r w:rsidRPr="0044598B">
        <w:rPr>
          <w:rFonts w:eastAsia="宋体" w:cs="Times New Roman"/>
          <w:kern w:val="0"/>
          <w:szCs w:val="24"/>
        </w:rPr>
        <w:t xml:space="preserve"> A </w:t>
      </w:r>
      <w:r w:rsidRPr="0044598B">
        <w:rPr>
          <w:rFonts w:eastAsia="宋体" w:cs="Times New Roman"/>
          <w:kern w:val="0"/>
          <w:szCs w:val="24"/>
        </w:rPr>
        <w:t>标准后排入</w:t>
      </w:r>
      <w:r w:rsidR="00EB37BD" w:rsidRPr="0044598B">
        <w:rPr>
          <w:rFonts w:eastAsia="宋体" w:cs="Times New Roman"/>
          <w:kern w:val="0"/>
          <w:szCs w:val="24"/>
        </w:rPr>
        <w:t>松花江。</w:t>
      </w:r>
    </w:p>
    <w:p w:rsidR="00887470" w:rsidRPr="0044598B" w:rsidRDefault="004D72CC">
      <w:pPr>
        <w:ind w:firstLine="480"/>
        <w:rPr>
          <w:rFonts w:eastAsia="宋体" w:cs="Times New Roman"/>
          <w:kern w:val="0"/>
          <w:szCs w:val="24"/>
        </w:rPr>
      </w:pPr>
      <w:r w:rsidRPr="0044598B">
        <w:rPr>
          <w:rFonts w:eastAsia="宋体" w:cs="Times New Roman"/>
          <w:kern w:val="0"/>
          <w:szCs w:val="24"/>
        </w:rPr>
        <w:t>实验室废水经污水处理站处理后，</w:t>
      </w:r>
      <w:r w:rsidRPr="0044598B">
        <w:rPr>
          <w:rFonts w:eastAsia="宋体" w:cs="Times New Roman"/>
          <w:kern w:val="0"/>
          <w:szCs w:val="24"/>
        </w:rPr>
        <w:t xml:space="preserve">COD </w:t>
      </w:r>
      <w:r w:rsidRPr="0044598B">
        <w:rPr>
          <w:rFonts w:eastAsia="宋体" w:cs="Times New Roman"/>
          <w:kern w:val="0"/>
          <w:szCs w:val="24"/>
        </w:rPr>
        <w:t>的去除效率达</w:t>
      </w:r>
      <w:r w:rsidRPr="0044598B">
        <w:rPr>
          <w:rFonts w:eastAsia="宋体" w:cs="Times New Roman"/>
          <w:kern w:val="0"/>
          <w:szCs w:val="24"/>
        </w:rPr>
        <w:t xml:space="preserve"> </w:t>
      </w:r>
      <w:r w:rsidR="00B92F15" w:rsidRPr="0044598B">
        <w:rPr>
          <w:rFonts w:eastAsia="宋体" w:cs="Times New Roman"/>
          <w:kern w:val="0"/>
          <w:szCs w:val="24"/>
        </w:rPr>
        <w:t>60</w:t>
      </w:r>
      <w:r w:rsidRPr="0044598B">
        <w:rPr>
          <w:rFonts w:eastAsia="宋体" w:cs="Times New Roman"/>
          <w:kern w:val="0"/>
          <w:szCs w:val="24"/>
        </w:rPr>
        <w:t>%</w:t>
      </w:r>
      <w:r w:rsidRPr="0044598B">
        <w:rPr>
          <w:rFonts w:eastAsia="宋体" w:cs="Times New Roman"/>
          <w:kern w:val="0"/>
          <w:szCs w:val="24"/>
        </w:rPr>
        <w:t>，</w:t>
      </w:r>
      <w:r w:rsidRPr="0044598B">
        <w:rPr>
          <w:rFonts w:eastAsia="宋体" w:cs="Times New Roman"/>
          <w:kern w:val="0"/>
          <w:szCs w:val="24"/>
        </w:rPr>
        <w:t>BOD</w:t>
      </w:r>
      <w:r w:rsidRPr="0044598B">
        <w:rPr>
          <w:rFonts w:eastAsia="宋体" w:cs="Times New Roman"/>
          <w:kern w:val="0"/>
          <w:szCs w:val="24"/>
          <w:vertAlign w:val="subscript"/>
        </w:rPr>
        <w:t>5</w:t>
      </w:r>
      <w:r w:rsidRPr="0044598B">
        <w:rPr>
          <w:rFonts w:eastAsia="宋体" w:cs="Times New Roman"/>
          <w:kern w:val="0"/>
          <w:szCs w:val="24"/>
        </w:rPr>
        <w:t>去除效率为</w:t>
      </w:r>
      <w:r w:rsidR="00B92F15" w:rsidRPr="0044598B">
        <w:rPr>
          <w:rFonts w:eastAsia="宋体" w:cs="Times New Roman"/>
          <w:kern w:val="0"/>
          <w:szCs w:val="24"/>
        </w:rPr>
        <w:t>60</w:t>
      </w:r>
      <w:r w:rsidRPr="0044598B">
        <w:rPr>
          <w:rFonts w:eastAsia="宋体" w:cs="Times New Roman"/>
          <w:kern w:val="0"/>
          <w:szCs w:val="24"/>
        </w:rPr>
        <w:t>%</w:t>
      </w:r>
      <w:r w:rsidRPr="0044598B">
        <w:rPr>
          <w:rFonts w:eastAsia="宋体" w:cs="Times New Roman"/>
          <w:kern w:val="0"/>
          <w:szCs w:val="24"/>
        </w:rPr>
        <w:t>，</w:t>
      </w:r>
      <w:r w:rsidRPr="0044598B">
        <w:rPr>
          <w:rFonts w:eastAsia="宋体" w:cs="Times New Roman"/>
          <w:kern w:val="0"/>
          <w:szCs w:val="24"/>
        </w:rPr>
        <w:t xml:space="preserve">SS </w:t>
      </w:r>
      <w:r w:rsidRPr="0044598B">
        <w:rPr>
          <w:rFonts w:eastAsia="宋体" w:cs="Times New Roman"/>
          <w:kern w:val="0"/>
          <w:szCs w:val="24"/>
        </w:rPr>
        <w:t>的去除效率为</w:t>
      </w:r>
      <w:r w:rsidR="00B92F15" w:rsidRPr="0044598B">
        <w:rPr>
          <w:rFonts w:eastAsia="宋体" w:cs="Times New Roman"/>
          <w:kern w:val="0"/>
          <w:szCs w:val="24"/>
        </w:rPr>
        <w:t>75</w:t>
      </w:r>
      <w:r w:rsidRPr="0044598B">
        <w:rPr>
          <w:rFonts w:eastAsia="宋体" w:cs="Times New Roman"/>
          <w:kern w:val="0"/>
          <w:szCs w:val="24"/>
        </w:rPr>
        <w:t>%</w:t>
      </w:r>
      <w:r w:rsidRPr="0044598B">
        <w:rPr>
          <w:rFonts w:eastAsia="宋体" w:cs="Times New Roman"/>
          <w:kern w:val="0"/>
          <w:szCs w:val="24"/>
        </w:rPr>
        <w:t>，</w:t>
      </w:r>
      <w:r w:rsidRPr="0044598B">
        <w:rPr>
          <w:rFonts w:eastAsia="宋体" w:cs="Times New Roman"/>
          <w:kern w:val="0"/>
          <w:szCs w:val="24"/>
        </w:rPr>
        <w:t>NH</w:t>
      </w:r>
      <w:r w:rsidRPr="0044598B">
        <w:rPr>
          <w:rFonts w:eastAsia="宋体" w:cs="Times New Roman"/>
          <w:kern w:val="0"/>
          <w:szCs w:val="24"/>
          <w:vertAlign w:val="subscript"/>
        </w:rPr>
        <w:t>3</w:t>
      </w:r>
      <w:r w:rsidRPr="0044598B">
        <w:rPr>
          <w:rFonts w:eastAsia="宋体" w:cs="Times New Roman"/>
          <w:kern w:val="0"/>
          <w:szCs w:val="24"/>
        </w:rPr>
        <w:t>-N</w:t>
      </w:r>
      <w:r w:rsidRPr="0044598B">
        <w:rPr>
          <w:rFonts w:eastAsia="宋体" w:cs="Times New Roman"/>
          <w:kern w:val="0"/>
          <w:szCs w:val="24"/>
        </w:rPr>
        <w:t>去除效率达</w:t>
      </w:r>
      <w:r w:rsidR="005D64C6">
        <w:rPr>
          <w:rFonts w:eastAsia="宋体" w:cs="Times New Roman" w:hint="eastAsia"/>
          <w:kern w:val="0"/>
          <w:szCs w:val="24"/>
        </w:rPr>
        <w:t>6</w:t>
      </w:r>
      <w:r w:rsidR="00B92F15" w:rsidRPr="0044598B">
        <w:rPr>
          <w:rFonts w:eastAsia="宋体" w:cs="Times New Roman"/>
          <w:kern w:val="0"/>
          <w:szCs w:val="24"/>
        </w:rPr>
        <w:t>0</w:t>
      </w:r>
      <w:r w:rsidRPr="0044598B">
        <w:rPr>
          <w:rFonts w:eastAsia="宋体" w:cs="Times New Roman"/>
          <w:kern w:val="0"/>
          <w:szCs w:val="24"/>
        </w:rPr>
        <w:t>%</w:t>
      </w:r>
      <w:r w:rsidRPr="0044598B">
        <w:rPr>
          <w:rFonts w:eastAsia="宋体" w:cs="Times New Roman"/>
          <w:kern w:val="0"/>
          <w:szCs w:val="24"/>
        </w:rPr>
        <w:t>，消毒接触时间应大于</w:t>
      </w:r>
      <w:r w:rsidRPr="0044598B">
        <w:rPr>
          <w:rFonts w:eastAsia="宋体" w:cs="Times New Roman"/>
          <w:kern w:val="0"/>
          <w:szCs w:val="24"/>
        </w:rPr>
        <w:t>1h</w:t>
      </w:r>
      <w:r w:rsidRPr="0044598B">
        <w:rPr>
          <w:rFonts w:eastAsia="宋体" w:cs="Times New Roman"/>
          <w:kern w:val="0"/>
          <w:szCs w:val="24"/>
        </w:rPr>
        <w:t>，消毒效果明显，可见，该工艺在技术上是可行、可靠的。污水处理工艺采用次氯酸钠消毒，企业应定期监测总余氯指标，</w:t>
      </w:r>
      <w:r w:rsidR="00AA7A26" w:rsidRPr="0044598B">
        <w:rPr>
          <w:rFonts w:eastAsia="宋体" w:cs="Times New Roman"/>
          <w:kern w:val="0"/>
          <w:szCs w:val="24"/>
        </w:rPr>
        <w:t>一旦</w:t>
      </w:r>
      <w:r w:rsidRPr="0044598B">
        <w:rPr>
          <w:rFonts w:eastAsia="宋体" w:cs="Times New Roman"/>
          <w:kern w:val="0"/>
          <w:szCs w:val="24"/>
        </w:rPr>
        <w:t>发现超标，立即进行检修。本项目污水处理站出水能够满足标准要求。参照《排污许可证申请与核发技术规范</w:t>
      </w:r>
      <w:r w:rsidRPr="0044598B">
        <w:rPr>
          <w:rFonts w:eastAsia="宋体" w:cs="Times New Roman"/>
          <w:kern w:val="0"/>
          <w:szCs w:val="24"/>
        </w:rPr>
        <w:t xml:space="preserve"> </w:t>
      </w:r>
      <w:r w:rsidRPr="0044598B">
        <w:rPr>
          <w:rFonts w:eastAsia="宋体" w:cs="Times New Roman"/>
          <w:kern w:val="0"/>
          <w:szCs w:val="24"/>
        </w:rPr>
        <w:t>医疗机构》（</w:t>
      </w:r>
      <w:r w:rsidRPr="0044598B">
        <w:rPr>
          <w:rFonts w:eastAsia="宋体" w:cs="Times New Roman"/>
          <w:kern w:val="0"/>
          <w:szCs w:val="24"/>
        </w:rPr>
        <w:t>HJ1105-2020</w:t>
      </w:r>
      <w:r w:rsidRPr="0044598B">
        <w:rPr>
          <w:rFonts w:eastAsia="宋体" w:cs="Times New Roman"/>
          <w:kern w:val="0"/>
          <w:szCs w:val="24"/>
        </w:rPr>
        <w:t>）表</w:t>
      </w:r>
      <w:r w:rsidRPr="0044598B">
        <w:rPr>
          <w:rFonts w:eastAsia="宋体" w:cs="Times New Roman"/>
          <w:kern w:val="0"/>
          <w:szCs w:val="24"/>
        </w:rPr>
        <w:t xml:space="preserve"> A.2 </w:t>
      </w:r>
      <w:r w:rsidRPr="0044598B">
        <w:rPr>
          <w:rFonts w:eastAsia="宋体" w:cs="Times New Roman"/>
          <w:kern w:val="0"/>
          <w:szCs w:val="24"/>
        </w:rPr>
        <w:t>医疗机构排污单位污水治理可行技术参照表，本项目采用的废水处理技术为可行技术，因此项目拟建污水处理站从水质处理要求上是可行的。</w:t>
      </w:r>
    </w:p>
    <w:p w:rsidR="00887470" w:rsidRPr="0044598B" w:rsidRDefault="004D72CC" w:rsidP="00FA593B">
      <w:pPr>
        <w:pStyle w:val="af7"/>
        <w:spacing w:line="240" w:lineRule="auto"/>
        <w:ind w:left="0" w:right="0"/>
        <w:rPr>
          <w:rFonts w:eastAsia="宋体"/>
          <w:color w:val="auto"/>
          <w:sz w:val="21"/>
          <w:szCs w:val="21"/>
        </w:rPr>
      </w:pPr>
      <w:r w:rsidRPr="0044598B">
        <w:rPr>
          <w:rFonts w:eastAsia="宋体"/>
          <w:color w:val="auto"/>
          <w:sz w:val="21"/>
          <w:szCs w:val="21"/>
        </w:rPr>
        <w:t>表</w:t>
      </w:r>
      <w:r w:rsidRPr="0044598B">
        <w:rPr>
          <w:rFonts w:eastAsia="宋体"/>
          <w:color w:val="auto"/>
          <w:sz w:val="21"/>
          <w:szCs w:val="21"/>
        </w:rPr>
        <w:t xml:space="preserve"> 6.2-</w:t>
      </w:r>
      <w:r w:rsidR="001A7E94" w:rsidRPr="0044598B">
        <w:rPr>
          <w:rFonts w:eastAsia="宋体"/>
          <w:color w:val="auto"/>
          <w:sz w:val="21"/>
          <w:szCs w:val="21"/>
        </w:rPr>
        <w:t>1</w:t>
      </w:r>
      <w:r w:rsidRPr="0044598B">
        <w:rPr>
          <w:rFonts w:eastAsia="宋体"/>
          <w:color w:val="auto"/>
          <w:sz w:val="21"/>
          <w:szCs w:val="21"/>
        </w:rPr>
        <w:t xml:space="preserve"> </w:t>
      </w:r>
      <w:r w:rsidRPr="0044598B">
        <w:rPr>
          <w:rFonts w:eastAsia="宋体"/>
          <w:color w:val="auto"/>
          <w:sz w:val="21"/>
          <w:szCs w:val="21"/>
        </w:rPr>
        <w:t>医疗机构排污单位污水治理可行技术参照表</w:t>
      </w:r>
    </w:p>
    <w:tbl>
      <w:tblPr>
        <w:tblW w:w="4997" w:type="pct"/>
        <w:tblBorders>
          <w:top w:val="single" w:sz="12" w:space="0" w:color="000000"/>
          <w:bottom w:val="single" w:sz="12" w:space="0" w:color="000000"/>
          <w:insideH w:val="single" w:sz="2" w:space="0" w:color="000000"/>
          <w:insideV w:val="single" w:sz="2" w:space="0" w:color="000000"/>
        </w:tblBorders>
        <w:tblCellMar>
          <w:left w:w="10" w:type="dxa"/>
          <w:right w:w="10" w:type="dxa"/>
        </w:tblCellMar>
        <w:tblLook w:val="04A0"/>
      </w:tblPr>
      <w:tblGrid>
        <w:gridCol w:w="858"/>
        <w:gridCol w:w="2688"/>
        <w:gridCol w:w="835"/>
        <w:gridCol w:w="2991"/>
        <w:gridCol w:w="1467"/>
      </w:tblGrid>
      <w:tr w:rsidR="00887470" w:rsidRPr="0044598B" w:rsidTr="001A7E94">
        <w:trPr>
          <w:cantSplit/>
          <w:trHeight w:val="639"/>
        </w:trPr>
        <w:tc>
          <w:tcPr>
            <w:tcW w:w="485" w:type="pct"/>
            <w:tcBorders>
              <w:tl2br w:val="nil"/>
              <w:tr2bl w:val="nil"/>
            </w:tcBorders>
            <w:tcMar>
              <w:top w:w="0" w:type="dxa"/>
              <w:left w:w="0" w:type="dxa"/>
              <w:bottom w:w="0" w:type="dxa"/>
              <w:right w:w="0" w:type="dxa"/>
            </w:tcMar>
            <w:vAlign w:val="center"/>
          </w:tcPr>
          <w:p w:rsidR="00887470" w:rsidRPr="008F12E0" w:rsidRDefault="004D72CC">
            <w:pPr>
              <w:widowControl/>
              <w:spacing w:line="240" w:lineRule="auto"/>
              <w:ind w:firstLineChars="0" w:firstLine="0"/>
              <w:jc w:val="center"/>
              <w:rPr>
                <w:rFonts w:eastAsia="宋体" w:cs="Times New Roman"/>
                <w:b/>
                <w:kern w:val="0"/>
                <w:sz w:val="21"/>
                <w:szCs w:val="21"/>
              </w:rPr>
            </w:pPr>
            <w:r w:rsidRPr="008F12E0">
              <w:rPr>
                <w:rFonts w:eastAsia="宋体" w:cs="Times New Roman"/>
                <w:b/>
                <w:kern w:val="0"/>
                <w:sz w:val="21"/>
                <w:szCs w:val="21"/>
              </w:rPr>
              <w:t>污水类别</w:t>
            </w:r>
          </w:p>
        </w:tc>
        <w:tc>
          <w:tcPr>
            <w:tcW w:w="1520" w:type="pct"/>
            <w:tcBorders>
              <w:tl2br w:val="nil"/>
              <w:tr2bl w:val="nil"/>
            </w:tcBorders>
            <w:tcMar>
              <w:top w:w="0" w:type="dxa"/>
              <w:left w:w="0" w:type="dxa"/>
              <w:bottom w:w="0" w:type="dxa"/>
              <w:right w:w="0" w:type="dxa"/>
            </w:tcMar>
            <w:vAlign w:val="center"/>
          </w:tcPr>
          <w:p w:rsidR="00887470" w:rsidRPr="008F12E0" w:rsidRDefault="004D72CC">
            <w:pPr>
              <w:widowControl/>
              <w:spacing w:line="240" w:lineRule="auto"/>
              <w:ind w:firstLineChars="0" w:firstLine="0"/>
              <w:jc w:val="center"/>
              <w:rPr>
                <w:rFonts w:eastAsia="宋体" w:cs="Times New Roman"/>
                <w:b/>
                <w:kern w:val="0"/>
                <w:sz w:val="21"/>
                <w:szCs w:val="21"/>
              </w:rPr>
            </w:pPr>
            <w:r w:rsidRPr="008F12E0">
              <w:rPr>
                <w:rFonts w:eastAsia="宋体" w:cs="Times New Roman"/>
                <w:b/>
                <w:kern w:val="0"/>
                <w:sz w:val="21"/>
                <w:szCs w:val="21"/>
              </w:rPr>
              <w:t>污染物种类</w:t>
            </w:r>
          </w:p>
        </w:tc>
        <w:tc>
          <w:tcPr>
            <w:tcW w:w="472" w:type="pct"/>
            <w:tcBorders>
              <w:tl2br w:val="nil"/>
              <w:tr2bl w:val="nil"/>
            </w:tcBorders>
            <w:tcMar>
              <w:top w:w="0" w:type="dxa"/>
              <w:left w:w="0" w:type="dxa"/>
              <w:bottom w:w="0" w:type="dxa"/>
              <w:right w:w="0" w:type="dxa"/>
            </w:tcMar>
            <w:vAlign w:val="center"/>
          </w:tcPr>
          <w:p w:rsidR="00887470" w:rsidRPr="008F12E0" w:rsidRDefault="004D72CC">
            <w:pPr>
              <w:widowControl/>
              <w:spacing w:line="240" w:lineRule="auto"/>
              <w:ind w:firstLineChars="0" w:firstLine="0"/>
              <w:jc w:val="center"/>
              <w:rPr>
                <w:rFonts w:eastAsia="宋体" w:cs="Times New Roman"/>
                <w:b/>
                <w:kern w:val="0"/>
                <w:sz w:val="21"/>
                <w:szCs w:val="21"/>
              </w:rPr>
            </w:pPr>
            <w:r w:rsidRPr="008F12E0">
              <w:rPr>
                <w:rFonts w:eastAsia="宋体" w:cs="Times New Roman"/>
                <w:b/>
                <w:kern w:val="0"/>
                <w:sz w:val="21"/>
                <w:szCs w:val="21"/>
              </w:rPr>
              <w:t>排放去向</w:t>
            </w:r>
          </w:p>
        </w:tc>
        <w:tc>
          <w:tcPr>
            <w:tcW w:w="1692" w:type="pct"/>
            <w:tcBorders>
              <w:tl2br w:val="nil"/>
              <w:tr2bl w:val="nil"/>
            </w:tcBorders>
            <w:tcMar>
              <w:top w:w="0" w:type="dxa"/>
              <w:left w:w="0" w:type="dxa"/>
              <w:bottom w:w="0" w:type="dxa"/>
              <w:right w:w="0" w:type="dxa"/>
            </w:tcMar>
            <w:vAlign w:val="center"/>
          </w:tcPr>
          <w:p w:rsidR="00887470" w:rsidRPr="008F12E0" w:rsidRDefault="004D72CC">
            <w:pPr>
              <w:widowControl/>
              <w:spacing w:line="240" w:lineRule="auto"/>
              <w:ind w:firstLineChars="0" w:firstLine="0"/>
              <w:jc w:val="center"/>
              <w:rPr>
                <w:rFonts w:eastAsia="宋体" w:cs="Times New Roman"/>
                <w:b/>
                <w:kern w:val="0"/>
                <w:sz w:val="21"/>
                <w:szCs w:val="21"/>
              </w:rPr>
            </w:pPr>
            <w:r w:rsidRPr="008F12E0">
              <w:rPr>
                <w:rFonts w:eastAsia="宋体" w:cs="Times New Roman"/>
                <w:b/>
                <w:kern w:val="0"/>
                <w:sz w:val="21"/>
                <w:szCs w:val="21"/>
              </w:rPr>
              <w:t>可行技术</w:t>
            </w:r>
          </w:p>
        </w:tc>
        <w:tc>
          <w:tcPr>
            <w:tcW w:w="830" w:type="pct"/>
            <w:tcBorders>
              <w:tl2br w:val="nil"/>
              <w:tr2bl w:val="nil"/>
            </w:tcBorders>
            <w:tcMar>
              <w:top w:w="0" w:type="dxa"/>
              <w:left w:w="0" w:type="dxa"/>
              <w:bottom w:w="0" w:type="dxa"/>
              <w:right w:w="0" w:type="dxa"/>
            </w:tcMar>
            <w:vAlign w:val="center"/>
          </w:tcPr>
          <w:p w:rsidR="00887470" w:rsidRPr="008F12E0" w:rsidRDefault="004D72CC">
            <w:pPr>
              <w:widowControl/>
              <w:spacing w:line="240" w:lineRule="auto"/>
              <w:ind w:firstLineChars="0" w:firstLine="0"/>
              <w:jc w:val="center"/>
              <w:rPr>
                <w:rFonts w:eastAsia="宋体" w:cs="Times New Roman"/>
                <w:b/>
                <w:kern w:val="0"/>
                <w:sz w:val="21"/>
                <w:szCs w:val="21"/>
              </w:rPr>
            </w:pPr>
            <w:r w:rsidRPr="008F12E0">
              <w:rPr>
                <w:rFonts w:eastAsia="宋体" w:cs="Times New Roman"/>
                <w:b/>
                <w:kern w:val="0"/>
                <w:sz w:val="21"/>
                <w:szCs w:val="21"/>
              </w:rPr>
              <w:t>本项目</w:t>
            </w:r>
          </w:p>
        </w:tc>
      </w:tr>
      <w:tr w:rsidR="00887470" w:rsidRPr="0044598B" w:rsidTr="001A7E94">
        <w:trPr>
          <w:cantSplit/>
          <w:trHeight w:val="2243"/>
        </w:trPr>
        <w:tc>
          <w:tcPr>
            <w:tcW w:w="485" w:type="pct"/>
            <w:tcBorders>
              <w:tl2br w:val="nil"/>
              <w:tr2bl w:val="nil"/>
            </w:tcBorders>
            <w:tcMar>
              <w:top w:w="0" w:type="dxa"/>
              <w:left w:w="0" w:type="dxa"/>
              <w:bottom w:w="0" w:type="dxa"/>
              <w:right w:w="0" w:type="dxa"/>
            </w:tcMar>
            <w:vAlign w:val="center"/>
          </w:tcPr>
          <w:p w:rsidR="00887470" w:rsidRPr="0044598B" w:rsidRDefault="004D72CC">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医疗污水</w:t>
            </w:r>
          </w:p>
        </w:tc>
        <w:tc>
          <w:tcPr>
            <w:tcW w:w="1520" w:type="pct"/>
            <w:tcBorders>
              <w:tl2br w:val="nil"/>
              <w:tr2bl w:val="nil"/>
            </w:tcBorders>
            <w:tcMar>
              <w:top w:w="0" w:type="dxa"/>
              <w:left w:w="0" w:type="dxa"/>
              <w:bottom w:w="0" w:type="dxa"/>
              <w:right w:w="0" w:type="dxa"/>
            </w:tcMar>
            <w:vAlign w:val="center"/>
          </w:tcPr>
          <w:p w:rsidR="00887470" w:rsidRPr="0044598B" w:rsidRDefault="004D72CC" w:rsidP="00AA7A26">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粪大肠菌群数、肠道致病</w:t>
            </w:r>
            <w:r w:rsidRPr="0044598B">
              <w:rPr>
                <w:rFonts w:eastAsia="宋体" w:cs="Times New Roman"/>
                <w:kern w:val="0"/>
                <w:sz w:val="21"/>
                <w:szCs w:val="21"/>
              </w:rPr>
              <w:t xml:space="preserve"> </w:t>
            </w:r>
            <w:r w:rsidRPr="0044598B">
              <w:rPr>
                <w:rFonts w:eastAsia="宋体" w:cs="Times New Roman"/>
                <w:kern w:val="0"/>
                <w:sz w:val="21"/>
                <w:szCs w:val="21"/>
              </w:rPr>
              <w:t>菌、肠道病毒、化学需氧</w:t>
            </w:r>
            <w:r w:rsidR="00AA7A26" w:rsidRPr="0044598B">
              <w:rPr>
                <w:rFonts w:eastAsia="宋体" w:cs="Times New Roman"/>
                <w:kern w:val="0"/>
                <w:sz w:val="21"/>
                <w:szCs w:val="21"/>
              </w:rPr>
              <w:t>量、</w:t>
            </w:r>
            <w:r w:rsidRPr="0044598B">
              <w:rPr>
                <w:rFonts w:eastAsia="宋体" w:cs="Times New Roman"/>
                <w:kern w:val="0"/>
                <w:sz w:val="21"/>
                <w:szCs w:val="21"/>
              </w:rPr>
              <w:t>氨氮、</w:t>
            </w:r>
            <w:r w:rsidRPr="0044598B">
              <w:rPr>
                <w:rFonts w:eastAsia="宋体" w:cs="Times New Roman"/>
                <w:kern w:val="0"/>
                <w:sz w:val="21"/>
                <w:szCs w:val="21"/>
              </w:rPr>
              <w:t xml:space="preserve">pH </w:t>
            </w:r>
            <w:r w:rsidRPr="0044598B">
              <w:rPr>
                <w:rFonts w:eastAsia="宋体" w:cs="Times New Roman"/>
                <w:kern w:val="0"/>
                <w:sz w:val="21"/>
                <w:szCs w:val="21"/>
              </w:rPr>
              <w:t>值、悬浮物、</w:t>
            </w:r>
            <w:r w:rsidRPr="0044598B">
              <w:rPr>
                <w:rFonts w:eastAsia="宋体" w:cs="Times New Roman"/>
                <w:kern w:val="0"/>
                <w:sz w:val="21"/>
                <w:szCs w:val="21"/>
              </w:rPr>
              <w:t xml:space="preserve"> </w:t>
            </w:r>
            <w:r w:rsidRPr="0044598B">
              <w:rPr>
                <w:rFonts w:eastAsia="宋体" w:cs="Times New Roman"/>
                <w:kern w:val="0"/>
                <w:sz w:val="21"/>
                <w:szCs w:val="21"/>
              </w:rPr>
              <w:t>五日生化需氧量、动植物</w:t>
            </w:r>
            <w:r w:rsidRPr="0044598B">
              <w:rPr>
                <w:rFonts w:eastAsia="宋体" w:cs="Times New Roman"/>
                <w:kern w:val="0"/>
                <w:sz w:val="21"/>
                <w:szCs w:val="21"/>
              </w:rPr>
              <w:t xml:space="preserve"> </w:t>
            </w:r>
            <w:r w:rsidRPr="0044598B">
              <w:rPr>
                <w:rFonts w:eastAsia="宋体" w:cs="Times New Roman"/>
                <w:kern w:val="0"/>
                <w:sz w:val="21"/>
                <w:szCs w:val="21"/>
              </w:rPr>
              <w:t>油、石油类、阴离子表面</w:t>
            </w:r>
            <w:r w:rsidRPr="0044598B">
              <w:rPr>
                <w:rFonts w:eastAsia="宋体" w:cs="Times New Roman"/>
                <w:kern w:val="0"/>
                <w:sz w:val="21"/>
                <w:szCs w:val="21"/>
              </w:rPr>
              <w:t xml:space="preserve"> </w:t>
            </w:r>
            <w:r w:rsidRPr="0044598B">
              <w:rPr>
                <w:rFonts w:eastAsia="宋体" w:cs="Times New Roman"/>
                <w:kern w:val="0"/>
                <w:sz w:val="21"/>
                <w:szCs w:val="21"/>
              </w:rPr>
              <w:t>活性剂、挥发酚、色度、总氰化物、总余氯</w:t>
            </w:r>
          </w:p>
        </w:tc>
        <w:tc>
          <w:tcPr>
            <w:tcW w:w="472" w:type="pct"/>
            <w:tcBorders>
              <w:tl2br w:val="nil"/>
              <w:tr2bl w:val="nil"/>
            </w:tcBorders>
            <w:tcMar>
              <w:top w:w="0" w:type="dxa"/>
              <w:left w:w="0" w:type="dxa"/>
              <w:bottom w:w="0" w:type="dxa"/>
              <w:right w:w="0" w:type="dxa"/>
            </w:tcMar>
            <w:vAlign w:val="center"/>
          </w:tcPr>
          <w:p w:rsidR="00887470" w:rsidRPr="0044598B" w:rsidRDefault="004D72CC">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排入城镇污水处理厂</w:t>
            </w:r>
          </w:p>
        </w:tc>
        <w:tc>
          <w:tcPr>
            <w:tcW w:w="1692" w:type="pct"/>
            <w:tcBorders>
              <w:tl2br w:val="nil"/>
              <w:tr2bl w:val="nil"/>
            </w:tcBorders>
            <w:tcMar>
              <w:top w:w="0" w:type="dxa"/>
              <w:left w:w="0" w:type="dxa"/>
              <w:bottom w:w="0" w:type="dxa"/>
              <w:right w:w="0" w:type="dxa"/>
            </w:tcMar>
            <w:vAlign w:val="center"/>
          </w:tcPr>
          <w:p w:rsidR="00887470" w:rsidRPr="0044598B" w:rsidRDefault="004D72CC">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一级处理</w:t>
            </w:r>
            <w:r w:rsidRPr="0044598B">
              <w:rPr>
                <w:rFonts w:eastAsia="宋体" w:cs="Times New Roman"/>
                <w:kern w:val="0"/>
                <w:sz w:val="21"/>
                <w:szCs w:val="21"/>
              </w:rPr>
              <w:t>/</w:t>
            </w:r>
            <w:r w:rsidRPr="0044598B">
              <w:rPr>
                <w:rFonts w:eastAsia="宋体" w:cs="Times New Roman"/>
                <w:kern w:val="0"/>
                <w:sz w:val="21"/>
                <w:szCs w:val="21"/>
              </w:rPr>
              <w:t>一级强化处理</w:t>
            </w:r>
            <w:r w:rsidRPr="0044598B">
              <w:rPr>
                <w:rFonts w:eastAsia="宋体" w:cs="Times New Roman"/>
                <w:kern w:val="0"/>
                <w:sz w:val="21"/>
                <w:szCs w:val="21"/>
              </w:rPr>
              <w:t xml:space="preserve">+ </w:t>
            </w:r>
            <w:r w:rsidRPr="0044598B">
              <w:rPr>
                <w:rFonts w:eastAsia="宋体" w:cs="Times New Roman"/>
                <w:kern w:val="0"/>
                <w:sz w:val="21"/>
                <w:szCs w:val="21"/>
              </w:rPr>
              <w:t>消毒工艺。</w:t>
            </w:r>
          </w:p>
          <w:p w:rsidR="00887470" w:rsidRPr="0044598B" w:rsidRDefault="004D72CC">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一级处理包括：筛滤法；沉淀法；气浮法；预曝气法。</w:t>
            </w:r>
          </w:p>
          <w:p w:rsidR="00887470" w:rsidRPr="0044598B" w:rsidRDefault="004D72CC">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一级强化处理包括：化学混凝处理、机械过滤或不完全生物处理。</w:t>
            </w:r>
          </w:p>
          <w:p w:rsidR="00887470" w:rsidRPr="0044598B" w:rsidRDefault="004D72CC">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消毒工艺：加氯消毒，臭氧法消毒，次氯酸钠法、二氧化氯法消毒、紫外线消毒等。</w:t>
            </w:r>
          </w:p>
        </w:tc>
        <w:tc>
          <w:tcPr>
            <w:tcW w:w="830" w:type="pct"/>
            <w:tcBorders>
              <w:tl2br w:val="nil"/>
              <w:tr2bl w:val="nil"/>
            </w:tcBorders>
            <w:tcMar>
              <w:top w:w="0" w:type="dxa"/>
              <w:left w:w="0" w:type="dxa"/>
              <w:bottom w:w="0" w:type="dxa"/>
              <w:right w:w="0" w:type="dxa"/>
            </w:tcMar>
            <w:vAlign w:val="center"/>
          </w:tcPr>
          <w:p w:rsidR="00887470" w:rsidRPr="0044598B" w:rsidRDefault="00047605">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化粪池</w:t>
            </w:r>
            <w:r w:rsidRPr="0044598B">
              <w:rPr>
                <w:rFonts w:eastAsia="宋体" w:cs="Times New Roman"/>
                <w:kern w:val="0"/>
                <w:sz w:val="21"/>
                <w:szCs w:val="21"/>
              </w:rPr>
              <w:t>→</w:t>
            </w:r>
            <w:r w:rsidRPr="0044598B">
              <w:rPr>
                <w:rFonts w:eastAsia="宋体" w:cs="Times New Roman"/>
                <w:kern w:val="0"/>
                <w:sz w:val="21"/>
                <w:szCs w:val="21"/>
              </w:rPr>
              <w:t>格栅</w:t>
            </w:r>
            <w:r w:rsidRPr="0044598B">
              <w:rPr>
                <w:rFonts w:eastAsia="宋体" w:cs="Times New Roman"/>
                <w:kern w:val="0"/>
                <w:sz w:val="21"/>
                <w:szCs w:val="21"/>
              </w:rPr>
              <w:t>→</w:t>
            </w:r>
            <w:r w:rsidRPr="0044598B">
              <w:rPr>
                <w:rFonts w:eastAsia="宋体" w:cs="Times New Roman"/>
                <w:kern w:val="0"/>
                <w:sz w:val="21"/>
                <w:szCs w:val="21"/>
              </w:rPr>
              <w:t>絮凝沉淀</w:t>
            </w:r>
            <w:r w:rsidRPr="0044598B">
              <w:rPr>
                <w:rFonts w:eastAsia="宋体" w:cs="Times New Roman"/>
                <w:kern w:val="0"/>
                <w:sz w:val="21"/>
                <w:szCs w:val="21"/>
              </w:rPr>
              <w:t>→</w:t>
            </w:r>
            <w:r w:rsidRPr="0044598B">
              <w:rPr>
                <w:rFonts w:eastAsia="宋体" w:cs="Times New Roman"/>
                <w:kern w:val="0"/>
                <w:sz w:val="21"/>
                <w:szCs w:val="21"/>
              </w:rPr>
              <w:t>消毒（次氯酸钠消毒）</w:t>
            </w:r>
          </w:p>
        </w:tc>
      </w:tr>
    </w:tbl>
    <w:p w:rsidR="00887470" w:rsidRPr="0044598B" w:rsidRDefault="004D72CC" w:rsidP="004D72CC">
      <w:pPr>
        <w:ind w:firstLine="476"/>
        <w:rPr>
          <w:rFonts w:eastAsia="宋体" w:cs="Times New Roman"/>
          <w:spacing w:val="-1"/>
          <w:szCs w:val="24"/>
        </w:rPr>
      </w:pPr>
      <w:r w:rsidRPr="0044598B">
        <w:rPr>
          <w:rFonts w:eastAsia="宋体" w:cs="Times New Roman"/>
          <w:spacing w:val="-1"/>
          <w:szCs w:val="24"/>
        </w:rPr>
        <w:t>（</w:t>
      </w:r>
      <w:r w:rsidRPr="0044598B">
        <w:rPr>
          <w:rFonts w:eastAsia="宋体" w:cs="Times New Roman"/>
          <w:spacing w:val="-1"/>
          <w:szCs w:val="24"/>
        </w:rPr>
        <w:t>4</w:t>
      </w:r>
      <w:r w:rsidRPr="0044598B">
        <w:rPr>
          <w:rFonts w:eastAsia="宋体" w:cs="Times New Roman"/>
          <w:spacing w:val="-1"/>
          <w:szCs w:val="24"/>
        </w:rPr>
        <w:t>）消毒工艺比选</w:t>
      </w:r>
    </w:p>
    <w:p w:rsidR="00887470" w:rsidRPr="0044598B" w:rsidRDefault="004D72CC" w:rsidP="004D72CC">
      <w:pPr>
        <w:ind w:firstLine="476"/>
        <w:rPr>
          <w:rFonts w:eastAsia="宋体" w:cs="Times New Roman"/>
          <w:spacing w:val="-1"/>
          <w:szCs w:val="24"/>
        </w:rPr>
      </w:pPr>
      <w:r w:rsidRPr="0044598B">
        <w:rPr>
          <w:rFonts w:eastAsia="宋体" w:cs="Times New Roman"/>
          <w:spacing w:val="-1"/>
          <w:szCs w:val="24"/>
        </w:rPr>
        <w:t>项目污水消毒是项目污水处理的重要工艺过程，其目的是杀灭污水中的各种致病菌。参照《医院污水处理技术指南》（环发［</w:t>
      </w:r>
      <w:r w:rsidRPr="0044598B">
        <w:rPr>
          <w:rFonts w:eastAsia="宋体" w:cs="Times New Roman"/>
          <w:spacing w:val="-1"/>
          <w:szCs w:val="24"/>
        </w:rPr>
        <w:t>2003</w:t>
      </w:r>
      <w:r w:rsidRPr="0044598B">
        <w:rPr>
          <w:rFonts w:eastAsia="宋体" w:cs="Times New Roman"/>
          <w:spacing w:val="-1"/>
          <w:szCs w:val="24"/>
        </w:rPr>
        <w:t>］</w:t>
      </w:r>
      <w:r w:rsidRPr="0044598B">
        <w:rPr>
          <w:rFonts w:eastAsia="宋体" w:cs="Times New Roman"/>
          <w:spacing w:val="-1"/>
          <w:szCs w:val="24"/>
        </w:rPr>
        <w:t xml:space="preserve">197 </w:t>
      </w:r>
      <w:r w:rsidRPr="0044598B">
        <w:rPr>
          <w:rFonts w:eastAsia="宋体" w:cs="Times New Roman"/>
          <w:spacing w:val="-1"/>
          <w:szCs w:val="24"/>
        </w:rPr>
        <w:t>号），医院污水处理站出水消毒常用的消毒工艺有氯消毒（如氯气、二氧化氯、次氯酸钠）、氧化剂消毒（如臭</w:t>
      </w:r>
      <w:r w:rsidRPr="0044598B">
        <w:rPr>
          <w:rFonts w:eastAsia="宋体" w:cs="Times New Roman"/>
          <w:spacing w:val="-1"/>
          <w:szCs w:val="24"/>
        </w:rPr>
        <w:lastRenderedPageBreak/>
        <w:t>氧、过氧乙酸）、辐射消毒（如紫外线、</w:t>
      </w:r>
      <w:r w:rsidRPr="0044598B">
        <w:rPr>
          <w:rFonts w:eastAsia="宋体" w:cs="Times New Roman"/>
          <w:spacing w:val="-1"/>
          <w:szCs w:val="24"/>
        </w:rPr>
        <w:t xml:space="preserve">γ </w:t>
      </w:r>
      <w:r w:rsidRPr="0044598B">
        <w:rPr>
          <w:rFonts w:eastAsia="宋体" w:cs="Times New Roman"/>
          <w:spacing w:val="-1"/>
          <w:szCs w:val="24"/>
        </w:rPr>
        <w:t>射线）等等。各种消毒方法的综合比较见下表。</w:t>
      </w:r>
    </w:p>
    <w:p w:rsidR="00887470" w:rsidRPr="0044598B" w:rsidRDefault="004D72CC" w:rsidP="00FA593B">
      <w:pPr>
        <w:pStyle w:val="af7"/>
        <w:spacing w:line="240" w:lineRule="auto"/>
        <w:ind w:left="0" w:right="0"/>
        <w:rPr>
          <w:rFonts w:eastAsia="宋体"/>
          <w:color w:val="auto"/>
          <w:sz w:val="21"/>
          <w:szCs w:val="21"/>
        </w:rPr>
      </w:pPr>
      <w:r w:rsidRPr="0044598B">
        <w:rPr>
          <w:rFonts w:eastAsia="宋体"/>
          <w:color w:val="auto"/>
          <w:sz w:val="21"/>
          <w:szCs w:val="21"/>
        </w:rPr>
        <w:t>表</w:t>
      </w:r>
      <w:r w:rsidRPr="0044598B">
        <w:rPr>
          <w:rFonts w:eastAsia="宋体"/>
          <w:color w:val="auto"/>
          <w:sz w:val="21"/>
          <w:szCs w:val="21"/>
        </w:rPr>
        <w:t xml:space="preserve"> 6.2-</w:t>
      </w:r>
      <w:r w:rsidR="001A7E94" w:rsidRPr="0044598B">
        <w:rPr>
          <w:rFonts w:eastAsia="宋体"/>
          <w:color w:val="auto"/>
          <w:sz w:val="21"/>
          <w:szCs w:val="21"/>
        </w:rPr>
        <w:t>2</w:t>
      </w:r>
      <w:r w:rsidRPr="0044598B">
        <w:rPr>
          <w:rFonts w:eastAsia="宋体"/>
          <w:color w:val="auto"/>
          <w:sz w:val="21"/>
          <w:szCs w:val="21"/>
        </w:rPr>
        <w:t xml:space="preserve"> </w:t>
      </w:r>
      <w:r w:rsidRPr="0044598B">
        <w:rPr>
          <w:rFonts w:eastAsia="宋体"/>
          <w:color w:val="auto"/>
          <w:sz w:val="21"/>
          <w:szCs w:val="21"/>
        </w:rPr>
        <w:t>常用消毒方法比较一览表</w:t>
      </w:r>
    </w:p>
    <w:tbl>
      <w:tblPr>
        <w:tblW w:w="4998" w:type="pct"/>
        <w:tblBorders>
          <w:top w:val="single" w:sz="12" w:space="0" w:color="000000"/>
          <w:bottom w:val="single" w:sz="12" w:space="0" w:color="000000"/>
          <w:insideH w:val="single" w:sz="2" w:space="0" w:color="000000"/>
          <w:insideV w:val="single" w:sz="2" w:space="0" w:color="000000"/>
        </w:tblBorders>
        <w:tblCellMar>
          <w:left w:w="10" w:type="dxa"/>
          <w:right w:w="10" w:type="dxa"/>
        </w:tblCellMar>
        <w:tblLook w:val="04A0"/>
      </w:tblPr>
      <w:tblGrid>
        <w:gridCol w:w="1094"/>
        <w:gridCol w:w="2799"/>
        <w:gridCol w:w="3025"/>
        <w:gridCol w:w="1922"/>
      </w:tblGrid>
      <w:tr w:rsidR="00887470" w:rsidRPr="0044598B" w:rsidTr="0090798D">
        <w:trPr>
          <w:cantSplit/>
          <w:trHeight w:val="640"/>
        </w:trPr>
        <w:tc>
          <w:tcPr>
            <w:tcW w:w="619" w:type="pct"/>
            <w:tcBorders>
              <w:tl2br w:val="nil"/>
              <w:tr2bl w:val="nil"/>
            </w:tcBorders>
            <w:tcMar>
              <w:top w:w="0" w:type="dxa"/>
              <w:left w:w="0" w:type="dxa"/>
              <w:bottom w:w="0" w:type="dxa"/>
              <w:right w:w="0" w:type="dxa"/>
            </w:tcMar>
            <w:vAlign w:val="center"/>
          </w:tcPr>
          <w:p w:rsidR="00887470" w:rsidRPr="008F12E0" w:rsidRDefault="004D72CC" w:rsidP="0090798D">
            <w:pPr>
              <w:widowControl/>
              <w:spacing w:line="240" w:lineRule="auto"/>
              <w:ind w:firstLineChars="0" w:firstLine="0"/>
              <w:jc w:val="center"/>
              <w:rPr>
                <w:rFonts w:eastAsia="宋体" w:cs="Times New Roman"/>
                <w:b/>
                <w:kern w:val="0"/>
                <w:sz w:val="21"/>
                <w:szCs w:val="21"/>
              </w:rPr>
            </w:pPr>
            <w:r w:rsidRPr="008F12E0">
              <w:rPr>
                <w:rFonts w:eastAsia="宋体" w:cs="Times New Roman"/>
                <w:b/>
                <w:kern w:val="0"/>
                <w:sz w:val="21"/>
                <w:szCs w:val="21"/>
              </w:rPr>
              <w:t>消毒方法</w:t>
            </w:r>
          </w:p>
        </w:tc>
        <w:tc>
          <w:tcPr>
            <w:tcW w:w="1582" w:type="pct"/>
            <w:tcBorders>
              <w:tl2br w:val="nil"/>
              <w:tr2bl w:val="nil"/>
            </w:tcBorders>
            <w:tcMar>
              <w:top w:w="0" w:type="dxa"/>
              <w:left w:w="0" w:type="dxa"/>
              <w:bottom w:w="0" w:type="dxa"/>
              <w:right w:w="0" w:type="dxa"/>
            </w:tcMar>
            <w:vAlign w:val="center"/>
          </w:tcPr>
          <w:p w:rsidR="00887470" w:rsidRPr="008F12E0" w:rsidRDefault="004D72CC" w:rsidP="0090798D">
            <w:pPr>
              <w:widowControl/>
              <w:spacing w:line="240" w:lineRule="auto"/>
              <w:ind w:firstLineChars="0" w:firstLine="0"/>
              <w:jc w:val="center"/>
              <w:rPr>
                <w:rFonts w:eastAsia="宋体" w:cs="Times New Roman"/>
                <w:b/>
                <w:kern w:val="0"/>
                <w:sz w:val="21"/>
                <w:szCs w:val="21"/>
              </w:rPr>
            </w:pPr>
            <w:r w:rsidRPr="008F12E0">
              <w:rPr>
                <w:rFonts w:eastAsia="宋体" w:cs="Times New Roman"/>
                <w:b/>
                <w:kern w:val="0"/>
                <w:sz w:val="21"/>
                <w:szCs w:val="21"/>
              </w:rPr>
              <w:t>优点</w:t>
            </w:r>
          </w:p>
        </w:tc>
        <w:tc>
          <w:tcPr>
            <w:tcW w:w="1710" w:type="pct"/>
            <w:tcBorders>
              <w:tl2br w:val="nil"/>
              <w:tr2bl w:val="nil"/>
            </w:tcBorders>
            <w:tcMar>
              <w:top w:w="0" w:type="dxa"/>
              <w:left w:w="0" w:type="dxa"/>
              <w:bottom w:w="0" w:type="dxa"/>
              <w:right w:w="0" w:type="dxa"/>
            </w:tcMar>
            <w:vAlign w:val="center"/>
          </w:tcPr>
          <w:p w:rsidR="00887470" w:rsidRPr="008F12E0" w:rsidRDefault="004D72CC" w:rsidP="0090798D">
            <w:pPr>
              <w:widowControl/>
              <w:spacing w:line="240" w:lineRule="auto"/>
              <w:ind w:firstLineChars="0" w:firstLine="0"/>
              <w:jc w:val="center"/>
              <w:rPr>
                <w:rFonts w:eastAsia="宋体" w:cs="Times New Roman"/>
                <w:b/>
                <w:kern w:val="0"/>
                <w:sz w:val="21"/>
                <w:szCs w:val="21"/>
              </w:rPr>
            </w:pPr>
            <w:r w:rsidRPr="008F12E0">
              <w:rPr>
                <w:rFonts w:eastAsia="宋体" w:cs="Times New Roman"/>
                <w:b/>
                <w:kern w:val="0"/>
                <w:sz w:val="21"/>
                <w:szCs w:val="21"/>
              </w:rPr>
              <w:t>缺点</w:t>
            </w:r>
          </w:p>
        </w:tc>
        <w:tc>
          <w:tcPr>
            <w:tcW w:w="1087" w:type="pct"/>
            <w:tcBorders>
              <w:tl2br w:val="nil"/>
              <w:tr2bl w:val="nil"/>
            </w:tcBorders>
            <w:tcMar>
              <w:top w:w="0" w:type="dxa"/>
              <w:left w:w="0" w:type="dxa"/>
              <w:bottom w:w="0" w:type="dxa"/>
              <w:right w:w="0" w:type="dxa"/>
            </w:tcMar>
            <w:vAlign w:val="center"/>
          </w:tcPr>
          <w:p w:rsidR="00887470" w:rsidRPr="008F12E0" w:rsidRDefault="004D72CC" w:rsidP="0090798D">
            <w:pPr>
              <w:widowControl/>
              <w:spacing w:line="240" w:lineRule="auto"/>
              <w:ind w:firstLineChars="0" w:firstLine="0"/>
              <w:jc w:val="center"/>
              <w:rPr>
                <w:rFonts w:eastAsia="宋体" w:cs="Times New Roman"/>
                <w:b/>
                <w:kern w:val="0"/>
                <w:sz w:val="21"/>
                <w:szCs w:val="21"/>
              </w:rPr>
            </w:pPr>
            <w:r w:rsidRPr="008F12E0">
              <w:rPr>
                <w:rFonts w:eastAsia="宋体" w:cs="Times New Roman"/>
                <w:b/>
                <w:kern w:val="0"/>
                <w:sz w:val="21"/>
                <w:szCs w:val="21"/>
              </w:rPr>
              <w:t>消毒效果</w:t>
            </w:r>
          </w:p>
        </w:tc>
      </w:tr>
      <w:tr w:rsidR="00887470" w:rsidRPr="0044598B" w:rsidTr="0090798D">
        <w:trPr>
          <w:cantSplit/>
          <w:trHeight w:val="1306"/>
        </w:trPr>
        <w:tc>
          <w:tcPr>
            <w:tcW w:w="619" w:type="pct"/>
            <w:tcBorders>
              <w:tl2br w:val="nil"/>
              <w:tr2bl w:val="nil"/>
            </w:tcBorders>
            <w:tcMar>
              <w:top w:w="0" w:type="dxa"/>
              <w:left w:w="0" w:type="dxa"/>
              <w:bottom w:w="0" w:type="dxa"/>
              <w:right w:w="0" w:type="dxa"/>
            </w:tcMar>
            <w:vAlign w:val="center"/>
          </w:tcPr>
          <w:p w:rsidR="00887470" w:rsidRPr="0044598B" w:rsidRDefault="004D72CC" w:rsidP="0090798D">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氯</w:t>
            </w:r>
            <w:r w:rsidRPr="0044598B">
              <w:rPr>
                <w:rFonts w:eastAsia="宋体" w:cs="Times New Roman"/>
                <w:kern w:val="0"/>
                <w:sz w:val="21"/>
                <w:szCs w:val="21"/>
              </w:rPr>
              <w:t>Cl</w:t>
            </w:r>
            <w:r w:rsidRPr="0044598B">
              <w:rPr>
                <w:rFonts w:eastAsia="宋体" w:cs="Times New Roman"/>
                <w:kern w:val="0"/>
                <w:sz w:val="21"/>
                <w:szCs w:val="21"/>
                <w:vertAlign w:val="subscript"/>
              </w:rPr>
              <w:t>2</w:t>
            </w:r>
          </w:p>
        </w:tc>
        <w:tc>
          <w:tcPr>
            <w:tcW w:w="1582" w:type="pct"/>
            <w:tcBorders>
              <w:tl2br w:val="nil"/>
              <w:tr2bl w:val="nil"/>
            </w:tcBorders>
            <w:tcMar>
              <w:top w:w="0" w:type="dxa"/>
              <w:left w:w="0" w:type="dxa"/>
              <w:bottom w:w="0" w:type="dxa"/>
              <w:right w:w="0" w:type="dxa"/>
            </w:tcMar>
            <w:vAlign w:val="center"/>
          </w:tcPr>
          <w:p w:rsidR="00887470" w:rsidRPr="0044598B" w:rsidRDefault="004D72CC" w:rsidP="0090798D">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具有持续消毒作用；工艺简单，技术成熟，操作简单，投量准确。</w:t>
            </w:r>
          </w:p>
        </w:tc>
        <w:tc>
          <w:tcPr>
            <w:tcW w:w="1710" w:type="pct"/>
            <w:tcBorders>
              <w:tl2br w:val="nil"/>
              <w:tr2bl w:val="nil"/>
            </w:tcBorders>
            <w:tcMar>
              <w:top w:w="0" w:type="dxa"/>
              <w:left w:w="0" w:type="dxa"/>
              <w:bottom w:w="0" w:type="dxa"/>
              <w:right w:w="0" w:type="dxa"/>
            </w:tcMar>
            <w:vAlign w:val="center"/>
          </w:tcPr>
          <w:p w:rsidR="00887470" w:rsidRPr="0044598B" w:rsidRDefault="004D72CC" w:rsidP="0090798D">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产生具致癌、致畸作用的有机氯化物（</w:t>
            </w:r>
            <w:r w:rsidRPr="0044598B">
              <w:rPr>
                <w:rFonts w:eastAsia="宋体" w:cs="Times New Roman"/>
                <w:kern w:val="0"/>
                <w:sz w:val="21"/>
                <w:szCs w:val="21"/>
              </w:rPr>
              <w:t>THMs</w:t>
            </w:r>
            <w:r w:rsidRPr="0044598B">
              <w:rPr>
                <w:rFonts w:eastAsia="宋体" w:cs="Times New Roman"/>
                <w:kern w:val="0"/>
                <w:sz w:val="21"/>
                <w:szCs w:val="21"/>
              </w:rPr>
              <w:t>）；处理水有氯或氯酚味；氯气腐蚀性强；运行管理有一定的危险性。</w:t>
            </w:r>
          </w:p>
        </w:tc>
        <w:tc>
          <w:tcPr>
            <w:tcW w:w="1087" w:type="pct"/>
            <w:tcBorders>
              <w:tl2br w:val="nil"/>
              <w:tr2bl w:val="nil"/>
            </w:tcBorders>
            <w:tcMar>
              <w:top w:w="0" w:type="dxa"/>
              <w:left w:w="0" w:type="dxa"/>
              <w:bottom w:w="0" w:type="dxa"/>
              <w:right w:w="0" w:type="dxa"/>
            </w:tcMar>
            <w:vAlign w:val="center"/>
          </w:tcPr>
          <w:p w:rsidR="00887470" w:rsidRPr="0044598B" w:rsidRDefault="004D72CC" w:rsidP="0090798D">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能有效杀菌，但杀灭病毒效果较差。</w:t>
            </w:r>
          </w:p>
        </w:tc>
      </w:tr>
      <w:tr w:rsidR="00887470" w:rsidRPr="0044598B" w:rsidTr="0090798D">
        <w:trPr>
          <w:cantSplit/>
          <w:trHeight w:val="979"/>
        </w:trPr>
        <w:tc>
          <w:tcPr>
            <w:tcW w:w="619" w:type="pct"/>
            <w:tcBorders>
              <w:tl2br w:val="nil"/>
              <w:tr2bl w:val="nil"/>
            </w:tcBorders>
            <w:tcMar>
              <w:top w:w="0" w:type="dxa"/>
              <w:left w:w="0" w:type="dxa"/>
              <w:bottom w:w="0" w:type="dxa"/>
              <w:right w:w="0" w:type="dxa"/>
            </w:tcMar>
            <w:vAlign w:val="center"/>
          </w:tcPr>
          <w:p w:rsidR="00887470" w:rsidRPr="0044598B" w:rsidRDefault="004D72CC" w:rsidP="0090798D">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次氯酸钠</w:t>
            </w:r>
            <w:r w:rsidRPr="0044598B">
              <w:rPr>
                <w:rFonts w:eastAsia="宋体" w:cs="Times New Roman"/>
                <w:kern w:val="0"/>
                <w:sz w:val="21"/>
                <w:szCs w:val="21"/>
              </w:rPr>
              <w:t>NaClO</w:t>
            </w:r>
          </w:p>
        </w:tc>
        <w:tc>
          <w:tcPr>
            <w:tcW w:w="1582" w:type="pct"/>
            <w:tcBorders>
              <w:tl2br w:val="nil"/>
              <w:tr2bl w:val="nil"/>
            </w:tcBorders>
            <w:tcMar>
              <w:top w:w="0" w:type="dxa"/>
              <w:left w:w="0" w:type="dxa"/>
              <w:bottom w:w="0" w:type="dxa"/>
              <w:right w:w="0" w:type="dxa"/>
            </w:tcMar>
            <w:vAlign w:val="center"/>
          </w:tcPr>
          <w:p w:rsidR="00887470" w:rsidRPr="0044598B" w:rsidRDefault="004D72CC" w:rsidP="0090798D">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无毒，运行、管理无危险性。</w:t>
            </w:r>
          </w:p>
        </w:tc>
        <w:tc>
          <w:tcPr>
            <w:tcW w:w="1710" w:type="pct"/>
            <w:tcBorders>
              <w:tl2br w:val="nil"/>
              <w:tr2bl w:val="nil"/>
            </w:tcBorders>
            <w:tcMar>
              <w:top w:w="0" w:type="dxa"/>
              <w:left w:w="0" w:type="dxa"/>
              <w:bottom w:w="0" w:type="dxa"/>
              <w:right w:w="0" w:type="dxa"/>
            </w:tcMar>
            <w:vAlign w:val="center"/>
          </w:tcPr>
          <w:p w:rsidR="00887470" w:rsidRPr="0044598B" w:rsidRDefault="004D72CC" w:rsidP="0090798D">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产生具致癌、致畸作用的有机氯化物（</w:t>
            </w:r>
            <w:r w:rsidRPr="0044598B">
              <w:rPr>
                <w:rFonts w:eastAsia="宋体" w:cs="Times New Roman"/>
                <w:kern w:val="0"/>
                <w:sz w:val="21"/>
                <w:szCs w:val="21"/>
              </w:rPr>
              <w:t>THMs</w:t>
            </w:r>
            <w:r w:rsidRPr="0044598B">
              <w:rPr>
                <w:rFonts w:eastAsia="宋体" w:cs="Times New Roman"/>
                <w:kern w:val="0"/>
                <w:sz w:val="21"/>
                <w:szCs w:val="21"/>
              </w:rPr>
              <w:t>）；使水的</w:t>
            </w:r>
            <w:r w:rsidRPr="0044598B">
              <w:rPr>
                <w:rFonts w:eastAsia="宋体" w:cs="Times New Roman"/>
                <w:kern w:val="0"/>
                <w:sz w:val="21"/>
                <w:szCs w:val="21"/>
              </w:rPr>
              <w:t>pH</w:t>
            </w:r>
            <w:r w:rsidRPr="0044598B">
              <w:rPr>
                <w:rFonts w:eastAsia="宋体" w:cs="Times New Roman"/>
                <w:kern w:val="0"/>
                <w:sz w:val="21"/>
                <w:szCs w:val="21"/>
              </w:rPr>
              <w:t>值升高。</w:t>
            </w:r>
          </w:p>
        </w:tc>
        <w:tc>
          <w:tcPr>
            <w:tcW w:w="1087" w:type="pct"/>
            <w:tcBorders>
              <w:tl2br w:val="nil"/>
              <w:tr2bl w:val="nil"/>
            </w:tcBorders>
            <w:tcMar>
              <w:top w:w="0" w:type="dxa"/>
              <w:left w:w="0" w:type="dxa"/>
              <w:bottom w:w="0" w:type="dxa"/>
              <w:right w:w="0" w:type="dxa"/>
            </w:tcMar>
            <w:vAlign w:val="center"/>
          </w:tcPr>
          <w:p w:rsidR="00887470" w:rsidRPr="0044598B" w:rsidRDefault="004D72CC" w:rsidP="0090798D">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与</w:t>
            </w:r>
            <w:r w:rsidRPr="0044598B">
              <w:rPr>
                <w:rFonts w:eastAsia="宋体" w:cs="Times New Roman"/>
                <w:kern w:val="0"/>
                <w:sz w:val="21"/>
                <w:szCs w:val="21"/>
              </w:rPr>
              <w:t>Cl</w:t>
            </w:r>
            <w:r w:rsidRPr="0044598B">
              <w:rPr>
                <w:rFonts w:eastAsia="宋体" w:cs="Times New Roman"/>
                <w:kern w:val="0"/>
                <w:sz w:val="21"/>
                <w:szCs w:val="21"/>
                <w:vertAlign w:val="subscript"/>
              </w:rPr>
              <w:t>2</w:t>
            </w:r>
            <w:r w:rsidRPr="0044598B">
              <w:rPr>
                <w:rFonts w:eastAsia="宋体" w:cs="Times New Roman"/>
                <w:kern w:val="0"/>
                <w:sz w:val="21"/>
                <w:szCs w:val="21"/>
              </w:rPr>
              <w:t>杀菌效果相同。</w:t>
            </w:r>
          </w:p>
        </w:tc>
      </w:tr>
      <w:tr w:rsidR="00887470" w:rsidRPr="0044598B" w:rsidTr="0090798D">
        <w:trPr>
          <w:cantSplit/>
          <w:trHeight w:val="1298"/>
        </w:trPr>
        <w:tc>
          <w:tcPr>
            <w:tcW w:w="619" w:type="pct"/>
            <w:tcBorders>
              <w:tl2br w:val="nil"/>
              <w:tr2bl w:val="nil"/>
            </w:tcBorders>
            <w:tcMar>
              <w:top w:w="0" w:type="dxa"/>
              <w:left w:w="0" w:type="dxa"/>
              <w:bottom w:w="0" w:type="dxa"/>
              <w:right w:w="0" w:type="dxa"/>
            </w:tcMar>
            <w:vAlign w:val="center"/>
          </w:tcPr>
          <w:p w:rsidR="00887470" w:rsidRPr="0044598B" w:rsidRDefault="004D72CC" w:rsidP="0090798D">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二氧化氯</w:t>
            </w:r>
            <w:r w:rsidRPr="0044598B">
              <w:rPr>
                <w:rFonts w:eastAsia="宋体" w:cs="Times New Roman"/>
                <w:kern w:val="0"/>
                <w:sz w:val="21"/>
                <w:szCs w:val="21"/>
              </w:rPr>
              <w:t>ClO</w:t>
            </w:r>
            <w:r w:rsidRPr="0044598B">
              <w:rPr>
                <w:rFonts w:eastAsia="宋体" w:cs="Times New Roman"/>
                <w:kern w:val="0"/>
                <w:sz w:val="21"/>
                <w:szCs w:val="21"/>
                <w:vertAlign w:val="subscript"/>
              </w:rPr>
              <w:t>2</w:t>
            </w:r>
          </w:p>
        </w:tc>
        <w:tc>
          <w:tcPr>
            <w:tcW w:w="1582" w:type="pct"/>
            <w:tcBorders>
              <w:tl2br w:val="nil"/>
              <w:tr2bl w:val="nil"/>
            </w:tcBorders>
            <w:tcMar>
              <w:top w:w="0" w:type="dxa"/>
              <w:left w:w="0" w:type="dxa"/>
              <w:bottom w:w="0" w:type="dxa"/>
              <w:right w:w="0" w:type="dxa"/>
            </w:tcMar>
            <w:vAlign w:val="center"/>
          </w:tcPr>
          <w:p w:rsidR="00887470" w:rsidRPr="0044598B" w:rsidRDefault="004D72CC" w:rsidP="0090798D">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具有强烈的氧化作用，不产生有机氯化物（</w:t>
            </w:r>
            <w:r w:rsidRPr="0044598B">
              <w:rPr>
                <w:rFonts w:eastAsia="宋体" w:cs="Times New Roman"/>
                <w:kern w:val="0"/>
                <w:sz w:val="21"/>
                <w:szCs w:val="21"/>
              </w:rPr>
              <w:t>THMs</w:t>
            </w:r>
            <w:r w:rsidRPr="0044598B">
              <w:rPr>
                <w:rFonts w:eastAsia="宋体" w:cs="Times New Roman"/>
                <w:kern w:val="0"/>
                <w:sz w:val="21"/>
                <w:szCs w:val="21"/>
              </w:rPr>
              <w:t>）；投放简单方便；不受</w:t>
            </w:r>
            <w:r w:rsidRPr="0044598B">
              <w:rPr>
                <w:rFonts w:eastAsia="宋体" w:cs="Times New Roman"/>
                <w:kern w:val="0"/>
                <w:sz w:val="21"/>
                <w:szCs w:val="21"/>
              </w:rPr>
              <w:t>pH</w:t>
            </w:r>
            <w:r w:rsidRPr="0044598B">
              <w:rPr>
                <w:rFonts w:eastAsia="宋体" w:cs="Times New Roman"/>
                <w:kern w:val="0"/>
                <w:sz w:val="21"/>
                <w:szCs w:val="21"/>
              </w:rPr>
              <w:t>影响。</w:t>
            </w:r>
          </w:p>
        </w:tc>
        <w:tc>
          <w:tcPr>
            <w:tcW w:w="1710" w:type="pct"/>
            <w:tcBorders>
              <w:tl2br w:val="nil"/>
              <w:tr2bl w:val="nil"/>
            </w:tcBorders>
            <w:tcMar>
              <w:top w:w="0" w:type="dxa"/>
              <w:left w:w="0" w:type="dxa"/>
              <w:bottom w:w="0" w:type="dxa"/>
              <w:right w:w="0" w:type="dxa"/>
            </w:tcMar>
            <w:vAlign w:val="center"/>
          </w:tcPr>
          <w:p w:rsidR="00887470" w:rsidRPr="0044598B" w:rsidRDefault="004D72CC" w:rsidP="0090798D">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ClO</w:t>
            </w:r>
            <w:r w:rsidRPr="0044598B">
              <w:rPr>
                <w:rFonts w:eastAsia="宋体" w:cs="Times New Roman"/>
                <w:kern w:val="0"/>
                <w:sz w:val="21"/>
                <w:szCs w:val="21"/>
                <w:vertAlign w:val="subscript"/>
              </w:rPr>
              <w:t>2</w:t>
            </w:r>
            <w:r w:rsidRPr="0044598B">
              <w:rPr>
                <w:rFonts w:eastAsia="宋体" w:cs="Times New Roman"/>
                <w:kern w:val="0"/>
                <w:sz w:val="21"/>
                <w:szCs w:val="21"/>
              </w:rPr>
              <w:t>运行、管理有一定的危险性；只能就地生产，就地使用；制取设备复杂；操作管理要求高。</w:t>
            </w:r>
          </w:p>
        </w:tc>
        <w:tc>
          <w:tcPr>
            <w:tcW w:w="1087" w:type="pct"/>
            <w:tcBorders>
              <w:tl2br w:val="nil"/>
              <w:tr2bl w:val="nil"/>
            </w:tcBorders>
            <w:tcMar>
              <w:top w:w="0" w:type="dxa"/>
              <w:left w:w="0" w:type="dxa"/>
              <w:bottom w:w="0" w:type="dxa"/>
              <w:right w:w="0" w:type="dxa"/>
            </w:tcMar>
            <w:vAlign w:val="center"/>
          </w:tcPr>
          <w:p w:rsidR="00887470" w:rsidRPr="0044598B" w:rsidRDefault="00887470" w:rsidP="0090798D">
            <w:pPr>
              <w:widowControl/>
              <w:spacing w:line="240" w:lineRule="auto"/>
              <w:ind w:firstLineChars="0" w:firstLine="0"/>
              <w:jc w:val="center"/>
              <w:rPr>
                <w:rFonts w:eastAsia="宋体" w:cs="Times New Roman"/>
                <w:kern w:val="0"/>
                <w:sz w:val="21"/>
                <w:szCs w:val="21"/>
              </w:rPr>
            </w:pPr>
          </w:p>
          <w:p w:rsidR="00887470" w:rsidRPr="0044598B" w:rsidRDefault="004D72CC" w:rsidP="0090798D">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较</w:t>
            </w:r>
            <w:r w:rsidRPr="0044598B">
              <w:rPr>
                <w:rFonts w:eastAsia="宋体" w:cs="Times New Roman"/>
                <w:kern w:val="0"/>
                <w:sz w:val="21"/>
                <w:szCs w:val="21"/>
              </w:rPr>
              <w:t>Cl</w:t>
            </w:r>
            <w:r w:rsidRPr="0044598B">
              <w:rPr>
                <w:rFonts w:eastAsia="宋体" w:cs="Times New Roman"/>
                <w:kern w:val="0"/>
                <w:sz w:val="21"/>
                <w:szCs w:val="21"/>
                <w:vertAlign w:val="subscript"/>
              </w:rPr>
              <w:t>2</w:t>
            </w:r>
            <w:r w:rsidRPr="0044598B">
              <w:rPr>
                <w:rFonts w:eastAsia="宋体" w:cs="Times New Roman"/>
                <w:kern w:val="0"/>
                <w:sz w:val="21"/>
                <w:szCs w:val="21"/>
              </w:rPr>
              <w:t>杀菌效果相同。</w:t>
            </w:r>
          </w:p>
        </w:tc>
      </w:tr>
      <w:tr w:rsidR="00887470" w:rsidRPr="0044598B" w:rsidTr="0090798D">
        <w:trPr>
          <w:cantSplit/>
          <w:trHeight w:val="1305"/>
        </w:trPr>
        <w:tc>
          <w:tcPr>
            <w:tcW w:w="619" w:type="pct"/>
            <w:tcBorders>
              <w:tl2br w:val="nil"/>
              <w:tr2bl w:val="nil"/>
            </w:tcBorders>
            <w:tcMar>
              <w:top w:w="0" w:type="dxa"/>
              <w:left w:w="0" w:type="dxa"/>
              <w:bottom w:w="0" w:type="dxa"/>
              <w:right w:w="0" w:type="dxa"/>
            </w:tcMar>
            <w:vAlign w:val="center"/>
          </w:tcPr>
          <w:p w:rsidR="00887470" w:rsidRPr="0044598B" w:rsidRDefault="004D72CC" w:rsidP="0090798D">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臭氧</w:t>
            </w:r>
            <w:r w:rsidRPr="0044598B">
              <w:rPr>
                <w:rFonts w:eastAsia="宋体" w:cs="Times New Roman"/>
                <w:kern w:val="0"/>
                <w:sz w:val="21"/>
                <w:szCs w:val="21"/>
              </w:rPr>
              <w:t>O</w:t>
            </w:r>
            <w:r w:rsidRPr="0044598B">
              <w:rPr>
                <w:rFonts w:eastAsia="宋体" w:cs="Times New Roman"/>
                <w:kern w:val="0"/>
                <w:sz w:val="21"/>
                <w:szCs w:val="21"/>
                <w:vertAlign w:val="subscript"/>
              </w:rPr>
              <w:t>3</w:t>
            </w:r>
          </w:p>
        </w:tc>
        <w:tc>
          <w:tcPr>
            <w:tcW w:w="1582" w:type="pct"/>
            <w:tcBorders>
              <w:tl2br w:val="nil"/>
              <w:tr2bl w:val="nil"/>
            </w:tcBorders>
            <w:tcMar>
              <w:top w:w="0" w:type="dxa"/>
              <w:left w:w="0" w:type="dxa"/>
              <w:bottom w:w="0" w:type="dxa"/>
              <w:right w:w="0" w:type="dxa"/>
            </w:tcMar>
            <w:vAlign w:val="center"/>
          </w:tcPr>
          <w:p w:rsidR="00887470" w:rsidRPr="0044598B" w:rsidRDefault="004D72CC" w:rsidP="0090798D">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有强氧化能力，接触时间短；不产生有机氯化物；不受</w:t>
            </w:r>
            <w:r w:rsidRPr="0044598B">
              <w:rPr>
                <w:rFonts w:eastAsia="宋体" w:cs="Times New Roman"/>
                <w:kern w:val="0"/>
                <w:sz w:val="21"/>
                <w:szCs w:val="21"/>
              </w:rPr>
              <w:t>pH</w:t>
            </w:r>
            <w:r w:rsidRPr="0044598B">
              <w:rPr>
                <w:rFonts w:eastAsia="宋体" w:cs="Times New Roman"/>
                <w:kern w:val="0"/>
                <w:sz w:val="21"/>
                <w:szCs w:val="21"/>
              </w:rPr>
              <w:t>影响；能增加水中溶解氧。</w:t>
            </w:r>
          </w:p>
        </w:tc>
        <w:tc>
          <w:tcPr>
            <w:tcW w:w="1710" w:type="pct"/>
            <w:tcBorders>
              <w:tl2br w:val="nil"/>
              <w:tr2bl w:val="nil"/>
            </w:tcBorders>
            <w:tcMar>
              <w:top w:w="0" w:type="dxa"/>
              <w:left w:w="0" w:type="dxa"/>
              <w:bottom w:w="0" w:type="dxa"/>
              <w:right w:w="0" w:type="dxa"/>
            </w:tcMar>
            <w:vAlign w:val="center"/>
          </w:tcPr>
          <w:p w:rsidR="00887470" w:rsidRPr="0044598B" w:rsidRDefault="004D72CC" w:rsidP="0090798D">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臭氧运行、管理有一定的危险性；操作复杂；制取臭氧的产率低；电能消耗大；基建投资较大；运行成本高。</w:t>
            </w:r>
          </w:p>
        </w:tc>
        <w:tc>
          <w:tcPr>
            <w:tcW w:w="1087" w:type="pct"/>
            <w:tcBorders>
              <w:tl2br w:val="nil"/>
              <w:tr2bl w:val="nil"/>
            </w:tcBorders>
            <w:tcMar>
              <w:top w:w="0" w:type="dxa"/>
              <w:left w:w="0" w:type="dxa"/>
              <w:bottom w:w="0" w:type="dxa"/>
              <w:right w:w="0" w:type="dxa"/>
            </w:tcMar>
            <w:vAlign w:val="center"/>
          </w:tcPr>
          <w:p w:rsidR="00887470" w:rsidRPr="0044598B" w:rsidRDefault="004D72CC" w:rsidP="0090798D">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杀菌和杀灭病毒的效果均很好。</w:t>
            </w:r>
          </w:p>
        </w:tc>
      </w:tr>
      <w:tr w:rsidR="00887470" w:rsidRPr="0044598B" w:rsidTr="0090798D">
        <w:trPr>
          <w:cantSplit/>
          <w:trHeight w:val="1063"/>
        </w:trPr>
        <w:tc>
          <w:tcPr>
            <w:tcW w:w="619" w:type="pct"/>
            <w:tcBorders>
              <w:tl2br w:val="nil"/>
              <w:tr2bl w:val="nil"/>
            </w:tcBorders>
            <w:tcMar>
              <w:top w:w="0" w:type="dxa"/>
              <w:left w:w="0" w:type="dxa"/>
              <w:bottom w:w="0" w:type="dxa"/>
              <w:right w:w="0" w:type="dxa"/>
            </w:tcMar>
            <w:vAlign w:val="center"/>
          </w:tcPr>
          <w:p w:rsidR="00887470" w:rsidRPr="0044598B" w:rsidRDefault="004D72CC" w:rsidP="0090798D">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紫外线</w:t>
            </w:r>
          </w:p>
        </w:tc>
        <w:tc>
          <w:tcPr>
            <w:tcW w:w="1582" w:type="pct"/>
            <w:tcBorders>
              <w:tl2br w:val="nil"/>
              <w:tr2bl w:val="nil"/>
            </w:tcBorders>
            <w:tcMar>
              <w:top w:w="0" w:type="dxa"/>
              <w:left w:w="0" w:type="dxa"/>
              <w:bottom w:w="0" w:type="dxa"/>
              <w:right w:w="0" w:type="dxa"/>
            </w:tcMar>
            <w:vAlign w:val="center"/>
          </w:tcPr>
          <w:p w:rsidR="00887470" w:rsidRPr="0044598B" w:rsidRDefault="004D72CC" w:rsidP="0090798D">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无有害的残余物资；无臭味；操作简单，易实现自动化；运行管理和维修费用低。</w:t>
            </w:r>
          </w:p>
        </w:tc>
        <w:tc>
          <w:tcPr>
            <w:tcW w:w="1710" w:type="pct"/>
            <w:tcBorders>
              <w:tl2br w:val="nil"/>
              <w:tr2bl w:val="nil"/>
            </w:tcBorders>
            <w:tcMar>
              <w:top w:w="0" w:type="dxa"/>
              <w:left w:w="0" w:type="dxa"/>
              <w:bottom w:w="0" w:type="dxa"/>
              <w:right w:w="0" w:type="dxa"/>
            </w:tcMar>
            <w:vAlign w:val="center"/>
          </w:tcPr>
          <w:p w:rsidR="00887470" w:rsidRPr="0044598B" w:rsidRDefault="004D72CC" w:rsidP="0090798D">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电耗大；紫外灯管与石英套管需定期更换；对处理的水质要求较高；无后续杀菌作用。</w:t>
            </w:r>
          </w:p>
        </w:tc>
        <w:tc>
          <w:tcPr>
            <w:tcW w:w="1087" w:type="pct"/>
            <w:tcBorders>
              <w:tl2br w:val="nil"/>
              <w:tr2bl w:val="nil"/>
            </w:tcBorders>
            <w:tcMar>
              <w:top w:w="0" w:type="dxa"/>
              <w:left w:w="0" w:type="dxa"/>
              <w:bottom w:w="0" w:type="dxa"/>
              <w:right w:w="0" w:type="dxa"/>
            </w:tcMar>
            <w:vAlign w:val="center"/>
          </w:tcPr>
          <w:p w:rsidR="00887470" w:rsidRPr="0044598B" w:rsidRDefault="004D72CC" w:rsidP="0090798D">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效果好，但对悬浮物浓度有要求。</w:t>
            </w:r>
          </w:p>
        </w:tc>
      </w:tr>
    </w:tbl>
    <w:p w:rsidR="00887470" w:rsidRPr="0044598B" w:rsidRDefault="004D72CC">
      <w:pPr>
        <w:ind w:firstLine="480"/>
        <w:rPr>
          <w:rFonts w:eastAsia="宋体" w:cs="Times New Roman"/>
          <w:kern w:val="0"/>
          <w:szCs w:val="24"/>
        </w:rPr>
      </w:pPr>
      <w:r w:rsidRPr="0044598B">
        <w:rPr>
          <w:rFonts w:eastAsia="宋体" w:cs="Times New Roman"/>
          <w:kern w:val="0"/>
          <w:szCs w:val="24"/>
        </w:rPr>
        <w:t>通过比选评价认为，臭氧发生器、紫外线消毒一次性投资大且运行管理复杂；投加漂粉精、消毒液、漂白粉运行费用太昂贵；投加液氯技术成熟、效果好，但其危险性大，易泄漏，一次性投资也并不比二氧化氯发生器低，还易与有机物生成三氯甲烷等有毒物质，操作管理要求高。二氧化氯制备只能就地生产，就地使用；制取设备复杂；操作管理要求高。次氯酸钠消毒具有无毒，运行、管理无危险性等优点，且次氯酸钠消毒运营经济、技术先进。因此，</w:t>
      </w:r>
      <w:r w:rsidR="00B92F15" w:rsidRPr="0044598B">
        <w:rPr>
          <w:rFonts w:eastAsia="宋体" w:cs="Times New Roman"/>
          <w:kern w:val="0"/>
          <w:szCs w:val="24"/>
        </w:rPr>
        <w:t>本项目</w:t>
      </w:r>
      <w:r w:rsidRPr="0044598B">
        <w:rPr>
          <w:rFonts w:eastAsia="宋体" w:cs="Times New Roman"/>
          <w:kern w:val="0"/>
          <w:szCs w:val="24"/>
        </w:rPr>
        <w:t>采用次氯酸钠消毒。</w:t>
      </w:r>
    </w:p>
    <w:p w:rsidR="00887470" w:rsidRPr="0044598B" w:rsidRDefault="004D72CC">
      <w:pPr>
        <w:ind w:firstLine="480"/>
        <w:rPr>
          <w:rFonts w:eastAsia="宋体" w:cs="Times New Roman"/>
          <w:kern w:val="0"/>
          <w:szCs w:val="24"/>
        </w:rPr>
      </w:pPr>
      <w:r w:rsidRPr="0044598B">
        <w:rPr>
          <w:rFonts w:eastAsia="宋体" w:cs="Times New Roman"/>
          <w:kern w:val="0"/>
          <w:szCs w:val="24"/>
        </w:rPr>
        <w:t>次氯酸钠溶液是一种非天然存在的强氧化剂，它的杀菌效果同氯气相当，属于高效、广谱安全的强力杀菌、杀病毒药剂，对细菌，病毒，真菌和芽孢均有较强的杀灭能力，且对人类</w:t>
      </w:r>
      <w:r w:rsidRPr="0044598B">
        <w:rPr>
          <w:rFonts w:eastAsia="宋体" w:cs="Times New Roman"/>
          <w:kern w:val="0"/>
          <w:szCs w:val="24"/>
        </w:rPr>
        <w:t xml:space="preserve"> MNO</w:t>
      </w:r>
      <w:r w:rsidRPr="0044598B">
        <w:rPr>
          <w:rFonts w:eastAsia="宋体" w:cs="Times New Roman"/>
          <w:kern w:val="0"/>
          <w:szCs w:val="24"/>
        </w:rPr>
        <w:t>、肝病毒素及其他病毒亦有较强的灭活作用，同时有很强的漂白性，因而应用范围及其广泛。</w:t>
      </w:r>
    </w:p>
    <w:p w:rsidR="00887470" w:rsidRPr="0044598B" w:rsidRDefault="004D72CC">
      <w:pPr>
        <w:ind w:firstLine="480"/>
        <w:rPr>
          <w:rFonts w:eastAsia="宋体" w:cs="Times New Roman"/>
          <w:kern w:val="0"/>
          <w:szCs w:val="24"/>
        </w:rPr>
      </w:pPr>
      <w:r w:rsidRPr="0044598B">
        <w:rPr>
          <w:rFonts w:eastAsia="宋体" w:cs="Times New Roman"/>
          <w:kern w:val="0"/>
          <w:szCs w:val="24"/>
        </w:rPr>
        <w:t>综上所述：本项目采用的污水处理工艺合理可行，根据现状污水水质的检测结果，</w:t>
      </w:r>
      <w:r w:rsidRPr="0044598B">
        <w:rPr>
          <w:rFonts w:eastAsia="宋体" w:cs="Times New Roman"/>
          <w:kern w:val="0"/>
          <w:szCs w:val="24"/>
        </w:rPr>
        <w:lastRenderedPageBreak/>
        <w:t>实验废水经污水处理间处理后各项指标均满足《医疗机构水污染物排放标准》（</w:t>
      </w:r>
      <w:r w:rsidRPr="0044598B">
        <w:rPr>
          <w:rFonts w:eastAsia="宋体" w:cs="Times New Roman"/>
          <w:kern w:val="0"/>
          <w:szCs w:val="24"/>
        </w:rPr>
        <w:t>GB18466-2005</w:t>
      </w:r>
      <w:r w:rsidRPr="0044598B">
        <w:rPr>
          <w:rFonts w:eastAsia="宋体" w:cs="Times New Roman"/>
          <w:kern w:val="0"/>
          <w:szCs w:val="24"/>
        </w:rPr>
        <w:t>）预处理标准的要求。</w:t>
      </w:r>
    </w:p>
    <w:p w:rsidR="00887470" w:rsidRPr="0044598B" w:rsidRDefault="004D72CC"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 xml:space="preserve">6.2.1.3 </w:t>
      </w:r>
      <w:r w:rsidRPr="0044598B">
        <w:rPr>
          <w:rFonts w:eastAsia="黑体" w:cs="Times New Roman"/>
          <w:b/>
          <w:bCs/>
          <w:szCs w:val="24"/>
        </w:rPr>
        <w:t>非正常污水排放措施</w:t>
      </w:r>
    </w:p>
    <w:p w:rsidR="00887470" w:rsidRPr="0044598B" w:rsidRDefault="004D72CC">
      <w:pPr>
        <w:ind w:firstLine="480"/>
        <w:rPr>
          <w:rFonts w:eastAsia="宋体" w:cs="Times New Roman"/>
          <w:kern w:val="0"/>
          <w:szCs w:val="24"/>
        </w:rPr>
      </w:pPr>
      <w:r w:rsidRPr="0044598B">
        <w:rPr>
          <w:rFonts w:eastAsia="宋体" w:cs="Times New Roman"/>
          <w:kern w:val="0"/>
          <w:szCs w:val="24"/>
        </w:rPr>
        <w:t>本项目产生的污水事故状态下排放将对</w:t>
      </w:r>
      <w:r w:rsidR="00205BCF" w:rsidRPr="0044598B">
        <w:rPr>
          <w:rFonts w:eastAsia="宋体" w:cs="Times New Roman"/>
          <w:kern w:val="0"/>
          <w:szCs w:val="24"/>
        </w:rPr>
        <w:t>太平、文昌污水处理厂</w:t>
      </w:r>
      <w:r w:rsidRPr="0044598B">
        <w:rPr>
          <w:rFonts w:eastAsia="宋体" w:cs="Times New Roman"/>
          <w:kern w:val="0"/>
          <w:szCs w:val="24"/>
        </w:rPr>
        <w:t>产生影响，在污水处理间发生事故不能正常运行时，应立即停止实验，事故废水暂存至污水处理间的</w:t>
      </w:r>
      <w:r w:rsidR="0035450C" w:rsidRPr="0044598B">
        <w:rPr>
          <w:rFonts w:eastAsia="宋体" w:cs="Times New Roman"/>
          <w:kern w:val="0"/>
          <w:szCs w:val="24"/>
        </w:rPr>
        <w:t>事故储罐</w:t>
      </w:r>
      <w:r w:rsidRPr="0044598B">
        <w:rPr>
          <w:rFonts w:eastAsia="宋体" w:cs="Times New Roman"/>
          <w:kern w:val="0"/>
          <w:szCs w:val="24"/>
        </w:rPr>
        <w:t>内，并应立即进行检修，尽快恢复运行，杜绝污水事故排放。为了非正常情况下有效避免事故排水对纳污水体的影响，要求建设一个容积至少为</w:t>
      </w:r>
      <w:r w:rsidRPr="0044598B">
        <w:rPr>
          <w:rFonts w:eastAsia="宋体" w:cs="Times New Roman"/>
          <w:kern w:val="0"/>
          <w:szCs w:val="24"/>
        </w:rPr>
        <w:t>0.4m</w:t>
      </w:r>
      <w:r w:rsidRPr="0044598B">
        <w:rPr>
          <w:rFonts w:eastAsia="宋体" w:cs="Times New Roman"/>
          <w:kern w:val="0"/>
          <w:szCs w:val="24"/>
          <w:vertAlign w:val="superscript"/>
        </w:rPr>
        <w:t>3</w:t>
      </w:r>
      <w:r w:rsidRPr="0044598B">
        <w:rPr>
          <w:rFonts w:eastAsia="宋体" w:cs="Times New Roman"/>
          <w:kern w:val="0"/>
          <w:szCs w:val="24"/>
        </w:rPr>
        <w:t>的事故贮水池，事故贮水池做防渗处理，在污水处理系统检修或出现故障时存放废水，检修正常后将</w:t>
      </w:r>
      <w:r w:rsidR="0035450C" w:rsidRPr="0044598B">
        <w:rPr>
          <w:rFonts w:eastAsia="宋体" w:cs="Times New Roman"/>
          <w:kern w:val="0"/>
          <w:szCs w:val="24"/>
        </w:rPr>
        <w:t>事故储罐</w:t>
      </w:r>
      <w:r w:rsidRPr="0044598B">
        <w:rPr>
          <w:rFonts w:eastAsia="宋体" w:cs="Times New Roman"/>
          <w:kern w:val="0"/>
          <w:szCs w:val="24"/>
        </w:rPr>
        <w:t>存水引入污水处理系统处理达到要求后排放。</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6.2.2</w:t>
      </w:r>
      <w:r w:rsidRPr="0044598B">
        <w:rPr>
          <w:rFonts w:eastAsia="黑体" w:cs="Times New Roman"/>
          <w:b/>
          <w:bCs/>
          <w:sz w:val="28"/>
          <w:szCs w:val="28"/>
        </w:rPr>
        <w:t>地下水污染防治措施分析</w:t>
      </w:r>
    </w:p>
    <w:p w:rsidR="00887470" w:rsidRPr="0044598B" w:rsidRDefault="004D72CC"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6.2.2.1</w:t>
      </w:r>
      <w:r w:rsidRPr="0044598B">
        <w:rPr>
          <w:rFonts w:eastAsia="黑体" w:cs="Times New Roman"/>
          <w:b/>
          <w:bCs/>
          <w:szCs w:val="24"/>
        </w:rPr>
        <w:t>源头控制</w:t>
      </w:r>
    </w:p>
    <w:p w:rsidR="00887470" w:rsidRPr="0044598B" w:rsidRDefault="00C57098">
      <w:pPr>
        <w:ind w:firstLine="480"/>
        <w:rPr>
          <w:rFonts w:eastAsia="宋体" w:cs="Times New Roman"/>
          <w:kern w:val="0"/>
          <w:szCs w:val="24"/>
        </w:rPr>
      </w:pPr>
      <w:r w:rsidRPr="0044598B">
        <w:rPr>
          <w:rFonts w:cs="Times New Roman"/>
          <w:szCs w:val="24"/>
        </w:rPr>
        <w:t>主要包括在工艺、管道、设备、污水储存及处理构筑物采取相应措施，防止和降低污染物跑、冒、滴、漏，将污染物泄漏的环境风险事故降到最低程度；管线敷设尽量采用</w:t>
      </w:r>
      <w:r w:rsidRPr="0044598B">
        <w:rPr>
          <w:rFonts w:cs="Times New Roman"/>
          <w:szCs w:val="24"/>
        </w:rPr>
        <w:t>“</w:t>
      </w:r>
      <w:r w:rsidRPr="0044598B">
        <w:rPr>
          <w:rFonts w:cs="Times New Roman"/>
          <w:szCs w:val="24"/>
        </w:rPr>
        <w:t>可视化</w:t>
      </w:r>
      <w:r w:rsidRPr="0044598B">
        <w:rPr>
          <w:rFonts w:cs="Times New Roman"/>
          <w:szCs w:val="24"/>
        </w:rPr>
        <w:t>”</w:t>
      </w:r>
      <w:r w:rsidRPr="0044598B">
        <w:rPr>
          <w:rFonts w:cs="Times New Roman"/>
          <w:szCs w:val="24"/>
        </w:rPr>
        <w:t>原则，即管道尽可能</w:t>
      </w:r>
      <w:r w:rsidR="00AA7A26" w:rsidRPr="0044598B">
        <w:rPr>
          <w:rFonts w:cs="Times New Roman"/>
          <w:szCs w:val="24"/>
        </w:rPr>
        <w:t>在</w:t>
      </w:r>
      <w:r w:rsidRPr="0044598B">
        <w:rPr>
          <w:rFonts w:cs="Times New Roman"/>
          <w:szCs w:val="24"/>
        </w:rPr>
        <w:t>地上敷设，做到污染物</w:t>
      </w:r>
      <w:r w:rsidRPr="0044598B">
        <w:rPr>
          <w:rFonts w:cs="Times New Roman"/>
          <w:szCs w:val="24"/>
        </w:rPr>
        <w:t>“</w:t>
      </w:r>
      <w:r w:rsidRPr="0044598B">
        <w:rPr>
          <w:rFonts w:cs="Times New Roman"/>
          <w:szCs w:val="24"/>
        </w:rPr>
        <w:t>早发现、早处理</w:t>
      </w:r>
      <w:r w:rsidRPr="0044598B">
        <w:rPr>
          <w:rFonts w:cs="Times New Roman"/>
          <w:szCs w:val="24"/>
        </w:rPr>
        <w:t>”</w:t>
      </w:r>
      <w:r w:rsidRPr="0044598B">
        <w:rPr>
          <w:rFonts w:cs="Times New Roman"/>
          <w:szCs w:val="24"/>
        </w:rPr>
        <w:t>，减少由于埋地管道泄漏而造成的地下水污染</w:t>
      </w:r>
      <w:r w:rsidR="004D72CC" w:rsidRPr="0044598B">
        <w:rPr>
          <w:rFonts w:eastAsia="宋体" w:cs="Times New Roman"/>
          <w:kern w:val="0"/>
          <w:szCs w:val="24"/>
        </w:rPr>
        <w:t>。</w:t>
      </w:r>
    </w:p>
    <w:p w:rsidR="00887470" w:rsidRPr="0044598B" w:rsidRDefault="00B56D54"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6.2.2.2</w:t>
      </w:r>
      <w:r w:rsidR="004D72CC" w:rsidRPr="0044598B">
        <w:rPr>
          <w:rFonts w:eastAsia="黑体" w:cs="Times New Roman"/>
          <w:b/>
          <w:bCs/>
          <w:szCs w:val="24"/>
        </w:rPr>
        <w:t>分区防控</w:t>
      </w:r>
    </w:p>
    <w:p w:rsidR="00887470" w:rsidRPr="0044598B" w:rsidRDefault="004D72CC">
      <w:pPr>
        <w:ind w:firstLine="480"/>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1</w:t>
      </w:r>
      <w:r w:rsidRPr="0044598B">
        <w:rPr>
          <w:rFonts w:eastAsia="宋体" w:cs="Times New Roman"/>
          <w:kern w:val="0"/>
          <w:szCs w:val="24"/>
        </w:rPr>
        <w:t>）防渗分区及保护措施</w:t>
      </w:r>
    </w:p>
    <w:p w:rsidR="00887470" w:rsidRPr="0044598B" w:rsidRDefault="00097ACC">
      <w:pPr>
        <w:ind w:firstLine="480"/>
        <w:rPr>
          <w:rFonts w:eastAsia="宋体" w:cs="Times New Roman"/>
          <w:kern w:val="0"/>
          <w:szCs w:val="24"/>
        </w:rPr>
      </w:pPr>
      <w:r w:rsidRPr="0044598B">
        <w:rPr>
          <w:rFonts w:eastAsia="宋体" w:cs="Times New Roman"/>
          <w:kern w:val="0"/>
          <w:szCs w:val="24"/>
        </w:rPr>
        <w:t>本项目已建成，</w:t>
      </w:r>
      <w:r w:rsidR="004D72CC" w:rsidRPr="0044598B">
        <w:rPr>
          <w:rFonts w:eastAsia="宋体" w:cs="Times New Roman"/>
          <w:kern w:val="0"/>
          <w:szCs w:val="24"/>
        </w:rPr>
        <w:t>厂区防渗情况如下：</w:t>
      </w:r>
    </w:p>
    <w:p w:rsidR="00887470" w:rsidRPr="0044598B" w:rsidRDefault="004D72CC" w:rsidP="00FA593B">
      <w:pPr>
        <w:pStyle w:val="af7"/>
        <w:spacing w:line="240" w:lineRule="auto"/>
        <w:ind w:left="0" w:right="0"/>
        <w:rPr>
          <w:rFonts w:eastAsia="宋体"/>
          <w:color w:val="auto"/>
          <w:sz w:val="21"/>
          <w:szCs w:val="21"/>
        </w:rPr>
      </w:pPr>
      <w:r w:rsidRPr="0044598B">
        <w:rPr>
          <w:rFonts w:eastAsia="宋体"/>
          <w:color w:val="auto"/>
          <w:sz w:val="21"/>
          <w:szCs w:val="21"/>
        </w:rPr>
        <w:t>表</w:t>
      </w:r>
      <w:r w:rsidRPr="0044598B">
        <w:rPr>
          <w:rFonts w:eastAsia="宋体"/>
          <w:color w:val="auto"/>
          <w:sz w:val="21"/>
          <w:szCs w:val="21"/>
        </w:rPr>
        <w:t xml:space="preserve"> 6.2-</w:t>
      </w:r>
      <w:r w:rsidR="001A7E94" w:rsidRPr="0044598B">
        <w:rPr>
          <w:rFonts w:eastAsia="宋体"/>
          <w:color w:val="auto"/>
          <w:sz w:val="21"/>
          <w:szCs w:val="21"/>
        </w:rPr>
        <w:t>3</w:t>
      </w:r>
      <w:r w:rsidRPr="0044598B">
        <w:rPr>
          <w:rFonts w:eastAsia="宋体"/>
          <w:color w:val="auto"/>
          <w:sz w:val="21"/>
          <w:szCs w:val="21"/>
        </w:rPr>
        <w:t xml:space="preserve"> </w:t>
      </w:r>
      <w:r w:rsidRPr="0044598B">
        <w:rPr>
          <w:rFonts w:eastAsia="宋体"/>
          <w:color w:val="auto"/>
          <w:sz w:val="21"/>
          <w:szCs w:val="21"/>
        </w:rPr>
        <w:t>地下水污染防治分区说明表</w:t>
      </w:r>
    </w:p>
    <w:tbl>
      <w:tblPr>
        <w:tblW w:w="4997" w:type="pct"/>
        <w:tblBorders>
          <w:top w:val="single" w:sz="12" w:space="0" w:color="000000"/>
          <w:bottom w:val="single" w:sz="12" w:space="0" w:color="000000"/>
          <w:insideH w:val="single" w:sz="2" w:space="0" w:color="000000"/>
          <w:insideV w:val="single" w:sz="2" w:space="0" w:color="000000"/>
        </w:tblBorders>
        <w:tblCellMar>
          <w:left w:w="10" w:type="dxa"/>
          <w:right w:w="10" w:type="dxa"/>
        </w:tblCellMar>
        <w:tblLook w:val="04A0"/>
      </w:tblPr>
      <w:tblGrid>
        <w:gridCol w:w="1125"/>
        <w:gridCol w:w="6337"/>
        <w:gridCol w:w="1377"/>
      </w:tblGrid>
      <w:tr w:rsidR="00887470" w:rsidRPr="0044598B">
        <w:trPr>
          <w:cantSplit/>
          <w:trHeight w:val="261"/>
        </w:trPr>
        <w:tc>
          <w:tcPr>
            <w:tcW w:w="636" w:type="pct"/>
            <w:tcBorders>
              <w:tl2br w:val="nil"/>
              <w:tr2bl w:val="nil"/>
            </w:tcBorders>
            <w:tcMar>
              <w:top w:w="0" w:type="dxa"/>
              <w:left w:w="0" w:type="dxa"/>
              <w:bottom w:w="0" w:type="dxa"/>
              <w:right w:w="0" w:type="dxa"/>
            </w:tcMar>
          </w:tcPr>
          <w:p w:rsidR="00887470" w:rsidRPr="008F12E0" w:rsidRDefault="004D72CC">
            <w:pPr>
              <w:widowControl/>
              <w:spacing w:line="240" w:lineRule="auto"/>
              <w:ind w:firstLineChars="0" w:firstLine="0"/>
              <w:jc w:val="center"/>
              <w:rPr>
                <w:rFonts w:eastAsia="宋体" w:cs="Times New Roman"/>
                <w:b/>
                <w:kern w:val="0"/>
                <w:sz w:val="21"/>
                <w:szCs w:val="21"/>
              </w:rPr>
            </w:pPr>
            <w:r w:rsidRPr="008F12E0">
              <w:rPr>
                <w:rFonts w:eastAsia="宋体" w:cs="Times New Roman"/>
                <w:b/>
                <w:kern w:val="0"/>
                <w:sz w:val="21"/>
                <w:szCs w:val="21"/>
              </w:rPr>
              <w:t>序号</w:t>
            </w:r>
          </w:p>
        </w:tc>
        <w:tc>
          <w:tcPr>
            <w:tcW w:w="3583" w:type="pct"/>
            <w:tcBorders>
              <w:tl2br w:val="nil"/>
              <w:tr2bl w:val="nil"/>
            </w:tcBorders>
            <w:tcMar>
              <w:top w:w="0" w:type="dxa"/>
              <w:left w:w="0" w:type="dxa"/>
              <w:bottom w:w="0" w:type="dxa"/>
              <w:right w:w="0" w:type="dxa"/>
            </w:tcMar>
          </w:tcPr>
          <w:p w:rsidR="00887470" w:rsidRPr="008F12E0" w:rsidRDefault="004D72CC">
            <w:pPr>
              <w:widowControl/>
              <w:spacing w:line="240" w:lineRule="auto"/>
              <w:ind w:firstLineChars="0" w:firstLine="0"/>
              <w:jc w:val="center"/>
              <w:rPr>
                <w:rFonts w:eastAsia="宋体" w:cs="Times New Roman"/>
                <w:b/>
                <w:kern w:val="0"/>
                <w:sz w:val="21"/>
                <w:szCs w:val="21"/>
              </w:rPr>
            </w:pPr>
            <w:r w:rsidRPr="008F12E0">
              <w:rPr>
                <w:rFonts w:eastAsia="宋体" w:cs="Times New Roman"/>
                <w:b/>
                <w:kern w:val="0"/>
                <w:sz w:val="21"/>
                <w:szCs w:val="21"/>
              </w:rPr>
              <w:t>建筑物</w:t>
            </w:r>
          </w:p>
        </w:tc>
        <w:tc>
          <w:tcPr>
            <w:tcW w:w="779" w:type="pct"/>
            <w:tcBorders>
              <w:tl2br w:val="nil"/>
              <w:tr2bl w:val="nil"/>
            </w:tcBorders>
            <w:tcMar>
              <w:top w:w="0" w:type="dxa"/>
              <w:left w:w="0" w:type="dxa"/>
              <w:bottom w:w="0" w:type="dxa"/>
              <w:right w:w="0" w:type="dxa"/>
            </w:tcMar>
          </w:tcPr>
          <w:p w:rsidR="00887470" w:rsidRPr="008F12E0" w:rsidRDefault="004D72CC">
            <w:pPr>
              <w:widowControl/>
              <w:spacing w:line="240" w:lineRule="auto"/>
              <w:ind w:firstLineChars="0" w:firstLine="0"/>
              <w:jc w:val="center"/>
              <w:rPr>
                <w:rFonts w:eastAsia="宋体" w:cs="Times New Roman"/>
                <w:b/>
                <w:kern w:val="0"/>
                <w:sz w:val="21"/>
                <w:szCs w:val="21"/>
              </w:rPr>
            </w:pPr>
            <w:r w:rsidRPr="008F12E0">
              <w:rPr>
                <w:rFonts w:eastAsia="宋体" w:cs="Times New Roman"/>
                <w:b/>
                <w:kern w:val="0"/>
                <w:sz w:val="21"/>
                <w:szCs w:val="21"/>
              </w:rPr>
              <w:t>分区防渗</w:t>
            </w:r>
          </w:p>
        </w:tc>
      </w:tr>
      <w:tr w:rsidR="00887470" w:rsidRPr="0044598B">
        <w:trPr>
          <w:cantSplit/>
          <w:trHeight w:val="261"/>
        </w:trPr>
        <w:tc>
          <w:tcPr>
            <w:tcW w:w="636" w:type="pct"/>
            <w:tcBorders>
              <w:tl2br w:val="nil"/>
              <w:tr2bl w:val="nil"/>
            </w:tcBorders>
            <w:tcMar>
              <w:top w:w="0" w:type="dxa"/>
              <w:left w:w="0" w:type="dxa"/>
              <w:bottom w:w="0" w:type="dxa"/>
              <w:right w:w="0" w:type="dxa"/>
            </w:tcMar>
          </w:tcPr>
          <w:p w:rsidR="00887470" w:rsidRPr="0044598B" w:rsidRDefault="004D72CC">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1</w:t>
            </w:r>
          </w:p>
        </w:tc>
        <w:tc>
          <w:tcPr>
            <w:tcW w:w="3583" w:type="pct"/>
            <w:tcBorders>
              <w:tl2br w:val="nil"/>
              <w:tr2bl w:val="nil"/>
            </w:tcBorders>
            <w:tcMar>
              <w:top w:w="0" w:type="dxa"/>
              <w:left w:w="0" w:type="dxa"/>
              <w:bottom w:w="0" w:type="dxa"/>
              <w:right w:w="0" w:type="dxa"/>
            </w:tcMar>
          </w:tcPr>
          <w:p w:rsidR="00887470" w:rsidRPr="0044598B" w:rsidRDefault="004D72CC">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危险废物贮存库</w:t>
            </w:r>
          </w:p>
        </w:tc>
        <w:tc>
          <w:tcPr>
            <w:tcW w:w="779" w:type="pct"/>
            <w:tcBorders>
              <w:tl2br w:val="nil"/>
              <w:tr2bl w:val="nil"/>
            </w:tcBorders>
            <w:tcMar>
              <w:top w:w="0" w:type="dxa"/>
              <w:left w:w="0" w:type="dxa"/>
              <w:bottom w:w="0" w:type="dxa"/>
              <w:right w:w="0" w:type="dxa"/>
            </w:tcMar>
          </w:tcPr>
          <w:p w:rsidR="00887470" w:rsidRPr="0044598B" w:rsidRDefault="004D72CC">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重点防渗区</w:t>
            </w:r>
          </w:p>
        </w:tc>
      </w:tr>
      <w:tr w:rsidR="00887470" w:rsidRPr="0044598B">
        <w:trPr>
          <w:cantSplit/>
          <w:trHeight w:val="273"/>
        </w:trPr>
        <w:tc>
          <w:tcPr>
            <w:tcW w:w="636" w:type="pct"/>
            <w:tcBorders>
              <w:tl2br w:val="nil"/>
              <w:tr2bl w:val="nil"/>
            </w:tcBorders>
            <w:tcMar>
              <w:top w:w="0" w:type="dxa"/>
              <w:left w:w="0" w:type="dxa"/>
              <w:bottom w:w="0" w:type="dxa"/>
              <w:right w:w="0" w:type="dxa"/>
            </w:tcMar>
          </w:tcPr>
          <w:p w:rsidR="00887470" w:rsidRPr="0044598B" w:rsidRDefault="004D72CC">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2</w:t>
            </w:r>
          </w:p>
        </w:tc>
        <w:tc>
          <w:tcPr>
            <w:tcW w:w="3583" w:type="pct"/>
            <w:tcBorders>
              <w:tl2br w:val="nil"/>
              <w:tr2bl w:val="nil"/>
            </w:tcBorders>
            <w:tcMar>
              <w:top w:w="0" w:type="dxa"/>
              <w:left w:w="0" w:type="dxa"/>
              <w:bottom w:w="0" w:type="dxa"/>
              <w:right w:w="0" w:type="dxa"/>
            </w:tcMar>
          </w:tcPr>
          <w:p w:rsidR="00887470" w:rsidRPr="0044598B" w:rsidRDefault="004D72CC">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污水处理间</w:t>
            </w:r>
          </w:p>
        </w:tc>
        <w:tc>
          <w:tcPr>
            <w:tcW w:w="779" w:type="pct"/>
            <w:tcBorders>
              <w:tl2br w:val="nil"/>
              <w:tr2bl w:val="nil"/>
            </w:tcBorders>
            <w:tcMar>
              <w:top w:w="0" w:type="dxa"/>
              <w:left w:w="0" w:type="dxa"/>
              <w:bottom w:w="0" w:type="dxa"/>
              <w:right w:w="0" w:type="dxa"/>
            </w:tcMar>
          </w:tcPr>
          <w:p w:rsidR="00887470" w:rsidRPr="0044598B" w:rsidRDefault="004D72CC">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重点防渗区</w:t>
            </w:r>
          </w:p>
        </w:tc>
      </w:tr>
      <w:tr w:rsidR="00887470" w:rsidRPr="0044598B">
        <w:trPr>
          <w:cantSplit/>
          <w:trHeight w:val="271"/>
        </w:trPr>
        <w:tc>
          <w:tcPr>
            <w:tcW w:w="636" w:type="pct"/>
            <w:tcBorders>
              <w:tl2br w:val="nil"/>
              <w:tr2bl w:val="nil"/>
            </w:tcBorders>
            <w:tcMar>
              <w:top w:w="0" w:type="dxa"/>
              <w:left w:w="0" w:type="dxa"/>
              <w:bottom w:w="0" w:type="dxa"/>
              <w:right w:w="0" w:type="dxa"/>
            </w:tcMar>
          </w:tcPr>
          <w:p w:rsidR="00887470" w:rsidRPr="0044598B" w:rsidRDefault="004D72CC">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3</w:t>
            </w:r>
          </w:p>
        </w:tc>
        <w:tc>
          <w:tcPr>
            <w:tcW w:w="3583" w:type="pct"/>
            <w:tcBorders>
              <w:tl2br w:val="nil"/>
              <w:tr2bl w:val="nil"/>
            </w:tcBorders>
            <w:tcMar>
              <w:top w:w="0" w:type="dxa"/>
              <w:left w:w="0" w:type="dxa"/>
              <w:bottom w:w="0" w:type="dxa"/>
              <w:right w:w="0" w:type="dxa"/>
            </w:tcMar>
          </w:tcPr>
          <w:p w:rsidR="00887470" w:rsidRPr="0044598B" w:rsidRDefault="00FA593B">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理化实验室、微生物实验室</w:t>
            </w:r>
          </w:p>
        </w:tc>
        <w:tc>
          <w:tcPr>
            <w:tcW w:w="779" w:type="pct"/>
            <w:tcBorders>
              <w:tl2br w:val="nil"/>
              <w:tr2bl w:val="nil"/>
            </w:tcBorders>
            <w:tcMar>
              <w:top w:w="0" w:type="dxa"/>
              <w:left w:w="0" w:type="dxa"/>
              <w:bottom w:w="0" w:type="dxa"/>
              <w:right w:w="0" w:type="dxa"/>
            </w:tcMar>
          </w:tcPr>
          <w:p w:rsidR="00887470" w:rsidRPr="0044598B" w:rsidRDefault="004D72CC">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一般防渗区</w:t>
            </w:r>
          </w:p>
        </w:tc>
      </w:tr>
      <w:tr w:rsidR="00887470" w:rsidRPr="0044598B">
        <w:trPr>
          <w:cantSplit/>
          <w:trHeight w:val="273"/>
        </w:trPr>
        <w:tc>
          <w:tcPr>
            <w:tcW w:w="636" w:type="pct"/>
            <w:tcBorders>
              <w:tl2br w:val="nil"/>
              <w:tr2bl w:val="nil"/>
            </w:tcBorders>
            <w:tcMar>
              <w:top w:w="0" w:type="dxa"/>
              <w:left w:w="0" w:type="dxa"/>
              <w:bottom w:w="0" w:type="dxa"/>
              <w:right w:w="0" w:type="dxa"/>
            </w:tcMar>
          </w:tcPr>
          <w:p w:rsidR="00887470" w:rsidRPr="0044598B" w:rsidRDefault="004D72CC">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4</w:t>
            </w:r>
          </w:p>
        </w:tc>
        <w:tc>
          <w:tcPr>
            <w:tcW w:w="3583" w:type="pct"/>
            <w:tcBorders>
              <w:tl2br w:val="nil"/>
              <w:tr2bl w:val="nil"/>
            </w:tcBorders>
            <w:tcMar>
              <w:top w:w="0" w:type="dxa"/>
              <w:left w:w="0" w:type="dxa"/>
              <w:bottom w:w="0" w:type="dxa"/>
              <w:right w:w="0" w:type="dxa"/>
            </w:tcMar>
          </w:tcPr>
          <w:p w:rsidR="00887470" w:rsidRPr="0044598B" w:rsidRDefault="00097ACC" w:rsidP="00FA593B">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疾控中心</w:t>
            </w:r>
            <w:r w:rsidR="00FA593B" w:rsidRPr="0044598B">
              <w:rPr>
                <w:rFonts w:eastAsia="宋体" w:cs="Times New Roman"/>
                <w:kern w:val="0"/>
                <w:sz w:val="21"/>
                <w:szCs w:val="21"/>
              </w:rPr>
              <w:t>办公区、</w:t>
            </w:r>
            <w:r w:rsidR="004D72CC" w:rsidRPr="0044598B">
              <w:rPr>
                <w:rFonts w:eastAsia="宋体" w:cs="Times New Roman"/>
                <w:kern w:val="0"/>
                <w:sz w:val="21"/>
                <w:szCs w:val="21"/>
              </w:rPr>
              <w:t>库房及其他区域和道路</w:t>
            </w:r>
          </w:p>
        </w:tc>
        <w:tc>
          <w:tcPr>
            <w:tcW w:w="779" w:type="pct"/>
            <w:tcBorders>
              <w:tl2br w:val="nil"/>
              <w:tr2bl w:val="nil"/>
            </w:tcBorders>
            <w:tcMar>
              <w:top w:w="0" w:type="dxa"/>
              <w:left w:w="0" w:type="dxa"/>
              <w:bottom w:w="0" w:type="dxa"/>
              <w:right w:w="0" w:type="dxa"/>
            </w:tcMar>
          </w:tcPr>
          <w:p w:rsidR="00887470" w:rsidRPr="0044598B" w:rsidRDefault="004D72CC">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简单防渗区</w:t>
            </w:r>
          </w:p>
        </w:tc>
      </w:tr>
    </w:tbl>
    <w:p w:rsidR="00887470" w:rsidRPr="0044598B" w:rsidRDefault="004D72CC">
      <w:pPr>
        <w:ind w:firstLine="480"/>
        <w:rPr>
          <w:rFonts w:eastAsia="宋体" w:cs="Times New Roman"/>
          <w:kern w:val="0"/>
          <w:szCs w:val="24"/>
        </w:rPr>
      </w:pPr>
      <w:r w:rsidRPr="0044598B">
        <w:rPr>
          <w:rFonts w:eastAsia="宋体" w:cs="Times New Roman"/>
          <w:kern w:val="0"/>
          <w:szCs w:val="24"/>
        </w:rPr>
        <w:t>分区防渗布置详见下图：</w:t>
      </w:r>
    </w:p>
    <w:p w:rsidR="00887470" w:rsidRPr="0044598B" w:rsidRDefault="003325A1">
      <w:pPr>
        <w:ind w:firstLine="480"/>
        <w:rPr>
          <w:rFonts w:eastAsia="宋体" w:cs="Times New Roman"/>
          <w:kern w:val="0"/>
          <w:szCs w:val="24"/>
        </w:rPr>
      </w:pPr>
      <w:r w:rsidRPr="003325A1">
        <w:rPr>
          <w:rFonts w:eastAsia="宋体" w:cs="Times New Roman"/>
          <w:noProof/>
        </w:rPr>
        <w:lastRenderedPageBreak/>
        <w:pict>
          <v:shape id="_x0000_s2128" type="#_x0000_t202" style="position:absolute;left:0;text-align:left;margin-left:118.6pt;margin-top:164.1pt;width:70.05pt;height:23.45pt;z-index:251738624" filled="f" stroked="f">
            <v:textbox>
              <w:txbxContent>
                <w:p w:rsidR="00534AFB" w:rsidRPr="008D6475" w:rsidRDefault="00534AFB" w:rsidP="008D6475">
                  <w:pPr>
                    <w:ind w:firstLineChars="0" w:firstLine="0"/>
                    <w:rPr>
                      <w:b/>
                      <w:sz w:val="18"/>
                      <w:szCs w:val="18"/>
                    </w:rPr>
                  </w:pPr>
                  <w:r>
                    <w:rPr>
                      <w:rFonts w:hint="eastAsia"/>
                      <w:b/>
                      <w:sz w:val="18"/>
                      <w:szCs w:val="18"/>
                    </w:rPr>
                    <w:t>微生物</w:t>
                  </w:r>
                  <w:r w:rsidRPr="008D6475">
                    <w:rPr>
                      <w:rFonts w:hint="eastAsia"/>
                      <w:b/>
                      <w:sz w:val="18"/>
                      <w:szCs w:val="18"/>
                    </w:rPr>
                    <w:t>实验楼</w:t>
                  </w:r>
                </w:p>
              </w:txbxContent>
            </v:textbox>
          </v:shape>
        </w:pict>
      </w:r>
      <w:r w:rsidRPr="003325A1">
        <w:rPr>
          <w:rFonts w:eastAsia="宋体" w:cs="Times New Roman"/>
          <w:noProof/>
        </w:rPr>
        <w:pict>
          <v:shape id="_x0000_s2127" type="#_x0000_t202" style="position:absolute;left:0;text-align:left;margin-left:243.2pt;margin-top:152.7pt;width:64pt;height:23.55pt;z-index:251737600" filled="f" stroked="f">
            <v:textbox>
              <w:txbxContent>
                <w:p w:rsidR="00534AFB" w:rsidRPr="008D6475" w:rsidRDefault="00534AFB" w:rsidP="008D6475">
                  <w:pPr>
                    <w:ind w:firstLineChars="0" w:firstLine="0"/>
                    <w:rPr>
                      <w:b/>
                      <w:sz w:val="18"/>
                      <w:szCs w:val="18"/>
                    </w:rPr>
                  </w:pPr>
                  <w:r w:rsidRPr="008D6475">
                    <w:rPr>
                      <w:rFonts w:hint="eastAsia"/>
                      <w:b/>
                      <w:sz w:val="18"/>
                      <w:szCs w:val="18"/>
                    </w:rPr>
                    <w:t>理化实验楼</w:t>
                  </w:r>
                </w:p>
              </w:txbxContent>
            </v:textbox>
          </v:shape>
        </w:pict>
      </w:r>
      <w:r w:rsidRPr="003325A1">
        <w:rPr>
          <w:rFonts w:eastAsia="宋体" w:cs="Times New Roman"/>
          <w:noProof/>
        </w:rPr>
        <w:pict>
          <v:rect id="_x0000_s2124" style="position:absolute;left:0;text-align:left;margin-left:117.9pt;margin-top:160.2pt;width:70.75pt;height:37.8pt;rotation:2288630fd;z-index:251736576" fillcolor="yellow" strokecolor="black [3213]" strokeweight="1.5pt">
            <v:fill opacity=".5" color2="yellow" o:opacity2=".5" rotate="t" focus="100%" type="gradient"/>
          </v:rect>
        </w:pict>
      </w:r>
      <w:r w:rsidRPr="003325A1">
        <w:rPr>
          <w:rFonts w:eastAsia="宋体" w:cs="Times New Roman"/>
          <w:noProof/>
        </w:rPr>
        <w:pict>
          <v:shape id="_x0000_s2123" style="position:absolute;left:0;text-align:left;margin-left:181.4pt;margin-top:66.1pt;width:147.75pt;height:156.7pt;z-index:251731456" coordsize="2955,3134" path="m363,l,601r1452,826l814,2354r1052,780l2955,1603,363,xe" fillcolor="yellow" strokeweight="1.5pt">
            <v:fill opacity=".5" color2="red" o:opacity2=".5" rotate="t"/>
            <v:path arrowok="t"/>
          </v:shape>
        </w:pict>
      </w:r>
      <w:r w:rsidRPr="003325A1">
        <w:rPr>
          <w:rFonts w:eastAsia="宋体" w:cs="Times New Roman"/>
          <w:noProof/>
        </w:rPr>
        <w:pict>
          <v:shape id="_x0000_s2129" style="position:absolute;left:0;text-align:left;margin-left:93.45pt;margin-top:63.4pt;width:241.05pt;height:210.85pt;z-index:251730432" coordsize="4821,4217" path="m956,598l,1971,3316,4217,4821,1670,2072,,1532,863,956,598xe" fillcolor="#00b0f0" stroked="f">
            <v:fill opacity=".5" color2="#00b0f0" o:opacity2=".5" rotate="t" focus="100%" type="gradient"/>
            <v:path arrowok="t"/>
          </v:shape>
        </w:pict>
      </w:r>
      <w:r w:rsidRPr="003325A1">
        <w:rPr>
          <w:rFonts w:eastAsia="宋体" w:cs="Times New Roman"/>
        </w:rPr>
        <w:pict>
          <v:shape id="自选图形 38" o:spid="_x0000_s2067" type="#_x0000_t62" style="position:absolute;left:0;text-align:left;margin-left:68.45pt;margin-top:77.35pt;width:61pt;height:24.5pt;z-index:251735552" o:gfxdata="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C9DJ23aAAAACwEAAA8AAAAAAAAAAQAgAAAAIgAAAGRycy9kb3ducmV2LnhtbFBLAQIUABQAAAAI&#10;AIdO4kDTWAUoXQIAANwEAAAOAAAAAAAAAAEAIAAAACkBAABkcnMvZTJvRG9jLnhtbFBLBQYAAAAA&#10;BgAGAFkBAAD4BQAAAAA=&#10;" adj="26062,36456,14400">
            <v:textbox inset="0,0,0,0">
              <w:txbxContent>
                <w:p w:rsidR="00534AFB" w:rsidRPr="008D6475" w:rsidRDefault="00534AFB">
                  <w:pPr>
                    <w:ind w:firstLineChars="0" w:firstLine="0"/>
                    <w:rPr>
                      <w:sz w:val="21"/>
                      <w:szCs w:val="21"/>
                    </w:rPr>
                  </w:pPr>
                  <w:r w:rsidRPr="008D6475">
                    <w:rPr>
                      <w:rFonts w:hint="eastAsia"/>
                      <w:sz w:val="21"/>
                      <w:szCs w:val="21"/>
                    </w:rPr>
                    <w:t>污水</w:t>
                  </w:r>
                  <w:r>
                    <w:rPr>
                      <w:rFonts w:hint="eastAsia"/>
                      <w:sz w:val="21"/>
                      <w:szCs w:val="21"/>
                    </w:rPr>
                    <w:t>处理</w:t>
                  </w:r>
                  <w:r w:rsidRPr="008D6475">
                    <w:rPr>
                      <w:rFonts w:hint="eastAsia"/>
                      <w:sz w:val="21"/>
                      <w:szCs w:val="21"/>
                    </w:rPr>
                    <w:t>间</w:t>
                  </w:r>
                </w:p>
              </w:txbxContent>
            </v:textbox>
          </v:shape>
        </w:pict>
      </w:r>
      <w:r w:rsidRPr="003325A1">
        <w:rPr>
          <w:rFonts w:eastAsia="宋体" w:cs="Times New Roman"/>
        </w:rPr>
        <w:pict>
          <v:shape id="自选图形 35" o:spid="_x0000_s2066" type="#_x0000_t62" style="position:absolute;left:0;text-align:left;margin-left:181.4pt;margin-top:138.7pt;width:49.5pt;height:23.3pt;z-index:251732480" o:gfxdata="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OeFmHLX&#10;AAAACwEAAA8AAAAAAAAAAQAgAAAAIgAAAGRycy9kb3ducmV2LnhtbFBLAQIUABQAAAAIAIdO4kDQ&#10;/ZJQWgIAANsEAAAOAAAAAAAAAAEAIAAAACYBAABkcnMvZTJvRG9jLnhtbFBLBQYAAAAABgAGAFkB&#10;AADyBQAAAAA=&#10;" adj="27011,-788,14400">
            <v:textbox inset="0,0,0,0">
              <w:txbxContent>
                <w:p w:rsidR="00534AFB" w:rsidRPr="008D6475" w:rsidRDefault="00534AFB">
                  <w:pPr>
                    <w:ind w:firstLineChars="0" w:firstLine="0"/>
                    <w:rPr>
                      <w:sz w:val="21"/>
                      <w:szCs w:val="21"/>
                    </w:rPr>
                  </w:pPr>
                  <w:r w:rsidRPr="008D6475">
                    <w:rPr>
                      <w:rFonts w:hint="eastAsia"/>
                      <w:sz w:val="21"/>
                      <w:szCs w:val="21"/>
                    </w:rPr>
                    <w:t>危废库</w:t>
                  </w:r>
                </w:p>
              </w:txbxContent>
            </v:textbox>
          </v:shape>
        </w:pict>
      </w:r>
      <w:r w:rsidRPr="003325A1">
        <w:rPr>
          <w:rFonts w:eastAsia="宋体" w:cs="Times New Roman"/>
          <w:noProof/>
        </w:rPr>
        <w:pict>
          <v:rect id="_x0000_s2126" style="position:absolute;left:0;text-align:left;margin-left:238.6pt;margin-top:132.2pt;width:10.7pt;height:11.1pt;rotation:8287727fd;z-index:251733504" fillcolor="red" strokecolor="black [3213]" strokeweight="1.5pt">
            <v:fill opacity=".5" color2="red" o:opacity2=".5" rotate="t" focus="100%" type="gradient"/>
          </v:rect>
        </w:pict>
      </w:r>
      <w:r w:rsidRPr="003325A1">
        <w:rPr>
          <w:rFonts w:eastAsia="宋体" w:cs="Times New Roman"/>
          <w:noProof/>
        </w:rPr>
        <w:pict>
          <v:rect id="_x0000_s2125" style="position:absolute;left:0;text-align:left;margin-left:128.45pt;margin-top:106.9pt;width:39.65pt;height:29.6pt;rotation:8287727fd;z-index:251734528" fillcolor="red" strokecolor="black [3213]" strokeweight="1.5pt">
            <v:fill opacity=".5" color2="red" o:opacity2=".5" rotate="t" focus="100%" type="gradient"/>
          </v:rect>
        </w:pict>
      </w:r>
      <w:r w:rsidR="008D6475" w:rsidRPr="0044598B">
        <w:rPr>
          <w:rFonts w:eastAsia="宋体" w:cs="Times New Roman"/>
          <w:noProof/>
        </w:rPr>
        <w:drawing>
          <wp:anchor distT="0" distB="0" distL="114300" distR="114300" simplePos="0" relativeHeight="251723264" behindDoc="0" locked="0" layoutInCell="1" allowOverlap="1">
            <wp:simplePos x="0" y="0"/>
            <wp:positionH relativeFrom="column">
              <wp:posOffset>406538</wp:posOffset>
            </wp:positionH>
            <wp:positionV relativeFrom="paragraph">
              <wp:posOffset>4053039</wp:posOffset>
            </wp:positionV>
            <wp:extent cx="3797576" cy="246491"/>
            <wp:effectExtent l="19050" t="0" r="0" b="0"/>
            <wp:wrapNone/>
            <wp:docPr id="897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6"/>
                    <pic:cNvPicPr>
                      <a:picLocks noChangeAspect="1"/>
                    </pic:cNvPicPr>
                  </pic:nvPicPr>
                  <pic:blipFill>
                    <a:blip r:embed="rId71"/>
                    <a:stretch>
                      <a:fillRect/>
                    </a:stretch>
                  </pic:blipFill>
                  <pic:spPr>
                    <a:xfrm>
                      <a:off x="0" y="0"/>
                      <a:ext cx="3797576" cy="246491"/>
                    </a:xfrm>
                    <a:prstGeom prst="rect">
                      <a:avLst/>
                    </a:prstGeom>
                    <a:noFill/>
                    <a:ln>
                      <a:noFill/>
                    </a:ln>
                  </pic:spPr>
                </pic:pic>
              </a:graphicData>
            </a:graphic>
          </wp:anchor>
        </w:drawing>
      </w:r>
      <w:r w:rsidR="0077666C" w:rsidRPr="0044598B">
        <w:rPr>
          <w:rFonts w:eastAsia="宋体" w:cs="Times New Roman"/>
          <w:noProof/>
        </w:rPr>
        <w:drawing>
          <wp:anchor distT="0" distB="0" distL="114300" distR="114300" simplePos="0" relativeHeight="251637248" behindDoc="0" locked="0" layoutInCell="1" allowOverlap="1">
            <wp:simplePos x="0" y="0"/>
            <wp:positionH relativeFrom="column">
              <wp:posOffset>4299349</wp:posOffset>
            </wp:positionH>
            <wp:positionV relativeFrom="paragraph">
              <wp:posOffset>69806</wp:posOffset>
            </wp:positionV>
            <wp:extent cx="629536" cy="648586"/>
            <wp:effectExtent l="19050" t="0" r="0" b="0"/>
            <wp:wrapNone/>
            <wp:docPr id="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
                    <pic:cNvPicPr>
                      <a:picLocks noChangeAspect="1"/>
                    </pic:cNvPicPr>
                  </pic:nvPicPr>
                  <pic:blipFill>
                    <a:blip r:embed="rId18"/>
                    <a:stretch>
                      <a:fillRect/>
                    </a:stretch>
                  </pic:blipFill>
                  <pic:spPr>
                    <a:xfrm>
                      <a:off x="0" y="0"/>
                      <a:ext cx="629536" cy="648586"/>
                    </a:xfrm>
                    <a:prstGeom prst="rect">
                      <a:avLst/>
                    </a:prstGeom>
                    <a:noFill/>
                    <a:ln>
                      <a:noFill/>
                    </a:ln>
                  </pic:spPr>
                </pic:pic>
              </a:graphicData>
            </a:graphic>
          </wp:anchor>
        </w:drawing>
      </w:r>
      <w:r w:rsidR="0077666C" w:rsidRPr="0044598B">
        <w:rPr>
          <w:rFonts w:eastAsia="宋体" w:cs="Times New Roman"/>
          <w:kern w:val="0"/>
          <w:szCs w:val="24"/>
        </w:rPr>
        <w:t xml:space="preserve"> </w:t>
      </w:r>
      <w:r w:rsidR="0077666C" w:rsidRPr="0044598B">
        <w:rPr>
          <w:rFonts w:eastAsia="宋体" w:cs="Times New Roman"/>
          <w:noProof/>
          <w:kern w:val="0"/>
          <w:szCs w:val="24"/>
        </w:rPr>
        <w:drawing>
          <wp:inline distT="0" distB="0" distL="0" distR="0">
            <wp:extent cx="4536440" cy="4239260"/>
            <wp:effectExtent l="19050" t="19050" r="16510" b="2794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srcRect/>
                    <a:stretch>
                      <a:fillRect/>
                    </a:stretch>
                  </pic:blipFill>
                  <pic:spPr bwMode="auto">
                    <a:xfrm>
                      <a:off x="0" y="0"/>
                      <a:ext cx="4536440" cy="4239717"/>
                    </a:xfrm>
                    <a:prstGeom prst="rect">
                      <a:avLst/>
                    </a:prstGeom>
                    <a:noFill/>
                    <a:ln w="9525">
                      <a:solidFill>
                        <a:schemeClr val="tx1"/>
                      </a:solidFill>
                      <a:miter lim="800000"/>
                      <a:headEnd/>
                      <a:tailEnd/>
                    </a:ln>
                  </pic:spPr>
                </pic:pic>
              </a:graphicData>
            </a:graphic>
          </wp:inline>
        </w:drawing>
      </w:r>
    </w:p>
    <w:p w:rsidR="00887470" w:rsidRPr="0044598B" w:rsidRDefault="004D72CC" w:rsidP="00FA593B">
      <w:pPr>
        <w:pStyle w:val="af7"/>
        <w:spacing w:line="240" w:lineRule="auto"/>
        <w:ind w:left="0" w:right="0"/>
        <w:rPr>
          <w:rFonts w:eastAsia="宋体"/>
          <w:color w:val="auto"/>
          <w:sz w:val="21"/>
          <w:szCs w:val="21"/>
        </w:rPr>
      </w:pPr>
      <w:r w:rsidRPr="0044598B">
        <w:rPr>
          <w:rFonts w:eastAsia="宋体"/>
          <w:color w:val="auto"/>
          <w:sz w:val="21"/>
          <w:szCs w:val="21"/>
        </w:rPr>
        <w:t>图</w:t>
      </w:r>
      <w:r w:rsidRPr="0044598B">
        <w:rPr>
          <w:rFonts w:eastAsia="宋体"/>
          <w:color w:val="auto"/>
          <w:sz w:val="21"/>
          <w:szCs w:val="21"/>
        </w:rPr>
        <w:t xml:space="preserve"> 6.2-</w:t>
      </w:r>
      <w:r w:rsidR="001A7E94" w:rsidRPr="0044598B">
        <w:rPr>
          <w:rFonts w:eastAsia="宋体"/>
          <w:color w:val="auto"/>
          <w:sz w:val="21"/>
          <w:szCs w:val="21"/>
        </w:rPr>
        <w:t>1</w:t>
      </w:r>
      <w:r w:rsidRPr="0044598B">
        <w:rPr>
          <w:rFonts w:eastAsia="宋体"/>
          <w:color w:val="auto"/>
          <w:sz w:val="21"/>
          <w:szCs w:val="21"/>
        </w:rPr>
        <w:t xml:space="preserve"> </w:t>
      </w:r>
      <w:r w:rsidRPr="0044598B">
        <w:rPr>
          <w:rFonts w:eastAsia="宋体"/>
          <w:color w:val="auto"/>
          <w:sz w:val="21"/>
          <w:szCs w:val="21"/>
        </w:rPr>
        <w:t>厂区分区防渗图</w:t>
      </w:r>
    </w:p>
    <w:p w:rsidR="00887470" w:rsidRPr="0044598B" w:rsidRDefault="004D72CC" w:rsidP="008D6475">
      <w:pPr>
        <w:tabs>
          <w:tab w:val="center" w:pos="4662"/>
        </w:tabs>
        <w:ind w:firstLine="480"/>
        <w:rPr>
          <w:rFonts w:eastAsia="宋体" w:cs="Times New Roman"/>
          <w:kern w:val="0"/>
          <w:szCs w:val="24"/>
        </w:rPr>
      </w:pPr>
      <w:r w:rsidRPr="0044598B">
        <w:rPr>
          <w:rFonts w:eastAsia="宋体" w:cs="Times New Roman"/>
          <w:kern w:val="0"/>
          <w:szCs w:val="24"/>
        </w:rPr>
        <w:t>具体防渗措施及要求如下：</w:t>
      </w:r>
      <w:r w:rsidR="008D6475" w:rsidRPr="0044598B">
        <w:rPr>
          <w:rFonts w:eastAsia="宋体" w:cs="Times New Roman"/>
          <w:kern w:val="0"/>
          <w:szCs w:val="24"/>
        </w:rPr>
        <w:tab/>
      </w:r>
    </w:p>
    <w:p w:rsidR="00887470" w:rsidRPr="0044598B" w:rsidRDefault="004D72CC">
      <w:pPr>
        <w:ind w:firstLine="480"/>
        <w:rPr>
          <w:rFonts w:eastAsia="宋体" w:cs="Times New Roman"/>
          <w:kern w:val="0"/>
          <w:szCs w:val="24"/>
        </w:rPr>
      </w:pPr>
      <w:r w:rsidRPr="0044598B">
        <w:rPr>
          <w:rFonts w:eastAsia="宋体" w:cs="Times New Roman"/>
          <w:kern w:val="0"/>
          <w:szCs w:val="24"/>
        </w:rPr>
        <w:t>1</w:t>
      </w:r>
      <w:r w:rsidRPr="0044598B">
        <w:rPr>
          <w:rFonts w:eastAsia="宋体" w:cs="Times New Roman"/>
          <w:kern w:val="0"/>
          <w:szCs w:val="24"/>
        </w:rPr>
        <w:t>）重点防渗区</w:t>
      </w:r>
    </w:p>
    <w:p w:rsidR="00887470" w:rsidRPr="0044598B" w:rsidRDefault="004D72CC">
      <w:pPr>
        <w:ind w:firstLine="480"/>
        <w:rPr>
          <w:rFonts w:eastAsia="宋体" w:cs="Times New Roman"/>
          <w:kern w:val="0"/>
          <w:szCs w:val="24"/>
        </w:rPr>
      </w:pPr>
      <w:r w:rsidRPr="0044598B">
        <w:rPr>
          <w:rFonts w:eastAsia="宋体" w:cs="Times New Roman"/>
          <w:kern w:val="0"/>
          <w:szCs w:val="24"/>
        </w:rPr>
        <w:t>危险废物贮存库、污水处理间为重点防渗区，危险废物贮存库按照《危险废物贮存污染控制标准》（</w:t>
      </w:r>
      <w:r w:rsidRPr="0044598B">
        <w:rPr>
          <w:rFonts w:eastAsia="宋体" w:cs="Times New Roman"/>
          <w:kern w:val="0"/>
          <w:szCs w:val="24"/>
        </w:rPr>
        <w:t>GB18597-2023</w:t>
      </w:r>
      <w:r w:rsidRPr="0044598B">
        <w:rPr>
          <w:rFonts w:eastAsia="宋体" w:cs="Times New Roman"/>
          <w:kern w:val="0"/>
          <w:szCs w:val="24"/>
        </w:rPr>
        <w:t>）中</w:t>
      </w:r>
      <w:r w:rsidRPr="0044598B">
        <w:rPr>
          <w:rFonts w:eastAsia="宋体" w:cs="Times New Roman"/>
          <w:kern w:val="0"/>
          <w:szCs w:val="24"/>
        </w:rPr>
        <w:t xml:space="preserve"> </w:t>
      </w:r>
      <w:r w:rsidRPr="0044598B">
        <w:rPr>
          <w:rFonts w:eastAsia="宋体" w:cs="Times New Roman"/>
          <w:szCs w:val="28"/>
        </w:rPr>
        <w:t>6.1</w:t>
      </w:r>
      <w:r w:rsidRPr="0044598B">
        <w:rPr>
          <w:rFonts w:eastAsia="宋体" w:cs="Times New Roman"/>
          <w:szCs w:val="28"/>
        </w:rPr>
        <w:t>一般规定和</w:t>
      </w:r>
      <w:r w:rsidRPr="0044598B">
        <w:rPr>
          <w:rFonts w:eastAsia="宋体" w:cs="Times New Roman"/>
          <w:szCs w:val="28"/>
        </w:rPr>
        <w:t>6.2</w:t>
      </w:r>
      <w:r w:rsidRPr="0044598B">
        <w:rPr>
          <w:rFonts w:eastAsia="宋体" w:cs="Times New Roman"/>
          <w:szCs w:val="28"/>
        </w:rPr>
        <w:t>贮存库</w:t>
      </w:r>
      <w:r w:rsidRPr="0044598B">
        <w:rPr>
          <w:rFonts w:eastAsia="宋体" w:cs="Times New Roman"/>
          <w:kern w:val="0"/>
          <w:szCs w:val="24"/>
        </w:rPr>
        <w:t>环境管理要求执行；防渗技术要求达到等效粘土防渗层</w:t>
      </w:r>
      <w:r w:rsidRPr="0044598B">
        <w:rPr>
          <w:rFonts w:eastAsia="宋体" w:cs="Times New Roman"/>
          <w:kern w:val="0"/>
          <w:szCs w:val="24"/>
        </w:rPr>
        <w:t xml:space="preserve"> Mb≥6.0m</w:t>
      </w:r>
      <w:r w:rsidRPr="0044598B">
        <w:rPr>
          <w:rFonts w:eastAsia="宋体" w:cs="Times New Roman"/>
          <w:kern w:val="0"/>
          <w:szCs w:val="24"/>
        </w:rPr>
        <w:t>，</w:t>
      </w:r>
      <w:r w:rsidRPr="0044598B">
        <w:rPr>
          <w:rFonts w:eastAsia="宋体" w:cs="Times New Roman"/>
          <w:kern w:val="0"/>
          <w:szCs w:val="24"/>
        </w:rPr>
        <w:t>K≤1×10</w:t>
      </w:r>
      <w:r w:rsidRPr="0044598B">
        <w:rPr>
          <w:rFonts w:eastAsia="宋体" w:cs="Times New Roman"/>
          <w:kern w:val="0"/>
          <w:szCs w:val="24"/>
          <w:vertAlign w:val="superscript"/>
        </w:rPr>
        <w:t>-7</w:t>
      </w:r>
      <w:r w:rsidRPr="0044598B">
        <w:rPr>
          <w:rFonts w:eastAsia="宋体" w:cs="Times New Roman"/>
          <w:kern w:val="0"/>
          <w:szCs w:val="24"/>
        </w:rPr>
        <w:t>cm/s</w:t>
      </w:r>
      <w:r w:rsidR="00B96D21" w:rsidRPr="0044598B">
        <w:rPr>
          <w:rFonts w:eastAsia="宋体" w:cs="Times New Roman"/>
          <w:kern w:val="0"/>
          <w:szCs w:val="24"/>
        </w:rPr>
        <w:t>。</w:t>
      </w:r>
    </w:p>
    <w:p w:rsidR="00887470" w:rsidRPr="0044598B" w:rsidRDefault="004D72CC">
      <w:pPr>
        <w:numPr>
          <w:ilvl w:val="0"/>
          <w:numId w:val="7"/>
        </w:numPr>
        <w:ind w:firstLine="480"/>
        <w:rPr>
          <w:rFonts w:eastAsia="宋体" w:cs="Times New Roman"/>
          <w:kern w:val="0"/>
          <w:szCs w:val="24"/>
        </w:rPr>
      </w:pPr>
      <w:r w:rsidRPr="0044598B">
        <w:rPr>
          <w:rFonts w:eastAsia="宋体" w:cs="Times New Roman"/>
          <w:kern w:val="0"/>
          <w:szCs w:val="24"/>
        </w:rPr>
        <w:t>一般防渗区</w:t>
      </w:r>
    </w:p>
    <w:p w:rsidR="00887470" w:rsidRPr="0044598B" w:rsidRDefault="004D72CC">
      <w:pPr>
        <w:pStyle w:val="af2"/>
        <w:ind w:firstLine="480"/>
        <w:rPr>
          <w:rFonts w:eastAsia="宋体" w:cs="Times New Roman"/>
        </w:rPr>
      </w:pPr>
      <w:r w:rsidRPr="0044598B">
        <w:rPr>
          <w:rFonts w:eastAsia="宋体" w:cs="Times New Roman"/>
        </w:rPr>
        <w:t>一般防渗区包括</w:t>
      </w:r>
      <w:r w:rsidR="00FA593B" w:rsidRPr="0044598B">
        <w:rPr>
          <w:rFonts w:eastAsia="宋体" w:cs="Times New Roman"/>
        </w:rPr>
        <w:t>理化实验室、微生物实验室</w:t>
      </w:r>
      <w:r w:rsidRPr="0044598B">
        <w:rPr>
          <w:rFonts w:eastAsia="宋体" w:cs="Times New Roman"/>
        </w:rPr>
        <w:t>。地面基础防渗，防渗技术要求达到等效粘土防渗层</w:t>
      </w:r>
      <w:r w:rsidRPr="0044598B">
        <w:rPr>
          <w:rFonts w:eastAsia="宋体" w:cs="Times New Roman"/>
        </w:rPr>
        <w:t xml:space="preserve"> Mb≥1.5m</w:t>
      </w:r>
      <w:r w:rsidRPr="0044598B">
        <w:rPr>
          <w:rFonts w:eastAsia="宋体" w:cs="Times New Roman"/>
        </w:rPr>
        <w:t>，</w:t>
      </w:r>
      <w:r w:rsidRPr="0044598B">
        <w:rPr>
          <w:rFonts w:eastAsia="宋体" w:cs="Times New Roman"/>
        </w:rPr>
        <w:t>K≤1×10</w:t>
      </w:r>
      <w:r w:rsidRPr="0044598B">
        <w:rPr>
          <w:rFonts w:eastAsia="宋体" w:cs="Times New Roman"/>
          <w:vertAlign w:val="superscript"/>
        </w:rPr>
        <w:t>-7</w:t>
      </w:r>
      <w:r w:rsidRPr="0044598B">
        <w:rPr>
          <w:rFonts w:eastAsia="宋体" w:cs="Times New Roman"/>
        </w:rPr>
        <w:t>cm/s</w:t>
      </w:r>
      <w:r w:rsidR="00B96D21" w:rsidRPr="0044598B">
        <w:rPr>
          <w:rFonts w:eastAsia="宋体" w:cs="Times New Roman"/>
        </w:rPr>
        <w:t>。</w:t>
      </w:r>
    </w:p>
    <w:p w:rsidR="00887470" w:rsidRPr="0044598B" w:rsidRDefault="004D72CC">
      <w:pPr>
        <w:ind w:firstLine="480"/>
        <w:rPr>
          <w:rFonts w:eastAsia="宋体" w:cs="Times New Roman"/>
          <w:kern w:val="0"/>
          <w:szCs w:val="24"/>
        </w:rPr>
      </w:pPr>
      <w:r w:rsidRPr="0044598B">
        <w:rPr>
          <w:rFonts w:eastAsia="宋体" w:cs="Times New Roman"/>
          <w:kern w:val="0"/>
          <w:szCs w:val="24"/>
        </w:rPr>
        <w:t>3</w:t>
      </w:r>
      <w:r w:rsidRPr="0044598B">
        <w:rPr>
          <w:rFonts w:eastAsia="宋体" w:cs="Times New Roman"/>
          <w:kern w:val="0"/>
          <w:szCs w:val="24"/>
        </w:rPr>
        <w:t>）简单防渗区</w:t>
      </w:r>
    </w:p>
    <w:p w:rsidR="00887470" w:rsidRPr="0044598B" w:rsidRDefault="00FA593B" w:rsidP="00FA593B">
      <w:pPr>
        <w:ind w:firstLine="480"/>
        <w:rPr>
          <w:rFonts w:eastAsia="宋体" w:cs="Times New Roman"/>
          <w:kern w:val="0"/>
          <w:szCs w:val="24"/>
        </w:rPr>
      </w:pPr>
      <w:r w:rsidRPr="0044598B">
        <w:rPr>
          <w:rFonts w:eastAsia="宋体" w:cs="Times New Roman"/>
          <w:kern w:val="0"/>
          <w:szCs w:val="24"/>
        </w:rPr>
        <w:t>疾控中心的办公区、库房及其他区域和道路</w:t>
      </w:r>
      <w:r w:rsidR="004D72CC" w:rsidRPr="0044598B">
        <w:rPr>
          <w:rFonts w:eastAsia="宋体" w:cs="Times New Roman"/>
          <w:kern w:val="0"/>
          <w:szCs w:val="24"/>
        </w:rPr>
        <w:t>为简单防渗区，应做一般地面硬化。</w:t>
      </w:r>
    </w:p>
    <w:p w:rsidR="00887470" w:rsidRPr="0044598B" w:rsidRDefault="004D72CC"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6.2.2.3</w:t>
      </w:r>
      <w:r w:rsidRPr="0044598B">
        <w:rPr>
          <w:rFonts w:eastAsia="黑体" w:cs="Times New Roman"/>
          <w:b/>
          <w:bCs/>
          <w:szCs w:val="24"/>
        </w:rPr>
        <w:t>地下水跟踪监测井</w:t>
      </w:r>
    </w:p>
    <w:p w:rsidR="00887470" w:rsidRPr="0044598B" w:rsidRDefault="004D72CC">
      <w:pPr>
        <w:ind w:firstLine="480"/>
        <w:rPr>
          <w:rFonts w:eastAsia="宋体" w:cs="Times New Roman"/>
          <w:kern w:val="0"/>
          <w:szCs w:val="24"/>
        </w:rPr>
      </w:pPr>
      <w:r w:rsidRPr="0044598B">
        <w:rPr>
          <w:rFonts w:eastAsia="宋体" w:cs="Times New Roman"/>
          <w:kern w:val="0"/>
          <w:szCs w:val="24"/>
        </w:rPr>
        <w:t>根据《地下水环境监测技术规范》（</w:t>
      </w:r>
      <w:r w:rsidRPr="0044598B">
        <w:rPr>
          <w:rFonts w:eastAsia="宋体" w:cs="Times New Roman"/>
          <w:kern w:val="0"/>
          <w:szCs w:val="24"/>
        </w:rPr>
        <w:t>HJ/T164-2020</w:t>
      </w:r>
      <w:r w:rsidRPr="0044598B">
        <w:rPr>
          <w:rFonts w:eastAsia="宋体" w:cs="Times New Roman"/>
          <w:kern w:val="0"/>
          <w:szCs w:val="24"/>
        </w:rPr>
        <w:t>）和《环境影响评价技术导则</w:t>
      </w:r>
      <w:r w:rsidRPr="0044598B">
        <w:rPr>
          <w:rFonts w:eastAsia="宋体" w:cs="Times New Roman"/>
          <w:kern w:val="0"/>
          <w:szCs w:val="24"/>
        </w:rPr>
        <w:t xml:space="preserve"> </w:t>
      </w:r>
      <w:r w:rsidRPr="0044598B">
        <w:rPr>
          <w:rFonts w:eastAsia="宋体" w:cs="Times New Roman"/>
          <w:kern w:val="0"/>
          <w:szCs w:val="24"/>
        </w:rPr>
        <w:t>地</w:t>
      </w:r>
      <w:r w:rsidRPr="0044598B">
        <w:rPr>
          <w:rFonts w:eastAsia="宋体" w:cs="Times New Roman"/>
          <w:kern w:val="0"/>
          <w:szCs w:val="24"/>
        </w:rPr>
        <w:lastRenderedPageBreak/>
        <w:t>下水环境》（</w:t>
      </w:r>
      <w:r w:rsidRPr="0044598B">
        <w:rPr>
          <w:rFonts w:eastAsia="宋体" w:cs="Times New Roman"/>
          <w:kern w:val="0"/>
          <w:szCs w:val="24"/>
        </w:rPr>
        <w:t>HJ610-2016</w:t>
      </w:r>
      <w:r w:rsidRPr="0044598B">
        <w:rPr>
          <w:rFonts w:eastAsia="宋体" w:cs="Times New Roman"/>
          <w:kern w:val="0"/>
          <w:szCs w:val="24"/>
        </w:rPr>
        <w:t>）中地下水环境监测与管理要求，</w:t>
      </w:r>
      <w:r w:rsidR="00B92F15" w:rsidRPr="0044598B">
        <w:rPr>
          <w:rFonts w:eastAsia="宋体" w:cs="Times New Roman"/>
          <w:kern w:val="0"/>
          <w:szCs w:val="24"/>
        </w:rPr>
        <w:t>在建设项目场地下游</w:t>
      </w:r>
      <w:r w:rsidRPr="0044598B">
        <w:rPr>
          <w:rFonts w:eastAsia="宋体" w:cs="Times New Roman"/>
          <w:kern w:val="0"/>
          <w:szCs w:val="24"/>
        </w:rPr>
        <w:t>设置</w:t>
      </w:r>
      <w:r w:rsidR="00B92F15" w:rsidRPr="0044598B">
        <w:rPr>
          <w:rFonts w:eastAsia="宋体" w:cs="Times New Roman"/>
          <w:kern w:val="0"/>
          <w:szCs w:val="24"/>
        </w:rPr>
        <w:t xml:space="preserve">1 </w:t>
      </w:r>
      <w:r w:rsidR="00B92F15" w:rsidRPr="0044598B">
        <w:rPr>
          <w:rFonts w:eastAsia="宋体" w:cs="Times New Roman"/>
          <w:kern w:val="0"/>
          <w:szCs w:val="24"/>
        </w:rPr>
        <w:t>口</w:t>
      </w:r>
      <w:r w:rsidRPr="0044598B">
        <w:rPr>
          <w:rFonts w:eastAsia="宋体" w:cs="Times New Roman"/>
          <w:kern w:val="0"/>
          <w:szCs w:val="24"/>
        </w:rPr>
        <w:t>地下水监测井。</w:t>
      </w:r>
    </w:p>
    <w:p w:rsidR="00887470" w:rsidRPr="0044598B" w:rsidRDefault="004D72CC" w:rsidP="00FA593B">
      <w:pPr>
        <w:pStyle w:val="af7"/>
        <w:spacing w:line="240" w:lineRule="auto"/>
        <w:ind w:left="0" w:right="0"/>
        <w:rPr>
          <w:rFonts w:eastAsia="宋体"/>
          <w:color w:val="auto"/>
          <w:sz w:val="21"/>
          <w:szCs w:val="21"/>
        </w:rPr>
      </w:pPr>
      <w:r w:rsidRPr="0044598B">
        <w:rPr>
          <w:rFonts w:eastAsia="宋体"/>
          <w:color w:val="auto"/>
          <w:sz w:val="21"/>
          <w:szCs w:val="21"/>
        </w:rPr>
        <w:t>表</w:t>
      </w:r>
      <w:r w:rsidRPr="0044598B">
        <w:rPr>
          <w:rFonts w:eastAsia="宋体"/>
          <w:color w:val="auto"/>
          <w:sz w:val="21"/>
          <w:szCs w:val="21"/>
        </w:rPr>
        <w:t xml:space="preserve"> 6.2-</w:t>
      </w:r>
      <w:r w:rsidR="001A7E94" w:rsidRPr="0044598B">
        <w:rPr>
          <w:rFonts w:eastAsia="宋体"/>
          <w:color w:val="auto"/>
          <w:sz w:val="21"/>
          <w:szCs w:val="21"/>
        </w:rPr>
        <w:t>4</w:t>
      </w:r>
      <w:r w:rsidRPr="0044598B">
        <w:rPr>
          <w:rFonts w:eastAsia="宋体"/>
          <w:color w:val="auto"/>
          <w:sz w:val="21"/>
          <w:szCs w:val="21"/>
        </w:rPr>
        <w:t xml:space="preserve"> </w:t>
      </w:r>
      <w:r w:rsidRPr="0044598B">
        <w:rPr>
          <w:rFonts w:eastAsia="宋体"/>
          <w:color w:val="auto"/>
          <w:sz w:val="21"/>
          <w:szCs w:val="21"/>
        </w:rPr>
        <w:t>地下水跟踪监测一览表</w:t>
      </w:r>
    </w:p>
    <w:tbl>
      <w:tblPr>
        <w:tblW w:w="4841" w:type="pct"/>
        <w:jc w:val="center"/>
        <w:tblBorders>
          <w:top w:val="single" w:sz="12" w:space="0" w:color="000000"/>
          <w:bottom w:val="single" w:sz="12" w:space="0" w:color="000000"/>
          <w:insideH w:val="single" w:sz="2" w:space="0" w:color="000000"/>
          <w:insideV w:val="single" w:sz="2" w:space="0" w:color="000000"/>
        </w:tblBorders>
        <w:tblLayout w:type="fixed"/>
        <w:tblCellMar>
          <w:left w:w="10" w:type="dxa"/>
          <w:right w:w="10" w:type="dxa"/>
        </w:tblCellMar>
        <w:tblLook w:val="04A0"/>
      </w:tblPr>
      <w:tblGrid>
        <w:gridCol w:w="778"/>
        <w:gridCol w:w="1248"/>
        <w:gridCol w:w="1610"/>
        <w:gridCol w:w="1125"/>
        <w:gridCol w:w="752"/>
        <w:gridCol w:w="752"/>
        <w:gridCol w:w="1050"/>
        <w:gridCol w:w="1248"/>
      </w:tblGrid>
      <w:tr w:rsidR="005D64C6" w:rsidRPr="0044598B" w:rsidTr="005D64C6">
        <w:trPr>
          <w:cantSplit/>
          <w:trHeight w:val="382"/>
          <w:jc w:val="center"/>
        </w:trPr>
        <w:tc>
          <w:tcPr>
            <w:tcW w:w="454" w:type="pct"/>
            <w:tcBorders>
              <w:tl2br w:val="nil"/>
              <w:tr2bl w:val="nil"/>
            </w:tcBorders>
            <w:tcMar>
              <w:top w:w="0" w:type="dxa"/>
              <w:left w:w="0" w:type="dxa"/>
              <w:bottom w:w="0" w:type="dxa"/>
              <w:right w:w="0" w:type="dxa"/>
            </w:tcMar>
            <w:vAlign w:val="center"/>
          </w:tcPr>
          <w:p w:rsidR="005D64C6" w:rsidRPr="008F12E0" w:rsidRDefault="009B09D8" w:rsidP="005D64C6">
            <w:pPr>
              <w:widowControl/>
              <w:spacing w:line="240" w:lineRule="auto"/>
              <w:ind w:firstLineChars="0" w:firstLine="0"/>
              <w:jc w:val="center"/>
              <w:rPr>
                <w:rFonts w:eastAsia="宋体" w:cs="Times New Roman"/>
                <w:b/>
                <w:kern w:val="0"/>
                <w:sz w:val="21"/>
                <w:szCs w:val="21"/>
              </w:rPr>
            </w:pPr>
            <w:r>
              <w:rPr>
                <w:rFonts w:eastAsia="宋体" w:cs="Times New Roman" w:hint="eastAsia"/>
                <w:b/>
                <w:kern w:val="0"/>
                <w:sz w:val="21"/>
                <w:szCs w:val="21"/>
              </w:rPr>
              <w:t>井用途</w:t>
            </w:r>
          </w:p>
        </w:tc>
        <w:tc>
          <w:tcPr>
            <w:tcW w:w="729" w:type="pct"/>
            <w:tcBorders>
              <w:tl2br w:val="nil"/>
              <w:tr2bl w:val="nil"/>
            </w:tcBorders>
            <w:tcMar>
              <w:top w:w="0" w:type="dxa"/>
              <w:left w:w="0" w:type="dxa"/>
              <w:bottom w:w="0" w:type="dxa"/>
              <w:right w:w="0" w:type="dxa"/>
            </w:tcMar>
            <w:vAlign w:val="center"/>
          </w:tcPr>
          <w:p w:rsidR="005D64C6" w:rsidRPr="008F12E0" w:rsidRDefault="005D64C6" w:rsidP="005D64C6">
            <w:pPr>
              <w:widowControl/>
              <w:spacing w:line="240" w:lineRule="auto"/>
              <w:ind w:firstLineChars="0" w:firstLine="0"/>
              <w:jc w:val="center"/>
              <w:rPr>
                <w:rFonts w:eastAsia="宋体" w:cs="Times New Roman"/>
                <w:b/>
                <w:kern w:val="0"/>
                <w:sz w:val="21"/>
                <w:szCs w:val="21"/>
              </w:rPr>
            </w:pPr>
            <w:r w:rsidRPr="008F12E0">
              <w:rPr>
                <w:rFonts w:eastAsia="宋体" w:cs="Times New Roman"/>
                <w:b/>
                <w:kern w:val="0"/>
                <w:sz w:val="21"/>
                <w:szCs w:val="21"/>
              </w:rPr>
              <w:t>位置</w:t>
            </w:r>
          </w:p>
        </w:tc>
        <w:tc>
          <w:tcPr>
            <w:tcW w:w="940" w:type="pct"/>
            <w:tcBorders>
              <w:tl2br w:val="nil"/>
              <w:tr2bl w:val="nil"/>
            </w:tcBorders>
            <w:tcMar>
              <w:top w:w="0" w:type="dxa"/>
              <w:left w:w="0" w:type="dxa"/>
              <w:bottom w:w="0" w:type="dxa"/>
              <w:right w:w="0" w:type="dxa"/>
            </w:tcMar>
            <w:vAlign w:val="center"/>
          </w:tcPr>
          <w:p w:rsidR="005D64C6" w:rsidRPr="008F12E0" w:rsidRDefault="005D64C6" w:rsidP="005D64C6">
            <w:pPr>
              <w:widowControl/>
              <w:spacing w:line="240" w:lineRule="auto"/>
              <w:ind w:firstLineChars="0" w:firstLine="0"/>
              <w:jc w:val="center"/>
              <w:rPr>
                <w:rFonts w:eastAsia="宋体" w:cs="Times New Roman"/>
                <w:b/>
                <w:kern w:val="0"/>
                <w:sz w:val="21"/>
                <w:szCs w:val="21"/>
              </w:rPr>
            </w:pPr>
            <w:r w:rsidRPr="008F12E0">
              <w:rPr>
                <w:rFonts w:eastAsia="宋体" w:cs="Times New Roman"/>
                <w:b/>
                <w:kern w:val="0"/>
                <w:sz w:val="21"/>
                <w:szCs w:val="21"/>
              </w:rPr>
              <w:t>坐标</w:t>
            </w:r>
          </w:p>
        </w:tc>
        <w:tc>
          <w:tcPr>
            <w:tcW w:w="657" w:type="pct"/>
            <w:tcBorders>
              <w:tl2br w:val="nil"/>
              <w:tr2bl w:val="nil"/>
            </w:tcBorders>
            <w:tcMar>
              <w:top w:w="0" w:type="dxa"/>
              <w:left w:w="0" w:type="dxa"/>
              <w:bottom w:w="0" w:type="dxa"/>
              <w:right w:w="0" w:type="dxa"/>
            </w:tcMar>
            <w:vAlign w:val="center"/>
          </w:tcPr>
          <w:p w:rsidR="005D64C6" w:rsidRPr="008F12E0" w:rsidRDefault="005D64C6" w:rsidP="005D64C6">
            <w:pPr>
              <w:widowControl/>
              <w:spacing w:line="240" w:lineRule="auto"/>
              <w:ind w:firstLineChars="0" w:firstLine="0"/>
              <w:jc w:val="center"/>
              <w:rPr>
                <w:rFonts w:eastAsia="宋体" w:cs="Times New Roman"/>
                <w:b/>
                <w:kern w:val="0"/>
                <w:sz w:val="21"/>
                <w:szCs w:val="21"/>
              </w:rPr>
            </w:pPr>
            <w:r w:rsidRPr="008F12E0">
              <w:rPr>
                <w:rFonts w:eastAsia="宋体" w:cs="Times New Roman"/>
                <w:b/>
                <w:kern w:val="0"/>
                <w:sz w:val="21"/>
                <w:szCs w:val="21"/>
              </w:rPr>
              <w:t>层位</w:t>
            </w:r>
          </w:p>
        </w:tc>
        <w:tc>
          <w:tcPr>
            <w:tcW w:w="439" w:type="pct"/>
            <w:tcBorders>
              <w:tl2br w:val="nil"/>
              <w:tr2bl w:val="nil"/>
            </w:tcBorders>
            <w:tcMar>
              <w:top w:w="0" w:type="dxa"/>
              <w:left w:w="0" w:type="dxa"/>
              <w:bottom w:w="0" w:type="dxa"/>
              <w:right w:w="0" w:type="dxa"/>
            </w:tcMar>
            <w:vAlign w:val="center"/>
          </w:tcPr>
          <w:p w:rsidR="005D64C6" w:rsidRPr="008F12E0" w:rsidRDefault="005D64C6" w:rsidP="005D64C6">
            <w:pPr>
              <w:widowControl/>
              <w:spacing w:line="240" w:lineRule="auto"/>
              <w:ind w:firstLineChars="0" w:firstLine="0"/>
              <w:jc w:val="center"/>
              <w:rPr>
                <w:rFonts w:eastAsia="宋体" w:cs="Times New Roman"/>
                <w:b/>
                <w:kern w:val="0"/>
                <w:sz w:val="21"/>
                <w:szCs w:val="21"/>
              </w:rPr>
            </w:pPr>
            <w:r w:rsidRPr="009B09D8">
              <w:rPr>
                <w:rFonts w:eastAsia="宋体" w:cs="Times New Roman"/>
                <w:b/>
                <w:kern w:val="0"/>
                <w:sz w:val="21"/>
                <w:szCs w:val="21"/>
              </w:rPr>
              <w:t>井结构</w:t>
            </w:r>
          </w:p>
        </w:tc>
        <w:tc>
          <w:tcPr>
            <w:tcW w:w="439" w:type="pct"/>
            <w:tcBorders>
              <w:tl2br w:val="nil"/>
              <w:tr2bl w:val="nil"/>
            </w:tcBorders>
            <w:tcMar>
              <w:top w:w="0" w:type="dxa"/>
              <w:left w:w="0" w:type="dxa"/>
              <w:bottom w:w="0" w:type="dxa"/>
              <w:right w:w="0" w:type="dxa"/>
            </w:tcMar>
            <w:vAlign w:val="center"/>
          </w:tcPr>
          <w:p w:rsidR="005D64C6" w:rsidRPr="008F12E0" w:rsidRDefault="005D64C6" w:rsidP="005D64C6">
            <w:pPr>
              <w:widowControl/>
              <w:spacing w:line="240" w:lineRule="auto"/>
              <w:ind w:firstLineChars="0" w:firstLine="0"/>
              <w:jc w:val="center"/>
              <w:rPr>
                <w:rFonts w:eastAsia="宋体" w:cs="Times New Roman"/>
                <w:b/>
                <w:kern w:val="0"/>
                <w:sz w:val="21"/>
                <w:szCs w:val="21"/>
              </w:rPr>
            </w:pPr>
            <w:r w:rsidRPr="008F12E0">
              <w:rPr>
                <w:rFonts w:eastAsia="宋体" w:cs="Times New Roman"/>
                <w:b/>
                <w:kern w:val="0"/>
                <w:sz w:val="21"/>
                <w:szCs w:val="21"/>
              </w:rPr>
              <w:t>井深</w:t>
            </w:r>
          </w:p>
        </w:tc>
        <w:tc>
          <w:tcPr>
            <w:tcW w:w="613" w:type="pct"/>
            <w:tcBorders>
              <w:tl2br w:val="nil"/>
              <w:tr2bl w:val="nil"/>
            </w:tcBorders>
            <w:tcMar>
              <w:top w:w="0" w:type="dxa"/>
              <w:left w:w="0" w:type="dxa"/>
              <w:bottom w:w="0" w:type="dxa"/>
              <w:right w:w="0" w:type="dxa"/>
            </w:tcMar>
            <w:vAlign w:val="center"/>
          </w:tcPr>
          <w:p w:rsidR="005D64C6" w:rsidRPr="008F12E0" w:rsidRDefault="005D64C6" w:rsidP="005D64C6">
            <w:pPr>
              <w:widowControl/>
              <w:spacing w:line="240" w:lineRule="auto"/>
              <w:ind w:firstLineChars="0" w:firstLine="0"/>
              <w:jc w:val="center"/>
              <w:rPr>
                <w:rFonts w:eastAsia="宋体" w:cs="Times New Roman"/>
                <w:b/>
                <w:kern w:val="0"/>
                <w:sz w:val="21"/>
                <w:szCs w:val="21"/>
              </w:rPr>
            </w:pPr>
            <w:r w:rsidRPr="008F12E0">
              <w:rPr>
                <w:rFonts w:eastAsia="宋体" w:cs="Times New Roman"/>
                <w:b/>
                <w:kern w:val="0"/>
                <w:sz w:val="21"/>
                <w:szCs w:val="21"/>
              </w:rPr>
              <w:t>监测频率</w:t>
            </w:r>
          </w:p>
        </w:tc>
        <w:tc>
          <w:tcPr>
            <w:tcW w:w="729" w:type="pct"/>
            <w:tcBorders>
              <w:tl2br w:val="nil"/>
              <w:tr2bl w:val="nil"/>
            </w:tcBorders>
            <w:tcMar>
              <w:top w:w="0" w:type="dxa"/>
              <w:left w:w="0" w:type="dxa"/>
              <w:bottom w:w="0" w:type="dxa"/>
              <w:right w:w="0" w:type="dxa"/>
            </w:tcMar>
            <w:vAlign w:val="center"/>
          </w:tcPr>
          <w:p w:rsidR="005D64C6" w:rsidRPr="008F12E0" w:rsidRDefault="005D64C6" w:rsidP="005D64C6">
            <w:pPr>
              <w:widowControl/>
              <w:spacing w:line="240" w:lineRule="auto"/>
              <w:ind w:firstLineChars="0" w:firstLine="0"/>
              <w:jc w:val="center"/>
              <w:rPr>
                <w:rFonts w:eastAsia="宋体" w:cs="Times New Roman"/>
                <w:b/>
                <w:kern w:val="0"/>
                <w:sz w:val="21"/>
                <w:szCs w:val="21"/>
              </w:rPr>
            </w:pPr>
            <w:r w:rsidRPr="008F12E0">
              <w:rPr>
                <w:rFonts w:eastAsia="宋体" w:cs="Times New Roman"/>
                <w:b/>
                <w:kern w:val="0"/>
                <w:sz w:val="21"/>
                <w:szCs w:val="21"/>
              </w:rPr>
              <w:t>监测项目</w:t>
            </w:r>
          </w:p>
        </w:tc>
      </w:tr>
      <w:tr w:rsidR="005D64C6" w:rsidRPr="0044598B" w:rsidTr="005D64C6">
        <w:trPr>
          <w:cantSplit/>
          <w:trHeight w:val="619"/>
          <w:jc w:val="center"/>
        </w:trPr>
        <w:tc>
          <w:tcPr>
            <w:tcW w:w="454" w:type="pct"/>
            <w:tcBorders>
              <w:tl2br w:val="nil"/>
              <w:tr2bl w:val="nil"/>
            </w:tcBorders>
            <w:tcMar>
              <w:top w:w="0" w:type="dxa"/>
              <w:left w:w="0" w:type="dxa"/>
              <w:bottom w:w="0" w:type="dxa"/>
              <w:right w:w="0" w:type="dxa"/>
            </w:tcMar>
            <w:vAlign w:val="center"/>
          </w:tcPr>
          <w:p w:rsidR="005D64C6" w:rsidRPr="0044598B" w:rsidRDefault="005D64C6" w:rsidP="005D64C6">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跟踪监测井</w:t>
            </w:r>
          </w:p>
        </w:tc>
        <w:tc>
          <w:tcPr>
            <w:tcW w:w="729" w:type="pct"/>
            <w:tcBorders>
              <w:tl2br w:val="nil"/>
              <w:tr2bl w:val="nil"/>
            </w:tcBorders>
            <w:tcMar>
              <w:top w:w="0" w:type="dxa"/>
              <w:left w:w="0" w:type="dxa"/>
              <w:bottom w:w="0" w:type="dxa"/>
              <w:right w:w="0" w:type="dxa"/>
            </w:tcMar>
            <w:vAlign w:val="center"/>
          </w:tcPr>
          <w:p w:rsidR="005D64C6" w:rsidRPr="0044598B" w:rsidRDefault="005D64C6" w:rsidP="005D64C6">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厂区内地下水流向下游</w:t>
            </w:r>
          </w:p>
        </w:tc>
        <w:tc>
          <w:tcPr>
            <w:tcW w:w="940" w:type="pct"/>
            <w:tcBorders>
              <w:tl2br w:val="nil"/>
              <w:tr2bl w:val="nil"/>
            </w:tcBorders>
            <w:tcMar>
              <w:top w:w="0" w:type="dxa"/>
              <w:left w:w="0" w:type="dxa"/>
              <w:bottom w:w="0" w:type="dxa"/>
              <w:right w:w="0" w:type="dxa"/>
            </w:tcMar>
            <w:vAlign w:val="center"/>
          </w:tcPr>
          <w:p w:rsidR="005D64C6" w:rsidRPr="0044598B" w:rsidRDefault="005D64C6" w:rsidP="005D64C6">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E 126.952418</w:t>
            </w:r>
            <w:r w:rsidRPr="0044598B">
              <w:rPr>
                <w:rFonts w:eastAsia="宋体" w:cs="Times New Roman"/>
                <w:kern w:val="0"/>
                <w:sz w:val="21"/>
                <w:szCs w:val="21"/>
              </w:rPr>
              <w:t>，̊</w:t>
            </w:r>
            <w:r w:rsidRPr="0044598B">
              <w:rPr>
                <w:rFonts w:eastAsia="宋体" w:cs="Times New Roman"/>
                <w:kern w:val="0"/>
                <w:sz w:val="21"/>
                <w:szCs w:val="21"/>
              </w:rPr>
              <w:t>N45.538237°</w:t>
            </w:r>
          </w:p>
        </w:tc>
        <w:tc>
          <w:tcPr>
            <w:tcW w:w="657" w:type="pct"/>
            <w:tcBorders>
              <w:tl2br w:val="nil"/>
              <w:tr2bl w:val="nil"/>
            </w:tcBorders>
            <w:tcMar>
              <w:top w:w="0" w:type="dxa"/>
              <w:left w:w="0" w:type="dxa"/>
              <w:bottom w:w="0" w:type="dxa"/>
              <w:right w:w="0" w:type="dxa"/>
            </w:tcMar>
            <w:vAlign w:val="center"/>
          </w:tcPr>
          <w:p w:rsidR="005D64C6" w:rsidRPr="0044598B" w:rsidRDefault="005D64C6" w:rsidP="005D64C6">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浅层地下水</w:t>
            </w:r>
          </w:p>
        </w:tc>
        <w:tc>
          <w:tcPr>
            <w:tcW w:w="439" w:type="pct"/>
            <w:tcBorders>
              <w:tl2br w:val="nil"/>
              <w:tr2bl w:val="nil"/>
            </w:tcBorders>
            <w:tcMar>
              <w:top w:w="0" w:type="dxa"/>
              <w:left w:w="0" w:type="dxa"/>
              <w:bottom w:w="0" w:type="dxa"/>
              <w:right w:w="0" w:type="dxa"/>
            </w:tcMar>
            <w:vAlign w:val="center"/>
          </w:tcPr>
          <w:p w:rsidR="005D64C6" w:rsidRPr="0044598B" w:rsidRDefault="009B09D8" w:rsidP="005D64C6">
            <w:pPr>
              <w:widowControl/>
              <w:spacing w:line="240" w:lineRule="auto"/>
              <w:ind w:firstLineChars="0" w:firstLine="0"/>
              <w:jc w:val="center"/>
              <w:rPr>
                <w:rFonts w:eastAsia="宋体" w:cs="Times New Roman"/>
                <w:kern w:val="0"/>
                <w:sz w:val="21"/>
                <w:szCs w:val="21"/>
              </w:rPr>
            </w:pPr>
            <w:r w:rsidRPr="009B09D8">
              <w:rPr>
                <w:rFonts w:eastAsia="宋体" w:cs="Times New Roman"/>
                <w:kern w:val="0"/>
                <w:sz w:val="21"/>
                <w:szCs w:val="21"/>
              </w:rPr>
              <w:t>单管单层监测井</w:t>
            </w:r>
          </w:p>
        </w:tc>
        <w:tc>
          <w:tcPr>
            <w:tcW w:w="439" w:type="pct"/>
            <w:tcBorders>
              <w:tl2br w:val="nil"/>
              <w:tr2bl w:val="nil"/>
            </w:tcBorders>
            <w:tcMar>
              <w:top w:w="0" w:type="dxa"/>
              <w:left w:w="0" w:type="dxa"/>
              <w:bottom w:w="0" w:type="dxa"/>
              <w:right w:w="0" w:type="dxa"/>
            </w:tcMar>
            <w:vAlign w:val="center"/>
          </w:tcPr>
          <w:p w:rsidR="005D64C6" w:rsidRPr="0044598B" w:rsidRDefault="005D64C6" w:rsidP="005D64C6">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15m</w:t>
            </w:r>
          </w:p>
        </w:tc>
        <w:tc>
          <w:tcPr>
            <w:tcW w:w="613" w:type="pct"/>
            <w:tcBorders>
              <w:tl2br w:val="nil"/>
              <w:tr2bl w:val="nil"/>
            </w:tcBorders>
            <w:tcMar>
              <w:top w:w="0" w:type="dxa"/>
              <w:left w:w="0" w:type="dxa"/>
              <w:bottom w:w="0" w:type="dxa"/>
              <w:right w:w="0" w:type="dxa"/>
            </w:tcMar>
            <w:vAlign w:val="center"/>
          </w:tcPr>
          <w:p w:rsidR="005D64C6" w:rsidRPr="0044598B" w:rsidRDefault="005D64C6" w:rsidP="005D64C6">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1</w:t>
            </w:r>
            <w:r w:rsidRPr="0044598B">
              <w:rPr>
                <w:rFonts w:eastAsia="宋体" w:cs="Times New Roman"/>
                <w:kern w:val="0"/>
                <w:sz w:val="21"/>
                <w:szCs w:val="21"/>
              </w:rPr>
              <w:t>次</w:t>
            </w:r>
            <w:r w:rsidRPr="0044598B">
              <w:rPr>
                <w:rFonts w:eastAsia="宋体" w:cs="Times New Roman"/>
                <w:kern w:val="0"/>
                <w:sz w:val="21"/>
                <w:szCs w:val="21"/>
              </w:rPr>
              <w:t>/</w:t>
            </w:r>
            <w:r w:rsidRPr="0044598B">
              <w:rPr>
                <w:rFonts w:eastAsia="宋体" w:cs="Times New Roman"/>
                <w:kern w:val="0"/>
                <w:sz w:val="21"/>
                <w:szCs w:val="21"/>
              </w:rPr>
              <w:t>年</w:t>
            </w:r>
          </w:p>
        </w:tc>
        <w:tc>
          <w:tcPr>
            <w:tcW w:w="729" w:type="pct"/>
            <w:tcBorders>
              <w:tl2br w:val="nil"/>
              <w:tr2bl w:val="nil"/>
            </w:tcBorders>
            <w:tcMar>
              <w:top w:w="0" w:type="dxa"/>
              <w:left w:w="0" w:type="dxa"/>
              <w:bottom w:w="0" w:type="dxa"/>
              <w:right w:w="0" w:type="dxa"/>
            </w:tcMar>
            <w:vAlign w:val="center"/>
          </w:tcPr>
          <w:p w:rsidR="005D64C6" w:rsidRPr="0044598B" w:rsidRDefault="005D64C6" w:rsidP="005D64C6">
            <w:pPr>
              <w:widowControl/>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COD</w:t>
            </w:r>
            <w:r w:rsidRPr="0044598B">
              <w:rPr>
                <w:rFonts w:eastAsia="宋体" w:cs="Times New Roman"/>
                <w:kern w:val="0"/>
                <w:sz w:val="21"/>
                <w:szCs w:val="21"/>
              </w:rPr>
              <w:t>、氨氮</w:t>
            </w:r>
          </w:p>
        </w:tc>
      </w:tr>
    </w:tbl>
    <w:p w:rsidR="00887470" w:rsidRPr="0044598B" w:rsidRDefault="003325A1" w:rsidP="00537DC7">
      <w:pPr>
        <w:ind w:firstLineChars="0" w:firstLine="0"/>
        <w:jc w:val="center"/>
        <w:rPr>
          <w:rFonts w:eastAsia="宋体" w:cs="Times New Roman"/>
          <w:kern w:val="0"/>
          <w:szCs w:val="24"/>
        </w:rPr>
      </w:pPr>
      <w:r w:rsidRPr="003325A1">
        <w:rPr>
          <w:rFonts w:eastAsia="宋体" w:cs="Times New Roman"/>
        </w:rPr>
        <w:pict>
          <v:shape id="自选图形 42" o:spid="_x0000_s2064" style="position:absolute;left:0;text-align:left;margin-left:199.6pt;margin-top:71.1pt;width:6.85pt;height:8.25pt;z-index:251659776;mso-position-horizontal-relative:text;mso-position-vertical-relative:text" coordsize="21600,21600" o:spt="100" o:gfxdata="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" adj="0,,0" path="m,10800c,4835,4835,,10800,v5965,,10800,4835,10800,10800c21600,16765,16765,21600,10800,21600,4835,21600,,16765,,10800xm5400,10800v,2982,2418,5400,5400,5400c13782,16200,16200,13782,16200,10800v,-2982,-2418,-5400,-5400,-5400c7818,5400,5400,7818,5400,10800xe" fillcolor="red">
            <v:stroke joinstyle="round"/>
            <v:formulas/>
            <v:path o:connecttype="segments" o:connectlocs="10800,0;3163,3163;0,10800;3163,18437;10800,21600;18437,18437;21600,10800;18437,3163" o:connectangles="0,0,0,0,0,0,0,0"/>
          </v:shape>
        </w:pict>
      </w:r>
      <w:r w:rsidRPr="003325A1">
        <w:rPr>
          <w:rFonts w:eastAsia="宋体" w:cs="Times New Roman"/>
        </w:rPr>
        <w:pict>
          <v:shape id="自选图形 43" o:spid="_x0000_s2065" type="#_x0000_t62" style="position:absolute;left:0;text-align:left;margin-left:182.2pt;margin-top:14.25pt;width:49.5pt;height:26.6pt;z-index:251665920;mso-position-horizontal-relative:text;mso-position-vertical-relative:text" o:gfxdata="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LCk&#10;pG7bAAAACwEAAA8AAAAAAAAAAQAgAAAAIgAAAGRycy9kb3ducmV2LnhtbFBLAQIUABQAAAAIAIdO&#10;4kCHcRSZWQIAAN0EAAAOAAAAAAAAAAEAIAAAACoBAABkcnMvZTJvRG9jLnhtbFBLBQYAAAAABgAG&#10;AFkBAAD1BQAAAAA=&#10;" adj="10320,49696,14400">
            <v:textbox inset="0,0,0,0">
              <w:txbxContent>
                <w:p w:rsidR="00534AFB" w:rsidRDefault="00534AFB">
                  <w:pPr>
                    <w:ind w:firstLineChars="0" w:firstLine="0"/>
                  </w:pPr>
                  <w:r>
                    <w:rPr>
                      <w:rFonts w:hint="eastAsia"/>
                    </w:rPr>
                    <w:t>监测井</w:t>
                  </w:r>
                </w:p>
              </w:txbxContent>
            </v:textbox>
          </v:shape>
        </w:pict>
      </w:r>
      <w:r w:rsidR="00537DC7" w:rsidRPr="0044598B">
        <w:rPr>
          <w:rFonts w:eastAsia="宋体" w:cs="Times New Roman"/>
          <w:noProof/>
          <w:kern w:val="0"/>
          <w:szCs w:val="24"/>
        </w:rPr>
        <w:drawing>
          <wp:inline distT="0" distB="0" distL="0" distR="0">
            <wp:extent cx="4840954" cy="4533900"/>
            <wp:effectExtent l="19050" t="19050" r="16796" b="1905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a:srcRect/>
                    <a:stretch>
                      <a:fillRect/>
                    </a:stretch>
                  </pic:blipFill>
                  <pic:spPr bwMode="auto">
                    <a:xfrm>
                      <a:off x="0" y="0"/>
                      <a:ext cx="4840550" cy="4533521"/>
                    </a:xfrm>
                    <a:prstGeom prst="rect">
                      <a:avLst/>
                    </a:prstGeom>
                    <a:noFill/>
                    <a:ln w="9525">
                      <a:solidFill>
                        <a:schemeClr val="tx1"/>
                      </a:solidFill>
                      <a:miter lim="800000"/>
                      <a:headEnd/>
                      <a:tailEnd/>
                    </a:ln>
                  </pic:spPr>
                </pic:pic>
              </a:graphicData>
            </a:graphic>
          </wp:inline>
        </w:drawing>
      </w:r>
    </w:p>
    <w:p w:rsidR="00887470" w:rsidRPr="0044598B" w:rsidRDefault="004D72CC" w:rsidP="00FA593B">
      <w:pPr>
        <w:pStyle w:val="af7"/>
        <w:spacing w:line="240" w:lineRule="auto"/>
        <w:ind w:left="0" w:right="0"/>
        <w:rPr>
          <w:rFonts w:eastAsia="宋体"/>
          <w:color w:val="auto"/>
          <w:sz w:val="21"/>
          <w:szCs w:val="21"/>
        </w:rPr>
      </w:pPr>
      <w:r w:rsidRPr="0044598B">
        <w:rPr>
          <w:rFonts w:eastAsia="宋体"/>
          <w:color w:val="auto"/>
          <w:sz w:val="21"/>
          <w:szCs w:val="21"/>
        </w:rPr>
        <w:t>图</w:t>
      </w:r>
      <w:r w:rsidRPr="0044598B">
        <w:rPr>
          <w:rFonts w:eastAsia="宋体"/>
          <w:color w:val="auto"/>
          <w:sz w:val="21"/>
          <w:szCs w:val="21"/>
        </w:rPr>
        <w:t xml:space="preserve">6.2-2 </w:t>
      </w:r>
      <w:r w:rsidRPr="0044598B">
        <w:rPr>
          <w:rFonts w:eastAsia="宋体"/>
          <w:color w:val="auto"/>
          <w:sz w:val="21"/>
          <w:szCs w:val="21"/>
        </w:rPr>
        <w:t>地下水跟踪监测布点图</w:t>
      </w:r>
    </w:p>
    <w:p w:rsidR="00887470" w:rsidRPr="0044598B" w:rsidRDefault="004D72CC"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6.2.2.4</w:t>
      </w:r>
      <w:r w:rsidRPr="0044598B">
        <w:rPr>
          <w:rFonts w:eastAsia="黑体" w:cs="Times New Roman"/>
          <w:b/>
          <w:bCs/>
          <w:szCs w:val="24"/>
        </w:rPr>
        <w:t>应急响应</w:t>
      </w:r>
    </w:p>
    <w:p w:rsidR="00887470" w:rsidRPr="0044598B" w:rsidRDefault="004D72CC">
      <w:pPr>
        <w:ind w:firstLine="480"/>
        <w:rPr>
          <w:rFonts w:eastAsia="宋体" w:cs="Times New Roman"/>
          <w:kern w:val="0"/>
          <w:szCs w:val="24"/>
        </w:rPr>
      </w:pPr>
      <w:r w:rsidRPr="0044598B">
        <w:rPr>
          <w:rFonts w:eastAsia="宋体" w:cs="Times New Roman"/>
          <w:kern w:val="0"/>
          <w:szCs w:val="24"/>
        </w:rPr>
        <w:t>企业应制定应急处理措施，编制事故应急预案，应对意外突发事件。由于污水泄漏事故发生具有隐蔽性，建设单位应认真落实地下水跟踪监测职责。如果在跟踪监测的过程中，发现地下水跟踪监测井的水质监测数据发生明显劣化，则说明本项目废水处理设施发生了泄漏，建设单位应组织开展检查工作，确定泄漏事故发生节点，同时应委托具有专业资质的环境监测单位进行更全面的地下水污染跟踪监测，以便明确泄</w:t>
      </w:r>
      <w:r w:rsidRPr="0044598B">
        <w:rPr>
          <w:rFonts w:eastAsia="宋体" w:cs="Times New Roman"/>
          <w:kern w:val="0"/>
          <w:szCs w:val="24"/>
        </w:rPr>
        <w:lastRenderedPageBreak/>
        <w:t>漏事故的范围和程度。当发生污染事故时，应采取如下污染治理措施。</w:t>
      </w:r>
    </w:p>
    <w:p w:rsidR="00887470" w:rsidRPr="0044598B" w:rsidRDefault="004D72CC">
      <w:pPr>
        <w:ind w:firstLine="480"/>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1</w:t>
      </w:r>
      <w:r w:rsidRPr="0044598B">
        <w:rPr>
          <w:rFonts w:eastAsia="宋体" w:cs="Times New Roman"/>
          <w:kern w:val="0"/>
          <w:szCs w:val="24"/>
        </w:rPr>
        <w:t>）事故发生后，迅速成立由当地生态环境局牵头，公安、交通、消防、安全等部门参与的协调领导小组，启动应急预案，组织有关技术人员赴现场勘查、分析情况、开展监测，制定解决消除污染方案。</w:t>
      </w:r>
    </w:p>
    <w:p w:rsidR="00887470" w:rsidRPr="0044598B" w:rsidRDefault="004D72CC">
      <w:pPr>
        <w:ind w:firstLine="480"/>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2</w:t>
      </w:r>
      <w:r w:rsidRPr="0044598B">
        <w:rPr>
          <w:rFonts w:eastAsia="宋体" w:cs="Times New Roman"/>
          <w:kern w:val="0"/>
          <w:szCs w:val="24"/>
        </w:rPr>
        <w:t>）制定应急监测方案，确定对所受污染地段的下游水井进行加密监测，密切关注污染动向，及时向协调领导小组通报监测结果，作为应急处理决策的直接支持。</w:t>
      </w:r>
    </w:p>
    <w:p w:rsidR="00887470" w:rsidRPr="0044598B" w:rsidRDefault="004D72CC">
      <w:pPr>
        <w:ind w:firstLine="480"/>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3</w:t>
      </w:r>
      <w:r w:rsidRPr="0044598B">
        <w:rPr>
          <w:rFonts w:eastAsia="宋体" w:cs="Times New Roman"/>
          <w:kern w:val="0"/>
          <w:szCs w:val="24"/>
        </w:rPr>
        <w:t>）划定污染可能波及的范围，在划定圈内的用水户在井中取水的，要求立即停止使用，严禁人畜饮用，对附近群众用水采取集中供应，防止水污染中毒。</w:t>
      </w:r>
    </w:p>
    <w:p w:rsidR="00887470" w:rsidRPr="0044598B" w:rsidRDefault="004D72CC">
      <w:pPr>
        <w:ind w:firstLine="480"/>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4</w:t>
      </w:r>
      <w:r w:rsidRPr="0044598B">
        <w:rPr>
          <w:rFonts w:eastAsia="宋体" w:cs="Times New Roman"/>
          <w:kern w:val="0"/>
          <w:szCs w:val="24"/>
        </w:rPr>
        <w:t>）发生地下水污染事故时，应设置截流沟、防渗障等，尽可能阻止污染向下游扩散。受污染的地下水可以采取抽出处理等方式净化</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 xml:space="preserve">6.2.3 </w:t>
      </w:r>
      <w:r w:rsidRPr="0044598B">
        <w:rPr>
          <w:rFonts w:eastAsia="黑体" w:cs="Times New Roman"/>
          <w:b/>
          <w:bCs/>
          <w:sz w:val="28"/>
          <w:szCs w:val="28"/>
        </w:rPr>
        <w:t>废气污染防治措施分析</w:t>
      </w:r>
    </w:p>
    <w:p w:rsidR="00887470" w:rsidRPr="0044598B" w:rsidRDefault="004D72CC"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6.2.3.1</w:t>
      </w:r>
      <w:r w:rsidRPr="0044598B">
        <w:rPr>
          <w:rFonts w:eastAsia="黑体" w:cs="Times New Roman"/>
          <w:b/>
          <w:bCs/>
          <w:szCs w:val="24"/>
        </w:rPr>
        <w:t>微生物实验室废气</w:t>
      </w:r>
    </w:p>
    <w:p w:rsidR="00887470" w:rsidRPr="0044598B" w:rsidRDefault="005D64C6" w:rsidP="004D72CC">
      <w:pPr>
        <w:ind w:firstLine="480"/>
        <w:rPr>
          <w:rFonts w:eastAsia="宋体" w:cs="Times New Roman"/>
        </w:rPr>
      </w:pPr>
      <w:r>
        <w:rPr>
          <w:rFonts w:eastAsia="宋体" w:cs="Times New Roman" w:hint="eastAsia"/>
        </w:rPr>
        <w:t>（</w:t>
      </w:r>
      <w:r>
        <w:rPr>
          <w:rFonts w:eastAsia="宋体" w:cs="Times New Roman" w:hint="eastAsia"/>
        </w:rPr>
        <w:t>1</w:t>
      </w:r>
      <w:r>
        <w:rPr>
          <w:rFonts w:eastAsia="宋体" w:cs="Times New Roman" w:hint="eastAsia"/>
        </w:rPr>
        <w:t>）</w:t>
      </w:r>
      <w:r w:rsidR="004D72CC" w:rsidRPr="0044598B">
        <w:rPr>
          <w:rFonts w:eastAsia="宋体" w:cs="Times New Roman"/>
        </w:rPr>
        <w:t>微生物实验室安全措施</w:t>
      </w:r>
    </w:p>
    <w:p w:rsidR="00887470" w:rsidRPr="0044598B" w:rsidRDefault="004D72CC" w:rsidP="004D72CC">
      <w:pPr>
        <w:ind w:firstLine="480"/>
        <w:rPr>
          <w:rFonts w:eastAsia="宋体" w:cs="Times New Roman"/>
        </w:rPr>
      </w:pPr>
      <w:r w:rsidRPr="0044598B">
        <w:rPr>
          <w:rFonts w:eastAsia="宋体" w:cs="Times New Roman"/>
        </w:rPr>
        <w:t>微生物气溶胶引发实验室工作人员感染主要包括以下</w:t>
      </w:r>
      <w:r w:rsidRPr="0044598B">
        <w:rPr>
          <w:rFonts w:eastAsia="宋体" w:cs="Times New Roman"/>
        </w:rPr>
        <w:t xml:space="preserve"> 3 </w:t>
      </w:r>
      <w:r w:rsidRPr="0044598B">
        <w:rPr>
          <w:rFonts w:eastAsia="宋体" w:cs="Times New Roman"/>
        </w:rPr>
        <w:t>个过程：</w:t>
      </w:r>
      <w:r w:rsidRPr="0044598B">
        <w:rPr>
          <w:rFonts w:eastAsia="宋体" w:cs="Times New Roman"/>
        </w:rPr>
        <w:t>(1</w:t>
      </w:r>
      <w:r w:rsidRPr="0044598B">
        <w:rPr>
          <w:rFonts w:eastAsia="宋体" w:cs="Times New Roman"/>
        </w:rPr>
        <w:t>）操作过程产生病原微生物气溶胶；</w:t>
      </w:r>
      <w:r w:rsidRPr="0044598B">
        <w:rPr>
          <w:rFonts w:eastAsia="宋体" w:cs="Times New Roman"/>
        </w:rPr>
        <w:t>(2</w:t>
      </w:r>
      <w:r w:rsidRPr="0044598B">
        <w:rPr>
          <w:rFonts w:eastAsia="宋体" w:cs="Times New Roman"/>
        </w:rPr>
        <w:t>）病原微生物气溶胶在实验室扩散；</w:t>
      </w:r>
      <w:r w:rsidRPr="0044598B">
        <w:rPr>
          <w:rFonts w:eastAsia="宋体" w:cs="Times New Roman"/>
        </w:rPr>
        <w:t>(3</w:t>
      </w:r>
      <w:r w:rsidRPr="0044598B">
        <w:rPr>
          <w:rFonts w:eastAsia="宋体" w:cs="Times New Roman"/>
        </w:rPr>
        <w:t>）工作人员暴露和吸入病原微生物气溶胶。因此，要减少工作人员感染风险，必须从以上</w:t>
      </w:r>
      <w:r w:rsidRPr="0044598B">
        <w:rPr>
          <w:rFonts w:eastAsia="宋体" w:cs="Times New Roman"/>
        </w:rPr>
        <w:t xml:space="preserve"> 3</w:t>
      </w:r>
      <w:r w:rsidRPr="0044598B">
        <w:rPr>
          <w:rFonts w:eastAsia="宋体" w:cs="Times New Roman"/>
        </w:rPr>
        <w:t>个环节出发，制定相应的安全措施。</w:t>
      </w:r>
    </w:p>
    <w:p w:rsidR="00887470" w:rsidRPr="0044598B" w:rsidRDefault="004D72CC" w:rsidP="004D72CC">
      <w:pPr>
        <w:ind w:firstLine="480"/>
        <w:rPr>
          <w:rFonts w:eastAsia="宋体" w:cs="Times New Roman"/>
        </w:rPr>
      </w:pPr>
      <w:r w:rsidRPr="0044598B">
        <w:rPr>
          <w:rFonts w:eastAsia="宋体" w:cs="Times New Roman"/>
        </w:rPr>
        <w:t>改进操作技术，避免或减少产生微生物气溶胶：规范工作人员的操作流程，避免错误操作，如处理携带高风险病原微生物的血液样本时，真空采血管应在离心后静置</w:t>
      </w:r>
      <w:r w:rsidRPr="0044598B">
        <w:rPr>
          <w:rFonts w:eastAsia="宋体" w:cs="Times New Roman"/>
        </w:rPr>
        <w:t xml:space="preserve"> 30 min</w:t>
      </w:r>
      <w:r w:rsidRPr="0044598B">
        <w:rPr>
          <w:rFonts w:eastAsia="宋体" w:cs="Times New Roman"/>
        </w:rPr>
        <w:t>，随后在生物安全柜中开盖。对于任何有可能产生细颗粒气溶胶的操作步骤（如血清分离、细菌接种等），原则上标本处理应在生物安全柜内进行。</w:t>
      </w:r>
    </w:p>
    <w:p w:rsidR="00887470" w:rsidRPr="0044598B" w:rsidRDefault="004D72CC" w:rsidP="004D72CC">
      <w:pPr>
        <w:ind w:firstLine="480"/>
        <w:rPr>
          <w:rFonts w:eastAsia="宋体" w:cs="Times New Roman"/>
        </w:rPr>
      </w:pPr>
      <w:r w:rsidRPr="0044598B">
        <w:rPr>
          <w:rFonts w:eastAsia="宋体" w:cs="Times New Roman"/>
        </w:rPr>
        <w:t>选择合适的检测仪器，以自动化封闭检测系统替代开放式、人工操作系统。改进传统的操作方法，如使用冷接种环沾取菌液，避免灼烧引起飞溅，依靠菌液重力从移液管中移取液体，避免吹吸操作等。</w:t>
      </w:r>
    </w:p>
    <w:p w:rsidR="00887470" w:rsidRPr="0044598B" w:rsidRDefault="004D72CC" w:rsidP="004D72CC">
      <w:pPr>
        <w:ind w:firstLine="480"/>
        <w:rPr>
          <w:rFonts w:eastAsia="宋体" w:cs="Times New Roman"/>
        </w:rPr>
      </w:pPr>
      <w:r w:rsidRPr="0044598B">
        <w:rPr>
          <w:rFonts w:eastAsia="宋体" w:cs="Times New Roman"/>
        </w:rPr>
        <w:t>在实验室中，有多种措施可以有效防止气溶胶的扩散，例如围场操作、屏障隔开、有效拦截、定向气流、空气消毒等，综合利用这些措施可以获得良好的防护效果。如围场操作是在生物安全柜内进行高风险操作，生物安全柜可以把操作中产生的气溶胶</w:t>
      </w:r>
      <w:r w:rsidRPr="0044598B">
        <w:rPr>
          <w:rFonts w:eastAsia="宋体" w:cs="Times New Roman"/>
        </w:rPr>
        <w:lastRenderedPageBreak/>
        <w:t>局限在安全柜台内，避免人的暴露。同时，实验室本身也属于</w:t>
      </w:r>
      <w:r w:rsidRPr="0044598B">
        <w:rPr>
          <w:rFonts w:eastAsia="宋体" w:cs="Times New Roman"/>
        </w:rPr>
        <w:t>“</w:t>
      </w:r>
      <w:r w:rsidRPr="0044598B">
        <w:rPr>
          <w:rFonts w:eastAsia="宋体" w:cs="Times New Roman"/>
        </w:rPr>
        <w:t>围场</w:t>
      </w:r>
      <w:r w:rsidRPr="0044598B">
        <w:rPr>
          <w:rFonts w:eastAsia="宋体" w:cs="Times New Roman"/>
        </w:rPr>
        <w:t>”</w:t>
      </w:r>
      <w:r w:rsidRPr="0044598B">
        <w:rPr>
          <w:rFonts w:eastAsia="宋体" w:cs="Times New Roman"/>
        </w:rPr>
        <w:t>，作为第</w:t>
      </w:r>
      <w:r w:rsidRPr="0044598B">
        <w:rPr>
          <w:rFonts w:eastAsia="宋体" w:cs="Times New Roman"/>
        </w:rPr>
        <w:t xml:space="preserve"> 2 </w:t>
      </w:r>
      <w:r w:rsidRPr="0044598B">
        <w:rPr>
          <w:rFonts w:eastAsia="宋体" w:cs="Times New Roman"/>
        </w:rPr>
        <w:t>道防线，起到</w:t>
      </w:r>
      <w:r w:rsidRPr="0044598B">
        <w:rPr>
          <w:rFonts w:eastAsia="宋体" w:cs="Times New Roman"/>
        </w:rPr>
        <w:t>“</w:t>
      </w:r>
      <w:r w:rsidRPr="0044598B">
        <w:rPr>
          <w:rFonts w:eastAsia="宋体" w:cs="Times New Roman"/>
        </w:rPr>
        <w:t>双重保护</w:t>
      </w:r>
      <w:r w:rsidRPr="0044598B">
        <w:rPr>
          <w:rFonts w:eastAsia="宋体" w:cs="Times New Roman"/>
        </w:rPr>
        <w:t>”</w:t>
      </w:r>
      <w:r w:rsidRPr="0044598B">
        <w:rPr>
          <w:rFonts w:eastAsia="宋体" w:cs="Times New Roman"/>
        </w:rPr>
        <w:t>作用。定向气流可以保证实验室内部空气由清洁区向污染区流动。根据《生物安全实验室建筑技术规范》，实验室应有合适的送风和排风系统，通过上送风和下排风的设计，保证每小时换气</w:t>
      </w:r>
      <w:r w:rsidRPr="0044598B">
        <w:rPr>
          <w:rFonts w:eastAsia="宋体" w:cs="Times New Roman"/>
        </w:rPr>
        <w:t xml:space="preserve"> 6~8</w:t>
      </w:r>
      <w:r w:rsidRPr="0044598B">
        <w:rPr>
          <w:rFonts w:eastAsia="宋体" w:cs="Times New Roman"/>
        </w:rPr>
        <w:t>次，确保没有逆流，减少工作人员暴露的机会。</w:t>
      </w:r>
    </w:p>
    <w:p w:rsidR="00887470" w:rsidRPr="0044598B" w:rsidRDefault="005D64C6" w:rsidP="004D72CC">
      <w:pPr>
        <w:ind w:firstLine="480"/>
        <w:rPr>
          <w:rFonts w:eastAsia="宋体" w:cs="Times New Roman"/>
        </w:rPr>
      </w:pPr>
      <w:r w:rsidRPr="0044598B">
        <w:rPr>
          <w:rFonts w:ascii="宋体" w:eastAsia="宋体" w:hAnsi="宋体" w:cs="宋体" w:hint="eastAsia"/>
        </w:rPr>
        <w:t>①</w:t>
      </w:r>
      <w:r w:rsidR="004D72CC" w:rsidRPr="0044598B">
        <w:rPr>
          <w:rFonts w:eastAsia="宋体" w:cs="Times New Roman"/>
        </w:rPr>
        <w:t>送风系统</w:t>
      </w:r>
    </w:p>
    <w:p w:rsidR="00887470" w:rsidRPr="0044598B" w:rsidRDefault="004D72CC" w:rsidP="004D72CC">
      <w:pPr>
        <w:ind w:firstLine="480"/>
        <w:rPr>
          <w:rFonts w:eastAsia="宋体" w:cs="Times New Roman"/>
        </w:rPr>
      </w:pPr>
      <w:r w:rsidRPr="0044598B">
        <w:rPr>
          <w:rFonts w:eastAsia="宋体" w:cs="Times New Roman"/>
        </w:rPr>
        <w:t>新风经初效、中效、高效过滤器共三级过滤系统进入实验室内，初效过滤器位于新风采集处，过滤效率不低于</w:t>
      </w:r>
      <w:r w:rsidRPr="0044598B">
        <w:rPr>
          <w:rFonts w:eastAsia="宋体" w:cs="Times New Roman"/>
        </w:rPr>
        <w:t xml:space="preserve"> 50%</w:t>
      </w:r>
      <w:r w:rsidRPr="0044598B">
        <w:rPr>
          <w:rFonts w:eastAsia="宋体" w:cs="Times New Roman"/>
        </w:rPr>
        <w:t>，中效过滤器位于空调机组送风机组末端，过滤效率不低于</w:t>
      </w:r>
      <w:r w:rsidRPr="0044598B">
        <w:rPr>
          <w:rFonts w:eastAsia="宋体" w:cs="Times New Roman"/>
        </w:rPr>
        <w:t xml:space="preserve"> 70%</w:t>
      </w:r>
      <w:r w:rsidRPr="0044598B">
        <w:rPr>
          <w:rFonts w:eastAsia="宋体" w:cs="Times New Roman"/>
        </w:rPr>
        <w:t>，高效过滤器位于房间送风口处，过滤效率不低于</w:t>
      </w:r>
      <w:r w:rsidRPr="0044598B">
        <w:rPr>
          <w:rFonts w:eastAsia="宋体" w:cs="Times New Roman"/>
        </w:rPr>
        <w:t xml:space="preserve"> 99.99%</w:t>
      </w:r>
      <w:r w:rsidRPr="0044598B">
        <w:rPr>
          <w:rFonts w:eastAsia="宋体" w:cs="Times New Roman"/>
        </w:rPr>
        <w:t>。</w:t>
      </w:r>
    </w:p>
    <w:p w:rsidR="00887470" w:rsidRPr="0044598B" w:rsidRDefault="005D64C6" w:rsidP="004D72CC">
      <w:pPr>
        <w:ind w:firstLine="480"/>
        <w:rPr>
          <w:rFonts w:eastAsia="宋体" w:cs="Times New Roman"/>
        </w:rPr>
      </w:pPr>
      <w:r w:rsidRPr="0044598B">
        <w:rPr>
          <w:rFonts w:ascii="宋体" w:eastAsia="宋体" w:hAnsi="宋体" w:cs="宋体" w:hint="eastAsia"/>
        </w:rPr>
        <w:t>②</w:t>
      </w:r>
      <w:r w:rsidR="004D72CC" w:rsidRPr="0044598B">
        <w:rPr>
          <w:rFonts w:eastAsia="宋体" w:cs="Times New Roman"/>
        </w:rPr>
        <w:t>排风系统</w:t>
      </w:r>
    </w:p>
    <w:p w:rsidR="00887470" w:rsidRPr="0044598B" w:rsidRDefault="004D72CC" w:rsidP="004D72CC">
      <w:pPr>
        <w:ind w:firstLine="480"/>
        <w:rPr>
          <w:rFonts w:eastAsia="宋体" w:cs="Times New Roman"/>
        </w:rPr>
      </w:pPr>
      <w:r w:rsidRPr="0044598B">
        <w:rPr>
          <w:rFonts w:eastAsia="宋体" w:cs="Times New Roman"/>
        </w:rPr>
        <w:t>可能含有病原微生物的气溶胶主要来源于生物安全柜，本项目实验室内均配备生物安全柜，实验中能产生微生物气溶胶或出现溅出的操作均在生物安全柜内进行。生物安全柜的实验操作平台相对实验室内环境处于负压状态，生物安全柜能有效保持安全设计的定向气流和气流速度，气流在生物安全柜内实现</w:t>
      </w:r>
      <w:r w:rsidRPr="0044598B">
        <w:rPr>
          <w:rFonts w:eastAsia="宋体" w:cs="Times New Roman"/>
        </w:rPr>
        <w:t>“</w:t>
      </w:r>
      <w:r w:rsidRPr="0044598B">
        <w:rPr>
          <w:rFonts w:eastAsia="宋体" w:cs="Times New Roman"/>
        </w:rPr>
        <w:t>侧进上排</w:t>
      </w:r>
      <w:r w:rsidRPr="0044598B">
        <w:rPr>
          <w:rFonts w:eastAsia="宋体" w:cs="Times New Roman"/>
        </w:rPr>
        <w:t>”</w:t>
      </w:r>
      <w:r w:rsidRPr="0044598B">
        <w:rPr>
          <w:rFonts w:eastAsia="宋体" w:cs="Times New Roman"/>
        </w:rPr>
        <w:t>，正常情况下实验过程中的气溶胶不会从操作窗口外逸。生物安全柜设有独立的排风机，实验人员直接从主实验室内启动生物安全柜排风系统，其排风通过一段独立的排风管道后汇入实验室主排风管道排出。启动实验室排风系统时，先启动排风、后启动送风；关停时，先关闭生物安全柜等安全隔离装置，再关闭实验室送风，后关闭实验室排风。实验室的通风系统中，在进风和排风总管处安装气密性调节阀门，在必要时可完成完全关闭，并进行室内消毒。</w:t>
      </w:r>
    </w:p>
    <w:p w:rsidR="00887470" w:rsidRPr="0044598B" w:rsidRDefault="005D64C6" w:rsidP="004D72CC">
      <w:pPr>
        <w:ind w:firstLine="480"/>
        <w:rPr>
          <w:rFonts w:eastAsia="宋体" w:cs="Times New Roman"/>
        </w:rPr>
      </w:pPr>
      <w:r w:rsidRPr="0044598B">
        <w:rPr>
          <w:rFonts w:ascii="宋体" w:eastAsia="宋体" w:hAnsi="宋体" w:cs="宋体" w:hint="eastAsia"/>
        </w:rPr>
        <w:t>③</w:t>
      </w:r>
      <w:r w:rsidR="004D72CC" w:rsidRPr="0044598B">
        <w:rPr>
          <w:rFonts w:eastAsia="宋体" w:cs="Times New Roman"/>
        </w:rPr>
        <w:t>过滤材料</w:t>
      </w:r>
    </w:p>
    <w:p w:rsidR="00887470" w:rsidRPr="0044598B" w:rsidRDefault="004D72CC" w:rsidP="004D72CC">
      <w:pPr>
        <w:ind w:firstLine="480"/>
        <w:rPr>
          <w:rFonts w:eastAsia="宋体" w:cs="Times New Roman"/>
        </w:rPr>
      </w:pPr>
      <w:r w:rsidRPr="0044598B">
        <w:rPr>
          <w:rFonts w:eastAsia="宋体" w:cs="Times New Roman"/>
        </w:rPr>
        <w:t>本项目实验室排风系统设置高效空气过滤器，高效过滤器设在生物安全柜的排风口内，对大于</w:t>
      </w:r>
      <w:r w:rsidRPr="0044598B">
        <w:rPr>
          <w:rFonts w:eastAsia="宋体" w:cs="Times New Roman"/>
        </w:rPr>
        <w:t xml:space="preserve"> 0.5μm </w:t>
      </w:r>
      <w:r w:rsidRPr="0044598B">
        <w:rPr>
          <w:rFonts w:eastAsia="宋体" w:cs="Times New Roman"/>
        </w:rPr>
        <w:t>大气尘的去除效率不低于</w:t>
      </w:r>
      <w:r w:rsidRPr="0044598B">
        <w:rPr>
          <w:rFonts w:eastAsia="宋体" w:cs="Times New Roman"/>
        </w:rPr>
        <w:t xml:space="preserve"> 99.99%</w:t>
      </w:r>
      <w:r w:rsidRPr="0044598B">
        <w:rPr>
          <w:rFonts w:eastAsia="宋体" w:cs="Times New Roman"/>
        </w:rPr>
        <w:t>；过滤器采用无纺布、玻璃纤维做滤料，能够有效过滤粒径</w:t>
      </w:r>
      <w:r w:rsidRPr="0044598B">
        <w:rPr>
          <w:rFonts w:eastAsia="宋体" w:cs="Times New Roman"/>
        </w:rPr>
        <w:t xml:space="preserve"> 0.5μm </w:t>
      </w:r>
      <w:r w:rsidRPr="0044598B">
        <w:rPr>
          <w:rFonts w:eastAsia="宋体" w:cs="Times New Roman"/>
        </w:rPr>
        <w:t>的尘埃。通过高效过滤装置确保实验室排放废气不含病原微生物，达到实验室运行的生物安全和环境安全要求。</w:t>
      </w:r>
    </w:p>
    <w:p w:rsidR="00887470" w:rsidRPr="0044598B" w:rsidRDefault="005D64C6" w:rsidP="004D72CC">
      <w:pPr>
        <w:ind w:firstLine="480"/>
        <w:rPr>
          <w:rFonts w:eastAsia="宋体" w:cs="Times New Roman"/>
        </w:rPr>
      </w:pPr>
      <w:r w:rsidRPr="0044598B">
        <w:rPr>
          <w:rFonts w:ascii="宋体" w:eastAsia="宋体" w:hAnsi="宋体" w:cs="宋体" w:hint="eastAsia"/>
        </w:rPr>
        <w:t>④</w:t>
      </w:r>
      <w:r w:rsidR="004D72CC" w:rsidRPr="0044598B">
        <w:rPr>
          <w:rFonts w:eastAsia="宋体" w:cs="Times New Roman"/>
        </w:rPr>
        <w:t>室外管道排风</w:t>
      </w:r>
    </w:p>
    <w:p w:rsidR="00887470" w:rsidRPr="0044598B" w:rsidRDefault="004D72CC" w:rsidP="004D72CC">
      <w:pPr>
        <w:ind w:firstLine="480"/>
        <w:rPr>
          <w:rFonts w:eastAsia="宋体" w:cs="Times New Roman"/>
        </w:rPr>
      </w:pPr>
      <w:r w:rsidRPr="0044598B">
        <w:rPr>
          <w:rFonts w:eastAsia="宋体" w:cs="Times New Roman"/>
        </w:rPr>
        <w:t>室外排风口位于实验室楼顶，设置在主导风向的下风向，高于屋顶</w:t>
      </w:r>
      <w:r w:rsidRPr="0044598B">
        <w:rPr>
          <w:rFonts w:eastAsia="宋体" w:cs="Times New Roman"/>
        </w:rPr>
        <w:t xml:space="preserve"> 2 </w:t>
      </w:r>
      <w:r w:rsidRPr="0044598B">
        <w:rPr>
          <w:rFonts w:eastAsia="宋体" w:cs="Times New Roman"/>
        </w:rPr>
        <w:t>米以上（高度</w:t>
      </w:r>
      <w:r w:rsidRPr="0044598B">
        <w:rPr>
          <w:rFonts w:eastAsia="宋体" w:cs="Times New Roman"/>
        </w:rPr>
        <w:t xml:space="preserve"> 15m</w:t>
      </w:r>
      <w:r w:rsidRPr="0044598B">
        <w:rPr>
          <w:rFonts w:eastAsia="宋体" w:cs="Times New Roman"/>
        </w:rPr>
        <w:t>），并安装有零压风帽，不受自然风向及风量影响，并配防虫网。此外，采取</w:t>
      </w:r>
      <w:r w:rsidRPr="0044598B">
        <w:rPr>
          <w:rFonts w:eastAsia="宋体" w:cs="Times New Roman"/>
        </w:rPr>
        <w:lastRenderedPageBreak/>
        <w:t>合适的消毒措施，如含氯消毒液、</w:t>
      </w:r>
      <w:r w:rsidRPr="0044598B">
        <w:rPr>
          <w:rFonts w:eastAsia="宋体" w:cs="Times New Roman"/>
        </w:rPr>
        <w:t>75%</w:t>
      </w:r>
      <w:r w:rsidRPr="0044598B">
        <w:rPr>
          <w:rFonts w:eastAsia="宋体" w:cs="Times New Roman"/>
        </w:rPr>
        <w:t>乙醇溶液、紫外线、空气消毒机等都是防止气溶胶扩散非常有效的安全措施，特别在暴露高致病性微生物气溶胶风险时，加强这些措施尤为重要。</w:t>
      </w:r>
    </w:p>
    <w:p w:rsidR="00887470" w:rsidRPr="0044598B" w:rsidRDefault="004D72CC" w:rsidP="004D72CC">
      <w:pPr>
        <w:ind w:firstLine="480"/>
        <w:rPr>
          <w:rFonts w:eastAsia="宋体" w:cs="Times New Roman"/>
        </w:rPr>
      </w:pPr>
      <w:r w:rsidRPr="0044598B">
        <w:rPr>
          <w:rFonts w:eastAsia="宋体" w:cs="Times New Roman"/>
        </w:rPr>
        <w:t>降低工作人员暴露风险：微生物气溶胶对实验室工作人员的危害程度取决于微生物本身的毒力、气溶胶的浓度、气溶胶粒子大小以及当时实验室内的微小气候条件。一般来说，微生物气溶胶颗粒越多，粒径越小，实验室的环境越适合微生物生存，引起实验室感染的可能性就越大。实验室工作人员应加强个人防护，降低暴露风险。检验科应以二级生物安全实验室的防护措施为基准，同时，规范防护设备的正确穿戴，严格执行手卫生，最大程度避免工作人员暴露。</w:t>
      </w:r>
    </w:p>
    <w:p w:rsidR="00887470" w:rsidRPr="0044598B" w:rsidRDefault="005D64C6" w:rsidP="004D72CC">
      <w:pPr>
        <w:ind w:firstLine="480"/>
        <w:rPr>
          <w:rFonts w:eastAsia="宋体" w:cs="Times New Roman"/>
        </w:rPr>
      </w:pPr>
      <w:r>
        <w:rPr>
          <w:rFonts w:eastAsia="宋体" w:cs="Times New Roman" w:hint="eastAsia"/>
        </w:rPr>
        <w:t>（</w:t>
      </w:r>
      <w:r>
        <w:rPr>
          <w:rFonts w:eastAsia="宋体" w:cs="Times New Roman" w:hint="eastAsia"/>
        </w:rPr>
        <w:t>2</w:t>
      </w:r>
      <w:r>
        <w:rPr>
          <w:rFonts w:eastAsia="宋体" w:cs="Times New Roman" w:hint="eastAsia"/>
        </w:rPr>
        <w:t>）</w:t>
      </w:r>
      <w:r w:rsidR="004D72CC" w:rsidRPr="0044598B">
        <w:rPr>
          <w:rFonts w:eastAsia="宋体" w:cs="Times New Roman"/>
        </w:rPr>
        <w:t>措施可行性</w:t>
      </w:r>
    </w:p>
    <w:p w:rsidR="00887470" w:rsidRPr="0044598B" w:rsidRDefault="004D72CC" w:rsidP="004D72CC">
      <w:pPr>
        <w:ind w:firstLine="480"/>
        <w:rPr>
          <w:rFonts w:eastAsia="宋体" w:cs="Times New Roman"/>
        </w:rPr>
      </w:pPr>
      <w:r w:rsidRPr="0044598B">
        <w:rPr>
          <w:rFonts w:eastAsia="宋体" w:cs="Times New Roman"/>
        </w:rPr>
        <w:t>防止本项目微生物实验室排放废气对环境空气及周边敏感目标造成威胁，主要是通过保证高效过滤器处理效果实现的。</w:t>
      </w:r>
    </w:p>
    <w:p w:rsidR="00887470" w:rsidRPr="0044598B" w:rsidRDefault="004D72CC" w:rsidP="004D72CC">
      <w:pPr>
        <w:ind w:firstLine="480"/>
        <w:rPr>
          <w:rFonts w:eastAsia="宋体" w:cs="Times New Roman"/>
        </w:rPr>
      </w:pPr>
      <w:r w:rsidRPr="0044598B">
        <w:rPr>
          <w:rFonts w:eastAsia="宋体" w:cs="Times New Roman"/>
        </w:rPr>
        <w:t>高效过滤器对粒径</w:t>
      </w:r>
      <w:r w:rsidRPr="0044598B">
        <w:rPr>
          <w:rFonts w:eastAsia="宋体" w:cs="Times New Roman"/>
        </w:rPr>
        <w:t xml:space="preserve"> 0.5μm </w:t>
      </w:r>
      <w:r w:rsidRPr="0044598B">
        <w:rPr>
          <w:rFonts w:eastAsia="宋体" w:cs="Times New Roman"/>
        </w:rPr>
        <w:t>以上的气溶胶去除效率达</w:t>
      </w:r>
      <w:r w:rsidRPr="0044598B">
        <w:rPr>
          <w:rFonts w:eastAsia="宋体" w:cs="Times New Roman"/>
        </w:rPr>
        <w:t xml:space="preserve"> 99.99%</w:t>
      </w:r>
      <w:r w:rsidRPr="0044598B">
        <w:rPr>
          <w:rFonts w:eastAsia="宋体" w:cs="Times New Roman"/>
        </w:rPr>
        <w:t>，本项目生物安全柜排气经生物安全柜内置高效过滤器过滤，经过生物安全柜排风管道后汇入实验室排风管道内，最后通过疾控中心屋顶排气口排放。实验室内送风口、排风口高效过滤器后设置微压差自动报警系统，保证在各部分过滤器失效之前报警，提醒工作人员及时更换；按照规定定期更换过滤器，保证其在良好的运行状态下工作，确保实验室外排的废气中不含病原微生物。</w:t>
      </w:r>
    </w:p>
    <w:p w:rsidR="00887470" w:rsidRPr="0044598B" w:rsidRDefault="004D72CC" w:rsidP="004D72CC">
      <w:pPr>
        <w:ind w:firstLine="480"/>
        <w:rPr>
          <w:rFonts w:eastAsia="宋体" w:cs="Times New Roman"/>
        </w:rPr>
      </w:pPr>
      <w:r w:rsidRPr="0044598B">
        <w:rPr>
          <w:rFonts w:eastAsia="宋体" w:cs="Times New Roman"/>
        </w:rPr>
        <w:t>以上排气净化措施是国际上生物安全实验室通用的生物性废气净化装置，在国外八十年代初开始使用，至今尚无病毒扩散事故的记录，我国自八十年代中期引进，迄今亦未出现对环境造成影响的事故。</w:t>
      </w:r>
    </w:p>
    <w:p w:rsidR="00887470" w:rsidRPr="0044598B" w:rsidRDefault="004D72CC" w:rsidP="004D72CC">
      <w:pPr>
        <w:ind w:firstLine="480"/>
        <w:rPr>
          <w:rFonts w:eastAsia="宋体" w:cs="Times New Roman"/>
        </w:rPr>
      </w:pPr>
      <w:r w:rsidRPr="0044598B">
        <w:rPr>
          <w:rFonts w:eastAsia="宋体" w:cs="Times New Roman"/>
        </w:rPr>
        <w:t>实验室运行过程中对高效过滤器运行效果监控，保证其在失效以前报警，提醒工作人员及时更换。因此高效过滤器过滤材料的更换是根据实际使用情况，空气状况，通过运行效果监测结果来决定其更换的频次。为正确处理废弃过滤器，保证消毒灭菌效果，建议采用以下步骤进行处理：</w:t>
      </w:r>
    </w:p>
    <w:p w:rsidR="00887470" w:rsidRPr="0044598B" w:rsidRDefault="004D72CC" w:rsidP="004D72CC">
      <w:pPr>
        <w:ind w:firstLine="480"/>
        <w:rPr>
          <w:rFonts w:eastAsia="宋体" w:cs="Times New Roman"/>
        </w:rPr>
      </w:pPr>
      <w:r w:rsidRPr="0044598B">
        <w:rPr>
          <w:rFonts w:ascii="宋体" w:eastAsia="宋体" w:hAnsi="宋体" w:cs="宋体" w:hint="eastAsia"/>
        </w:rPr>
        <w:t>①</w:t>
      </w:r>
      <w:r w:rsidRPr="0044598B">
        <w:rPr>
          <w:rFonts w:eastAsia="宋体" w:cs="Times New Roman"/>
        </w:rPr>
        <w:t>联系维护厂家，由维护厂家现场更换空气过滤器。</w:t>
      </w:r>
    </w:p>
    <w:p w:rsidR="00887470" w:rsidRPr="0044598B" w:rsidRDefault="004D72CC" w:rsidP="004D72CC">
      <w:pPr>
        <w:ind w:firstLine="480"/>
        <w:rPr>
          <w:rFonts w:eastAsia="宋体" w:cs="Times New Roman"/>
        </w:rPr>
      </w:pPr>
      <w:r w:rsidRPr="0044598B">
        <w:rPr>
          <w:rFonts w:ascii="宋体" w:eastAsia="宋体" w:hAnsi="宋体" w:cs="宋体" w:hint="eastAsia"/>
        </w:rPr>
        <w:t>②</w:t>
      </w:r>
      <w:r w:rsidRPr="0044598B">
        <w:rPr>
          <w:rFonts w:eastAsia="宋体" w:cs="Times New Roman"/>
        </w:rPr>
        <w:t>更换下的空气过滤器当场放入有生物安全危险标识的废物袋。</w:t>
      </w:r>
    </w:p>
    <w:p w:rsidR="00887470" w:rsidRPr="0044598B" w:rsidRDefault="004D72CC" w:rsidP="004D72CC">
      <w:pPr>
        <w:ind w:firstLine="480"/>
        <w:rPr>
          <w:rFonts w:eastAsia="宋体" w:cs="Times New Roman"/>
        </w:rPr>
      </w:pPr>
      <w:r w:rsidRPr="0044598B">
        <w:rPr>
          <w:rFonts w:ascii="宋体" w:eastAsia="宋体" w:hAnsi="宋体" w:cs="宋体" w:hint="eastAsia"/>
        </w:rPr>
        <w:t>③</w:t>
      </w:r>
      <w:r w:rsidRPr="0044598B">
        <w:rPr>
          <w:rFonts w:eastAsia="宋体" w:cs="Times New Roman"/>
        </w:rPr>
        <w:t>放入本项目高压蒸汽灭菌器，</w:t>
      </w:r>
      <w:r w:rsidRPr="0044598B">
        <w:rPr>
          <w:rFonts w:eastAsia="宋体" w:cs="Times New Roman"/>
        </w:rPr>
        <w:t>121℃</w:t>
      </w:r>
      <w:r w:rsidRPr="0044598B">
        <w:rPr>
          <w:rFonts w:eastAsia="宋体" w:cs="Times New Roman"/>
        </w:rPr>
        <w:t>，</w:t>
      </w:r>
      <w:r w:rsidRPr="0044598B">
        <w:rPr>
          <w:rFonts w:eastAsia="宋体" w:cs="Times New Roman"/>
        </w:rPr>
        <w:t xml:space="preserve">30 </w:t>
      </w:r>
      <w:r w:rsidRPr="0044598B">
        <w:rPr>
          <w:rFonts w:eastAsia="宋体" w:cs="Times New Roman"/>
        </w:rPr>
        <w:t>分钟。</w:t>
      </w:r>
    </w:p>
    <w:p w:rsidR="00887470" w:rsidRPr="0044598B" w:rsidRDefault="004D72CC" w:rsidP="004D72CC">
      <w:pPr>
        <w:ind w:firstLine="480"/>
        <w:rPr>
          <w:rFonts w:eastAsia="宋体" w:cs="Times New Roman"/>
        </w:rPr>
      </w:pPr>
      <w:r w:rsidRPr="0044598B">
        <w:rPr>
          <w:rFonts w:ascii="宋体" w:eastAsia="宋体" w:hAnsi="宋体" w:cs="宋体" w:hint="eastAsia"/>
        </w:rPr>
        <w:lastRenderedPageBreak/>
        <w:t>④</w:t>
      </w:r>
      <w:r w:rsidRPr="0044598B">
        <w:rPr>
          <w:rFonts w:eastAsia="宋体" w:cs="Times New Roman"/>
        </w:rPr>
        <w:t>待灭菌完毕，高压锅自动停止工作，待压力表降至</w:t>
      </w:r>
      <w:r w:rsidRPr="0044598B">
        <w:rPr>
          <w:rFonts w:eastAsia="宋体" w:cs="Times New Roman"/>
        </w:rPr>
        <w:t xml:space="preserve"> 0Mpa</w:t>
      </w:r>
      <w:r w:rsidRPr="0044598B">
        <w:rPr>
          <w:rFonts w:eastAsia="宋体" w:cs="Times New Roman"/>
        </w:rPr>
        <w:t>，温度降至</w:t>
      </w:r>
      <w:r w:rsidRPr="0044598B">
        <w:rPr>
          <w:rFonts w:eastAsia="宋体" w:cs="Times New Roman"/>
        </w:rPr>
        <w:t xml:space="preserve"> 60℃</w:t>
      </w:r>
      <w:r w:rsidRPr="0044598B">
        <w:rPr>
          <w:rFonts w:eastAsia="宋体" w:cs="Times New Roman"/>
        </w:rPr>
        <w:t>以下时，打开锅盖，取出灭菌后的空气过滤器。</w:t>
      </w:r>
    </w:p>
    <w:p w:rsidR="00887470" w:rsidRPr="0044598B" w:rsidRDefault="004D72CC" w:rsidP="004D72CC">
      <w:pPr>
        <w:ind w:firstLine="480"/>
        <w:rPr>
          <w:rFonts w:eastAsia="宋体" w:cs="Times New Roman"/>
        </w:rPr>
      </w:pPr>
      <w:r w:rsidRPr="0044598B">
        <w:rPr>
          <w:rFonts w:ascii="宋体" w:eastAsia="宋体" w:hAnsi="宋体" w:cs="宋体" w:hint="eastAsia"/>
        </w:rPr>
        <w:t>⑤</w:t>
      </w:r>
      <w:r w:rsidRPr="0044598B">
        <w:rPr>
          <w:rFonts w:eastAsia="宋体" w:cs="Times New Roman"/>
        </w:rPr>
        <w:t>灭菌后的空气过滤器，按医疗废物统一处理。</w:t>
      </w:r>
    </w:p>
    <w:p w:rsidR="00887470" w:rsidRPr="0044598B" w:rsidRDefault="004D72CC" w:rsidP="004D72CC">
      <w:pPr>
        <w:ind w:firstLine="480"/>
        <w:rPr>
          <w:rFonts w:eastAsia="宋体" w:cs="Times New Roman"/>
        </w:rPr>
      </w:pPr>
      <w:r w:rsidRPr="0044598B">
        <w:rPr>
          <w:rFonts w:eastAsia="宋体" w:cs="Times New Roman"/>
        </w:rPr>
        <w:t>工程实例</w:t>
      </w:r>
    </w:p>
    <w:p w:rsidR="00887470" w:rsidRPr="0044598B" w:rsidRDefault="004D72CC" w:rsidP="004D72CC">
      <w:pPr>
        <w:ind w:firstLine="480"/>
        <w:rPr>
          <w:rFonts w:eastAsia="宋体" w:cs="Times New Roman"/>
        </w:rPr>
      </w:pPr>
      <w:r w:rsidRPr="0044598B">
        <w:rPr>
          <w:rFonts w:eastAsia="宋体" w:cs="Times New Roman"/>
        </w:rPr>
        <w:t>根据《河口县疾病预防控制中心建设项目竣工环境保护验收意见》，该项目建设内容主要为新建一幢</w:t>
      </w:r>
      <w:r w:rsidR="00B92F15" w:rsidRPr="0044598B">
        <w:rPr>
          <w:rFonts w:eastAsia="宋体" w:cs="Times New Roman"/>
        </w:rPr>
        <w:t>3</w:t>
      </w:r>
      <w:r w:rsidRPr="0044598B">
        <w:rPr>
          <w:rFonts w:eastAsia="宋体" w:cs="Times New Roman"/>
        </w:rPr>
        <w:t>层疾病预防控制中心综合用房。项目配备有医生办公室、气象质谱室、原子吸收室、原子荧光室、</w:t>
      </w:r>
      <w:r w:rsidRPr="0044598B">
        <w:rPr>
          <w:rFonts w:eastAsia="宋体" w:cs="Times New Roman"/>
        </w:rPr>
        <w:t xml:space="preserve">ICP-MS </w:t>
      </w:r>
      <w:r w:rsidRPr="0044598B">
        <w:rPr>
          <w:rFonts w:eastAsia="宋体" w:cs="Times New Roman"/>
        </w:rPr>
        <w:t>室、仪器室、卫生间、天平室、样品消化处理室、化学分析实验室、血清室、</w:t>
      </w:r>
      <w:r w:rsidR="00B92F15" w:rsidRPr="0044598B">
        <w:rPr>
          <w:rFonts w:eastAsia="宋体" w:cs="Times New Roman"/>
        </w:rPr>
        <w:t>HIV</w:t>
      </w:r>
      <w:r w:rsidRPr="0044598B">
        <w:rPr>
          <w:rFonts w:eastAsia="宋体" w:cs="Times New Roman"/>
        </w:rPr>
        <w:t>抗体检测室、卫生微生物</w:t>
      </w:r>
      <w:r w:rsidRPr="0044598B">
        <w:rPr>
          <w:rFonts w:eastAsia="宋体" w:cs="Times New Roman"/>
        </w:rPr>
        <w:t>+</w:t>
      </w:r>
      <w:r w:rsidRPr="0044598B">
        <w:rPr>
          <w:rFonts w:eastAsia="宋体" w:cs="Times New Roman"/>
        </w:rPr>
        <w:t>百级洁净实</w:t>
      </w:r>
    </w:p>
    <w:p w:rsidR="00887470" w:rsidRPr="0044598B" w:rsidRDefault="004D72CC" w:rsidP="004D72CC">
      <w:pPr>
        <w:ind w:firstLine="480"/>
        <w:rPr>
          <w:rFonts w:eastAsia="宋体" w:cs="Times New Roman"/>
        </w:rPr>
      </w:pPr>
      <w:r w:rsidRPr="0044598B">
        <w:rPr>
          <w:rFonts w:eastAsia="宋体" w:cs="Times New Roman"/>
        </w:rPr>
        <w:t>验室</w:t>
      </w:r>
      <w:r w:rsidRPr="0044598B">
        <w:rPr>
          <w:rFonts w:eastAsia="宋体" w:cs="Times New Roman"/>
        </w:rPr>
        <w:t>(</w:t>
      </w:r>
      <w:r w:rsidRPr="0044598B">
        <w:rPr>
          <w:rFonts w:eastAsia="宋体" w:cs="Times New Roman"/>
        </w:rPr>
        <w:t>包含霉菌接种室、霉菌培养室、食品微生物检测化验室、饮用水微生物检测化验室、百级洁净室</w:t>
      </w:r>
      <w:r w:rsidRPr="0044598B">
        <w:rPr>
          <w:rFonts w:eastAsia="宋体" w:cs="Times New Roman"/>
        </w:rPr>
        <w:t>)</w:t>
      </w:r>
      <w:r w:rsidRPr="0044598B">
        <w:rPr>
          <w:rFonts w:eastAsia="宋体" w:cs="Times New Roman"/>
        </w:rPr>
        <w:t>、鼠疫强毒实验室、病原微生物实验室、生化实验室、分子生物实验室等，实验内容与本项目类似，具有可比性。该项目对</w:t>
      </w:r>
      <w:r w:rsidR="00A21188">
        <w:rPr>
          <w:rFonts w:eastAsia="宋体" w:cs="Times New Roman"/>
        </w:rPr>
        <w:t>微</w:t>
      </w:r>
      <w:r w:rsidRPr="0044598B">
        <w:rPr>
          <w:rFonts w:eastAsia="宋体" w:cs="Times New Roman"/>
        </w:rPr>
        <w:t>生物实验室废气经过生物安全柜排风管道后汇入实验室排风管道内，在排风管道排放前再经过高效过滤器进行过滤处理后排放，目前环保措施正常运行，说明</w:t>
      </w:r>
      <w:r w:rsidR="00A21188">
        <w:rPr>
          <w:rFonts w:eastAsia="宋体" w:cs="Times New Roman"/>
        </w:rPr>
        <w:t>微</w:t>
      </w:r>
      <w:r w:rsidRPr="0044598B">
        <w:rPr>
          <w:rFonts w:eastAsia="宋体" w:cs="Times New Roman"/>
        </w:rPr>
        <w:t>生物实验室废气经高效过滤器过滤后排放的污染防治措施是可行的。由以上验收意见可见，只要严格按照相关规范设计施工，认真落实本报告提出的大气污染防治措施，本项目实施后，不会对周围环境空气产生明显不良影响。</w:t>
      </w:r>
    </w:p>
    <w:p w:rsidR="00887470" w:rsidRPr="0044598B" w:rsidRDefault="004D72CC"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6.2.3.2</w:t>
      </w:r>
      <w:r w:rsidRPr="0044598B">
        <w:rPr>
          <w:rFonts w:eastAsia="黑体" w:cs="Times New Roman"/>
          <w:b/>
          <w:bCs/>
          <w:szCs w:val="24"/>
        </w:rPr>
        <w:t>理化实验室废气</w:t>
      </w:r>
    </w:p>
    <w:p w:rsidR="00887470" w:rsidRPr="0044598B" w:rsidRDefault="004D72CC" w:rsidP="004D72CC">
      <w:pPr>
        <w:ind w:firstLine="480"/>
        <w:rPr>
          <w:rFonts w:eastAsia="宋体" w:cs="Times New Roman"/>
        </w:rPr>
      </w:pPr>
      <w:r w:rsidRPr="0044598B">
        <w:rPr>
          <w:rFonts w:eastAsia="宋体" w:cs="Times New Roman"/>
        </w:rPr>
        <w:t>理化实验使用试剂时产生少量的挥发气体，试剂使用量少，产生的挥发性气体和无机废气极少，因此，理化实验废气的浓度较低。本项目理化实验室废气属于低浓度、小风量、常温状态，选用活性炭吸附法作为废气的处理措施。</w:t>
      </w:r>
    </w:p>
    <w:p w:rsidR="00887470" w:rsidRPr="0044598B" w:rsidRDefault="004D72CC" w:rsidP="004D72CC">
      <w:pPr>
        <w:ind w:firstLine="480"/>
        <w:rPr>
          <w:rFonts w:eastAsia="宋体" w:cs="Times New Roman"/>
        </w:rPr>
      </w:pPr>
      <w:r w:rsidRPr="0044598B">
        <w:rPr>
          <w:rFonts w:eastAsia="宋体" w:cs="Times New Roman"/>
        </w:rPr>
        <w:t>吸附法是利用吸附剂（如活性炭、活性炭纤维、分子筛等）对废气中各组分选择性吸附的特点，将气态污染物富集到吸附剂上后再进行后续处理的方法，适用于低浓度有机废气的净化。</w:t>
      </w:r>
    </w:p>
    <w:p w:rsidR="00887470" w:rsidRPr="0044598B" w:rsidRDefault="004D72CC" w:rsidP="004D72CC">
      <w:pPr>
        <w:ind w:firstLine="480"/>
        <w:rPr>
          <w:rFonts w:eastAsia="宋体" w:cs="Times New Roman"/>
        </w:rPr>
      </w:pPr>
      <w:r w:rsidRPr="0044598B">
        <w:rPr>
          <w:rFonts w:eastAsia="宋体" w:cs="Times New Roman"/>
        </w:rPr>
        <w:t>活性炭吸附原理：吸附剂中最有代表性的为活性炭。活性炭以其高比表面、较强的吸附能力以及低廉的成本而成为目前应用吸附法控制恶臭气体污染常用的吸附剂。活性炭按形状可分为粉末状、颗粒状、蜂窝状、活性炭纤维。粉末状活性炭的更换不方便；颗粒状活性炭适用于中小风量低浓度的废气；活性炭纤维具有较规则的微孔结</w:t>
      </w:r>
      <w:r w:rsidRPr="0044598B">
        <w:rPr>
          <w:rFonts w:eastAsia="宋体" w:cs="Times New Roman"/>
        </w:rPr>
        <w:lastRenderedPageBreak/>
        <w:t>构，因而吸附容量大，而且容易脱附，可使用于大风量低浓度的废气。本项目选择颗粒活性炭作为吸附材料。</w:t>
      </w:r>
    </w:p>
    <w:p w:rsidR="00887470" w:rsidRPr="0044598B" w:rsidRDefault="004D72CC" w:rsidP="004D72CC">
      <w:pPr>
        <w:ind w:firstLine="480"/>
        <w:rPr>
          <w:rFonts w:eastAsia="宋体" w:cs="Times New Roman"/>
        </w:rPr>
      </w:pPr>
      <w:r w:rsidRPr="0044598B">
        <w:rPr>
          <w:rFonts w:eastAsia="宋体" w:cs="Times New Roman"/>
        </w:rPr>
        <w:t>活性炭吸附装置主要由活性炭层和承托层组成。活性炭具有发达的空隙，比表面积大，具有很高的吸附能力。含尘气体由风机提供动力，正压或负压进入箱体，由于活性炭固体表面上存在着未平衡和未饱和的分子引力或化学健力，因此，当此固体表面与气体接触时，就能吸引气体分子，使其浓聚并保持在固体表面，污染物质从而被吸附，废气经活性炭吸附装置后，进入设备排风系统，净化气体高空达标排放。</w:t>
      </w:r>
    </w:p>
    <w:p w:rsidR="00887470" w:rsidRPr="0044598B" w:rsidRDefault="004D72CC" w:rsidP="004D72CC">
      <w:pPr>
        <w:ind w:firstLine="480"/>
        <w:rPr>
          <w:rFonts w:eastAsia="宋体" w:cs="Times New Roman"/>
        </w:rPr>
      </w:pPr>
      <w:r w:rsidRPr="0044598B">
        <w:rPr>
          <w:rFonts w:eastAsia="宋体" w:cs="Times New Roman"/>
        </w:rPr>
        <w:t>活性炭吸附装置的特点有：</w:t>
      </w:r>
    </w:p>
    <w:p w:rsidR="00887470" w:rsidRPr="0044598B" w:rsidRDefault="004D72CC" w:rsidP="004D72CC">
      <w:pPr>
        <w:ind w:firstLine="480"/>
        <w:rPr>
          <w:rFonts w:eastAsia="宋体" w:cs="Times New Roman"/>
        </w:rPr>
      </w:pPr>
      <w:r w:rsidRPr="0044598B">
        <w:rPr>
          <w:rFonts w:ascii="宋体" w:eastAsia="宋体" w:hAnsi="宋体" w:cs="宋体" w:hint="eastAsia"/>
        </w:rPr>
        <w:t>①</w:t>
      </w:r>
      <w:r w:rsidRPr="0044598B">
        <w:rPr>
          <w:rFonts w:eastAsia="宋体" w:cs="Times New Roman"/>
        </w:rPr>
        <w:t>吸附效率高，吸附容量大，适用面广</w:t>
      </w:r>
    </w:p>
    <w:p w:rsidR="00887470" w:rsidRPr="0044598B" w:rsidRDefault="004D72CC" w:rsidP="004D72CC">
      <w:pPr>
        <w:ind w:firstLine="480"/>
        <w:rPr>
          <w:rFonts w:eastAsia="宋体" w:cs="Times New Roman"/>
        </w:rPr>
      </w:pPr>
      <w:r w:rsidRPr="0044598B">
        <w:rPr>
          <w:rFonts w:ascii="宋体" w:eastAsia="宋体" w:hAnsi="宋体" w:cs="宋体" w:hint="eastAsia"/>
        </w:rPr>
        <w:t>②</w:t>
      </w:r>
      <w:r w:rsidRPr="0044598B">
        <w:rPr>
          <w:rFonts w:eastAsia="宋体" w:cs="Times New Roman"/>
        </w:rPr>
        <w:t>维护方便，无技术要求</w:t>
      </w:r>
    </w:p>
    <w:p w:rsidR="00887470" w:rsidRPr="0044598B" w:rsidRDefault="004D72CC" w:rsidP="004D72CC">
      <w:pPr>
        <w:ind w:firstLine="480"/>
        <w:rPr>
          <w:rFonts w:eastAsia="宋体" w:cs="Times New Roman"/>
        </w:rPr>
      </w:pPr>
      <w:r w:rsidRPr="0044598B">
        <w:rPr>
          <w:rFonts w:ascii="宋体" w:eastAsia="宋体" w:hAnsi="宋体" w:cs="宋体" w:hint="eastAsia"/>
        </w:rPr>
        <w:t>③</w:t>
      </w:r>
      <w:r w:rsidRPr="0044598B">
        <w:rPr>
          <w:rFonts w:eastAsia="宋体" w:cs="Times New Roman"/>
        </w:rPr>
        <w:t>比表面积大，良好的选择性吸附</w:t>
      </w:r>
    </w:p>
    <w:p w:rsidR="00887470" w:rsidRPr="0044598B" w:rsidRDefault="004D72CC" w:rsidP="004D72CC">
      <w:pPr>
        <w:ind w:firstLine="480"/>
        <w:rPr>
          <w:rFonts w:eastAsia="宋体" w:cs="Times New Roman"/>
        </w:rPr>
      </w:pPr>
      <w:r w:rsidRPr="0044598B">
        <w:rPr>
          <w:rFonts w:ascii="宋体" w:eastAsia="宋体" w:hAnsi="宋体" w:cs="宋体" w:hint="eastAsia"/>
        </w:rPr>
        <w:t>④</w:t>
      </w:r>
      <w:r w:rsidRPr="0044598B">
        <w:rPr>
          <w:rFonts w:eastAsia="宋体" w:cs="Times New Roman"/>
        </w:rPr>
        <w:t>活性炭具有来源广泛价格低廉等特点</w:t>
      </w:r>
    </w:p>
    <w:p w:rsidR="00887470" w:rsidRPr="0044598B" w:rsidRDefault="004D72CC" w:rsidP="004D72CC">
      <w:pPr>
        <w:ind w:firstLine="480"/>
        <w:rPr>
          <w:rFonts w:eastAsia="宋体" w:cs="Times New Roman"/>
        </w:rPr>
      </w:pPr>
      <w:r w:rsidRPr="0044598B">
        <w:rPr>
          <w:rFonts w:ascii="宋体" w:eastAsia="宋体" w:hAnsi="宋体" w:cs="宋体" w:hint="eastAsia"/>
        </w:rPr>
        <w:t>⑤</w:t>
      </w:r>
      <w:r w:rsidRPr="0044598B">
        <w:rPr>
          <w:rFonts w:eastAsia="宋体" w:cs="Times New Roman"/>
        </w:rPr>
        <w:t>吸附效率高，能力强。</w:t>
      </w:r>
    </w:p>
    <w:p w:rsidR="00887470" w:rsidRPr="0044598B" w:rsidRDefault="004D72CC" w:rsidP="004D72CC">
      <w:pPr>
        <w:ind w:firstLine="480"/>
        <w:rPr>
          <w:rFonts w:eastAsia="宋体" w:cs="Times New Roman"/>
        </w:rPr>
      </w:pPr>
      <w:r w:rsidRPr="0044598B">
        <w:rPr>
          <w:rFonts w:ascii="宋体" w:eastAsia="宋体" w:hAnsi="宋体" w:cs="宋体" w:hint="eastAsia"/>
        </w:rPr>
        <w:t>⑥</w:t>
      </w:r>
      <w:r w:rsidRPr="0044598B">
        <w:rPr>
          <w:rFonts w:eastAsia="宋体" w:cs="Times New Roman"/>
        </w:rPr>
        <w:t>操作简易、安全</w:t>
      </w:r>
    </w:p>
    <w:p w:rsidR="00887470" w:rsidRPr="0044598B" w:rsidRDefault="004D72CC" w:rsidP="005D64C6">
      <w:pPr>
        <w:ind w:firstLine="480"/>
        <w:rPr>
          <w:rFonts w:eastAsia="宋体" w:cs="Times New Roman"/>
        </w:rPr>
      </w:pPr>
      <w:r w:rsidRPr="0044598B">
        <w:rPr>
          <w:rFonts w:eastAsia="宋体" w:cs="Times New Roman"/>
        </w:rPr>
        <w:t>项目配置</w:t>
      </w:r>
      <w:r w:rsidRPr="0044598B">
        <w:rPr>
          <w:rFonts w:eastAsia="宋体" w:cs="Times New Roman"/>
        </w:rPr>
        <w:t xml:space="preserve"> </w:t>
      </w:r>
      <w:r w:rsidR="004E33AF" w:rsidRPr="0044598B">
        <w:rPr>
          <w:rFonts w:eastAsia="宋体" w:cs="Times New Roman"/>
        </w:rPr>
        <w:t>3</w:t>
      </w:r>
      <w:r w:rsidRPr="0044598B">
        <w:rPr>
          <w:rFonts w:eastAsia="宋体" w:cs="Times New Roman"/>
        </w:rPr>
        <w:t>套</w:t>
      </w:r>
      <w:r w:rsidR="00361E42" w:rsidRPr="0044598B">
        <w:rPr>
          <w:rFonts w:eastAsia="宋体" w:cs="Times New Roman"/>
        </w:rPr>
        <w:t>一级活性炭吸附装置</w:t>
      </w:r>
      <w:r w:rsidRPr="0044598B">
        <w:rPr>
          <w:rFonts w:eastAsia="宋体" w:cs="Times New Roman"/>
        </w:rPr>
        <w:t>，由于项目实验室有机废气量极少，活性炭箱</w:t>
      </w:r>
      <w:r w:rsidR="00DA012B" w:rsidRPr="0044598B">
        <w:rPr>
          <w:rFonts w:eastAsia="宋体" w:cs="Times New Roman"/>
        </w:rPr>
        <w:t>一般半年进行一次更换。</w:t>
      </w:r>
      <w:r w:rsidR="006353B6" w:rsidRPr="0044598B">
        <w:rPr>
          <w:rFonts w:eastAsia="宋体" w:cs="Times New Roman"/>
        </w:rPr>
        <w:t>理化实验室废气经通风橱、万向集气罩收集后分别经三套活性炭吸附装置吸附后，通过楼顶三根</w:t>
      </w:r>
      <w:r w:rsidR="006353B6" w:rsidRPr="0044598B">
        <w:rPr>
          <w:rFonts w:eastAsia="宋体" w:cs="Times New Roman"/>
        </w:rPr>
        <w:t>15m</w:t>
      </w:r>
      <w:r w:rsidR="006353B6" w:rsidRPr="0044598B">
        <w:rPr>
          <w:rFonts w:eastAsia="宋体" w:cs="Times New Roman"/>
        </w:rPr>
        <w:t>高排气筒排放</w:t>
      </w:r>
      <w:r w:rsidR="004E33AF" w:rsidRPr="0044598B">
        <w:rPr>
          <w:rFonts w:eastAsia="宋体" w:cs="Times New Roman"/>
        </w:rPr>
        <w:t>，未被收集的废气无组织排放</w:t>
      </w:r>
      <w:r w:rsidRPr="0044598B">
        <w:rPr>
          <w:rFonts w:eastAsia="宋体" w:cs="Times New Roman"/>
        </w:rPr>
        <w:t>。</w:t>
      </w:r>
    </w:p>
    <w:p w:rsidR="00887470" w:rsidRPr="0044598B" w:rsidRDefault="004D72CC" w:rsidP="004D72CC">
      <w:pPr>
        <w:ind w:firstLine="480"/>
        <w:rPr>
          <w:rFonts w:eastAsia="宋体" w:cs="Times New Roman"/>
        </w:rPr>
      </w:pPr>
      <w:r w:rsidRPr="0044598B">
        <w:rPr>
          <w:rFonts w:eastAsia="宋体" w:cs="Times New Roman"/>
        </w:rPr>
        <w:t>通过以上措施后，</w:t>
      </w:r>
      <w:r w:rsidR="0088217A" w:rsidRPr="0044598B">
        <w:rPr>
          <w:rFonts w:eastAsia="宋体" w:cs="Times New Roman"/>
        </w:rPr>
        <w:t>废气中硫酸雾、氯化氢、硝酸雾（以氮氧化物计）、非甲烷总烃、甲醇、氟化物排放浓度均满足《大气污染物综合排放标准》（</w:t>
      </w:r>
      <w:r w:rsidR="0088217A" w:rsidRPr="0044598B">
        <w:rPr>
          <w:rFonts w:eastAsia="宋体" w:cs="Times New Roman"/>
        </w:rPr>
        <w:t>GB16297-1996</w:t>
      </w:r>
      <w:r w:rsidR="0088217A" w:rsidRPr="0044598B">
        <w:rPr>
          <w:rFonts w:eastAsia="宋体" w:cs="Times New Roman"/>
        </w:rPr>
        <w:t>）中表</w:t>
      </w:r>
      <w:r w:rsidR="0088217A" w:rsidRPr="0044598B">
        <w:rPr>
          <w:rFonts w:eastAsia="宋体" w:cs="Times New Roman"/>
        </w:rPr>
        <w:t>2</w:t>
      </w:r>
      <w:r w:rsidR="0088217A" w:rsidRPr="0044598B">
        <w:rPr>
          <w:rFonts w:eastAsia="宋体" w:cs="Times New Roman"/>
        </w:rPr>
        <w:t>新污染源大气污染物排放限值要求（速率严格</w:t>
      </w:r>
      <w:r w:rsidR="0088217A" w:rsidRPr="0044598B">
        <w:rPr>
          <w:rFonts w:eastAsia="宋体" w:cs="Times New Roman"/>
        </w:rPr>
        <w:t>50%</w:t>
      </w:r>
      <w:r w:rsidR="0088217A" w:rsidRPr="0044598B">
        <w:rPr>
          <w:rFonts w:eastAsia="宋体" w:cs="Times New Roman"/>
        </w:rPr>
        <w:t>），氨气排放浓度满足</w:t>
      </w:r>
      <w:r w:rsidR="0088217A" w:rsidRPr="0044598B">
        <w:rPr>
          <w:rFonts w:eastAsia="宋体" w:cs="Times New Roman"/>
          <w:szCs w:val="28"/>
        </w:rPr>
        <w:t>《恶臭污染物排放标准》（</w:t>
      </w:r>
      <w:r w:rsidR="0088217A" w:rsidRPr="0044598B">
        <w:rPr>
          <w:rFonts w:cs="Times New Roman"/>
          <w:bCs/>
          <w:szCs w:val="28"/>
        </w:rPr>
        <w:t>GB 14554-93</w:t>
      </w:r>
      <w:r w:rsidR="0088217A" w:rsidRPr="0044598B">
        <w:rPr>
          <w:rFonts w:eastAsia="宋体" w:cs="Times New Roman"/>
          <w:szCs w:val="28"/>
        </w:rPr>
        <w:t>）表</w:t>
      </w:r>
      <w:r w:rsidR="0088217A" w:rsidRPr="0044598B">
        <w:rPr>
          <w:rFonts w:eastAsia="宋体" w:cs="Times New Roman"/>
          <w:szCs w:val="28"/>
        </w:rPr>
        <w:t>2</w:t>
      </w:r>
      <w:r w:rsidR="0088217A" w:rsidRPr="0044598B">
        <w:rPr>
          <w:rFonts w:eastAsia="宋体" w:cs="Times New Roman"/>
          <w:szCs w:val="28"/>
        </w:rPr>
        <w:t>标准限值</w:t>
      </w:r>
      <w:r w:rsidR="0088217A" w:rsidRPr="0044598B">
        <w:rPr>
          <w:rFonts w:eastAsia="宋体" w:cs="Times New Roman"/>
        </w:rPr>
        <w:t>；未被收集的理化实验室无机废气和挥发性有机废气无组织排放，厂界无组织硫酸雾、氯化氢、硝酸雾（以氮氧化物计）、非甲烷总烃、甲醇、氟化物浓度满足《大气污染物综合排放标准》（</w:t>
      </w:r>
      <w:r w:rsidR="0088217A" w:rsidRPr="0044598B">
        <w:rPr>
          <w:rFonts w:eastAsia="宋体" w:cs="Times New Roman"/>
        </w:rPr>
        <w:t>GB16297-1996</w:t>
      </w:r>
      <w:r w:rsidR="0088217A" w:rsidRPr="0044598B">
        <w:rPr>
          <w:rFonts w:eastAsia="宋体" w:cs="Times New Roman"/>
        </w:rPr>
        <w:t>）无组织排放监控浓度限值，厂界无组织氨气浓度满足</w:t>
      </w:r>
      <w:r w:rsidR="0088217A" w:rsidRPr="0044598B">
        <w:rPr>
          <w:rFonts w:eastAsia="宋体" w:cs="Times New Roman"/>
          <w:szCs w:val="28"/>
        </w:rPr>
        <w:t>《恶臭污染物排放标准》（</w:t>
      </w:r>
      <w:r w:rsidR="0088217A" w:rsidRPr="0044598B">
        <w:rPr>
          <w:rFonts w:cs="Times New Roman"/>
          <w:bCs/>
          <w:szCs w:val="28"/>
        </w:rPr>
        <w:t>GB 14554-93</w:t>
      </w:r>
      <w:r w:rsidR="0088217A" w:rsidRPr="0044598B">
        <w:rPr>
          <w:rFonts w:eastAsia="宋体" w:cs="Times New Roman"/>
          <w:szCs w:val="28"/>
        </w:rPr>
        <w:t>）表</w:t>
      </w:r>
      <w:r w:rsidR="0088217A" w:rsidRPr="0044598B">
        <w:rPr>
          <w:rFonts w:eastAsia="宋体" w:cs="Times New Roman"/>
          <w:szCs w:val="28"/>
        </w:rPr>
        <w:t>1</w:t>
      </w:r>
      <w:r w:rsidR="0088217A" w:rsidRPr="0044598B">
        <w:rPr>
          <w:rFonts w:eastAsia="宋体" w:cs="Times New Roman"/>
          <w:szCs w:val="28"/>
        </w:rPr>
        <w:t>二级新改扩建厂界标准</w:t>
      </w:r>
      <w:r w:rsidRPr="0044598B">
        <w:rPr>
          <w:rFonts w:eastAsia="宋体" w:cs="Times New Roman"/>
        </w:rPr>
        <w:t>。</w:t>
      </w:r>
    </w:p>
    <w:p w:rsidR="00887470" w:rsidRPr="0044598B" w:rsidRDefault="004D72CC"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6.2.3.3</w:t>
      </w:r>
      <w:r w:rsidRPr="0044598B">
        <w:rPr>
          <w:rFonts w:eastAsia="黑体" w:cs="Times New Roman"/>
          <w:b/>
          <w:bCs/>
          <w:szCs w:val="24"/>
        </w:rPr>
        <w:t>污水处理站恶臭</w:t>
      </w:r>
    </w:p>
    <w:p w:rsidR="00887470" w:rsidRPr="0044598B" w:rsidRDefault="00501040" w:rsidP="004D72CC">
      <w:pPr>
        <w:ind w:firstLine="480"/>
        <w:rPr>
          <w:rFonts w:eastAsia="宋体" w:cs="Times New Roman"/>
        </w:rPr>
      </w:pPr>
      <w:r w:rsidRPr="0044598B">
        <w:rPr>
          <w:rFonts w:eastAsia="宋体" w:cs="Times New Roman"/>
        </w:rPr>
        <w:t>本项目污水处理间密闭，污水处理一体化设备密闭，污水及污泥处理恶臭采用车</w:t>
      </w:r>
      <w:r w:rsidRPr="0044598B">
        <w:rPr>
          <w:rFonts w:eastAsia="宋体" w:cs="Times New Roman"/>
        </w:rPr>
        <w:lastRenderedPageBreak/>
        <w:t>间集气，废气通过活性炭吸附装置处理后以无组织形式排放，加强污水处理站的运行操作管理，污泥及时外运</w:t>
      </w:r>
      <w:r w:rsidR="004D72CC" w:rsidRPr="0044598B">
        <w:rPr>
          <w:rFonts w:eastAsia="宋体" w:cs="Times New Roman"/>
        </w:rPr>
        <w:t>。通过以上措施后，根据现状污染物检测结果，污水处理站周边</w:t>
      </w:r>
      <w:r w:rsidR="004D72CC" w:rsidRPr="0044598B">
        <w:rPr>
          <w:rFonts w:eastAsia="宋体" w:cs="Times New Roman"/>
        </w:rPr>
        <w:t xml:space="preserve"> H</w:t>
      </w:r>
      <w:r w:rsidR="004D72CC" w:rsidRPr="0044598B">
        <w:rPr>
          <w:rFonts w:eastAsia="宋体" w:cs="Times New Roman"/>
          <w:vertAlign w:val="subscript"/>
        </w:rPr>
        <w:t>2</w:t>
      </w:r>
      <w:r w:rsidR="004D72CC" w:rsidRPr="0044598B">
        <w:rPr>
          <w:rFonts w:eastAsia="宋体" w:cs="Times New Roman"/>
        </w:rPr>
        <w:t>S</w:t>
      </w:r>
      <w:r w:rsidR="004D72CC" w:rsidRPr="0044598B">
        <w:rPr>
          <w:rFonts w:eastAsia="宋体" w:cs="Times New Roman"/>
        </w:rPr>
        <w:t>、</w:t>
      </w:r>
      <w:r w:rsidR="004D72CC" w:rsidRPr="0044598B">
        <w:rPr>
          <w:rFonts w:eastAsia="宋体" w:cs="Times New Roman"/>
        </w:rPr>
        <w:t>NH</w:t>
      </w:r>
      <w:r w:rsidR="004D72CC" w:rsidRPr="0044598B">
        <w:rPr>
          <w:rFonts w:eastAsia="宋体" w:cs="Times New Roman"/>
          <w:vertAlign w:val="subscript"/>
        </w:rPr>
        <w:t>3</w:t>
      </w:r>
      <w:r w:rsidR="004D72CC" w:rsidRPr="0044598B">
        <w:rPr>
          <w:rFonts w:eastAsia="宋体" w:cs="Times New Roman"/>
        </w:rPr>
        <w:t>、臭气浓度无组</w:t>
      </w:r>
      <w:r w:rsidR="004D72CC" w:rsidRPr="0044598B">
        <w:rPr>
          <w:rFonts w:eastAsia="宋体" w:cs="Times New Roman"/>
        </w:rPr>
        <w:t xml:space="preserve"> </w:t>
      </w:r>
      <w:r w:rsidR="004D72CC" w:rsidRPr="0044598B">
        <w:rPr>
          <w:rFonts w:eastAsia="宋体" w:cs="Times New Roman"/>
        </w:rPr>
        <w:t>织排放浓度能够满足《医疗机构水污染物排放标准》（</w:t>
      </w:r>
      <w:r w:rsidR="004D72CC" w:rsidRPr="0044598B">
        <w:rPr>
          <w:rFonts w:eastAsia="宋体" w:cs="Times New Roman"/>
        </w:rPr>
        <w:t>GB18466-2005</w:t>
      </w:r>
      <w:r w:rsidR="004D72CC" w:rsidRPr="0044598B">
        <w:rPr>
          <w:rFonts w:eastAsia="宋体" w:cs="Times New Roman"/>
        </w:rPr>
        <w:t>）表</w:t>
      </w:r>
      <w:r w:rsidR="004D72CC" w:rsidRPr="0044598B">
        <w:rPr>
          <w:rFonts w:eastAsia="宋体" w:cs="Times New Roman"/>
        </w:rPr>
        <w:t xml:space="preserve"> 3 </w:t>
      </w:r>
      <w:r w:rsidR="004D72CC" w:rsidRPr="0044598B">
        <w:rPr>
          <w:rFonts w:eastAsia="宋体" w:cs="Times New Roman"/>
        </w:rPr>
        <w:t>中</w:t>
      </w:r>
      <w:r w:rsidR="004D72CC" w:rsidRPr="0044598B">
        <w:rPr>
          <w:rFonts w:eastAsia="宋体" w:cs="Times New Roman"/>
        </w:rPr>
        <w:t>“</w:t>
      </w:r>
      <w:r w:rsidR="004D72CC" w:rsidRPr="0044598B">
        <w:rPr>
          <w:rFonts w:eastAsia="宋体" w:cs="Times New Roman"/>
        </w:rPr>
        <w:t>污水处理间周边大气污染物允许浓度标准</w:t>
      </w:r>
      <w:r w:rsidR="004D72CC" w:rsidRPr="0044598B">
        <w:rPr>
          <w:rFonts w:eastAsia="宋体" w:cs="Times New Roman"/>
        </w:rPr>
        <w:t>”</w:t>
      </w:r>
      <w:r w:rsidR="004D72CC" w:rsidRPr="0044598B">
        <w:rPr>
          <w:rFonts w:eastAsia="宋体" w:cs="Times New Roman"/>
        </w:rPr>
        <w:t>限值要求。</w:t>
      </w:r>
    </w:p>
    <w:p w:rsidR="00887470" w:rsidRPr="0044598B" w:rsidRDefault="004D72CC" w:rsidP="004D72CC">
      <w:pPr>
        <w:ind w:firstLine="480"/>
        <w:rPr>
          <w:rFonts w:eastAsia="宋体" w:cs="Times New Roman"/>
        </w:rPr>
      </w:pPr>
      <w:r w:rsidRPr="0044598B">
        <w:rPr>
          <w:rFonts w:eastAsia="宋体" w:cs="Times New Roman"/>
        </w:rPr>
        <w:t>根据《排污许可证申请与核发技术规范</w:t>
      </w:r>
      <w:r w:rsidRPr="0044598B">
        <w:rPr>
          <w:rFonts w:eastAsia="宋体" w:cs="Times New Roman"/>
        </w:rPr>
        <w:t xml:space="preserve"> </w:t>
      </w:r>
      <w:r w:rsidRPr="0044598B">
        <w:rPr>
          <w:rFonts w:eastAsia="宋体" w:cs="Times New Roman"/>
        </w:rPr>
        <w:t>医疗机构》（</w:t>
      </w:r>
      <w:r w:rsidRPr="0044598B">
        <w:rPr>
          <w:rFonts w:eastAsia="宋体" w:cs="Times New Roman"/>
        </w:rPr>
        <w:t>HJ 1105-2020</w:t>
      </w:r>
      <w:r w:rsidRPr="0044598B">
        <w:rPr>
          <w:rFonts w:eastAsia="宋体" w:cs="Times New Roman"/>
        </w:rPr>
        <w:t>），恶臭气体的可行技术包括产生恶臭区域加罩或加盖，投放除臭剂</w:t>
      </w:r>
      <w:r w:rsidR="00E90E14" w:rsidRPr="0044598B">
        <w:rPr>
          <w:rFonts w:eastAsia="宋体" w:cs="Times New Roman"/>
        </w:rPr>
        <w:t>，</w:t>
      </w:r>
      <w:r w:rsidRPr="0044598B">
        <w:rPr>
          <w:rFonts w:eastAsia="宋体" w:cs="Times New Roman"/>
        </w:rPr>
        <w:t>本项目</w:t>
      </w:r>
      <w:r w:rsidR="007D79C0" w:rsidRPr="0044598B">
        <w:rPr>
          <w:rFonts w:eastAsia="宋体" w:cs="Times New Roman"/>
        </w:rPr>
        <w:t>污水处理间密闭，污水处理一体化设备密闭，污水及污泥处理恶臭采用车间集气，废气通过活性炭吸附装置处理后以无组织形式排放</w:t>
      </w:r>
      <w:r w:rsidR="00E90E14" w:rsidRPr="0044598B">
        <w:rPr>
          <w:rFonts w:eastAsia="宋体" w:cs="Times New Roman"/>
        </w:rPr>
        <w:t>。</w:t>
      </w:r>
      <w:r w:rsidRPr="0044598B">
        <w:rPr>
          <w:rFonts w:eastAsia="宋体" w:cs="Times New Roman"/>
        </w:rPr>
        <w:t>污水站废气治理技术可行。</w:t>
      </w:r>
    </w:p>
    <w:p w:rsidR="00887470" w:rsidRPr="0044598B" w:rsidRDefault="004D72CC"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6.2.3.</w:t>
      </w:r>
      <w:r w:rsidR="006F5EE5" w:rsidRPr="0044598B">
        <w:rPr>
          <w:rFonts w:eastAsia="黑体" w:cs="Times New Roman"/>
          <w:b/>
          <w:bCs/>
          <w:szCs w:val="24"/>
        </w:rPr>
        <w:t>4</w:t>
      </w:r>
      <w:r w:rsidRPr="0044598B">
        <w:rPr>
          <w:rFonts w:eastAsia="黑体" w:cs="Times New Roman"/>
          <w:b/>
          <w:bCs/>
          <w:szCs w:val="24"/>
        </w:rPr>
        <w:t>排气筒高度设置合理性分析</w:t>
      </w:r>
    </w:p>
    <w:p w:rsidR="00887470" w:rsidRPr="0044598B" w:rsidRDefault="004D72CC" w:rsidP="004D72CC">
      <w:pPr>
        <w:ind w:firstLine="480"/>
        <w:rPr>
          <w:rFonts w:eastAsia="宋体" w:cs="Times New Roman"/>
        </w:rPr>
      </w:pPr>
      <w:r w:rsidRPr="0044598B">
        <w:rPr>
          <w:rFonts w:eastAsia="宋体" w:cs="Times New Roman"/>
        </w:rPr>
        <w:t>依据《大气污染物综合排放标准》（</w:t>
      </w:r>
      <w:r w:rsidRPr="0044598B">
        <w:rPr>
          <w:rFonts w:eastAsia="宋体" w:cs="Times New Roman"/>
        </w:rPr>
        <w:t>GB16297-1996</w:t>
      </w:r>
      <w:r w:rsidRPr="0044598B">
        <w:rPr>
          <w:rFonts w:eastAsia="宋体" w:cs="Times New Roman"/>
        </w:rPr>
        <w:t>）中</w:t>
      </w:r>
      <w:r w:rsidRPr="0044598B">
        <w:rPr>
          <w:rFonts w:eastAsia="宋体" w:cs="Times New Roman"/>
        </w:rPr>
        <w:t>“7.4</w:t>
      </w:r>
      <w:r w:rsidRPr="0044598B">
        <w:rPr>
          <w:rFonts w:eastAsia="宋体" w:cs="Times New Roman"/>
        </w:rPr>
        <w:t>新污染源的排气筒一般不应低于</w:t>
      </w:r>
      <w:r w:rsidRPr="0044598B">
        <w:rPr>
          <w:rFonts w:eastAsia="宋体" w:cs="Times New Roman"/>
        </w:rPr>
        <w:t>15m</w:t>
      </w:r>
      <w:r w:rsidRPr="0044598B">
        <w:rPr>
          <w:rFonts w:eastAsia="宋体" w:cs="Times New Roman"/>
        </w:rPr>
        <w:t>；</w:t>
      </w:r>
      <w:r w:rsidRPr="0044598B">
        <w:rPr>
          <w:rFonts w:eastAsia="宋体" w:cs="Times New Roman"/>
        </w:rPr>
        <w:t>7.1</w:t>
      </w:r>
      <w:r w:rsidRPr="0044598B">
        <w:rPr>
          <w:rFonts w:eastAsia="宋体" w:cs="Times New Roman"/>
        </w:rPr>
        <w:t>排气筒高度除需遵守表列排放速率标准值外，还应高出</w:t>
      </w:r>
      <w:r w:rsidRPr="0044598B">
        <w:rPr>
          <w:rFonts w:eastAsia="宋体" w:cs="Times New Roman"/>
        </w:rPr>
        <w:t>200m</w:t>
      </w:r>
      <w:r w:rsidRPr="0044598B">
        <w:rPr>
          <w:rFonts w:eastAsia="宋体" w:cs="Times New Roman"/>
        </w:rPr>
        <w:t>半径范围的建筑</w:t>
      </w:r>
      <w:r w:rsidRPr="0044598B">
        <w:rPr>
          <w:rFonts w:eastAsia="宋体" w:cs="Times New Roman"/>
        </w:rPr>
        <w:t>5m</w:t>
      </w:r>
      <w:r w:rsidRPr="0044598B">
        <w:rPr>
          <w:rFonts w:eastAsia="宋体" w:cs="Times New Roman"/>
        </w:rPr>
        <w:t>以上</w:t>
      </w:r>
      <w:r w:rsidRPr="0044598B">
        <w:rPr>
          <w:rFonts w:eastAsia="宋体" w:cs="Times New Roman"/>
        </w:rPr>
        <w:t>”</w:t>
      </w:r>
      <w:r w:rsidRPr="0044598B">
        <w:rPr>
          <w:rFonts w:eastAsia="宋体" w:cs="Times New Roman"/>
        </w:rPr>
        <w:t>本项目理化实验室排气筒高度为</w:t>
      </w:r>
      <w:r w:rsidRPr="0044598B">
        <w:rPr>
          <w:rFonts w:eastAsia="宋体" w:cs="Times New Roman"/>
        </w:rPr>
        <w:t>15m</w:t>
      </w:r>
      <w:r w:rsidRPr="0044598B">
        <w:rPr>
          <w:rFonts w:eastAsia="宋体" w:cs="Times New Roman"/>
        </w:rPr>
        <w:t>，</w:t>
      </w:r>
      <w:r w:rsidR="00710DD2" w:rsidRPr="0044598B">
        <w:rPr>
          <w:rFonts w:eastAsia="宋体" w:cs="Times New Roman"/>
        </w:rPr>
        <w:t>周围</w:t>
      </w:r>
      <w:r w:rsidR="00710DD2" w:rsidRPr="0044598B">
        <w:rPr>
          <w:rFonts w:eastAsia="宋体" w:cs="Times New Roman"/>
        </w:rPr>
        <w:t>200m</w:t>
      </w:r>
      <w:r w:rsidR="00710DD2" w:rsidRPr="0044598B">
        <w:rPr>
          <w:rFonts w:eastAsia="宋体" w:cs="Times New Roman"/>
        </w:rPr>
        <w:t>范围建筑最高为</w:t>
      </w:r>
      <w:r w:rsidR="003237AC" w:rsidRPr="0044598B">
        <w:rPr>
          <w:rFonts w:eastAsia="宋体" w:cs="Times New Roman"/>
        </w:rPr>
        <w:t>颐园府邸</w:t>
      </w:r>
      <w:r w:rsidR="003237AC" w:rsidRPr="0044598B">
        <w:rPr>
          <w:rFonts w:eastAsia="宋体" w:cs="Times New Roman"/>
        </w:rPr>
        <w:t>16</w:t>
      </w:r>
      <w:r w:rsidR="00710DD2" w:rsidRPr="0044598B">
        <w:rPr>
          <w:rFonts w:eastAsia="宋体" w:cs="Times New Roman"/>
        </w:rPr>
        <w:t>层约</w:t>
      </w:r>
      <w:r w:rsidR="003237AC" w:rsidRPr="0044598B">
        <w:rPr>
          <w:rFonts w:eastAsia="宋体" w:cs="Times New Roman"/>
        </w:rPr>
        <w:t>45</w:t>
      </w:r>
      <w:r w:rsidR="00710DD2" w:rsidRPr="0044598B">
        <w:rPr>
          <w:rFonts w:eastAsia="宋体" w:cs="Times New Roman"/>
        </w:rPr>
        <w:t>m</w:t>
      </w:r>
      <w:r w:rsidR="00710DD2" w:rsidRPr="0044598B">
        <w:rPr>
          <w:rFonts w:eastAsia="宋体" w:cs="Times New Roman"/>
        </w:rPr>
        <w:t>高住宅楼，本项目排气筒高度低于周围</w:t>
      </w:r>
      <w:r w:rsidR="00710DD2" w:rsidRPr="0044598B">
        <w:rPr>
          <w:rFonts w:eastAsia="宋体" w:cs="Times New Roman"/>
        </w:rPr>
        <w:t>200m</w:t>
      </w:r>
      <w:r w:rsidR="00710DD2" w:rsidRPr="0044598B">
        <w:rPr>
          <w:rFonts w:eastAsia="宋体" w:cs="Times New Roman"/>
        </w:rPr>
        <w:t>范围建筑</w:t>
      </w:r>
      <w:r w:rsidR="00710DD2" w:rsidRPr="0044598B">
        <w:rPr>
          <w:rFonts w:eastAsia="宋体" w:cs="Times New Roman"/>
        </w:rPr>
        <w:t>5m</w:t>
      </w:r>
      <w:r w:rsidR="00710DD2" w:rsidRPr="0044598B">
        <w:rPr>
          <w:rFonts w:eastAsia="宋体" w:cs="Times New Roman"/>
        </w:rPr>
        <w:t>，因此排放速率严格</w:t>
      </w:r>
      <w:r w:rsidR="00710DD2" w:rsidRPr="0044598B">
        <w:rPr>
          <w:rFonts w:eastAsia="宋体" w:cs="Times New Roman"/>
        </w:rPr>
        <w:t>50%</w:t>
      </w:r>
      <w:r w:rsidR="00710DD2" w:rsidRPr="0044598B">
        <w:rPr>
          <w:rFonts w:eastAsia="宋体" w:cs="Times New Roman"/>
        </w:rPr>
        <w:t>执行</w:t>
      </w:r>
      <w:r w:rsidRPr="0044598B">
        <w:rPr>
          <w:rFonts w:eastAsia="宋体" w:cs="Times New Roman"/>
        </w:rPr>
        <w:t>。</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 xml:space="preserve">6.2.4 </w:t>
      </w:r>
      <w:r w:rsidRPr="0044598B">
        <w:rPr>
          <w:rFonts w:eastAsia="黑体" w:cs="Times New Roman"/>
          <w:b/>
          <w:bCs/>
          <w:sz w:val="28"/>
          <w:szCs w:val="28"/>
        </w:rPr>
        <w:t>固体废物污染防治措施分析</w:t>
      </w:r>
    </w:p>
    <w:p w:rsidR="00887470" w:rsidRPr="0044598B" w:rsidRDefault="004D72CC"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6.2.4.1</w:t>
      </w:r>
      <w:r w:rsidRPr="0044598B">
        <w:rPr>
          <w:rFonts w:eastAsia="黑体" w:cs="Times New Roman"/>
          <w:b/>
          <w:bCs/>
          <w:szCs w:val="24"/>
        </w:rPr>
        <w:t>固体废物的收集</w:t>
      </w:r>
    </w:p>
    <w:p w:rsidR="00887470" w:rsidRPr="0044598B" w:rsidRDefault="004D72CC" w:rsidP="004D72CC">
      <w:pPr>
        <w:ind w:firstLine="480"/>
        <w:rPr>
          <w:rFonts w:eastAsia="宋体" w:cs="Times New Roman"/>
        </w:rPr>
      </w:pPr>
      <w:r w:rsidRPr="0044598B">
        <w:rPr>
          <w:rFonts w:eastAsia="宋体" w:cs="Times New Roman"/>
        </w:rPr>
        <w:t>1</w:t>
      </w:r>
      <w:r w:rsidRPr="0044598B">
        <w:rPr>
          <w:rFonts w:eastAsia="宋体" w:cs="Times New Roman"/>
        </w:rPr>
        <w:t>、生活垃圾</w:t>
      </w:r>
    </w:p>
    <w:p w:rsidR="00887470" w:rsidRPr="0044598B" w:rsidRDefault="004D72CC" w:rsidP="004D72CC">
      <w:pPr>
        <w:ind w:firstLine="480"/>
        <w:rPr>
          <w:rFonts w:eastAsia="宋体" w:cs="Times New Roman"/>
        </w:rPr>
      </w:pPr>
      <w:r w:rsidRPr="0044598B">
        <w:rPr>
          <w:rFonts w:eastAsia="宋体" w:cs="Times New Roman"/>
        </w:rPr>
        <w:t>疾控</w:t>
      </w:r>
      <w:r w:rsidR="006F5EE5" w:rsidRPr="0044598B">
        <w:rPr>
          <w:rFonts w:eastAsia="宋体" w:cs="Times New Roman"/>
        </w:rPr>
        <w:t>中心楼内设置生活垃圾箱，生活垃圾经收集后由环卫部门定期清运处理</w:t>
      </w:r>
      <w:r w:rsidRPr="0044598B">
        <w:rPr>
          <w:rFonts w:eastAsia="宋体" w:cs="Times New Roman"/>
        </w:rPr>
        <w:t>。</w:t>
      </w:r>
    </w:p>
    <w:p w:rsidR="00887470" w:rsidRPr="0044598B" w:rsidRDefault="004D72CC" w:rsidP="004D72CC">
      <w:pPr>
        <w:ind w:firstLine="480"/>
        <w:rPr>
          <w:rFonts w:eastAsia="宋体" w:cs="Times New Roman"/>
        </w:rPr>
      </w:pPr>
      <w:r w:rsidRPr="0044598B">
        <w:rPr>
          <w:rFonts w:eastAsia="宋体" w:cs="Times New Roman"/>
        </w:rPr>
        <w:t>2</w:t>
      </w:r>
      <w:r w:rsidRPr="0044598B">
        <w:rPr>
          <w:rFonts w:eastAsia="宋体" w:cs="Times New Roman"/>
        </w:rPr>
        <w:t>、一般固废</w:t>
      </w:r>
    </w:p>
    <w:p w:rsidR="00887470" w:rsidRPr="0044598B" w:rsidRDefault="004D72CC" w:rsidP="004D72CC">
      <w:pPr>
        <w:ind w:firstLine="480"/>
        <w:rPr>
          <w:rFonts w:eastAsia="宋体" w:cs="Times New Roman"/>
        </w:rPr>
      </w:pPr>
      <w:r w:rsidRPr="0044598B">
        <w:rPr>
          <w:rFonts w:eastAsia="宋体" w:cs="Times New Roman"/>
        </w:rPr>
        <w:t>废包装</w:t>
      </w:r>
      <w:r w:rsidR="00EA6C27">
        <w:rPr>
          <w:rFonts w:eastAsia="宋体" w:cs="Times New Roman"/>
        </w:rPr>
        <w:t>物主要为装有药品、原辅料等的废纸盒（不与药品、原辅料直接接触）</w:t>
      </w:r>
      <w:r w:rsidRPr="0044598B">
        <w:rPr>
          <w:rFonts w:eastAsia="宋体" w:cs="Times New Roman"/>
        </w:rPr>
        <w:t>，集中收集后外售。</w:t>
      </w:r>
    </w:p>
    <w:p w:rsidR="00887470" w:rsidRPr="0044598B" w:rsidRDefault="008561E0" w:rsidP="004D72CC">
      <w:pPr>
        <w:ind w:firstLine="480"/>
        <w:rPr>
          <w:rFonts w:eastAsia="宋体" w:cs="Times New Roman"/>
        </w:rPr>
      </w:pPr>
      <w:r w:rsidRPr="0044598B">
        <w:rPr>
          <w:rFonts w:eastAsia="宋体" w:cs="Times New Roman"/>
        </w:rPr>
        <w:t>3</w:t>
      </w:r>
      <w:r w:rsidRPr="0044598B">
        <w:rPr>
          <w:rFonts w:eastAsia="宋体" w:cs="Times New Roman"/>
        </w:rPr>
        <w:t>、</w:t>
      </w:r>
      <w:r w:rsidR="004D72CC" w:rsidRPr="0044598B">
        <w:rPr>
          <w:rFonts w:eastAsia="宋体" w:cs="Times New Roman"/>
        </w:rPr>
        <w:t>危险废物</w:t>
      </w:r>
    </w:p>
    <w:p w:rsidR="00887470" w:rsidRPr="0044598B" w:rsidRDefault="004D72CC" w:rsidP="004D72CC">
      <w:pPr>
        <w:ind w:firstLine="480"/>
        <w:rPr>
          <w:rFonts w:eastAsia="宋体" w:cs="Times New Roman"/>
        </w:rPr>
      </w:pPr>
      <w:r w:rsidRPr="0044598B">
        <w:rPr>
          <w:rFonts w:eastAsia="宋体" w:cs="Times New Roman"/>
        </w:rPr>
        <w:t>项目拟设危险废物贮存库，位于</w:t>
      </w:r>
      <w:r w:rsidR="0049001D" w:rsidRPr="0044598B">
        <w:rPr>
          <w:rFonts w:eastAsia="宋体" w:cs="Times New Roman"/>
        </w:rPr>
        <w:t>理化实验室南侧</w:t>
      </w:r>
      <w:r w:rsidRPr="0044598B">
        <w:rPr>
          <w:rFonts w:eastAsia="宋体" w:cs="Times New Roman"/>
        </w:rPr>
        <w:t>，面积约</w:t>
      </w:r>
      <w:r w:rsidR="0049001D" w:rsidRPr="0044598B">
        <w:rPr>
          <w:rFonts w:eastAsia="宋体" w:cs="Times New Roman"/>
        </w:rPr>
        <w:t>5</w:t>
      </w:r>
      <w:r w:rsidRPr="0044598B">
        <w:rPr>
          <w:rFonts w:eastAsia="宋体" w:cs="Times New Roman"/>
        </w:rPr>
        <w:t>m</w:t>
      </w:r>
      <w:r w:rsidRPr="0044598B">
        <w:rPr>
          <w:rFonts w:eastAsia="宋体" w:cs="Times New Roman"/>
          <w:vertAlign w:val="superscript"/>
        </w:rPr>
        <w:t>2</w:t>
      </w:r>
      <w:r w:rsidRPr="0044598B">
        <w:rPr>
          <w:rFonts w:eastAsia="宋体" w:cs="Times New Roman"/>
        </w:rPr>
        <w:t>。</w:t>
      </w:r>
    </w:p>
    <w:p w:rsidR="00887470" w:rsidRPr="0044598B" w:rsidRDefault="004D72CC" w:rsidP="004D72CC">
      <w:pPr>
        <w:ind w:firstLine="480"/>
        <w:rPr>
          <w:rFonts w:eastAsia="宋体" w:cs="Times New Roman"/>
        </w:rPr>
      </w:pPr>
      <w:r w:rsidRPr="0044598B">
        <w:rPr>
          <w:rFonts w:eastAsia="宋体" w:cs="Times New Roman"/>
        </w:rPr>
        <w:t>（</w:t>
      </w:r>
      <w:r w:rsidRPr="0044598B">
        <w:rPr>
          <w:rFonts w:eastAsia="宋体" w:cs="Times New Roman"/>
        </w:rPr>
        <w:t>1</w:t>
      </w:r>
      <w:r w:rsidRPr="0044598B">
        <w:rPr>
          <w:rFonts w:eastAsia="宋体" w:cs="Times New Roman"/>
        </w:rPr>
        <w:t>）医疗废物：按照废物种类不同收集置于相应包装或容器内，并贴有警示标识，感染性废物都要先进行消毒、灭活等预处理后，暂存于危险废物贮存库，保持常温干燥，由相关有资质单位上门转运，储存时间不超过</w:t>
      </w:r>
      <w:r w:rsidRPr="0044598B">
        <w:rPr>
          <w:rFonts w:eastAsia="宋体" w:cs="Times New Roman"/>
        </w:rPr>
        <w:t>48h</w:t>
      </w:r>
      <w:r w:rsidRPr="0044598B">
        <w:rPr>
          <w:rFonts w:eastAsia="宋体" w:cs="Times New Roman"/>
        </w:rPr>
        <w:t>。</w:t>
      </w:r>
    </w:p>
    <w:p w:rsidR="00887470" w:rsidRPr="0044598B" w:rsidRDefault="004D72CC" w:rsidP="004D72CC">
      <w:pPr>
        <w:ind w:firstLine="480"/>
        <w:rPr>
          <w:rFonts w:eastAsia="宋体" w:cs="Times New Roman"/>
        </w:rPr>
      </w:pPr>
      <w:r w:rsidRPr="0044598B">
        <w:rPr>
          <w:rFonts w:eastAsia="宋体" w:cs="Times New Roman"/>
        </w:rPr>
        <w:lastRenderedPageBreak/>
        <w:t>（</w:t>
      </w:r>
      <w:r w:rsidRPr="0044598B">
        <w:rPr>
          <w:rFonts w:eastAsia="宋体" w:cs="Times New Roman"/>
        </w:rPr>
        <w:t>2</w:t>
      </w:r>
      <w:r w:rsidRPr="0044598B">
        <w:rPr>
          <w:rFonts w:eastAsia="宋体" w:cs="Times New Roman"/>
        </w:rPr>
        <w:t>）实验室废液：按照黑龙江省《实验室危险废物污染防治技术指南》（</w:t>
      </w:r>
      <w:r w:rsidRPr="0044598B">
        <w:rPr>
          <w:rFonts w:eastAsia="宋体" w:cs="Times New Roman"/>
        </w:rPr>
        <w:t>DB23/T3588-2023</w:t>
      </w:r>
      <w:r w:rsidRPr="0044598B">
        <w:rPr>
          <w:rFonts w:eastAsia="宋体" w:cs="Times New Roman"/>
        </w:rPr>
        <w:t>）的相关规定，按照废物种类不同收集置于相应密闭包装或容器内，并贴有警示标识，暂存于危险废物贮存库，保持常温干燥，由相关有资质单位上门转运，储存时间不超过</w:t>
      </w:r>
      <w:r w:rsidRPr="0044598B">
        <w:rPr>
          <w:rFonts w:eastAsia="宋体" w:cs="Times New Roman"/>
        </w:rPr>
        <w:t>48h</w:t>
      </w:r>
      <w:r w:rsidRPr="0044598B">
        <w:rPr>
          <w:rFonts w:eastAsia="宋体" w:cs="Times New Roman"/>
        </w:rPr>
        <w:t>。贮存环境应保持通风良好、安全可控，不得有散逸、渗出、污染地面或散发恶臭等情形；实验室废液应贮存在专用的符合安全生产要求及环境保护要求的容器内，如不锈钢桶、塑料桶和玻璃瓶；按安全评估的结果及要求，分类混合和贮存，避免危险废液任意混合；贮存容器应保持良好情况，如有严重生锈、损毁或泄漏应立即更换；贮存应有专人负责，定期检查。</w:t>
      </w:r>
    </w:p>
    <w:p w:rsidR="00887470" w:rsidRPr="0044598B" w:rsidRDefault="004D72CC" w:rsidP="004D72CC">
      <w:pPr>
        <w:ind w:firstLine="480"/>
        <w:rPr>
          <w:rFonts w:eastAsia="宋体" w:cs="Times New Roman"/>
        </w:rPr>
      </w:pPr>
      <w:r w:rsidRPr="0044598B">
        <w:rPr>
          <w:rFonts w:eastAsia="宋体" w:cs="Times New Roman"/>
        </w:rPr>
        <w:t>（</w:t>
      </w:r>
      <w:r w:rsidRPr="0044598B">
        <w:rPr>
          <w:rFonts w:eastAsia="宋体" w:cs="Times New Roman"/>
        </w:rPr>
        <w:t>3</w:t>
      </w:r>
      <w:r w:rsidR="00585928" w:rsidRPr="0044598B">
        <w:rPr>
          <w:rFonts w:eastAsia="宋体" w:cs="Times New Roman"/>
        </w:rPr>
        <w:t>）废过滤器、</w:t>
      </w:r>
      <w:r w:rsidR="008561E0" w:rsidRPr="0044598B">
        <w:rPr>
          <w:rFonts w:eastAsia="宋体" w:cs="Times New Roman"/>
        </w:rPr>
        <w:t>实验室废活性炭、污水处理站废活性炭</w:t>
      </w:r>
      <w:r w:rsidRPr="0044598B">
        <w:rPr>
          <w:rFonts w:eastAsia="宋体" w:cs="Times New Roman"/>
        </w:rPr>
        <w:t>、废紫外灯管：废过滤器由专业公司进行更换，经高压灭</w:t>
      </w:r>
      <w:r w:rsidR="00585928" w:rsidRPr="0044598B">
        <w:rPr>
          <w:rFonts w:eastAsia="宋体" w:cs="Times New Roman"/>
        </w:rPr>
        <w:t>菌器高温高压灭活处理后暂存于危险废物贮存库，委托有资质单位处理</w:t>
      </w:r>
      <w:r w:rsidRPr="0044598B">
        <w:rPr>
          <w:rFonts w:eastAsia="宋体" w:cs="Times New Roman"/>
        </w:rPr>
        <w:t>；</w:t>
      </w:r>
      <w:r w:rsidR="008561E0" w:rsidRPr="0044598B">
        <w:rPr>
          <w:rFonts w:eastAsia="宋体" w:cs="Times New Roman"/>
        </w:rPr>
        <w:t>实验室废活性炭、污水处理站废活性炭</w:t>
      </w:r>
      <w:r w:rsidRPr="0044598B">
        <w:rPr>
          <w:rFonts w:eastAsia="宋体" w:cs="Times New Roman"/>
        </w:rPr>
        <w:t>、废紫外灯管更换后暂存于危险废物贮存库，定期交由有资质的单位处理。</w:t>
      </w:r>
    </w:p>
    <w:p w:rsidR="00887470" w:rsidRPr="0044598B" w:rsidRDefault="004D72CC" w:rsidP="004D72CC">
      <w:pPr>
        <w:ind w:firstLine="480"/>
        <w:rPr>
          <w:rFonts w:eastAsia="宋体" w:cs="Times New Roman"/>
        </w:rPr>
      </w:pPr>
      <w:r w:rsidRPr="0044598B">
        <w:rPr>
          <w:rFonts w:eastAsia="宋体" w:cs="Times New Roman"/>
        </w:rPr>
        <w:t>（</w:t>
      </w:r>
      <w:r w:rsidRPr="0044598B">
        <w:rPr>
          <w:rFonts w:eastAsia="宋体" w:cs="Times New Roman"/>
        </w:rPr>
        <w:t>4</w:t>
      </w:r>
      <w:r w:rsidRPr="0044598B">
        <w:rPr>
          <w:rFonts w:eastAsia="宋体" w:cs="Times New Roman"/>
        </w:rPr>
        <w:t>）污水处理站污泥：</w:t>
      </w:r>
      <w:r w:rsidR="00DA012B" w:rsidRPr="0044598B">
        <w:rPr>
          <w:rFonts w:eastAsia="宋体" w:cs="Times New Roman"/>
        </w:rPr>
        <w:t>污泥浓缩罐</w:t>
      </w:r>
      <w:r w:rsidRPr="0044598B">
        <w:rPr>
          <w:rFonts w:eastAsia="宋体" w:cs="Times New Roman"/>
        </w:rPr>
        <w:t>位于污水处理站内，容积</w:t>
      </w:r>
      <w:r w:rsidR="002E7AE8" w:rsidRPr="0044598B">
        <w:rPr>
          <w:rFonts w:eastAsia="宋体" w:cs="Times New Roman"/>
        </w:rPr>
        <w:t>2</w:t>
      </w:r>
      <w:r w:rsidRPr="0044598B">
        <w:rPr>
          <w:rFonts w:eastAsia="宋体" w:cs="Times New Roman"/>
        </w:rPr>
        <w:t>m</w:t>
      </w:r>
      <w:r w:rsidRPr="0044598B">
        <w:rPr>
          <w:rFonts w:eastAsia="宋体" w:cs="Times New Roman"/>
          <w:vertAlign w:val="superscript"/>
        </w:rPr>
        <w:t>3</w:t>
      </w:r>
      <w:r w:rsidRPr="0044598B">
        <w:rPr>
          <w:rFonts w:eastAsia="宋体" w:cs="Times New Roman"/>
        </w:rPr>
        <w:t>，最大储量为</w:t>
      </w:r>
      <w:r w:rsidR="002E7AE8" w:rsidRPr="0044598B">
        <w:rPr>
          <w:rFonts w:eastAsia="宋体" w:cs="Times New Roman"/>
        </w:rPr>
        <w:t>2</w:t>
      </w:r>
      <w:r w:rsidRPr="0044598B">
        <w:rPr>
          <w:rFonts w:eastAsia="宋体" w:cs="Times New Roman"/>
        </w:rPr>
        <w:t>t</w:t>
      </w:r>
      <w:r w:rsidRPr="0044598B">
        <w:rPr>
          <w:rFonts w:eastAsia="宋体" w:cs="Times New Roman"/>
        </w:rPr>
        <w:t>。污泥通过投加石灰的方式进行消毒，石灰投量约为</w:t>
      </w:r>
      <w:r w:rsidRPr="0044598B">
        <w:rPr>
          <w:rFonts w:eastAsia="宋体" w:cs="Times New Roman"/>
        </w:rPr>
        <w:t>15g/L</w:t>
      </w:r>
      <w:r w:rsidRPr="0044598B">
        <w:rPr>
          <w:rFonts w:eastAsia="宋体" w:cs="Times New Roman"/>
        </w:rPr>
        <w:t>污泥，使</w:t>
      </w:r>
      <w:r w:rsidRPr="0044598B">
        <w:rPr>
          <w:rFonts w:eastAsia="宋体" w:cs="Times New Roman"/>
        </w:rPr>
        <w:t>pH</w:t>
      </w:r>
      <w:r w:rsidRPr="0044598B">
        <w:rPr>
          <w:rFonts w:eastAsia="宋体" w:cs="Times New Roman"/>
        </w:rPr>
        <w:t>为</w:t>
      </w:r>
      <w:r w:rsidRPr="0044598B">
        <w:rPr>
          <w:rFonts w:eastAsia="宋体" w:cs="Times New Roman"/>
        </w:rPr>
        <w:t>11~12</w:t>
      </w:r>
      <w:r w:rsidR="00361E42" w:rsidRPr="0044598B">
        <w:rPr>
          <w:rFonts w:eastAsia="宋体" w:cs="Times New Roman"/>
        </w:rPr>
        <w:t>（无量纲）</w:t>
      </w:r>
      <w:r w:rsidRPr="0044598B">
        <w:rPr>
          <w:rFonts w:eastAsia="宋体" w:cs="Times New Roman"/>
        </w:rPr>
        <w:t>，搅拌均匀接触</w:t>
      </w:r>
      <w:r w:rsidRPr="0044598B">
        <w:rPr>
          <w:rFonts w:eastAsia="宋体" w:cs="Times New Roman"/>
        </w:rPr>
        <w:t>30~60min</w:t>
      </w:r>
      <w:r w:rsidRPr="0044598B">
        <w:rPr>
          <w:rFonts w:eastAsia="宋体" w:cs="Times New Roman"/>
        </w:rPr>
        <w:t>，机械脱水后满足《医疗机构水污染物排放标准》</w:t>
      </w:r>
      <w:r w:rsidRPr="0044598B">
        <w:rPr>
          <w:rFonts w:eastAsia="宋体" w:cs="Times New Roman"/>
        </w:rPr>
        <w:t>(GB18466-2005)</w:t>
      </w:r>
      <w:r w:rsidRPr="0044598B">
        <w:rPr>
          <w:rFonts w:eastAsia="宋体" w:cs="Times New Roman"/>
        </w:rPr>
        <w:t>表</w:t>
      </w:r>
      <w:r w:rsidRPr="0044598B">
        <w:rPr>
          <w:rFonts w:eastAsia="宋体" w:cs="Times New Roman"/>
        </w:rPr>
        <w:t>4</w:t>
      </w:r>
      <w:r w:rsidRPr="0044598B">
        <w:rPr>
          <w:rFonts w:eastAsia="宋体" w:cs="Times New Roman"/>
        </w:rPr>
        <w:t>医疗机构污泥控制标准后，交由有资质单位处理。</w:t>
      </w:r>
    </w:p>
    <w:p w:rsidR="00887470" w:rsidRPr="0044598B" w:rsidRDefault="00AA7A26"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6.2.4.2</w:t>
      </w:r>
      <w:r w:rsidR="004D72CC" w:rsidRPr="0044598B">
        <w:rPr>
          <w:rFonts w:eastAsia="黑体" w:cs="Times New Roman"/>
          <w:b/>
          <w:bCs/>
          <w:szCs w:val="24"/>
        </w:rPr>
        <w:t>固体废物暂存设施及管理要求</w:t>
      </w:r>
    </w:p>
    <w:p w:rsidR="00887470" w:rsidRPr="0044598B" w:rsidRDefault="004D72CC" w:rsidP="004D72CC">
      <w:pPr>
        <w:pStyle w:val="af2"/>
        <w:ind w:firstLine="480"/>
        <w:rPr>
          <w:rFonts w:eastAsia="宋体" w:cs="Times New Roman"/>
        </w:rPr>
      </w:pPr>
      <w:r w:rsidRPr="0044598B">
        <w:rPr>
          <w:rFonts w:eastAsia="宋体" w:cs="Times New Roman"/>
        </w:rPr>
        <w:t>1</w:t>
      </w:r>
      <w:r w:rsidRPr="0044598B">
        <w:rPr>
          <w:rFonts w:eastAsia="宋体" w:cs="Times New Roman"/>
        </w:rPr>
        <w:t>、一般固体废物</w:t>
      </w:r>
    </w:p>
    <w:p w:rsidR="00887470" w:rsidRPr="0044598B" w:rsidRDefault="004D72CC" w:rsidP="004D72CC">
      <w:pPr>
        <w:pStyle w:val="af2"/>
        <w:ind w:firstLine="480"/>
        <w:rPr>
          <w:rFonts w:eastAsia="宋体" w:cs="Times New Roman"/>
        </w:rPr>
      </w:pPr>
      <w:r w:rsidRPr="0044598B">
        <w:rPr>
          <w:rFonts w:eastAsia="宋体" w:cs="Times New Roman"/>
        </w:rPr>
        <w:t>生活垃圾临时堆放场所应做好防渗、防风防雨等要求，在夏季，采取相应的防臭除臭措施。并对垃圾堆放点进行消毒，杀灭害虫，以免散发恶臭。</w:t>
      </w:r>
    </w:p>
    <w:p w:rsidR="00887470" w:rsidRPr="0044598B" w:rsidRDefault="004D72CC" w:rsidP="004D72CC">
      <w:pPr>
        <w:pStyle w:val="af2"/>
        <w:ind w:firstLine="480"/>
        <w:rPr>
          <w:rFonts w:eastAsia="宋体" w:cs="Times New Roman"/>
        </w:rPr>
      </w:pPr>
      <w:r w:rsidRPr="0044598B">
        <w:rPr>
          <w:rFonts w:eastAsia="宋体" w:cs="Times New Roman"/>
        </w:rPr>
        <w:t>2</w:t>
      </w:r>
      <w:r w:rsidRPr="0044598B">
        <w:rPr>
          <w:rFonts w:eastAsia="宋体" w:cs="Times New Roman"/>
        </w:rPr>
        <w:t>、医疗废物</w:t>
      </w:r>
    </w:p>
    <w:p w:rsidR="00887470" w:rsidRPr="0044598B" w:rsidRDefault="004D72CC" w:rsidP="004D72CC">
      <w:pPr>
        <w:pStyle w:val="af2"/>
        <w:ind w:firstLine="480"/>
        <w:rPr>
          <w:rFonts w:eastAsia="宋体" w:cs="Times New Roman"/>
        </w:rPr>
      </w:pPr>
      <w:r w:rsidRPr="0044598B">
        <w:rPr>
          <w:rFonts w:eastAsia="宋体" w:cs="Times New Roman"/>
        </w:rPr>
        <w:t>根据国家对医疗废物的处理处置的有关规范及要求，提出以下污染防治措施：</w:t>
      </w:r>
    </w:p>
    <w:p w:rsidR="00887470" w:rsidRPr="0044598B" w:rsidRDefault="004D72CC" w:rsidP="004D72CC">
      <w:pPr>
        <w:pStyle w:val="af2"/>
        <w:ind w:firstLine="480"/>
        <w:rPr>
          <w:rFonts w:eastAsia="宋体" w:cs="Times New Roman"/>
        </w:rPr>
      </w:pPr>
      <w:r w:rsidRPr="0044598B">
        <w:rPr>
          <w:rFonts w:eastAsia="宋体" w:cs="Times New Roman"/>
        </w:rPr>
        <w:t>（</w:t>
      </w:r>
      <w:r w:rsidRPr="0044598B">
        <w:rPr>
          <w:rFonts w:eastAsia="宋体" w:cs="Times New Roman"/>
        </w:rPr>
        <w:t>1</w:t>
      </w:r>
      <w:r w:rsidRPr="0044598B">
        <w:rPr>
          <w:rFonts w:eastAsia="宋体" w:cs="Times New Roman"/>
        </w:rPr>
        <w:t>）医疗废物的收集和贮存</w:t>
      </w:r>
    </w:p>
    <w:p w:rsidR="00887470" w:rsidRPr="0044598B" w:rsidRDefault="004D72CC" w:rsidP="004D72CC">
      <w:pPr>
        <w:pStyle w:val="af2"/>
        <w:ind w:firstLine="480"/>
        <w:rPr>
          <w:rFonts w:eastAsia="宋体" w:cs="Times New Roman"/>
        </w:rPr>
      </w:pPr>
      <w:r w:rsidRPr="0044598B">
        <w:rPr>
          <w:rFonts w:ascii="宋体" w:eastAsia="宋体" w:hAnsi="宋体" w:cs="宋体" w:hint="eastAsia"/>
        </w:rPr>
        <w:t>①</w:t>
      </w:r>
      <w:r w:rsidRPr="0044598B">
        <w:rPr>
          <w:rFonts w:eastAsia="宋体" w:cs="Times New Roman"/>
        </w:rPr>
        <w:t>分类收集</w:t>
      </w:r>
    </w:p>
    <w:p w:rsidR="00887470" w:rsidRPr="0044598B" w:rsidRDefault="004D72CC" w:rsidP="004D72CC">
      <w:pPr>
        <w:pStyle w:val="af2"/>
        <w:ind w:firstLine="480"/>
        <w:rPr>
          <w:rFonts w:eastAsia="宋体" w:cs="Times New Roman"/>
        </w:rPr>
      </w:pPr>
      <w:r w:rsidRPr="0044598B">
        <w:rPr>
          <w:rFonts w:eastAsia="宋体" w:cs="Times New Roman"/>
        </w:rPr>
        <w:t>医疗废物的收集是否完善彻底、是否分类是医疗废物处理处置的关键。根据医疗废物的类别，将医疗废物分置于符合《医疗废物专用包装袋、容器和警示标志标准》（</w:t>
      </w:r>
      <w:r w:rsidRPr="0044598B">
        <w:rPr>
          <w:rFonts w:eastAsia="宋体" w:cs="Times New Roman"/>
        </w:rPr>
        <w:t>HJ421-2008</w:t>
      </w:r>
      <w:r w:rsidRPr="0044598B">
        <w:rPr>
          <w:rFonts w:eastAsia="宋体" w:cs="Times New Roman"/>
        </w:rPr>
        <w:t>）的包装物或者容器内；在盛装医疗废物前，应当对医疗废物包装物或</w:t>
      </w:r>
      <w:r w:rsidRPr="0044598B">
        <w:rPr>
          <w:rFonts w:eastAsia="宋体" w:cs="Times New Roman"/>
        </w:rPr>
        <w:lastRenderedPageBreak/>
        <w:t>者容器进行认真检查，确保无破损、渗漏和其它缺陷。收集容器应符合《医疗废物专用包装袋、容器和警示标志标准》（</w:t>
      </w:r>
      <w:r w:rsidRPr="0044598B">
        <w:rPr>
          <w:rFonts w:eastAsia="宋体" w:cs="Times New Roman"/>
        </w:rPr>
        <w:t>HJ421-2008</w:t>
      </w:r>
      <w:r w:rsidRPr="0044598B">
        <w:rPr>
          <w:rFonts w:eastAsia="宋体" w:cs="Times New Roman"/>
        </w:rPr>
        <w:t>）要求。盛装医疗废物的每个包装物、容器外表面应当有警示标识，在每个包装物、容器上应当系中文标签，中文标签的内容应当包括：医疗废物产生单位、产生日期、类别及需要的特别说明等。药物性废物及化学性废物不能混合收集。</w:t>
      </w:r>
    </w:p>
    <w:p w:rsidR="00887470" w:rsidRPr="0044598B" w:rsidRDefault="004D72CC" w:rsidP="004D72CC">
      <w:pPr>
        <w:pStyle w:val="af2"/>
        <w:ind w:firstLine="480"/>
        <w:rPr>
          <w:rFonts w:eastAsia="宋体" w:cs="Times New Roman"/>
        </w:rPr>
      </w:pPr>
      <w:r w:rsidRPr="0044598B">
        <w:rPr>
          <w:rFonts w:ascii="宋体" w:eastAsia="宋体" w:hAnsi="宋体" w:cs="宋体" w:hint="eastAsia"/>
        </w:rPr>
        <w:t>②</w:t>
      </w:r>
      <w:r w:rsidRPr="0044598B">
        <w:rPr>
          <w:rFonts w:eastAsia="宋体" w:cs="Times New Roman"/>
        </w:rPr>
        <w:t xml:space="preserve"> </w:t>
      </w:r>
      <w:r w:rsidRPr="0044598B">
        <w:rPr>
          <w:rFonts w:eastAsia="宋体" w:cs="Times New Roman"/>
        </w:rPr>
        <w:t>贮存</w:t>
      </w:r>
    </w:p>
    <w:p w:rsidR="00887470" w:rsidRPr="0044598B" w:rsidRDefault="004D72CC" w:rsidP="004D72CC">
      <w:pPr>
        <w:pStyle w:val="af2"/>
        <w:ind w:firstLine="480"/>
        <w:rPr>
          <w:rFonts w:eastAsia="宋体" w:cs="Times New Roman"/>
        </w:rPr>
      </w:pPr>
      <w:r w:rsidRPr="0044598B">
        <w:rPr>
          <w:rFonts w:eastAsia="宋体" w:cs="Times New Roman"/>
        </w:rPr>
        <w:t>本项目医疗废物暂时贮存在危险废物贮存库，分类存放。危险废物贮存库需严格按照《危险废物贮存污染控制标准》（</w:t>
      </w:r>
      <w:r w:rsidRPr="0044598B">
        <w:rPr>
          <w:rFonts w:eastAsia="宋体" w:cs="Times New Roman"/>
        </w:rPr>
        <w:t>GB18597-2023</w:t>
      </w:r>
      <w:r w:rsidRPr="0044598B">
        <w:rPr>
          <w:rFonts w:eastAsia="宋体" w:cs="Times New Roman"/>
        </w:rPr>
        <w:t>）的</w:t>
      </w:r>
      <w:r w:rsidRPr="0044598B">
        <w:rPr>
          <w:rFonts w:eastAsia="宋体" w:cs="Times New Roman"/>
        </w:rPr>
        <w:t xml:space="preserve"> 6.1 </w:t>
      </w:r>
      <w:r w:rsidRPr="0044598B">
        <w:rPr>
          <w:rFonts w:eastAsia="宋体" w:cs="Times New Roman"/>
        </w:rPr>
        <w:t>一般规定和</w:t>
      </w:r>
      <w:r w:rsidRPr="0044598B">
        <w:rPr>
          <w:rFonts w:eastAsia="宋体" w:cs="Times New Roman"/>
        </w:rPr>
        <w:t>6.2</w:t>
      </w:r>
      <w:r w:rsidRPr="0044598B">
        <w:rPr>
          <w:rFonts w:eastAsia="宋体" w:cs="Times New Roman"/>
        </w:rPr>
        <w:t>贮存库环境管理要求进行设计、建造和管理：贮存库应具有固定的区域边界，并应采取与其他区域进行隔离的措施；贮存设施应采取防风、防雨、防晒和防止危险废物流失、扬散等措施；贮存库贮存的危险废物应置于容器或包装物中，不应直接散堆；贮存库应根据危险废物的形态、物理化学性质、包装形式等，采取防渗、防漏等污染防治措施或采用具有相应功能的装置；贮存库应及时清运贮存的危险废物，实时贮存量不应超过</w:t>
      </w:r>
      <w:r w:rsidRPr="0044598B">
        <w:rPr>
          <w:rFonts w:eastAsia="宋体" w:cs="Times New Roman"/>
        </w:rPr>
        <w:t>3</w:t>
      </w:r>
      <w:r w:rsidRPr="0044598B">
        <w:rPr>
          <w:rFonts w:eastAsia="宋体" w:cs="Times New Roman"/>
        </w:rPr>
        <w:t>吨。</w:t>
      </w:r>
    </w:p>
    <w:p w:rsidR="00887470" w:rsidRPr="0044598B" w:rsidRDefault="004D72CC" w:rsidP="004D72CC">
      <w:pPr>
        <w:pStyle w:val="af2"/>
        <w:ind w:firstLine="480"/>
        <w:rPr>
          <w:rFonts w:eastAsia="宋体" w:cs="Times New Roman"/>
        </w:rPr>
      </w:pPr>
      <w:r w:rsidRPr="0044598B">
        <w:rPr>
          <w:rFonts w:eastAsia="宋体" w:cs="Times New Roman"/>
        </w:rPr>
        <w:t>容器和包装物污染控制要求：</w:t>
      </w:r>
      <w:r w:rsidRPr="0044598B">
        <w:rPr>
          <w:rFonts w:ascii="宋体" w:eastAsia="宋体" w:hAnsi="宋体" w:cs="宋体" w:hint="eastAsia"/>
        </w:rPr>
        <w:t>①</w:t>
      </w:r>
      <w:r w:rsidRPr="0044598B">
        <w:rPr>
          <w:rFonts w:eastAsia="宋体" w:cs="Times New Roman"/>
        </w:rPr>
        <w:t>容器和包装物材质、内衬应与盛装的危险废物相容。</w:t>
      </w:r>
      <w:r w:rsidRPr="0044598B">
        <w:rPr>
          <w:rFonts w:ascii="宋体" w:eastAsia="宋体" w:hAnsi="宋体" w:cs="宋体" w:hint="eastAsia"/>
        </w:rPr>
        <w:t>②</w:t>
      </w:r>
      <w:r w:rsidRPr="0044598B">
        <w:rPr>
          <w:rFonts w:eastAsia="宋体" w:cs="Times New Roman"/>
        </w:rPr>
        <w:t>针对不同类别、形态、物理化学性质的危险废物，其容器和包装物应满足相应的防渗、防漏、防腐和强度等要求。</w:t>
      </w:r>
      <w:r w:rsidRPr="0044598B">
        <w:rPr>
          <w:rFonts w:ascii="宋体" w:eastAsia="宋体" w:hAnsi="宋体" w:cs="宋体" w:hint="eastAsia"/>
        </w:rPr>
        <w:t>③</w:t>
      </w:r>
      <w:r w:rsidRPr="0044598B">
        <w:rPr>
          <w:rFonts w:eastAsia="宋体" w:cs="Times New Roman"/>
        </w:rPr>
        <w:t>硬质容器和包装物及其支护结构堆叠码放时不应有明显变形，无破损泄漏。</w:t>
      </w:r>
      <w:r w:rsidRPr="0044598B">
        <w:rPr>
          <w:rFonts w:ascii="宋体" w:eastAsia="宋体" w:hAnsi="宋体" w:cs="宋体" w:hint="eastAsia"/>
        </w:rPr>
        <w:t>④</w:t>
      </w:r>
      <w:r w:rsidRPr="0044598B">
        <w:rPr>
          <w:rFonts w:eastAsia="宋体" w:cs="Times New Roman"/>
        </w:rPr>
        <w:t>柔性容器和包装物堆叠码放时应封口严密，无破损泄漏。</w:t>
      </w:r>
      <w:r w:rsidRPr="0044598B">
        <w:rPr>
          <w:rFonts w:ascii="宋体" w:eastAsia="宋体" w:hAnsi="宋体" w:cs="宋体" w:hint="eastAsia"/>
        </w:rPr>
        <w:t>⑤</w:t>
      </w:r>
      <w:r w:rsidRPr="0044598B">
        <w:rPr>
          <w:rFonts w:eastAsia="宋体" w:cs="Times New Roman"/>
        </w:rPr>
        <w:t>使用容器盛装液态、半固态危险废物时，容器内部应留有适当的空间，以适应因温度变化等可能引发的收缩和膨胀，防止其导致容器渗漏或永久变形。</w:t>
      </w:r>
      <w:r w:rsidRPr="0044598B">
        <w:rPr>
          <w:rFonts w:ascii="宋体" w:eastAsia="宋体" w:hAnsi="宋体" w:cs="宋体" w:hint="eastAsia"/>
        </w:rPr>
        <w:t>⑥</w:t>
      </w:r>
      <w:r w:rsidRPr="0044598B">
        <w:rPr>
          <w:rFonts w:eastAsia="宋体" w:cs="Times New Roman"/>
        </w:rPr>
        <w:t>容器和包装物外表面应保持清洁。</w:t>
      </w:r>
    </w:p>
    <w:p w:rsidR="00887470" w:rsidRPr="0044598B" w:rsidRDefault="004D72CC" w:rsidP="004D72CC">
      <w:pPr>
        <w:pStyle w:val="af2"/>
        <w:ind w:firstLine="480"/>
        <w:rPr>
          <w:rFonts w:eastAsia="宋体" w:cs="Times New Roman"/>
        </w:rPr>
      </w:pPr>
      <w:r w:rsidRPr="0044598B">
        <w:rPr>
          <w:rFonts w:eastAsia="宋体" w:cs="Times New Roman"/>
        </w:rPr>
        <w:t>本评价建议医疗废物集中收集至专用危险废物贮存库，医疗废物暂时贮存的时间不得超过</w:t>
      </w:r>
      <w:r w:rsidRPr="0044598B">
        <w:rPr>
          <w:rFonts w:eastAsia="宋体" w:cs="Times New Roman"/>
        </w:rPr>
        <w:t>2</w:t>
      </w:r>
      <w:r w:rsidRPr="0044598B">
        <w:rPr>
          <w:rFonts w:eastAsia="宋体" w:cs="Times New Roman"/>
        </w:rPr>
        <w:t>天。</w:t>
      </w:r>
    </w:p>
    <w:p w:rsidR="00887470" w:rsidRPr="0044598B" w:rsidRDefault="004D72CC" w:rsidP="004D72CC">
      <w:pPr>
        <w:pStyle w:val="af2"/>
        <w:ind w:firstLine="480"/>
        <w:rPr>
          <w:rFonts w:eastAsia="宋体" w:cs="Times New Roman"/>
        </w:rPr>
      </w:pPr>
      <w:r w:rsidRPr="0044598B">
        <w:rPr>
          <w:rFonts w:eastAsia="宋体" w:cs="Times New Roman"/>
        </w:rPr>
        <w:t>（</w:t>
      </w:r>
      <w:r w:rsidRPr="0044598B">
        <w:rPr>
          <w:rFonts w:eastAsia="宋体" w:cs="Times New Roman"/>
        </w:rPr>
        <w:t>2</w:t>
      </w:r>
      <w:r w:rsidRPr="0044598B">
        <w:rPr>
          <w:rFonts w:eastAsia="宋体" w:cs="Times New Roman"/>
        </w:rPr>
        <w:t>）医疗废物的交接</w:t>
      </w:r>
    </w:p>
    <w:p w:rsidR="00887470" w:rsidRPr="0044598B" w:rsidRDefault="004D72CC" w:rsidP="004D72CC">
      <w:pPr>
        <w:pStyle w:val="af2"/>
        <w:ind w:firstLine="480"/>
        <w:rPr>
          <w:rFonts w:eastAsia="宋体" w:cs="Times New Roman"/>
        </w:rPr>
      </w:pPr>
      <w:r w:rsidRPr="0044598B">
        <w:rPr>
          <w:rFonts w:eastAsia="宋体" w:cs="Times New Roman"/>
        </w:rPr>
        <w:t>医疗废物运送人员在接收医疗废物时，应外观检查医疗卫生机构是否按规定进行包装、标识，并盛装于周转箱内，不得打开包装袋取出医疗废物。对包装破损、包装外表污染或未盛装于周转箱内的医疗废物，医疗废物运送人员应当要求医疗卫生机构重新包装、标识，并盛装于周转箱内。拒不按规定对医疗废物进行包装的，运送人员</w:t>
      </w:r>
      <w:r w:rsidRPr="0044598B">
        <w:rPr>
          <w:rFonts w:eastAsia="宋体" w:cs="Times New Roman"/>
        </w:rPr>
        <w:lastRenderedPageBreak/>
        <w:t>有权拒绝运送，并向当地环保部门报告。</w:t>
      </w:r>
    </w:p>
    <w:p w:rsidR="00887470" w:rsidRPr="0044598B" w:rsidRDefault="004D72CC" w:rsidP="004D72CC">
      <w:pPr>
        <w:pStyle w:val="af2"/>
        <w:ind w:firstLine="480"/>
        <w:rPr>
          <w:rFonts w:eastAsia="宋体" w:cs="Times New Roman"/>
        </w:rPr>
      </w:pPr>
      <w:r w:rsidRPr="0044598B">
        <w:rPr>
          <w:rFonts w:eastAsia="宋体" w:cs="Times New Roman"/>
        </w:rPr>
        <w:t>（</w:t>
      </w:r>
      <w:r w:rsidRPr="0044598B">
        <w:rPr>
          <w:rFonts w:eastAsia="宋体" w:cs="Times New Roman"/>
        </w:rPr>
        <w:t>3</w:t>
      </w:r>
      <w:r w:rsidRPr="0044598B">
        <w:rPr>
          <w:rFonts w:eastAsia="宋体" w:cs="Times New Roman"/>
        </w:rPr>
        <w:t>）医疗废物的运输</w:t>
      </w:r>
    </w:p>
    <w:p w:rsidR="00887470" w:rsidRPr="0044598B" w:rsidRDefault="004D72CC" w:rsidP="004D72CC">
      <w:pPr>
        <w:pStyle w:val="af2"/>
        <w:ind w:firstLine="480"/>
        <w:rPr>
          <w:rFonts w:eastAsia="宋体" w:cs="Times New Roman"/>
        </w:rPr>
      </w:pPr>
      <w:r w:rsidRPr="0044598B">
        <w:rPr>
          <w:rFonts w:eastAsia="宋体" w:cs="Times New Roman"/>
        </w:rPr>
        <w:t>医疗废物专用包装物、容器，应当有明显的警示标识和警示说明。应当使用防渗漏、防遗撒的专用运送工具，按照内部医疗废物运送时间、路线，将医疗废物收集、运送至危险废物贮存库。运送工具使用后应当在疾控中心内指定的地点及时消毒和清洁。运送车辆每次卸载完毕后应使用</w:t>
      </w:r>
      <w:r w:rsidRPr="0044598B">
        <w:rPr>
          <w:rFonts w:eastAsia="宋体" w:cs="Times New Roman"/>
        </w:rPr>
        <w:t xml:space="preserve"> 0.5%</w:t>
      </w:r>
      <w:r w:rsidR="002E5209" w:rsidRPr="0044598B">
        <w:rPr>
          <w:rFonts w:eastAsia="宋体" w:cs="Times New Roman"/>
        </w:rPr>
        <w:t>过氧乙酸喷洒</w:t>
      </w:r>
      <w:r w:rsidRPr="0044598B">
        <w:rPr>
          <w:rFonts w:eastAsia="宋体" w:cs="Times New Roman"/>
        </w:rPr>
        <w:t>。医疗废物转运车应满足《医疗废物转运车技术要求》（</w:t>
      </w:r>
      <w:r w:rsidRPr="0044598B">
        <w:rPr>
          <w:rFonts w:eastAsia="宋体" w:cs="Times New Roman"/>
        </w:rPr>
        <w:t>GB19217-2003</w:t>
      </w:r>
      <w:r w:rsidRPr="0044598B">
        <w:rPr>
          <w:rFonts w:eastAsia="宋体" w:cs="Times New Roman"/>
        </w:rPr>
        <w:t>）及修改单的规定。</w:t>
      </w:r>
    </w:p>
    <w:p w:rsidR="00887470" w:rsidRPr="0044598B" w:rsidRDefault="004D72CC" w:rsidP="004D72CC">
      <w:pPr>
        <w:pStyle w:val="af2"/>
        <w:ind w:firstLine="480"/>
        <w:rPr>
          <w:rFonts w:eastAsia="宋体" w:cs="Times New Roman"/>
        </w:rPr>
      </w:pPr>
      <w:r w:rsidRPr="0044598B">
        <w:rPr>
          <w:rFonts w:eastAsia="宋体" w:cs="Times New Roman"/>
        </w:rPr>
        <w:t>医废装车后必须检查车辆密闭完好，确保不会发生洒落后上路，以避免垃圾产生二次污染。危险废物贮存库的医疗垃圾交由专用医疗垃圾密封车运送至有资质医废处理单位安全处置。</w:t>
      </w:r>
    </w:p>
    <w:p w:rsidR="00887470" w:rsidRPr="0044598B" w:rsidRDefault="004D72CC" w:rsidP="004D72CC">
      <w:pPr>
        <w:pStyle w:val="af2"/>
        <w:ind w:firstLine="480"/>
        <w:rPr>
          <w:rFonts w:eastAsia="宋体" w:cs="Times New Roman"/>
        </w:rPr>
      </w:pPr>
      <w:r w:rsidRPr="0044598B">
        <w:rPr>
          <w:rFonts w:eastAsia="宋体" w:cs="Times New Roman"/>
        </w:rPr>
        <w:t>（</w:t>
      </w:r>
      <w:r w:rsidRPr="0044598B">
        <w:rPr>
          <w:rFonts w:eastAsia="宋体" w:cs="Times New Roman"/>
        </w:rPr>
        <w:t>4</w:t>
      </w:r>
      <w:r w:rsidRPr="0044598B">
        <w:rPr>
          <w:rFonts w:eastAsia="宋体" w:cs="Times New Roman"/>
        </w:rPr>
        <w:t>）危废转移联单制度</w:t>
      </w:r>
    </w:p>
    <w:p w:rsidR="00887470" w:rsidRPr="0044598B" w:rsidRDefault="004D72CC" w:rsidP="004D72CC">
      <w:pPr>
        <w:pStyle w:val="af2"/>
        <w:ind w:firstLine="480"/>
        <w:rPr>
          <w:rFonts w:eastAsia="宋体" w:cs="Times New Roman"/>
        </w:rPr>
      </w:pPr>
      <w:r w:rsidRPr="0044598B">
        <w:rPr>
          <w:rFonts w:eastAsia="宋体" w:cs="Times New Roman"/>
        </w:rPr>
        <w:t>危险废物转运严格执行危险废物转移联单制度。疾控中心应当对其医疗废物、其它危废分类收集并进行登记，登记内容应当包括医疗废物的来源、种类、重量或者数量、交接时间、处置方法、最终去向以及经办人签名等项目，登记资料至少保存</w:t>
      </w:r>
      <w:r w:rsidRPr="0044598B">
        <w:rPr>
          <w:rFonts w:eastAsia="宋体" w:cs="Times New Roman"/>
        </w:rPr>
        <w:t xml:space="preserve"> 3 </w:t>
      </w:r>
      <w:r w:rsidRPr="0044598B">
        <w:rPr>
          <w:rFonts w:eastAsia="宋体" w:cs="Times New Roman"/>
        </w:rPr>
        <w:t>年。市环保部门对医疗废物转移计划进行审批，转移计划批准后，日常医疗废物可采用简化的《危险废物转移联单》。每车每次运送的医疗废物采用《医疗废物运送登记卡》管理，一车一卡，由中心医疗废物管理人员交接时填写并签字。当医疗废物运至处理单位时，处理厂接收人员确认该登记卡上填写的医疗废物数量真实，准确后签收。</w:t>
      </w:r>
    </w:p>
    <w:p w:rsidR="00887470" w:rsidRPr="0044598B" w:rsidRDefault="004D72CC" w:rsidP="004D72CC">
      <w:pPr>
        <w:pStyle w:val="af2"/>
        <w:ind w:firstLine="480"/>
        <w:rPr>
          <w:rFonts w:eastAsia="宋体" w:cs="Times New Roman"/>
        </w:rPr>
      </w:pPr>
      <w:r w:rsidRPr="0044598B">
        <w:rPr>
          <w:rFonts w:eastAsia="宋体" w:cs="Times New Roman"/>
        </w:rPr>
        <w:t>（</w:t>
      </w:r>
      <w:r w:rsidRPr="0044598B">
        <w:rPr>
          <w:rFonts w:eastAsia="宋体" w:cs="Times New Roman"/>
        </w:rPr>
        <w:t>5</w:t>
      </w:r>
      <w:r w:rsidRPr="0044598B">
        <w:rPr>
          <w:rFonts w:eastAsia="宋体" w:cs="Times New Roman"/>
        </w:rPr>
        <w:t>）事故应急措施</w:t>
      </w:r>
    </w:p>
    <w:p w:rsidR="00887470" w:rsidRPr="0044598B" w:rsidRDefault="004D72CC" w:rsidP="004D72CC">
      <w:pPr>
        <w:pStyle w:val="af2"/>
        <w:ind w:firstLine="480"/>
        <w:rPr>
          <w:rFonts w:eastAsia="宋体" w:cs="Times New Roman"/>
        </w:rPr>
      </w:pPr>
      <w:r w:rsidRPr="0044598B">
        <w:rPr>
          <w:rFonts w:eastAsia="宋体" w:cs="Times New Roman"/>
        </w:rPr>
        <w:t>发生医疗废物流失、泄漏、扩散和意外事故时，应当按照以下要求及时采取紧急处理措施：确定流失、泄漏、扩散的医疗废物的类别、数量、发生时间、影响范围及严重程度；组织有关人员尽快按照应急方案，对发生医疗废物泄漏、扩散的现场进行处理；对被医疗废物污染的区域进行处理时，应当尽可能减少对病人、其它现场人员及环境的影响；采取适当的安全处置措施，对泄漏物及受污染的区域、物品进行消毒或者其他无害化处置，必要时封锁污染区域，以防扩大污染；对感染性废物污染区域进行消毒时，消毒工作从污染最轻区域向污染最严重区域进行，对可能被污染的所有使用过的工具也应当进行消毒；工作人员应当做好卫生安全防护后进行工作。处理工作结束后，医疗卫生机构应当对事件的起因进行调查，并采取有效的防范措施预防类</w:t>
      </w:r>
      <w:r w:rsidRPr="0044598B">
        <w:rPr>
          <w:rFonts w:eastAsia="宋体" w:cs="Times New Roman"/>
        </w:rPr>
        <w:lastRenderedPageBreak/>
        <w:t>似事件的发生。</w:t>
      </w:r>
    </w:p>
    <w:p w:rsidR="00887470" w:rsidRPr="0044598B" w:rsidRDefault="004D72CC">
      <w:pPr>
        <w:pStyle w:val="af2"/>
        <w:numPr>
          <w:ilvl w:val="0"/>
          <w:numId w:val="8"/>
        </w:numPr>
        <w:ind w:firstLine="480"/>
        <w:rPr>
          <w:rFonts w:eastAsia="宋体" w:cs="Times New Roman"/>
        </w:rPr>
      </w:pPr>
      <w:r w:rsidRPr="0044598B">
        <w:rPr>
          <w:rFonts w:eastAsia="宋体" w:cs="Times New Roman"/>
        </w:rPr>
        <w:t>危险废物</w:t>
      </w:r>
    </w:p>
    <w:p w:rsidR="00887470" w:rsidRPr="0044598B" w:rsidRDefault="004D72CC" w:rsidP="004D72CC">
      <w:pPr>
        <w:pStyle w:val="af2"/>
        <w:ind w:firstLine="480"/>
        <w:rPr>
          <w:rFonts w:eastAsia="宋体" w:cs="Times New Roman"/>
        </w:rPr>
      </w:pPr>
      <w:r w:rsidRPr="0044598B">
        <w:rPr>
          <w:rFonts w:eastAsia="宋体" w:cs="Times New Roman"/>
        </w:rPr>
        <w:t>污水处理站运行过程有污泥产生，根据《医疗机构水污染物排放标准》（</w:t>
      </w:r>
      <w:r w:rsidRPr="0044598B">
        <w:rPr>
          <w:rFonts w:eastAsia="宋体" w:cs="Times New Roman"/>
        </w:rPr>
        <w:t>GB18466-2005</w:t>
      </w:r>
      <w:r w:rsidR="00DA012B" w:rsidRPr="0044598B">
        <w:rPr>
          <w:rFonts w:eastAsia="宋体" w:cs="Times New Roman"/>
        </w:rPr>
        <w:t>），污泥应按照危险废物处理。污泥消毒后进行脱水处理，污泥脱水</w:t>
      </w:r>
      <w:r w:rsidRPr="0044598B">
        <w:rPr>
          <w:rFonts w:eastAsia="宋体" w:cs="Times New Roman"/>
        </w:rPr>
        <w:t>采用</w:t>
      </w:r>
      <w:r w:rsidR="00DA012B" w:rsidRPr="0044598B">
        <w:rPr>
          <w:rFonts w:eastAsia="宋体" w:cs="Times New Roman"/>
        </w:rPr>
        <w:t>叠螺污泥脱水机</w:t>
      </w:r>
      <w:r w:rsidRPr="0044598B">
        <w:rPr>
          <w:rFonts w:eastAsia="宋体" w:cs="Times New Roman"/>
        </w:rPr>
        <w:t>，脱水污泥含水率应小于</w:t>
      </w:r>
      <w:r w:rsidR="002E7AE8" w:rsidRPr="0044598B">
        <w:rPr>
          <w:rFonts w:eastAsia="宋体" w:cs="Times New Roman"/>
        </w:rPr>
        <w:t>7</w:t>
      </w:r>
      <w:r w:rsidRPr="0044598B">
        <w:rPr>
          <w:rFonts w:eastAsia="宋体" w:cs="Times New Roman"/>
        </w:rPr>
        <w:t>0%</w:t>
      </w:r>
      <w:r w:rsidRPr="0044598B">
        <w:rPr>
          <w:rFonts w:eastAsia="宋体" w:cs="Times New Roman"/>
        </w:rPr>
        <w:t>，并暂存于</w:t>
      </w:r>
      <w:r w:rsidR="00537DC7" w:rsidRPr="0044598B">
        <w:rPr>
          <w:rFonts w:eastAsia="宋体" w:cs="Times New Roman"/>
        </w:rPr>
        <w:t>污泥浓缩罐</w:t>
      </w:r>
      <w:r w:rsidRPr="0044598B">
        <w:rPr>
          <w:rFonts w:eastAsia="宋体" w:cs="Times New Roman"/>
        </w:rPr>
        <w:t>，交由有危险废物处理资质的单位处理。</w:t>
      </w:r>
      <w:r w:rsidR="00537DC7" w:rsidRPr="0044598B">
        <w:rPr>
          <w:rFonts w:eastAsia="宋体" w:cs="Times New Roman"/>
        </w:rPr>
        <w:t>污泥浓缩罐</w:t>
      </w:r>
      <w:r w:rsidRPr="0044598B">
        <w:rPr>
          <w:rFonts w:eastAsia="宋体" w:cs="Times New Roman"/>
        </w:rPr>
        <w:t>密闭，及时清运，清掏前应进行检测，达到《医疗机构水污染物排放标准》（</w:t>
      </w:r>
      <w:r w:rsidRPr="0044598B">
        <w:rPr>
          <w:rFonts w:eastAsia="宋体" w:cs="Times New Roman"/>
        </w:rPr>
        <w:t>GB18466-2005</w:t>
      </w:r>
      <w:r w:rsidRPr="0044598B">
        <w:rPr>
          <w:rFonts w:eastAsia="宋体" w:cs="Times New Roman"/>
        </w:rPr>
        <w:t>）表</w:t>
      </w:r>
      <w:r w:rsidR="00DA012B" w:rsidRPr="0044598B">
        <w:rPr>
          <w:rFonts w:eastAsia="宋体" w:cs="Times New Roman"/>
        </w:rPr>
        <w:t>4</w:t>
      </w:r>
      <w:r w:rsidRPr="0044598B">
        <w:rPr>
          <w:rFonts w:eastAsia="宋体" w:cs="Times New Roman"/>
        </w:rPr>
        <w:t>医疗机构污泥控制标准。污泥产生单位和处置单位应当签订协议，明确双方在污泥收集、运输、处置、费用承担等方面的权利、义务和违约责任，并报当地卫生健康、生态环境行政主管部门备案。同时按照要求建立污泥处置台账，登记内容应包括污泥的重量、交接时间、最终去向、经办人签名及双方盖章等项目，登记资料应保存</w:t>
      </w:r>
      <w:r w:rsidR="00DA012B" w:rsidRPr="0044598B">
        <w:rPr>
          <w:rFonts w:eastAsia="宋体" w:cs="Times New Roman"/>
        </w:rPr>
        <w:t>3</w:t>
      </w:r>
      <w:r w:rsidRPr="0044598B">
        <w:rPr>
          <w:rFonts w:eastAsia="宋体" w:cs="Times New Roman"/>
        </w:rPr>
        <w:t>年以上。</w:t>
      </w:r>
    </w:p>
    <w:p w:rsidR="00887470" w:rsidRPr="0044598B" w:rsidRDefault="004D72CC" w:rsidP="00361E42">
      <w:pPr>
        <w:pStyle w:val="af2"/>
        <w:ind w:firstLine="480"/>
        <w:rPr>
          <w:rFonts w:eastAsia="宋体" w:cs="Times New Roman"/>
        </w:rPr>
      </w:pPr>
      <w:r w:rsidRPr="0044598B">
        <w:rPr>
          <w:rFonts w:eastAsia="宋体" w:cs="Times New Roman"/>
        </w:rPr>
        <w:t>废过滤器由专业公司进行更换，经高压灭菌器高温高压灭活处理后暂存于危险废物贮存库，委托有资质单位处理；</w:t>
      </w:r>
      <w:r w:rsidR="008561E0" w:rsidRPr="0044598B">
        <w:rPr>
          <w:rFonts w:eastAsia="宋体" w:cs="Times New Roman"/>
        </w:rPr>
        <w:t>实验室废活性炭、污水处理站废活性炭</w:t>
      </w:r>
      <w:r w:rsidRPr="0044598B">
        <w:rPr>
          <w:rFonts w:eastAsia="宋体" w:cs="Times New Roman"/>
        </w:rPr>
        <w:t>、废紫外灯管更换后暂存于危险废物贮存库，定期交由有资质的单位处理。实验室废液分类收集于相应容器内，交由有资质的单位处理。根据黑龙江省《实验室危险废物污染防治技术指南》（</w:t>
      </w:r>
      <w:r w:rsidRPr="0044598B">
        <w:rPr>
          <w:rFonts w:eastAsia="宋体" w:cs="Times New Roman"/>
        </w:rPr>
        <w:t>DB23/T3588-2023</w:t>
      </w:r>
      <w:r w:rsidRPr="0044598B">
        <w:rPr>
          <w:rFonts w:eastAsia="宋体" w:cs="Times New Roman"/>
        </w:rPr>
        <w:t>），实验室产生的危险废物需遵循以下要求：</w:t>
      </w:r>
    </w:p>
    <w:p w:rsidR="00887470" w:rsidRPr="0044598B" w:rsidRDefault="004D72CC" w:rsidP="004D72CC">
      <w:pPr>
        <w:pStyle w:val="af2"/>
        <w:ind w:firstLine="480"/>
        <w:rPr>
          <w:rFonts w:eastAsia="宋体" w:cs="Times New Roman"/>
        </w:rPr>
      </w:pPr>
      <w:r w:rsidRPr="0044598B">
        <w:rPr>
          <w:rFonts w:eastAsia="宋体" w:cs="Times New Roman"/>
        </w:rPr>
        <w:t>（</w:t>
      </w:r>
      <w:r w:rsidRPr="0044598B">
        <w:rPr>
          <w:rFonts w:eastAsia="宋体" w:cs="Times New Roman"/>
        </w:rPr>
        <w:t>1</w:t>
      </w:r>
      <w:r w:rsidRPr="0044598B">
        <w:rPr>
          <w:rFonts w:eastAsia="宋体" w:cs="Times New Roman"/>
        </w:rPr>
        <w:t>）源头分类</w:t>
      </w:r>
    </w:p>
    <w:p w:rsidR="00887470" w:rsidRPr="0044598B" w:rsidRDefault="004D72CC" w:rsidP="004D72CC">
      <w:pPr>
        <w:pStyle w:val="af2"/>
        <w:ind w:firstLine="480"/>
        <w:rPr>
          <w:rFonts w:eastAsia="宋体" w:cs="Times New Roman"/>
        </w:rPr>
      </w:pPr>
      <w:r w:rsidRPr="0044598B">
        <w:rPr>
          <w:rFonts w:eastAsia="宋体" w:cs="Times New Roman"/>
        </w:rPr>
        <w:t>在实验室危险废物产生环节，危险废物按照其物理属性、相容性进行源头分类。源头分类的实验室危险废物与其盛装容器和包装物材质相容。固态、半固态废物装入容器或包装物内。液态废物装入容器内。挥发的液体，存放在通风良好处。</w:t>
      </w:r>
    </w:p>
    <w:p w:rsidR="00887470" w:rsidRPr="0044598B" w:rsidRDefault="004D72CC" w:rsidP="004D72CC">
      <w:pPr>
        <w:pStyle w:val="af2"/>
        <w:ind w:firstLine="480"/>
        <w:rPr>
          <w:rFonts w:eastAsia="宋体" w:cs="Times New Roman"/>
        </w:rPr>
      </w:pPr>
      <w:r w:rsidRPr="0044598B">
        <w:rPr>
          <w:rFonts w:eastAsia="宋体" w:cs="Times New Roman"/>
        </w:rPr>
        <w:t>（</w:t>
      </w:r>
      <w:r w:rsidRPr="0044598B">
        <w:rPr>
          <w:rFonts w:eastAsia="宋体" w:cs="Times New Roman"/>
        </w:rPr>
        <w:t>2</w:t>
      </w:r>
      <w:r w:rsidRPr="0044598B">
        <w:rPr>
          <w:rFonts w:eastAsia="宋体" w:cs="Times New Roman"/>
        </w:rPr>
        <w:t>）收集和贮存</w:t>
      </w:r>
    </w:p>
    <w:p w:rsidR="00887470" w:rsidRPr="0044598B" w:rsidRDefault="004D72CC" w:rsidP="004D72CC">
      <w:pPr>
        <w:pStyle w:val="af2"/>
        <w:ind w:firstLine="480"/>
        <w:rPr>
          <w:rFonts w:eastAsia="宋体" w:cs="Times New Roman"/>
        </w:rPr>
      </w:pPr>
      <w:r w:rsidRPr="0044598B">
        <w:rPr>
          <w:rFonts w:ascii="宋体" w:eastAsia="宋体" w:hAnsi="宋体" w:cs="宋体" w:hint="eastAsia"/>
        </w:rPr>
        <w:t>①</w:t>
      </w:r>
      <w:r w:rsidRPr="0044598B">
        <w:rPr>
          <w:rFonts w:eastAsia="宋体" w:cs="Times New Roman"/>
        </w:rPr>
        <w:t>收集</w:t>
      </w:r>
    </w:p>
    <w:p w:rsidR="00887470" w:rsidRPr="0044598B" w:rsidRDefault="004D72CC" w:rsidP="004D72CC">
      <w:pPr>
        <w:pStyle w:val="af2"/>
        <w:ind w:firstLine="480"/>
        <w:rPr>
          <w:rFonts w:eastAsia="宋体" w:cs="Times New Roman"/>
        </w:rPr>
      </w:pPr>
      <w:r w:rsidRPr="0044598B">
        <w:rPr>
          <w:rFonts w:eastAsia="宋体" w:cs="Times New Roman"/>
        </w:rPr>
        <w:t>将实验室危险废物收集于满足相应材质、规格、强度和密闭等要求的容器和包装物中，实验室危险废物与容器和包装物材质相容。</w:t>
      </w:r>
    </w:p>
    <w:p w:rsidR="00887470" w:rsidRPr="0044598B" w:rsidRDefault="004D72CC" w:rsidP="004D72CC">
      <w:pPr>
        <w:pStyle w:val="af2"/>
        <w:ind w:firstLine="480"/>
        <w:rPr>
          <w:rFonts w:eastAsia="宋体" w:cs="Times New Roman"/>
        </w:rPr>
      </w:pPr>
      <w:r w:rsidRPr="0044598B">
        <w:rPr>
          <w:rFonts w:eastAsia="宋体" w:cs="Times New Roman"/>
        </w:rPr>
        <w:t>实验室危险废物的收集符合</w:t>
      </w:r>
      <w:r w:rsidRPr="0044598B">
        <w:rPr>
          <w:rFonts w:eastAsia="宋体" w:cs="Times New Roman"/>
        </w:rPr>
        <w:t xml:space="preserve"> HJ2025 </w:t>
      </w:r>
      <w:r w:rsidRPr="0044598B">
        <w:rPr>
          <w:rFonts w:eastAsia="宋体" w:cs="Times New Roman"/>
        </w:rPr>
        <w:t>中关于危险废物的收集、运转规定。</w:t>
      </w:r>
    </w:p>
    <w:p w:rsidR="00887470" w:rsidRPr="0044598B" w:rsidRDefault="004D72CC" w:rsidP="004D72CC">
      <w:pPr>
        <w:pStyle w:val="af2"/>
        <w:ind w:firstLine="480"/>
        <w:rPr>
          <w:rFonts w:eastAsia="宋体" w:cs="Times New Roman"/>
        </w:rPr>
      </w:pPr>
      <w:r w:rsidRPr="0044598B">
        <w:rPr>
          <w:rFonts w:ascii="宋体" w:eastAsia="宋体" w:hAnsi="宋体" w:cs="宋体" w:hint="eastAsia"/>
        </w:rPr>
        <w:t>②</w:t>
      </w:r>
      <w:r w:rsidRPr="0044598B">
        <w:rPr>
          <w:rFonts w:eastAsia="宋体" w:cs="Times New Roman"/>
        </w:rPr>
        <w:t>容器和包装物</w:t>
      </w:r>
    </w:p>
    <w:p w:rsidR="00887470" w:rsidRPr="0044598B" w:rsidRDefault="004D72CC" w:rsidP="004D72CC">
      <w:pPr>
        <w:pStyle w:val="af2"/>
        <w:ind w:firstLine="480"/>
        <w:rPr>
          <w:rFonts w:eastAsia="宋体" w:cs="Times New Roman"/>
        </w:rPr>
      </w:pPr>
      <w:r w:rsidRPr="0044598B">
        <w:rPr>
          <w:rFonts w:eastAsia="宋体" w:cs="Times New Roman"/>
        </w:rPr>
        <w:t>承装实验室危险废物的容器和包装物的材质、污染控制等符合</w:t>
      </w:r>
      <w:r w:rsidR="00361E42" w:rsidRPr="0044598B">
        <w:rPr>
          <w:rFonts w:eastAsia="宋体" w:cs="Times New Roman"/>
        </w:rPr>
        <w:t>GB18597</w:t>
      </w:r>
      <w:r w:rsidRPr="0044598B">
        <w:rPr>
          <w:rFonts w:eastAsia="宋体" w:cs="Times New Roman"/>
        </w:rPr>
        <w:t>的规定。容器和包装物上粘贴符合</w:t>
      </w:r>
      <w:r w:rsidR="00361E42" w:rsidRPr="0044598B">
        <w:rPr>
          <w:rFonts w:eastAsia="宋体" w:cs="Times New Roman"/>
        </w:rPr>
        <w:t>HJ1276</w:t>
      </w:r>
      <w:r w:rsidRPr="0044598B">
        <w:rPr>
          <w:rFonts w:eastAsia="宋体" w:cs="Times New Roman"/>
        </w:rPr>
        <w:t>中危险废物标签的规定。</w:t>
      </w:r>
    </w:p>
    <w:p w:rsidR="00887470" w:rsidRPr="0044598B" w:rsidRDefault="004D72CC" w:rsidP="004D72CC">
      <w:pPr>
        <w:pStyle w:val="af2"/>
        <w:ind w:firstLine="480"/>
        <w:rPr>
          <w:rFonts w:eastAsia="宋体" w:cs="Times New Roman"/>
        </w:rPr>
      </w:pPr>
      <w:r w:rsidRPr="0044598B">
        <w:rPr>
          <w:rFonts w:ascii="宋体" w:eastAsia="宋体" w:hAnsi="宋体" w:cs="宋体" w:hint="eastAsia"/>
        </w:rPr>
        <w:lastRenderedPageBreak/>
        <w:t>③</w:t>
      </w:r>
      <w:r w:rsidRPr="0044598B">
        <w:rPr>
          <w:rFonts w:eastAsia="宋体" w:cs="Times New Roman"/>
        </w:rPr>
        <w:t>贮存</w:t>
      </w:r>
    </w:p>
    <w:p w:rsidR="00887470" w:rsidRPr="0044598B" w:rsidRDefault="004D72CC" w:rsidP="004D72CC">
      <w:pPr>
        <w:pStyle w:val="af2"/>
        <w:ind w:firstLine="480"/>
        <w:rPr>
          <w:rFonts w:eastAsia="宋体" w:cs="Times New Roman"/>
        </w:rPr>
      </w:pPr>
      <w:r w:rsidRPr="0044598B">
        <w:rPr>
          <w:rFonts w:eastAsia="宋体" w:cs="Times New Roman"/>
        </w:rPr>
        <w:t>实验室危险废物贮存设施的选址、污染控制、贮存过程污染控制、污染物排放控制、环境监测符合</w:t>
      </w:r>
      <w:r w:rsidR="00361E42" w:rsidRPr="0044598B">
        <w:rPr>
          <w:rFonts w:eastAsia="宋体" w:cs="Times New Roman"/>
        </w:rPr>
        <w:t>GB18597</w:t>
      </w:r>
      <w:r w:rsidRPr="0044598B">
        <w:rPr>
          <w:rFonts w:eastAsia="宋体" w:cs="Times New Roman"/>
        </w:rPr>
        <w:t>和</w:t>
      </w:r>
      <w:r w:rsidRPr="0044598B">
        <w:rPr>
          <w:rFonts w:eastAsia="宋体" w:cs="Times New Roman"/>
        </w:rPr>
        <w:t>HJ</w:t>
      </w:r>
      <w:r w:rsidR="00361E42" w:rsidRPr="0044598B">
        <w:rPr>
          <w:rFonts w:eastAsia="宋体" w:cs="Times New Roman"/>
        </w:rPr>
        <w:t>2025</w:t>
      </w:r>
      <w:r w:rsidRPr="0044598B">
        <w:rPr>
          <w:rFonts w:eastAsia="宋体" w:cs="Times New Roman"/>
        </w:rPr>
        <w:t>的规定。</w:t>
      </w:r>
    </w:p>
    <w:p w:rsidR="00887470" w:rsidRPr="0044598B" w:rsidRDefault="004D72CC" w:rsidP="004D72CC">
      <w:pPr>
        <w:pStyle w:val="af2"/>
        <w:ind w:firstLine="480"/>
        <w:rPr>
          <w:rFonts w:eastAsia="宋体" w:cs="Times New Roman"/>
        </w:rPr>
      </w:pPr>
      <w:r w:rsidRPr="0044598B">
        <w:rPr>
          <w:rFonts w:eastAsia="宋体" w:cs="Times New Roman"/>
        </w:rPr>
        <w:t>贮存库采取防风、防雨、防晒、防流失、防扬散、防渗、防漏等污染防治措施或具有相应功能的装置，与其他区域进行隔离。及时清运贮存库危险废物。</w:t>
      </w:r>
    </w:p>
    <w:p w:rsidR="00887470" w:rsidRPr="0044598B" w:rsidRDefault="004D72CC" w:rsidP="004D72CC">
      <w:pPr>
        <w:pStyle w:val="af2"/>
        <w:ind w:firstLine="480"/>
        <w:rPr>
          <w:rFonts w:eastAsia="宋体" w:cs="Times New Roman"/>
        </w:rPr>
      </w:pPr>
      <w:r w:rsidRPr="0044598B">
        <w:rPr>
          <w:rFonts w:eastAsia="宋体" w:cs="Times New Roman"/>
        </w:rPr>
        <w:t>贮存的实验室危险废物，与水易反应的存放于干冷处，与空气易反应的采取隔绝空气措施，与光易变化、可变成过氧化物的存放在深色瓶中并盖紧瓶盖，避免阳光照射。</w:t>
      </w:r>
    </w:p>
    <w:p w:rsidR="00887470" w:rsidRPr="0044598B" w:rsidRDefault="004D72CC" w:rsidP="004D72CC">
      <w:pPr>
        <w:pStyle w:val="af2"/>
        <w:ind w:firstLine="480"/>
        <w:rPr>
          <w:rFonts w:eastAsia="宋体" w:cs="Times New Roman"/>
        </w:rPr>
      </w:pPr>
      <w:r w:rsidRPr="0044598B">
        <w:rPr>
          <w:rFonts w:eastAsia="宋体" w:cs="Times New Roman"/>
        </w:rPr>
        <w:t>（</w:t>
      </w:r>
      <w:r w:rsidRPr="0044598B">
        <w:rPr>
          <w:rFonts w:eastAsia="宋体" w:cs="Times New Roman"/>
        </w:rPr>
        <w:t>3</w:t>
      </w:r>
      <w:r w:rsidRPr="0044598B">
        <w:rPr>
          <w:rFonts w:eastAsia="宋体" w:cs="Times New Roman"/>
        </w:rPr>
        <w:t>）转移和运输</w:t>
      </w:r>
    </w:p>
    <w:p w:rsidR="00887470" w:rsidRPr="0044598B" w:rsidRDefault="004D72CC" w:rsidP="004D72CC">
      <w:pPr>
        <w:pStyle w:val="af2"/>
        <w:ind w:firstLine="480"/>
        <w:rPr>
          <w:rFonts w:eastAsia="宋体" w:cs="Times New Roman"/>
        </w:rPr>
      </w:pPr>
      <w:r w:rsidRPr="0044598B">
        <w:rPr>
          <w:rFonts w:ascii="宋体" w:eastAsia="宋体" w:hAnsi="宋体" w:cs="宋体" w:hint="eastAsia"/>
        </w:rPr>
        <w:t>①</w:t>
      </w:r>
      <w:r w:rsidRPr="0044598B">
        <w:rPr>
          <w:rFonts w:eastAsia="宋体" w:cs="Times New Roman"/>
        </w:rPr>
        <w:t>转移</w:t>
      </w:r>
    </w:p>
    <w:p w:rsidR="00887470" w:rsidRPr="0044598B" w:rsidRDefault="004D72CC" w:rsidP="004D72CC">
      <w:pPr>
        <w:pStyle w:val="af2"/>
        <w:ind w:firstLine="480"/>
        <w:rPr>
          <w:rFonts w:eastAsia="宋体" w:cs="Times New Roman"/>
        </w:rPr>
      </w:pPr>
      <w:r w:rsidRPr="0044598B">
        <w:rPr>
          <w:rFonts w:eastAsia="宋体" w:cs="Times New Roman"/>
        </w:rPr>
        <w:t>转移实验室危险废物的，通过国家信息管理系统填写、运行危险废物电子转移联单，法律法规另有规定的除外。</w:t>
      </w:r>
    </w:p>
    <w:p w:rsidR="00887470" w:rsidRPr="0044598B" w:rsidRDefault="004D72CC" w:rsidP="004D72CC">
      <w:pPr>
        <w:pStyle w:val="af2"/>
        <w:ind w:firstLine="480"/>
        <w:rPr>
          <w:rFonts w:eastAsia="宋体" w:cs="Times New Roman"/>
        </w:rPr>
      </w:pPr>
      <w:r w:rsidRPr="0044598B">
        <w:rPr>
          <w:rFonts w:ascii="宋体" w:eastAsia="宋体" w:hAnsi="宋体" w:cs="宋体" w:hint="eastAsia"/>
        </w:rPr>
        <w:t>②</w:t>
      </w:r>
      <w:r w:rsidRPr="0044598B">
        <w:rPr>
          <w:rFonts w:eastAsia="宋体" w:cs="Times New Roman"/>
        </w:rPr>
        <w:t>运输</w:t>
      </w:r>
    </w:p>
    <w:p w:rsidR="00887470" w:rsidRPr="0044598B" w:rsidRDefault="004D72CC" w:rsidP="004D72CC">
      <w:pPr>
        <w:pStyle w:val="af2"/>
        <w:ind w:firstLine="480"/>
        <w:rPr>
          <w:rFonts w:eastAsia="宋体" w:cs="Times New Roman"/>
        </w:rPr>
      </w:pPr>
      <w:r w:rsidRPr="0044598B">
        <w:rPr>
          <w:rFonts w:eastAsia="宋体" w:cs="Times New Roman"/>
        </w:rPr>
        <w:t>实验室危险废物的运输，符合</w:t>
      </w:r>
      <w:r w:rsidR="00361E42" w:rsidRPr="0044598B">
        <w:rPr>
          <w:rFonts w:eastAsia="宋体" w:cs="Times New Roman"/>
        </w:rPr>
        <w:t>HJ2025</w:t>
      </w:r>
      <w:r w:rsidRPr="0044598B">
        <w:rPr>
          <w:rFonts w:eastAsia="宋体" w:cs="Times New Roman"/>
        </w:rPr>
        <w:t>的规定。委托运输符合危险货物运输管理规定。</w:t>
      </w:r>
    </w:p>
    <w:p w:rsidR="00887470" w:rsidRPr="0044598B" w:rsidRDefault="004D72CC" w:rsidP="004D72CC">
      <w:pPr>
        <w:pStyle w:val="af2"/>
        <w:ind w:firstLine="480"/>
        <w:rPr>
          <w:rFonts w:eastAsia="宋体" w:cs="Times New Roman"/>
        </w:rPr>
      </w:pPr>
      <w:r w:rsidRPr="0044598B">
        <w:rPr>
          <w:rFonts w:eastAsia="宋体" w:cs="Times New Roman"/>
        </w:rPr>
        <w:t>（</w:t>
      </w:r>
      <w:r w:rsidRPr="0044598B">
        <w:rPr>
          <w:rFonts w:eastAsia="宋体" w:cs="Times New Roman"/>
        </w:rPr>
        <w:t>4</w:t>
      </w:r>
      <w:r w:rsidRPr="0044598B">
        <w:rPr>
          <w:rFonts w:eastAsia="宋体" w:cs="Times New Roman"/>
        </w:rPr>
        <w:t>）利用</w:t>
      </w:r>
      <w:r w:rsidRPr="0044598B">
        <w:rPr>
          <w:rFonts w:eastAsia="宋体" w:cs="Times New Roman"/>
        </w:rPr>
        <w:t>/</w:t>
      </w:r>
      <w:r w:rsidRPr="0044598B">
        <w:rPr>
          <w:rFonts w:eastAsia="宋体" w:cs="Times New Roman"/>
        </w:rPr>
        <w:t>处置</w:t>
      </w:r>
    </w:p>
    <w:p w:rsidR="00887470" w:rsidRPr="0044598B" w:rsidRDefault="004D72CC" w:rsidP="004D72CC">
      <w:pPr>
        <w:pStyle w:val="af2"/>
        <w:ind w:firstLine="480"/>
        <w:rPr>
          <w:rFonts w:eastAsia="宋体" w:cs="Times New Roman"/>
        </w:rPr>
      </w:pPr>
      <w:r w:rsidRPr="0044598B">
        <w:rPr>
          <w:rFonts w:eastAsia="宋体" w:cs="Times New Roman"/>
        </w:rPr>
        <w:t>委托收集</w:t>
      </w:r>
      <w:r w:rsidRPr="0044598B">
        <w:rPr>
          <w:rFonts w:eastAsia="宋体" w:cs="Times New Roman"/>
        </w:rPr>
        <w:t>/</w:t>
      </w:r>
      <w:r w:rsidRPr="0044598B">
        <w:rPr>
          <w:rFonts w:eastAsia="宋体" w:cs="Times New Roman"/>
        </w:rPr>
        <w:t>利用</w:t>
      </w:r>
      <w:r w:rsidRPr="0044598B">
        <w:rPr>
          <w:rFonts w:eastAsia="宋体" w:cs="Times New Roman"/>
        </w:rPr>
        <w:t>/</w:t>
      </w:r>
      <w:r w:rsidRPr="0044598B">
        <w:rPr>
          <w:rFonts w:eastAsia="宋体" w:cs="Times New Roman"/>
        </w:rPr>
        <w:t>处置实验室危险废物的，对受托方的主体资格和技术能力进行核实，依法签订书面合同，在合同中约定收集、贮存、利用、处置危险废物的污染防治要求及相关责任，及时核实接受人贮存、利用或者处置相关危险废物情况。</w:t>
      </w:r>
    </w:p>
    <w:p w:rsidR="00887470" w:rsidRPr="0044598B" w:rsidRDefault="004D72CC" w:rsidP="004D72CC">
      <w:pPr>
        <w:pStyle w:val="af2"/>
        <w:ind w:firstLine="480"/>
        <w:rPr>
          <w:rFonts w:eastAsia="宋体" w:cs="Times New Roman"/>
        </w:rPr>
      </w:pPr>
      <w:r w:rsidRPr="0044598B">
        <w:rPr>
          <w:rFonts w:eastAsia="宋体" w:cs="Times New Roman"/>
        </w:rPr>
        <w:t>综上所述，医疗废物、危险废物暂存按规定收集、贮存，由有资质的单位定期清运进行无害化处理；生活垃圾及时清运由市政部门统一处理，不得随意排放。本项目固体废物处置率达到</w:t>
      </w:r>
      <w:r w:rsidRPr="0044598B">
        <w:rPr>
          <w:rFonts w:eastAsia="宋体" w:cs="Times New Roman"/>
        </w:rPr>
        <w:t>100%</w:t>
      </w:r>
      <w:r w:rsidRPr="0044598B">
        <w:rPr>
          <w:rFonts w:eastAsia="宋体" w:cs="Times New Roman"/>
        </w:rPr>
        <w:t>。</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6.2.5</w:t>
      </w:r>
      <w:r w:rsidRPr="0044598B">
        <w:rPr>
          <w:rFonts w:eastAsia="黑体" w:cs="Times New Roman"/>
          <w:b/>
          <w:bCs/>
          <w:sz w:val="28"/>
          <w:szCs w:val="28"/>
        </w:rPr>
        <w:t>噪声污染防治措施分析</w:t>
      </w:r>
    </w:p>
    <w:p w:rsidR="00887470" w:rsidRPr="0044598B" w:rsidRDefault="004D72CC">
      <w:pPr>
        <w:ind w:firstLine="480"/>
        <w:rPr>
          <w:rFonts w:eastAsia="宋体" w:cs="Times New Roman"/>
          <w:kern w:val="0"/>
          <w:szCs w:val="24"/>
        </w:rPr>
      </w:pPr>
      <w:r w:rsidRPr="0044598B">
        <w:rPr>
          <w:rFonts w:eastAsia="宋体" w:cs="Times New Roman"/>
          <w:kern w:val="0"/>
          <w:szCs w:val="24"/>
        </w:rPr>
        <w:t>拟建项目运营期噪声主要有水泵、风机等设备噪声。为了保护项目疾控中心职工及周围居民不受拟建项目噪声的影响，上述噪声污染源应采取有效的隔声、消声、减振措施。具体为：</w:t>
      </w:r>
    </w:p>
    <w:p w:rsidR="00887470" w:rsidRPr="0044598B" w:rsidRDefault="004D72CC">
      <w:pPr>
        <w:ind w:firstLine="480"/>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1</w:t>
      </w:r>
      <w:r w:rsidRPr="0044598B">
        <w:rPr>
          <w:rFonts w:eastAsia="宋体" w:cs="Times New Roman"/>
          <w:kern w:val="0"/>
          <w:szCs w:val="24"/>
        </w:rPr>
        <w:t>）设备噪声</w:t>
      </w:r>
    </w:p>
    <w:p w:rsidR="00887470" w:rsidRPr="0044598B" w:rsidRDefault="004D72CC">
      <w:pPr>
        <w:ind w:firstLine="480"/>
        <w:rPr>
          <w:rFonts w:eastAsia="宋体" w:cs="Times New Roman"/>
          <w:kern w:val="0"/>
          <w:szCs w:val="24"/>
        </w:rPr>
      </w:pPr>
      <w:r w:rsidRPr="0044598B">
        <w:rPr>
          <w:rFonts w:ascii="宋体" w:eastAsia="宋体" w:hAnsi="宋体" w:cs="宋体" w:hint="eastAsia"/>
          <w:kern w:val="0"/>
          <w:szCs w:val="24"/>
        </w:rPr>
        <w:lastRenderedPageBreak/>
        <w:t>①</w:t>
      </w:r>
      <w:r w:rsidRPr="0044598B">
        <w:rPr>
          <w:rFonts w:eastAsia="宋体" w:cs="Times New Roman"/>
          <w:kern w:val="0"/>
          <w:szCs w:val="24"/>
        </w:rPr>
        <w:t>设备选型方面，在满足功能要求的前提下，水泵、风机等设备选用装配质量好、低噪声设备。</w:t>
      </w:r>
    </w:p>
    <w:p w:rsidR="00887470" w:rsidRPr="0044598B" w:rsidRDefault="004D72CC">
      <w:pPr>
        <w:ind w:firstLine="480"/>
        <w:rPr>
          <w:rFonts w:eastAsia="宋体" w:cs="Times New Roman"/>
          <w:kern w:val="0"/>
          <w:szCs w:val="24"/>
        </w:rPr>
      </w:pPr>
      <w:r w:rsidRPr="0044598B">
        <w:rPr>
          <w:rFonts w:ascii="宋体" w:eastAsia="宋体" w:hAnsi="宋体" w:cs="宋体" w:hint="eastAsia"/>
          <w:kern w:val="0"/>
          <w:szCs w:val="24"/>
        </w:rPr>
        <w:t>②</w:t>
      </w:r>
      <w:r w:rsidRPr="0044598B">
        <w:rPr>
          <w:rFonts w:eastAsia="宋体" w:cs="Times New Roman"/>
          <w:kern w:val="0"/>
          <w:szCs w:val="24"/>
        </w:rPr>
        <w:t>设备合理布局，</w:t>
      </w:r>
      <w:r w:rsidR="00361E42" w:rsidRPr="0044598B">
        <w:rPr>
          <w:rFonts w:eastAsia="宋体" w:cs="Times New Roman"/>
          <w:kern w:val="0"/>
          <w:szCs w:val="24"/>
        </w:rPr>
        <w:t>污水一体化设备、水泵</w:t>
      </w:r>
      <w:r w:rsidRPr="0044598B">
        <w:rPr>
          <w:rFonts w:eastAsia="宋体" w:cs="Times New Roman"/>
          <w:kern w:val="0"/>
          <w:szCs w:val="24"/>
        </w:rPr>
        <w:t>等高噪声设施布置在</w:t>
      </w:r>
      <w:r w:rsidR="00361E42" w:rsidRPr="0044598B">
        <w:rPr>
          <w:rFonts w:eastAsia="宋体" w:cs="Times New Roman"/>
          <w:kern w:val="0"/>
          <w:szCs w:val="24"/>
        </w:rPr>
        <w:t>建筑物内</w:t>
      </w:r>
      <w:r w:rsidRPr="0044598B">
        <w:rPr>
          <w:rFonts w:eastAsia="宋体" w:cs="Times New Roman"/>
          <w:kern w:val="0"/>
          <w:szCs w:val="24"/>
        </w:rPr>
        <w:t>，利用建筑物、构筑物来阻隔声波的传播，减少对周围环境的影响。</w:t>
      </w:r>
    </w:p>
    <w:p w:rsidR="00887470" w:rsidRPr="0044598B" w:rsidRDefault="004D72CC">
      <w:pPr>
        <w:ind w:firstLine="480"/>
        <w:rPr>
          <w:rFonts w:eastAsia="宋体" w:cs="Times New Roman"/>
          <w:kern w:val="0"/>
          <w:szCs w:val="24"/>
        </w:rPr>
      </w:pPr>
      <w:r w:rsidRPr="0044598B">
        <w:rPr>
          <w:rFonts w:ascii="宋体" w:eastAsia="宋体" w:hAnsi="宋体" w:cs="宋体" w:hint="eastAsia"/>
          <w:kern w:val="0"/>
          <w:szCs w:val="24"/>
        </w:rPr>
        <w:t>③</w:t>
      </w:r>
      <w:r w:rsidRPr="0044598B">
        <w:rPr>
          <w:rFonts w:eastAsia="宋体" w:cs="Times New Roman"/>
          <w:kern w:val="0"/>
          <w:szCs w:val="24"/>
        </w:rPr>
        <w:t>风机</w:t>
      </w:r>
      <w:r w:rsidR="00361E42" w:rsidRPr="0044598B">
        <w:rPr>
          <w:rFonts w:eastAsia="宋体" w:cs="Times New Roman"/>
          <w:kern w:val="0"/>
          <w:szCs w:val="24"/>
        </w:rPr>
        <w:t>基础减振</w:t>
      </w:r>
      <w:r w:rsidRPr="0044598B">
        <w:rPr>
          <w:rFonts w:eastAsia="宋体" w:cs="Times New Roman"/>
          <w:kern w:val="0"/>
          <w:szCs w:val="24"/>
        </w:rPr>
        <w:t>。</w:t>
      </w:r>
    </w:p>
    <w:p w:rsidR="00887470" w:rsidRPr="0044598B" w:rsidRDefault="004D72CC">
      <w:pPr>
        <w:ind w:firstLine="480"/>
        <w:rPr>
          <w:rFonts w:eastAsia="宋体" w:cs="Times New Roman"/>
          <w:kern w:val="0"/>
          <w:szCs w:val="24"/>
        </w:rPr>
      </w:pPr>
      <w:r w:rsidRPr="0044598B">
        <w:rPr>
          <w:rFonts w:ascii="宋体" w:eastAsia="宋体" w:hAnsi="宋体" w:cs="宋体" w:hint="eastAsia"/>
          <w:kern w:val="0"/>
          <w:szCs w:val="24"/>
        </w:rPr>
        <w:t>④</w:t>
      </w:r>
      <w:r w:rsidRPr="0044598B">
        <w:rPr>
          <w:rFonts w:eastAsia="宋体" w:cs="Times New Roman"/>
          <w:kern w:val="0"/>
          <w:szCs w:val="24"/>
        </w:rPr>
        <w:t>为避免疾控中心内水泵的振动和噪声对周围环境造成影响，在进行水泵机组的安装设计时应采取如下隔振及消声措施：选用优质低转速、低噪声、高效率、低能源的水泵；水泵机组底座下设置橡胶隔振器、金属弹簧隔振器或弹性衬垫材料；保证吸水口淹没深度和吸水管连接的严格密封，防止水流带入空气引起气蚀噪声及水泵振动；水泵的吸水管道上和出水管上装设软性连接装置，如可曲挠橡胶接头、不锈钢或铜材质的波纹管、水锤消声器；水泵安装设计，应保证装置的气蚀余量大于水泵的允许气蚀余量；备用水泵应采用和工作水泵相同的隔振消声措施。对于水泵的电动机的减振安装方法，有砂箱基础、橡胶或软木等弹性材料隔振垫、橡胶剪切减振器、弹簧减振器等几种。安装时，减振垫的材质和厚度必须按设计规定选用。各类减振器均需按设计选用的型号定货。现场安装时，各地脚螺栓和底座安装槽必须预埋。</w:t>
      </w:r>
    </w:p>
    <w:p w:rsidR="00887470" w:rsidRPr="0044598B" w:rsidRDefault="004D72CC">
      <w:pPr>
        <w:ind w:firstLine="480"/>
        <w:rPr>
          <w:rFonts w:eastAsia="宋体" w:cs="Times New Roman"/>
          <w:kern w:val="0"/>
          <w:szCs w:val="24"/>
        </w:rPr>
      </w:pPr>
      <w:r w:rsidRPr="0044598B">
        <w:rPr>
          <w:rFonts w:ascii="宋体" w:eastAsia="宋体" w:hAnsi="宋体" w:cs="宋体" w:hint="eastAsia"/>
          <w:kern w:val="0"/>
          <w:szCs w:val="24"/>
        </w:rPr>
        <w:t>⑤</w:t>
      </w:r>
      <w:r w:rsidRPr="0044598B">
        <w:rPr>
          <w:rFonts w:eastAsia="宋体" w:cs="Times New Roman"/>
          <w:kern w:val="0"/>
          <w:szCs w:val="24"/>
        </w:rPr>
        <w:t>加强设备维护，使其处于良好运转状态。</w:t>
      </w:r>
    </w:p>
    <w:p w:rsidR="00887470" w:rsidRPr="0044598B" w:rsidRDefault="004D72CC">
      <w:pPr>
        <w:ind w:firstLine="480"/>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2</w:t>
      </w:r>
      <w:r w:rsidRPr="0044598B">
        <w:rPr>
          <w:rFonts w:eastAsia="宋体" w:cs="Times New Roman"/>
          <w:kern w:val="0"/>
          <w:szCs w:val="24"/>
        </w:rPr>
        <w:t>）项目内部交通噪声</w:t>
      </w:r>
    </w:p>
    <w:p w:rsidR="00887470" w:rsidRPr="0044598B" w:rsidRDefault="004D72CC">
      <w:pPr>
        <w:ind w:firstLine="480"/>
        <w:rPr>
          <w:rFonts w:eastAsia="宋体" w:cs="Times New Roman"/>
          <w:kern w:val="0"/>
          <w:szCs w:val="24"/>
        </w:rPr>
      </w:pPr>
      <w:r w:rsidRPr="0044598B">
        <w:rPr>
          <w:rFonts w:ascii="宋体" w:eastAsia="宋体" w:hAnsi="宋体" w:cs="宋体" w:hint="eastAsia"/>
          <w:kern w:val="0"/>
          <w:szCs w:val="24"/>
        </w:rPr>
        <w:t>①</w:t>
      </w:r>
      <w:r w:rsidRPr="0044598B">
        <w:rPr>
          <w:rFonts w:eastAsia="宋体" w:cs="Times New Roman"/>
          <w:kern w:val="0"/>
          <w:szCs w:val="24"/>
        </w:rPr>
        <w:t>加强对疾控中心出入车辆的管理，在出入口设有醒目的限速禁鸣标记，疾控中心内严禁鸣喇叭。疾控中心内设置减速带，并限制车辆行驶速度在</w:t>
      </w:r>
      <w:r w:rsidRPr="0044598B">
        <w:rPr>
          <w:rFonts w:eastAsia="宋体" w:cs="Times New Roman"/>
          <w:kern w:val="0"/>
          <w:szCs w:val="24"/>
        </w:rPr>
        <w:t>20km/h</w:t>
      </w:r>
      <w:r w:rsidRPr="0044598B">
        <w:rPr>
          <w:rFonts w:eastAsia="宋体" w:cs="Times New Roman"/>
          <w:kern w:val="0"/>
          <w:szCs w:val="24"/>
        </w:rPr>
        <w:t>以下。</w:t>
      </w:r>
    </w:p>
    <w:p w:rsidR="00887470" w:rsidRPr="0044598B" w:rsidRDefault="004D72CC">
      <w:pPr>
        <w:ind w:firstLine="480"/>
        <w:rPr>
          <w:rFonts w:eastAsia="宋体" w:cs="Times New Roman"/>
          <w:kern w:val="0"/>
          <w:szCs w:val="24"/>
        </w:rPr>
      </w:pPr>
      <w:r w:rsidRPr="0044598B">
        <w:rPr>
          <w:rFonts w:ascii="宋体" w:eastAsia="宋体" w:hAnsi="宋体" w:cs="宋体" w:hint="eastAsia"/>
          <w:kern w:val="0"/>
          <w:szCs w:val="24"/>
        </w:rPr>
        <w:t>②</w:t>
      </w:r>
      <w:r w:rsidRPr="0044598B">
        <w:rPr>
          <w:rFonts w:eastAsia="宋体" w:cs="Times New Roman"/>
          <w:kern w:val="0"/>
          <w:szCs w:val="24"/>
        </w:rPr>
        <w:t>应合理设置疾控中心进出通道，降低车辆拥挤程度；对于疾控中心进出车辆带来的交通噪声，应重视管理，完善车辆管理制度，合理规划疾控中心内的车流、物流方向，保持疾控中心内车流畅通，禁止疾控中心内车辆随意停放，尤其不得在人行道上行驶或停放。</w:t>
      </w:r>
    </w:p>
    <w:p w:rsidR="00887470" w:rsidRPr="0044598B" w:rsidRDefault="004D72CC">
      <w:pPr>
        <w:ind w:firstLine="480"/>
        <w:rPr>
          <w:rFonts w:eastAsia="宋体" w:cs="Times New Roman"/>
          <w:kern w:val="0"/>
          <w:szCs w:val="24"/>
        </w:rPr>
      </w:pPr>
      <w:r w:rsidRPr="0044598B">
        <w:rPr>
          <w:rFonts w:ascii="宋体" w:eastAsia="宋体" w:hAnsi="宋体" w:cs="宋体" w:hint="eastAsia"/>
          <w:kern w:val="0"/>
          <w:szCs w:val="24"/>
        </w:rPr>
        <w:t>③</w:t>
      </w:r>
      <w:r w:rsidRPr="0044598B">
        <w:rPr>
          <w:rFonts w:eastAsia="宋体" w:cs="Times New Roman"/>
          <w:kern w:val="0"/>
          <w:szCs w:val="24"/>
        </w:rPr>
        <w:t>保证疾控中心内道路平整，优化路面质量，避免车辆在行驶中产生意外噪声。</w:t>
      </w:r>
    </w:p>
    <w:p w:rsidR="00887470" w:rsidRPr="0044598B" w:rsidRDefault="004D72CC">
      <w:pPr>
        <w:ind w:firstLineChars="0" w:firstLine="0"/>
        <w:rPr>
          <w:rFonts w:eastAsia="宋体" w:cs="Times New Roman"/>
          <w:szCs w:val="24"/>
        </w:rPr>
      </w:pPr>
      <w:r w:rsidRPr="0044598B">
        <w:rPr>
          <w:rFonts w:eastAsia="宋体" w:cs="Times New Roman"/>
          <w:kern w:val="0"/>
          <w:szCs w:val="24"/>
        </w:rPr>
        <w:t>通过采取上述措施后各噪声源对声环境影响轻微，</w:t>
      </w:r>
      <w:r w:rsidR="0025574B" w:rsidRPr="0044598B">
        <w:rPr>
          <w:rFonts w:eastAsia="宋体" w:cs="Times New Roman"/>
          <w:kern w:val="0"/>
          <w:szCs w:val="24"/>
        </w:rPr>
        <w:t>厂界</w:t>
      </w:r>
      <w:r w:rsidRPr="0044598B">
        <w:rPr>
          <w:rFonts w:eastAsia="宋体" w:cs="Times New Roman"/>
          <w:kern w:val="0"/>
          <w:szCs w:val="24"/>
        </w:rPr>
        <w:t>噪声值满足《工业企业厂界环境噪声排放标准》（</w:t>
      </w:r>
      <w:r w:rsidRPr="0044598B">
        <w:rPr>
          <w:rFonts w:eastAsia="宋体" w:cs="Times New Roman"/>
          <w:kern w:val="0"/>
          <w:szCs w:val="24"/>
        </w:rPr>
        <w:t>GB12348-2008</w:t>
      </w:r>
      <w:r w:rsidRPr="0044598B">
        <w:rPr>
          <w:rFonts w:eastAsia="宋体" w:cs="Times New Roman"/>
          <w:kern w:val="0"/>
          <w:szCs w:val="24"/>
        </w:rPr>
        <w:t>）中的</w:t>
      </w:r>
      <w:r w:rsidRPr="0044598B">
        <w:rPr>
          <w:rFonts w:eastAsia="宋体" w:cs="Times New Roman"/>
          <w:kern w:val="0"/>
          <w:szCs w:val="24"/>
        </w:rPr>
        <w:t xml:space="preserve"> 1 </w:t>
      </w:r>
      <w:r w:rsidRPr="0044598B">
        <w:rPr>
          <w:rFonts w:eastAsia="宋体" w:cs="Times New Roman"/>
          <w:kern w:val="0"/>
          <w:szCs w:val="24"/>
        </w:rPr>
        <w:t>类、</w:t>
      </w:r>
      <w:r w:rsidRPr="0044598B">
        <w:rPr>
          <w:rFonts w:eastAsia="宋体" w:cs="Times New Roman"/>
          <w:kern w:val="0"/>
          <w:szCs w:val="24"/>
        </w:rPr>
        <w:t>4</w:t>
      </w:r>
      <w:r w:rsidRPr="0044598B">
        <w:rPr>
          <w:rFonts w:eastAsia="宋体" w:cs="Times New Roman"/>
          <w:kern w:val="0"/>
          <w:szCs w:val="24"/>
        </w:rPr>
        <w:t>类标准，不会对周边环境及敏感点的正常生活产生影响。本项目所采用的噪声污染防治措施在国内外已普遍应用，技术上成熟可靠。</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lastRenderedPageBreak/>
        <w:t>6.2.6</w:t>
      </w:r>
      <w:r w:rsidRPr="0044598B">
        <w:rPr>
          <w:rFonts w:eastAsia="黑体" w:cs="Times New Roman"/>
          <w:b/>
          <w:bCs/>
          <w:sz w:val="28"/>
          <w:szCs w:val="28"/>
        </w:rPr>
        <w:t>环境风险防范措施</w:t>
      </w:r>
    </w:p>
    <w:p w:rsidR="00887470" w:rsidRPr="0044598B" w:rsidRDefault="004D72CC"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6.2.6.1</w:t>
      </w:r>
      <w:r w:rsidRPr="0044598B">
        <w:rPr>
          <w:rFonts w:eastAsia="黑体" w:cs="Times New Roman"/>
          <w:b/>
          <w:bCs/>
          <w:szCs w:val="24"/>
        </w:rPr>
        <w:t>污水处理设施风险防范措施</w:t>
      </w:r>
      <w:r w:rsidRPr="0044598B">
        <w:rPr>
          <w:rFonts w:eastAsia="黑体" w:cs="Times New Roman"/>
          <w:b/>
          <w:bCs/>
          <w:szCs w:val="24"/>
        </w:rPr>
        <w:t xml:space="preserve"> </w:t>
      </w:r>
    </w:p>
    <w:p w:rsidR="00887470" w:rsidRPr="0044598B" w:rsidRDefault="004D72CC">
      <w:pPr>
        <w:widowControl/>
        <w:ind w:firstLine="480"/>
        <w:jc w:val="left"/>
        <w:rPr>
          <w:rFonts w:eastAsia="宋体" w:cs="Times New Roman"/>
          <w:kern w:val="0"/>
          <w:szCs w:val="24"/>
        </w:rPr>
      </w:pPr>
      <w:r w:rsidRPr="0044598B">
        <w:rPr>
          <w:rFonts w:eastAsia="宋体" w:cs="Times New Roman"/>
          <w:kern w:val="0"/>
          <w:szCs w:val="24"/>
        </w:rPr>
        <w:t>1</w:t>
      </w:r>
      <w:r w:rsidRPr="0044598B">
        <w:rPr>
          <w:rFonts w:eastAsia="宋体" w:cs="Times New Roman"/>
          <w:kern w:val="0"/>
          <w:szCs w:val="24"/>
        </w:rPr>
        <w:t>、事故情况下的处理措施</w:t>
      </w:r>
    </w:p>
    <w:p w:rsidR="00887470" w:rsidRPr="0044598B" w:rsidRDefault="004D72CC">
      <w:pPr>
        <w:widowControl/>
        <w:ind w:firstLine="480"/>
        <w:jc w:val="left"/>
        <w:rPr>
          <w:rFonts w:eastAsia="宋体" w:cs="Times New Roman"/>
          <w:kern w:val="0"/>
          <w:szCs w:val="24"/>
        </w:rPr>
      </w:pPr>
      <w:r w:rsidRPr="0044598B">
        <w:rPr>
          <w:rFonts w:eastAsia="宋体" w:cs="Times New Roman"/>
          <w:kern w:val="0"/>
          <w:szCs w:val="24"/>
        </w:rPr>
        <w:t>污水处理设备出现事故，无法正常处理废水，禁止外排废水，直到查清事故原因，完全排除后方可正常运行，切不可任意排放未经处理的废水。</w:t>
      </w:r>
    </w:p>
    <w:p w:rsidR="00887470" w:rsidRPr="0044598B" w:rsidRDefault="004D72CC">
      <w:pPr>
        <w:widowControl/>
        <w:ind w:firstLine="480"/>
        <w:jc w:val="left"/>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1</w:t>
      </w:r>
      <w:r w:rsidRPr="0044598B">
        <w:rPr>
          <w:rFonts w:eastAsia="宋体" w:cs="Times New Roman"/>
          <w:kern w:val="0"/>
          <w:szCs w:val="24"/>
        </w:rPr>
        <w:t>）污水处理系统出现故障，不能正常运行，污水不能达标排放。评价建议项目应对污水处理系统必须进行专项检查、定期检查，及时维修或更换老化的设备及部件，消除隐患，防止事故发生；加强管理，对污水处理系统操作员工进行环保教育和职业技能培训，做到安全正常生产；发生废水事故性排放时，立即通知各用水</w:t>
      </w:r>
      <w:r w:rsidR="006A1FC5" w:rsidRPr="0044598B">
        <w:rPr>
          <w:rFonts w:eastAsia="宋体" w:cs="Times New Roman"/>
          <w:kern w:val="0"/>
          <w:szCs w:val="24"/>
        </w:rPr>
        <w:t>部门</w:t>
      </w:r>
      <w:r w:rsidRPr="0044598B">
        <w:rPr>
          <w:rFonts w:eastAsia="宋体" w:cs="Times New Roman"/>
          <w:kern w:val="0"/>
          <w:szCs w:val="24"/>
        </w:rPr>
        <w:t>，采取停止或减少用水的措施，以达到减少废水排放量的目的；一旦发生故障，立即关闭排水阀门停止设备运行，并报告管理部门联系设备厂家，及时对出现故障的污水处理系统进行维修，直至可以正常运行后才能恢复使用。</w:t>
      </w:r>
    </w:p>
    <w:p w:rsidR="00887470" w:rsidRPr="0044598B" w:rsidRDefault="004D72CC">
      <w:pPr>
        <w:widowControl/>
        <w:ind w:firstLine="480"/>
        <w:jc w:val="left"/>
        <w:rPr>
          <w:rFonts w:eastAsia="宋体" w:cs="Times New Roman"/>
          <w:kern w:val="0"/>
          <w:szCs w:val="24"/>
        </w:rPr>
      </w:pPr>
      <w:r w:rsidRPr="0044598B">
        <w:rPr>
          <w:rFonts w:eastAsia="宋体" w:cs="Times New Roman"/>
          <w:kern w:val="0"/>
          <w:szCs w:val="24"/>
        </w:rPr>
        <w:t>（</w:t>
      </w:r>
      <w:r w:rsidR="00361E42" w:rsidRPr="0044598B">
        <w:rPr>
          <w:rFonts w:eastAsia="宋体" w:cs="Times New Roman"/>
          <w:kern w:val="0"/>
          <w:szCs w:val="24"/>
        </w:rPr>
        <w:t>2</w:t>
      </w:r>
      <w:r w:rsidRPr="0044598B">
        <w:rPr>
          <w:rFonts w:eastAsia="宋体" w:cs="Times New Roman"/>
          <w:kern w:val="0"/>
          <w:szCs w:val="24"/>
        </w:rPr>
        <w:t>）</w:t>
      </w:r>
      <w:r w:rsidR="00361E42" w:rsidRPr="0044598B">
        <w:rPr>
          <w:rFonts w:eastAsia="宋体" w:cs="Times New Roman"/>
          <w:kern w:val="0"/>
          <w:szCs w:val="24"/>
        </w:rPr>
        <w:t>污水处理系统消毒设备出现故障，不能处理污水，造成所排废水中病毒、</w:t>
      </w:r>
      <w:r w:rsidRPr="0044598B">
        <w:rPr>
          <w:rFonts w:eastAsia="宋体" w:cs="Times New Roman"/>
          <w:kern w:val="0"/>
          <w:szCs w:val="24"/>
        </w:rPr>
        <w:t>细菌量超标，污染地表水、地下水。</w:t>
      </w:r>
      <w:r w:rsidR="006A1FC5" w:rsidRPr="0044598B">
        <w:rPr>
          <w:rFonts w:eastAsia="宋体" w:cs="Times New Roman"/>
          <w:kern w:val="0"/>
          <w:szCs w:val="24"/>
        </w:rPr>
        <w:t>项目设置事故储罐</w:t>
      </w:r>
      <w:r w:rsidRPr="0044598B">
        <w:rPr>
          <w:rFonts w:eastAsia="宋体" w:cs="Times New Roman"/>
          <w:kern w:val="0"/>
          <w:szCs w:val="24"/>
        </w:rPr>
        <w:t>。</w:t>
      </w:r>
    </w:p>
    <w:p w:rsidR="00887470" w:rsidRPr="0044598B" w:rsidRDefault="004D72CC">
      <w:pPr>
        <w:widowControl/>
        <w:ind w:firstLine="480"/>
        <w:jc w:val="left"/>
        <w:rPr>
          <w:rFonts w:eastAsia="宋体" w:cs="Times New Roman"/>
          <w:kern w:val="0"/>
          <w:szCs w:val="24"/>
        </w:rPr>
      </w:pPr>
      <w:r w:rsidRPr="0044598B">
        <w:rPr>
          <w:rFonts w:eastAsia="宋体" w:cs="Times New Roman"/>
          <w:kern w:val="0"/>
          <w:szCs w:val="24"/>
        </w:rPr>
        <w:t>2</w:t>
      </w:r>
      <w:r w:rsidRPr="0044598B">
        <w:rPr>
          <w:rFonts w:eastAsia="宋体" w:cs="Times New Roman"/>
          <w:kern w:val="0"/>
          <w:szCs w:val="24"/>
        </w:rPr>
        <w:t>、污水处理站的设计要求</w:t>
      </w:r>
    </w:p>
    <w:p w:rsidR="00887470" w:rsidRPr="0044598B" w:rsidRDefault="004D72CC">
      <w:pPr>
        <w:widowControl/>
        <w:ind w:firstLine="480"/>
        <w:jc w:val="left"/>
        <w:rPr>
          <w:rFonts w:eastAsia="宋体" w:cs="Times New Roman"/>
          <w:kern w:val="0"/>
          <w:szCs w:val="24"/>
        </w:rPr>
      </w:pPr>
      <w:r w:rsidRPr="0044598B">
        <w:rPr>
          <w:rFonts w:eastAsia="宋体" w:cs="Times New Roman"/>
          <w:kern w:val="0"/>
          <w:szCs w:val="24"/>
        </w:rPr>
        <w:t>项目污水处理设施地面、墙面以及地面与墙面接缝处使用防渗性能好的材料；项目内污水管道均采用防渗性能好的高密度聚乙烯双壁波纹管做管网，严格管理废水排放，确保处理效果；加强污水处理设施的管理与维护，在处理站内设有必要的计量、安全及报警等装置，能够尽可能得避免实验废水事故的发生。</w:t>
      </w:r>
    </w:p>
    <w:p w:rsidR="00887470" w:rsidRPr="0044598B" w:rsidRDefault="004D72CC">
      <w:pPr>
        <w:widowControl/>
        <w:numPr>
          <w:ilvl w:val="0"/>
          <w:numId w:val="9"/>
        </w:numPr>
        <w:ind w:firstLine="480"/>
        <w:jc w:val="left"/>
        <w:rPr>
          <w:rFonts w:eastAsia="宋体" w:cs="Times New Roman"/>
          <w:kern w:val="0"/>
          <w:szCs w:val="24"/>
        </w:rPr>
      </w:pPr>
      <w:r w:rsidRPr="0044598B">
        <w:rPr>
          <w:rFonts w:eastAsia="宋体" w:cs="Times New Roman"/>
          <w:kern w:val="0"/>
          <w:szCs w:val="24"/>
        </w:rPr>
        <w:t>管理措施。</w:t>
      </w:r>
    </w:p>
    <w:p w:rsidR="00887470" w:rsidRPr="0044598B" w:rsidRDefault="004D72CC">
      <w:pPr>
        <w:pStyle w:val="af2"/>
        <w:ind w:firstLine="480"/>
        <w:rPr>
          <w:rFonts w:eastAsia="宋体" w:cs="Times New Roman"/>
        </w:rPr>
      </w:pPr>
      <w:r w:rsidRPr="0044598B">
        <w:rPr>
          <w:rFonts w:eastAsia="宋体" w:cs="Times New Roman"/>
        </w:rPr>
        <w:t>参照《医院污水处理工程技术规范》中的规定，项目污水处理站应从管理上规避风险。运行管理要求如下：</w:t>
      </w:r>
    </w:p>
    <w:p w:rsidR="00887470" w:rsidRPr="0044598B" w:rsidRDefault="004D72CC">
      <w:pPr>
        <w:pStyle w:val="af2"/>
        <w:ind w:firstLine="480"/>
        <w:rPr>
          <w:rFonts w:eastAsia="宋体" w:cs="Times New Roman"/>
        </w:rPr>
      </w:pPr>
      <w:r w:rsidRPr="0044598B">
        <w:rPr>
          <w:rFonts w:ascii="宋体" w:eastAsia="宋体" w:hAnsi="宋体" w:cs="宋体" w:hint="eastAsia"/>
        </w:rPr>
        <w:t>①</w:t>
      </w:r>
      <w:r w:rsidRPr="0044598B">
        <w:rPr>
          <w:rFonts w:eastAsia="宋体" w:cs="Times New Roman"/>
        </w:rPr>
        <w:t>项目污水处理设备的日常维护应纳入正常的设备维护管理工作。应根据工艺要求，定期对构筑物、设备、电气及自控仪表进行检查维护，确保处理设施稳定运行。</w:t>
      </w:r>
    </w:p>
    <w:p w:rsidR="00887470" w:rsidRPr="0044598B" w:rsidRDefault="004D72CC">
      <w:pPr>
        <w:pStyle w:val="af2"/>
        <w:ind w:firstLine="480"/>
        <w:rPr>
          <w:rFonts w:eastAsia="宋体" w:cs="Times New Roman"/>
        </w:rPr>
      </w:pPr>
      <w:r w:rsidRPr="0044598B">
        <w:rPr>
          <w:rFonts w:ascii="宋体" w:eastAsia="宋体" w:hAnsi="宋体" w:cs="宋体" w:hint="eastAsia"/>
        </w:rPr>
        <w:t>②</w:t>
      </w:r>
      <w:r w:rsidR="00361E42" w:rsidRPr="0044598B">
        <w:rPr>
          <w:rFonts w:eastAsia="宋体" w:cs="Times New Roman"/>
        </w:rPr>
        <w:t>项目设置事故应急储罐</w:t>
      </w:r>
      <w:r w:rsidRPr="0044598B">
        <w:rPr>
          <w:rFonts w:eastAsia="宋体" w:cs="Times New Roman"/>
        </w:rPr>
        <w:t>，在污水处理站因故需减少污水处理量或停止运转时，以保证有时间和空间对设备进行检修，并投加应急消毒剂进行紧急消毒。由于紧急事故造成停止运行时，应立即报告当地环保部门。</w:t>
      </w:r>
    </w:p>
    <w:p w:rsidR="00887470" w:rsidRPr="0044598B" w:rsidRDefault="004D72CC">
      <w:pPr>
        <w:pStyle w:val="af2"/>
        <w:ind w:firstLine="480"/>
        <w:rPr>
          <w:rFonts w:eastAsia="宋体" w:cs="Times New Roman"/>
        </w:rPr>
      </w:pPr>
      <w:r w:rsidRPr="0044598B">
        <w:rPr>
          <w:rFonts w:ascii="宋体" w:eastAsia="宋体" w:hAnsi="宋体" w:cs="宋体" w:hint="eastAsia"/>
        </w:rPr>
        <w:lastRenderedPageBreak/>
        <w:t>③</w:t>
      </w:r>
      <w:r w:rsidRPr="0044598B">
        <w:rPr>
          <w:rFonts w:eastAsia="宋体" w:cs="Times New Roman"/>
        </w:rPr>
        <w:t>电气设备的运行与操作须执行供电管理部门的安全操作规程；应按消防部门要求设置消防器材。</w:t>
      </w:r>
    </w:p>
    <w:p w:rsidR="00887470" w:rsidRPr="0044598B" w:rsidRDefault="004D72CC">
      <w:pPr>
        <w:pStyle w:val="af2"/>
        <w:ind w:firstLine="480"/>
        <w:rPr>
          <w:rFonts w:eastAsia="宋体" w:cs="Times New Roman"/>
        </w:rPr>
      </w:pPr>
      <w:r w:rsidRPr="0044598B">
        <w:rPr>
          <w:rFonts w:ascii="宋体" w:eastAsia="宋体" w:hAnsi="宋体" w:cs="宋体" w:hint="eastAsia"/>
        </w:rPr>
        <w:t>④</w:t>
      </w:r>
      <w:r w:rsidRPr="0044598B">
        <w:rPr>
          <w:rFonts w:eastAsia="宋体" w:cs="Times New Roman"/>
        </w:rPr>
        <w:t>提高污水处理站对突发卫生事件的防范能力，设立应急的配套设施或预留应急改造的空间，具备应急改造的条件。对于项目污水处理站的密闭系统，应配置监测、报警装置。必须备有应急的消毒剂，避免在污水处理设备出现事故的时候所排放的污水无处理便排放，可以采用人工添加消毒剂的方式加以弥补。</w:t>
      </w:r>
    </w:p>
    <w:p w:rsidR="00887470" w:rsidRPr="0044598B" w:rsidRDefault="004D72CC">
      <w:pPr>
        <w:pStyle w:val="af2"/>
        <w:ind w:firstLine="480"/>
        <w:rPr>
          <w:rFonts w:eastAsia="宋体" w:cs="Times New Roman"/>
        </w:rPr>
      </w:pPr>
      <w:r w:rsidRPr="0044598B">
        <w:rPr>
          <w:rFonts w:ascii="宋体" w:eastAsia="宋体" w:hAnsi="宋体" w:cs="宋体" w:hint="eastAsia"/>
        </w:rPr>
        <w:t>⑤</w:t>
      </w:r>
      <w:r w:rsidRPr="0044598B">
        <w:rPr>
          <w:rFonts w:eastAsia="宋体" w:cs="Times New Roman"/>
        </w:rPr>
        <w:t>建立健全运行台帐制度，如实填写运行记录，并妥善保存。</w:t>
      </w:r>
    </w:p>
    <w:p w:rsidR="00887470" w:rsidRPr="0044598B" w:rsidRDefault="00B567C0"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6.2.6.2</w:t>
      </w:r>
      <w:r w:rsidR="004D72CC" w:rsidRPr="0044598B">
        <w:rPr>
          <w:rFonts w:eastAsia="黑体" w:cs="Times New Roman"/>
          <w:b/>
          <w:bCs/>
          <w:szCs w:val="24"/>
        </w:rPr>
        <w:t>化学试剂实验室风险防范措施</w:t>
      </w:r>
    </w:p>
    <w:p w:rsidR="00887470" w:rsidRPr="0044598B" w:rsidRDefault="004D72CC">
      <w:pPr>
        <w:pStyle w:val="af2"/>
        <w:ind w:firstLine="480"/>
        <w:rPr>
          <w:rFonts w:eastAsia="宋体" w:cs="Times New Roman"/>
        </w:rPr>
      </w:pPr>
      <w:r w:rsidRPr="0044598B">
        <w:rPr>
          <w:rFonts w:ascii="宋体" w:eastAsia="宋体" w:hAnsi="宋体" w:cs="宋体" w:hint="eastAsia"/>
        </w:rPr>
        <w:t>①</w:t>
      </w:r>
      <w:r w:rsidRPr="0044598B">
        <w:rPr>
          <w:rFonts w:eastAsia="宋体" w:cs="Times New Roman"/>
        </w:rPr>
        <w:t>实验室制定安全操作管理规程，每日安排专人对化学试剂的安全存放、使用进行检查，努力确保化学试剂不发生泄漏及火灾爆炸。</w:t>
      </w:r>
    </w:p>
    <w:p w:rsidR="00887470" w:rsidRPr="0044598B" w:rsidRDefault="004D72CC">
      <w:pPr>
        <w:pStyle w:val="af2"/>
        <w:ind w:firstLine="480"/>
        <w:rPr>
          <w:rFonts w:eastAsia="宋体" w:cs="Times New Roman"/>
        </w:rPr>
      </w:pPr>
      <w:r w:rsidRPr="0044598B">
        <w:rPr>
          <w:rFonts w:ascii="宋体" w:eastAsia="宋体" w:hAnsi="宋体" w:cs="宋体" w:hint="eastAsia"/>
        </w:rPr>
        <w:t>②</w:t>
      </w:r>
      <w:r w:rsidRPr="0044598B">
        <w:rPr>
          <w:rFonts w:eastAsia="宋体" w:cs="Times New Roman"/>
        </w:rPr>
        <w:t>加强对实验室操作人员的环境安全宣传教育，严格按操作规程操作，杜绝化学试剂瓶罐破裂现象的发生，不使用化学试剂时要及时将瓶罐口封闭。</w:t>
      </w:r>
    </w:p>
    <w:p w:rsidR="00887470" w:rsidRPr="0044598B" w:rsidRDefault="004D72CC">
      <w:pPr>
        <w:pStyle w:val="af2"/>
        <w:ind w:firstLine="480"/>
        <w:rPr>
          <w:rFonts w:eastAsia="宋体" w:cs="Times New Roman"/>
        </w:rPr>
      </w:pPr>
      <w:r w:rsidRPr="0044598B">
        <w:rPr>
          <w:rFonts w:ascii="宋体" w:eastAsia="宋体" w:hAnsi="宋体" w:cs="宋体" w:hint="eastAsia"/>
        </w:rPr>
        <w:t>③</w:t>
      </w:r>
      <w:r w:rsidRPr="0044598B">
        <w:rPr>
          <w:rFonts w:eastAsia="宋体" w:cs="Times New Roman"/>
        </w:rPr>
        <w:t>存在化学试剂的科室应远离明火，最大限度地杜绝火灾爆炸现象的发生。</w:t>
      </w:r>
    </w:p>
    <w:p w:rsidR="00887470" w:rsidRPr="0044598B" w:rsidRDefault="004D72CC">
      <w:pPr>
        <w:pStyle w:val="af2"/>
        <w:ind w:firstLine="480"/>
        <w:rPr>
          <w:rFonts w:eastAsia="宋体" w:cs="Times New Roman"/>
        </w:rPr>
      </w:pPr>
      <w:r w:rsidRPr="0044598B">
        <w:rPr>
          <w:rFonts w:ascii="宋体" w:eastAsia="宋体" w:hAnsi="宋体" w:cs="宋体" w:hint="eastAsia"/>
        </w:rPr>
        <w:t>④</w:t>
      </w:r>
      <w:r w:rsidRPr="0044598B">
        <w:rPr>
          <w:rFonts w:eastAsia="宋体" w:cs="Times New Roman"/>
        </w:rPr>
        <w:t>结合化学试剂的理化性质，严格控制存在化学试剂的科室的室内温度，当室内温度较高时，应尽量减少使用或不用易挥发的化学试剂。</w:t>
      </w:r>
    </w:p>
    <w:p w:rsidR="00887470" w:rsidRPr="0044598B" w:rsidRDefault="004D72CC">
      <w:pPr>
        <w:pStyle w:val="af2"/>
        <w:ind w:firstLine="480"/>
        <w:rPr>
          <w:rFonts w:eastAsia="宋体" w:cs="Times New Roman"/>
        </w:rPr>
      </w:pPr>
      <w:r w:rsidRPr="0044598B">
        <w:rPr>
          <w:rFonts w:ascii="宋体" w:eastAsia="宋体" w:hAnsi="宋体" w:cs="宋体" w:hint="eastAsia"/>
        </w:rPr>
        <w:t>⑤</w:t>
      </w:r>
      <w:r w:rsidRPr="0044598B">
        <w:rPr>
          <w:rFonts w:eastAsia="宋体" w:cs="Times New Roman"/>
        </w:rPr>
        <w:t>加强对化学试剂操作人员个体防护，如穿防护工作服、戴口罩及手套等。易燃、易爆危险品存放地点严禁烟火，分类存放，经常检查，防止因变质、分解造成</w:t>
      </w:r>
      <w:r w:rsidR="002E5209" w:rsidRPr="0044598B">
        <w:rPr>
          <w:rFonts w:eastAsia="宋体" w:cs="Times New Roman"/>
        </w:rPr>
        <w:t>自燃</w:t>
      </w:r>
      <w:r w:rsidRPr="0044598B">
        <w:rPr>
          <w:rFonts w:eastAsia="宋体" w:cs="Times New Roman"/>
        </w:rPr>
        <w:t>和爆炸事故。遇水易发生爆炸、燃烧的化学物品，不准放置在潮湿或者易积水、漏水的地点。受阳光照射容易引爆的危险品，要存放在阴凉地点；易燃易爆危险品搬运过程要轻拿轻放，防止震动、撞击、重压、倾倒和摩擦。有毒化学品存放场所应阴凉、通风、干燥，不得与其相抵触的物品混放混运。减少危险化学品储存量，</w:t>
      </w:r>
      <w:r w:rsidRPr="0044598B">
        <w:rPr>
          <w:rFonts w:eastAsia="宋体" w:cs="Times New Roman"/>
        </w:rPr>
        <w:t xml:space="preserve"> </w:t>
      </w:r>
      <w:r w:rsidRPr="0044598B">
        <w:rPr>
          <w:rFonts w:eastAsia="宋体" w:cs="Times New Roman"/>
        </w:rPr>
        <w:t>专人管理，严格执行领料制度。</w:t>
      </w:r>
    </w:p>
    <w:p w:rsidR="00887470" w:rsidRPr="0044598B" w:rsidRDefault="004D72CC">
      <w:pPr>
        <w:pStyle w:val="af2"/>
        <w:ind w:firstLine="480"/>
        <w:rPr>
          <w:rFonts w:eastAsia="宋体" w:cs="Times New Roman"/>
        </w:rPr>
      </w:pPr>
      <w:r w:rsidRPr="0044598B">
        <w:rPr>
          <w:rFonts w:ascii="宋体" w:eastAsia="宋体" w:hAnsi="宋体" w:cs="宋体" w:hint="eastAsia"/>
        </w:rPr>
        <w:t>⑥</w:t>
      </w:r>
      <w:r w:rsidRPr="0044598B">
        <w:rPr>
          <w:rFonts w:eastAsia="宋体" w:cs="Times New Roman"/>
        </w:rPr>
        <w:t>危险品存放地点严禁闲人进入，保管人员工作结束离开前要进行安全检查。一旦发现缺损或丢失时，要立即向主管领导报告，并同时报院保卫部门。院领导每年检查一次管理及制度执行情况。</w:t>
      </w:r>
    </w:p>
    <w:p w:rsidR="00887470" w:rsidRPr="0044598B" w:rsidRDefault="004D72CC">
      <w:pPr>
        <w:pStyle w:val="af2"/>
        <w:ind w:firstLine="480"/>
        <w:rPr>
          <w:rFonts w:eastAsia="宋体" w:cs="Times New Roman"/>
        </w:rPr>
      </w:pPr>
      <w:r w:rsidRPr="0044598B">
        <w:rPr>
          <w:rFonts w:ascii="宋体" w:eastAsia="宋体" w:hAnsi="宋体" w:cs="宋体" w:hint="eastAsia"/>
        </w:rPr>
        <w:t>⑦</w:t>
      </w:r>
      <w:r w:rsidRPr="0044598B">
        <w:rPr>
          <w:rFonts w:eastAsia="宋体" w:cs="Times New Roman"/>
        </w:rPr>
        <w:t>各使用部门领取危险化学品必须指定专人负责，领取人要当面点清品种和数量，并在领取凭证签收，做到需要多少领多少，不准过多领取。若有剩余必须由使用科室</w:t>
      </w:r>
      <w:r w:rsidRPr="0044598B">
        <w:rPr>
          <w:rFonts w:eastAsia="宋体" w:cs="Times New Roman"/>
        </w:rPr>
        <w:lastRenderedPageBreak/>
        <w:t>主管人员负责上交，用过的容器、器皿、废溶液等要妥善处理，严禁乱扔乱放。</w:t>
      </w:r>
    </w:p>
    <w:p w:rsidR="00887470" w:rsidRPr="0044598B" w:rsidRDefault="004D72CC"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6.2.6.3</w:t>
      </w:r>
      <w:r w:rsidR="002E5209" w:rsidRPr="0044598B">
        <w:rPr>
          <w:rFonts w:eastAsia="黑体" w:cs="Times New Roman"/>
          <w:b/>
          <w:bCs/>
          <w:szCs w:val="24"/>
        </w:rPr>
        <w:t>危险废物泄漏风险防范措施</w:t>
      </w:r>
    </w:p>
    <w:p w:rsidR="00887470" w:rsidRPr="0044598B" w:rsidRDefault="004D72CC" w:rsidP="004D72CC">
      <w:pPr>
        <w:pStyle w:val="af2"/>
        <w:ind w:firstLine="480"/>
        <w:rPr>
          <w:rFonts w:eastAsia="宋体" w:cs="Times New Roman"/>
        </w:rPr>
      </w:pPr>
      <w:r w:rsidRPr="0044598B">
        <w:rPr>
          <w:rFonts w:eastAsia="宋体" w:cs="Times New Roman"/>
        </w:rPr>
        <w:t>1</w:t>
      </w:r>
      <w:r w:rsidRPr="0044598B">
        <w:rPr>
          <w:rFonts w:eastAsia="宋体" w:cs="Times New Roman"/>
        </w:rPr>
        <w:t>、泄漏防范</w:t>
      </w:r>
    </w:p>
    <w:p w:rsidR="00887470" w:rsidRPr="0044598B" w:rsidRDefault="004D72CC" w:rsidP="004D72CC">
      <w:pPr>
        <w:pStyle w:val="af2"/>
        <w:ind w:firstLine="480"/>
        <w:rPr>
          <w:rFonts w:eastAsia="宋体" w:cs="Times New Roman"/>
        </w:rPr>
      </w:pPr>
      <w:r w:rsidRPr="0044598B">
        <w:rPr>
          <w:rFonts w:eastAsia="宋体" w:cs="Times New Roman"/>
        </w:rPr>
        <w:t>发生危险废物流失、泄漏、扩散和意外事故时，应当按照以下要求及时采取紧急处理措施：确定流失、泄漏、扩散的危险废物的类别、数量、发生时间、影响范围及严重程度；组织有关人员尽快按照应急方案，对发生危险废物泄漏、扩散的现场进行处理；对被危险废物污染的区域进行处理时，应当尽可能减少对现场人员及环境的影响；采取适当的安全处置措施，对泄漏物及受污染的区域、物品进行消毒或者其他无害化处置，必要时封锁污染区域，以防扩大污染；工作人员应当做好卫生安全防护后进行工作。处理工作结束后，医疗卫生机构应当对事件的起因进行调查，并采取有效的防范措施预防类似事件的发生。</w:t>
      </w:r>
    </w:p>
    <w:p w:rsidR="00887470" w:rsidRPr="0044598B" w:rsidRDefault="004D72CC" w:rsidP="004D72CC">
      <w:pPr>
        <w:pStyle w:val="af2"/>
        <w:ind w:firstLine="480"/>
        <w:rPr>
          <w:rFonts w:eastAsia="宋体" w:cs="Times New Roman"/>
        </w:rPr>
      </w:pPr>
      <w:r w:rsidRPr="0044598B">
        <w:rPr>
          <w:rFonts w:eastAsia="宋体" w:cs="Times New Roman"/>
        </w:rPr>
        <w:t>2</w:t>
      </w:r>
      <w:r w:rsidRPr="0044598B">
        <w:rPr>
          <w:rFonts w:eastAsia="宋体" w:cs="Times New Roman"/>
        </w:rPr>
        <w:t>、人员安全防护</w:t>
      </w:r>
    </w:p>
    <w:p w:rsidR="00887470" w:rsidRPr="0044598B" w:rsidRDefault="004D72CC" w:rsidP="004D72CC">
      <w:pPr>
        <w:pStyle w:val="af2"/>
        <w:ind w:firstLine="480"/>
        <w:rPr>
          <w:rFonts w:eastAsia="宋体" w:cs="Times New Roman"/>
        </w:rPr>
      </w:pPr>
      <w:r w:rsidRPr="0044598B">
        <w:rPr>
          <w:rFonts w:eastAsia="宋体" w:cs="Times New Roman"/>
        </w:rPr>
        <w:t>危险废物相关工作人员和管理人员应当达到以下要求：</w:t>
      </w:r>
    </w:p>
    <w:p w:rsidR="00887470" w:rsidRPr="0044598B" w:rsidRDefault="004D72CC">
      <w:pPr>
        <w:pStyle w:val="af2"/>
        <w:ind w:firstLineChars="0" w:firstLine="0"/>
        <w:rPr>
          <w:rFonts w:eastAsia="宋体" w:cs="Times New Roman"/>
        </w:rPr>
      </w:pPr>
      <w:r w:rsidRPr="0044598B">
        <w:rPr>
          <w:rFonts w:eastAsia="宋体" w:cs="Times New Roman"/>
        </w:rPr>
        <w:t>掌握国家相关法律、法规、规章和有关规范性文件的规定，熟悉本机构制定的危险废物管理的规章制度、工作流程和各项工作要求；掌握危险废物分类收集、运送、暂时贮存的正确方法和操作程序；掌握危险废物分类中的安全知识、专业技术、职业卫生安全防护等知识；掌握在危险废物分类收集、运送、暂时贮存及处置过程中预防被危险废物刺伤、擦伤等伤害的措施及发生后的处理措施。</w:t>
      </w:r>
    </w:p>
    <w:p w:rsidR="00887470" w:rsidRPr="0044598B" w:rsidRDefault="004D72CC" w:rsidP="004D72CC">
      <w:pPr>
        <w:pStyle w:val="af2"/>
        <w:ind w:firstLine="480"/>
        <w:rPr>
          <w:rFonts w:eastAsia="宋体" w:cs="Times New Roman"/>
        </w:rPr>
      </w:pPr>
      <w:r w:rsidRPr="0044598B">
        <w:rPr>
          <w:rFonts w:eastAsia="宋体" w:cs="Times New Roman"/>
        </w:rPr>
        <w:t>3</w:t>
      </w:r>
      <w:r w:rsidRPr="0044598B">
        <w:rPr>
          <w:rFonts w:eastAsia="宋体" w:cs="Times New Roman"/>
        </w:rPr>
        <w:t>、危险废物运输安全防范措施</w:t>
      </w:r>
    </w:p>
    <w:p w:rsidR="00887470" w:rsidRPr="0044598B" w:rsidRDefault="004D72CC" w:rsidP="004D72CC">
      <w:pPr>
        <w:pStyle w:val="af2"/>
        <w:ind w:firstLine="480"/>
        <w:rPr>
          <w:rFonts w:eastAsia="宋体" w:cs="Times New Roman"/>
        </w:rPr>
      </w:pPr>
      <w:r w:rsidRPr="0044598B">
        <w:rPr>
          <w:rFonts w:eastAsia="宋体" w:cs="Times New Roman"/>
        </w:rPr>
        <w:t>本项目医疗废物仍然按照危险废物收集与处置进行管理，由有资质单位进行收集、运输与处置，因此有资质单位</w:t>
      </w:r>
      <w:r w:rsidR="002E5209" w:rsidRPr="0044598B">
        <w:rPr>
          <w:rFonts w:eastAsia="宋体" w:cs="Times New Roman"/>
        </w:rPr>
        <w:t>在</w:t>
      </w:r>
      <w:r w:rsidRPr="0044598B">
        <w:rPr>
          <w:rFonts w:eastAsia="宋体" w:cs="Times New Roman"/>
        </w:rPr>
        <w:t>运输危险废物过程中必须严格遵守危险废物运输的相关规定：</w:t>
      </w:r>
    </w:p>
    <w:p w:rsidR="00887470" w:rsidRPr="0044598B" w:rsidRDefault="004D72CC" w:rsidP="004D72CC">
      <w:pPr>
        <w:pStyle w:val="af2"/>
        <w:ind w:firstLine="480"/>
        <w:rPr>
          <w:rFonts w:eastAsia="宋体" w:cs="Times New Roman"/>
        </w:rPr>
      </w:pPr>
      <w:r w:rsidRPr="0044598B">
        <w:rPr>
          <w:rFonts w:eastAsia="宋体" w:cs="Times New Roman"/>
        </w:rPr>
        <w:t>a.</w:t>
      </w:r>
      <w:r w:rsidRPr="0044598B">
        <w:rPr>
          <w:rFonts w:eastAsia="宋体" w:cs="Times New Roman"/>
        </w:rPr>
        <w:t>从事危险废物收集的工作人员必须是专职人员（包括司机），且具有高度的责任心，经过专业培训、考核合格后方能上岗；</w:t>
      </w:r>
    </w:p>
    <w:p w:rsidR="00887470" w:rsidRPr="0044598B" w:rsidRDefault="004D72CC" w:rsidP="004D72CC">
      <w:pPr>
        <w:pStyle w:val="af2"/>
        <w:ind w:firstLine="480"/>
        <w:rPr>
          <w:rFonts w:eastAsia="宋体" w:cs="Times New Roman"/>
        </w:rPr>
      </w:pPr>
      <w:r w:rsidRPr="0044598B">
        <w:rPr>
          <w:rFonts w:eastAsia="宋体" w:cs="Times New Roman"/>
        </w:rPr>
        <w:t>b.</w:t>
      </w:r>
      <w:r w:rsidRPr="0044598B">
        <w:rPr>
          <w:rFonts w:eastAsia="宋体" w:cs="Times New Roman"/>
        </w:rPr>
        <w:t>从事危险废物运输的车辆执行双人工作制，一名为专职司机，另一名位专业的危险废物收集工作人员；</w:t>
      </w:r>
    </w:p>
    <w:p w:rsidR="00887470" w:rsidRPr="0044598B" w:rsidRDefault="004D72CC" w:rsidP="004D72CC">
      <w:pPr>
        <w:pStyle w:val="af2"/>
        <w:ind w:firstLine="480"/>
        <w:rPr>
          <w:rFonts w:eastAsia="宋体" w:cs="Times New Roman"/>
        </w:rPr>
      </w:pPr>
      <w:r w:rsidRPr="0044598B">
        <w:rPr>
          <w:rFonts w:eastAsia="宋体" w:cs="Times New Roman"/>
        </w:rPr>
        <w:t>c.</w:t>
      </w:r>
      <w:r w:rsidRPr="0044598B">
        <w:rPr>
          <w:rFonts w:eastAsia="宋体" w:cs="Times New Roman"/>
        </w:rPr>
        <w:t>收集、运输人员要注意个人防护，上班时要着工作服、手套、胶鞋等防护用品，</w:t>
      </w:r>
      <w:r w:rsidRPr="0044598B">
        <w:rPr>
          <w:rFonts w:eastAsia="宋体" w:cs="Times New Roman"/>
        </w:rPr>
        <w:lastRenderedPageBreak/>
        <w:t>工作完毕后立即脱下，将工作服、手套装在密封袋中送洗衣房消毒、洗涤；</w:t>
      </w:r>
    </w:p>
    <w:p w:rsidR="00887470" w:rsidRPr="0044598B" w:rsidRDefault="004D72CC" w:rsidP="004D72CC">
      <w:pPr>
        <w:ind w:firstLine="480"/>
        <w:rPr>
          <w:rFonts w:eastAsia="宋体" w:cs="Times New Roman"/>
        </w:rPr>
      </w:pPr>
      <w:r w:rsidRPr="0044598B">
        <w:rPr>
          <w:rFonts w:eastAsia="宋体" w:cs="Times New Roman"/>
        </w:rPr>
        <w:t>胶鞋在现场随车进行喷淋消毒，返回后放入消毒池进行表面化学消毒；</w:t>
      </w:r>
    </w:p>
    <w:p w:rsidR="00887470" w:rsidRPr="0044598B" w:rsidRDefault="004D72CC" w:rsidP="004D72CC">
      <w:pPr>
        <w:ind w:firstLine="480"/>
        <w:rPr>
          <w:rFonts w:eastAsia="宋体" w:cs="Times New Roman"/>
        </w:rPr>
      </w:pPr>
      <w:r w:rsidRPr="0044598B">
        <w:rPr>
          <w:rFonts w:eastAsia="宋体" w:cs="Times New Roman"/>
        </w:rPr>
        <w:t>d.</w:t>
      </w:r>
      <w:r w:rsidRPr="0044598B">
        <w:rPr>
          <w:rFonts w:eastAsia="宋体" w:cs="Times New Roman"/>
        </w:rPr>
        <w:t>收集运输和办理交接手续时，小心装卸，防止损伤原包装和伤及自身皮肤；</w:t>
      </w:r>
    </w:p>
    <w:p w:rsidR="00887470" w:rsidRPr="0044598B" w:rsidRDefault="004D72CC" w:rsidP="004D72CC">
      <w:pPr>
        <w:ind w:firstLine="480"/>
        <w:rPr>
          <w:rFonts w:eastAsia="宋体" w:cs="Times New Roman"/>
        </w:rPr>
      </w:pPr>
      <w:r w:rsidRPr="0044598B">
        <w:rPr>
          <w:rFonts w:eastAsia="宋体" w:cs="Times New Roman"/>
        </w:rPr>
        <w:t>e.</w:t>
      </w:r>
      <w:r w:rsidRPr="0044598B">
        <w:rPr>
          <w:rFonts w:eastAsia="宋体" w:cs="Times New Roman"/>
        </w:rPr>
        <w:t>运输过程如果发生医疗废物泄漏事故，应有紧急救援队伍排险，确保被遗</w:t>
      </w:r>
    </w:p>
    <w:p w:rsidR="00887470" w:rsidRPr="0044598B" w:rsidRDefault="004D72CC" w:rsidP="004D72CC">
      <w:pPr>
        <w:ind w:firstLine="480"/>
        <w:rPr>
          <w:rFonts w:eastAsia="宋体" w:cs="Times New Roman"/>
        </w:rPr>
      </w:pPr>
      <w:r w:rsidRPr="0044598B">
        <w:rPr>
          <w:rFonts w:eastAsia="宋体" w:cs="Times New Roman"/>
        </w:rPr>
        <w:t>撒的医疗废物不会继续在外环境中扩散。</w:t>
      </w:r>
    </w:p>
    <w:p w:rsidR="00887470" w:rsidRPr="0044598B" w:rsidRDefault="00B567C0"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6.2.6.4</w:t>
      </w:r>
      <w:r w:rsidR="00A21188">
        <w:rPr>
          <w:rFonts w:eastAsia="黑体" w:cs="Times New Roman"/>
          <w:b/>
          <w:bCs/>
          <w:szCs w:val="24"/>
        </w:rPr>
        <w:t>微</w:t>
      </w:r>
      <w:r w:rsidR="004D72CC" w:rsidRPr="0044598B">
        <w:rPr>
          <w:rFonts w:eastAsia="黑体" w:cs="Times New Roman"/>
          <w:b/>
          <w:bCs/>
          <w:szCs w:val="24"/>
        </w:rPr>
        <w:t>生物实验室致病微生物的传播风险防范措施</w:t>
      </w:r>
    </w:p>
    <w:p w:rsidR="00887470" w:rsidRPr="0044598B" w:rsidRDefault="004D72CC" w:rsidP="004D72CC">
      <w:pPr>
        <w:ind w:firstLine="480"/>
        <w:rPr>
          <w:rFonts w:eastAsia="宋体" w:cs="Times New Roman"/>
        </w:rPr>
      </w:pPr>
      <w:r w:rsidRPr="0044598B">
        <w:rPr>
          <w:rFonts w:eastAsia="宋体" w:cs="Times New Roman"/>
        </w:rPr>
        <w:t>1</w:t>
      </w:r>
      <w:r w:rsidRPr="0044598B">
        <w:rPr>
          <w:rFonts w:eastAsia="宋体" w:cs="Times New Roman"/>
        </w:rPr>
        <w:t>、实验室环境管理规定</w:t>
      </w:r>
    </w:p>
    <w:p w:rsidR="00887470" w:rsidRPr="0044598B" w:rsidRDefault="004D72CC" w:rsidP="004D72CC">
      <w:pPr>
        <w:ind w:firstLine="480"/>
        <w:rPr>
          <w:rFonts w:eastAsia="宋体" w:cs="Times New Roman"/>
        </w:rPr>
      </w:pPr>
      <w:r w:rsidRPr="0044598B">
        <w:rPr>
          <w:rFonts w:eastAsia="宋体" w:cs="Times New Roman"/>
        </w:rPr>
        <w:t>实验室必须按照《病原微生物实验室生物安全环境管理办法》（原国家环境保护总局令第</w:t>
      </w:r>
      <w:r w:rsidR="00361E42" w:rsidRPr="0044598B">
        <w:rPr>
          <w:rFonts w:eastAsia="宋体" w:cs="Times New Roman"/>
        </w:rPr>
        <w:t>32</w:t>
      </w:r>
      <w:r w:rsidRPr="0044598B">
        <w:rPr>
          <w:rFonts w:eastAsia="宋体" w:cs="Times New Roman"/>
        </w:rPr>
        <w:t>号）的有关规定和国家环境保护法律、行政法规和规章有关危险废物管理的其他要求，妥善收集、贮存和处置其实验活动产生的危险废物，防止环境污染。</w:t>
      </w:r>
    </w:p>
    <w:p w:rsidR="00887470" w:rsidRPr="0044598B" w:rsidRDefault="004D72CC" w:rsidP="004D72CC">
      <w:pPr>
        <w:ind w:firstLine="480"/>
        <w:rPr>
          <w:rFonts w:eastAsia="宋体" w:cs="Times New Roman"/>
        </w:rPr>
      </w:pPr>
      <w:r w:rsidRPr="0044598B">
        <w:rPr>
          <w:rFonts w:eastAsia="宋体" w:cs="Times New Roman"/>
        </w:rPr>
        <w:t>2</w:t>
      </w:r>
      <w:r w:rsidRPr="0044598B">
        <w:rPr>
          <w:rFonts w:eastAsia="宋体" w:cs="Times New Roman"/>
        </w:rPr>
        <w:t>、实验室有害微生物灭活措施</w:t>
      </w:r>
    </w:p>
    <w:p w:rsidR="00887470" w:rsidRPr="0044598B" w:rsidRDefault="004D72CC" w:rsidP="004D72CC">
      <w:pPr>
        <w:ind w:firstLine="480"/>
        <w:rPr>
          <w:rFonts w:eastAsia="宋体" w:cs="Times New Roman"/>
        </w:rPr>
      </w:pPr>
      <w:r w:rsidRPr="0044598B">
        <w:rPr>
          <w:rFonts w:eastAsia="宋体" w:cs="Times New Roman"/>
        </w:rPr>
        <w:t>实验室有害微生物灭活可以采用以下措施：</w:t>
      </w:r>
    </w:p>
    <w:p w:rsidR="00887470" w:rsidRPr="0044598B" w:rsidRDefault="004D72CC" w:rsidP="004D72CC">
      <w:pPr>
        <w:ind w:firstLine="480"/>
        <w:rPr>
          <w:rFonts w:eastAsia="宋体" w:cs="Times New Roman"/>
        </w:rPr>
      </w:pPr>
      <w:r w:rsidRPr="0044598B">
        <w:rPr>
          <w:rFonts w:ascii="宋体" w:eastAsia="宋体" w:hAnsi="宋体" w:cs="宋体" w:hint="eastAsia"/>
        </w:rPr>
        <w:t>①</w:t>
      </w:r>
      <w:r w:rsidRPr="0044598B">
        <w:rPr>
          <w:rFonts w:eastAsia="宋体" w:cs="Times New Roman"/>
        </w:rPr>
        <w:t>压力蒸汽消毒，</w:t>
      </w:r>
      <w:r w:rsidRPr="0044598B">
        <w:rPr>
          <w:rFonts w:eastAsia="宋体" w:cs="Times New Roman"/>
        </w:rPr>
        <w:t>121℃</w:t>
      </w:r>
      <w:r w:rsidRPr="0044598B">
        <w:rPr>
          <w:rFonts w:eastAsia="宋体" w:cs="Times New Roman"/>
        </w:rPr>
        <w:t>，保持</w:t>
      </w:r>
      <w:r w:rsidRPr="0044598B">
        <w:rPr>
          <w:rFonts w:eastAsia="宋体" w:cs="Times New Roman"/>
        </w:rPr>
        <w:t>30min</w:t>
      </w:r>
      <w:r w:rsidRPr="0044598B">
        <w:rPr>
          <w:rFonts w:eastAsia="宋体" w:cs="Times New Roman"/>
        </w:rPr>
        <w:t>；</w:t>
      </w:r>
    </w:p>
    <w:p w:rsidR="00887470" w:rsidRPr="0044598B" w:rsidRDefault="004D72CC" w:rsidP="004D72CC">
      <w:pPr>
        <w:ind w:firstLine="480"/>
        <w:rPr>
          <w:rFonts w:eastAsia="宋体" w:cs="Times New Roman"/>
        </w:rPr>
      </w:pPr>
      <w:r w:rsidRPr="0044598B">
        <w:rPr>
          <w:rFonts w:ascii="宋体" w:eastAsia="宋体" w:hAnsi="宋体" w:cs="宋体" w:hint="eastAsia"/>
        </w:rPr>
        <w:t>②</w:t>
      </w:r>
      <w:r w:rsidRPr="0044598B">
        <w:rPr>
          <w:rFonts w:eastAsia="宋体" w:cs="Times New Roman"/>
        </w:rPr>
        <w:t>干燥空气烘箱消毒（干烤消毒），</w:t>
      </w:r>
      <w:r w:rsidRPr="0044598B">
        <w:rPr>
          <w:rFonts w:eastAsia="宋体" w:cs="Times New Roman"/>
        </w:rPr>
        <w:t>140℃</w:t>
      </w:r>
      <w:r w:rsidRPr="0044598B">
        <w:rPr>
          <w:rFonts w:eastAsia="宋体" w:cs="Times New Roman"/>
        </w:rPr>
        <w:t>，保持</w:t>
      </w:r>
      <w:r w:rsidRPr="0044598B">
        <w:rPr>
          <w:rFonts w:eastAsia="宋体" w:cs="Times New Roman"/>
        </w:rPr>
        <w:t>2</w:t>
      </w:r>
      <w:r w:rsidRPr="0044598B">
        <w:rPr>
          <w:rFonts w:eastAsia="宋体" w:cs="Times New Roman"/>
        </w:rPr>
        <w:t>～</w:t>
      </w:r>
      <w:r w:rsidRPr="0044598B">
        <w:rPr>
          <w:rFonts w:eastAsia="宋体" w:cs="Times New Roman"/>
        </w:rPr>
        <w:t>3h</w:t>
      </w:r>
      <w:r w:rsidRPr="0044598B">
        <w:rPr>
          <w:rFonts w:eastAsia="宋体" w:cs="Times New Roman"/>
        </w:rPr>
        <w:t>。</w:t>
      </w:r>
    </w:p>
    <w:p w:rsidR="00887470" w:rsidRPr="0044598B" w:rsidRDefault="004D72CC" w:rsidP="004D72CC">
      <w:pPr>
        <w:ind w:firstLine="480"/>
        <w:rPr>
          <w:rFonts w:eastAsia="宋体" w:cs="Times New Roman"/>
        </w:rPr>
      </w:pPr>
      <w:r w:rsidRPr="0044598B">
        <w:rPr>
          <w:rFonts w:ascii="宋体" w:eastAsia="宋体" w:hAnsi="宋体" w:cs="宋体" w:hint="eastAsia"/>
        </w:rPr>
        <w:t>③</w:t>
      </w:r>
      <w:r w:rsidRPr="0044598B">
        <w:rPr>
          <w:rFonts w:eastAsia="宋体" w:cs="Times New Roman"/>
        </w:rPr>
        <w:t>最常用的化学消毒剂是含氯消毒剂（次氯酸钠，含有效氯</w:t>
      </w:r>
      <w:r w:rsidRPr="0044598B">
        <w:rPr>
          <w:rFonts w:eastAsia="宋体" w:cs="Times New Roman"/>
        </w:rPr>
        <w:t>2000</w:t>
      </w:r>
      <w:r w:rsidRPr="0044598B">
        <w:rPr>
          <w:rFonts w:eastAsia="宋体" w:cs="Times New Roman"/>
        </w:rPr>
        <w:t>～</w:t>
      </w:r>
      <w:r w:rsidRPr="0044598B">
        <w:rPr>
          <w:rFonts w:eastAsia="宋体" w:cs="Times New Roman"/>
        </w:rPr>
        <w:t>5000mg/L</w:t>
      </w:r>
      <w:r w:rsidRPr="0044598B">
        <w:rPr>
          <w:rFonts w:eastAsia="宋体" w:cs="Times New Roman"/>
        </w:rPr>
        <w:t>）、</w:t>
      </w:r>
      <w:r w:rsidRPr="0044598B">
        <w:rPr>
          <w:rFonts w:eastAsia="宋体" w:cs="Times New Roman"/>
        </w:rPr>
        <w:t>75%</w:t>
      </w:r>
      <w:r w:rsidR="00361E42" w:rsidRPr="0044598B">
        <w:rPr>
          <w:rFonts w:eastAsia="宋体" w:cs="Times New Roman"/>
        </w:rPr>
        <w:t>乙醇</w:t>
      </w:r>
      <w:r w:rsidRPr="0044598B">
        <w:rPr>
          <w:rFonts w:eastAsia="宋体" w:cs="Times New Roman"/>
        </w:rPr>
        <w:t>，保持</w:t>
      </w:r>
      <w:r w:rsidRPr="0044598B">
        <w:rPr>
          <w:rFonts w:eastAsia="宋体" w:cs="Times New Roman"/>
        </w:rPr>
        <w:t>10</w:t>
      </w:r>
      <w:r w:rsidRPr="0044598B">
        <w:rPr>
          <w:rFonts w:eastAsia="宋体" w:cs="Times New Roman"/>
        </w:rPr>
        <w:t>～</w:t>
      </w:r>
      <w:r w:rsidRPr="0044598B">
        <w:rPr>
          <w:rFonts w:eastAsia="宋体" w:cs="Times New Roman"/>
        </w:rPr>
        <w:t>30min</w:t>
      </w:r>
      <w:r w:rsidRPr="0044598B">
        <w:rPr>
          <w:rFonts w:eastAsia="宋体" w:cs="Times New Roman"/>
        </w:rPr>
        <w:t>。</w:t>
      </w:r>
    </w:p>
    <w:p w:rsidR="00887470" w:rsidRPr="0044598B" w:rsidRDefault="004D72CC" w:rsidP="004D72CC">
      <w:pPr>
        <w:ind w:firstLine="480"/>
        <w:rPr>
          <w:rFonts w:eastAsia="宋体" w:cs="Times New Roman"/>
        </w:rPr>
      </w:pPr>
      <w:r w:rsidRPr="0044598B">
        <w:rPr>
          <w:rFonts w:eastAsia="宋体" w:cs="Times New Roman"/>
        </w:rPr>
        <w:t>3</w:t>
      </w:r>
      <w:r w:rsidRPr="0044598B">
        <w:rPr>
          <w:rFonts w:eastAsia="宋体" w:cs="Times New Roman"/>
        </w:rPr>
        <w:t>、有害微生物泄漏控制</w:t>
      </w:r>
    </w:p>
    <w:p w:rsidR="00887470" w:rsidRPr="0044598B" w:rsidRDefault="004D72CC" w:rsidP="004D72CC">
      <w:pPr>
        <w:ind w:firstLine="480"/>
        <w:rPr>
          <w:rFonts w:eastAsia="宋体" w:cs="Times New Roman"/>
        </w:rPr>
      </w:pPr>
      <w:r w:rsidRPr="0044598B">
        <w:rPr>
          <w:rFonts w:eastAsia="宋体" w:cs="Times New Roman"/>
        </w:rPr>
        <w:t>在日常操作中，除对产生的各种含有害微生物的废物进行高温高压处理外，为保护操作人员和避免有害微生物流出实验室，造成或者可能造成严重环境污染或者生态破坏，应采取以下措施：</w:t>
      </w:r>
    </w:p>
    <w:p w:rsidR="00887470" w:rsidRPr="0044598B" w:rsidRDefault="004D72CC" w:rsidP="004D72CC">
      <w:pPr>
        <w:ind w:firstLine="480"/>
        <w:rPr>
          <w:rFonts w:eastAsia="宋体" w:cs="Times New Roman"/>
        </w:rPr>
      </w:pPr>
      <w:r w:rsidRPr="0044598B">
        <w:rPr>
          <w:rFonts w:ascii="宋体" w:eastAsia="宋体" w:hAnsi="宋体" w:cs="宋体" w:hint="eastAsia"/>
        </w:rPr>
        <w:t>①</w:t>
      </w:r>
      <w:r w:rsidRPr="0044598B">
        <w:rPr>
          <w:rFonts w:eastAsia="宋体" w:cs="Times New Roman"/>
        </w:rPr>
        <w:t xml:space="preserve">P2 </w:t>
      </w:r>
      <w:r w:rsidRPr="0044598B">
        <w:rPr>
          <w:rFonts w:eastAsia="宋体" w:cs="Times New Roman"/>
        </w:rPr>
        <w:t>级实验室、缓冲间为负压区，相邻房间的压力梯度为</w:t>
      </w:r>
      <w:r w:rsidRPr="0044598B">
        <w:rPr>
          <w:rFonts w:eastAsia="宋体" w:cs="Times New Roman"/>
        </w:rPr>
        <w:t xml:space="preserve"> 20Pa</w:t>
      </w:r>
      <w:r w:rsidRPr="0044598B">
        <w:rPr>
          <w:rFonts w:eastAsia="宋体" w:cs="Times New Roman"/>
        </w:rPr>
        <w:t>。</w:t>
      </w:r>
      <w:r w:rsidR="00361E42" w:rsidRPr="0044598B">
        <w:rPr>
          <w:rFonts w:eastAsia="宋体" w:cs="Times New Roman"/>
        </w:rPr>
        <w:t>P2</w:t>
      </w:r>
      <w:r w:rsidRPr="0044598B">
        <w:rPr>
          <w:rFonts w:eastAsia="宋体" w:cs="Times New Roman"/>
        </w:rPr>
        <w:t>级实验室由缓冲间与普通环境隔开。实验人员在缓冲间更衣后进出</w:t>
      </w:r>
      <w:r w:rsidR="00361E42" w:rsidRPr="0044598B">
        <w:rPr>
          <w:rFonts w:eastAsia="宋体" w:cs="Times New Roman"/>
        </w:rPr>
        <w:t>P2</w:t>
      </w:r>
      <w:r w:rsidRPr="0044598B">
        <w:rPr>
          <w:rFonts w:eastAsia="宋体" w:cs="Times New Roman"/>
        </w:rPr>
        <w:t>级实验室；</w:t>
      </w:r>
    </w:p>
    <w:p w:rsidR="00887470" w:rsidRPr="0044598B" w:rsidRDefault="004D72CC" w:rsidP="004D72CC">
      <w:pPr>
        <w:ind w:firstLine="480"/>
        <w:rPr>
          <w:rFonts w:eastAsia="宋体" w:cs="Times New Roman"/>
        </w:rPr>
      </w:pPr>
      <w:r w:rsidRPr="0044598B">
        <w:rPr>
          <w:rFonts w:ascii="宋体" w:eastAsia="宋体" w:hAnsi="宋体" w:cs="宋体" w:hint="eastAsia"/>
        </w:rPr>
        <w:t>②</w:t>
      </w:r>
      <w:r w:rsidRPr="0044598B">
        <w:rPr>
          <w:rFonts w:eastAsia="宋体" w:cs="Times New Roman"/>
        </w:rPr>
        <w:t>为防止将致病病原体、微生物带出</w:t>
      </w:r>
      <w:r w:rsidR="00361E42" w:rsidRPr="0044598B">
        <w:rPr>
          <w:rFonts w:eastAsia="宋体" w:cs="Times New Roman"/>
        </w:rPr>
        <w:t>P2</w:t>
      </w:r>
      <w:r w:rsidRPr="0044598B">
        <w:rPr>
          <w:rFonts w:eastAsia="宋体" w:cs="Times New Roman"/>
        </w:rPr>
        <w:t>级实验室，实验室内设置高压消毒设备，实验室废弃物在实验室内部消毒；未经消毒的物品不得从实验室拿出。实验室发生</w:t>
      </w:r>
      <w:r w:rsidR="00165AC6" w:rsidRPr="0044598B">
        <w:rPr>
          <w:rFonts w:eastAsia="宋体" w:cs="Times New Roman"/>
        </w:rPr>
        <w:t>泄漏</w:t>
      </w:r>
      <w:r w:rsidRPr="0044598B">
        <w:rPr>
          <w:rFonts w:eastAsia="宋体" w:cs="Times New Roman"/>
        </w:rPr>
        <w:t>或者扩散，造成或者可能造成严重环境污染或者生态破坏的，应当立即采取应急措施，通报可能受到危害的单位和居民，并向当地生态环境管理部门和有关部门报告，接受调查处理，并及时从以下几个方面采取控制：</w:t>
      </w:r>
    </w:p>
    <w:p w:rsidR="00887470" w:rsidRPr="0044598B" w:rsidRDefault="004D72CC" w:rsidP="004D72CC">
      <w:pPr>
        <w:pStyle w:val="af2"/>
        <w:ind w:firstLine="480"/>
        <w:rPr>
          <w:rFonts w:eastAsia="宋体" w:cs="Times New Roman"/>
        </w:rPr>
      </w:pPr>
      <w:r w:rsidRPr="0044598B">
        <w:rPr>
          <w:rFonts w:ascii="宋体" w:eastAsia="宋体" w:hAnsi="宋体" w:cs="宋体" w:hint="eastAsia"/>
        </w:rPr>
        <w:lastRenderedPageBreak/>
        <w:t>①</w:t>
      </w:r>
      <w:r w:rsidRPr="0044598B">
        <w:rPr>
          <w:rFonts w:eastAsia="宋体" w:cs="Times New Roman"/>
        </w:rPr>
        <w:t>无关人员立即撤离受污染地区；</w:t>
      </w:r>
    </w:p>
    <w:p w:rsidR="00887470" w:rsidRPr="0044598B" w:rsidRDefault="004D72CC" w:rsidP="004D72CC">
      <w:pPr>
        <w:pStyle w:val="af2"/>
        <w:ind w:firstLine="480"/>
        <w:rPr>
          <w:rFonts w:eastAsia="宋体" w:cs="Times New Roman"/>
        </w:rPr>
      </w:pPr>
      <w:r w:rsidRPr="0044598B">
        <w:rPr>
          <w:rFonts w:ascii="宋体" w:eastAsia="宋体" w:hAnsi="宋体" w:cs="宋体" w:hint="eastAsia"/>
        </w:rPr>
        <w:t>②</w:t>
      </w:r>
      <w:r w:rsidRPr="0044598B">
        <w:rPr>
          <w:rFonts w:eastAsia="宋体" w:cs="Times New Roman"/>
        </w:rPr>
        <w:t>立即对接触污染物的人员进行眼与皮肤的消毒，如发现感染者立即就医。</w:t>
      </w:r>
    </w:p>
    <w:p w:rsidR="00887470" w:rsidRPr="0044598B" w:rsidRDefault="004D72CC" w:rsidP="004D72CC">
      <w:pPr>
        <w:pStyle w:val="af2"/>
        <w:ind w:firstLine="480"/>
        <w:rPr>
          <w:rFonts w:eastAsia="宋体" w:cs="Times New Roman"/>
        </w:rPr>
      </w:pPr>
      <w:r w:rsidRPr="0044598B">
        <w:rPr>
          <w:rFonts w:ascii="宋体" w:eastAsia="宋体" w:hAnsi="宋体" w:cs="宋体" w:hint="eastAsia"/>
        </w:rPr>
        <w:t>③</w:t>
      </w:r>
      <w:r w:rsidRPr="0044598B">
        <w:rPr>
          <w:rFonts w:eastAsia="宋体" w:cs="Times New Roman"/>
        </w:rPr>
        <w:t>确定泄漏的有害微生物的性质；</w:t>
      </w:r>
    </w:p>
    <w:p w:rsidR="00887470" w:rsidRPr="0044598B" w:rsidRDefault="004D72CC" w:rsidP="004D72CC">
      <w:pPr>
        <w:pStyle w:val="af2"/>
        <w:ind w:firstLine="480"/>
        <w:rPr>
          <w:rFonts w:eastAsia="宋体" w:cs="Times New Roman"/>
        </w:rPr>
      </w:pPr>
      <w:r w:rsidRPr="0044598B">
        <w:rPr>
          <w:rFonts w:ascii="宋体" w:eastAsia="宋体" w:hAnsi="宋体" w:cs="宋体" w:hint="eastAsia"/>
        </w:rPr>
        <w:t>④</w:t>
      </w:r>
      <w:r w:rsidRPr="0044598B">
        <w:rPr>
          <w:rFonts w:eastAsia="宋体" w:cs="Times New Roman"/>
        </w:rPr>
        <w:t>封锁污染地区，切断传播途径；</w:t>
      </w:r>
    </w:p>
    <w:p w:rsidR="00887470" w:rsidRPr="0044598B" w:rsidRDefault="004D72CC" w:rsidP="004D72CC">
      <w:pPr>
        <w:pStyle w:val="af2"/>
        <w:ind w:firstLine="480"/>
        <w:rPr>
          <w:rFonts w:eastAsia="宋体" w:cs="Times New Roman"/>
        </w:rPr>
      </w:pPr>
      <w:r w:rsidRPr="0044598B">
        <w:rPr>
          <w:rFonts w:ascii="宋体" w:eastAsia="宋体" w:hAnsi="宋体" w:cs="宋体" w:hint="eastAsia"/>
        </w:rPr>
        <w:t>⑤</w:t>
      </w:r>
      <w:r w:rsidRPr="0044598B">
        <w:rPr>
          <w:rFonts w:eastAsia="宋体" w:cs="Times New Roman"/>
        </w:rPr>
        <w:t>封锁发生泄漏的现场，禁止无关人员进入，将现场可能感染人员隔离，避免更大范围的污染。如有害微生物已进入下水管道，对可能被污染的污水管道采取紧急措施，停止排放污水，对管道内污水进行消毒，确认无危险后再行排放。如有害微生物可能扩散到空气中，则根据其传播特性和危险程度，选择适当方法在可能传播范围内进行空气消毒；</w:t>
      </w:r>
    </w:p>
    <w:p w:rsidR="00887470" w:rsidRPr="0044598B" w:rsidRDefault="004D72CC" w:rsidP="004D72CC">
      <w:pPr>
        <w:pStyle w:val="af2"/>
        <w:ind w:firstLine="480"/>
        <w:rPr>
          <w:rFonts w:eastAsia="宋体" w:cs="Times New Roman"/>
        </w:rPr>
      </w:pPr>
      <w:r w:rsidRPr="0044598B">
        <w:rPr>
          <w:rFonts w:ascii="宋体" w:eastAsia="宋体" w:hAnsi="宋体" w:cs="宋体" w:hint="eastAsia"/>
        </w:rPr>
        <w:t>⑥</w:t>
      </w:r>
      <w:r w:rsidRPr="0044598B">
        <w:rPr>
          <w:rFonts w:eastAsia="宋体" w:cs="Times New Roman"/>
        </w:rPr>
        <w:t>收集所有的泄漏物和受污染的物品；</w:t>
      </w:r>
    </w:p>
    <w:p w:rsidR="00887470" w:rsidRPr="0044598B" w:rsidRDefault="004D72CC" w:rsidP="004D72CC">
      <w:pPr>
        <w:pStyle w:val="af2"/>
        <w:ind w:firstLine="480"/>
        <w:rPr>
          <w:rFonts w:eastAsia="宋体" w:cs="Times New Roman"/>
        </w:rPr>
      </w:pPr>
      <w:r w:rsidRPr="0044598B">
        <w:rPr>
          <w:rFonts w:ascii="宋体" w:eastAsia="宋体" w:hAnsi="宋体" w:cs="宋体" w:hint="eastAsia"/>
        </w:rPr>
        <w:t>⑦</w:t>
      </w:r>
      <w:r w:rsidRPr="0044598B">
        <w:rPr>
          <w:rFonts w:eastAsia="宋体" w:cs="Times New Roman"/>
        </w:rPr>
        <w:t>受污染的锋利物应使用刷子与盘子或其它合适的工具收集，绝对不可用手捡拾，泄漏物与一次性的受污染物品应该放置在合适的废弃物袋或容器中；</w:t>
      </w:r>
    </w:p>
    <w:p w:rsidR="00887470" w:rsidRPr="0044598B" w:rsidRDefault="004D72CC" w:rsidP="004D72CC">
      <w:pPr>
        <w:pStyle w:val="af2"/>
        <w:ind w:firstLine="480"/>
        <w:rPr>
          <w:rFonts w:eastAsia="宋体" w:cs="Times New Roman"/>
        </w:rPr>
      </w:pPr>
      <w:r w:rsidRPr="0044598B">
        <w:rPr>
          <w:rFonts w:ascii="宋体" w:eastAsia="宋体" w:hAnsi="宋体" w:cs="宋体" w:hint="eastAsia"/>
        </w:rPr>
        <w:t>⑧</w:t>
      </w:r>
      <w:r w:rsidRPr="0044598B">
        <w:rPr>
          <w:rFonts w:eastAsia="宋体" w:cs="Times New Roman"/>
        </w:rPr>
        <w:t>事故现场的消毒：对现场进行严格消毒，可针对不同的病毒选择相应的消毒方法，如使用大量的消毒液或采用紫外消毒，确保完全灭活病毒；消毒污染地区，用有吸收作用的布来擦。此布在消毒过程中不应反复使用，消毒工作应从污染最轻地区往最重地区进行，第一阶段都应更换吸收布；</w:t>
      </w:r>
    </w:p>
    <w:p w:rsidR="00887470" w:rsidRPr="0044598B" w:rsidRDefault="004D72CC" w:rsidP="004D72CC">
      <w:pPr>
        <w:pStyle w:val="af2"/>
        <w:ind w:firstLine="480"/>
        <w:rPr>
          <w:rFonts w:eastAsia="宋体" w:cs="Times New Roman"/>
        </w:rPr>
      </w:pPr>
      <w:r w:rsidRPr="0044598B">
        <w:rPr>
          <w:rFonts w:ascii="宋体" w:eastAsia="宋体" w:hAnsi="宋体" w:cs="宋体" w:hint="eastAsia"/>
        </w:rPr>
        <w:t>⑨</w:t>
      </w:r>
      <w:r w:rsidRPr="0044598B">
        <w:rPr>
          <w:rFonts w:eastAsia="宋体" w:cs="Times New Roman"/>
        </w:rPr>
        <w:t>参加清理工作的人员应有充足的防护衣物；</w:t>
      </w:r>
    </w:p>
    <w:p w:rsidR="00887470" w:rsidRPr="0044598B" w:rsidRDefault="004D72CC" w:rsidP="004D72CC">
      <w:pPr>
        <w:pStyle w:val="af2"/>
        <w:ind w:firstLine="480"/>
        <w:rPr>
          <w:rFonts w:eastAsia="宋体" w:cs="Times New Roman"/>
        </w:rPr>
      </w:pPr>
      <w:r w:rsidRPr="0044598B">
        <w:rPr>
          <w:rFonts w:ascii="宋体" w:eastAsia="宋体" w:hAnsi="宋体" w:cs="宋体" w:hint="eastAsia"/>
        </w:rPr>
        <w:t>⑩</w:t>
      </w:r>
      <w:r w:rsidRPr="0044598B">
        <w:rPr>
          <w:rFonts w:eastAsia="宋体" w:cs="Times New Roman"/>
        </w:rPr>
        <w:t>消毒任何用过的工具。</w:t>
      </w:r>
    </w:p>
    <w:p w:rsidR="00887470" w:rsidRPr="0044598B" w:rsidRDefault="004D72CC" w:rsidP="004D72CC">
      <w:pPr>
        <w:pStyle w:val="af2"/>
        <w:ind w:firstLine="480"/>
        <w:rPr>
          <w:rFonts w:eastAsia="宋体" w:cs="Times New Roman"/>
        </w:rPr>
      </w:pPr>
      <w:r w:rsidRPr="0044598B">
        <w:rPr>
          <w:rFonts w:eastAsia="宋体" w:cs="Times New Roman"/>
        </w:rPr>
        <w:t>综上所述，项目环境风险等级为简单分析，环境风险较小，通过加强安全管理，员工应急培训，切实降低事故发生率。一旦发生事故，必须采取有效的事故应急措施，控制污染物排放量，缩短污染持续时间，减轻事故的环境影响。项目环境风险可防控。</w:t>
      </w:r>
    </w:p>
    <w:p w:rsidR="00887470" w:rsidRPr="0044598B" w:rsidRDefault="00B567C0"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6.2.6.5</w:t>
      </w:r>
      <w:r w:rsidR="004D72CC" w:rsidRPr="0044598B">
        <w:rPr>
          <w:rFonts w:eastAsia="黑体" w:cs="Times New Roman"/>
          <w:b/>
          <w:bCs/>
          <w:szCs w:val="24"/>
        </w:rPr>
        <w:t>应急预案</w:t>
      </w:r>
    </w:p>
    <w:p w:rsidR="00887470" w:rsidRPr="0044598B" w:rsidRDefault="004D72CC" w:rsidP="004D72CC">
      <w:pPr>
        <w:pStyle w:val="af2"/>
        <w:ind w:firstLine="480"/>
        <w:rPr>
          <w:rFonts w:eastAsia="宋体" w:cs="Times New Roman"/>
        </w:rPr>
      </w:pPr>
      <w:r w:rsidRPr="0044598B">
        <w:rPr>
          <w:rFonts w:eastAsia="宋体" w:cs="Times New Roman"/>
        </w:rPr>
        <w:t>为贯彻落实</w:t>
      </w:r>
      <w:r w:rsidRPr="0044598B">
        <w:rPr>
          <w:rFonts w:eastAsia="宋体" w:cs="Times New Roman"/>
        </w:rPr>
        <w:t>“</w:t>
      </w:r>
      <w:r w:rsidRPr="0044598B">
        <w:rPr>
          <w:rFonts w:eastAsia="宋体" w:cs="Times New Roman"/>
        </w:rPr>
        <w:t>安全第一、预防为主、综合治理</w:t>
      </w:r>
      <w:r w:rsidRPr="0044598B">
        <w:rPr>
          <w:rFonts w:eastAsia="宋体" w:cs="Times New Roman"/>
        </w:rPr>
        <w:t>”</w:t>
      </w:r>
      <w:r w:rsidRPr="0044598B">
        <w:rPr>
          <w:rFonts w:eastAsia="宋体" w:cs="Times New Roman"/>
        </w:rPr>
        <w:t>方针，提高应对风险和防范事故的能力，保证职工安全健康和公众生命安全，最大限度的减少环境污染及安全隐患，建设单位需编制突发环境事件应急预案，其内容包含了预防、自救、疏散路线等内容。预案较为全面。环境风险应急预案内容详见下表。</w:t>
      </w:r>
    </w:p>
    <w:p w:rsidR="00887470" w:rsidRPr="0044598B" w:rsidRDefault="004D72CC" w:rsidP="001A7E94">
      <w:pPr>
        <w:pStyle w:val="af7"/>
        <w:spacing w:line="240" w:lineRule="auto"/>
        <w:ind w:left="0" w:right="0"/>
        <w:rPr>
          <w:rFonts w:eastAsia="宋体"/>
          <w:color w:val="auto"/>
          <w:sz w:val="21"/>
          <w:szCs w:val="21"/>
        </w:rPr>
      </w:pPr>
      <w:r w:rsidRPr="0044598B">
        <w:rPr>
          <w:rFonts w:eastAsia="宋体"/>
          <w:color w:val="auto"/>
          <w:sz w:val="21"/>
          <w:szCs w:val="21"/>
        </w:rPr>
        <w:lastRenderedPageBreak/>
        <w:t>表</w:t>
      </w:r>
      <w:r w:rsidRPr="0044598B">
        <w:rPr>
          <w:rFonts w:eastAsia="宋体"/>
          <w:color w:val="auto"/>
          <w:sz w:val="21"/>
          <w:szCs w:val="21"/>
        </w:rPr>
        <w:t xml:space="preserve"> 6.2-</w:t>
      </w:r>
      <w:r w:rsidR="001A7E94" w:rsidRPr="0044598B">
        <w:rPr>
          <w:rFonts w:eastAsia="宋体"/>
          <w:color w:val="auto"/>
          <w:sz w:val="21"/>
          <w:szCs w:val="21"/>
        </w:rPr>
        <w:t>5</w:t>
      </w:r>
      <w:r w:rsidRPr="0044598B">
        <w:rPr>
          <w:rFonts w:eastAsia="宋体"/>
          <w:color w:val="auto"/>
          <w:sz w:val="21"/>
          <w:szCs w:val="21"/>
        </w:rPr>
        <w:t xml:space="preserve"> </w:t>
      </w:r>
      <w:r w:rsidRPr="0044598B">
        <w:rPr>
          <w:rFonts w:eastAsia="宋体"/>
          <w:color w:val="auto"/>
          <w:sz w:val="21"/>
          <w:szCs w:val="21"/>
        </w:rPr>
        <w:t>环境风险应急预案内容一览表</w:t>
      </w:r>
    </w:p>
    <w:tbl>
      <w:tblPr>
        <w:tblW w:w="4999" w:type="pct"/>
        <w:jc w:val="center"/>
        <w:tblBorders>
          <w:top w:val="single" w:sz="12" w:space="0" w:color="000000"/>
          <w:bottom w:val="single" w:sz="12" w:space="0" w:color="000000"/>
          <w:insideH w:val="single" w:sz="4" w:space="0" w:color="000000"/>
          <w:insideV w:val="single" w:sz="4" w:space="0" w:color="000000"/>
        </w:tblBorders>
        <w:tblCellMar>
          <w:left w:w="10" w:type="dxa"/>
          <w:right w:w="10" w:type="dxa"/>
        </w:tblCellMar>
        <w:tblLook w:val="04A0"/>
      </w:tblPr>
      <w:tblGrid>
        <w:gridCol w:w="842"/>
        <w:gridCol w:w="2534"/>
        <w:gridCol w:w="5466"/>
      </w:tblGrid>
      <w:tr w:rsidR="00887470" w:rsidRPr="0044598B">
        <w:trPr>
          <w:cantSplit/>
          <w:trHeight w:val="313"/>
          <w:jc w:val="center"/>
        </w:trPr>
        <w:tc>
          <w:tcPr>
            <w:tcW w:w="476" w:type="pct"/>
            <w:tcBorders>
              <w:tl2br w:val="nil"/>
              <w:tr2bl w:val="nil"/>
            </w:tcBorders>
            <w:tcMar>
              <w:top w:w="0" w:type="dxa"/>
              <w:left w:w="0" w:type="dxa"/>
              <w:bottom w:w="0" w:type="dxa"/>
              <w:right w:w="0" w:type="dxa"/>
            </w:tcMar>
            <w:vAlign w:val="center"/>
          </w:tcPr>
          <w:p w:rsidR="00887470" w:rsidRPr="008F12E0" w:rsidRDefault="004D72CC">
            <w:pPr>
              <w:autoSpaceDE w:val="0"/>
              <w:autoSpaceDN w:val="0"/>
              <w:adjustRightInd w:val="0"/>
              <w:spacing w:line="240" w:lineRule="auto"/>
              <w:ind w:firstLineChars="0" w:firstLine="0"/>
              <w:jc w:val="center"/>
              <w:rPr>
                <w:rFonts w:eastAsia="宋体" w:cs="Times New Roman"/>
                <w:b/>
                <w:kern w:val="0"/>
                <w:sz w:val="21"/>
                <w:szCs w:val="21"/>
              </w:rPr>
            </w:pPr>
            <w:r w:rsidRPr="008F12E0">
              <w:rPr>
                <w:rFonts w:eastAsia="宋体" w:cs="Times New Roman"/>
                <w:b/>
                <w:kern w:val="0"/>
                <w:sz w:val="21"/>
                <w:szCs w:val="21"/>
              </w:rPr>
              <w:t>序号</w:t>
            </w:r>
          </w:p>
        </w:tc>
        <w:tc>
          <w:tcPr>
            <w:tcW w:w="1432" w:type="pct"/>
            <w:tcBorders>
              <w:tl2br w:val="nil"/>
              <w:tr2bl w:val="nil"/>
            </w:tcBorders>
            <w:tcMar>
              <w:top w:w="0" w:type="dxa"/>
              <w:left w:w="0" w:type="dxa"/>
              <w:bottom w:w="0" w:type="dxa"/>
              <w:right w:w="0" w:type="dxa"/>
            </w:tcMar>
            <w:vAlign w:val="center"/>
          </w:tcPr>
          <w:p w:rsidR="00887470" w:rsidRPr="008F12E0" w:rsidRDefault="004D72CC">
            <w:pPr>
              <w:autoSpaceDE w:val="0"/>
              <w:autoSpaceDN w:val="0"/>
              <w:adjustRightInd w:val="0"/>
              <w:spacing w:line="240" w:lineRule="auto"/>
              <w:ind w:firstLineChars="0" w:firstLine="0"/>
              <w:jc w:val="center"/>
              <w:rPr>
                <w:rFonts w:eastAsia="宋体" w:cs="Times New Roman"/>
                <w:b/>
                <w:kern w:val="0"/>
                <w:sz w:val="21"/>
                <w:szCs w:val="21"/>
              </w:rPr>
            </w:pPr>
            <w:r w:rsidRPr="008F12E0">
              <w:rPr>
                <w:rFonts w:eastAsia="宋体" w:cs="Times New Roman"/>
                <w:b/>
                <w:kern w:val="0"/>
                <w:sz w:val="21"/>
                <w:szCs w:val="21"/>
              </w:rPr>
              <w:t>项目</w:t>
            </w:r>
          </w:p>
        </w:tc>
        <w:tc>
          <w:tcPr>
            <w:tcW w:w="3090" w:type="pct"/>
            <w:tcBorders>
              <w:tl2br w:val="nil"/>
              <w:tr2bl w:val="nil"/>
            </w:tcBorders>
            <w:tcMar>
              <w:top w:w="0" w:type="dxa"/>
              <w:left w:w="0" w:type="dxa"/>
              <w:bottom w:w="0" w:type="dxa"/>
              <w:right w:w="0" w:type="dxa"/>
            </w:tcMar>
            <w:vAlign w:val="center"/>
          </w:tcPr>
          <w:p w:rsidR="00887470" w:rsidRPr="008F12E0" w:rsidRDefault="004D72CC">
            <w:pPr>
              <w:autoSpaceDE w:val="0"/>
              <w:autoSpaceDN w:val="0"/>
              <w:adjustRightInd w:val="0"/>
              <w:spacing w:line="240" w:lineRule="auto"/>
              <w:ind w:firstLineChars="0" w:firstLine="0"/>
              <w:jc w:val="center"/>
              <w:rPr>
                <w:rFonts w:eastAsia="宋体" w:cs="Times New Roman"/>
                <w:b/>
                <w:kern w:val="0"/>
                <w:sz w:val="21"/>
                <w:szCs w:val="21"/>
              </w:rPr>
            </w:pPr>
            <w:r w:rsidRPr="008F12E0">
              <w:rPr>
                <w:rFonts w:eastAsia="宋体" w:cs="Times New Roman"/>
                <w:b/>
                <w:kern w:val="0"/>
                <w:sz w:val="21"/>
                <w:szCs w:val="21"/>
              </w:rPr>
              <w:t>内容及要求</w:t>
            </w:r>
          </w:p>
        </w:tc>
      </w:tr>
      <w:tr w:rsidR="00887470" w:rsidRPr="0044598B">
        <w:trPr>
          <w:cantSplit/>
          <w:trHeight w:val="326"/>
          <w:jc w:val="center"/>
        </w:trPr>
        <w:tc>
          <w:tcPr>
            <w:tcW w:w="476"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1</w:t>
            </w:r>
          </w:p>
        </w:tc>
        <w:tc>
          <w:tcPr>
            <w:tcW w:w="1432"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危险源概况</w:t>
            </w:r>
          </w:p>
        </w:tc>
        <w:tc>
          <w:tcPr>
            <w:tcW w:w="3090"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详述危险源类型、数量及其分布</w:t>
            </w:r>
          </w:p>
        </w:tc>
      </w:tr>
      <w:tr w:rsidR="00887470" w:rsidRPr="0044598B">
        <w:trPr>
          <w:cantSplit/>
          <w:trHeight w:val="326"/>
          <w:jc w:val="center"/>
        </w:trPr>
        <w:tc>
          <w:tcPr>
            <w:tcW w:w="476"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2</w:t>
            </w:r>
          </w:p>
        </w:tc>
        <w:tc>
          <w:tcPr>
            <w:tcW w:w="1432"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应急计划区</w:t>
            </w:r>
          </w:p>
        </w:tc>
        <w:tc>
          <w:tcPr>
            <w:tcW w:w="3090"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生产区、邻近区</w:t>
            </w:r>
          </w:p>
        </w:tc>
      </w:tr>
      <w:tr w:rsidR="00887470" w:rsidRPr="0044598B">
        <w:trPr>
          <w:cantSplit/>
          <w:trHeight w:val="326"/>
          <w:jc w:val="center"/>
        </w:trPr>
        <w:tc>
          <w:tcPr>
            <w:tcW w:w="476"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3</w:t>
            </w:r>
          </w:p>
        </w:tc>
        <w:tc>
          <w:tcPr>
            <w:tcW w:w="1432"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应急组织</w:t>
            </w:r>
          </w:p>
        </w:tc>
        <w:tc>
          <w:tcPr>
            <w:tcW w:w="3090"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环境风险事故救援小组</w:t>
            </w:r>
          </w:p>
        </w:tc>
      </w:tr>
      <w:tr w:rsidR="00887470" w:rsidRPr="0044598B">
        <w:trPr>
          <w:cantSplit/>
          <w:trHeight w:val="650"/>
          <w:jc w:val="center"/>
        </w:trPr>
        <w:tc>
          <w:tcPr>
            <w:tcW w:w="476"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4</w:t>
            </w:r>
          </w:p>
        </w:tc>
        <w:tc>
          <w:tcPr>
            <w:tcW w:w="1432"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环境事件分级及应急响</w:t>
            </w:r>
            <w:r w:rsidRPr="0044598B">
              <w:rPr>
                <w:rFonts w:eastAsia="宋体" w:cs="Times New Roman"/>
                <w:kern w:val="0"/>
                <w:sz w:val="21"/>
                <w:szCs w:val="21"/>
              </w:rPr>
              <w:t xml:space="preserve"> </w:t>
            </w:r>
            <w:r w:rsidRPr="0044598B">
              <w:rPr>
                <w:rFonts w:eastAsia="宋体" w:cs="Times New Roman"/>
                <w:kern w:val="0"/>
                <w:sz w:val="21"/>
                <w:szCs w:val="21"/>
              </w:rPr>
              <w:t>应程序</w:t>
            </w:r>
          </w:p>
        </w:tc>
        <w:tc>
          <w:tcPr>
            <w:tcW w:w="3090"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一般环境风险事故一、二、三级，应急响应程序四级</w:t>
            </w:r>
          </w:p>
        </w:tc>
      </w:tr>
      <w:tr w:rsidR="00887470" w:rsidRPr="0044598B">
        <w:trPr>
          <w:cantSplit/>
          <w:trHeight w:val="326"/>
          <w:jc w:val="center"/>
        </w:trPr>
        <w:tc>
          <w:tcPr>
            <w:tcW w:w="476"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5</w:t>
            </w:r>
          </w:p>
        </w:tc>
        <w:tc>
          <w:tcPr>
            <w:tcW w:w="1432"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应急救援保障</w:t>
            </w:r>
          </w:p>
        </w:tc>
        <w:tc>
          <w:tcPr>
            <w:tcW w:w="3090"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救援设备、抢险堵源器材、抢救人员用医药品</w:t>
            </w:r>
          </w:p>
        </w:tc>
      </w:tr>
      <w:tr w:rsidR="00887470" w:rsidRPr="0044598B">
        <w:trPr>
          <w:cantSplit/>
          <w:trHeight w:val="326"/>
          <w:jc w:val="center"/>
        </w:trPr>
        <w:tc>
          <w:tcPr>
            <w:tcW w:w="476"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6</w:t>
            </w:r>
          </w:p>
        </w:tc>
        <w:tc>
          <w:tcPr>
            <w:tcW w:w="1432"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报警、通讯联络方式</w:t>
            </w:r>
          </w:p>
        </w:tc>
        <w:tc>
          <w:tcPr>
            <w:tcW w:w="3090"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电话、手机、扩音呼叫</w:t>
            </w:r>
          </w:p>
        </w:tc>
      </w:tr>
      <w:tr w:rsidR="00887470" w:rsidRPr="0044598B">
        <w:trPr>
          <w:cantSplit/>
          <w:trHeight w:val="653"/>
          <w:jc w:val="center"/>
        </w:trPr>
        <w:tc>
          <w:tcPr>
            <w:tcW w:w="476"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7</w:t>
            </w:r>
          </w:p>
        </w:tc>
        <w:tc>
          <w:tcPr>
            <w:tcW w:w="1432"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应急环境监测及事故后</w:t>
            </w:r>
            <w:r w:rsidRPr="0044598B">
              <w:rPr>
                <w:rFonts w:eastAsia="宋体" w:cs="Times New Roman"/>
                <w:kern w:val="0"/>
                <w:sz w:val="21"/>
                <w:szCs w:val="21"/>
              </w:rPr>
              <w:t xml:space="preserve"> </w:t>
            </w:r>
            <w:r w:rsidRPr="0044598B">
              <w:rPr>
                <w:rFonts w:eastAsia="宋体" w:cs="Times New Roman"/>
                <w:kern w:val="0"/>
                <w:sz w:val="21"/>
                <w:szCs w:val="21"/>
              </w:rPr>
              <w:t>评估</w:t>
            </w:r>
          </w:p>
        </w:tc>
        <w:tc>
          <w:tcPr>
            <w:tcW w:w="3090"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由专业队伍负责对事故现场进行侦察监测，对事故性质、</w:t>
            </w:r>
            <w:r w:rsidRPr="0044598B">
              <w:rPr>
                <w:rFonts w:eastAsia="宋体" w:cs="Times New Roman"/>
                <w:kern w:val="0"/>
                <w:sz w:val="21"/>
                <w:szCs w:val="21"/>
              </w:rPr>
              <w:t xml:space="preserve"> </w:t>
            </w:r>
            <w:r w:rsidRPr="0044598B">
              <w:rPr>
                <w:rFonts w:eastAsia="宋体" w:cs="Times New Roman"/>
                <w:kern w:val="0"/>
                <w:sz w:val="21"/>
                <w:szCs w:val="21"/>
              </w:rPr>
              <w:t>参数与后果进行评估，为指挥部门提供决策依据</w:t>
            </w:r>
          </w:p>
        </w:tc>
      </w:tr>
      <w:tr w:rsidR="00887470" w:rsidRPr="0044598B">
        <w:trPr>
          <w:cantSplit/>
          <w:trHeight w:val="979"/>
          <w:jc w:val="center"/>
        </w:trPr>
        <w:tc>
          <w:tcPr>
            <w:tcW w:w="476"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8</w:t>
            </w:r>
          </w:p>
        </w:tc>
        <w:tc>
          <w:tcPr>
            <w:tcW w:w="1432"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应急防范措施、清除泄漏</w:t>
            </w:r>
            <w:r w:rsidRPr="0044598B">
              <w:rPr>
                <w:rFonts w:eastAsia="宋体" w:cs="Times New Roman"/>
                <w:kern w:val="0"/>
                <w:sz w:val="21"/>
                <w:szCs w:val="21"/>
              </w:rPr>
              <w:t xml:space="preserve"> </w:t>
            </w:r>
            <w:r w:rsidRPr="0044598B">
              <w:rPr>
                <w:rFonts w:eastAsia="宋体" w:cs="Times New Roman"/>
                <w:kern w:val="0"/>
                <w:sz w:val="21"/>
                <w:szCs w:val="21"/>
              </w:rPr>
              <w:t>措施方法和器材</w:t>
            </w:r>
          </w:p>
        </w:tc>
        <w:tc>
          <w:tcPr>
            <w:tcW w:w="3090"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事故现场：控制事故、防止扩大、蔓延及连锁反应；清</w:t>
            </w:r>
            <w:r w:rsidRPr="0044598B">
              <w:rPr>
                <w:rFonts w:eastAsia="宋体" w:cs="Times New Roman"/>
                <w:kern w:val="0"/>
                <w:sz w:val="21"/>
                <w:szCs w:val="21"/>
              </w:rPr>
              <w:t xml:space="preserve"> </w:t>
            </w:r>
            <w:r w:rsidRPr="0044598B">
              <w:rPr>
                <w:rFonts w:eastAsia="宋体" w:cs="Times New Roman"/>
                <w:kern w:val="0"/>
                <w:sz w:val="21"/>
                <w:szCs w:val="21"/>
              </w:rPr>
              <w:t>除现场崩塌物、泄漏物，降低危害，相应的设施器材配</w:t>
            </w:r>
            <w:r w:rsidRPr="0044598B">
              <w:rPr>
                <w:rFonts w:eastAsia="宋体" w:cs="Times New Roman"/>
                <w:kern w:val="0"/>
                <w:sz w:val="21"/>
                <w:szCs w:val="21"/>
              </w:rPr>
              <w:t xml:space="preserve"> </w:t>
            </w:r>
            <w:r w:rsidRPr="0044598B">
              <w:rPr>
                <w:rFonts w:eastAsia="宋体" w:cs="Times New Roman"/>
                <w:kern w:val="0"/>
                <w:sz w:val="21"/>
                <w:szCs w:val="21"/>
              </w:rPr>
              <w:t>备邻近区域：控制和清除污染措施及相应设备配备</w:t>
            </w:r>
          </w:p>
        </w:tc>
      </w:tr>
      <w:tr w:rsidR="00887470" w:rsidRPr="0044598B">
        <w:trPr>
          <w:cantSplit/>
          <w:trHeight w:val="979"/>
          <w:jc w:val="center"/>
        </w:trPr>
        <w:tc>
          <w:tcPr>
            <w:tcW w:w="476"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9</w:t>
            </w:r>
          </w:p>
        </w:tc>
        <w:tc>
          <w:tcPr>
            <w:tcW w:w="1432"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应急控制方案、撤离组织</w:t>
            </w:r>
            <w:r w:rsidRPr="0044598B">
              <w:rPr>
                <w:rFonts w:eastAsia="宋体" w:cs="Times New Roman"/>
                <w:kern w:val="0"/>
                <w:sz w:val="21"/>
                <w:szCs w:val="21"/>
              </w:rPr>
              <w:t xml:space="preserve"> </w:t>
            </w:r>
            <w:r w:rsidRPr="0044598B">
              <w:rPr>
                <w:rFonts w:eastAsia="宋体" w:cs="Times New Roman"/>
                <w:kern w:val="0"/>
                <w:sz w:val="21"/>
                <w:szCs w:val="21"/>
              </w:rPr>
              <w:t>计划、医疗救护与公众健</w:t>
            </w:r>
            <w:r w:rsidRPr="0044598B">
              <w:rPr>
                <w:rFonts w:eastAsia="宋体" w:cs="Times New Roman"/>
                <w:kern w:val="0"/>
                <w:sz w:val="21"/>
                <w:szCs w:val="21"/>
              </w:rPr>
              <w:t xml:space="preserve"> </w:t>
            </w:r>
            <w:r w:rsidRPr="0044598B">
              <w:rPr>
                <w:rFonts w:eastAsia="宋体" w:cs="Times New Roman"/>
                <w:kern w:val="0"/>
                <w:sz w:val="21"/>
                <w:szCs w:val="21"/>
              </w:rPr>
              <w:br/>
              <w:t xml:space="preserve"> </w:t>
            </w:r>
            <w:r w:rsidRPr="0044598B">
              <w:rPr>
                <w:rFonts w:eastAsia="宋体" w:cs="Times New Roman"/>
                <w:kern w:val="0"/>
                <w:sz w:val="21"/>
                <w:szCs w:val="21"/>
              </w:rPr>
              <w:t>康</w:t>
            </w:r>
          </w:p>
        </w:tc>
        <w:tc>
          <w:tcPr>
            <w:tcW w:w="3090"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事故现场：事故处理人员应急控制计划制定、现场及邻</w:t>
            </w:r>
            <w:r w:rsidRPr="0044598B">
              <w:rPr>
                <w:rFonts w:eastAsia="宋体" w:cs="Times New Roman"/>
                <w:kern w:val="0"/>
                <w:sz w:val="21"/>
                <w:szCs w:val="21"/>
              </w:rPr>
              <w:t xml:space="preserve"> </w:t>
            </w:r>
            <w:r w:rsidRPr="0044598B">
              <w:rPr>
                <w:rFonts w:eastAsia="宋体" w:cs="Times New Roman"/>
                <w:kern w:val="0"/>
                <w:sz w:val="21"/>
                <w:szCs w:val="21"/>
              </w:rPr>
              <w:t>近装置人员撤离组织计划及救护，受事故影响的邻近区</w:t>
            </w:r>
            <w:r w:rsidRPr="0044598B">
              <w:rPr>
                <w:rFonts w:eastAsia="宋体" w:cs="Times New Roman"/>
                <w:kern w:val="0"/>
                <w:sz w:val="21"/>
                <w:szCs w:val="21"/>
              </w:rPr>
              <w:t xml:space="preserve"> </w:t>
            </w:r>
            <w:r w:rsidRPr="0044598B">
              <w:rPr>
                <w:rFonts w:eastAsia="宋体" w:cs="Times New Roman"/>
                <w:kern w:val="0"/>
                <w:sz w:val="21"/>
                <w:szCs w:val="21"/>
              </w:rPr>
              <w:t>域人员及公众对应急方案的制定、撤离组织计划及救护</w:t>
            </w:r>
          </w:p>
        </w:tc>
      </w:tr>
      <w:tr w:rsidR="00887470" w:rsidRPr="0044598B">
        <w:trPr>
          <w:cantSplit/>
          <w:trHeight w:val="650"/>
          <w:jc w:val="center"/>
        </w:trPr>
        <w:tc>
          <w:tcPr>
            <w:tcW w:w="476"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10</w:t>
            </w:r>
          </w:p>
        </w:tc>
        <w:tc>
          <w:tcPr>
            <w:tcW w:w="1432"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应急状态终止与恢复措</w:t>
            </w:r>
            <w:r w:rsidRPr="0044598B">
              <w:rPr>
                <w:rFonts w:eastAsia="宋体" w:cs="Times New Roman"/>
                <w:kern w:val="0"/>
                <w:sz w:val="21"/>
                <w:szCs w:val="21"/>
              </w:rPr>
              <w:t xml:space="preserve"> </w:t>
            </w:r>
            <w:r w:rsidRPr="0044598B">
              <w:rPr>
                <w:rFonts w:eastAsia="宋体" w:cs="Times New Roman"/>
                <w:kern w:val="0"/>
                <w:sz w:val="21"/>
                <w:szCs w:val="21"/>
              </w:rPr>
              <w:t>施</w:t>
            </w:r>
          </w:p>
        </w:tc>
        <w:tc>
          <w:tcPr>
            <w:tcW w:w="3090"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规定应急状态终止程序；事故现场善后处理，恢复措施</w:t>
            </w:r>
            <w:r w:rsidRPr="0044598B">
              <w:rPr>
                <w:rFonts w:eastAsia="宋体" w:cs="Times New Roman"/>
                <w:kern w:val="0"/>
                <w:sz w:val="21"/>
                <w:szCs w:val="21"/>
              </w:rPr>
              <w:t xml:space="preserve"> </w:t>
            </w:r>
            <w:r w:rsidRPr="0044598B">
              <w:rPr>
                <w:rFonts w:eastAsia="宋体" w:cs="Times New Roman"/>
                <w:kern w:val="0"/>
                <w:sz w:val="21"/>
                <w:szCs w:val="21"/>
              </w:rPr>
              <w:t>邻近区域解除事故警戒及善后恢复措施</w:t>
            </w:r>
          </w:p>
        </w:tc>
      </w:tr>
      <w:tr w:rsidR="00887470" w:rsidRPr="0044598B">
        <w:trPr>
          <w:cantSplit/>
          <w:trHeight w:val="326"/>
          <w:jc w:val="center"/>
        </w:trPr>
        <w:tc>
          <w:tcPr>
            <w:tcW w:w="476"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11</w:t>
            </w:r>
          </w:p>
        </w:tc>
        <w:tc>
          <w:tcPr>
            <w:tcW w:w="1432"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人员培训与演练</w:t>
            </w:r>
          </w:p>
        </w:tc>
        <w:tc>
          <w:tcPr>
            <w:tcW w:w="3090"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应急计划制定后，平时安排人员培训与演练</w:t>
            </w:r>
          </w:p>
        </w:tc>
      </w:tr>
      <w:tr w:rsidR="00887470" w:rsidRPr="0044598B">
        <w:trPr>
          <w:cantSplit/>
          <w:trHeight w:val="326"/>
          <w:jc w:val="center"/>
        </w:trPr>
        <w:tc>
          <w:tcPr>
            <w:tcW w:w="476"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12</w:t>
            </w:r>
          </w:p>
        </w:tc>
        <w:tc>
          <w:tcPr>
            <w:tcW w:w="1432"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公众教育和信息</w:t>
            </w:r>
          </w:p>
        </w:tc>
        <w:tc>
          <w:tcPr>
            <w:tcW w:w="3090"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对项目邻近地区开展公众教育、培训和发布有关信息</w:t>
            </w:r>
          </w:p>
        </w:tc>
      </w:tr>
      <w:tr w:rsidR="00887470" w:rsidRPr="0044598B">
        <w:trPr>
          <w:cantSplit/>
          <w:trHeight w:val="653"/>
          <w:jc w:val="center"/>
        </w:trPr>
        <w:tc>
          <w:tcPr>
            <w:tcW w:w="476"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13</w:t>
            </w:r>
          </w:p>
        </w:tc>
        <w:tc>
          <w:tcPr>
            <w:tcW w:w="1432"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记录和报告</w:t>
            </w:r>
          </w:p>
        </w:tc>
        <w:tc>
          <w:tcPr>
            <w:tcW w:w="3090"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设置应急事故专门记录，建</w:t>
            </w:r>
            <w:r w:rsidR="002E5209" w:rsidRPr="0044598B">
              <w:rPr>
                <w:rFonts w:eastAsia="宋体" w:cs="Times New Roman"/>
                <w:kern w:val="0"/>
                <w:sz w:val="21"/>
                <w:szCs w:val="21"/>
              </w:rPr>
              <w:t>立</w:t>
            </w:r>
            <w:r w:rsidRPr="0044598B">
              <w:rPr>
                <w:rFonts w:eastAsia="宋体" w:cs="Times New Roman"/>
                <w:kern w:val="0"/>
                <w:sz w:val="21"/>
                <w:szCs w:val="21"/>
              </w:rPr>
              <w:t>档案和专门报告制度，设专门部门和负责管理</w:t>
            </w:r>
          </w:p>
        </w:tc>
      </w:tr>
      <w:tr w:rsidR="00887470" w:rsidRPr="0044598B">
        <w:trPr>
          <w:cantSplit/>
          <w:trHeight w:val="328"/>
          <w:jc w:val="center"/>
        </w:trPr>
        <w:tc>
          <w:tcPr>
            <w:tcW w:w="476"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14</w:t>
            </w:r>
          </w:p>
        </w:tc>
        <w:tc>
          <w:tcPr>
            <w:tcW w:w="1432"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附件</w:t>
            </w:r>
          </w:p>
        </w:tc>
        <w:tc>
          <w:tcPr>
            <w:tcW w:w="3090"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与应急事故有关的多种附件材料的准备和形成</w:t>
            </w:r>
          </w:p>
        </w:tc>
      </w:tr>
    </w:tbl>
    <w:p w:rsidR="00887470" w:rsidRPr="0044598B" w:rsidRDefault="004D72CC">
      <w:pPr>
        <w:widowControl/>
        <w:ind w:firstLine="480"/>
        <w:jc w:val="left"/>
        <w:rPr>
          <w:rFonts w:eastAsia="宋体" w:cs="Times New Roman"/>
          <w:kern w:val="0"/>
          <w:szCs w:val="24"/>
        </w:rPr>
      </w:pPr>
      <w:r w:rsidRPr="0044598B">
        <w:rPr>
          <w:rFonts w:eastAsia="宋体" w:cs="Times New Roman"/>
          <w:kern w:val="0"/>
          <w:szCs w:val="24"/>
        </w:rPr>
        <w:t>根据企业生产过程中可能发生事故情况，确定相应的预案级别，制定相应的事故应急预案。并通过演习使职工掌握在发生不同的事故时分别采取相应的应急措施。加强应急预案的内部保障（人力、物资、设施、维护等）和外部保障（相关职能部门）工作，落实各职能部门的联系方式、沟通渠道，做到发生事故后</w:t>
      </w:r>
      <w:r w:rsidRPr="0044598B">
        <w:rPr>
          <w:rFonts w:eastAsia="宋体" w:cs="Times New Roman"/>
          <w:kern w:val="0"/>
          <w:szCs w:val="24"/>
        </w:rPr>
        <w:t>“</w:t>
      </w:r>
      <w:r w:rsidRPr="0044598B">
        <w:rPr>
          <w:rFonts w:eastAsia="宋体" w:cs="Times New Roman"/>
          <w:kern w:val="0"/>
          <w:szCs w:val="24"/>
        </w:rPr>
        <w:t>知道找谁、如何联系、怎样报告</w:t>
      </w:r>
      <w:r w:rsidRPr="0044598B">
        <w:rPr>
          <w:rFonts w:eastAsia="宋体" w:cs="Times New Roman"/>
          <w:kern w:val="0"/>
          <w:szCs w:val="24"/>
        </w:rPr>
        <w:t>”</w:t>
      </w:r>
      <w:r w:rsidRPr="0044598B">
        <w:rPr>
          <w:rFonts w:eastAsia="宋体" w:cs="Times New Roman"/>
          <w:kern w:val="0"/>
          <w:szCs w:val="24"/>
        </w:rPr>
        <w:t>。</w:t>
      </w:r>
    </w:p>
    <w:p w:rsidR="00887470" w:rsidRPr="0044598B" w:rsidRDefault="00B567C0" w:rsidP="00863305">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6.2.6.6</w:t>
      </w:r>
      <w:r w:rsidR="004D72CC" w:rsidRPr="0044598B">
        <w:rPr>
          <w:rFonts w:eastAsia="黑体" w:cs="Times New Roman"/>
          <w:b/>
          <w:bCs/>
          <w:szCs w:val="24"/>
        </w:rPr>
        <w:t>环境风险评价结论</w:t>
      </w:r>
    </w:p>
    <w:p w:rsidR="00887470" w:rsidRPr="0044598B" w:rsidRDefault="004D72CC">
      <w:pPr>
        <w:widowControl/>
        <w:ind w:firstLine="480"/>
        <w:jc w:val="left"/>
        <w:rPr>
          <w:rFonts w:eastAsia="宋体" w:cs="Times New Roman"/>
          <w:kern w:val="0"/>
          <w:szCs w:val="24"/>
        </w:rPr>
      </w:pPr>
      <w:r w:rsidRPr="0044598B">
        <w:rPr>
          <w:rFonts w:eastAsia="宋体" w:cs="Times New Roman"/>
          <w:kern w:val="0"/>
          <w:szCs w:val="24"/>
        </w:rPr>
        <w:t>通过上述分析可见，实验室有完备的各项管理规章制度、实验操作程序及污染防治措施及各项事故应急处理措施，在本项目建成投入运行后将严格落实各项管理规章制度、实验操作程序及污染防治措施及各项事故应急处理措施。评价认为，从环境保护角度本项目的环境风险水平可以接受。事故风险要以预防为主，</w:t>
      </w:r>
      <w:r w:rsidR="002E5209" w:rsidRPr="0044598B">
        <w:rPr>
          <w:rFonts w:eastAsia="宋体" w:cs="Times New Roman"/>
          <w:kern w:val="0"/>
          <w:szCs w:val="24"/>
        </w:rPr>
        <w:t>以</w:t>
      </w:r>
      <w:r w:rsidRPr="0044598B">
        <w:rPr>
          <w:rFonts w:eastAsia="宋体" w:cs="Times New Roman"/>
          <w:kern w:val="0"/>
          <w:szCs w:val="24"/>
        </w:rPr>
        <w:t>自我救援和社会</w:t>
      </w:r>
      <w:r w:rsidRPr="0044598B">
        <w:rPr>
          <w:rFonts w:eastAsia="宋体" w:cs="Times New Roman"/>
          <w:kern w:val="0"/>
          <w:szCs w:val="24"/>
        </w:rPr>
        <w:lastRenderedPageBreak/>
        <w:t>救援相结合的形式展开，企业须做好日常的风险排查工作，发生风险事故时，按照应急预案有序高效应对，将风险事故造成的人员损伤和环境污染减少到最小。</w:t>
      </w:r>
    </w:p>
    <w:p w:rsidR="00887470" w:rsidRPr="0044598B" w:rsidRDefault="00B567C0"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6.2.7</w:t>
      </w:r>
      <w:r w:rsidR="004D72CC" w:rsidRPr="0044598B">
        <w:rPr>
          <w:rFonts w:eastAsia="黑体" w:cs="Times New Roman"/>
          <w:b/>
          <w:bCs/>
          <w:sz w:val="28"/>
          <w:szCs w:val="28"/>
        </w:rPr>
        <w:t>人群健康防护措施</w:t>
      </w:r>
    </w:p>
    <w:p w:rsidR="00887470" w:rsidRPr="0044598B" w:rsidRDefault="004D72CC" w:rsidP="004D72CC">
      <w:pPr>
        <w:pStyle w:val="af2"/>
        <w:ind w:firstLine="480"/>
        <w:rPr>
          <w:rFonts w:eastAsia="宋体" w:cs="Times New Roman"/>
        </w:rPr>
      </w:pPr>
      <w:r w:rsidRPr="0044598B">
        <w:rPr>
          <w:rFonts w:eastAsia="宋体" w:cs="Times New Roman"/>
        </w:rPr>
        <w:t>（</w:t>
      </w:r>
      <w:r w:rsidRPr="0044598B">
        <w:rPr>
          <w:rFonts w:eastAsia="宋体" w:cs="Times New Roman"/>
        </w:rPr>
        <w:t>1</w:t>
      </w:r>
      <w:r w:rsidRPr="0044598B">
        <w:rPr>
          <w:rFonts w:eastAsia="宋体" w:cs="Times New Roman"/>
        </w:rPr>
        <w:t>）增强实验人员的防护意识和防护行为：为了最大限度的减少危害，实验人员应主动从多方面了解关于操作的病毒、细菌等相关知识，了解其传播方式，使自己知道采取什么样的防护措施。疾控中心应高度重视，定期加强教育，让实验人员意识到自我防护的重要性，自觉养成良好的习惯。</w:t>
      </w:r>
    </w:p>
    <w:p w:rsidR="00887470" w:rsidRPr="0044598B" w:rsidRDefault="004D72CC" w:rsidP="004D72CC">
      <w:pPr>
        <w:pStyle w:val="af2"/>
        <w:ind w:firstLine="480"/>
        <w:rPr>
          <w:rFonts w:eastAsia="宋体" w:cs="Times New Roman"/>
        </w:rPr>
      </w:pPr>
      <w:r w:rsidRPr="0044598B">
        <w:rPr>
          <w:rFonts w:eastAsia="宋体" w:cs="Times New Roman"/>
        </w:rPr>
        <w:t>（</w:t>
      </w:r>
      <w:r w:rsidRPr="0044598B">
        <w:rPr>
          <w:rFonts w:eastAsia="宋体" w:cs="Times New Roman"/>
        </w:rPr>
        <w:t>2</w:t>
      </w:r>
      <w:r w:rsidRPr="0044598B">
        <w:rPr>
          <w:rFonts w:eastAsia="宋体" w:cs="Times New Roman"/>
        </w:rPr>
        <w:t>）规范操作程序：各类医疗废物必须分类放置、及时消毒。特别注意对感染性医疗废物的处理。严格防止感染或致病因子外泄而污染环境。要严格规章制度，养成良好的工作习惯。防止各种液体飞溅，必须避免手或皮肤直接接触，若有意外污染应及时消毒、冲洗并擦干飞溅出的液体。</w:t>
      </w:r>
    </w:p>
    <w:p w:rsidR="00887470" w:rsidRPr="0044598B" w:rsidRDefault="004D72CC" w:rsidP="004D72CC">
      <w:pPr>
        <w:pStyle w:val="af2"/>
        <w:ind w:firstLine="480"/>
        <w:rPr>
          <w:rFonts w:eastAsia="宋体" w:cs="Times New Roman"/>
        </w:rPr>
      </w:pPr>
      <w:r w:rsidRPr="0044598B">
        <w:rPr>
          <w:rFonts w:eastAsia="宋体" w:cs="Times New Roman"/>
        </w:rPr>
        <w:t>（</w:t>
      </w:r>
      <w:r w:rsidRPr="0044598B">
        <w:rPr>
          <w:rFonts w:eastAsia="宋体" w:cs="Times New Roman"/>
        </w:rPr>
        <w:t>3</w:t>
      </w:r>
      <w:r w:rsidRPr="0044598B">
        <w:rPr>
          <w:rFonts w:eastAsia="宋体" w:cs="Times New Roman"/>
        </w:rPr>
        <w:t>）避免锐器损伤：熟练掌握器械的使用，各种感染性吸管、试管、拨片等用后及时放在专用容器内，锐器损伤后立即处理，并准确记录上报，及时监测和治疗。</w:t>
      </w:r>
    </w:p>
    <w:p w:rsidR="00887470" w:rsidRPr="0044598B" w:rsidRDefault="004D72CC" w:rsidP="004D72CC">
      <w:pPr>
        <w:pStyle w:val="af2"/>
        <w:ind w:firstLine="480"/>
        <w:rPr>
          <w:rFonts w:eastAsia="宋体" w:cs="Times New Roman"/>
        </w:rPr>
      </w:pPr>
      <w:r w:rsidRPr="0044598B">
        <w:rPr>
          <w:rFonts w:eastAsia="宋体" w:cs="Times New Roman"/>
        </w:rPr>
        <w:t>（</w:t>
      </w:r>
      <w:r w:rsidRPr="0044598B">
        <w:rPr>
          <w:rFonts w:eastAsia="宋体" w:cs="Times New Roman"/>
        </w:rPr>
        <w:t>4</w:t>
      </w:r>
      <w:r w:rsidRPr="0044598B">
        <w:rPr>
          <w:rFonts w:eastAsia="宋体" w:cs="Times New Roman"/>
        </w:rPr>
        <w:t>）做好个人防护：口罩、防护服、手套、帽子、防护眼镜等，并保证用品质量。工作结束后，立即消毒。在免疫力低下或疲劳状态下不允许进入实验室。</w:t>
      </w:r>
    </w:p>
    <w:p w:rsidR="00887470" w:rsidRPr="0044598B" w:rsidRDefault="004D72CC" w:rsidP="004D72CC">
      <w:pPr>
        <w:pStyle w:val="af2"/>
        <w:ind w:firstLine="480"/>
        <w:rPr>
          <w:rFonts w:eastAsia="宋体" w:cs="Times New Roman"/>
        </w:rPr>
      </w:pPr>
      <w:r w:rsidRPr="0044598B">
        <w:rPr>
          <w:rFonts w:eastAsia="宋体" w:cs="Times New Roman"/>
        </w:rPr>
        <w:t>（</w:t>
      </w:r>
      <w:r w:rsidRPr="0044598B">
        <w:rPr>
          <w:rFonts w:eastAsia="宋体" w:cs="Times New Roman"/>
        </w:rPr>
        <w:t>5</w:t>
      </w:r>
      <w:r w:rsidRPr="0044598B">
        <w:rPr>
          <w:rFonts w:eastAsia="宋体" w:cs="Times New Roman"/>
        </w:rPr>
        <w:t>）定期检测生物安全柜及其他设备性能。</w:t>
      </w:r>
    </w:p>
    <w:p w:rsidR="00887470" w:rsidRPr="0044598B" w:rsidRDefault="00B567C0"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6.2.8</w:t>
      </w:r>
      <w:r w:rsidR="00A21188">
        <w:rPr>
          <w:rFonts w:eastAsia="黑体" w:cs="Times New Roman"/>
          <w:b/>
          <w:bCs/>
          <w:sz w:val="28"/>
          <w:szCs w:val="28"/>
        </w:rPr>
        <w:t>微</w:t>
      </w:r>
      <w:r w:rsidR="004D72CC" w:rsidRPr="0044598B">
        <w:rPr>
          <w:rFonts w:eastAsia="黑体" w:cs="Times New Roman"/>
          <w:b/>
          <w:bCs/>
          <w:sz w:val="28"/>
          <w:szCs w:val="28"/>
        </w:rPr>
        <w:t>生物实验室管理措施</w:t>
      </w:r>
    </w:p>
    <w:p w:rsidR="00887470" w:rsidRPr="0044598B" w:rsidRDefault="004D72CC" w:rsidP="004D72CC">
      <w:pPr>
        <w:pStyle w:val="af2"/>
        <w:ind w:firstLine="480"/>
        <w:rPr>
          <w:rFonts w:eastAsia="宋体" w:cs="Times New Roman"/>
        </w:rPr>
      </w:pPr>
      <w:r w:rsidRPr="0044598B">
        <w:rPr>
          <w:rFonts w:eastAsia="宋体" w:cs="Times New Roman"/>
        </w:rPr>
        <w:t>1</w:t>
      </w:r>
      <w:r w:rsidRPr="0044598B">
        <w:rPr>
          <w:rFonts w:eastAsia="宋体" w:cs="Times New Roman"/>
        </w:rPr>
        <w:t>、禁止非工作人员进入实验室工作区，非本实验室的工作人员前来参观或进修，应得到实验室主管部门批准，未经批准者不得进入实验室。</w:t>
      </w:r>
    </w:p>
    <w:p w:rsidR="00887470" w:rsidRPr="0044598B" w:rsidRDefault="004D72CC" w:rsidP="004D72CC">
      <w:pPr>
        <w:pStyle w:val="af2"/>
        <w:ind w:firstLine="480"/>
        <w:rPr>
          <w:rFonts w:eastAsia="宋体" w:cs="Times New Roman"/>
        </w:rPr>
      </w:pPr>
      <w:r w:rsidRPr="0044598B">
        <w:rPr>
          <w:rFonts w:eastAsia="宋体" w:cs="Times New Roman"/>
        </w:rPr>
        <w:t>2</w:t>
      </w:r>
      <w:r w:rsidRPr="0044598B">
        <w:rPr>
          <w:rFonts w:eastAsia="宋体" w:cs="Times New Roman"/>
        </w:rPr>
        <w:t>、工作人员必须接种相关预防性生物制品的疫苗，建立工作人员的健康档案。</w:t>
      </w:r>
    </w:p>
    <w:p w:rsidR="00887470" w:rsidRPr="0044598B" w:rsidRDefault="004D72CC" w:rsidP="004D72CC">
      <w:pPr>
        <w:pStyle w:val="af2"/>
        <w:ind w:firstLine="480"/>
        <w:rPr>
          <w:rFonts w:eastAsia="宋体" w:cs="Times New Roman"/>
        </w:rPr>
      </w:pPr>
      <w:r w:rsidRPr="0044598B">
        <w:rPr>
          <w:rFonts w:eastAsia="宋体" w:cs="Times New Roman"/>
        </w:rPr>
        <w:t>3</w:t>
      </w:r>
      <w:r w:rsidRPr="0044598B">
        <w:rPr>
          <w:rFonts w:eastAsia="宋体" w:cs="Times New Roman"/>
        </w:rPr>
        <w:t>、在实验工作区禁止吸烟，禁止在实验室放置食物、饮料和类似的存在有潜在的从手到口的接触途径的其它物质，禁止用实验室的冰箱储存食物。</w:t>
      </w:r>
    </w:p>
    <w:p w:rsidR="00887470" w:rsidRPr="0044598B" w:rsidRDefault="004D72CC" w:rsidP="004D72CC">
      <w:pPr>
        <w:pStyle w:val="af2"/>
        <w:ind w:firstLine="480"/>
        <w:rPr>
          <w:rFonts w:eastAsia="宋体" w:cs="Times New Roman"/>
        </w:rPr>
      </w:pPr>
      <w:r w:rsidRPr="0044598B">
        <w:rPr>
          <w:rFonts w:eastAsia="宋体" w:cs="Times New Roman"/>
        </w:rPr>
        <w:t>4</w:t>
      </w:r>
      <w:r w:rsidRPr="0044598B">
        <w:rPr>
          <w:rFonts w:eastAsia="宋体" w:cs="Times New Roman"/>
        </w:rPr>
        <w:t>、按照实验室安全操作规程操作，降低溅出和气溶胶产生。</w:t>
      </w:r>
    </w:p>
    <w:p w:rsidR="00887470" w:rsidRPr="0044598B" w:rsidRDefault="004D72CC" w:rsidP="004D72CC">
      <w:pPr>
        <w:pStyle w:val="af2"/>
        <w:ind w:firstLine="480"/>
        <w:rPr>
          <w:rFonts w:eastAsia="宋体" w:cs="Times New Roman"/>
        </w:rPr>
      </w:pPr>
      <w:r w:rsidRPr="0044598B">
        <w:rPr>
          <w:rFonts w:eastAsia="宋体" w:cs="Times New Roman"/>
        </w:rPr>
        <w:t>5</w:t>
      </w:r>
      <w:r w:rsidRPr="0044598B">
        <w:rPr>
          <w:rFonts w:eastAsia="宋体" w:cs="Times New Roman"/>
        </w:rPr>
        <w:t>、处理腐蚀性或毒性物质时，必须做好防护工作，应使用安全镜、面罩或其它的眼睛和面部防护用品；工作人员在实验工作区，应穿工作服或隔离衣，服装应符合实验室设备要求；应穿着舒适，防滑并能保护整个脚面的鞋子。</w:t>
      </w:r>
    </w:p>
    <w:p w:rsidR="00887470" w:rsidRPr="0044598B" w:rsidRDefault="004D72CC" w:rsidP="004D72CC">
      <w:pPr>
        <w:pStyle w:val="af2"/>
        <w:ind w:firstLine="480"/>
        <w:rPr>
          <w:rFonts w:eastAsia="宋体" w:cs="Times New Roman"/>
        </w:rPr>
      </w:pPr>
      <w:r w:rsidRPr="0044598B">
        <w:rPr>
          <w:rFonts w:eastAsia="宋体" w:cs="Times New Roman"/>
        </w:rPr>
        <w:lastRenderedPageBreak/>
        <w:t>6</w:t>
      </w:r>
      <w:r w:rsidRPr="0044598B">
        <w:rPr>
          <w:rFonts w:eastAsia="宋体" w:cs="Times New Roman"/>
        </w:rPr>
        <w:t>、在实验室指定清洁区和非清洁区，非本室工作人员禁止进入工作区。</w:t>
      </w:r>
    </w:p>
    <w:p w:rsidR="00887470" w:rsidRPr="0044598B" w:rsidRDefault="004D72CC" w:rsidP="004D72CC">
      <w:pPr>
        <w:pStyle w:val="af2"/>
        <w:ind w:firstLine="480"/>
        <w:rPr>
          <w:rFonts w:eastAsia="宋体" w:cs="Times New Roman"/>
        </w:rPr>
      </w:pPr>
      <w:r w:rsidRPr="0044598B">
        <w:rPr>
          <w:rFonts w:eastAsia="宋体" w:cs="Times New Roman"/>
        </w:rPr>
        <w:t>7</w:t>
      </w:r>
      <w:r w:rsidRPr="0044598B">
        <w:rPr>
          <w:rFonts w:eastAsia="宋体" w:cs="Times New Roman"/>
        </w:rPr>
        <w:t>、每天至少消毒一次工作台面，活性物质溅出后要随时消毒。生活垃圾和医用垃圾一定要分开装放。</w:t>
      </w:r>
    </w:p>
    <w:p w:rsidR="00887470" w:rsidRPr="0044598B" w:rsidRDefault="004D72CC" w:rsidP="004D72CC">
      <w:pPr>
        <w:pStyle w:val="af2"/>
        <w:ind w:firstLine="480"/>
        <w:rPr>
          <w:rFonts w:eastAsia="宋体" w:cs="Times New Roman"/>
        </w:rPr>
      </w:pPr>
      <w:r w:rsidRPr="0044598B">
        <w:rPr>
          <w:rFonts w:eastAsia="宋体" w:cs="Times New Roman"/>
        </w:rPr>
        <w:t>8</w:t>
      </w:r>
      <w:r w:rsidRPr="0044598B">
        <w:rPr>
          <w:rFonts w:eastAsia="宋体" w:cs="Times New Roman"/>
        </w:rPr>
        <w:t>、所有培养物，废弃物在运出实验室之前必须进行灭活。需运出实验室的灭活物品必须放在专用密闭容器内。实验设备在运出修理或维护前必须进行消毒。</w:t>
      </w:r>
    </w:p>
    <w:p w:rsidR="00887470" w:rsidRPr="0044598B" w:rsidRDefault="004D72CC" w:rsidP="004D72CC">
      <w:pPr>
        <w:pStyle w:val="af2"/>
        <w:ind w:firstLine="480"/>
        <w:rPr>
          <w:rFonts w:eastAsia="宋体" w:cs="Times New Roman"/>
        </w:rPr>
      </w:pPr>
      <w:r w:rsidRPr="0044598B">
        <w:rPr>
          <w:rFonts w:eastAsia="宋体" w:cs="Times New Roman"/>
        </w:rPr>
        <w:t>9</w:t>
      </w:r>
      <w:r w:rsidRPr="0044598B">
        <w:rPr>
          <w:rFonts w:eastAsia="宋体" w:cs="Times New Roman"/>
        </w:rPr>
        <w:t>、尽可能使用塑料器材代替玻璃器材。禁止用手处理玻璃器具，装有污染针、利器及破碎玻璃的容器在丢弃之前必须消毒。</w:t>
      </w:r>
    </w:p>
    <w:p w:rsidR="00887470" w:rsidRPr="0044598B" w:rsidRDefault="004D72CC" w:rsidP="004D72CC">
      <w:pPr>
        <w:pStyle w:val="af2"/>
        <w:ind w:firstLine="480"/>
        <w:rPr>
          <w:rFonts w:eastAsia="宋体" w:cs="Times New Roman"/>
        </w:rPr>
      </w:pPr>
      <w:r w:rsidRPr="0044598B">
        <w:rPr>
          <w:rFonts w:eastAsia="宋体" w:cs="Times New Roman"/>
        </w:rPr>
        <w:t>10</w:t>
      </w:r>
      <w:r w:rsidRPr="0044598B">
        <w:rPr>
          <w:rFonts w:eastAsia="宋体" w:cs="Times New Roman"/>
        </w:rPr>
        <w:t>、工作人员要接受有关的潜在危险的培训，掌握预防职业暴露后的处理程序。每年要接受一次最新培训。</w:t>
      </w:r>
    </w:p>
    <w:p w:rsidR="00887470" w:rsidRPr="0044598B" w:rsidRDefault="004D72CC" w:rsidP="004D72CC">
      <w:pPr>
        <w:pStyle w:val="af2"/>
        <w:ind w:firstLine="480"/>
        <w:rPr>
          <w:rFonts w:eastAsia="宋体" w:cs="Times New Roman"/>
        </w:rPr>
      </w:pPr>
      <w:r w:rsidRPr="0044598B">
        <w:rPr>
          <w:rFonts w:eastAsia="宋体" w:cs="Times New Roman"/>
        </w:rPr>
        <w:t>11</w:t>
      </w:r>
      <w:r w:rsidRPr="0044598B">
        <w:rPr>
          <w:rFonts w:eastAsia="宋体" w:cs="Times New Roman"/>
        </w:rPr>
        <w:t>、将生物安全程序纳入标准操作规范或生物安全手册，由实验室负责人专门保管，工作人员在进入实验室之前要阅读规范并按照规范要求操作。</w:t>
      </w:r>
    </w:p>
    <w:p w:rsidR="00887470" w:rsidRPr="0044598B" w:rsidRDefault="004D72CC" w:rsidP="004D72CC">
      <w:pPr>
        <w:pStyle w:val="af2"/>
        <w:ind w:firstLine="480"/>
        <w:rPr>
          <w:rFonts w:eastAsia="宋体" w:cs="Times New Roman"/>
        </w:rPr>
      </w:pPr>
      <w:r w:rsidRPr="0044598B">
        <w:rPr>
          <w:rFonts w:eastAsia="宋体" w:cs="Times New Roman"/>
        </w:rPr>
        <w:t>12</w:t>
      </w:r>
      <w:r w:rsidRPr="0044598B">
        <w:rPr>
          <w:rFonts w:eastAsia="宋体" w:cs="Times New Roman"/>
        </w:rPr>
        <w:t>、人员暴露感染性物质时，及时汇报，并记录事故经过和处理方案。必要时收集从事危险性工作人员的基本血清留底，并根据需要定期收集血清样本，应有检测报告，如有问题及时处理。</w:t>
      </w:r>
    </w:p>
    <w:p w:rsidR="00887470" w:rsidRPr="0044598B" w:rsidRDefault="00B567C0" w:rsidP="00D304D3">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82" w:name="_Toc216872658"/>
      <w:r w:rsidRPr="0044598B">
        <w:rPr>
          <w:rFonts w:eastAsia="黑体" w:cs="Times New Roman"/>
          <w:b/>
          <w:bCs/>
          <w:sz w:val="30"/>
          <w:szCs w:val="30"/>
        </w:rPr>
        <w:t>6.3</w:t>
      </w:r>
      <w:r w:rsidR="004D72CC" w:rsidRPr="0044598B">
        <w:rPr>
          <w:rFonts w:eastAsia="黑体" w:cs="Times New Roman"/>
          <w:b/>
          <w:bCs/>
          <w:sz w:val="30"/>
          <w:szCs w:val="30"/>
        </w:rPr>
        <w:t>工程污染防治措施汇总及环保投资估算</w:t>
      </w:r>
      <w:bookmarkEnd w:id="82"/>
    </w:p>
    <w:p w:rsidR="00887470" w:rsidRPr="0044598B" w:rsidRDefault="004D72CC">
      <w:pPr>
        <w:ind w:firstLine="480"/>
        <w:rPr>
          <w:rFonts w:eastAsia="宋体" w:cs="Times New Roman"/>
          <w:kern w:val="0"/>
          <w:szCs w:val="24"/>
        </w:rPr>
      </w:pPr>
      <w:r w:rsidRPr="0044598B">
        <w:rPr>
          <w:rFonts w:eastAsia="宋体" w:cs="Times New Roman"/>
        </w:rPr>
        <w:t>本项目总投资</w:t>
      </w:r>
      <w:r w:rsidR="0082161D" w:rsidRPr="0044598B">
        <w:rPr>
          <w:rFonts w:eastAsia="宋体" w:cs="Times New Roman"/>
        </w:rPr>
        <w:t>17</w:t>
      </w:r>
      <w:r w:rsidRPr="0044598B">
        <w:rPr>
          <w:rFonts w:eastAsia="宋体" w:cs="Times New Roman"/>
        </w:rPr>
        <w:t>0</w:t>
      </w:r>
      <w:r w:rsidRPr="0044598B">
        <w:rPr>
          <w:rFonts w:eastAsia="宋体" w:cs="Times New Roman"/>
        </w:rPr>
        <w:t>万元，其中环保投资为</w:t>
      </w:r>
      <w:r w:rsidR="0082161D" w:rsidRPr="0044598B">
        <w:rPr>
          <w:rFonts w:eastAsia="宋体" w:cs="Times New Roman"/>
        </w:rPr>
        <w:t>2</w:t>
      </w:r>
      <w:r w:rsidR="00B30628" w:rsidRPr="0044598B">
        <w:rPr>
          <w:rFonts w:eastAsia="宋体" w:cs="Times New Roman"/>
        </w:rPr>
        <w:t>7</w:t>
      </w:r>
      <w:r w:rsidRPr="0044598B">
        <w:rPr>
          <w:rFonts w:eastAsia="宋体" w:cs="Times New Roman"/>
        </w:rPr>
        <w:t>万元，占总投资的</w:t>
      </w:r>
      <w:r w:rsidR="007437F2" w:rsidRPr="0044598B">
        <w:rPr>
          <w:rFonts w:eastAsia="宋体" w:cs="Times New Roman"/>
        </w:rPr>
        <w:t>1</w:t>
      </w:r>
      <w:r w:rsidR="00B30628" w:rsidRPr="0044598B">
        <w:rPr>
          <w:rFonts w:eastAsia="宋体" w:cs="Times New Roman"/>
        </w:rPr>
        <w:t>5.</w:t>
      </w:r>
      <w:r w:rsidR="00F51785" w:rsidRPr="0044598B">
        <w:rPr>
          <w:rFonts w:eastAsia="宋体" w:cs="Times New Roman"/>
        </w:rPr>
        <w:t>88</w:t>
      </w:r>
      <w:r w:rsidRPr="0044598B">
        <w:rPr>
          <w:rFonts w:eastAsia="宋体" w:cs="Times New Roman"/>
        </w:rPr>
        <w:t>%</w:t>
      </w:r>
      <w:r w:rsidRPr="0044598B">
        <w:rPr>
          <w:rFonts w:eastAsia="宋体" w:cs="Times New Roman"/>
          <w:kern w:val="0"/>
          <w:szCs w:val="24"/>
        </w:rPr>
        <w:t>，工程污染环境保护措施及投资估算见表</w:t>
      </w:r>
      <w:r w:rsidRPr="0044598B">
        <w:rPr>
          <w:rFonts w:eastAsia="宋体" w:cs="Times New Roman"/>
          <w:kern w:val="0"/>
          <w:szCs w:val="24"/>
        </w:rPr>
        <w:t>6.3-1</w:t>
      </w:r>
      <w:r w:rsidRPr="0044598B">
        <w:rPr>
          <w:rFonts w:eastAsia="宋体" w:cs="Times New Roman"/>
          <w:kern w:val="0"/>
          <w:szCs w:val="24"/>
        </w:rPr>
        <w:t>。</w:t>
      </w:r>
    </w:p>
    <w:p w:rsidR="00FA593B" w:rsidRPr="0044598B" w:rsidRDefault="00FA593B" w:rsidP="00FA593B">
      <w:pPr>
        <w:pStyle w:val="Default"/>
        <w:rPr>
          <w:rFonts w:ascii="Times New Roman" w:hAnsi="Times New Roman" w:cs="Times New Roman"/>
          <w:color w:val="auto"/>
        </w:rPr>
      </w:pPr>
    </w:p>
    <w:p w:rsidR="001A7E94" w:rsidRPr="0044598B" w:rsidRDefault="001A7E94" w:rsidP="001A7E94">
      <w:pPr>
        <w:ind w:firstLine="480"/>
        <w:rPr>
          <w:rFonts w:cs="Times New Roman"/>
        </w:rPr>
      </w:pPr>
    </w:p>
    <w:p w:rsidR="001A7E94" w:rsidRPr="0044598B" w:rsidRDefault="001A7E94" w:rsidP="001A7E94">
      <w:pPr>
        <w:pStyle w:val="Default"/>
        <w:rPr>
          <w:rFonts w:ascii="Times New Roman" w:hAnsi="Times New Roman" w:cs="Times New Roman"/>
          <w:color w:val="auto"/>
        </w:rPr>
      </w:pPr>
    </w:p>
    <w:p w:rsidR="001A7E94" w:rsidRPr="0044598B" w:rsidRDefault="001A7E94" w:rsidP="001A7E94">
      <w:pPr>
        <w:ind w:firstLine="480"/>
        <w:rPr>
          <w:rFonts w:cs="Times New Roman"/>
        </w:rPr>
      </w:pPr>
    </w:p>
    <w:p w:rsidR="00DF1CE5" w:rsidRPr="0044598B" w:rsidRDefault="00DF1CE5" w:rsidP="00DF1CE5">
      <w:pPr>
        <w:pStyle w:val="Default"/>
        <w:rPr>
          <w:rFonts w:ascii="Times New Roman" w:hAnsi="Times New Roman" w:cs="Times New Roman"/>
        </w:rPr>
      </w:pPr>
    </w:p>
    <w:p w:rsidR="00DF1CE5" w:rsidRPr="0044598B" w:rsidRDefault="00DF1CE5" w:rsidP="00DF1CE5">
      <w:pPr>
        <w:ind w:firstLine="480"/>
        <w:rPr>
          <w:rFonts w:cs="Times New Roman"/>
        </w:rPr>
      </w:pPr>
    </w:p>
    <w:p w:rsidR="00DF1CE5" w:rsidRPr="0044598B" w:rsidRDefault="00DF1CE5" w:rsidP="00DF1CE5">
      <w:pPr>
        <w:pStyle w:val="Default"/>
        <w:rPr>
          <w:rFonts w:ascii="Times New Roman" w:hAnsi="Times New Roman" w:cs="Times New Roman"/>
        </w:rPr>
      </w:pPr>
    </w:p>
    <w:p w:rsidR="00DF1CE5" w:rsidRPr="0044598B" w:rsidRDefault="00DF1CE5" w:rsidP="00DF1CE5">
      <w:pPr>
        <w:ind w:firstLine="480"/>
        <w:rPr>
          <w:rFonts w:cs="Times New Roman"/>
        </w:rPr>
      </w:pPr>
    </w:p>
    <w:p w:rsidR="00DF1CE5" w:rsidRPr="0044598B" w:rsidRDefault="00DF1CE5" w:rsidP="00DF1CE5">
      <w:pPr>
        <w:pStyle w:val="Default"/>
        <w:rPr>
          <w:rFonts w:ascii="Times New Roman" w:hAnsi="Times New Roman" w:cs="Times New Roman"/>
        </w:rPr>
      </w:pPr>
    </w:p>
    <w:p w:rsidR="00DF1CE5" w:rsidRPr="0044598B" w:rsidRDefault="00DF1CE5" w:rsidP="00DF1CE5">
      <w:pPr>
        <w:ind w:firstLine="480"/>
        <w:rPr>
          <w:rFonts w:cs="Times New Roman"/>
        </w:rPr>
      </w:pPr>
    </w:p>
    <w:p w:rsidR="001A7E94" w:rsidRPr="0044598B" w:rsidRDefault="001A7E94" w:rsidP="001A7E94">
      <w:pPr>
        <w:pStyle w:val="Default"/>
        <w:rPr>
          <w:rFonts w:ascii="Times New Roman" w:hAnsi="Times New Roman" w:cs="Times New Roman"/>
          <w:color w:val="auto"/>
        </w:rPr>
      </w:pPr>
    </w:p>
    <w:p w:rsidR="00887470" w:rsidRPr="0044598B" w:rsidRDefault="004D72CC" w:rsidP="00FA593B">
      <w:pPr>
        <w:pStyle w:val="af7"/>
        <w:spacing w:line="240" w:lineRule="auto"/>
        <w:ind w:left="0" w:right="0"/>
        <w:rPr>
          <w:rFonts w:eastAsia="宋体"/>
          <w:color w:val="auto"/>
          <w:sz w:val="21"/>
          <w:szCs w:val="21"/>
        </w:rPr>
      </w:pPr>
      <w:r w:rsidRPr="0044598B">
        <w:rPr>
          <w:rFonts w:eastAsia="宋体"/>
          <w:color w:val="auto"/>
          <w:sz w:val="21"/>
          <w:szCs w:val="21"/>
        </w:rPr>
        <w:lastRenderedPageBreak/>
        <w:t>表</w:t>
      </w:r>
      <w:r w:rsidRPr="0044598B">
        <w:rPr>
          <w:rFonts w:eastAsia="宋体"/>
          <w:color w:val="auto"/>
          <w:sz w:val="21"/>
          <w:szCs w:val="21"/>
        </w:rPr>
        <w:t xml:space="preserve">6.3-1  </w:t>
      </w:r>
      <w:r w:rsidRPr="0044598B">
        <w:rPr>
          <w:rFonts w:eastAsia="宋体"/>
          <w:color w:val="auto"/>
          <w:sz w:val="21"/>
          <w:szCs w:val="21"/>
        </w:rPr>
        <w:t>工程环保投资估算表</w:t>
      </w:r>
      <w:r w:rsidRPr="0044598B">
        <w:rPr>
          <w:rFonts w:eastAsia="宋体"/>
          <w:color w:val="auto"/>
          <w:sz w:val="21"/>
          <w:szCs w:val="21"/>
        </w:rPr>
        <w:t xml:space="preserve">  </w:t>
      </w:r>
      <w:r w:rsidRPr="0044598B">
        <w:rPr>
          <w:rFonts w:eastAsia="宋体"/>
          <w:color w:val="auto"/>
          <w:sz w:val="21"/>
          <w:szCs w:val="21"/>
        </w:rPr>
        <w:t>单位：万元</w:t>
      </w:r>
    </w:p>
    <w:tbl>
      <w:tblPr>
        <w:tblW w:w="4997" w:type="pct"/>
        <w:tblBorders>
          <w:top w:val="single" w:sz="12" w:space="0" w:color="000000"/>
          <w:bottom w:val="single" w:sz="12" w:space="0" w:color="000000"/>
          <w:insideH w:val="single" w:sz="2" w:space="0" w:color="000000"/>
          <w:insideV w:val="single" w:sz="2" w:space="0" w:color="000000"/>
        </w:tblBorders>
        <w:tblCellMar>
          <w:left w:w="10" w:type="dxa"/>
          <w:right w:w="10" w:type="dxa"/>
        </w:tblCellMar>
        <w:tblLook w:val="04A0"/>
      </w:tblPr>
      <w:tblGrid>
        <w:gridCol w:w="1559"/>
        <w:gridCol w:w="5523"/>
        <w:gridCol w:w="1757"/>
      </w:tblGrid>
      <w:tr w:rsidR="00887470" w:rsidRPr="0044598B" w:rsidTr="0082161D">
        <w:trPr>
          <w:cantSplit/>
          <w:trHeight w:val="331"/>
        </w:trPr>
        <w:tc>
          <w:tcPr>
            <w:tcW w:w="882" w:type="pct"/>
            <w:tcBorders>
              <w:tl2br w:val="nil"/>
              <w:tr2bl w:val="nil"/>
            </w:tcBorders>
            <w:tcMar>
              <w:top w:w="0" w:type="dxa"/>
              <w:left w:w="0" w:type="dxa"/>
              <w:bottom w:w="0" w:type="dxa"/>
              <w:right w:w="0" w:type="dxa"/>
            </w:tcMar>
            <w:vAlign w:val="center"/>
          </w:tcPr>
          <w:p w:rsidR="00887470" w:rsidRPr="008F12E0" w:rsidRDefault="004D72CC">
            <w:pPr>
              <w:autoSpaceDE w:val="0"/>
              <w:autoSpaceDN w:val="0"/>
              <w:adjustRightInd w:val="0"/>
              <w:spacing w:line="240" w:lineRule="auto"/>
              <w:ind w:firstLineChars="0" w:firstLine="0"/>
              <w:jc w:val="center"/>
              <w:rPr>
                <w:rFonts w:eastAsia="宋体" w:cs="Times New Roman"/>
                <w:b/>
                <w:kern w:val="0"/>
                <w:sz w:val="21"/>
                <w:szCs w:val="21"/>
              </w:rPr>
            </w:pPr>
            <w:r w:rsidRPr="008F12E0">
              <w:rPr>
                <w:rFonts w:eastAsia="宋体" w:cs="Times New Roman"/>
                <w:b/>
                <w:kern w:val="0"/>
                <w:sz w:val="21"/>
                <w:szCs w:val="21"/>
              </w:rPr>
              <w:t>项目</w:t>
            </w:r>
          </w:p>
        </w:tc>
        <w:tc>
          <w:tcPr>
            <w:tcW w:w="3124" w:type="pct"/>
            <w:tcBorders>
              <w:tl2br w:val="nil"/>
              <w:tr2bl w:val="nil"/>
            </w:tcBorders>
            <w:tcMar>
              <w:top w:w="0" w:type="dxa"/>
              <w:left w:w="0" w:type="dxa"/>
              <w:bottom w:w="0" w:type="dxa"/>
              <w:right w:w="0" w:type="dxa"/>
            </w:tcMar>
            <w:vAlign w:val="center"/>
          </w:tcPr>
          <w:p w:rsidR="00887470" w:rsidRPr="008F12E0" w:rsidRDefault="004D72CC">
            <w:pPr>
              <w:autoSpaceDE w:val="0"/>
              <w:autoSpaceDN w:val="0"/>
              <w:adjustRightInd w:val="0"/>
              <w:spacing w:line="240" w:lineRule="auto"/>
              <w:ind w:firstLineChars="0" w:firstLine="0"/>
              <w:jc w:val="center"/>
              <w:rPr>
                <w:rFonts w:eastAsia="宋体" w:cs="Times New Roman"/>
                <w:b/>
                <w:kern w:val="0"/>
                <w:sz w:val="21"/>
                <w:szCs w:val="21"/>
              </w:rPr>
            </w:pPr>
            <w:r w:rsidRPr="008F12E0">
              <w:rPr>
                <w:rFonts w:eastAsia="宋体" w:cs="Times New Roman"/>
                <w:b/>
                <w:kern w:val="0"/>
                <w:sz w:val="21"/>
                <w:szCs w:val="21"/>
              </w:rPr>
              <w:t>治理设施内容</w:t>
            </w:r>
          </w:p>
        </w:tc>
        <w:tc>
          <w:tcPr>
            <w:tcW w:w="994" w:type="pct"/>
            <w:tcBorders>
              <w:tl2br w:val="nil"/>
              <w:tr2bl w:val="nil"/>
            </w:tcBorders>
            <w:tcMar>
              <w:top w:w="0" w:type="dxa"/>
              <w:left w:w="0" w:type="dxa"/>
              <w:bottom w:w="0" w:type="dxa"/>
              <w:right w:w="0" w:type="dxa"/>
            </w:tcMar>
            <w:vAlign w:val="center"/>
          </w:tcPr>
          <w:p w:rsidR="00887470" w:rsidRPr="008F12E0" w:rsidRDefault="004D72CC">
            <w:pPr>
              <w:autoSpaceDE w:val="0"/>
              <w:autoSpaceDN w:val="0"/>
              <w:adjustRightInd w:val="0"/>
              <w:spacing w:line="240" w:lineRule="auto"/>
              <w:ind w:firstLineChars="0" w:firstLine="0"/>
              <w:jc w:val="center"/>
              <w:rPr>
                <w:rFonts w:eastAsia="宋体" w:cs="Times New Roman"/>
                <w:b/>
                <w:kern w:val="0"/>
                <w:sz w:val="21"/>
                <w:szCs w:val="21"/>
              </w:rPr>
            </w:pPr>
            <w:r w:rsidRPr="008F12E0">
              <w:rPr>
                <w:rFonts w:eastAsia="宋体" w:cs="Times New Roman"/>
                <w:b/>
                <w:kern w:val="0"/>
                <w:sz w:val="21"/>
                <w:szCs w:val="21"/>
              </w:rPr>
              <w:t>金额（万元）</w:t>
            </w:r>
          </w:p>
        </w:tc>
      </w:tr>
      <w:tr w:rsidR="00887470" w:rsidRPr="0044598B" w:rsidTr="0082161D">
        <w:trPr>
          <w:cantSplit/>
          <w:trHeight w:val="338"/>
        </w:trPr>
        <w:tc>
          <w:tcPr>
            <w:tcW w:w="882" w:type="pct"/>
            <w:vMerge w:val="restar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施工期</w:t>
            </w:r>
          </w:p>
        </w:tc>
        <w:tc>
          <w:tcPr>
            <w:tcW w:w="3124"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施工期设备的消声、减振措施</w:t>
            </w:r>
          </w:p>
        </w:tc>
        <w:tc>
          <w:tcPr>
            <w:tcW w:w="994" w:type="pct"/>
            <w:tcBorders>
              <w:tl2br w:val="nil"/>
              <w:tr2bl w:val="nil"/>
            </w:tcBorders>
            <w:tcMar>
              <w:top w:w="0" w:type="dxa"/>
              <w:left w:w="0" w:type="dxa"/>
              <w:bottom w:w="0" w:type="dxa"/>
              <w:right w:w="0" w:type="dxa"/>
            </w:tcMar>
            <w:vAlign w:val="center"/>
          </w:tcPr>
          <w:p w:rsidR="00887470" w:rsidRPr="0044598B" w:rsidRDefault="004D72CC" w:rsidP="007437F2">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0.</w:t>
            </w:r>
            <w:r w:rsidR="00B30628" w:rsidRPr="0044598B">
              <w:rPr>
                <w:rFonts w:eastAsia="宋体" w:cs="Times New Roman"/>
                <w:kern w:val="0"/>
                <w:sz w:val="21"/>
                <w:szCs w:val="21"/>
              </w:rPr>
              <w:t>2</w:t>
            </w:r>
          </w:p>
        </w:tc>
      </w:tr>
      <w:tr w:rsidR="00887470" w:rsidRPr="0044598B" w:rsidTr="0082161D">
        <w:trPr>
          <w:cantSplit/>
          <w:trHeight w:val="340"/>
        </w:trPr>
        <w:tc>
          <w:tcPr>
            <w:tcW w:w="882" w:type="pct"/>
            <w:vMerge/>
            <w:tcBorders>
              <w:tl2br w:val="nil"/>
              <w:tr2bl w:val="nil"/>
            </w:tcBorders>
            <w:tcMar>
              <w:top w:w="0" w:type="dxa"/>
              <w:left w:w="0" w:type="dxa"/>
              <w:bottom w:w="0" w:type="dxa"/>
              <w:right w:w="0" w:type="dxa"/>
            </w:tcMar>
            <w:vAlign w:val="center"/>
          </w:tcPr>
          <w:p w:rsidR="00887470" w:rsidRPr="0044598B" w:rsidRDefault="00887470">
            <w:pPr>
              <w:autoSpaceDE w:val="0"/>
              <w:autoSpaceDN w:val="0"/>
              <w:adjustRightInd w:val="0"/>
              <w:spacing w:line="240" w:lineRule="auto"/>
              <w:ind w:firstLineChars="0" w:firstLine="0"/>
              <w:jc w:val="center"/>
              <w:rPr>
                <w:rFonts w:eastAsia="宋体" w:cs="Times New Roman"/>
                <w:kern w:val="0"/>
                <w:sz w:val="21"/>
                <w:szCs w:val="21"/>
              </w:rPr>
            </w:pPr>
          </w:p>
        </w:tc>
        <w:tc>
          <w:tcPr>
            <w:tcW w:w="3124"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施工期废水处理</w:t>
            </w:r>
          </w:p>
        </w:tc>
        <w:tc>
          <w:tcPr>
            <w:tcW w:w="994"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0.1</w:t>
            </w:r>
          </w:p>
        </w:tc>
      </w:tr>
      <w:tr w:rsidR="00887470" w:rsidRPr="0044598B" w:rsidTr="0082161D">
        <w:trPr>
          <w:cantSplit/>
          <w:trHeight w:val="340"/>
        </w:trPr>
        <w:tc>
          <w:tcPr>
            <w:tcW w:w="882" w:type="pct"/>
            <w:vMerge/>
            <w:tcBorders>
              <w:tl2br w:val="nil"/>
              <w:tr2bl w:val="nil"/>
            </w:tcBorders>
            <w:tcMar>
              <w:top w:w="0" w:type="dxa"/>
              <w:left w:w="0" w:type="dxa"/>
              <w:bottom w:w="0" w:type="dxa"/>
              <w:right w:w="0" w:type="dxa"/>
            </w:tcMar>
            <w:vAlign w:val="center"/>
          </w:tcPr>
          <w:p w:rsidR="00887470" w:rsidRPr="0044598B" w:rsidRDefault="00887470">
            <w:pPr>
              <w:autoSpaceDE w:val="0"/>
              <w:autoSpaceDN w:val="0"/>
              <w:adjustRightInd w:val="0"/>
              <w:spacing w:line="240" w:lineRule="auto"/>
              <w:ind w:firstLineChars="0" w:firstLine="0"/>
              <w:jc w:val="center"/>
              <w:rPr>
                <w:rFonts w:eastAsia="宋体" w:cs="Times New Roman"/>
                <w:kern w:val="0"/>
                <w:sz w:val="21"/>
                <w:szCs w:val="21"/>
              </w:rPr>
            </w:pPr>
          </w:p>
        </w:tc>
        <w:tc>
          <w:tcPr>
            <w:tcW w:w="3124"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施工垃圾桶</w:t>
            </w:r>
          </w:p>
        </w:tc>
        <w:tc>
          <w:tcPr>
            <w:tcW w:w="994" w:type="pct"/>
            <w:tcBorders>
              <w:tl2br w:val="nil"/>
              <w:tr2bl w:val="nil"/>
            </w:tcBorders>
            <w:tcMar>
              <w:top w:w="0" w:type="dxa"/>
              <w:left w:w="0" w:type="dxa"/>
              <w:bottom w:w="0" w:type="dxa"/>
              <w:right w:w="0" w:type="dxa"/>
            </w:tcMar>
            <w:vAlign w:val="center"/>
          </w:tcPr>
          <w:p w:rsidR="00887470" w:rsidRPr="0044598B" w:rsidRDefault="004D72CC" w:rsidP="007437F2">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0.</w:t>
            </w:r>
            <w:r w:rsidR="007437F2" w:rsidRPr="0044598B">
              <w:rPr>
                <w:rFonts w:eastAsia="宋体" w:cs="Times New Roman"/>
                <w:kern w:val="0"/>
                <w:sz w:val="21"/>
                <w:szCs w:val="21"/>
              </w:rPr>
              <w:t>1</w:t>
            </w:r>
          </w:p>
        </w:tc>
      </w:tr>
      <w:tr w:rsidR="00887470" w:rsidRPr="0044598B" w:rsidTr="0082161D">
        <w:trPr>
          <w:cantSplit/>
          <w:trHeight w:val="340"/>
        </w:trPr>
        <w:tc>
          <w:tcPr>
            <w:tcW w:w="882" w:type="pct"/>
            <w:vMerge/>
            <w:tcBorders>
              <w:tl2br w:val="nil"/>
              <w:tr2bl w:val="nil"/>
            </w:tcBorders>
            <w:tcMar>
              <w:top w:w="0" w:type="dxa"/>
              <w:left w:w="0" w:type="dxa"/>
              <w:bottom w:w="0" w:type="dxa"/>
              <w:right w:w="0" w:type="dxa"/>
            </w:tcMar>
            <w:vAlign w:val="center"/>
          </w:tcPr>
          <w:p w:rsidR="00887470" w:rsidRPr="0044598B" w:rsidRDefault="00887470">
            <w:pPr>
              <w:autoSpaceDE w:val="0"/>
              <w:autoSpaceDN w:val="0"/>
              <w:adjustRightInd w:val="0"/>
              <w:spacing w:line="240" w:lineRule="auto"/>
              <w:ind w:firstLineChars="0" w:firstLine="0"/>
              <w:jc w:val="center"/>
              <w:rPr>
                <w:rFonts w:eastAsia="宋体" w:cs="Times New Roman"/>
                <w:kern w:val="0"/>
                <w:sz w:val="21"/>
                <w:szCs w:val="21"/>
              </w:rPr>
            </w:pPr>
          </w:p>
        </w:tc>
        <w:tc>
          <w:tcPr>
            <w:tcW w:w="3124"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施工区废气处理</w:t>
            </w:r>
          </w:p>
        </w:tc>
        <w:tc>
          <w:tcPr>
            <w:tcW w:w="994"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0.2</w:t>
            </w:r>
          </w:p>
        </w:tc>
      </w:tr>
      <w:tr w:rsidR="00887470" w:rsidRPr="0044598B" w:rsidTr="0082161D">
        <w:trPr>
          <w:cantSplit/>
          <w:trHeight w:val="234"/>
        </w:trPr>
        <w:tc>
          <w:tcPr>
            <w:tcW w:w="882" w:type="pct"/>
            <w:vMerge w:val="restart"/>
            <w:tcBorders>
              <w:tl2br w:val="nil"/>
              <w:tr2bl w:val="nil"/>
            </w:tcBorders>
            <w:tcMar>
              <w:top w:w="0" w:type="dxa"/>
              <w:left w:w="0" w:type="dxa"/>
              <w:bottom w:w="0" w:type="dxa"/>
              <w:right w:w="0" w:type="dxa"/>
            </w:tcMar>
            <w:vAlign w:val="center"/>
          </w:tcPr>
          <w:p w:rsidR="00887470" w:rsidRPr="0044598B" w:rsidRDefault="0082161D">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营运期</w:t>
            </w:r>
            <w:r w:rsidR="004D72CC" w:rsidRPr="0044598B">
              <w:rPr>
                <w:rFonts w:eastAsia="宋体" w:cs="Times New Roman"/>
                <w:kern w:val="0"/>
                <w:sz w:val="21"/>
                <w:szCs w:val="21"/>
              </w:rPr>
              <w:t>废气处理</w:t>
            </w:r>
          </w:p>
        </w:tc>
        <w:tc>
          <w:tcPr>
            <w:tcW w:w="3124" w:type="pct"/>
            <w:tcBorders>
              <w:tl2br w:val="nil"/>
              <w:tr2bl w:val="nil"/>
            </w:tcBorders>
            <w:tcMar>
              <w:top w:w="0" w:type="dxa"/>
              <w:left w:w="0" w:type="dxa"/>
              <w:bottom w:w="0" w:type="dxa"/>
              <w:right w:w="0" w:type="dxa"/>
            </w:tcMar>
            <w:vAlign w:val="center"/>
          </w:tcPr>
          <w:p w:rsidR="00887470" w:rsidRPr="0044598B" w:rsidRDefault="00A21188">
            <w:pPr>
              <w:autoSpaceDE w:val="0"/>
              <w:autoSpaceDN w:val="0"/>
              <w:adjustRightInd w:val="0"/>
              <w:spacing w:line="240" w:lineRule="auto"/>
              <w:ind w:firstLineChars="0" w:firstLine="0"/>
              <w:jc w:val="center"/>
              <w:rPr>
                <w:rFonts w:eastAsia="宋体" w:cs="Times New Roman"/>
                <w:kern w:val="0"/>
                <w:sz w:val="21"/>
                <w:szCs w:val="21"/>
              </w:rPr>
            </w:pPr>
            <w:r>
              <w:rPr>
                <w:rFonts w:eastAsia="宋体" w:cs="Times New Roman"/>
                <w:kern w:val="0"/>
                <w:sz w:val="21"/>
                <w:szCs w:val="21"/>
              </w:rPr>
              <w:t>微</w:t>
            </w:r>
            <w:r w:rsidR="004D72CC" w:rsidRPr="0044598B">
              <w:rPr>
                <w:rFonts w:eastAsia="宋体" w:cs="Times New Roman"/>
                <w:kern w:val="0"/>
                <w:sz w:val="21"/>
                <w:szCs w:val="21"/>
              </w:rPr>
              <w:t>生物实验室废气：采用生物安全柜</w:t>
            </w:r>
            <w:r w:rsidR="004D72CC" w:rsidRPr="0044598B">
              <w:rPr>
                <w:rFonts w:eastAsia="宋体" w:cs="Times New Roman"/>
                <w:kern w:val="0"/>
                <w:sz w:val="21"/>
                <w:szCs w:val="21"/>
              </w:rPr>
              <w:t>+</w:t>
            </w:r>
            <w:r w:rsidR="004D72CC" w:rsidRPr="0044598B">
              <w:rPr>
                <w:rFonts w:eastAsia="宋体" w:cs="Times New Roman"/>
                <w:kern w:val="0"/>
                <w:sz w:val="21"/>
                <w:szCs w:val="21"/>
              </w:rPr>
              <w:t>高效过滤器</w:t>
            </w:r>
            <w:r w:rsidR="004D72CC" w:rsidRPr="0044598B">
              <w:rPr>
                <w:rFonts w:eastAsia="宋体" w:cs="Times New Roman"/>
                <w:kern w:val="0"/>
                <w:sz w:val="21"/>
                <w:szCs w:val="21"/>
              </w:rPr>
              <w:t>+</w:t>
            </w:r>
            <w:r w:rsidR="004D72CC" w:rsidRPr="0044598B">
              <w:rPr>
                <w:rFonts w:eastAsia="宋体" w:cs="Times New Roman"/>
                <w:kern w:val="0"/>
                <w:sz w:val="21"/>
                <w:szCs w:val="21"/>
              </w:rPr>
              <w:t>专用排风管道</w:t>
            </w:r>
          </w:p>
        </w:tc>
        <w:tc>
          <w:tcPr>
            <w:tcW w:w="994"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已列入总投资</w:t>
            </w:r>
          </w:p>
        </w:tc>
      </w:tr>
      <w:tr w:rsidR="00887470" w:rsidRPr="0044598B" w:rsidTr="0082161D">
        <w:trPr>
          <w:cantSplit/>
          <w:trHeight w:val="407"/>
        </w:trPr>
        <w:tc>
          <w:tcPr>
            <w:tcW w:w="882" w:type="pct"/>
            <w:vMerge/>
            <w:tcBorders>
              <w:tl2br w:val="nil"/>
              <w:tr2bl w:val="nil"/>
            </w:tcBorders>
            <w:tcMar>
              <w:top w:w="0" w:type="dxa"/>
              <w:left w:w="0" w:type="dxa"/>
              <w:bottom w:w="0" w:type="dxa"/>
              <w:right w:w="0" w:type="dxa"/>
            </w:tcMar>
            <w:vAlign w:val="center"/>
          </w:tcPr>
          <w:p w:rsidR="00887470" w:rsidRPr="0044598B" w:rsidRDefault="00887470">
            <w:pPr>
              <w:autoSpaceDE w:val="0"/>
              <w:autoSpaceDN w:val="0"/>
              <w:adjustRightInd w:val="0"/>
              <w:spacing w:line="240" w:lineRule="auto"/>
              <w:ind w:firstLineChars="0" w:firstLine="0"/>
              <w:jc w:val="center"/>
              <w:rPr>
                <w:rFonts w:eastAsia="宋体" w:cs="Times New Roman"/>
                <w:kern w:val="0"/>
                <w:sz w:val="21"/>
                <w:szCs w:val="21"/>
              </w:rPr>
            </w:pPr>
          </w:p>
        </w:tc>
        <w:tc>
          <w:tcPr>
            <w:tcW w:w="3124" w:type="pct"/>
            <w:tcBorders>
              <w:tl2br w:val="nil"/>
              <w:tr2bl w:val="nil"/>
            </w:tcBorders>
            <w:tcMar>
              <w:top w:w="0" w:type="dxa"/>
              <w:left w:w="0" w:type="dxa"/>
              <w:bottom w:w="0" w:type="dxa"/>
              <w:right w:w="0" w:type="dxa"/>
            </w:tcMar>
            <w:vAlign w:val="center"/>
          </w:tcPr>
          <w:p w:rsidR="00887470" w:rsidRPr="0044598B" w:rsidRDefault="004D72CC" w:rsidP="00501040">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理化实验室废气：</w:t>
            </w:r>
            <w:r w:rsidR="00501040" w:rsidRPr="0044598B">
              <w:rPr>
                <w:rFonts w:eastAsia="宋体" w:cs="Times New Roman"/>
                <w:kern w:val="0"/>
                <w:sz w:val="21"/>
                <w:szCs w:val="21"/>
              </w:rPr>
              <w:t>三套</w:t>
            </w:r>
            <w:r w:rsidR="00361E42" w:rsidRPr="0044598B">
              <w:rPr>
                <w:rFonts w:eastAsia="宋体" w:cs="Times New Roman"/>
                <w:kern w:val="0"/>
                <w:sz w:val="21"/>
                <w:szCs w:val="21"/>
              </w:rPr>
              <w:t>一级活性炭吸附装置</w:t>
            </w:r>
            <w:r w:rsidRPr="0044598B">
              <w:rPr>
                <w:rFonts w:eastAsia="宋体" w:cs="Times New Roman"/>
                <w:kern w:val="0"/>
                <w:sz w:val="21"/>
                <w:szCs w:val="21"/>
              </w:rPr>
              <w:t>+</w:t>
            </w:r>
            <w:r w:rsidR="00501040" w:rsidRPr="0044598B">
              <w:rPr>
                <w:rFonts w:eastAsia="宋体" w:cs="Times New Roman"/>
                <w:kern w:val="0"/>
                <w:sz w:val="21"/>
                <w:szCs w:val="21"/>
              </w:rPr>
              <w:t>3</w:t>
            </w:r>
            <w:r w:rsidR="00501040" w:rsidRPr="0044598B">
              <w:rPr>
                <w:rFonts w:eastAsia="宋体" w:cs="Times New Roman"/>
                <w:kern w:val="0"/>
                <w:sz w:val="21"/>
                <w:szCs w:val="21"/>
              </w:rPr>
              <w:t>根</w:t>
            </w:r>
            <w:r w:rsidR="00501040" w:rsidRPr="0044598B">
              <w:rPr>
                <w:rFonts w:eastAsia="宋体" w:cs="Times New Roman"/>
                <w:kern w:val="0"/>
                <w:sz w:val="21"/>
                <w:szCs w:val="21"/>
              </w:rPr>
              <w:t>15m</w:t>
            </w:r>
            <w:r w:rsidR="00501040" w:rsidRPr="0044598B">
              <w:rPr>
                <w:rFonts w:eastAsia="宋体" w:cs="Times New Roman"/>
                <w:kern w:val="0"/>
                <w:sz w:val="21"/>
                <w:szCs w:val="21"/>
              </w:rPr>
              <w:t>高排气筒</w:t>
            </w:r>
          </w:p>
        </w:tc>
        <w:tc>
          <w:tcPr>
            <w:tcW w:w="994" w:type="pct"/>
            <w:tcBorders>
              <w:tl2br w:val="nil"/>
              <w:tr2bl w:val="nil"/>
            </w:tcBorders>
            <w:tcMar>
              <w:top w:w="0" w:type="dxa"/>
              <w:left w:w="0" w:type="dxa"/>
              <w:bottom w:w="0" w:type="dxa"/>
              <w:right w:w="0" w:type="dxa"/>
            </w:tcMar>
            <w:vAlign w:val="center"/>
          </w:tcPr>
          <w:p w:rsidR="00887470" w:rsidRPr="0044598B" w:rsidRDefault="004D72CC" w:rsidP="007437F2">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4.</w:t>
            </w:r>
            <w:r w:rsidR="00B30628" w:rsidRPr="0044598B">
              <w:rPr>
                <w:rFonts w:eastAsia="宋体" w:cs="Times New Roman"/>
                <w:kern w:val="0"/>
                <w:sz w:val="21"/>
                <w:szCs w:val="21"/>
              </w:rPr>
              <w:t>4</w:t>
            </w:r>
          </w:p>
        </w:tc>
      </w:tr>
      <w:tr w:rsidR="00887470" w:rsidRPr="0044598B" w:rsidTr="0082161D">
        <w:trPr>
          <w:cantSplit/>
          <w:trHeight w:val="410"/>
        </w:trPr>
        <w:tc>
          <w:tcPr>
            <w:tcW w:w="882" w:type="pct"/>
            <w:vMerge/>
            <w:tcBorders>
              <w:tl2br w:val="nil"/>
              <w:tr2bl w:val="nil"/>
            </w:tcBorders>
            <w:tcMar>
              <w:top w:w="0" w:type="dxa"/>
              <w:left w:w="0" w:type="dxa"/>
              <w:bottom w:w="0" w:type="dxa"/>
              <w:right w:w="0" w:type="dxa"/>
            </w:tcMar>
            <w:vAlign w:val="center"/>
          </w:tcPr>
          <w:p w:rsidR="00887470" w:rsidRPr="0044598B" w:rsidRDefault="00887470">
            <w:pPr>
              <w:autoSpaceDE w:val="0"/>
              <w:autoSpaceDN w:val="0"/>
              <w:adjustRightInd w:val="0"/>
              <w:spacing w:line="240" w:lineRule="auto"/>
              <w:ind w:firstLineChars="0" w:firstLine="0"/>
              <w:jc w:val="center"/>
              <w:rPr>
                <w:rFonts w:eastAsia="宋体" w:cs="Times New Roman"/>
                <w:kern w:val="0"/>
                <w:sz w:val="21"/>
                <w:szCs w:val="21"/>
              </w:rPr>
            </w:pPr>
          </w:p>
        </w:tc>
        <w:tc>
          <w:tcPr>
            <w:tcW w:w="3124" w:type="pct"/>
            <w:tcBorders>
              <w:tl2br w:val="nil"/>
              <w:tr2bl w:val="nil"/>
            </w:tcBorders>
            <w:tcMar>
              <w:top w:w="0" w:type="dxa"/>
              <w:left w:w="0" w:type="dxa"/>
              <w:bottom w:w="0" w:type="dxa"/>
              <w:right w:w="0" w:type="dxa"/>
            </w:tcMar>
            <w:vAlign w:val="center"/>
          </w:tcPr>
          <w:p w:rsidR="00887470" w:rsidRPr="0044598B" w:rsidRDefault="004D72CC" w:rsidP="00501040">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污水处理站恶臭：</w:t>
            </w:r>
            <w:r w:rsidR="0082161D" w:rsidRPr="0044598B">
              <w:rPr>
                <w:rFonts w:eastAsia="宋体" w:cs="Times New Roman"/>
                <w:kern w:val="0"/>
                <w:sz w:val="21"/>
                <w:szCs w:val="21"/>
              </w:rPr>
              <w:t>集气设施</w:t>
            </w:r>
            <w:r w:rsidR="0082161D" w:rsidRPr="0044598B">
              <w:rPr>
                <w:rFonts w:eastAsia="宋体" w:cs="Times New Roman"/>
                <w:kern w:val="0"/>
                <w:sz w:val="21"/>
                <w:szCs w:val="21"/>
              </w:rPr>
              <w:t>+</w:t>
            </w:r>
            <w:r w:rsidR="00361E42" w:rsidRPr="0044598B">
              <w:rPr>
                <w:rFonts w:eastAsia="宋体" w:cs="Times New Roman"/>
                <w:kern w:val="0"/>
                <w:sz w:val="21"/>
                <w:szCs w:val="21"/>
              </w:rPr>
              <w:t>二级</w:t>
            </w:r>
            <w:r w:rsidR="0082161D" w:rsidRPr="0044598B">
              <w:rPr>
                <w:rFonts w:eastAsia="宋体" w:cs="Times New Roman"/>
                <w:kern w:val="0"/>
                <w:sz w:val="21"/>
                <w:szCs w:val="21"/>
              </w:rPr>
              <w:t>活性炭吸附装置</w:t>
            </w:r>
          </w:p>
        </w:tc>
        <w:tc>
          <w:tcPr>
            <w:tcW w:w="994" w:type="pct"/>
            <w:tcBorders>
              <w:tl2br w:val="nil"/>
              <w:tr2bl w:val="nil"/>
            </w:tcBorders>
            <w:tcMar>
              <w:top w:w="0" w:type="dxa"/>
              <w:left w:w="0" w:type="dxa"/>
              <w:bottom w:w="0" w:type="dxa"/>
              <w:right w:w="0" w:type="dxa"/>
            </w:tcMar>
            <w:vAlign w:val="center"/>
          </w:tcPr>
          <w:p w:rsidR="00887470" w:rsidRPr="0044598B" w:rsidRDefault="007437F2" w:rsidP="00B30628">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2</w:t>
            </w:r>
            <w:r w:rsidR="004D72CC" w:rsidRPr="0044598B">
              <w:rPr>
                <w:rFonts w:eastAsia="宋体" w:cs="Times New Roman"/>
                <w:kern w:val="0"/>
                <w:sz w:val="21"/>
                <w:szCs w:val="21"/>
              </w:rPr>
              <w:t>.</w:t>
            </w:r>
            <w:r w:rsidR="00B30628" w:rsidRPr="0044598B">
              <w:rPr>
                <w:rFonts w:eastAsia="宋体" w:cs="Times New Roman"/>
                <w:kern w:val="0"/>
                <w:sz w:val="21"/>
                <w:szCs w:val="21"/>
              </w:rPr>
              <w:t>2</w:t>
            </w:r>
          </w:p>
        </w:tc>
      </w:tr>
      <w:tr w:rsidR="00887470" w:rsidRPr="0044598B" w:rsidTr="0082161D">
        <w:trPr>
          <w:cantSplit/>
          <w:trHeight w:val="407"/>
        </w:trPr>
        <w:tc>
          <w:tcPr>
            <w:tcW w:w="882" w:type="pct"/>
            <w:tcBorders>
              <w:tl2br w:val="nil"/>
              <w:tr2bl w:val="nil"/>
            </w:tcBorders>
            <w:tcMar>
              <w:top w:w="0" w:type="dxa"/>
              <w:left w:w="0" w:type="dxa"/>
              <w:bottom w:w="0" w:type="dxa"/>
              <w:right w:w="0" w:type="dxa"/>
            </w:tcMar>
            <w:vAlign w:val="center"/>
          </w:tcPr>
          <w:p w:rsidR="00887470" w:rsidRPr="0044598B" w:rsidRDefault="0082161D">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营运期</w:t>
            </w:r>
            <w:r w:rsidR="004D72CC" w:rsidRPr="0044598B">
              <w:rPr>
                <w:rFonts w:eastAsia="宋体" w:cs="Times New Roman"/>
                <w:kern w:val="0"/>
                <w:sz w:val="21"/>
                <w:szCs w:val="21"/>
              </w:rPr>
              <w:t>废水处理</w:t>
            </w:r>
          </w:p>
        </w:tc>
        <w:tc>
          <w:tcPr>
            <w:tcW w:w="3124"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污水处理间</w:t>
            </w:r>
            <w:r w:rsidR="00361E42" w:rsidRPr="0044598B">
              <w:rPr>
                <w:rFonts w:eastAsia="宋体" w:cs="Times New Roman"/>
                <w:kern w:val="0"/>
                <w:sz w:val="21"/>
                <w:szCs w:val="21"/>
              </w:rPr>
              <w:t>、事故储罐</w:t>
            </w:r>
          </w:p>
        </w:tc>
        <w:tc>
          <w:tcPr>
            <w:tcW w:w="994" w:type="pct"/>
            <w:tcBorders>
              <w:tl2br w:val="nil"/>
              <w:tr2bl w:val="nil"/>
            </w:tcBorders>
            <w:tcMar>
              <w:top w:w="0" w:type="dxa"/>
              <w:left w:w="0" w:type="dxa"/>
              <w:bottom w:w="0" w:type="dxa"/>
              <w:right w:w="0" w:type="dxa"/>
            </w:tcMar>
            <w:vAlign w:val="center"/>
          </w:tcPr>
          <w:p w:rsidR="00887470" w:rsidRPr="0044598B" w:rsidRDefault="007437F2">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10</w:t>
            </w:r>
            <w:r w:rsidR="002206CC" w:rsidRPr="0044598B">
              <w:rPr>
                <w:rFonts w:eastAsia="宋体" w:cs="Times New Roman"/>
                <w:kern w:val="0"/>
                <w:sz w:val="21"/>
                <w:szCs w:val="21"/>
              </w:rPr>
              <w:t>.0</w:t>
            </w:r>
          </w:p>
        </w:tc>
      </w:tr>
      <w:tr w:rsidR="00887470" w:rsidRPr="0044598B" w:rsidTr="0082161D">
        <w:trPr>
          <w:cantSplit/>
          <w:trHeight w:val="347"/>
        </w:trPr>
        <w:tc>
          <w:tcPr>
            <w:tcW w:w="882" w:type="pct"/>
            <w:vMerge w:val="restart"/>
            <w:tcBorders>
              <w:tl2br w:val="nil"/>
              <w:tr2bl w:val="nil"/>
            </w:tcBorders>
            <w:tcMar>
              <w:top w:w="0" w:type="dxa"/>
              <w:left w:w="0" w:type="dxa"/>
              <w:bottom w:w="0" w:type="dxa"/>
              <w:right w:w="0" w:type="dxa"/>
            </w:tcMar>
            <w:vAlign w:val="center"/>
          </w:tcPr>
          <w:p w:rsidR="00887470" w:rsidRPr="0044598B" w:rsidRDefault="0082161D">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营运期</w:t>
            </w:r>
            <w:r w:rsidR="004D72CC" w:rsidRPr="0044598B">
              <w:rPr>
                <w:rFonts w:eastAsia="宋体" w:cs="Times New Roman"/>
                <w:kern w:val="0"/>
                <w:sz w:val="21"/>
                <w:szCs w:val="21"/>
              </w:rPr>
              <w:t>固废治理</w:t>
            </w:r>
          </w:p>
        </w:tc>
        <w:tc>
          <w:tcPr>
            <w:tcW w:w="3124"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危险废物和医疗废物的外委处置</w:t>
            </w:r>
          </w:p>
        </w:tc>
        <w:tc>
          <w:tcPr>
            <w:tcW w:w="994" w:type="pct"/>
            <w:tcBorders>
              <w:tl2br w:val="nil"/>
              <w:tr2bl w:val="nil"/>
            </w:tcBorders>
            <w:tcMar>
              <w:top w:w="0" w:type="dxa"/>
              <w:left w:w="0" w:type="dxa"/>
              <w:bottom w:w="0" w:type="dxa"/>
              <w:right w:w="0" w:type="dxa"/>
            </w:tcMar>
            <w:vAlign w:val="center"/>
          </w:tcPr>
          <w:p w:rsidR="00887470" w:rsidRPr="0044598B" w:rsidRDefault="007437F2">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3.5</w:t>
            </w:r>
          </w:p>
        </w:tc>
      </w:tr>
      <w:tr w:rsidR="00887470" w:rsidRPr="0044598B" w:rsidTr="0082161D">
        <w:trPr>
          <w:cantSplit/>
          <w:trHeight w:val="350"/>
        </w:trPr>
        <w:tc>
          <w:tcPr>
            <w:tcW w:w="882" w:type="pct"/>
            <w:vMerge/>
            <w:tcBorders>
              <w:tl2br w:val="nil"/>
              <w:tr2bl w:val="nil"/>
            </w:tcBorders>
            <w:tcMar>
              <w:top w:w="0" w:type="dxa"/>
              <w:left w:w="0" w:type="dxa"/>
              <w:bottom w:w="0" w:type="dxa"/>
              <w:right w:w="0" w:type="dxa"/>
            </w:tcMar>
            <w:vAlign w:val="center"/>
          </w:tcPr>
          <w:p w:rsidR="00887470" w:rsidRPr="0044598B" w:rsidRDefault="00887470">
            <w:pPr>
              <w:autoSpaceDE w:val="0"/>
              <w:autoSpaceDN w:val="0"/>
              <w:adjustRightInd w:val="0"/>
              <w:spacing w:line="240" w:lineRule="auto"/>
              <w:ind w:firstLineChars="0" w:firstLine="0"/>
              <w:jc w:val="center"/>
              <w:rPr>
                <w:rFonts w:eastAsia="宋体" w:cs="Times New Roman"/>
                <w:kern w:val="0"/>
                <w:sz w:val="21"/>
                <w:szCs w:val="21"/>
              </w:rPr>
            </w:pPr>
          </w:p>
        </w:tc>
        <w:tc>
          <w:tcPr>
            <w:tcW w:w="3124"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一般固废处置</w:t>
            </w:r>
          </w:p>
        </w:tc>
        <w:tc>
          <w:tcPr>
            <w:tcW w:w="994" w:type="pct"/>
            <w:tcBorders>
              <w:tl2br w:val="nil"/>
              <w:tr2bl w:val="nil"/>
            </w:tcBorders>
            <w:tcMar>
              <w:top w:w="0" w:type="dxa"/>
              <w:left w:w="0" w:type="dxa"/>
              <w:bottom w:w="0" w:type="dxa"/>
              <w:right w:w="0" w:type="dxa"/>
            </w:tcMar>
            <w:vAlign w:val="center"/>
          </w:tcPr>
          <w:p w:rsidR="00887470" w:rsidRPr="0044598B" w:rsidRDefault="004D72CC" w:rsidP="007437F2">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0.</w:t>
            </w:r>
            <w:r w:rsidR="007437F2" w:rsidRPr="0044598B">
              <w:rPr>
                <w:rFonts w:eastAsia="宋体" w:cs="Times New Roman"/>
                <w:kern w:val="0"/>
                <w:sz w:val="21"/>
                <w:szCs w:val="21"/>
              </w:rPr>
              <w:t>2</w:t>
            </w:r>
          </w:p>
        </w:tc>
      </w:tr>
      <w:tr w:rsidR="00887470" w:rsidRPr="0044598B" w:rsidTr="0082161D">
        <w:trPr>
          <w:cantSplit/>
          <w:trHeight w:val="350"/>
        </w:trPr>
        <w:tc>
          <w:tcPr>
            <w:tcW w:w="882" w:type="pct"/>
            <w:vMerge/>
            <w:tcBorders>
              <w:tl2br w:val="nil"/>
              <w:tr2bl w:val="nil"/>
            </w:tcBorders>
            <w:tcMar>
              <w:top w:w="0" w:type="dxa"/>
              <w:left w:w="0" w:type="dxa"/>
              <w:bottom w:w="0" w:type="dxa"/>
              <w:right w:w="0" w:type="dxa"/>
            </w:tcMar>
            <w:vAlign w:val="center"/>
          </w:tcPr>
          <w:p w:rsidR="00887470" w:rsidRPr="0044598B" w:rsidRDefault="00887470">
            <w:pPr>
              <w:autoSpaceDE w:val="0"/>
              <w:autoSpaceDN w:val="0"/>
              <w:adjustRightInd w:val="0"/>
              <w:spacing w:line="240" w:lineRule="auto"/>
              <w:ind w:firstLineChars="0" w:firstLine="0"/>
              <w:jc w:val="center"/>
              <w:rPr>
                <w:rFonts w:eastAsia="宋体" w:cs="Times New Roman"/>
                <w:kern w:val="0"/>
                <w:sz w:val="21"/>
                <w:szCs w:val="21"/>
              </w:rPr>
            </w:pPr>
          </w:p>
        </w:tc>
        <w:tc>
          <w:tcPr>
            <w:tcW w:w="3124" w:type="pct"/>
            <w:tcBorders>
              <w:tl2br w:val="nil"/>
              <w:tr2bl w:val="nil"/>
            </w:tcBorders>
            <w:tcMar>
              <w:top w:w="0" w:type="dxa"/>
              <w:left w:w="0" w:type="dxa"/>
              <w:bottom w:w="0" w:type="dxa"/>
              <w:right w:w="0" w:type="dxa"/>
            </w:tcMar>
            <w:vAlign w:val="center"/>
          </w:tcPr>
          <w:p w:rsidR="00887470" w:rsidRPr="0044598B" w:rsidRDefault="004D72CC" w:rsidP="006F5EE5">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生活垃圾</w:t>
            </w:r>
            <w:r w:rsidR="00361E42" w:rsidRPr="0044598B">
              <w:rPr>
                <w:rFonts w:eastAsia="宋体" w:cs="Times New Roman"/>
                <w:kern w:val="0"/>
                <w:sz w:val="21"/>
                <w:szCs w:val="21"/>
              </w:rPr>
              <w:t>处置</w:t>
            </w:r>
          </w:p>
        </w:tc>
        <w:tc>
          <w:tcPr>
            <w:tcW w:w="994" w:type="pct"/>
            <w:tcBorders>
              <w:tl2br w:val="nil"/>
              <w:tr2bl w:val="nil"/>
            </w:tcBorders>
            <w:tcMar>
              <w:top w:w="0" w:type="dxa"/>
              <w:left w:w="0" w:type="dxa"/>
              <w:bottom w:w="0" w:type="dxa"/>
              <w:right w:w="0" w:type="dxa"/>
            </w:tcMar>
            <w:vAlign w:val="center"/>
          </w:tcPr>
          <w:p w:rsidR="00887470" w:rsidRPr="0044598B" w:rsidRDefault="004D72CC" w:rsidP="007437F2">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0.</w:t>
            </w:r>
            <w:r w:rsidR="007437F2" w:rsidRPr="0044598B">
              <w:rPr>
                <w:rFonts w:eastAsia="宋体" w:cs="Times New Roman"/>
                <w:kern w:val="0"/>
                <w:sz w:val="21"/>
                <w:szCs w:val="21"/>
              </w:rPr>
              <w:t>1</w:t>
            </w:r>
          </w:p>
        </w:tc>
      </w:tr>
      <w:tr w:rsidR="00887470" w:rsidRPr="0044598B" w:rsidTr="0082161D">
        <w:trPr>
          <w:cantSplit/>
          <w:trHeight w:val="338"/>
        </w:trPr>
        <w:tc>
          <w:tcPr>
            <w:tcW w:w="882" w:type="pct"/>
            <w:tcBorders>
              <w:tl2br w:val="nil"/>
              <w:tr2bl w:val="nil"/>
            </w:tcBorders>
            <w:tcMar>
              <w:top w:w="0" w:type="dxa"/>
              <w:left w:w="0" w:type="dxa"/>
              <w:bottom w:w="0" w:type="dxa"/>
              <w:right w:w="0" w:type="dxa"/>
            </w:tcMar>
            <w:vAlign w:val="center"/>
          </w:tcPr>
          <w:p w:rsidR="00887470" w:rsidRPr="0044598B" w:rsidRDefault="0082161D">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营运期</w:t>
            </w:r>
            <w:r w:rsidR="004D72CC" w:rsidRPr="0044598B">
              <w:rPr>
                <w:rFonts w:eastAsia="宋体" w:cs="Times New Roman"/>
                <w:kern w:val="0"/>
                <w:sz w:val="21"/>
                <w:szCs w:val="21"/>
              </w:rPr>
              <w:t>噪声治理</w:t>
            </w:r>
          </w:p>
        </w:tc>
        <w:tc>
          <w:tcPr>
            <w:tcW w:w="3124" w:type="pct"/>
            <w:tcBorders>
              <w:tl2br w:val="nil"/>
              <w:tr2bl w:val="nil"/>
            </w:tcBorders>
            <w:tcMar>
              <w:top w:w="0" w:type="dxa"/>
              <w:left w:w="0" w:type="dxa"/>
              <w:bottom w:w="0" w:type="dxa"/>
              <w:right w:w="0" w:type="dxa"/>
            </w:tcMar>
            <w:vAlign w:val="center"/>
          </w:tcPr>
          <w:p w:rsidR="00887470" w:rsidRPr="0044598B" w:rsidRDefault="00361E42">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基础减振、低噪声设备</w:t>
            </w:r>
          </w:p>
        </w:tc>
        <w:tc>
          <w:tcPr>
            <w:tcW w:w="994" w:type="pct"/>
            <w:tcBorders>
              <w:tl2br w:val="nil"/>
              <w:tr2bl w:val="nil"/>
            </w:tcBorders>
            <w:tcMar>
              <w:top w:w="0" w:type="dxa"/>
              <w:left w:w="0" w:type="dxa"/>
              <w:bottom w:w="0" w:type="dxa"/>
              <w:right w:w="0" w:type="dxa"/>
            </w:tcMar>
            <w:vAlign w:val="center"/>
          </w:tcPr>
          <w:p w:rsidR="00887470" w:rsidRPr="0044598B" w:rsidRDefault="007437F2">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1</w:t>
            </w:r>
            <w:r w:rsidR="00B30628" w:rsidRPr="0044598B">
              <w:rPr>
                <w:rFonts w:eastAsia="宋体" w:cs="Times New Roman"/>
                <w:kern w:val="0"/>
                <w:sz w:val="21"/>
                <w:szCs w:val="21"/>
              </w:rPr>
              <w:t>.0</w:t>
            </w:r>
          </w:p>
        </w:tc>
      </w:tr>
      <w:tr w:rsidR="0082161D" w:rsidRPr="0044598B" w:rsidTr="0082161D">
        <w:trPr>
          <w:cantSplit/>
          <w:trHeight w:val="338"/>
        </w:trPr>
        <w:tc>
          <w:tcPr>
            <w:tcW w:w="882" w:type="pct"/>
            <w:tcBorders>
              <w:tl2br w:val="nil"/>
              <w:tr2bl w:val="nil"/>
            </w:tcBorders>
            <w:tcMar>
              <w:top w:w="0" w:type="dxa"/>
              <w:left w:w="0" w:type="dxa"/>
              <w:bottom w:w="0" w:type="dxa"/>
              <w:right w:w="0" w:type="dxa"/>
            </w:tcMar>
            <w:vAlign w:val="center"/>
          </w:tcPr>
          <w:p w:rsidR="0082161D" w:rsidRPr="0044598B" w:rsidRDefault="0082161D">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营运期风险</w:t>
            </w:r>
          </w:p>
        </w:tc>
        <w:tc>
          <w:tcPr>
            <w:tcW w:w="3124" w:type="pct"/>
            <w:tcBorders>
              <w:tl2br w:val="nil"/>
              <w:tr2bl w:val="nil"/>
            </w:tcBorders>
            <w:tcMar>
              <w:top w:w="0" w:type="dxa"/>
              <w:left w:w="0" w:type="dxa"/>
              <w:bottom w:w="0" w:type="dxa"/>
              <w:right w:w="0" w:type="dxa"/>
            </w:tcMar>
            <w:vAlign w:val="center"/>
          </w:tcPr>
          <w:p w:rsidR="0082161D" w:rsidRPr="0044598B" w:rsidRDefault="00361E42">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环境风险</w:t>
            </w:r>
            <w:r w:rsidR="0082161D" w:rsidRPr="0044598B">
              <w:rPr>
                <w:rFonts w:eastAsia="宋体" w:cs="Times New Roman"/>
                <w:kern w:val="0"/>
                <w:sz w:val="21"/>
                <w:szCs w:val="21"/>
              </w:rPr>
              <w:t>应急预案</w:t>
            </w:r>
          </w:p>
        </w:tc>
        <w:tc>
          <w:tcPr>
            <w:tcW w:w="994" w:type="pct"/>
            <w:tcBorders>
              <w:tl2br w:val="nil"/>
              <w:tr2bl w:val="nil"/>
            </w:tcBorders>
            <w:tcMar>
              <w:top w:w="0" w:type="dxa"/>
              <w:left w:w="0" w:type="dxa"/>
              <w:bottom w:w="0" w:type="dxa"/>
              <w:right w:w="0" w:type="dxa"/>
            </w:tcMar>
            <w:vAlign w:val="center"/>
          </w:tcPr>
          <w:p w:rsidR="0082161D" w:rsidRPr="0044598B" w:rsidRDefault="007437F2">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2</w:t>
            </w:r>
            <w:r w:rsidR="002206CC" w:rsidRPr="0044598B">
              <w:rPr>
                <w:rFonts w:eastAsia="宋体" w:cs="Times New Roman"/>
                <w:kern w:val="0"/>
                <w:sz w:val="21"/>
                <w:szCs w:val="21"/>
              </w:rPr>
              <w:t>.0</w:t>
            </w:r>
          </w:p>
        </w:tc>
      </w:tr>
      <w:tr w:rsidR="00887470" w:rsidRPr="0044598B" w:rsidTr="0082161D">
        <w:trPr>
          <w:cantSplit/>
          <w:trHeight w:val="358"/>
        </w:trPr>
        <w:tc>
          <w:tcPr>
            <w:tcW w:w="882"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环境监测管理</w:t>
            </w:r>
          </w:p>
        </w:tc>
        <w:tc>
          <w:tcPr>
            <w:tcW w:w="3124"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废气、废水、噪声定期监测</w:t>
            </w:r>
            <w:r w:rsidR="00361E42" w:rsidRPr="0044598B">
              <w:rPr>
                <w:rFonts w:eastAsia="宋体" w:cs="Times New Roman"/>
                <w:kern w:val="0"/>
                <w:sz w:val="21"/>
                <w:szCs w:val="21"/>
              </w:rPr>
              <w:t>；</w:t>
            </w:r>
            <w:r w:rsidR="0082161D" w:rsidRPr="0044598B">
              <w:rPr>
                <w:rFonts w:eastAsia="宋体" w:cs="Times New Roman"/>
                <w:kern w:val="0"/>
                <w:sz w:val="21"/>
                <w:szCs w:val="21"/>
              </w:rPr>
              <w:t>环保验收</w:t>
            </w:r>
          </w:p>
        </w:tc>
        <w:tc>
          <w:tcPr>
            <w:tcW w:w="994"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2</w:t>
            </w:r>
            <w:r w:rsidR="002206CC" w:rsidRPr="0044598B">
              <w:rPr>
                <w:rFonts w:eastAsia="宋体" w:cs="Times New Roman"/>
                <w:kern w:val="0"/>
                <w:sz w:val="21"/>
                <w:szCs w:val="21"/>
              </w:rPr>
              <w:t>.0</w:t>
            </w:r>
          </w:p>
        </w:tc>
      </w:tr>
      <w:tr w:rsidR="00887470" w:rsidRPr="0044598B" w:rsidTr="0082161D">
        <w:trPr>
          <w:cantSplit/>
          <w:trHeight w:val="399"/>
        </w:trPr>
        <w:tc>
          <w:tcPr>
            <w:tcW w:w="882"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设备维护费用</w:t>
            </w:r>
          </w:p>
        </w:tc>
        <w:tc>
          <w:tcPr>
            <w:tcW w:w="3124"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运行期间设备检修及维护费用</w:t>
            </w:r>
          </w:p>
        </w:tc>
        <w:tc>
          <w:tcPr>
            <w:tcW w:w="994" w:type="pct"/>
            <w:tcBorders>
              <w:tl2br w:val="nil"/>
              <w:tr2bl w:val="nil"/>
            </w:tcBorders>
            <w:tcMar>
              <w:top w:w="0" w:type="dxa"/>
              <w:left w:w="0" w:type="dxa"/>
              <w:bottom w:w="0" w:type="dxa"/>
              <w:right w:w="0" w:type="dxa"/>
            </w:tcMar>
            <w:vAlign w:val="center"/>
          </w:tcPr>
          <w:p w:rsidR="00887470" w:rsidRPr="0044598B" w:rsidRDefault="004D72CC">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1</w:t>
            </w:r>
            <w:r w:rsidR="002206CC" w:rsidRPr="0044598B">
              <w:rPr>
                <w:rFonts w:eastAsia="宋体" w:cs="Times New Roman"/>
                <w:kern w:val="0"/>
                <w:sz w:val="21"/>
                <w:szCs w:val="21"/>
              </w:rPr>
              <w:t>.0</w:t>
            </w:r>
          </w:p>
        </w:tc>
      </w:tr>
      <w:tr w:rsidR="00B30628" w:rsidRPr="0044598B" w:rsidTr="00B30628">
        <w:trPr>
          <w:cantSplit/>
          <w:trHeight w:val="340"/>
        </w:trPr>
        <w:tc>
          <w:tcPr>
            <w:tcW w:w="4006" w:type="pct"/>
            <w:gridSpan w:val="2"/>
            <w:tcBorders>
              <w:tl2br w:val="nil"/>
              <w:tr2bl w:val="nil"/>
            </w:tcBorders>
            <w:tcMar>
              <w:top w:w="0" w:type="dxa"/>
              <w:left w:w="0" w:type="dxa"/>
              <w:bottom w:w="0" w:type="dxa"/>
              <w:right w:w="0" w:type="dxa"/>
            </w:tcMar>
            <w:vAlign w:val="center"/>
          </w:tcPr>
          <w:p w:rsidR="00B30628" w:rsidRPr="0044598B" w:rsidRDefault="00B30628">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合计</w:t>
            </w:r>
          </w:p>
        </w:tc>
        <w:tc>
          <w:tcPr>
            <w:tcW w:w="994" w:type="pct"/>
            <w:tcBorders>
              <w:tl2br w:val="nil"/>
              <w:tr2bl w:val="nil"/>
            </w:tcBorders>
            <w:tcMar>
              <w:top w:w="0" w:type="dxa"/>
              <w:left w:w="0" w:type="dxa"/>
              <w:bottom w:w="0" w:type="dxa"/>
              <w:right w:w="0" w:type="dxa"/>
            </w:tcMar>
            <w:vAlign w:val="center"/>
          </w:tcPr>
          <w:p w:rsidR="00B30628" w:rsidRPr="0044598B" w:rsidRDefault="00B30628">
            <w:pPr>
              <w:autoSpaceDE w:val="0"/>
              <w:autoSpaceDN w:val="0"/>
              <w:adjustRightInd w:val="0"/>
              <w:spacing w:line="240" w:lineRule="auto"/>
              <w:ind w:firstLineChars="0" w:firstLine="0"/>
              <w:jc w:val="center"/>
              <w:rPr>
                <w:rFonts w:eastAsia="宋体" w:cs="Times New Roman"/>
                <w:kern w:val="0"/>
                <w:sz w:val="21"/>
                <w:szCs w:val="21"/>
              </w:rPr>
            </w:pPr>
            <w:r w:rsidRPr="0044598B">
              <w:rPr>
                <w:rFonts w:eastAsia="宋体" w:cs="Times New Roman"/>
                <w:kern w:val="0"/>
                <w:sz w:val="21"/>
                <w:szCs w:val="21"/>
              </w:rPr>
              <w:t>27</w:t>
            </w:r>
            <w:r w:rsidR="002206CC" w:rsidRPr="0044598B">
              <w:rPr>
                <w:rFonts w:eastAsia="宋体" w:cs="Times New Roman"/>
                <w:kern w:val="0"/>
                <w:sz w:val="21"/>
                <w:szCs w:val="21"/>
              </w:rPr>
              <w:t>.0</w:t>
            </w:r>
          </w:p>
        </w:tc>
      </w:tr>
    </w:tbl>
    <w:p w:rsidR="00887470" w:rsidRPr="0044598B" w:rsidRDefault="00887470">
      <w:pPr>
        <w:autoSpaceDE w:val="0"/>
        <w:autoSpaceDN w:val="0"/>
        <w:adjustRightInd w:val="0"/>
        <w:spacing w:line="240" w:lineRule="auto"/>
        <w:ind w:firstLineChars="0" w:firstLine="0"/>
        <w:jc w:val="center"/>
        <w:rPr>
          <w:rFonts w:eastAsia="宋体" w:cs="Times New Roman"/>
          <w:kern w:val="0"/>
          <w:sz w:val="21"/>
          <w:szCs w:val="21"/>
        </w:rPr>
      </w:pPr>
    </w:p>
    <w:p w:rsidR="00887470" w:rsidRPr="0044598B" w:rsidRDefault="00887470">
      <w:pPr>
        <w:ind w:firstLine="480"/>
        <w:rPr>
          <w:rFonts w:eastAsia="宋体" w:cs="Times New Roman"/>
        </w:rPr>
        <w:sectPr w:rsidR="00887470" w:rsidRPr="0044598B">
          <w:pgSz w:w="11906" w:h="16838"/>
          <w:pgMar w:top="1531" w:right="1531" w:bottom="1531" w:left="1531" w:header="936" w:footer="992" w:gutter="0"/>
          <w:cols w:space="425"/>
          <w:docGrid w:type="lines" w:linePitch="328"/>
        </w:sectPr>
      </w:pPr>
    </w:p>
    <w:p w:rsidR="00887470" w:rsidRPr="0044598B" w:rsidRDefault="004D72CC" w:rsidP="00E957BA">
      <w:pPr>
        <w:keepNext/>
        <w:keepLines/>
        <w:adjustRightInd w:val="0"/>
        <w:snapToGrid w:val="0"/>
        <w:spacing w:before="100" w:beforeAutospacing="1" w:after="100" w:afterAutospacing="1" w:line="240" w:lineRule="auto"/>
        <w:ind w:firstLine="643"/>
        <w:jc w:val="left"/>
        <w:outlineLvl w:val="0"/>
        <w:rPr>
          <w:rFonts w:eastAsia="黑体" w:cs="Times New Roman"/>
          <w:b/>
          <w:bCs/>
          <w:kern w:val="44"/>
          <w:sz w:val="32"/>
          <w:szCs w:val="32"/>
        </w:rPr>
      </w:pPr>
      <w:bookmarkStart w:id="83" w:name="_Toc216872659"/>
      <w:r w:rsidRPr="0044598B">
        <w:rPr>
          <w:rFonts w:eastAsia="黑体" w:cs="Times New Roman"/>
          <w:b/>
          <w:bCs/>
          <w:kern w:val="44"/>
          <w:sz w:val="32"/>
          <w:szCs w:val="32"/>
        </w:rPr>
        <w:lastRenderedPageBreak/>
        <w:t xml:space="preserve">7 </w:t>
      </w:r>
      <w:r w:rsidRPr="0044598B">
        <w:rPr>
          <w:rFonts w:eastAsia="黑体" w:cs="Times New Roman"/>
          <w:b/>
          <w:bCs/>
          <w:kern w:val="44"/>
          <w:sz w:val="32"/>
          <w:szCs w:val="32"/>
        </w:rPr>
        <w:t>环境经济损益分析</w:t>
      </w:r>
      <w:bookmarkEnd w:id="83"/>
    </w:p>
    <w:p w:rsidR="00887470" w:rsidRPr="0044598B" w:rsidRDefault="004D72CC">
      <w:pPr>
        <w:ind w:firstLine="480"/>
        <w:rPr>
          <w:rFonts w:eastAsia="宋体" w:cs="Times New Roman"/>
        </w:rPr>
      </w:pPr>
      <w:r w:rsidRPr="0044598B">
        <w:rPr>
          <w:rFonts w:eastAsia="宋体" w:cs="Times New Roman"/>
          <w:kern w:val="0"/>
        </w:rPr>
        <w:t>环境经济损益分析主要是评价建设项目实施后，对环境造成的损失费用和采取各种环保治理措施所能收到的环保效果及其带来的经济和社会效益，衡量建设项目的环保投资在经济上的合理水平。本次评价根据工程分析、环境影响分析和污染防治措施等内容，确定本项目的经济损失和环境效益。其中，本项目的环境经济损失主要表现为治理污染所需要的环保投资，综合效益则表现为项目建成运行后所带来的环境、经济和社会效益的总和。</w:t>
      </w:r>
    </w:p>
    <w:p w:rsidR="00887470" w:rsidRPr="0044598B" w:rsidRDefault="004D72CC" w:rsidP="00D304D3">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84" w:name="_Toc112075663"/>
      <w:bookmarkStart w:id="85" w:name="_Toc216872660"/>
      <w:r w:rsidRPr="0044598B">
        <w:rPr>
          <w:rFonts w:eastAsia="黑体" w:cs="Times New Roman"/>
          <w:b/>
          <w:bCs/>
          <w:sz w:val="30"/>
          <w:szCs w:val="30"/>
        </w:rPr>
        <w:t>7.1</w:t>
      </w:r>
      <w:bookmarkEnd w:id="84"/>
      <w:r w:rsidRPr="0044598B">
        <w:rPr>
          <w:rFonts w:eastAsia="黑体" w:cs="Times New Roman"/>
          <w:b/>
          <w:bCs/>
          <w:sz w:val="30"/>
          <w:szCs w:val="30"/>
        </w:rPr>
        <w:t>项目实施后对环境影响的变化情况</w:t>
      </w:r>
      <w:bookmarkEnd w:id="85"/>
    </w:p>
    <w:p w:rsidR="00887470" w:rsidRPr="0044598B" w:rsidRDefault="004D72CC">
      <w:pPr>
        <w:ind w:firstLine="480"/>
        <w:rPr>
          <w:rFonts w:eastAsia="宋体" w:cs="Times New Roman"/>
        </w:rPr>
      </w:pPr>
      <w:r w:rsidRPr="0044598B">
        <w:rPr>
          <w:rFonts w:eastAsia="宋体" w:cs="Times New Roman"/>
        </w:rPr>
        <w:t>项目通过投入环保投资，采取各种环保措施对废气、废水、噪声、固体废物污染进行控制，实现了废物资源化利用，同时减少了项目对环境造成的污染，达到了削减污染物排放量，保护环境的目的，对环境影响较小。具体表现在以下方面：</w:t>
      </w:r>
    </w:p>
    <w:p w:rsidR="00887470" w:rsidRPr="0044598B" w:rsidRDefault="004D72CC">
      <w:pPr>
        <w:ind w:firstLine="480"/>
        <w:rPr>
          <w:rFonts w:eastAsia="宋体" w:cs="Times New Roman"/>
        </w:rPr>
      </w:pPr>
      <w:r w:rsidRPr="0044598B">
        <w:rPr>
          <w:rFonts w:eastAsia="宋体" w:cs="Times New Roman"/>
        </w:rPr>
        <w:t>（</w:t>
      </w:r>
      <w:r w:rsidRPr="0044598B">
        <w:rPr>
          <w:rFonts w:eastAsia="宋体" w:cs="Times New Roman"/>
        </w:rPr>
        <w:t>1</w:t>
      </w:r>
      <w:r w:rsidRPr="0044598B">
        <w:rPr>
          <w:rFonts w:eastAsia="宋体" w:cs="Times New Roman"/>
        </w:rPr>
        <w:t>）本项目实验室废水</w:t>
      </w:r>
      <w:r w:rsidR="00501040" w:rsidRPr="0044598B">
        <w:rPr>
          <w:rFonts w:eastAsia="宋体" w:cs="Times New Roman"/>
        </w:rPr>
        <w:t>、生活污水</w:t>
      </w:r>
      <w:r w:rsidRPr="0044598B">
        <w:rPr>
          <w:rFonts w:eastAsia="宋体" w:cs="Times New Roman"/>
        </w:rPr>
        <w:t>经收集后进入污水处理站，处理能力为</w:t>
      </w:r>
      <w:r w:rsidRPr="0044598B">
        <w:rPr>
          <w:rFonts w:eastAsia="宋体" w:cs="Times New Roman"/>
        </w:rPr>
        <w:t>1</w:t>
      </w:r>
      <w:r w:rsidR="00501040" w:rsidRPr="0044598B">
        <w:rPr>
          <w:rFonts w:eastAsia="宋体" w:cs="Times New Roman"/>
        </w:rPr>
        <w:t>0</w:t>
      </w:r>
      <w:r w:rsidRPr="0044598B">
        <w:rPr>
          <w:rFonts w:eastAsia="宋体" w:cs="Times New Roman"/>
        </w:rPr>
        <w:t>t/d</w:t>
      </w:r>
      <w:r w:rsidRPr="0044598B">
        <w:rPr>
          <w:rFonts w:eastAsia="宋体" w:cs="Times New Roman"/>
        </w:rPr>
        <w:t>，处理工艺为</w:t>
      </w:r>
      <w:r w:rsidRPr="0044598B">
        <w:rPr>
          <w:rFonts w:eastAsia="宋体" w:cs="Times New Roman"/>
        </w:rPr>
        <w:t>“</w:t>
      </w:r>
      <w:r w:rsidR="00047605" w:rsidRPr="0044598B">
        <w:rPr>
          <w:rFonts w:eastAsia="宋体" w:cs="Times New Roman"/>
        </w:rPr>
        <w:t>化粪池</w:t>
      </w:r>
      <w:r w:rsidR="00047605" w:rsidRPr="0044598B">
        <w:rPr>
          <w:rFonts w:eastAsia="宋体" w:cs="Times New Roman"/>
        </w:rPr>
        <w:t>→</w:t>
      </w:r>
      <w:r w:rsidR="00047605" w:rsidRPr="0044598B">
        <w:rPr>
          <w:rFonts w:eastAsia="宋体" w:cs="Times New Roman"/>
        </w:rPr>
        <w:t>格栅</w:t>
      </w:r>
      <w:r w:rsidR="00047605" w:rsidRPr="0044598B">
        <w:rPr>
          <w:rFonts w:eastAsia="宋体" w:cs="Times New Roman"/>
        </w:rPr>
        <w:t>→</w:t>
      </w:r>
      <w:r w:rsidR="00047605" w:rsidRPr="0044598B">
        <w:rPr>
          <w:rFonts w:eastAsia="宋体" w:cs="Times New Roman"/>
        </w:rPr>
        <w:t>絮凝沉淀</w:t>
      </w:r>
      <w:r w:rsidR="00047605" w:rsidRPr="0044598B">
        <w:rPr>
          <w:rFonts w:eastAsia="宋体" w:cs="Times New Roman"/>
        </w:rPr>
        <w:t>→</w:t>
      </w:r>
      <w:r w:rsidR="00047605" w:rsidRPr="0044598B">
        <w:rPr>
          <w:rFonts w:eastAsia="宋体" w:cs="Times New Roman"/>
        </w:rPr>
        <w:t>消毒（次氯酸钠消毒）</w:t>
      </w:r>
      <w:r w:rsidRPr="0044598B">
        <w:rPr>
          <w:rFonts w:eastAsia="宋体" w:cs="Times New Roman"/>
        </w:rPr>
        <w:t>”</w:t>
      </w:r>
      <w:r w:rsidRPr="0044598B">
        <w:rPr>
          <w:rFonts w:eastAsia="宋体" w:cs="Times New Roman"/>
        </w:rPr>
        <w:t>，处理后达到《医疗机构水污染物排放标准》（</w:t>
      </w:r>
      <w:r w:rsidRPr="0044598B">
        <w:rPr>
          <w:rFonts w:eastAsia="宋体" w:cs="Times New Roman"/>
        </w:rPr>
        <w:t>GB18466-2005</w:t>
      </w:r>
      <w:r w:rsidRPr="0044598B">
        <w:rPr>
          <w:rFonts w:eastAsia="宋体" w:cs="Times New Roman"/>
        </w:rPr>
        <w:t>）表</w:t>
      </w:r>
      <w:r w:rsidRPr="0044598B">
        <w:rPr>
          <w:rFonts w:eastAsia="宋体" w:cs="Times New Roman"/>
        </w:rPr>
        <w:t xml:space="preserve"> 2 </w:t>
      </w:r>
      <w:r w:rsidRPr="0044598B">
        <w:rPr>
          <w:rFonts w:eastAsia="宋体" w:cs="Times New Roman"/>
        </w:rPr>
        <w:t>预处理标准后经</w:t>
      </w:r>
      <w:r w:rsidRPr="0044598B">
        <w:rPr>
          <w:rFonts w:eastAsia="宋体" w:cs="Times New Roman"/>
        </w:rPr>
        <w:t xml:space="preserve"> DW001</w:t>
      </w:r>
      <w:r w:rsidRPr="0044598B">
        <w:rPr>
          <w:rFonts w:eastAsia="宋体" w:cs="Times New Roman"/>
        </w:rPr>
        <w:t>污水排放口进入市政污水管网，经</w:t>
      </w:r>
      <w:r w:rsidR="00205BCF" w:rsidRPr="0044598B">
        <w:rPr>
          <w:rFonts w:eastAsia="宋体" w:cs="Times New Roman"/>
        </w:rPr>
        <w:t>太平、文昌污水处理厂</w:t>
      </w:r>
      <w:r w:rsidRPr="0044598B">
        <w:rPr>
          <w:rFonts w:eastAsia="宋体" w:cs="Times New Roman"/>
        </w:rPr>
        <w:t>处理达到《城镇污水处理厂污染物排放标准》（</w:t>
      </w:r>
      <w:r w:rsidRPr="0044598B">
        <w:rPr>
          <w:rFonts w:eastAsia="宋体" w:cs="Times New Roman"/>
        </w:rPr>
        <w:t>GB18918-2002</w:t>
      </w:r>
      <w:r w:rsidRPr="0044598B">
        <w:rPr>
          <w:rFonts w:eastAsia="宋体" w:cs="Times New Roman"/>
        </w:rPr>
        <w:t>）一级</w:t>
      </w:r>
      <w:r w:rsidRPr="0044598B">
        <w:rPr>
          <w:rFonts w:eastAsia="宋体" w:cs="Times New Roman"/>
        </w:rPr>
        <w:t xml:space="preserve"> A </w:t>
      </w:r>
      <w:r w:rsidRPr="0044598B">
        <w:rPr>
          <w:rFonts w:eastAsia="宋体" w:cs="Times New Roman"/>
        </w:rPr>
        <w:t>标准后</w:t>
      </w:r>
      <w:r w:rsidR="00E83746" w:rsidRPr="0044598B">
        <w:rPr>
          <w:rFonts w:eastAsia="宋体" w:cs="Times New Roman"/>
        </w:rPr>
        <w:t>排入松花江</w:t>
      </w:r>
      <w:r w:rsidRPr="0044598B">
        <w:rPr>
          <w:rFonts w:eastAsia="宋体" w:cs="Times New Roman"/>
        </w:rPr>
        <w:t>，对地表水影响很小。</w:t>
      </w:r>
    </w:p>
    <w:p w:rsidR="00887470" w:rsidRPr="0044598B" w:rsidRDefault="004D72CC">
      <w:pPr>
        <w:ind w:firstLine="480"/>
        <w:rPr>
          <w:rFonts w:eastAsia="宋体" w:cs="Times New Roman"/>
        </w:rPr>
      </w:pPr>
      <w:r w:rsidRPr="0044598B">
        <w:rPr>
          <w:rFonts w:eastAsia="宋体" w:cs="Times New Roman"/>
        </w:rPr>
        <w:t>（</w:t>
      </w:r>
      <w:r w:rsidRPr="0044598B">
        <w:rPr>
          <w:rFonts w:eastAsia="宋体" w:cs="Times New Roman"/>
        </w:rPr>
        <w:t>2</w:t>
      </w:r>
      <w:r w:rsidRPr="0044598B">
        <w:rPr>
          <w:rFonts w:eastAsia="宋体" w:cs="Times New Roman"/>
        </w:rPr>
        <w:t>）项目噪声源经采取隔声减振等降噪处理措施后，厂界噪声能达到相关的标准要求，对周围环境影响较小。</w:t>
      </w:r>
    </w:p>
    <w:p w:rsidR="00887470" w:rsidRPr="0044598B" w:rsidRDefault="004D72CC">
      <w:pPr>
        <w:ind w:firstLine="480"/>
        <w:rPr>
          <w:rFonts w:eastAsia="宋体" w:cs="Times New Roman"/>
        </w:rPr>
      </w:pPr>
      <w:r w:rsidRPr="0044598B">
        <w:rPr>
          <w:rFonts w:eastAsia="宋体" w:cs="Times New Roman"/>
        </w:rPr>
        <w:t>（</w:t>
      </w:r>
      <w:r w:rsidRPr="0044598B">
        <w:rPr>
          <w:rFonts w:eastAsia="宋体" w:cs="Times New Roman"/>
        </w:rPr>
        <w:t>3</w:t>
      </w:r>
      <w:r w:rsidRPr="0044598B">
        <w:rPr>
          <w:rFonts w:eastAsia="宋体" w:cs="Times New Roman"/>
        </w:rPr>
        <w:t>）项目产生固废均得到了综合利用和合理处置，其中危险废物和医疗废物均按照国家有关管理规定，委托有资质的单位无害化处理，对周围环境影响较小。</w:t>
      </w:r>
    </w:p>
    <w:p w:rsidR="00887470" w:rsidRPr="0044598B" w:rsidRDefault="004D72CC">
      <w:pPr>
        <w:ind w:firstLine="480"/>
        <w:rPr>
          <w:rFonts w:eastAsia="宋体" w:cs="Times New Roman"/>
        </w:rPr>
      </w:pPr>
      <w:r w:rsidRPr="0044598B">
        <w:rPr>
          <w:rFonts w:eastAsia="宋体" w:cs="Times New Roman"/>
        </w:rPr>
        <w:t>（</w:t>
      </w:r>
      <w:r w:rsidRPr="0044598B">
        <w:rPr>
          <w:rFonts w:eastAsia="宋体" w:cs="Times New Roman"/>
        </w:rPr>
        <w:t>4</w:t>
      </w:r>
      <w:r w:rsidR="006F5EE5" w:rsidRPr="0044598B">
        <w:rPr>
          <w:rFonts w:eastAsia="宋体" w:cs="Times New Roman"/>
        </w:rPr>
        <w:t>）本项目实验室废气、污水处理站恶臭</w:t>
      </w:r>
      <w:r w:rsidRPr="0044598B">
        <w:rPr>
          <w:rFonts w:eastAsia="宋体" w:cs="Times New Roman"/>
        </w:rPr>
        <w:t>等均得到了有效处理，在严格执行本次环评提出的污染防治措施后，可实现废气的达标排放。</w:t>
      </w:r>
    </w:p>
    <w:p w:rsidR="00887470" w:rsidRPr="0044598B" w:rsidRDefault="004D72CC">
      <w:pPr>
        <w:ind w:firstLine="480"/>
        <w:rPr>
          <w:rFonts w:eastAsia="宋体" w:cs="Times New Roman"/>
        </w:rPr>
      </w:pPr>
      <w:r w:rsidRPr="0044598B">
        <w:rPr>
          <w:rFonts w:eastAsia="宋体" w:cs="Times New Roman"/>
        </w:rPr>
        <w:t>由此可见，本项目的环境效益明显，满足达标排放和总量控制要求，并为现有环境所接受。并且，环保设施的经济效益不仅表现在其创造了多少产值，还表现在它的间接经济效益即环保设施的有效运行保证了人类良好的生活条件、生存环境和生产活动的可持续发展以及由此创造的可观经济效益。从该意义上讲，项目环保设施的间接</w:t>
      </w:r>
      <w:r w:rsidR="00E957BA" w:rsidRPr="0044598B">
        <w:rPr>
          <w:rFonts w:eastAsia="宋体" w:cs="Times New Roman"/>
        </w:rPr>
        <w:lastRenderedPageBreak/>
        <w:t>经济效益是非常明显的。</w:t>
      </w:r>
    </w:p>
    <w:p w:rsidR="00887470" w:rsidRPr="0044598B" w:rsidRDefault="004D72CC" w:rsidP="00D304D3">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86" w:name="_Toc112075664"/>
      <w:bookmarkStart w:id="87" w:name="_Toc216872661"/>
      <w:r w:rsidRPr="0044598B">
        <w:rPr>
          <w:rFonts w:eastAsia="黑体" w:cs="Times New Roman"/>
          <w:b/>
          <w:bCs/>
          <w:sz w:val="30"/>
          <w:szCs w:val="30"/>
        </w:rPr>
        <w:t>7.2</w:t>
      </w:r>
      <w:r w:rsidRPr="0044598B">
        <w:rPr>
          <w:rFonts w:eastAsia="黑体" w:cs="Times New Roman"/>
          <w:b/>
          <w:bCs/>
          <w:sz w:val="30"/>
          <w:szCs w:val="30"/>
        </w:rPr>
        <w:t>经济和社会效益</w:t>
      </w:r>
      <w:bookmarkEnd w:id="86"/>
      <w:r w:rsidRPr="0044598B">
        <w:rPr>
          <w:rFonts w:eastAsia="黑体" w:cs="Times New Roman"/>
          <w:b/>
          <w:bCs/>
          <w:sz w:val="30"/>
          <w:szCs w:val="30"/>
        </w:rPr>
        <w:t>分析</w:t>
      </w:r>
      <w:bookmarkEnd w:id="87"/>
    </w:p>
    <w:p w:rsidR="00887470" w:rsidRPr="0044598B" w:rsidRDefault="004D72CC">
      <w:pPr>
        <w:ind w:firstLine="480"/>
        <w:rPr>
          <w:rFonts w:eastAsia="宋体" w:cs="Times New Roman"/>
        </w:rPr>
      </w:pPr>
      <w:r w:rsidRPr="0044598B">
        <w:rPr>
          <w:rFonts w:eastAsia="宋体" w:cs="Times New Roman"/>
        </w:rPr>
        <w:t>本项目的实施有利于提高</w:t>
      </w:r>
      <w:r w:rsidR="00DB7E0F" w:rsidRPr="0044598B">
        <w:rPr>
          <w:rFonts w:eastAsia="宋体" w:cs="Times New Roman"/>
        </w:rPr>
        <w:t>中国铁路哈尔滨局集团有限公司哈尔滨铁路疾病预防控制中心</w:t>
      </w:r>
      <w:r w:rsidRPr="0044598B">
        <w:rPr>
          <w:rFonts w:eastAsia="宋体" w:cs="Times New Roman"/>
        </w:rPr>
        <w:t>的技术服务能力，有利于加强全区的疾病预防控制能力，有利于增强全区人民的健康水平和生活质量，有力促进全区的经济发展和社会稳定。</w:t>
      </w:r>
    </w:p>
    <w:p w:rsidR="00887470" w:rsidRPr="0044598B" w:rsidRDefault="004D72CC">
      <w:pPr>
        <w:ind w:firstLine="480"/>
        <w:rPr>
          <w:rFonts w:eastAsia="宋体" w:cs="Times New Roman"/>
        </w:rPr>
      </w:pPr>
      <w:r w:rsidRPr="0044598B">
        <w:rPr>
          <w:rFonts w:eastAsia="宋体" w:cs="Times New Roman"/>
        </w:rPr>
        <w:t>1</w:t>
      </w:r>
      <w:r w:rsidRPr="0044598B">
        <w:rPr>
          <w:rFonts w:eastAsia="宋体" w:cs="Times New Roman"/>
        </w:rPr>
        <w:t>）本项目将全面提高</w:t>
      </w:r>
      <w:r w:rsidR="00DB7E0F" w:rsidRPr="0044598B">
        <w:rPr>
          <w:rFonts w:eastAsia="宋体" w:cs="Times New Roman"/>
        </w:rPr>
        <w:t>中国铁路哈尔滨局集团有限公司哈尔滨铁路疾病预防控制中心</w:t>
      </w:r>
      <w:r w:rsidR="00D137C8" w:rsidRPr="0044598B">
        <w:rPr>
          <w:rFonts w:eastAsia="宋体" w:cs="Times New Roman"/>
        </w:rPr>
        <w:t>对</w:t>
      </w:r>
      <w:r w:rsidRPr="0044598B">
        <w:rPr>
          <w:rFonts w:eastAsia="宋体" w:cs="Times New Roman"/>
        </w:rPr>
        <w:t>疾病的监测能力和实验室检测能力，为有效遏制多种重大疾病、中毒、公共卫生突发事件等创造有利条件。</w:t>
      </w:r>
    </w:p>
    <w:p w:rsidR="00887470" w:rsidRPr="0044598B" w:rsidRDefault="004D72CC">
      <w:pPr>
        <w:ind w:firstLine="480"/>
        <w:rPr>
          <w:rFonts w:eastAsia="宋体" w:cs="Times New Roman"/>
        </w:rPr>
      </w:pPr>
      <w:r w:rsidRPr="0044598B">
        <w:rPr>
          <w:rFonts w:eastAsia="宋体" w:cs="Times New Roman"/>
        </w:rPr>
        <w:t>2</w:t>
      </w:r>
      <w:r w:rsidRPr="0044598B">
        <w:rPr>
          <w:rFonts w:eastAsia="宋体" w:cs="Times New Roman"/>
        </w:rPr>
        <w:t>）本项目可以进行生物安全二级实验室的业务培训，组织各类专业的讲座和学术交流，从而提高全区疾病预防控制机构的业务能力和专业实验室技术人员的业务素质。</w:t>
      </w:r>
    </w:p>
    <w:p w:rsidR="00887470" w:rsidRPr="0044598B" w:rsidRDefault="004D72CC">
      <w:pPr>
        <w:ind w:firstLine="480"/>
        <w:rPr>
          <w:rFonts w:eastAsia="宋体" w:cs="Times New Roman"/>
        </w:rPr>
      </w:pPr>
      <w:r w:rsidRPr="0044598B">
        <w:rPr>
          <w:rFonts w:eastAsia="宋体" w:cs="Times New Roman"/>
        </w:rPr>
        <w:t>3</w:t>
      </w:r>
      <w:r w:rsidRPr="0044598B">
        <w:rPr>
          <w:rFonts w:eastAsia="宋体" w:cs="Times New Roman"/>
        </w:rPr>
        <w:t>）</w:t>
      </w:r>
      <w:r w:rsidR="00DB7E0F" w:rsidRPr="0044598B">
        <w:rPr>
          <w:rFonts w:eastAsia="宋体" w:cs="Times New Roman"/>
        </w:rPr>
        <w:t>中国铁路哈尔滨局集团有限公司哈尔滨铁路疾病预防控制中心</w:t>
      </w:r>
      <w:r w:rsidRPr="0044598B">
        <w:rPr>
          <w:rFonts w:eastAsia="宋体" w:cs="Times New Roman"/>
        </w:rPr>
        <w:t>实验室的建设，服务于</w:t>
      </w:r>
      <w:r w:rsidR="00D137C8" w:rsidRPr="0044598B">
        <w:rPr>
          <w:rFonts w:eastAsia="宋体" w:cs="Times New Roman"/>
        </w:rPr>
        <w:t>铁路局内部员工</w:t>
      </w:r>
      <w:r w:rsidRPr="0044598B">
        <w:rPr>
          <w:rFonts w:eastAsia="宋体" w:cs="Times New Roman"/>
        </w:rPr>
        <w:t>，可有效提高各种疾病的预防控制能力，减少疾病的发生，有效提高</w:t>
      </w:r>
      <w:r w:rsidR="00D137C8" w:rsidRPr="0044598B">
        <w:rPr>
          <w:rFonts w:eastAsia="宋体" w:cs="Times New Roman"/>
        </w:rPr>
        <w:t>员工</w:t>
      </w:r>
      <w:r w:rsidRPr="0044598B">
        <w:rPr>
          <w:rFonts w:eastAsia="宋体" w:cs="Times New Roman"/>
        </w:rPr>
        <w:t>的身体素质，提高工作效率，增加国民生产总值，为社会创造更多效益。</w:t>
      </w:r>
    </w:p>
    <w:p w:rsidR="00887470" w:rsidRPr="0044598B" w:rsidRDefault="004D72CC" w:rsidP="00D304D3">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88" w:name="_Toc216872662"/>
      <w:r w:rsidRPr="0044598B">
        <w:rPr>
          <w:rFonts w:eastAsia="黑体" w:cs="Times New Roman"/>
          <w:b/>
          <w:bCs/>
          <w:sz w:val="30"/>
          <w:szCs w:val="30"/>
        </w:rPr>
        <w:t>7.3</w:t>
      </w:r>
      <w:r w:rsidRPr="0044598B">
        <w:rPr>
          <w:rFonts w:eastAsia="黑体" w:cs="Times New Roman"/>
          <w:b/>
          <w:bCs/>
          <w:sz w:val="30"/>
          <w:szCs w:val="30"/>
        </w:rPr>
        <w:t>环境效益分析</w:t>
      </w:r>
      <w:bookmarkEnd w:id="88"/>
    </w:p>
    <w:p w:rsidR="00887470" w:rsidRPr="0044598B" w:rsidRDefault="004D72CC">
      <w:pPr>
        <w:ind w:firstLine="480"/>
        <w:rPr>
          <w:rFonts w:eastAsia="宋体" w:cs="Times New Roman"/>
        </w:rPr>
      </w:pPr>
      <w:r w:rsidRPr="0044598B">
        <w:rPr>
          <w:rFonts w:eastAsia="宋体" w:cs="Times New Roman"/>
        </w:rPr>
        <w:t>项目的环境效益主要体现为项目建设本身为环保项目以及实施的环保措施所避免的环境影响。项目在运行后，微生物实验室采生物安全柜，安装高效过滤器，可将病原微生物捕集，最后通过专用排气通道，至楼顶的排气口排放。理化实验室废气采用一次活性炭吸附，最后通过</w:t>
      </w:r>
      <w:r w:rsidR="00D137C8" w:rsidRPr="0044598B">
        <w:rPr>
          <w:rFonts w:eastAsia="宋体" w:cs="Times New Roman"/>
        </w:rPr>
        <w:t>排气筒排放</w:t>
      </w:r>
      <w:r w:rsidRPr="0044598B">
        <w:rPr>
          <w:rFonts w:eastAsia="宋体" w:cs="Times New Roman"/>
        </w:rPr>
        <w:t>。</w:t>
      </w:r>
    </w:p>
    <w:p w:rsidR="00887470" w:rsidRPr="0044598B" w:rsidRDefault="004D72CC">
      <w:pPr>
        <w:ind w:firstLine="480"/>
        <w:rPr>
          <w:rFonts w:eastAsia="宋体" w:cs="Times New Roman"/>
        </w:rPr>
      </w:pPr>
      <w:r w:rsidRPr="0044598B">
        <w:rPr>
          <w:rFonts w:eastAsia="宋体" w:cs="Times New Roman"/>
        </w:rPr>
        <w:t>本项目在非正常状况下，污染物的迁移范围有限，且迁移速度逐渐减弱，且项目的环境效益主要体现为项目建设本身为环保项目以及实施的环保措施所避免的环境影响。</w:t>
      </w:r>
    </w:p>
    <w:p w:rsidR="00887470" w:rsidRPr="0044598B" w:rsidRDefault="004D72CC">
      <w:pPr>
        <w:ind w:firstLine="480"/>
        <w:rPr>
          <w:rFonts w:eastAsia="宋体" w:cs="Times New Roman"/>
        </w:rPr>
      </w:pPr>
      <w:r w:rsidRPr="0044598B">
        <w:rPr>
          <w:rFonts w:eastAsia="宋体" w:cs="Times New Roman"/>
        </w:rPr>
        <w:t>本项目在非正常状况下，污染物的迁移范围有限，且迁移速度逐渐减弱，且采取了分区防渗措施，基本不会对地下水造成影响。</w:t>
      </w:r>
    </w:p>
    <w:p w:rsidR="00887470" w:rsidRPr="0044598B" w:rsidRDefault="004D72CC">
      <w:pPr>
        <w:ind w:firstLine="480"/>
        <w:rPr>
          <w:rFonts w:eastAsia="宋体" w:cs="Times New Roman"/>
        </w:rPr>
      </w:pPr>
      <w:r w:rsidRPr="0044598B">
        <w:rPr>
          <w:rFonts w:eastAsia="宋体" w:cs="Times New Roman"/>
        </w:rPr>
        <w:t>本项目噪声源主要为水泵、风机等，建筑上采取隔声、减振措施，项目运行后满足《工业企业厂界环境噪声排放标准》（</w:t>
      </w:r>
      <w:r w:rsidRPr="0044598B">
        <w:rPr>
          <w:rFonts w:eastAsia="宋体" w:cs="Times New Roman"/>
        </w:rPr>
        <w:t>GB12348-2008</w:t>
      </w:r>
      <w:r w:rsidRPr="0044598B">
        <w:rPr>
          <w:rFonts w:eastAsia="宋体" w:cs="Times New Roman"/>
        </w:rPr>
        <w:t>）表</w:t>
      </w:r>
      <w:r w:rsidRPr="0044598B">
        <w:rPr>
          <w:rFonts w:eastAsia="宋体" w:cs="Times New Roman"/>
        </w:rPr>
        <w:t>1</w:t>
      </w:r>
      <w:r w:rsidRPr="0044598B">
        <w:rPr>
          <w:rFonts w:eastAsia="宋体" w:cs="Times New Roman"/>
        </w:rPr>
        <w:t>中的</w:t>
      </w:r>
      <w:r w:rsidR="0025574B" w:rsidRPr="0044598B">
        <w:rPr>
          <w:rFonts w:eastAsia="宋体" w:cs="Times New Roman"/>
        </w:rPr>
        <w:t>2</w:t>
      </w:r>
      <w:r w:rsidRPr="0044598B">
        <w:rPr>
          <w:rFonts w:eastAsia="宋体" w:cs="Times New Roman"/>
        </w:rPr>
        <w:t>类、</w:t>
      </w:r>
      <w:r w:rsidRPr="0044598B">
        <w:rPr>
          <w:rFonts w:eastAsia="宋体" w:cs="Times New Roman"/>
        </w:rPr>
        <w:t>4</w:t>
      </w:r>
      <w:r w:rsidRPr="0044598B">
        <w:rPr>
          <w:rFonts w:eastAsia="宋体" w:cs="Times New Roman"/>
        </w:rPr>
        <w:t>类标准，</w:t>
      </w:r>
      <w:r w:rsidRPr="0044598B">
        <w:rPr>
          <w:rFonts w:eastAsia="宋体" w:cs="Times New Roman"/>
        </w:rPr>
        <w:lastRenderedPageBreak/>
        <w:t>敏感点满足《声环境质量标准》（</w:t>
      </w:r>
      <w:r w:rsidRPr="0044598B">
        <w:rPr>
          <w:rFonts w:eastAsia="宋体" w:cs="Times New Roman"/>
        </w:rPr>
        <w:t>GB3096-2008</w:t>
      </w:r>
      <w:r w:rsidRPr="0044598B">
        <w:rPr>
          <w:rFonts w:eastAsia="宋体" w:cs="Times New Roman"/>
        </w:rPr>
        <w:t>）</w:t>
      </w:r>
      <w:r w:rsidRPr="0044598B">
        <w:rPr>
          <w:rFonts w:eastAsia="宋体" w:cs="Times New Roman"/>
        </w:rPr>
        <w:t>2</w:t>
      </w:r>
      <w:r w:rsidRPr="0044598B">
        <w:rPr>
          <w:rFonts w:eastAsia="宋体" w:cs="Times New Roman"/>
        </w:rPr>
        <w:t>类标准，声环境功能不下降。</w:t>
      </w:r>
    </w:p>
    <w:p w:rsidR="00887470" w:rsidRPr="0044598B" w:rsidRDefault="004D72CC">
      <w:pPr>
        <w:ind w:firstLine="480"/>
        <w:rPr>
          <w:rFonts w:eastAsia="宋体" w:cs="Times New Roman"/>
        </w:rPr>
      </w:pPr>
      <w:r w:rsidRPr="0044598B">
        <w:rPr>
          <w:rFonts w:eastAsia="宋体" w:cs="Times New Roman"/>
        </w:rPr>
        <w:t>本项目产生的实验废水进入污水处理间处理，达到《医疗机构水污染物排放标准》（</w:t>
      </w:r>
      <w:r w:rsidRPr="0044598B">
        <w:rPr>
          <w:rFonts w:eastAsia="宋体" w:cs="Times New Roman"/>
        </w:rPr>
        <w:t>GB18466-2005</w:t>
      </w:r>
      <w:r w:rsidRPr="0044598B">
        <w:rPr>
          <w:rFonts w:eastAsia="宋体" w:cs="Times New Roman"/>
        </w:rPr>
        <w:t>）预处理标准后排入市政排水管网，对地表水影响较小。</w:t>
      </w:r>
    </w:p>
    <w:p w:rsidR="00887470" w:rsidRPr="0044598B" w:rsidRDefault="004D72CC">
      <w:pPr>
        <w:ind w:firstLine="480"/>
        <w:rPr>
          <w:rFonts w:eastAsia="宋体" w:cs="Times New Roman"/>
        </w:rPr>
      </w:pPr>
      <w:r w:rsidRPr="0044598B">
        <w:rPr>
          <w:rFonts w:eastAsia="宋体" w:cs="Times New Roman"/>
        </w:rPr>
        <w:t>项目产生的各项固体废物在采取有效措施后，对环境影响较小。</w:t>
      </w:r>
    </w:p>
    <w:p w:rsidR="00887470" w:rsidRPr="0044598B" w:rsidRDefault="004D72CC">
      <w:pPr>
        <w:ind w:firstLine="480"/>
        <w:rPr>
          <w:rFonts w:eastAsia="宋体" w:cs="Times New Roman"/>
        </w:rPr>
      </w:pPr>
      <w:r w:rsidRPr="0044598B">
        <w:rPr>
          <w:rFonts w:eastAsia="宋体" w:cs="Times New Roman"/>
        </w:rPr>
        <w:t>在采取各项环保措施后，废气、废水、噪声及固废对周围环境影响较小。</w:t>
      </w:r>
    </w:p>
    <w:p w:rsidR="00887470" w:rsidRPr="0044598B" w:rsidRDefault="004D72CC">
      <w:pPr>
        <w:ind w:firstLine="480"/>
        <w:rPr>
          <w:rFonts w:eastAsia="宋体" w:cs="Times New Roman"/>
        </w:rPr>
      </w:pPr>
      <w:r w:rsidRPr="0044598B">
        <w:rPr>
          <w:rFonts w:eastAsia="宋体" w:cs="Times New Roman"/>
        </w:rPr>
        <w:t>由此可见，本项目的环境效益明显，满足达标排放和总量控制要求，并为现有环境所接受。并且，环保设施的经济效益不仅表现在其创造了多少产值，还表现在它的间接经济效益即环保设施的有效运行保证了人类良好的生活条件、生存环境和生产活动的可持续发展以及由此创造的可观经济效益。从该意义上讲，项目环保设施的间接经济效益是非常明显的。</w:t>
      </w:r>
    </w:p>
    <w:p w:rsidR="00887470" w:rsidRPr="0044598B" w:rsidRDefault="004D72CC">
      <w:pPr>
        <w:ind w:firstLine="480"/>
        <w:rPr>
          <w:rFonts w:eastAsia="宋体" w:cs="Times New Roman"/>
        </w:rPr>
      </w:pPr>
      <w:r w:rsidRPr="0044598B">
        <w:rPr>
          <w:rFonts w:eastAsia="宋体" w:cs="Times New Roman"/>
        </w:rPr>
        <w:t>综上所述，由环境影响导致的经济损失较拟建项目带来的环境效益和经济效益要小的多，工程的建设将产生广泛的经济效益，拉动地区经济增长和社会发展，同时在环境保护方面也是可以接受的。</w:t>
      </w:r>
    </w:p>
    <w:p w:rsidR="00887470" w:rsidRPr="0044598B" w:rsidRDefault="004D72CC" w:rsidP="00D304D3">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89" w:name="_Toc216872663"/>
      <w:r w:rsidRPr="0044598B">
        <w:rPr>
          <w:rFonts w:eastAsia="黑体" w:cs="Times New Roman"/>
          <w:b/>
          <w:bCs/>
          <w:sz w:val="30"/>
          <w:szCs w:val="30"/>
        </w:rPr>
        <w:t>7.4</w:t>
      </w:r>
      <w:r w:rsidRPr="0044598B">
        <w:rPr>
          <w:rFonts w:eastAsia="黑体" w:cs="Times New Roman"/>
          <w:b/>
          <w:bCs/>
          <w:sz w:val="30"/>
          <w:szCs w:val="30"/>
        </w:rPr>
        <w:t>结论</w:t>
      </w:r>
      <w:bookmarkEnd w:id="89"/>
    </w:p>
    <w:p w:rsidR="00887470" w:rsidRPr="0044598B" w:rsidRDefault="004D72CC" w:rsidP="004D72CC">
      <w:pPr>
        <w:ind w:firstLine="480"/>
        <w:rPr>
          <w:rFonts w:eastAsia="宋体" w:cs="Times New Roman"/>
        </w:rPr>
        <w:sectPr w:rsidR="00887470" w:rsidRPr="0044598B">
          <w:pgSz w:w="11906" w:h="16838"/>
          <w:pgMar w:top="1531" w:right="1531" w:bottom="1531" w:left="1531" w:header="936" w:footer="992" w:gutter="0"/>
          <w:cols w:space="425"/>
          <w:docGrid w:type="lines" w:linePitch="328"/>
        </w:sectPr>
      </w:pPr>
      <w:r w:rsidRPr="0044598B">
        <w:rPr>
          <w:rFonts w:eastAsia="宋体" w:cs="Times New Roman"/>
        </w:rPr>
        <w:t>综上所述，在落实本评价提出的各项污染防治措施的前提下，本项目的建设能够达到经济效益、社会效益和环境效益的统一，既为地方经济发展做出贡献，又使污染物排放量在环境容量容许的范围内降低到最低。因此本项目的建设从环境影响</w:t>
      </w:r>
      <w:r w:rsidR="002E5209" w:rsidRPr="0044598B">
        <w:rPr>
          <w:rFonts w:eastAsia="宋体" w:cs="Times New Roman"/>
        </w:rPr>
        <w:t>和</w:t>
      </w:r>
      <w:r w:rsidRPr="0044598B">
        <w:rPr>
          <w:rFonts w:eastAsia="宋体" w:cs="Times New Roman"/>
        </w:rPr>
        <w:t>经济损益的角度分析是可行的。</w:t>
      </w:r>
    </w:p>
    <w:p w:rsidR="00887470" w:rsidRPr="0044598B" w:rsidRDefault="004D72CC" w:rsidP="00E957BA">
      <w:pPr>
        <w:keepNext/>
        <w:keepLines/>
        <w:adjustRightInd w:val="0"/>
        <w:snapToGrid w:val="0"/>
        <w:spacing w:before="100" w:beforeAutospacing="1" w:after="100" w:afterAutospacing="1" w:line="240" w:lineRule="auto"/>
        <w:ind w:firstLine="643"/>
        <w:jc w:val="left"/>
        <w:outlineLvl w:val="0"/>
        <w:rPr>
          <w:rFonts w:eastAsia="黑体" w:cs="Times New Roman"/>
          <w:b/>
          <w:bCs/>
          <w:kern w:val="44"/>
          <w:sz w:val="32"/>
          <w:szCs w:val="32"/>
        </w:rPr>
      </w:pPr>
      <w:bookmarkStart w:id="90" w:name="_Toc216872664"/>
      <w:r w:rsidRPr="0044598B">
        <w:rPr>
          <w:rFonts w:eastAsia="黑体" w:cs="Times New Roman"/>
          <w:b/>
          <w:bCs/>
          <w:kern w:val="44"/>
          <w:sz w:val="32"/>
          <w:szCs w:val="32"/>
        </w:rPr>
        <w:lastRenderedPageBreak/>
        <w:t xml:space="preserve">8 </w:t>
      </w:r>
      <w:r w:rsidRPr="0044598B">
        <w:rPr>
          <w:rFonts w:eastAsia="黑体" w:cs="Times New Roman"/>
          <w:b/>
          <w:bCs/>
          <w:kern w:val="44"/>
          <w:sz w:val="32"/>
          <w:szCs w:val="32"/>
        </w:rPr>
        <w:t>环境管理与监测计划</w:t>
      </w:r>
      <w:bookmarkEnd w:id="90"/>
    </w:p>
    <w:p w:rsidR="00887470" w:rsidRPr="0044598B" w:rsidRDefault="004D72CC">
      <w:pPr>
        <w:ind w:firstLine="480"/>
        <w:rPr>
          <w:rFonts w:eastAsia="宋体" w:cs="Times New Roman"/>
          <w:kern w:val="0"/>
        </w:rPr>
      </w:pPr>
      <w:r w:rsidRPr="0044598B">
        <w:rPr>
          <w:rFonts w:eastAsia="宋体" w:cs="Times New Roman"/>
          <w:kern w:val="0"/>
        </w:rPr>
        <w:t>环境管理是以环境科学理论为基础，运用经济、法律、技术、行政、教育等手段对经济、社会发展过程中施加给环境的污染和破坏影响进行调节控制，实现经济、社会和环境效益的和谐统一。</w:t>
      </w:r>
    </w:p>
    <w:p w:rsidR="00887470" w:rsidRPr="0044598B" w:rsidRDefault="00B567C0" w:rsidP="00D304D3">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91" w:name="_Toc216872665"/>
      <w:r w:rsidRPr="0044598B">
        <w:rPr>
          <w:rFonts w:eastAsia="黑体" w:cs="Times New Roman"/>
          <w:b/>
          <w:bCs/>
          <w:sz w:val="30"/>
          <w:szCs w:val="30"/>
        </w:rPr>
        <w:t>8.1</w:t>
      </w:r>
      <w:r w:rsidR="004D72CC" w:rsidRPr="0044598B">
        <w:rPr>
          <w:rFonts w:eastAsia="黑体" w:cs="Times New Roman"/>
          <w:b/>
          <w:bCs/>
          <w:sz w:val="30"/>
          <w:szCs w:val="30"/>
        </w:rPr>
        <w:t>环境管理</w:t>
      </w:r>
      <w:bookmarkEnd w:id="91"/>
    </w:p>
    <w:p w:rsidR="00887470" w:rsidRPr="0044598B" w:rsidRDefault="00B567C0"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8.1.1</w:t>
      </w:r>
      <w:r w:rsidR="004D72CC" w:rsidRPr="0044598B">
        <w:rPr>
          <w:rFonts w:eastAsia="黑体" w:cs="Times New Roman"/>
          <w:b/>
          <w:bCs/>
          <w:sz w:val="28"/>
          <w:szCs w:val="28"/>
        </w:rPr>
        <w:t>环境管理的必要性</w:t>
      </w:r>
    </w:p>
    <w:p w:rsidR="00887470" w:rsidRPr="0044598B" w:rsidRDefault="004D72CC">
      <w:pPr>
        <w:ind w:firstLine="480"/>
        <w:rPr>
          <w:rFonts w:eastAsia="宋体" w:cs="Times New Roman"/>
          <w:kern w:val="0"/>
        </w:rPr>
      </w:pPr>
      <w:r w:rsidRPr="0044598B">
        <w:rPr>
          <w:rFonts w:eastAsia="宋体" w:cs="Times New Roman"/>
          <w:kern w:val="0"/>
        </w:rPr>
        <w:t>环境管理是协调发展经济与保护环境之间关系的重要手段，也是实现经济战略发展的重要环节之一，对环境保护工作起主导作用。企业环境管理是</w:t>
      </w:r>
      <w:r w:rsidRPr="0044598B">
        <w:rPr>
          <w:rFonts w:eastAsia="宋体" w:cs="Times New Roman"/>
          <w:kern w:val="0"/>
        </w:rPr>
        <w:t>“</w:t>
      </w:r>
      <w:r w:rsidRPr="0044598B">
        <w:rPr>
          <w:rFonts w:eastAsia="宋体" w:cs="Times New Roman"/>
          <w:kern w:val="0"/>
        </w:rPr>
        <w:t>全过程污染控制</w:t>
      </w:r>
      <w:r w:rsidRPr="0044598B">
        <w:rPr>
          <w:rFonts w:eastAsia="宋体" w:cs="Times New Roman"/>
          <w:kern w:val="0"/>
        </w:rPr>
        <w:t>”</w:t>
      </w:r>
      <w:r w:rsidRPr="0044598B">
        <w:rPr>
          <w:rFonts w:eastAsia="宋体" w:cs="Times New Roman"/>
          <w:kern w:val="0"/>
        </w:rPr>
        <w:t>的重要措施，它不仅是我国有关法规的规定，也是清洁生产的要求。</w:t>
      </w:r>
    </w:p>
    <w:p w:rsidR="00887470" w:rsidRPr="0044598B" w:rsidRDefault="004D72CC">
      <w:pPr>
        <w:ind w:firstLine="480"/>
        <w:rPr>
          <w:rFonts w:eastAsia="宋体" w:cs="Times New Roman"/>
        </w:rPr>
      </w:pPr>
      <w:r w:rsidRPr="0044598B">
        <w:rPr>
          <w:rFonts w:eastAsia="宋体" w:cs="Times New Roman"/>
          <w:kern w:val="0"/>
        </w:rPr>
        <w:t>本工程</w:t>
      </w:r>
      <w:r w:rsidR="00B72C77" w:rsidRPr="0044598B">
        <w:rPr>
          <w:rFonts w:eastAsia="宋体" w:cs="Times New Roman"/>
          <w:kern w:val="0"/>
        </w:rPr>
        <w:t>的生产过程中伴有一定的废水、废气、</w:t>
      </w:r>
      <w:r w:rsidR="00D137C8" w:rsidRPr="0044598B">
        <w:rPr>
          <w:rFonts w:eastAsia="宋体" w:cs="Times New Roman"/>
          <w:kern w:val="0"/>
        </w:rPr>
        <w:t>固废</w:t>
      </w:r>
      <w:r w:rsidR="00B72C77" w:rsidRPr="0044598B">
        <w:rPr>
          <w:rFonts w:eastAsia="宋体" w:cs="Times New Roman"/>
          <w:kern w:val="0"/>
        </w:rPr>
        <w:t>和噪声的产生，因此，涉及</w:t>
      </w:r>
      <w:r w:rsidRPr="0044598B">
        <w:rPr>
          <w:rFonts w:eastAsia="宋体" w:cs="Times New Roman"/>
          <w:kern w:val="0"/>
        </w:rPr>
        <w:t>生产管理水平中的环境管理与监测就显得格外重要。环保治理设施运转正常与否将直接影响到</w:t>
      </w:r>
      <w:r w:rsidRPr="0044598B">
        <w:rPr>
          <w:rFonts w:eastAsia="宋体" w:cs="Times New Roman"/>
          <w:kern w:val="0"/>
        </w:rPr>
        <w:t>“</w:t>
      </w:r>
      <w:r w:rsidRPr="0044598B">
        <w:rPr>
          <w:rFonts w:eastAsia="宋体" w:cs="Times New Roman"/>
          <w:kern w:val="0"/>
        </w:rPr>
        <w:t>三废</w:t>
      </w:r>
      <w:r w:rsidRPr="0044598B">
        <w:rPr>
          <w:rFonts w:eastAsia="宋体" w:cs="Times New Roman"/>
          <w:kern w:val="0"/>
        </w:rPr>
        <w:t>”</w:t>
      </w:r>
      <w:r w:rsidRPr="0044598B">
        <w:rPr>
          <w:rFonts w:eastAsia="宋体" w:cs="Times New Roman"/>
          <w:kern w:val="0"/>
        </w:rPr>
        <w:t>处理效果。为适应目前的环境形势，做好清洁生产、文明生产、实现增产减污和污染物浓度、总量的达标排放，企业内部应建立独立的环保机构，负责管理和控制</w:t>
      </w:r>
      <w:r w:rsidRPr="0044598B">
        <w:rPr>
          <w:rFonts w:eastAsia="宋体" w:cs="Times New Roman"/>
          <w:kern w:val="0"/>
        </w:rPr>
        <w:t>“</w:t>
      </w:r>
      <w:r w:rsidRPr="0044598B">
        <w:rPr>
          <w:rFonts w:eastAsia="宋体" w:cs="Times New Roman"/>
          <w:kern w:val="0"/>
        </w:rPr>
        <w:t>三废</w:t>
      </w:r>
      <w:r w:rsidRPr="0044598B">
        <w:rPr>
          <w:rFonts w:eastAsia="宋体" w:cs="Times New Roman"/>
          <w:kern w:val="0"/>
        </w:rPr>
        <w:t>”</w:t>
      </w:r>
      <w:r w:rsidRPr="0044598B">
        <w:rPr>
          <w:rFonts w:eastAsia="宋体" w:cs="Times New Roman"/>
          <w:kern w:val="0"/>
        </w:rPr>
        <w:t>排放和治污设施的正常运行。</w:t>
      </w:r>
    </w:p>
    <w:p w:rsidR="00887470" w:rsidRPr="0044598B" w:rsidRDefault="00B567C0"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8.1.2</w:t>
      </w:r>
      <w:r w:rsidR="004D72CC" w:rsidRPr="0044598B">
        <w:rPr>
          <w:rFonts w:eastAsia="黑体" w:cs="Times New Roman"/>
          <w:b/>
          <w:bCs/>
          <w:sz w:val="28"/>
          <w:szCs w:val="28"/>
        </w:rPr>
        <w:t>环境管理机制</w:t>
      </w:r>
    </w:p>
    <w:p w:rsidR="00887470" w:rsidRPr="0044598B" w:rsidRDefault="004D72CC">
      <w:pPr>
        <w:ind w:firstLine="480"/>
        <w:rPr>
          <w:rFonts w:eastAsia="宋体" w:cs="Times New Roman"/>
        </w:rPr>
      </w:pPr>
      <w:r w:rsidRPr="0044598B">
        <w:rPr>
          <w:rFonts w:eastAsia="宋体" w:cs="Times New Roman"/>
          <w:kern w:val="0"/>
        </w:rPr>
        <w:t>本项目的环境管理体系可分为管理机构与监督机构。</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1</w:t>
      </w:r>
      <w:r w:rsidRPr="0044598B">
        <w:rPr>
          <w:rFonts w:eastAsia="宋体" w:cs="Times New Roman"/>
          <w:kern w:val="0"/>
        </w:rPr>
        <w:t>）环境管理机构</w:t>
      </w:r>
    </w:p>
    <w:p w:rsidR="00887470" w:rsidRPr="0044598B" w:rsidRDefault="004D72CC">
      <w:pPr>
        <w:ind w:firstLine="480"/>
        <w:rPr>
          <w:rFonts w:eastAsia="宋体" w:cs="Times New Roman"/>
          <w:kern w:val="0"/>
        </w:rPr>
      </w:pPr>
      <w:r w:rsidRPr="0044598B">
        <w:rPr>
          <w:rFonts w:eastAsia="宋体" w:cs="Times New Roman"/>
          <w:kern w:val="0"/>
        </w:rPr>
        <w:t>企业应根据《建设项目环境保护设计规定》，在企业内部设置环境保护管理机构，负责组织、落实、监督本企业环境保护工作。</w:t>
      </w:r>
    </w:p>
    <w:p w:rsidR="00887470" w:rsidRPr="0044598B" w:rsidRDefault="004D72CC">
      <w:pPr>
        <w:ind w:firstLine="480"/>
        <w:rPr>
          <w:rFonts w:eastAsia="宋体" w:cs="Times New Roman"/>
          <w:kern w:val="0"/>
        </w:rPr>
      </w:pPr>
      <w:r w:rsidRPr="0044598B">
        <w:rPr>
          <w:rFonts w:eastAsia="宋体" w:cs="Times New Roman"/>
          <w:kern w:val="0"/>
        </w:rPr>
        <w:t>结合本工程实际，建议企业在厂区设置专门的环境管理机构</w:t>
      </w:r>
      <w:r w:rsidRPr="0044598B">
        <w:rPr>
          <w:rFonts w:eastAsia="宋体" w:cs="Times New Roman"/>
          <w:kern w:val="0"/>
        </w:rPr>
        <w:t>—</w:t>
      </w:r>
      <w:r w:rsidRPr="0044598B">
        <w:rPr>
          <w:rFonts w:eastAsia="宋体" w:cs="Times New Roman"/>
          <w:kern w:val="0"/>
        </w:rPr>
        <w:t>环保科，配备专职人员，配合有资质环境监测部门定期对该厂区周围的大气、水体、噪声等进行常规监测，利用监测数据定期汇报污染物排放与治理情况表，与当地环保部门通力协作，共同搞好厂区环保工作。</w:t>
      </w:r>
    </w:p>
    <w:p w:rsidR="00887470" w:rsidRPr="0044598B" w:rsidRDefault="004D72CC">
      <w:pPr>
        <w:ind w:firstLine="480"/>
        <w:rPr>
          <w:rFonts w:eastAsia="宋体" w:cs="Times New Roman"/>
          <w:kern w:val="0"/>
        </w:rPr>
      </w:pPr>
      <w:r w:rsidRPr="0044598B">
        <w:rPr>
          <w:rFonts w:eastAsia="宋体" w:cs="Times New Roman"/>
          <w:kern w:val="0"/>
        </w:rPr>
        <w:t>本评价根据国家、行业、省市环境保护主管部门的法律、法规和方针、政策要求，对项目的环境管理机构提出的主要职责是：</w:t>
      </w:r>
    </w:p>
    <w:p w:rsidR="00887470" w:rsidRPr="0044598B" w:rsidRDefault="004D72CC">
      <w:pPr>
        <w:ind w:firstLine="480"/>
        <w:rPr>
          <w:rFonts w:eastAsia="宋体" w:cs="Times New Roman"/>
          <w:kern w:val="0"/>
        </w:rPr>
      </w:pPr>
      <w:r w:rsidRPr="0044598B">
        <w:rPr>
          <w:rFonts w:ascii="宋体" w:eastAsia="宋体" w:hAnsi="宋体" w:cs="宋体" w:hint="eastAsia"/>
          <w:kern w:val="0"/>
        </w:rPr>
        <w:lastRenderedPageBreak/>
        <w:t>①</w:t>
      </w:r>
      <w:r w:rsidRPr="0044598B">
        <w:rPr>
          <w:rFonts w:eastAsia="宋体" w:cs="Times New Roman"/>
          <w:kern w:val="0"/>
        </w:rPr>
        <w:t>制定施工期安全环境管理制度；</w:t>
      </w:r>
    </w:p>
    <w:p w:rsidR="00887470" w:rsidRPr="0044598B" w:rsidRDefault="004D72CC">
      <w:pPr>
        <w:ind w:firstLine="480"/>
        <w:rPr>
          <w:rFonts w:eastAsia="宋体" w:cs="Times New Roman"/>
          <w:kern w:val="0"/>
        </w:rPr>
      </w:pPr>
      <w:r w:rsidRPr="0044598B">
        <w:rPr>
          <w:rFonts w:ascii="宋体" w:eastAsia="宋体" w:hAnsi="宋体" w:cs="宋体" w:hint="eastAsia"/>
          <w:kern w:val="0"/>
        </w:rPr>
        <w:t>②</w:t>
      </w:r>
      <w:r w:rsidRPr="0044598B">
        <w:rPr>
          <w:rFonts w:eastAsia="宋体" w:cs="Times New Roman"/>
          <w:kern w:val="0"/>
        </w:rPr>
        <w:t>贯彻执行国家和地方各项环保方针、政策和法规，制定厂区运营期环境保护制度和细则，组织开展职工环保教育，提高职工的环保意识；</w:t>
      </w:r>
    </w:p>
    <w:p w:rsidR="00887470" w:rsidRPr="0044598B" w:rsidRDefault="004D72CC">
      <w:pPr>
        <w:ind w:firstLine="480"/>
        <w:rPr>
          <w:rFonts w:eastAsia="宋体" w:cs="Times New Roman"/>
          <w:kern w:val="0"/>
        </w:rPr>
      </w:pPr>
      <w:r w:rsidRPr="0044598B">
        <w:rPr>
          <w:rFonts w:ascii="宋体" w:eastAsia="宋体" w:hAnsi="宋体" w:cs="宋体" w:hint="eastAsia"/>
          <w:kern w:val="0"/>
        </w:rPr>
        <w:t>③</w:t>
      </w:r>
      <w:r w:rsidRPr="0044598B">
        <w:rPr>
          <w:rFonts w:eastAsia="宋体" w:cs="Times New Roman"/>
          <w:kern w:val="0"/>
        </w:rPr>
        <w:t>完成上级部门交给当地环保部门下达的有关环保任务，配合当地环保部门及环境监测部门的工作；</w:t>
      </w:r>
    </w:p>
    <w:p w:rsidR="00887470" w:rsidRPr="0044598B" w:rsidRDefault="004D72CC">
      <w:pPr>
        <w:ind w:firstLine="480"/>
        <w:rPr>
          <w:rFonts w:eastAsia="宋体" w:cs="Times New Roman"/>
          <w:kern w:val="0"/>
        </w:rPr>
      </w:pPr>
      <w:r w:rsidRPr="0044598B">
        <w:rPr>
          <w:rFonts w:ascii="宋体" w:eastAsia="宋体" w:hAnsi="宋体" w:cs="宋体" w:hint="eastAsia"/>
          <w:kern w:val="0"/>
        </w:rPr>
        <w:t>④</w:t>
      </w:r>
      <w:r w:rsidRPr="0044598B">
        <w:rPr>
          <w:rFonts w:eastAsia="宋体" w:cs="Times New Roman"/>
          <w:kern w:val="0"/>
        </w:rPr>
        <w:t>建立健全环境保护管理制度，做好有关环保工作的资料收集、整理、记录、建档、宣传等工作，定时编制并提交项目环境管理工作报告；进行全厂的环保及环境监测数据的统计、分析，并建立相应的环保资料档案。</w:t>
      </w:r>
    </w:p>
    <w:p w:rsidR="00887470" w:rsidRPr="0044598B" w:rsidRDefault="004D72CC">
      <w:pPr>
        <w:ind w:firstLine="480"/>
        <w:rPr>
          <w:rFonts w:eastAsia="宋体" w:cs="Times New Roman"/>
          <w:kern w:val="0"/>
        </w:rPr>
      </w:pPr>
      <w:r w:rsidRPr="0044598B">
        <w:rPr>
          <w:rFonts w:ascii="宋体" w:eastAsia="宋体" w:hAnsi="宋体" w:cs="宋体" w:hint="eastAsia"/>
          <w:kern w:val="0"/>
        </w:rPr>
        <w:t>⑤</w:t>
      </w:r>
      <w:r w:rsidRPr="0044598B">
        <w:rPr>
          <w:rFonts w:eastAsia="宋体" w:cs="Times New Roman"/>
          <w:kern w:val="0"/>
        </w:rPr>
        <w:t>制定并加强项目各污染治理设施操作规范和操作规程学习，建立各污染源监测制度，按环境监测部门的要求，制定各项化（检）验技术规程，按规定定期对各污染源排放点进行监测，保证处理效果达到设计要求，各污染源达标排放；</w:t>
      </w:r>
    </w:p>
    <w:p w:rsidR="00887470" w:rsidRPr="0044598B" w:rsidRDefault="004D72CC">
      <w:pPr>
        <w:ind w:firstLine="480"/>
        <w:rPr>
          <w:rFonts w:eastAsia="宋体" w:cs="Times New Roman"/>
        </w:rPr>
      </w:pPr>
      <w:r w:rsidRPr="0044598B">
        <w:rPr>
          <w:rFonts w:ascii="宋体" w:eastAsia="宋体" w:hAnsi="宋体" w:cs="宋体" w:hint="eastAsia"/>
          <w:kern w:val="0"/>
        </w:rPr>
        <w:t>⑥</w:t>
      </w:r>
      <w:r w:rsidRPr="0044598B">
        <w:rPr>
          <w:rFonts w:eastAsia="宋体" w:cs="Times New Roman"/>
          <w:kern w:val="0"/>
        </w:rPr>
        <w:t>负责检查各污染治理设施运行情况，发现问题及时上报、及时处理；并负责调查出现环境问题的缘由，协助有关部门解决问题，处理好由环境问题带来的纠纷等。</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2</w:t>
      </w:r>
      <w:r w:rsidRPr="0044598B">
        <w:rPr>
          <w:rFonts w:eastAsia="宋体" w:cs="Times New Roman"/>
          <w:kern w:val="0"/>
        </w:rPr>
        <w:t>）环境监督机构</w:t>
      </w:r>
    </w:p>
    <w:p w:rsidR="00887470" w:rsidRPr="0044598B" w:rsidRDefault="004D72CC">
      <w:pPr>
        <w:ind w:firstLine="480"/>
        <w:rPr>
          <w:rFonts w:eastAsia="宋体" w:cs="Times New Roman"/>
        </w:rPr>
      </w:pPr>
      <w:r w:rsidRPr="0044598B">
        <w:rPr>
          <w:rFonts w:eastAsia="宋体" w:cs="Times New Roman"/>
          <w:kern w:val="0"/>
        </w:rPr>
        <w:t>负责报告书审查的环保部门负责对项目环境保护工作实施监督管理：组织和协调有关机构为项目环境保护工作服务；监督项目环境管理计划的实施；负责项目环境保护设施的竣工验收；明确项目应执行的环境管理法规和标准；指导下一级环保部门对项目施工期和营运期的环境监督管理。</w:t>
      </w:r>
    </w:p>
    <w:p w:rsidR="00887470" w:rsidRPr="0044598B" w:rsidRDefault="00B567C0"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8.1.3</w:t>
      </w:r>
      <w:r w:rsidR="004D72CC" w:rsidRPr="0044598B">
        <w:rPr>
          <w:rFonts w:eastAsia="黑体" w:cs="Times New Roman"/>
          <w:b/>
          <w:bCs/>
          <w:sz w:val="28"/>
          <w:szCs w:val="28"/>
        </w:rPr>
        <w:t>环境管理计划</w:t>
      </w:r>
    </w:p>
    <w:p w:rsidR="00887470" w:rsidRPr="0044598B" w:rsidRDefault="004D72CC">
      <w:pPr>
        <w:ind w:firstLine="480"/>
        <w:rPr>
          <w:rFonts w:eastAsia="宋体" w:cs="Times New Roman"/>
        </w:rPr>
      </w:pPr>
      <w:r w:rsidRPr="0044598B">
        <w:rPr>
          <w:rFonts w:eastAsia="宋体" w:cs="Times New Roman"/>
          <w:kern w:val="0"/>
          <w:szCs w:val="24"/>
        </w:rPr>
        <w:t>本项目施工期环境管理计划见表</w:t>
      </w:r>
      <w:r w:rsidRPr="0044598B">
        <w:rPr>
          <w:rFonts w:eastAsia="宋体" w:cs="Times New Roman"/>
          <w:kern w:val="0"/>
          <w:szCs w:val="24"/>
        </w:rPr>
        <w:t>8.1-1</w:t>
      </w:r>
      <w:r w:rsidRPr="0044598B">
        <w:rPr>
          <w:rFonts w:eastAsia="宋体" w:cs="Times New Roman"/>
          <w:kern w:val="0"/>
          <w:szCs w:val="24"/>
        </w:rPr>
        <w:t>。</w:t>
      </w:r>
    </w:p>
    <w:p w:rsidR="00FA593B" w:rsidRPr="0044598B" w:rsidRDefault="00FA593B" w:rsidP="00FA593B">
      <w:pPr>
        <w:ind w:firstLine="480"/>
        <w:rPr>
          <w:rFonts w:eastAsia="宋体" w:cs="Times New Roman"/>
          <w:kern w:val="0"/>
          <w:szCs w:val="24"/>
        </w:rPr>
      </w:pPr>
    </w:p>
    <w:p w:rsidR="00FA593B" w:rsidRPr="0044598B" w:rsidRDefault="00FA593B" w:rsidP="00FA593B">
      <w:pPr>
        <w:ind w:firstLine="480"/>
        <w:rPr>
          <w:rFonts w:eastAsia="宋体" w:cs="Times New Roman"/>
          <w:kern w:val="0"/>
          <w:szCs w:val="24"/>
        </w:rPr>
      </w:pPr>
    </w:p>
    <w:p w:rsidR="00FA593B" w:rsidRPr="0044598B" w:rsidRDefault="00FA593B" w:rsidP="00FA593B">
      <w:pPr>
        <w:pStyle w:val="Default"/>
        <w:rPr>
          <w:rFonts w:ascii="Times New Roman" w:hAnsi="Times New Roman" w:cs="Times New Roman"/>
          <w:color w:val="auto"/>
        </w:rPr>
      </w:pPr>
    </w:p>
    <w:p w:rsidR="00FA593B" w:rsidRPr="0044598B" w:rsidRDefault="00FA593B" w:rsidP="00FA593B">
      <w:pPr>
        <w:ind w:firstLine="480"/>
        <w:rPr>
          <w:rFonts w:cs="Times New Roman"/>
        </w:rPr>
      </w:pPr>
    </w:p>
    <w:p w:rsidR="00FA593B" w:rsidRPr="0044598B" w:rsidRDefault="00FA593B" w:rsidP="00FA593B">
      <w:pPr>
        <w:pStyle w:val="Default"/>
        <w:rPr>
          <w:rFonts w:ascii="Times New Roman" w:hAnsi="Times New Roman" w:cs="Times New Roman"/>
          <w:color w:val="auto"/>
        </w:rPr>
      </w:pPr>
    </w:p>
    <w:p w:rsidR="00FA593B" w:rsidRPr="0044598B" w:rsidRDefault="00FA593B" w:rsidP="00FA593B">
      <w:pPr>
        <w:ind w:firstLine="480"/>
        <w:rPr>
          <w:rFonts w:eastAsia="宋体" w:cs="Times New Roman"/>
          <w:kern w:val="0"/>
          <w:szCs w:val="24"/>
        </w:rPr>
      </w:pPr>
    </w:p>
    <w:p w:rsidR="00FA593B" w:rsidRPr="0044598B" w:rsidRDefault="00FA593B" w:rsidP="00FA593B">
      <w:pPr>
        <w:ind w:firstLine="480"/>
        <w:rPr>
          <w:rFonts w:eastAsia="宋体" w:cs="Times New Roman"/>
          <w:kern w:val="0"/>
          <w:szCs w:val="24"/>
        </w:rPr>
      </w:pPr>
    </w:p>
    <w:p w:rsidR="00F00F63" w:rsidRPr="0044598B" w:rsidRDefault="00F00F63" w:rsidP="00F00F63">
      <w:pPr>
        <w:pStyle w:val="Default"/>
        <w:rPr>
          <w:rFonts w:ascii="Times New Roman" w:hAnsi="Times New Roman" w:cs="Times New Roman"/>
          <w:color w:val="auto"/>
        </w:rPr>
      </w:pPr>
    </w:p>
    <w:p w:rsidR="00887470" w:rsidRPr="0044598B" w:rsidRDefault="004D72CC" w:rsidP="00F00F63">
      <w:pPr>
        <w:spacing w:line="240" w:lineRule="auto"/>
        <w:ind w:firstLineChars="0" w:firstLine="0"/>
        <w:jc w:val="center"/>
        <w:rPr>
          <w:rFonts w:eastAsia="宋体" w:cs="Times New Roman"/>
          <w:b/>
          <w:kern w:val="0"/>
          <w:sz w:val="21"/>
          <w:szCs w:val="21"/>
        </w:rPr>
      </w:pPr>
      <w:r w:rsidRPr="0044598B">
        <w:rPr>
          <w:rFonts w:eastAsia="宋体" w:cs="Times New Roman"/>
          <w:b/>
          <w:kern w:val="0"/>
          <w:sz w:val="21"/>
          <w:szCs w:val="21"/>
        </w:rPr>
        <w:lastRenderedPageBreak/>
        <w:t>表</w:t>
      </w:r>
      <w:r w:rsidR="001A7E94" w:rsidRPr="0044598B">
        <w:rPr>
          <w:rFonts w:eastAsia="宋体" w:cs="Times New Roman"/>
          <w:b/>
          <w:kern w:val="0"/>
          <w:sz w:val="21"/>
          <w:szCs w:val="21"/>
        </w:rPr>
        <w:t>8.1-1</w:t>
      </w:r>
      <w:r w:rsidRPr="0044598B">
        <w:rPr>
          <w:rFonts w:eastAsia="宋体" w:cs="Times New Roman"/>
          <w:b/>
          <w:kern w:val="0"/>
          <w:sz w:val="21"/>
          <w:szCs w:val="21"/>
        </w:rPr>
        <w:t xml:space="preserve"> </w:t>
      </w:r>
      <w:r w:rsidRPr="0044598B">
        <w:rPr>
          <w:rFonts w:eastAsia="宋体" w:cs="Times New Roman"/>
          <w:b/>
          <w:kern w:val="0"/>
          <w:sz w:val="21"/>
          <w:szCs w:val="21"/>
        </w:rPr>
        <w:t>项目环境管理计划表</w:t>
      </w:r>
    </w:p>
    <w:tbl>
      <w:tblPr>
        <w:tblW w:w="4998" w:type="pct"/>
        <w:tblBorders>
          <w:top w:val="single" w:sz="12" w:space="0" w:color="000000"/>
          <w:bottom w:val="single" w:sz="12" w:space="0" w:color="000000"/>
          <w:insideH w:val="single" w:sz="2" w:space="0" w:color="000000"/>
          <w:insideV w:val="single" w:sz="2" w:space="0" w:color="000000"/>
        </w:tblBorders>
        <w:tblCellMar>
          <w:left w:w="10" w:type="dxa"/>
          <w:right w:w="10" w:type="dxa"/>
        </w:tblCellMar>
        <w:tblLook w:val="04A0"/>
      </w:tblPr>
      <w:tblGrid>
        <w:gridCol w:w="1232"/>
        <w:gridCol w:w="3926"/>
        <w:gridCol w:w="1681"/>
        <w:gridCol w:w="2001"/>
      </w:tblGrid>
      <w:tr w:rsidR="00D304D3" w:rsidRPr="0044598B" w:rsidTr="00D304D3">
        <w:trPr>
          <w:cantSplit/>
          <w:trHeight w:val="314"/>
        </w:trPr>
        <w:tc>
          <w:tcPr>
            <w:tcW w:w="696" w:type="pct"/>
            <w:tcBorders>
              <w:tl2br w:val="nil"/>
              <w:tr2bl w:val="nil"/>
            </w:tcBorders>
            <w:tcMar>
              <w:top w:w="0" w:type="dxa"/>
              <w:left w:w="0" w:type="dxa"/>
              <w:bottom w:w="0" w:type="dxa"/>
              <w:right w:w="0" w:type="dxa"/>
            </w:tcMar>
            <w:vAlign w:val="center"/>
          </w:tcPr>
          <w:p w:rsidR="00D304D3" w:rsidRPr="008F12E0" w:rsidRDefault="00D304D3" w:rsidP="00D304D3">
            <w:pPr>
              <w:pStyle w:val="af1"/>
              <w:spacing w:before="0" w:after="0" w:line="240" w:lineRule="auto"/>
              <w:ind w:firstLineChars="0" w:firstLine="0"/>
              <w:outlineLvl w:val="9"/>
              <w:rPr>
                <w:rFonts w:ascii="Times New Roman" w:hAnsi="Times New Roman" w:cs="Times New Roman"/>
                <w:sz w:val="21"/>
                <w:szCs w:val="21"/>
              </w:rPr>
            </w:pPr>
            <w:bookmarkStart w:id="92" w:name="_Toc216872247"/>
            <w:bookmarkStart w:id="93" w:name="_Toc216872666"/>
            <w:r w:rsidRPr="008F12E0">
              <w:rPr>
                <w:rFonts w:ascii="Times New Roman" w:hAnsi="Times New Roman" w:cs="Times New Roman"/>
                <w:sz w:val="21"/>
                <w:szCs w:val="21"/>
              </w:rPr>
              <w:t>防治对象</w:t>
            </w:r>
            <w:bookmarkEnd w:id="92"/>
            <w:bookmarkEnd w:id="93"/>
          </w:p>
        </w:tc>
        <w:tc>
          <w:tcPr>
            <w:tcW w:w="2219" w:type="pct"/>
            <w:tcBorders>
              <w:tl2br w:val="nil"/>
              <w:tr2bl w:val="nil"/>
            </w:tcBorders>
            <w:tcMar>
              <w:top w:w="0" w:type="dxa"/>
              <w:left w:w="0" w:type="dxa"/>
              <w:bottom w:w="0" w:type="dxa"/>
              <w:right w:w="0" w:type="dxa"/>
            </w:tcMar>
            <w:vAlign w:val="center"/>
          </w:tcPr>
          <w:p w:rsidR="00D304D3" w:rsidRPr="008F12E0" w:rsidRDefault="00D304D3" w:rsidP="00D304D3">
            <w:pPr>
              <w:pStyle w:val="af1"/>
              <w:spacing w:before="0" w:after="0" w:line="240" w:lineRule="auto"/>
              <w:ind w:firstLineChars="0" w:firstLine="0"/>
              <w:outlineLvl w:val="9"/>
              <w:rPr>
                <w:rFonts w:ascii="Times New Roman" w:hAnsi="Times New Roman" w:cs="Times New Roman"/>
                <w:sz w:val="21"/>
                <w:szCs w:val="21"/>
              </w:rPr>
            </w:pPr>
            <w:bookmarkStart w:id="94" w:name="_Toc216872248"/>
            <w:bookmarkStart w:id="95" w:name="_Toc216872667"/>
            <w:r w:rsidRPr="008F12E0">
              <w:rPr>
                <w:rFonts w:ascii="Times New Roman" w:hAnsi="Times New Roman" w:cs="Times New Roman"/>
                <w:sz w:val="21"/>
                <w:szCs w:val="21"/>
              </w:rPr>
              <w:t>防治措施</w:t>
            </w:r>
            <w:bookmarkEnd w:id="94"/>
            <w:bookmarkEnd w:id="95"/>
          </w:p>
        </w:tc>
        <w:tc>
          <w:tcPr>
            <w:tcW w:w="951" w:type="pct"/>
            <w:tcBorders>
              <w:tl2br w:val="nil"/>
              <w:tr2bl w:val="nil"/>
            </w:tcBorders>
            <w:tcMar>
              <w:top w:w="0" w:type="dxa"/>
              <w:left w:w="0" w:type="dxa"/>
              <w:bottom w:w="0" w:type="dxa"/>
              <w:right w:w="0" w:type="dxa"/>
            </w:tcMar>
            <w:vAlign w:val="center"/>
          </w:tcPr>
          <w:p w:rsidR="00D304D3" w:rsidRPr="008F12E0" w:rsidRDefault="00D304D3" w:rsidP="00D304D3">
            <w:pPr>
              <w:pStyle w:val="af1"/>
              <w:spacing w:before="0" w:after="0" w:line="240" w:lineRule="auto"/>
              <w:ind w:firstLineChars="0" w:firstLine="0"/>
              <w:outlineLvl w:val="9"/>
              <w:rPr>
                <w:rFonts w:ascii="Times New Roman" w:hAnsi="Times New Roman" w:cs="Times New Roman"/>
                <w:sz w:val="21"/>
                <w:szCs w:val="21"/>
              </w:rPr>
            </w:pPr>
            <w:bookmarkStart w:id="96" w:name="_Toc216872249"/>
            <w:bookmarkStart w:id="97" w:name="_Toc216872668"/>
            <w:r w:rsidRPr="008F12E0">
              <w:rPr>
                <w:rFonts w:ascii="Times New Roman" w:hAnsi="Times New Roman" w:cs="Times New Roman"/>
                <w:sz w:val="21"/>
                <w:szCs w:val="21"/>
              </w:rPr>
              <w:t>环境管理</w:t>
            </w:r>
            <w:bookmarkEnd w:id="96"/>
            <w:bookmarkEnd w:id="97"/>
          </w:p>
        </w:tc>
        <w:tc>
          <w:tcPr>
            <w:tcW w:w="1132" w:type="pct"/>
            <w:tcBorders>
              <w:tl2br w:val="nil"/>
              <w:tr2bl w:val="nil"/>
            </w:tcBorders>
            <w:tcMar>
              <w:top w:w="0" w:type="dxa"/>
              <w:left w:w="0" w:type="dxa"/>
              <w:bottom w:w="0" w:type="dxa"/>
              <w:right w:w="0" w:type="dxa"/>
            </w:tcMar>
            <w:vAlign w:val="center"/>
          </w:tcPr>
          <w:p w:rsidR="00D304D3" w:rsidRPr="008F12E0" w:rsidRDefault="00D304D3" w:rsidP="00D304D3">
            <w:pPr>
              <w:pStyle w:val="af1"/>
              <w:spacing w:before="0" w:after="0" w:line="240" w:lineRule="auto"/>
              <w:ind w:firstLineChars="0" w:firstLine="0"/>
              <w:outlineLvl w:val="9"/>
              <w:rPr>
                <w:rFonts w:ascii="Times New Roman" w:hAnsi="Times New Roman" w:cs="Times New Roman"/>
                <w:sz w:val="21"/>
                <w:szCs w:val="21"/>
              </w:rPr>
            </w:pPr>
            <w:bookmarkStart w:id="98" w:name="_Toc216872250"/>
            <w:bookmarkStart w:id="99" w:name="_Toc216872669"/>
            <w:r w:rsidRPr="008F12E0">
              <w:rPr>
                <w:rFonts w:ascii="Times New Roman" w:hAnsi="Times New Roman" w:cs="Times New Roman"/>
                <w:sz w:val="21"/>
                <w:szCs w:val="21"/>
              </w:rPr>
              <w:t>环境监理</w:t>
            </w:r>
            <w:bookmarkEnd w:id="98"/>
            <w:bookmarkEnd w:id="99"/>
          </w:p>
        </w:tc>
      </w:tr>
      <w:tr w:rsidR="00D304D3" w:rsidRPr="0044598B" w:rsidTr="00D304D3">
        <w:trPr>
          <w:cantSplit/>
          <w:trHeight w:val="979"/>
        </w:trPr>
        <w:tc>
          <w:tcPr>
            <w:tcW w:w="696" w:type="pct"/>
            <w:vMerge w:val="restart"/>
            <w:tcBorders>
              <w:tl2br w:val="nil"/>
              <w:tr2bl w:val="nil"/>
            </w:tcBorders>
            <w:tcMar>
              <w:top w:w="0" w:type="dxa"/>
              <w:left w:w="0" w:type="dxa"/>
              <w:bottom w:w="0" w:type="dxa"/>
              <w:right w:w="0" w:type="dxa"/>
            </w:tcMar>
            <w:vAlign w:val="center"/>
          </w:tcPr>
          <w:p w:rsidR="00D304D3" w:rsidRPr="0044598B" w:rsidRDefault="00D304D3" w:rsidP="00D304D3">
            <w:pPr>
              <w:pStyle w:val="af1"/>
              <w:spacing w:before="0" w:after="0" w:line="240" w:lineRule="auto"/>
              <w:ind w:firstLineChars="0" w:firstLine="0"/>
              <w:outlineLvl w:val="9"/>
              <w:rPr>
                <w:rFonts w:ascii="Times New Roman" w:hAnsi="Times New Roman" w:cs="Times New Roman"/>
                <w:b w:val="0"/>
                <w:sz w:val="21"/>
                <w:szCs w:val="21"/>
              </w:rPr>
            </w:pPr>
            <w:bookmarkStart w:id="100" w:name="_Toc216872251"/>
            <w:bookmarkStart w:id="101" w:name="_Toc216872670"/>
            <w:r w:rsidRPr="0044598B">
              <w:rPr>
                <w:rFonts w:ascii="Times New Roman" w:hAnsi="Times New Roman" w:cs="Times New Roman"/>
                <w:b w:val="0"/>
                <w:sz w:val="21"/>
                <w:szCs w:val="21"/>
              </w:rPr>
              <w:t>施工扬尘</w:t>
            </w:r>
            <w:bookmarkEnd w:id="100"/>
            <w:bookmarkEnd w:id="101"/>
          </w:p>
        </w:tc>
        <w:tc>
          <w:tcPr>
            <w:tcW w:w="2219" w:type="pct"/>
            <w:tcBorders>
              <w:tl2br w:val="nil"/>
              <w:tr2bl w:val="nil"/>
            </w:tcBorders>
            <w:tcMar>
              <w:top w:w="0" w:type="dxa"/>
              <w:left w:w="0" w:type="dxa"/>
              <w:bottom w:w="0" w:type="dxa"/>
              <w:right w:w="0" w:type="dxa"/>
            </w:tcMar>
            <w:vAlign w:val="center"/>
          </w:tcPr>
          <w:p w:rsidR="00D304D3" w:rsidRPr="0044598B" w:rsidRDefault="00D304D3" w:rsidP="00D304D3">
            <w:pPr>
              <w:pStyle w:val="af1"/>
              <w:spacing w:before="0" w:after="0" w:line="240" w:lineRule="auto"/>
              <w:ind w:firstLineChars="0" w:firstLine="0"/>
              <w:outlineLvl w:val="9"/>
              <w:rPr>
                <w:rFonts w:ascii="Times New Roman" w:hAnsi="Times New Roman" w:cs="Times New Roman"/>
                <w:b w:val="0"/>
                <w:sz w:val="21"/>
                <w:szCs w:val="21"/>
              </w:rPr>
            </w:pPr>
            <w:bookmarkStart w:id="102" w:name="_Toc216872252"/>
            <w:bookmarkStart w:id="103" w:name="_Toc216872671"/>
            <w:r w:rsidRPr="0044598B">
              <w:rPr>
                <w:rFonts w:ascii="Times New Roman" w:hAnsi="Times New Roman" w:cs="Times New Roman"/>
                <w:b w:val="0"/>
                <w:sz w:val="21"/>
                <w:szCs w:val="21"/>
              </w:rPr>
              <w:t>建筑垃圾及时清运</w:t>
            </w:r>
            <w:bookmarkEnd w:id="102"/>
            <w:bookmarkEnd w:id="103"/>
          </w:p>
          <w:p w:rsidR="00D304D3" w:rsidRPr="0044598B" w:rsidRDefault="00D304D3" w:rsidP="00D304D3">
            <w:pPr>
              <w:pStyle w:val="af1"/>
              <w:spacing w:before="0" w:after="0" w:line="240" w:lineRule="auto"/>
              <w:ind w:firstLineChars="0" w:firstLine="0"/>
              <w:outlineLvl w:val="9"/>
              <w:rPr>
                <w:rFonts w:ascii="Times New Roman" w:hAnsi="Times New Roman" w:cs="Times New Roman"/>
                <w:b w:val="0"/>
                <w:sz w:val="21"/>
                <w:szCs w:val="21"/>
              </w:rPr>
            </w:pPr>
            <w:bookmarkStart w:id="104" w:name="_Toc216872253"/>
            <w:bookmarkStart w:id="105" w:name="_Toc216872672"/>
            <w:r w:rsidRPr="0044598B">
              <w:rPr>
                <w:rFonts w:ascii="Times New Roman" w:hAnsi="Times New Roman" w:cs="Times New Roman"/>
                <w:b w:val="0"/>
                <w:sz w:val="21"/>
                <w:szCs w:val="21"/>
              </w:rPr>
              <w:t>对施工场地定期洒水抑尘、清扫，保持</w:t>
            </w:r>
            <w:r w:rsidRPr="0044598B">
              <w:rPr>
                <w:rFonts w:ascii="Times New Roman" w:hAnsi="Times New Roman" w:cs="Times New Roman"/>
                <w:b w:val="0"/>
                <w:sz w:val="21"/>
                <w:szCs w:val="21"/>
              </w:rPr>
              <w:t xml:space="preserve"> </w:t>
            </w:r>
            <w:r w:rsidRPr="0044598B">
              <w:rPr>
                <w:rFonts w:ascii="Times New Roman" w:hAnsi="Times New Roman" w:cs="Times New Roman"/>
                <w:b w:val="0"/>
                <w:sz w:val="21"/>
                <w:szCs w:val="21"/>
              </w:rPr>
              <w:t>整齐干净</w:t>
            </w:r>
            <w:bookmarkEnd w:id="104"/>
            <w:bookmarkEnd w:id="105"/>
          </w:p>
        </w:tc>
        <w:tc>
          <w:tcPr>
            <w:tcW w:w="951" w:type="pct"/>
            <w:vMerge w:val="restart"/>
            <w:tcBorders>
              <w:tl2br w:val="nil"/>
              <w:tr2bl w:val="nil"/>
            </w:tcBorders>
            <w:tcMar>
              <w:top w:w="0" w:type="dxa"/>
              <w:left w:w="0" w:type="dxa"/>
              <w:bottom w:w="0" w:type="dxa"/>
              <w:right w:w="0" w:type="dxa"/>
            </w:tcMar>
            <w:vAlign w:val="center"/>
          </w:tcPr>
          <w:p w:rsidR="00D304D3" w:rsidRPr="0044598B" w:rsidRDefault="00D304D3" w:rsidP="00D304D3">
            <w:pPr>
              <w:pStyle w:val="af1"/>
              <w:spacing w:before="0" w:after="0" w:line="240" w:lineRule="auto"/>
              <w:ind w:firstLineChars="0" w:firstLine="0"/>
              <w:outlineLvl w:val="9"/>
              <w:rPr>
                <w:rFonts w:ascii="Times New Roman" w:hAnsi="Times New Roman" w:cs="Times New Roman"/>
                <w:b w:val="0"/>
                <w:sz w:val="21"/>
                <w:szCs w:val="21"/>
              </w:rPr>
            </w:pPr>
            <w:bookmarkStart w:id="106" w:name="_Toc216872254"/>
            <w:bookmarkStart w:id="107" w:name="_Toc216872673"/>
            <w:r w:rsidRPr="0044598B">
              <w:rPr>
                <w:rFonts w:ascii="Times New Roman" w:hAnsi="Times New Roman" w:cs="Times New Roman"/>
                <w:b w:val="0"/>
                <w:sz w:val="21"/>
                <w:szCs w:val="21"/>
              </w:rPr>
              <w:t>施工单位环保</w:t>
            </w:r>
            <w:bookmarkEnd w:id="106"/>
            <w:bookmarkEnd w:id="107"/>
          </w:p>
          <w:p w:rsidR="00D304D3" w:rsidRPr="0044598B" w:rsidRDefault="00D304D3" w:rsidP="00D304D3">
            <w:pPr>
              <w:pStyle w:val="af1"/>
              <w:spacing w:before="0" w:after="0" w:line="240" w:lineRule="auto"/>
              <w:ind w:firstLineChars="0" w:firstLine="0"/>
              <w:outlineLvl w:val="9"/>
              <w:rPr>
                <w:rFonts w:ascii="Times New Roman" w:hAnsi="Times New Roman" w:cs="Times New Roman"/>
                <w:b w:val="0"/>
                <w:sz w:val="21"/>
                <w:szCs w:val="21"/>
              </w:rPr>
            </w:pPr>
            <w:bookmarkStart w:id="108" w:name="_Toc216872255"/>
            <w:bookmarkStart w:id="109" w:name="_Toc216872674"/>
            <w:r w:rsidRPr="0044598B">
              <w:rPr>
                <w:rFonts w:ascii="Times New Roman" w:hAnsi="Times New Roman" w:cs="Times New Roman"/>
                <w:b w:val="0"/>
                <w:sz w:val="21"/>
                <w:szCs w:val="21"/>
              </w:rPr>
              <w:t>措施要落实到</w:t>
            </w:r>
            <w:r w:rsidRPr="0044598B">
              <w:rPr>
                <w:rFonts w:ascii="Times New Roman" w:hAnsi="Times New Roman" w:cs="Times New Roman"/>
                <w:b w:val="0"/>
                <w:sz w:val="21"/>
                <w:szCs w:val="21"/>
              </w:rPr>
              <w:t xml:space="preserve"> </w:t>
            </w:r>
            <w:r w:rsidRPr="0044598B">
              <w:rPr>
                <w:rFonts w:ascii="Times New Roman" w:hAnsi="Times New Roman" w:cs="Times New Roman"/>
                <w:b w:val="0"/>
                <w:sz w:val="21"/>
                <w:szCs w:val="21"/>
              </w:rPr>
              <w:t>人，做好施工厂</w:t>
            </w:r>
            <w:r w:rsidRPr="0044598B">
              <w:rPr>
                <w:rFonts w:ascii="Times New Roman" w:hAnsi="Times New Roman" w:cs="Times New Roman"/>
                <w:b w:val="0"/>
                <w:sz w:val="21"/>
                <w:szCs w:val="21"/>
              </w:rPr>
              <w:t xml:space="preserve"> </w:t>
            </w:r>
            <w:r w:rsidRPr="0044598B">
              <w:rPr>
                <w:rFonts w:ascii="Times New Roman" w:hAnsi="Times New Roman" w:cs="Times New Roman"/>
                <w:b w:val="0"/>
                <w:sz w:val="21"/>
                <w:szCs w:val="21"/>
              </w:rPr>
              <w:t>地环境管理和</w:t>
            </w:r>
            <w:r w:rsidRPr="0044598B">
              <w:rPr>
                <w:rFonts w:ascii="Times New Roman" w:hAnsi="Times New Roman" w:cs="Times New Roman"/>
                <w:b w:val="0"/>
                <w:sz w:val="21"/>
                <w:szCs w:val="21"/>
              </w:rPr>
              <w:t xml:space="preserve"> </w:t>
            </w:r>
            <w:r w:rsidRPr="0044598B">
              <w:rPr>
                <w:rFonts w:ascii="Times New Roman" w:hAnsi="Times New Roman" w:cs="Times New Roman"/>
                <w:b w:val="0"/>
                <w:sz w:val="21"/>
                <w:szCs w:val="21"/>
              </w:rPr>
              <w:t>保洁工作</w:t>
            </w:r>
            <w:bookmarkEnd w:id="108"/>
            <w:bookmarkEnd w:id="109"/>
          </w:p>
        </w:tc>
        <w:tc>
          <w:tcPr>
            <w:tcW w:w="1132" w:type="pct"/>
            <w:vMerge w:val="restart"/>
            <w:tcBorders>
              <w:tl2br w:val="nil"/>
              <w:tr2bl w:val="nil"/>
            </w:tcBorders>
            <w:tcMar>
              <w:top w:w="0" w:type="dxa"/>
              <w:left w:w="0" w:type="dxa"/>
              <w:bottom w:w="0" w:type="dxa"/>
              <w:right w:w="0" w:type="dxa"/>
            </w:tcMar>
            <w:vAlign w:val="center"/>
          </w:tcPr>
          <w:p w:rsidR="00D304D3" w:rsidRPr="0044598B" w:rsidRDefault="00D304D3" w:rsidP="00D304D3">
            <w:pPr>
              <w:pStyle w:val="af1"/>
              <w:spacing w:before="0" w:after="0" w:line="240" w:lineRule="auto"/>
              <w:ind w:firstLineChars="0" w:firstLine="0"/>
              <w:outlineLvl w:val="9"/>
              <w:rPr>
                <w:rFonts w:ascii="Times New Roman" w:hAnsi="Times New Roman" w:cs="Times New Roman"/>
                <w:b w:val="0"/>
                <w:sz w:val="21"/>
                <w:szCs w:val="21"/>
              </w:rPr>
            </w:pPr>
            <w:bookmarkStart w:id="110" w:name="_Toc216872256"/>
            <w:bookmarkStart w:id="111" w:name="_Toc216872675"/>
            <w:r w:rsidRPr="0044598B">
              <w:rPr>
                <w:rFonts w:ascii="Times New Roman" w:hAnsi="Times New Roman" w:cs="Times New Roman"/>
                <w:b w:val="0"/>
                <w:sz w:val="21"/>
                <w:szCs w:val="21"/>
              </w:rPr>
              <w:t>建设行政管理部门</w:t>
            </w:r>
            <w:bookmarkEnd w:id="110"/>
            <w:bookmarkEnd w:id="111"/>
          </w:p>
          <w:p w:rsidR="00D304D3" w:rsidRPr="0044598B" w:rsidRDefault="00D304D3" w:rsidP="00D304D3">
            <w:pPr>
              <w:pStyle w:val="af1"/>
              <w:spacing w:before="0" w:after="0" w:line="240" w:lineRule="auto"/>
              <w:ind w:firstLineChars="0" w:firstLine="0"/>
              <w:outlineLvl w:val="9"/>
              <w:rPr>
                <w:rFonts w:ascii="Times New Roman" w:hAnsi="Times New Roman" w:cs="Times New Roman"/>
                <w:b w:val="0"/>
                <w:sz w:val="21"/>
                <w:szCs w:val="21"/>
              </w:rPr>
            </w:pPr>
            <w:bookmarkStart w:id="112" w:name="_Toc216872257"/>
            <w:bookmarkStart w:id="113" w:name="_Toc216872676"/>
            <w:r w:rsidRPr="0044598B">
              <w:rPr>
                <w:rFonts w:ascii="Times New Roman" w:hAnsi="Times New Roman" w:cs="Times New Roman"/>
                <w:b w:val="0"/>
                <w:sz w:val="21"/>
                <w:szCs w:val="21"/>
              </w:rPr>
              <w:t>及环境管理部门进</w:t>
            </w:r>
            <w:r w:rsidRPr="0044598B">
              <w:rPr>
                <w:rFonts w:ascii="Times New Roman" w:hAnsi="Times New Roman" w:cs="Times New Roman"/>
                <w:b w:val="0"/>
                <w:sz w:val="21"/>
                <w:szCs w:val="21"/>
              </w:rPr>
              <w:t xml:space="preserve"> </w:t>
            </w:r>
            <w:r w:rsidRPr="0044598B">
              <w:rPr>
                <w:rFonts w:ascii="Times New Roman" w:hAnsi="Times New Roman" w:cs="Times New Roman"/>
                <w:b w:val="0"/>
                <w:sz w:val="21"/>
                <w:szCs w:val="21"/>
              </w:rPr>
              <w:t>行定期检查</w:t>
            </w:r>
            <w:bookmarkEnd w:id="112"/>
            <w:bookmarkEnd w:id="113"/>
          </w:p>
        </w:tc>
      </w:tr>
      <w:tr w:rsidR="00D304D3" w:rsidRPr="0044598B" w:rsidTr="00D304D3">
        <w:trPr>
          <w:cantSplit/>
          <w:trHeight w:val="674"/>
        </w:trPr>
        <w:tc>
          <w:tcPr>
            <w:tcW w:w="696" w:type="pct"/>
            <w:vMerge w:val="restart"/>
            <w:tcBorders>
              <w:tl2br w:val="nil"/>
              <w:tr2bl w:val="nil"/>
            </w:tcBorders>
            <w:tcMar>
              <w:top w:w="0" w:type="dxa"/>
              <w:left w:w="0" w:type="dxa"/>
              <w:bottom w:w="0" w:type="dxa"/>
              <w:right w:w="0" w:type="dxa"/>
            </w:tcMar>
            <w:vAlign w:val="center"/>
          </w:tcPr>
          <w:p w:rsidR="00D304D3" w:rsidRPr="0044598B" w:rsidRDefault="00D304D3" w:rsidP="00D304D3">
            <w:pPr>
              <w:pStyle w:val="af1"/>
              <w:spacing w:before="0" w:after="0" w:line="240" w:lineRule="auto"/>
              <w:ind w:firstLineChars="0" w:firstLine="0"/>
              <w:outlineLvl w:val="9"/>
              <w:rPr>
                <w:rFonts w:ascii="Times New Roman" w:hAnsi="Times New Roman" w:cs="Times New Roman"/>
                <w:b w:val="0"/>
                <w:sz w:val="21"/>
                <w:szCs w:val="21"/>
              </w:rPr>
            </w:pPr>
            <w:bookmarkStart w:id="114" w:name="_Toc216872258"/>
            <w:bookmarkStart w:id="115" w:name="_Toc216872677"/>
            <w:r w:rsidRPr="0044598B">
              <w:rPr>
                <w:rFonts w:ascii="Times New Roman" w:hAnsi="Times New Roman" w:cs="Times New Roman"/>
                <w:b w:val="0"/>
                <w:sz w:val="21"/>
                <w:szCs w:val="21"/>
              </w:rPr>
              <w:t>施工噪声</w:t>
            </w:r>
            <w:bookmarkEnd w:id="114"/>
            <w:bookmarkEnd w:id="115"/>
          </w:p>
        </w:tc>
        <w:tc>
          <w:tcPr>
            <w:tcW w:w="2219" w:type="pct"/>
            <w:tcBorders>
              <w:tl2br w:val="nil"/>
              <w:tr2bl w:val="nil"/>
            </w:tcBorders>
            <w:tcMar>
              <w:top w:w="0" w:type="dxa"/>
              <w:left w:w="0" w:type="dxa"/>
              <w:bottom w:w="0" w:type="dxa"/>
              <w:right w:w="0" w:type="dxa"/>
            </w:tcMar>
            <w:vAlign w:val="center"/>
          </w:tcPr>
          <w:p w:rsidR="00D304D3" w:rsidRPr="0044598B" w:rsidRDefault="00D304D3" w:rsidP="00D304D3">
            <w:pPr>
              <w:pStyle w:val="af1"/>
              <w:spacing w:before="0" w:after="0" w:line="240" w:lineRule="auto"/>
              <w:ind w:firstLineChars="0" w:firstLine="0"/>
              <w:outlineLvl w:val="9"/>
              <w:rPr>
                <w:rFonts w:ascii="Times New Roman" w:hAnsi="Times New Roman" w:cs="Times New Roman"/>
                <w:b w:val="0"/>
                <w:sz w:val="21"/>
                <w:szCs w:val="21"/>
              </w:rPr>
            </w:pPr>
            <w:bookmarkStart w:id="116" w:name="_Toc216872259"/>
            <w:bookmarkStart w:id="117" w:name="_Toc216872678"/>
            <w:r w:rsidRPr="0044598B">
              <w:rPr>
                <w:rFonts w:ascii="Times New Roman" w:hAnsi="Times New Roman" w:cs="Times New Roman"/>
                <w:b w:val="0"/>
                <w:sz w:val="21"/>
                <w:szCs w:val="21"/>
              </w:rPr>
              <w:t>将投标方的低噪声施工设备和技术作</w:t>
            </w:r>
            <w:r w:rsidRPr="0044598B">
              <w:rPr>
                <w:rFonts w:ascii="Times New Roman" w:hAnsi="Times New Roman" w:cs="Times New Roman"/>
                <w:b w:val="0"/>
                <w:sz w:val="21"/>
                <w:szCs w:val="21"/>
              </w:rPr>
              <w:t xml:space="preserve"> </w:t>
            </w:r>
            <w:r w:rsidRPr="0044598B">
              <w:rPr>
                <w:rFonts w:ascii="Times New Roman" w:hAnsi="Times New Roman" w:cs="Times New Roman"/>
                <w:b w:val="0"/>
                <w:sz w:val="21"/>
                <w:szCs w:val="21"/>
              </w:rPr>
              <w:t>为中标内容</w:t>
            </w:r>
            <w:bookmarkEnd w:id="116"/>
            <w:bookmarkEnd w:id="117"/>
          </w:p>
        </w:tc>
        <w:tc>
          <w:tcPr>
            <w:tcW w:w="951" w:type="pct"/>
            <w:vMerge/>
            <w:tcBorders>
              <w:tl2br w:val="nil"/>
              <w:tr2bl w:val="nil"/>
            </w:tcBorders>
            <w:tcMar>
              <w:top w:w="0" w:type="dxa"/>
              <w:left w:w="0" w:type="dxa"/>
              <w:bottom w:w="0" w:type="dxa"/>
              <w:right w:w="0" w:type="dxa"/>
            </w:tcMar>
            <w:vAlign w:val="center"/>
          </w:tcPr>
          <w:p w:rsidR="00D304D3" w:rsidRPr="0044598B" w:rsidRDefault="00D304D3" w:rsidP="00D304D3">
            <w:pPr>
              <w:pStyle w:val="af1"/>
              <w:spacing w:before="0" w:after="0" w:line="240" w:lineRule="auto"/>
              <w:ind w:firstLineChars="0" w:firstLine="0"/>
              <w:outlineLvl w:val="9"/>
              <w:rPr>
                <w:rFonts w:ascii="Times New Roman" w:hAnsi="Times New Roman" w:cs="Times New Roman"/>
                <w:b w:val="0"/>
                <w:sz w:val="21"/>
                <w:szCs w:val="21"/>
              </w:rPr>
            </w:pPr>
          </w:p>
        </w:tc>
        <w:tc>
          <w:tcPr>
            <w:tcW w:w="1132" w:type="pct"/>
            <w:vMerge w:val="restart"/>
            <w:tcBorders>
              <w:tl2br w:val="nil"/>
              <w:tr2bl w:val="nil"/>
            </w:tcBorders>
            <w:tcMar>
              <w:top w:w="0" w:type="dxa"/>
              <w:left w:w="0" w:type="dxa"/>
              <w:bottom w:w="0" w:type="dxa"/>
              <w:right w:w="0" w:type="dxa"/>
            </w:tcMar>
            <w:vAlign w:val="center"/>
          </w:tcPr>
          <w:p w:rsidR="00D304D3" w:rsidRPr="0044598B" w:rsidRDefault="00D304D3" w:rsidP="00D304D3">
            <w:pPr>
              <w:pStyle w:val="af1"/>
              <w:spacing w:before="0" w:after="0" w:line="240" w:lineRule="auto"/>
              <w:ind w:firstLineChars="0" w:firstLine="0"/>
              <w:outlineLvl w:val="9"/>
              <w:rPr>
                <w:rFonts w:ascii="Times New Roman" w:hAnsi="Times New Roman" w:cs="Times New Roman"/>
                <w:b w:val="0"/>
                <w:sz w:val="21"/>
                <w:szCs w:val="21"/>
              </w:rPr>
            </w:pPr>
            <w:bookmarkStart w:id="118" w:name="_Toc216872260"/>
            <w:bookmarkStart w:id="119" w:name="_Toc216872679"/>
            <w:r w:rsidRPr="0044598B">
              <w:rPr>
                <w:rFonts w:ascii="Times New Roman" w:hAnsi="Times New Roman" w:cs="Times New Roman"/>
                <w:b w:val="0"/>
                <w:sz w:val="21"/>
                <w:szCs w:val="21"/>
              </w:rPr>
              <w:t>环保监理部门对夜间施工噪声进行监督检查</w:t>
            </w:r>
            <w:bookmarkEnd w:id="118"/>
            <w:bookmarkEnd w:id="119"/>
          </w:p>
        </w:tc>
      </w:tr>
      <w:tr w:rsidR="00D304D3" w:rsidRPr="0044598B" w:rsidTr="00D304D3">
        <w:trPr>
          <w:cantSplit/>
          <w:trHeight w:val="976"/>
        </w:trPr>
        <w:tc>
          <w:tcPr>
            <w:tcW w:w="696" w:type="pct"/>
            <w:vMerge/>
            <w:tcBorders>
              <w:tl2br w:val="nil"/>
              <w:tr2bl w:val="nil"/>
            </w:tcBorders>
            <w:tcMar>
              <w:top w:w="0" w:type="dxa"/>
              <w:left w:w="0" w:type="dxa"/>
              <w:bottom w:w="0" w:type="dxa"/>
              <w:right w:w="0" w:type="dxa"/>
            </w:tcMar>
            <w:vAlign w:val="center"/>
          </w:tcPr>
          <w:p w:rsidR="00D304D3" w:rsidRPr="0044598B" w:rsidRDefault="00D304D3" w:rsidP="00D304D3">
            <w:pPr>
              <w:pStyle w:val="af1"/>
              <w:spacing w:before="0" w:after="0" w:line="240" w:lineRule="auto"/>
              <w:ind w:firstLineChars="0" w:firstLine="0"/>
              <w:outlineLvl w:val="9"/>
              <w:rPr>
                <w:rFonts w:ascii="Times New Roman" w:hAnsi="Times New Roman" w:cs="Times New Roman"/>
                <w:b w:val="0"/>
                <w:sz w:val="21"/>
                <w:szCs w:val="21"/>
              </w:rPr>
            </w:pPr>
          </w:p>
        </w:tc>
        <w:tc>
          <w:tcPr>
            <w:tcW w:w="2219" w:type="pct"/>
            <w:tcBorders>
              <w:tl2br w:val="nil"/>
              <w:tr2bl w:val="nil"/>
            </w:tcBorders>
            <w:tcMar>
              <w:top w:w="0" w:type="dxa"/>
              <w:left w:w="0" w:type="dxa"/>
              <w:bottom w:w="0" w:type="dxa"/>
              <w:right w:w="0" w:type="dxa"/>
            </w:tcMar>
            <w:vAlign w:val="center"/>
          </w:tcPr>
          <w:p w:rsidR="00D304D3" w:rsidRPr="0044598B" w:rsidRDefault="00D304D3" w:rsidP="00D304D3">
            <w:pPr>
              <w:pStyle w:val="af1"/>
              <w:spacing w:before="0" w:after="0" w:line="240" w:lineRule="auto"/>
              <w:ind w:firstLineChars="0" w:firstLine="0"/>
              <w:outlineLvl w:val="9"/>
              <w:rPr>
                <w:rFonts w:ascii="Times New Roman" w:hAnsi="Times New Roman" w:cs="Times New Roman"/>
                <w:b w:val="0"/>
                <w:sz w:val="21"/>
                <w:szCs w:val="21"/>
              </w:rPr>
            </w:pPr>
            <w:bookmarkStart w:id="120" w:name="_Toc216872261"/>
            <w:bookmarkStart w:id="121" w:name="_Toc216872680"/>
            <w:r w:rsidRPr="0044598B">
              <w:rPr>
                <w:rFonts w:ascii="Times New Roman" w:hAnsi="Times New Roman" w:cs="Times New Roman"/>
                <w:b w:val="0"/>
                <w:sz w:val="21"/>
                <w:szCs w:val="21"/>
              </w:rPr>
              <w:t>施工单位开工</w:t>
            </w:r>
            <w:r w:rsidRPr="0044598B">
              <w:rPr>
                <w:rFonts w:ascii="Times New Roman" w:hAnsi="Times New Roman" w:cs="Times New Roman"/>
                <w:b w:val="0"/>
                <w:sz w:val="21"/>
                <w:szCs w:val="21"/>
              </w:rPr>
              <w:t xml:space="preserve"> 15 </w:t>
            </w:r>
            <w:r w:rsidRPr="0044598B">
              <w:rPr>
                <w:rFonts w:ascii="Times New Roman" w:hAnsi="Times New Roman" w:cs="Times New Roman"/>
                <w:b w:val="0"/>
                <w:sz w:val="21"/>
                <w:szCs w:val="21"/>
              </w:rPr>
              <w:t>日前，携带施工资料</w:t>
            </w:r>
            <w:r w:rsidRPr="0044598B">
              <w:rPr>
                <w:rFonts w:ascii="Times New Roman" w:hAnsi="Times New Roman" w:cs="Times New Roman"/>
                <w:b w:val="0"/>
                <w:sz w:val="21"/>
                <w:szCs w:val="21"/>
              </w:rPr>
              <w:t xml:space="preserve"> </w:t>
            </w:r>
            <w:r w:rsidRPr="0044598B">
              <w:rPr>
                <w:rFonts w:ascii="Times New Roman" w:hAnsi="Times New Roman" w:cs="Times New Roman"/>
                <w:b w:val="0"/>
                <w:sz w:val="21"/>
                <w:szCs w:val="21"/>
              </w:rPr>
              <w:t>等到当地环保部门申报《建设施工环保</w:t>
            </w:r>
            <w:r w:rsidRPr="0044598B">
              <w:rPr>
                <w:rFonts w:ascii="Times New Roman" w:hAnsi="Times New Roman" w:cs="Times New Roman"/>
                <w:b w:val="0"/>
                <w:sz w:val="21"/>
                <w:szCs w:val="21"/>
              </w:rPr>
              <w:t xml:space="preserve"> </w:t>
            </w:r>
            <w:r w:rsidRPr="0044598B">
              <w:rPr>
                <w:rFonts w:ascii="Times New Roman" w:hAnsi="Times New Roman" w:cs="Times New Roman"/>
                <w:b w:val="0"/>
                <w:sz w:val="21"/>
                <w:szCs w:val="21"/>
              </w:rPr>
              <w:t>审批表》，经批准后方可施工</w:t>
            </w:r>
            <w:bookmarkEnd w:id="120"/>
            <w:bookmarkEnd w:id="121"/>
          </w:p>
        </w:tc>
        <w:tc>
          <w:tcPr>
            <w:tcW w:w="951" w:type="pct"/>
            <w:vMerge/>
            <w:tcBorders>
              <w:tl2br w:val="nil"/>
              <w:tr2bl w:val="nil"/>
            </w:tcBorders>
            <w:tcMar>
              <w:top w:w="0" w:type="dxa"/>
              <w:left w:w="0" w:type="dxa"/>
              <w:bottom w:w="0" w:type="dxa"/>
              <w:right w:w="0" w:type="dxa"/>
            </w:tcMar>
            <w:vAlign w:val="center"/>
          </w:tcPr>
          <w:p w:rsidR="00D304D3" w:rsidRPr="0044598B" w:rsidRDefault="00D304D3" w:rsidP="00D304D3">
            <w:pPr>
              <w:pStyle w:val="af1"/>
              <w:spacing w:before="0" w:after="0" w:line="240" w:lineRule="auto"/>
              <w:ind w:firstLineChars="0" w:firstLine="0"/>
              <w:outlineLvl w:val="9"/>
              <w:rPr>
                <w:rFonts w:ascii="Times New Roman" w:hAnsi="Times New Roman" w:cs="Times New Roman"/>
                <w:b w:val="0"/>
                <w:sz w:val="21"/>
                <w:szCs w:val="21"/>
              </w:rPr>
            </w:pPr>
          </w:p>
        </w:tc>
        <w:tc>
          <w:tcPr>
            <w:tcW w:w="1132" w:type="pct"/>
            <w:vMerge/>
            <w:tcBorders>
              <w:tl2br w:val="nil"/>
              <w:tr2bl w:val="nil"/>
            </w:tcBorders>
            <w:tcMar>
              <w:top w:w="0" w:type="dxa"/>
              <w:left w:w="0" w:type="dxa"/>
              <w:bottom w:w="0" w:type="dxa"/>
              <w:right w:w="0" w:type="dxa"/>
            </w:tcMar>
            <w:vAlign w:val="center"/>
          </w:tcPr>
          <w:p w:rsidR="00D304D3" w:rsidRPr="0044598B" w:rsidRDefault="00D304D3" w:rsidP="00D304D3">
            <w:pPr>
              <w:pStyle w:val="af1"/>
              <w:spacing w:before="0" w:after="0" w:line="240" w:lineRule="auto"/>
              <w:ind w:firstLineChars="0" w:firstLine="0"/>
              <w:outlineLvl w:val="9"/>
              <w:rPr>
                <w:rFonts w:ascii="Times New Roman" w:hAnsi="Times New Roman" w:cs="Times New Roman"/>
                <w:b w:val="0"/>
                <w:sz w:val="21"/>
                <w:szCs w:val="21"/>
              </w:rPr>
            </w:pPr>
          </w:p>
        </w:tc>
      </w:tr>
      <w:tr w:rsidR="00D304D3" w:rsidRPr="0044598B" w:rsidTr="00D304D3">
        <w:trPr>
          <w:cantSplit/>
          <w:trHeight w:val="321"/>
        </w:trPr>
        <w:tc>
          <w:tcPr>
            <w:tcW w:w="696" w:type="pct"/>
            <w:vMerge/>
            <w:tcBorders>
              <w:tl2br w:val="nil"/>
              <w:tr2bl w:val="nil"/>
            </w:tcBorders>
            <w:tcMar>
              <w:top w:w="0" w:type="dxa"/>
              <w:left w:w="0" w:type="dxa"/>
              <w:bottom w:w="0" w:type="dxa"/>
              <w:right w:w="0" w:type="dxa"/>
            </w:tcMar>
            <w:vAlign w:val="center"/>
          </w:tcPr>
          <w:p w:rsidR="00D304D3" w:rsidRPr="0044598B" w:rsidRDefault="00D304D3" w:rsidP="00D304D3">
            <w:pPr>
              <w:pStyle w:val="af1"/>
              <w:spacing w:before="0" w:after="0" w:line="240" w:lineRule="auto"/>
              <w:ind w:firstLineChars="0" w:firstLine="0"/>
              <w:outlineLvl w:val="9"/>
              <w:rPr>
                <w:rFonts w:ascii="Times New Roman" w:hAnsi="Times New Roman" w:cs="Times New Roman"/>
                <w:b w:val="0"/>
                <w:sz w:val="21"/>
                <w:szCs w:val="21"/>
              </w:rPr>
            </w:pPr>
          </w:p>
        </w:tc>
        <w:tc>
          <w:tcPr>
            <w:tcW w:w="2219" w:type="pct"/>
            <w:tcBorders>
              <w:tl2br w:val="nil"/>
              <w:tr2bl w:val="nil"/>
            </w:tcBorders>
            <w:tcMar>
              <w:top w:w="0" w:type="dxa"/>
              <w:left w:w="0" w:type="dxa"/>
              <w:bottom w:w="0" w:type="dxa"/>
              <w:right w:w="0" w:type="dxa"/>
            </w:tcMar>
            <w:vAlign w:val="center"/>
          </w:tcPr>
          <w:p w:rsidR="00D304D3" w:rsidRPr="0044598B" w:rsidRDefault="00D304D3" w:rsidP="00D304D3">
            <w:pPr>
              <w:pStyle w:val="af1"/>
              <w:spacing w:before="0" w:after="0" w:line="240" w:lineRule="auto"/>
              <w:ind w:firstLineChars="0" w:firstLine="0"/>
              <w:outlineLvl w:val="9"/>
              <w:rPr>
                <w:rFonts w:ascii="Times New Roman" w:hAnsi="Times New Roman" w:cs="Times New Roman"/>
                <w:b w:val="0"/>
                <w:sz w:val="21"/>
                <w:szCs w:val="21"/>
              </w:rPr>
            </w:pPr>
            <w:bookmarkStart w:id="122" w:name="_Toc216872262"/>
            <w:bookmarkStart w:id="123" w:name="_Toc216872681"/>
            <w:r w:rsidRPr="0044598B">
              <w:rPr>
                <w:rFonts w:ascii="Times New Roman" w:hAnsi="Times New Roman" w:cs="Times New Roman"/>
                <w:b w:val="0"/>
                <w:sz w:val="21"/>
                <w:szCs w:val="21"/>
              </w:rPr>
              <w:t>夜间禁止施工（</w:t>
            </w:r>
            <w:r w:rsidRPr="0044598B">
              <w:rPr>
                <w:rFonts w:ascii="Times New Roman" w:hAnsi="Times New Roman" w:cs="Times New Roman"/>
                <w:b w:val="0"/>
                <w:sz w:val="21"/>
                <w:szCs w:val="21"/>
              </w:rPr>
              <w:t>22</w:t>
            </w:r>
            <w:r w:rsidRPr="0044598B">
              <w:rPr>
                <w:rFonts w:ascii="Times New Roman" w:hAnsi="Times New Roman" w:cs="Times New Roman"/>
                <w:b w:val="0"/>
                <w:sz w:val="21"/>
                <w:szCs w:val="21"/>
              </w:rPr>
              <w:t>：</w:t>
            </w:r>
            <w:r w:rsidRPr="0044598B">
              <w:rPr>
                <w:rFonts w:ascii="Times New Roman" w:hAnsi="Times New Roman" w:cs="Times New Roman"/>
                <w:b w:val="0"/>
                <w:sz w:val="21"/>
                <w:szCs w:val="21"/>
              </w:rPr>
              <w:t>00</w:t>
            </w:r>
            <w:r w:rsidRPr="0044598B">
              <w:rPr>
                <w:rFonts w:ascii="Times New Roman" w:hAnsi="Times New Roman" w:cs="Times New Roman"/>
                <w:b w:val="0"/>
                <w:sz w:val="21"/>
                <w:szCs w:val="21"/>
              </w:rPr>
              <w:t>～</w:t>
            </w:r>
            <w:r w:rsidRPr="0044598B">
              <w:rPr>
                <w:rFonts w:ascii="Times New Roman" w:hAnsi="Times New Roman" w:cs="Times New Roman"/>
                <w:b w:val="0"/>
                <w:sz w:val="21"/>
                <w:szCs w:val="21"/>
              </w:rPr>
              <w:t>6</w:t>
            </w:r>
            <w:r w:rsidRPr="0044598B">
              <w:rPr>
                <w:rFonts w:ascii="Times New Roman" w:hAnsi="Times New Roman" w:cs="Times New Roman"/>
                <w:b w:val="0"/>
                <w:sz w:val="21"/>
                <w:szCs w:val="21"/>
              </w:rPr>
              <w:t>：</w:t>
            </w:r>
            <w:r w:rsidRPr="0044598B">
              <w:rPr>
                <w:rFonts w:ascii="Times New Roman" w:hAnsi="Times New Roman" w:cs="Times New Roman"/>
                <w:b w:val="0"/>
                <w:sz w:val="21"/>
                <w:szCs w:val="21"/>
              </w:rPr>
              <w:t>00</w:t>
            </w:r>
            <w:r w:rsidRPr="0044598B">
              <w:rPr>
                <w:rFonts w:ascii="Times New Roman" w:hAnsi="Times New Roman" w:cs="Times New Roman"/>
                <w:b w:val="0"/>
                <w:sz w:val="21"/>
                <w:szCs w:val="21"/>
              </w:rPr>
              <w:t>）</w:t>
            </w:r>
            <w:bookmarkEnd w:id="122"/>
            <w:bookmarkEnd w:id="123"/>
          </w:p>
        </w:tc>
        <w:tc>
          <w:tcPr>
            <w:tcW w:w="951" w:type="pct"/>
            <w:vMerge/>
            <w:tcBorders>
              <w:tl2br w:val="nil"/>
              <w:tr2bl w:val="nil"/>
            </w:tcBorders>
            <w:tcMar>
              <w:top w:w="0" w:type="dxa"/>
              <w:left w:w="0" w:type="dxa"/>
              <w:bottom w:w="0" w:type="dxa"/>
              <w:right w:w="0" w:type="dxa"/>
            </w:tcMar>
            <w:vAlign w:val="center"/>
          </w:tcPr>
          <w:p w:rsidR="00D304D3" w:rsidRPr="0044598B" w:rsidRDefault="00D304D3" w:rsidP="00D304D3">
            <w:pPr>
              <w:pStyle w:val="af1"/>
              <w:spacing w:before="0" w:after="0" w:line="240" w:lineRule="auto"/>
              <w:ind w:firstLineChars="0" w:firstLine="0"/>
              <w:outlineLvl w:val="9"/>
              <w:rPr>
                <w:rFonts w:ascii="Times New Roman" w:hAnsi="Times New Roman" w:cs="Times New Roman"/>
                <w:b w:val="0"/>
                <w:sz w:val="21"/>
                <w:szCs w:val="21"/>
              </w:rPr>
            </w:pPr>
          </w:p>
        </w:tc>
        <w:tc>
          <w:tcPr>
            <w:tcW w:w="1132" w:type="pct"/>
            <w:vMerge/>
            <w:tcBorders>
              <w:tl2br w:val="nil"/>
              <w:tr2bl w:val="nil"/>
            </w:tcBorders>
            <w:tcMar>
              <w:top w:w="0" w:type="dxa"/>
              <w:left w:w="0" w:type="dxa"/>
              <w:bottom w:w="0" w:type="dxa"/>
              <w:right w:w="0" w:type="dxa"/>
            </w:tcMar>
            <w:vAlign w:val="center"/>
          </w:tcPr>
          <w:p w:rsidR="00D304D3" w:rsidRPr="0044598B" w:rsidRDefault="00D304D3" w:rsidP="00D304D3">
            <w:pPr>
              <w:pStyle w:val="af1"/>
              <w:spacing w:before="0" w:after="0" w:line="240" w:lineRule="auto"/>
              <w:ind w:firstLineChars="0" w:firstLine="0"/>
              <w:outlineLvl w:val="9"/>
              <w:rPr>
                <w:rFonts w:ascii="Times New Roman" w:hAnsi="Times New Roman" w:cs="Times New Roman"/>
                <w:b w:val="0"/>
                <w:sz w:val="21"/>
                <w:szCs w:val="21"/>
              </w:rPr>
            </w:pPr>
          </w:p>
        </w:tc>
      </w:tr>
      <w:tr w:rsidR="00D304D3" w:rsidRPr="0044598B" w:rsidTr="00D304D3">
        <w:trPr>
          <w:cantSplit/>
          <w:trHeight w:val="652"/>
        </w:trPr>
        <w:tc>
          <w:tcPr>
            <w:tcW w:w="696" w:type="pct"/>
            <w:tcBorders>
              <w:tl2br w:val="nil"/>
              <w:tr2bl w:val="nil"/>
            </w:tcBorders>
            <w:tcMar>
              <w:top w:w="0" w:type="dxa"/>
              <w:left w:w="0" w:type="dxa"/>
              <w:bottom w:w="0" w:type="dxa"/>
              <w:right w:w="0" w:type="dxa"/>
            </w:tcMar>
            <w:vAlign w:val="center"/>
          </w:tcPr>
          <w:p w:rsidR="00D304D3" w:rsidRPr="0044598B" w:rsidRDefault="00D304D3" w:rsidP="00D304D3">
            <w:pPr>
              <w:pStyle w:val="af1"/>
              <w:spacing w:before="0" w:after="0" w:line="240" w:lineRule="auto"/>
              <w:ind w:firstLineChars="0" w:firstLine="0"/>
              <w:outlineLvl w:val="9"/>
              <w:rPr>
                <w:rFonts w:ascii="Times New Roman" w:hAnsi="Times New Roman" w:cs="Times New Roman"/>
                <w:b w:val="0"/>
                <w:sz w:val="21"/>
                <w:szCs w:val="21"/>
              </w:rPr>
            </w:pPr>
            <w:bookmarkStart w:id="124" w:name="_Toc216872263"/>
            <w:bookmarkStart w:id="125" w:name="_Toc216872682"/>
            <w:r w:rsidRPr="0044598B">
              <w:rPr>
                <w:rFonts w:ascii="Times New Roman" w:hAnsi="Times New Roman" w:cs="Times New Roman"/>
                <w:b w:val="0"/>
                <w:sz w:val="21"/>
                <w:szCs w:val="21"/>
              </w:rPr>
              <w:t>废水</w:t>
            </w:r>
            <w:bookmarkEnd w:id="124"/>
            <w:bookmarkEnd w:id="125"/>
          </w:p>
        </w:tc>
        <w:tc>
          <w:tcPr>
            <w:tcW w:w="2219" w:type="pct"/>
            <w:tcBorders>
              <w:tl2br w:val="nil"/>
              <w:tr2bl w:val="nil"/>
            </w:tcBorders>
            <w:tcMar>
              <w:top w:w="0" w:type="dxa"/>
              <w:left w:w="0" w:type="dxa"/>
              <w:bottom w:w="0" w:type="dxa"/>
              <w:right w:w="0" w:type="dxa"/>
            </w:tcMar>
            <w:vAlign w:val="center"/>
          </w:tcPr>
          <w:p w:rsidR="00D304D3" w:rsidRPr="0044598B" w:rsidRDefault="00D304D3" w:rsidP="00D304D3">
            <w:pPr>
              <w:pStyle w:val="af1"/>
              <w:spacing w:before="0" w:after="0" w:line="240" w:lineRule="auto"/>
              <w:ind w:firstLineChars="0" w:firstLine="0"/>
              <w:outlineLvl w:val="9"/>
              <w:rPr>
                <w:rFonts w:ascii="Times New Roman" w:hAnsi="Times New Roman" w:cs="Times New Roman"/>
                <w:b w:val="0"/>
                <w:sz w:val="21"/>
                <w:szCs w:val="21"/>
              </w:rPr>
            </w:pPr>
            <w:bookmarkStart w:id="126" w:name="_Toc216872264"/>
            <w:bookmarkStart w:id="127" w:name="_Toc216872683"/>
            <w:r w:rsidRPr="0044598B">
              <w:rPr>
                <w:rFonts w:ascii="Times New Roman" w:hAnsi="Times New Roman" w:cs="Times New Roman"/>
                <w:b w:val="0"/>
                <w:sz w:val="21"/>
                <w:szCs w:val="21"/>
              </w:rPr>
              <w:t>施工人员生活污水应排入现有排水设施，排入市政污水管网</w:t>
            </w:r>
            <w:bookmarkEnd w:id="126"/>
            <w:bookmarkEnd w:id="127"/>
          </w:p>
        </w:tc>
        <w:tc>
          <w:tcPr>
            <w:tcW w:w="951" w:type="pct"/>
            <w:vMerge/>
            <w:tcBorders>
              <w:tl2br w:val="nil"/>
              <w:tr2bl w:val="nil"/>
            </w:tcBorders>
            <w:tcMar>
              <w:top w:w="0" w:type="dxa"/>
              <w:left w:w="0" w:type="dxa"/>
              <w:bottom w:w="0" w:type="dxa"/>
              <w:right w:w="0" w:type="dxa"/>
            </w:tcMar>
            <w:vAlign w:val="center"/>
          </w:tcPr>
          <w:p w:rsidR="00D304D3" w:rsidRPr="0044598B" w:rsidRDefault="00D304D3" w:rsidP="00D304D3">
            <w:pPr>
              <w:pStyle w:val="af1"/>
              <w:spacing w:before="0" w:after="0" w:line="240" w:lineRule="auto"/>
              <w:ind w:firstLineChars="0" w:firstLine="0"/>
              <w:outlineLvl w:val="9"/>
              <w:rPr>
                <w:rFonts w:ascii="Times New Roman" w:hAnsi="Times New Roman" w:cs="Times New Roman"/>
                <w:b w:val="0"/>
                <w:sz w:val="21"/>
                <w:szCs w:val="21"/>
              </w:rPr>
            </w:pPr>
          </w:p>
        </w:tc>
        <w:tc>
          <w:tcPr>
            <w:tcW w:w="1132" w:type="pct"/>
            <w:tcBorders>
              <w:tl2br w:val="nil"/>
              <w:tr2bl w:val="nil"/>
            </w:tcBorders>
            <w:tcMar>
              <w:top w:w="0" w:type="dxa"/>
              <w:left w:w="0" w:type="dxa"/>
              <w:bottom w:w="0" w:type="dxa"/>
              <w:right w:w="0" w:type="dxa"/>
            </w:tcMar>
            <w:vAlign w:val="center"/>
          </w:tcPr>
          <w:p w:rsidR="00D304D3" w:rsidRPr="0044598B" w:rsidRDefault="00D304D3" w:rsidP="00D304D3">
            <w:pPr>
              <w:pStyle w:val="af1"/>
              <w:spacing w:before="0" w:after="0" w:line="240" w:lineRule="auto"/>
              <w:ind w:firstLineChars="0" w:firstLine="0"/>
              <w:outlineLvl w:val="9"/>
              <w:rPr>
                <w:rFonts w:ascii="Times New Roman" w:hAnsi="Times New Roman" w:cs="Times New Roman"/>
                <w:b w:val="0"/>
                <w:sz w:val="21"/>
                <w:szCs w:val="21"/>
              </w:rPr>
            </w:pPr>
            <w:bookmarkStart w:id="128" w:name="_Toc216872265"/>
            <w:bookmarkStart w:id="129" w:name="_Toc216872684"/>
            <w:r w:rsidRPr="0044598B">
              <w:rPr>
                <w:rFonts w:ascii="Times New Roman" w:hAnsi="Times New Roman" w:cs="Times New Roman"/>
                <w:b w:val="0"/>
                <w:sz w:val="21"/>
                <w:szCs w:val="21"/>
              </w:rPr>
              <w:t>对于污水收集设施进行认真检查</w:t>
            </w:r>
            <w:bookmarkEnd w:id="128"/>
            <w:bookmarkEnd w:id="129"/>
          </w:p>
        </w:tc>
      </w:tr>
      <w:tr w:rsidR="00D304D3" w:rsidRPr="0044598B" w:rsidTr="00D304D3">
        <w:trPr>
          <w:cantSplit/>
          <w:trHeight w:val="689"/>
        </w:trPr>
        <w:tc>
          <w:tcPr>
            <w:tcW w:w="696" w:type="pct"/>
            <w:tcBorders>
              <w:tl2br w:val="nil"/>
              <w:tr2bl w:val="nil"/>
            </w:tcBorders>
            <w:tcMar>
              <w:top w:w="0" w:type="dxa"/>
              <w:left w:w="0" w:type="dxa"/>
              <w:bottom w:w="0" w:type="dxa"/>
              <w:right w:w="0" w:type="dxa"/>
            </w:tcMar>
            <w:vAlign w:val="center"/>
          </w:tcPr>
          <w:p w:rsidR="00D304D3" w:rsidRPr="0044598B" w:rsidRDefault="00D304D3" w:rsidP="00D304D3">
            <w:pPr>
              <w:pStyle w:val="af1"/>
              <w:spacing w:before="0" w:after="0" w:line="240" w:lineRule="auto"/>
              <w:ind w:firstLineChars="0" w:firstLine="0"/>
              <w:outlineLvl w:val="9"/>
              <w:rPr>
                <w:rFonts w:ascii="Times New Roman" w:hAnsi="Times New Roman" w:cs="Times New Roman"/>
                <w:b w:val="0"/>
                <w:sz w:val="21"/>
                <w:szCs w:val="21"/>
              </w:rPr>
            </w:pPr>
            <w:bookmarkStart w:id="130" w:name="_Toc216872266"/>
            <w:bookmarkStart w:id="131" w:name="_Toc216872685"/>
            <w:r w:rsidRPr="0044598B">
              <w:rPr>
                <w:rFonts w:ascii="Times New Roman" w:hAnsi="Times New Roman" w:cs="Times New Roman"/>
                <w:b w:val="0"/>
                <w:sz w:val="21"/>
                <w:szCs w:val="21"/>
              </w:rPr>
              <w:t>建筑及生活垃圾</w:t>
            </w:r>
            <w:bookmarkEnd w:id="130"/>
            <w:bookmarkEnd w:id="131"/>
          </w:p>
        </w:tc>
        <w:tc>
          <w:tcPr>
            <w:tcW w:w="2219" w:type="pct"/>
            <w:tcBorders>
              <w:tl2br w:val="nil"/>
              <w:tr2bl w:val="nil"/>
            </w:tcBorders>
            <w:tcMar>
              <w:top w:w="0" w:type="dxa"/>
              <w:left w:w="0" w:type="dxa"/>
              <w:bottom w:w="0" w:type="dxa"/>
              <w:right w:w="0" w:type="dxa"/>
            </w:tcMar>
            <w:vAlign w:val="center"/>
          </w:tcPr>
          <w:p w:rsidR="00D304D3" w:rsidRPr="0044598B" w:rsidRDefault="00D304D3" w:rsidP="00D304D3">
            <w:pPr>
              <w:pStyle w:val="af1"/>
              <w:spacing w:before="0" w:after="0" w:line="240" w:lineRule="auto"/>
              <w:ind w:firstLineChars="0" w:firstLine="0"/>
              <w:outlineLvl w:val="9"/>
              <w:rPr>
                <w:rFonts w:ascii="Times New Roman" w:hAnsi="Times New Roman" w:cs="Times New Roman"/>
                <w:b w:val="0"/>
                <w:sz w:val="21"/>
                <w:szCs w:val="21"/>
              </w:rPr>
            </w:pPr>
            <w:bookmarkStart w:id="132" w:name="_Toc216872267"/>
            <w:bookmarkStart w:id="133" w:name="_Toc216872686"/>
            <w:r w:rsidRPr="0044598B">
              <w:rPr>
                <w:rFonts w:ascii="Times New Roman" w:hAnsi="Times New Roman" w:cs="Times New Roman"/>
                <w:b w:val="0"/>
                <w:sz w:val="21"/>
                <w:szCs w:val="21"/>
              </w:rPr>
              <w:t>建筑垃圾清运</w:t>
            </w:r>
            <w:bookmarkEnd w:id="132"/>
            <w:bookmarkEnd w:id="133"/>
          </w:p>
        </w:tc>
        <w:tc>
          <w:tcPr>
            <w:tcW w:w="951" w:type="pct"/>
            <w:vMerge/>
            <w:tcBorders>
              <w:tl2br w:val="nil"/>
              <w:tr2bl w:val="nil"/>
            </w:tcBorders>
            <w:tcMar>
              <w:top w:w="0" w:type="dxa"/>
              <w:left w:w="0" w:type="dxa"/>
              <w:bottom w:w="0" w:type="dxa"/>
              <w:right w:w="0" w:type="dxa"/>
            </w:tcMar>
            <w:vAlign w:val="center"/>
          </w:tcPr>
          <w:p w:rsidR="00D304D3" w:rsidRPr="0044598B" w:rsidRDefault="00D304D3" w:rsidP="00D304D3">
            <w:pPr>
              <w:pStyle w:val="af1"/>
              <w:spacing w:before="0" w:after="0" w:line="240" w:lineRule="auto"/>
              <w:ind w:firstLineChars="0" w:firstLine="0"/>
              <w:outlineLvl w:val="9"/>
              <w:rPr>
                <w:rFonts w:ascii="Times New Roman" w:hAnsi="Times New Roman" w:cs="Times New Roman"/>
                <w:b w:val="0"/>
                <w:sz w:val="21"/>
                <w:szCs w:val="21"/>
              </w:rPr>
            </w:pPr>
          </w:p>
        </w:tc>
        <w:tc>
          <w:tcPr>
            <w:tcW w:w="1132" w:type="pct"/>
            <w:tcBorders>
              <w:tl2br w:val="nil"/>
              <w:tr2bl w:val="nil"/>
            </w:tcBorders>
            <w:tcMar>
              <w:top w:w="0" w:type="dxa"/>
              <w:left w:w="0" w:type="dxa"/>
              <w:bottom w:w="0" w:type="dxa"/>
              <w:right w:w="0" w:type="dxa"/>
            </w:tcMar>
            <w:vAlign w:val="center"/>
          </w:tcPr>
          <w:p w:rsidR="00D304D3" w:rsidRPr="0044598B" w:rsidRDefault="00D304D3" w:rsidP="00D304D3">
            <w:pPr>
              <w:pStyle w:val="af1"/>
              <w:spacing w:before="0" w:after="0" w:line="240" w:lineRule="auto"/>
              <w:ind w:firstLineChars="0" w:firstLine="0"/>
              <w:outlineLvl w:val="9"/>
              <w:rPr>
                <w:rFonts w:ascii="Times New Roman" w:hAnsi="Times New Roman" w:cs="Times New Roman"/>
                <w:b w:val="0"/>
                <w:sz w:val="21"/>
                <w:szCs w:val="21"/>
              </w:rPr>
            </w:pPr>
            <w:bookmarkStart w:id="134" w:name="_Toc216872268"/>
            <w:bookmarkStart w:id="135" w:name="_Toc216872687"/>
            <w:r w:rsidRPr="0044598B">
              <w:rPr>
                <w:rFonts w:ascii="Times New Roman" w:hAnsi="Times New Roman" w:cs="Times New Roman"/>
                <w:b w:val="0"/>
                <w:sz w:val="21"/>
                <w:szCs w:val="21"/>
              </w:rPr>
              <w:t>不外排</w:t>
            </w:r>
            <w:bookmarkEnd w:id="134"/>
            <w:bookmarkEnd w:id="135"/>
          </w:p>
        </w:tc>
      </w:tr>
    </w:tbl>
    <w:p w:rsidR="00887470" w:rsidRPr="0044598B" w:rsidRDefault="004D72CC" w:rsidP="004D72CC">
      <w:pPr>
        <w:ind w:firstLine="480"/>
        <w:rPr>
          <w:rFonts w:eastAsia="宋体" w:cs="Times New Roman"/>
        </w:rPr>
      </w:pPr>
      <w:r w:rsidRPr="0044598B">
        <w:rPr>
          <w:rFonts w:eastAsia="宋体" w:cs="Times New Roman"/>
        </w:rPr>
        <w:t>运行期环境管理计划：</w:t>
      </w:r>
    </w:p>
    <w:p w:rsidR="00887470" w:rsidRPr="0044598B" w:rsidRDefault="004D72CC" w:rsidP="004D72CC">
      <w:pPr>
        <w:ind w:firstLine="480"/>
        <w:rPr>
          <w:rFonts w:eastAsia="宋体" w:cs="Times New Roman"/>
        </w:rPr>
      </w:pPr>
      <w:r w:rsidRPr="0044598B">
        <w:rPr>
          <w:rFonts w:eastAsia="宋体" w:cs="Times New Roman"/>
        </w:rPr>
        <w:t>（</w:t>
      </w:r>
      <w:r w:rsidRPr="0044598B">
        <w:rPr>
          <w:rFonts w:eastAsia="宋体" w:cs="Times New Roman"/>
        </w:rPr>
        <w:t>1</w:t>
      </w:r>
      <w:r w:rsidRPr="0044598B">
        <w:rPr>
          <w:rFonts w:eastAsia="宋体" w:cs="Times New Roman"/>
        </w:rPr>
        <w:t>）环保管理机构应对场内环保实行统一管理，并对厂区的环境质量全面进行监测。</w:t>
      </w:r>
    </w:p>
    <w:p w:rsidR="00887470" w:rsidRPr="0044598B" w:rsidRDefault="004D72CC" w:rsidP="004D72CC">
      <w:pPr>
        <w:ind w:firstLine="480"/>
        <w:rPr>
          <w:rFonts w:eastAsia="宋体" w:cs="Times New Roman"/>
        </w:rPr>
      </w:pPr>
      <w:r w:rsidRPr="0044598B">
        <w:rPr>
          <w:rFonts w:eastAsia="宋体" w:cs="Times New Roman"/>
        </w:rPr>
        <w:t>（</w:t>
      </w:r>
      <w:r w:rsidRPr="0044598B">
        <w:rPr>
          <w:rFonts w:eastAsia="宋体" w:cs="Times New Roman"/>
        </w:rPr>
        <w:t>2</w:t>
      </w:r>
      <w:r w:rsidRPr="0044598B">
        <w:rPr>
          <w:rFonts w:eastAsia="宋体" w:cs="Times New Roman"/>
        </w:rPr>
        <w:t>）环保管理机构应做好日常环保设施与生产主体设备的统一管理，加强维护、定期检查，确保污染治理设施与主体设备正常运行。当治理设施发生故障时，应启动应急预案，防止污染事故的发生。</w:t>
      </w:r>
    </w:p>
    <w:p w:rsidR="00887470" w:rsidRPr="0044598B" w:rsidRDefault="004D72CC" w:rsidP="004D72CC">
      <w:pPr>
        <w:ind w:firstLine="480"/>
        <w:rPr>
          <w:rFonts w:eastAsia="宋体" w:cs="Times New Roman"/>
        </w:rPr>
      </w:pPr>
      <w:r w:rsidRPr="0044598B">
        <w:rPr>
          <w:rFonts w:eastAsia="宋体" w:cs="Times New Roman"/>
        </w:rPr>
        <w:t>（</w:t>
      </w:r>
      <w:r w:rsidRPr="0044598B">
        <w:rPr>
          <w:rFonts w:eastAsia="宋体" w:cs="Times New Roman"/>
        </w:rPr>
        <w:t>3</w:t>
      </w:r>
      <w:r w:rsidRPr="0044598B">
        <w:rPr>
          <w:rFonts w:eastAsia="宋体" w:cs="Times New Roman"/>
        </w:rPr>
        <w:t>）定期对污水处理间的环保工作情况进行考核，制定考核与奖惩的具体办法，将环保考核纳入生产考核的主要部分。</w:t>
      </w:r>
    </w:p>
    <w:p w:rsidR="00887470" w:rsidRPr="0044598B" w:rsidRDefault="004D72CC" w:rsidP="004D72CC">
      <w:pPr>
        <w:ind w:firstLine="480"/>
        <w:rPr>
          <w:rFonts w:eastAsia="宋体" w:cs="Times New Roman"/>
        </w:rPr>
      </w:pPr>
      <w:r w:rsidRPr="0044598B">
        <w:rPr>
          <w:rFonts w:eastAsia="宋体" w:cs="Times New Roman"/>
        </w:rPr>
        <w:t>（</w:t>
      </w:r>
      <w:r w:rsidRPr="0044598B">
        <w:rPr>
          <w:rFonts w:eastAsia="宋体" w:cs="Times New Roman"/>
        </w:rPr>
        <w:t>4</w:t>
      </w:r>
      <w:r w:rsidRPr="0044598B">
        <w:rPr>
          <w:rFonts w:eastAsia="宋体" w:cs="Times New Roman"/>
        </w:rPr>
        <w:t>）对主要污染源进行定期监测，建立污染源档案。发现污染物非正常排放时，应分析原因，并及时采取相应措施，以控制污染，使污染物满足达标排放要求。</w:t>
      </w:r>
    </w:p>
    <w:p w:rsidR="00887470" w:rsidRPr="0044598B" w:rsidRDefault="004D72CC" w:rsidP="004D72CC">
      <w:pPr>
        <w:ind w:firstLine="480"/>
        <w:rPr>
          <w:rFonts w:eastAsia="宋体" w:cs="Times New Roman"/>
        </w:rPr>
      </w:pPr>
      <w:r w:rsidRPr="0044598B">
        <w:rPr>
          <w:rFonts w:eastAsia="宋体" w:cs="Times New Roman"/>
        </w:rPr>
        <w:t>（</w:t>
      </w:r>
      <w:r w:rsidRPr="0044598B">
        <w:rPr>
          <w:rFonts w:eastAsia="宋体" w:cs="Times New Roman"/>
        </w:rPr>
        <w:t>5</w:t>
      </w:r>
      <w:r w:rsidRPr="0044598B">
        <w:rPr>
          <w:rFonts w:eastAsia="宋体" w:cs="Times New Roman"/>
        </w:rPr>
        <w:t>）接受环保部门的检查、指导，参加有关会议及经验交流活动。</w:t>
      </w:r>
    </w:p>
    <w:p w:rsidR="00887470" w:rsidRPr="0044598B" w:rsidRDefault="00B567C0"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8.1.4</w:t>
      </w:r>
      <w:r w:rsidR="004D72CC" w:rsidRPr="0044598B">
        <w:rPr>
          <w:rFonts w:eastAsia="黑体" w:cs="Times New Roman"/>
          <w:b/>
          <w:bCs/>
          <w:sz w:val="28"/>
          <w:szCs w:val="28"/>
        </w:rPr>
        <w:t>环境管理制度</w:t>
      </w:r>
    </w:p>
    <w:p w:rsidR="00887470" w:rsidRPr="0044598B" w:rsidRDefault="004D72CC">
      <w:pPr>
        <w:ind w:firstLine="480"/>
        <w:rPr>
          <w:rFonts w:eastAsia="宋体" w:cs="Times New Roman"/>
          <w:kern w:val="0"/>
        </w:rPr>
      </w:pPr>
      <w:r w:rsidRPr="0044598B">
        <w:rPr>
          <w:rFonts w:eastAsia="宋体" w:cs="Times New Roman"/>
          <w:kern w:val="0"/>
        </w:rPr>
        <w:t>建设单位应制定一系列规章制度以促进环境保护工作，使环境保护工作规范化和程序化。根据需要，建议制定的环境保护工作条例有：</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1</w:t>
      </w:r>
      <w:r w:rsidRPr="0044598B">
        <w:rPr>
          <w:rFonts w:eastAsia="宋体" w:cs="Times New Roman"/>
          <w:kern w:val="0"/>
        </w:rPr>
        <w:t>）环境保护职责管理制度；</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2</w:t>
      </w:r>
      <w:r w:rsidRPr="0044598B">
        <w:rPr>
          <w:rFonts w:eastAsia="宋体" w:cs="Times New Roman"/>
          <w:kern w:val="0"/>
        </w:rPr>
        <w:t>）污水、废气、固体废物排放管理制度；</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3</w:t>
      </w:r>
      <w:r w:rsidRPr="0044598B">
        <w:rPr>
          <w:rFonts w:eastAsia="宋体" w:cs="Times New Roman"/>
          <w:kern w:val="0"/>
        </w:rPr>
        <w:t>）处理装置日常运行管理制度；</w:t>
      </w:r>
    </w:p>
    <w:p w:rsidR="00887470" w:rsidRPr="0044598B" w:rsidRDefault="004D72CC">
      <w:pPr>
        <w:ind w:firstLine="480"/>
        <w:rPr>
          <w:rFonts w:eastAsia="宋体" w:cs="Times New Roman"/>
          <w:kern w:val="0"/>
        </w:rPr>
      </w:pPr>
      <w:r w:rsidRPr="0044598B">
        <w:rPr>
          <w:rFonts w:eastAsia="宋体" w:cs="Times New Roman"/>
          <w:kern w:val="0"/>
        </w:rPr>
        <w:lastRenderedPageBreak/>
        <w:t>（</w:t>
      </w:r>
      <w:r w:rsidRPr="0044598B">
        <w:rPr>
          <w:rFonts w:eastAsia="宋体" w:cs="Times New Roman"/>
          <w:kern w:val="0"/>
        </w:rPr>
        <w:t>4</w:t>
      </w:r>
      <w:r w:rsidRPr="0044598B">
        <w:rPr>
          <w:rFonts w:eastAsia="宋体" w:cs="Times New Roman"/>
          <w:kern w:val="0"/>
        </w:rPr>
        <w:t>）排污情况报告制度；</w:t>
      </w:r>
    </w:p>
    <w:p w:rsidR="00887470" w:rsidRPr="0044598B" w:rsidRDefault="004D72CC">
      <w:pPr>
        <w:ind w:firstLine="480"/>
        <w:rPr>
          <w:rFonts w:eastAsia="宋体" w:cs="Times New Roman"/>
          <w:kern w:val="0"/>
        </w:rPr>
      </w:pPr>
      <w:r w:rsidRPr="0044598B">
        <w:rPr>
          <w:rFonts w:eastAsia="宋体" w:cs="Times New Roman"/>
          <w:kern w:val="0"/>
        </w:rPr>
        <w:t>（</w:t>
      </w:r>
      <w:r w:rsidRPr="0044598B">
        <w:rPr>
          <w:rFonts w:eastAsia="宋体" w:cs="Times New Roman"/>
          <w:kern w:val="0"/>
        </w:rPr>
        <w:t>5</w:t>
      </w:r>
      <w:r w:rsidRPr="0044598B">
        <w:rPr>
          <w:rFonts w:eastAsia="宋体" w:cs="Times New Roman"/>
          <w:kern w:val="0"/>
        </w:rPr>
        <w:t>）污染事故处理制度；</w:t>
      </w:r>
    </w:p>
    <w:p w:rsidR="00887470" w:rsidRPr="0044598B" w:rsidRDefault="004D72CC">
      <w:pPr>
        <w:ind w:firstLine="480"/>
        <w:rPr>
          <w:rFonts w:eastAsia="宋体" w:cs="Times New Roman"/>
        </w:rPr>
      </w:pPr>
      <w:r w:rsidRPr="0044598B">
        <w:rPr>
          <w:rFonts w:eastAsia="宋体" w:cs="Times New Roman"/>
          <w:kern w:val="0"/>
        </w:rPr>
        <w:t>（</w:t>
      </w:r>
      <w:r w:rsidRPr="0044598B">
        <w:rPr>
          <w:rFonts w:eastAsia="宋体" w:cs="Times New Roman"/>
          <w:kern w:val="0"/>
        </w:rPr>
        <w:t>6</w:t>
      </w:r>
      <w:r w:rsidRPr="0044598B">
        <w:rPr>
          <w:rFonts w:eastAsia="宋体" w:cs="Times New Roman"/>
          <w:kern w:val="0"/>
        </w:rPr>
        <w:t>）环保教育制度。</w:t>
      </w:r>
    </w:p>
    <w:p w:rsidR="00887470" w:rsidRPr="0044598B" w:rsidRDefault="00B567C0"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8.1.5</w:t>
      </w:r>
      <w:r w:rsidR="004D72CC" w:rsidRPr="0044598B">
        <w:rPr>
          <w:rFonts w:eastAsia="黑体" w:cs="Times New Roman"/>
          <w:b/>
          <w:bCs/>
          <w:sz w:val="28"/>
          <w:szCs w:val="28"/>
        </w:rPr>
        <w:t>污染物排放清单</w:t>
      </w:r>
    </w:p>
    <w:p w:rsidR="00887470" w:rsidRPr="0044598B" w:rsidRDefault="004D72CC">
      <w:pPr>
        <w:ind w:firstLine="480"/>
        <w:rPr>
          <w:rFonts w:eastAsia="宋体" w:cs="Times New Roman"/>
        </w:rPr>
        <w:sectPr w:rsidR="00887470" w:rsidRPr="0044598B">
          <w:pgSz w:w="11906" w:h="16838"/>
          <w:pgMar w:top="1531" w:right="1531" w:bottom="1531" w:left="1531" w:header="936" w:footer="992" w:gutter="0"/>
          <w:cols w:space="425"/>
          <w:docGrid w:type="lines" w:linePitch="328"/>
        </w:sectPr>
      </w:pPr>
      <w:r w:rsidRPr="0044598B">
        <w:rPr>
          <w:rFonts w:eastAsia="宋体" w:cs="Times New Roman"/>
        </w:rPr>
        <w:t>项目污染物排放清单见表</w:t>
      </w:r>
      <w:r w:rsidRPr="0044598B">
        <w:rPr>
          <w:rFonts w:eastAsia="宋体" w:cs="Times New Roman"/>
        </w:rPr>
        <w:t>8.1-2</w:t>
      </w:r>
      <w:r w:rsidRPr="0044598B">
        <w:rPr>
          <w:rFonts w:eastAsia="宋体" w:cs="Times New Roman"/>
        </w:rPr>
        <w:t>。</w:t>
      </w:r>
    </w:p>
    <w:p w:rsidR="00887470" w:rsidRPr="0044598B" w:rsidRDefault="004D72CC" w:rsidP="00FA593B">
      <w:pPr>
        <w:pStyle w:val="af7"/>
        <w:spacing w:line="240" w:lineRule="auto"/>
        <w:ind w:left="0" w:right="0"/>
        <w:rPr>
          <w:rFonts w:eastAsia="宋体"/>
          <w:color w:val="auto"/>
          <w:sz w:val="21"/>
          <w:szCs w:val="21"/>
        </w:rPr>
      </w:pPr>
      <w:r w:rsidRPr="0044598B">
        <w:rPr>
          <w:rFonts w:eastAsia="宋体"/>
          <w:color w:val="auto"/>
          <w:sz w:val="21"/>
          <w:szCs w:val="21"/>
        </w:rPr>
        <w:lastRenderedPageBreak/>
        <w:t>表</w:t>
      </w:r>
      <w:r w:rsidR="001A7E94" w:rsidRPr="0044598B">
        <w:rPr>
          <w:rFonts w:eastAsia="宋体"/>
          <w:color w:val="auto"/>
          <w:sz w:val="21"/>
          <w:szCs w:val="21"/>
        </w:rPr>
        <w:t xml:space="preserve">8.1-2 </w:t>
      </w:r>
      <w:r w:rsidRPr="0044598B">
        <w:rPr>
          <w:rFonts w:eastAsia="宋体"/>
          <w:color w:val="auto"/>
          <w:sz w:val="21"/>
          <w:szCs w:val="21"/>
        </w:rPr>
        <w:t>污染物排放清单</w:t>
      </w:r>
    </w:p>
    <w:tbl>
      <w:tblPr>
        <w:tblW w:w="0" w:type="auto"/>
        <w:tblInd w:w="176" w:type="dxa"/>
        <w:tblBorders>
          <w:top w:val="single" w:sz="12" w:space="0" w:color="000000"/>
          <w:bottom w:val="single" w:sz="12" w:space="0" w:color="000000"/>
          <w:insideH w:val="single" w:sz="2" w:space="0" w:color="000000"/>
          <w:insideV w:val="single" w:sz="2" w:space="0" w:color="000000"/>
        </w:tblBorders>
        <w:tblLayout w:type="fixed"/>
        <w:tblCellMar>
          <w:left w:w="10" w:type="dxa"/>
          <w:right w:w="10" w:type="dxa"/>
        </w:tblCellMar>
        <w:tblLook w:val="04A0"/>
      </w:tblPr>
      <w:tblGrid>
        <w:gridCol w:w="690"/>
        <w:gridCol w:w="1119"/>
        <w:gridCol w:w="2051"/>
        <w:gridCol w:w="4327"/>
        <w:gridCol w:w="987"/>
        <w:gridCol w:w="1282"/>
        <w:gridCol w:w="3006"/>
      </w:tblGrid>
      <w:tr w:rsidR="00887470" w:rsidRPr="0044598B" w:rsidTr="00FF04E4">
        <w:trPr>
          <w:cantSplit/>
          <w:trHeight w:val="639"/>
        </w:trPr>
        <w:tc>
          <w:tcPr>
            <w:tcW w:w="690" w:type="dxa"/>
            <w:tcBorders>
              <w:tl2br w:val="nil"/>
              <w:tr2bl w:val="nil"/>
            </w:tcBorders>
            <w:tcMar>
              <w:top w:w="0" w:type="dxa"/>
              <w:left w:w="0" w:type="dxa"/>
              <w:bottom w:w="0" w:type="dxa"/>
              <w:right w:w="0" w:type="dxa"/>
            </w:tcMar>
            <w:vAlign w:val="center"/>
          </w:tcPr>
          <w:p w:rsidR="00887470" w:rsidRPr="008F12E0" w:rsidRDefault="004D72CC">
            <w:pPr>
              <w:pStyle w:val="affc"/>
              <w:spacing w:line="240" w:lineRule="auto"/>
              <w:ind w:firstLineChars="0" w:firstLine="0"/>
              <w:rPr>
                <w:rFonts w:eastAsia="宋体" w:cs="Times New Roman"/>
                <w:b/>
                <w:color w:val="auto"/>
                <w:sz w:val="21"/>
                <w:szCs w:val="21"/>
              </w:rPr>
            </w:pPr>
            <w:r w:rsidRPr="008F12E0">
              <w:rPr>
                <w:rFonts w:eastAsia="宋体" w:cs="Times New Roman"/>
                <w:b/>
                <w:color w:val="auto"/>
                <w:sz w:val="21"/>
                <w:szCs w:val="21"/>
              </w:rPr>
              <w:t>环境要素</w:t>
            </w:r>
          </w:p>
        </w:tc>
        <w:tc>
          <w:tcPr>
            <w:tcW w:w="3170" w:type="dxa"/>
            <w:gridSpan w:val="2"/>
            <w:tcBorders>
              <w:tl2br w:val="nil"/>
              <w:tr2bl w:val="nil"/>
            </w:tcBorders>
            <w:tcMar>
              <w:top w:w="0" w:type="dxa"/>
              <w:left w:w="0" w:type="dxa"/>
              <w:bottom w:w="0" w:type="dxa"/>
              <w:right w:w="0" w:type="dxa"/>
            </w:tcMar>
            <w:vAlign w:val="center"/>
          </w:tcPr>
          <w:p w:rsidR="00887470" w:rsidRPr="008F12E0" w:rsidRDefault="004D72CC">
            <w:pPr>
              <w:pStyle w:val="affc"/>
              <w:spacing w:line="240" w:lineRule="auto"/>
              <w:ind w:firstLineChars="0" w:firstLine="0"/>
              <w:rPr>
                <w:rFonts w:eastAsia="宋体" w:cs="Times New Roman"/>
                <w:b/>
                <w:color w:val="auto"/>
                <w:sz w:val="21"/>
                <w:szCs w:val="21"/>
              </w:rPr>
            </w:pPr>
            <w:r w:rsidRPr="008F12E0">
              <w:rPr>
                <w:rFonts w:eastAsia="宋体" w:cs="Times New Roman"/>
                <w:b/>
                <w:color w:val="auto"/>
                <w:sz w:val="21"/>
                <w:szCs w:val="21"/>
              </w:rPr>
              <w:t>管理项目</w:t>
            </w:r>
          </w:p>
        </w:tc>
        <w:tc>
          <w:tcPr>
            <w:tcW w:w="4327" w:type="dxa"/>
            <w:tcBorders>
              <w:tl2br w:val="nil"/>
              <w:tr2bl w:val="nil"/>
            </w:tcBorders>
            <w:tcMar>
              <w:top w:w="0" w:type="dxa"/>
              <w:left w:w="0" w:type="dxa"/>
              <w:bottom w:w="0" w:type="dxa"/>
              <w:right w:w="0" w:type="dxa"/>
            </w:tcMar>
            <w:vAlign w:val="center"/>
          </w:tcPr>
          <w:p w:rsidR="00887470" w:rsidRPr="008F12E0" w:rsidRDefault="004D72CC">
            <w:pPr>
              <w:pStyle w:val="affc"/>
              <w:spacing w:line="240" w:lineRule="auto"/>
              <w:ind w:firstLineChars="0" w:firstLine="0"/>
              <w:rPr>
                <w:rFonts w:eastAsia="宋体" w:cs="Times New Roman"/>
                <w:b/>
                <w:color w:val="auto"/>
                <w:sz w:val="21"/>
                <w:szCs w:val="21"/>
              </w:rPr>
            </w:pPr>
            <w:r w:rsidRPr="008F12E0">
              <w:rPr>
                <w:rFonts w:eastAsia="宋体" w:cs="Times New Roman"/>
                <w:b/>
                <w:color w:val="auto"/>
                <w:sz w:val="21"/>
                <w:szCs w:val="21"/>
              </w:rPr>
              <w:t>污染防治措施</w:t>
            </w:r>
          </w:p>
        </w:tc>
        <w:tc>
          <w:tcPr>
            <w:tcW w:w="987" w:type="dxa"/>
            <w:tcBorders>
              <w:tl2br w:val="nil"/>
              <w:tr2bl w:val="nil"/>
            </w:tcBorders>
            <w:tcMar>
              <w:top w:w="0" w:type="dxa"/>
              <w:left w:w="0" w:type="dxa"/>
              <w:bottom w:w="0" w:type="dxa"/>
              <w:right w:w="0" w:type="dxa"/>
            </w:tcMar>
            <w:vAlign w:val="center"/>
          </w:tcPr>
          <w:p w:rsidR="00887470" w:rsidRPr="008F12E0" w:rsidRDefault="004D72CC">
            <w:pPr>
              <w:pStyle w:val="affc"/>
              <w:spacing w:line="240" w:lineRule="auto"/>
              <w:ind w:firstLineChars="0" w:firstLine="0"/>
              <w:rPr>
                <w:rFonts w:eastAsia="宋体" w:cs="Times New Roman"/>
                <w:b/>
                <w:color w:val="auto"/>
                <w:sz w:val="21"/>
                <w:szCs w:val="21"/>
              </w:rPr>
            </w:pPr>
            <w:r w:rsidRPr="008F12E0">
              <w:rPr>
                <w:rFonts w:eastAsia="宋体" w:cs="Times New Roman"/>
                <w:b/>
                <w:color w:val="auto"/>
                <w:sz w:val="21"/>
                <w:szCs w:val="21"/>
              </w:rPr>
              <w:t>排放浓度（</w:t>
            </w:r>
            <w:r w:rsidRPr="008F12E0">
              <w:rPr>
                <w:rFonts w:eastAsia="宋体" w:cs="Times New Roman"/>
                <w:b/>
                <w:color w:val="auto"/>
                <w:sz w:val="21"/>
                <w:szCs w:val="21"/>
              </w:rPr>
              <w:t>mg/L</w:t>
            </w:r>
            <w:r w:rsidRPr="008F12E0">
              <w:rPr>
                <w:rFonts w:eastAsia="宋体" w:cs="Times New Roman"/>
                <w:b/>
                <w:color w:val="auto"/>
                <w:sz w:val="21"/>
                <w:szCs w:val="21"/>
              </w:rPr>
              <w:t>）</w:t>
            </w:r>
          </w:p>
        </w:tc>
        <w:tc>
          <w:tcPr>
            <w:tcW w:w="1282" w:type="dxa"/>
            <w:tcBorders>
              <w:tl2br w:val="nil"/>
              <w:tr2bl w:val="nil"/>
            </w:tcBorders>
            <w:tcMar>
              <w:top w:w="0" w:type="dxa"/>
              <w:left w:w="0" w:type="dxa"/>
              <w:bottom w:w="0" w:type="dxa"/>
              <w:right w:w="0" w:type="dxa"/>
            </w:tcMar>
            <w:vAlign w:val="center"/>
          </w:tcPr>
          <w:p w:rsidR="00887470" w:rsidRPr="008F12E0" w:rsidRDefault="004D72CC">
            <w:pPr>
              <w:pStyle w:val="affc"/>
              <w:spacing w:line="240" w:lineRule="auto"/>
              <w:ind w:firstLineChars="0" w:firstLine="0"/>
              <w:rPr>
                <w:rFonts w:eastAsia="宋体" w:cs="Times New Roman"/>
                <w:b/>
                <w:color w:val="auto"/>
                <w:sz w:val="21"/>
                <w:szCs w:val="21"/>
              </w:rPr>
            </w:pPr>
            <w:r w:rsidRPr="008F12E0">
              <w:rPr>
                <w:rFonts w:eastAsia="宋体" w:cs="Times New Roman"/>
                <w:b/>
                <w:color w:val="auto"/>
                <w:sz w:val="21"/>
                <w:szCs w:val="21"/>
              </w:rPr>
              <w:t>排放量（</w:t>
            </w:r>
            <w:r w:rsidRPr="008F12E0">
              <w:rPr>
                <w:rFonts w:eastAsia="宋体" w:cs="Times New Roman"/>
                <w:b/>
                <w:color w:val="auto"/>
                <w:sz w:val="21"/>
                <w:szCs w:val="21"/>
              </w:rPr>
              <w:t>t/a</w:t>
            </w:r>
            <w:r w:rsidRPr="008F12E0">
              <w:rPr>
                <w:rFonts w:eastAsia="宋体" w:cs="Times New Roman"/>
                <w:b/>
                <w:color w:val="auto"/>
                <w:sz w:val="21"/>
                <w:szCs w:val="21"/>
              </w:rPr>
              <w:t>）</w:t>
            </w:r>
          </w:p>
        </w:tc>
        <w:tc>
          <w:tcPr>
            <w:tcW w:w="3006" w:type="dxa"/>
            <w:tcBorders>
              <w:tl2br w:val="nil"/>
              <w:tr2bl w:val="nil"/>
            </w:tcBorders>
            <w:tcMar>
              <w:top w:w="0" w:type="dxa"/>
              <w:left w:w="0" w:type="dxa"/>
              <w:bottom w:w="0" w:type="dxa"/>
              <w:right w:w="0" w:type="dxa"/>
            </w:tcMar>
            <w:vAlign w:val="center"/>
          </w:tcPr>
          <w:p w:rsidR="00887470" w:rsidRPr="008F12E0" w:rsidRDefault="004D72CC">
            <w:pPr>
              <w:pStyle w:val="affc"/>
              <w:spacing w:line="240" w:lineRule="auto"/>
              <w:ind w:firstLineChars="0" w:firstLine="0"/>
              <w:rPr>
                <w:rFonts w:eastAsia="宋体" w:cs="Times New Roman"/>
                <w:b/>
                <w:color w:val="auto"/>
                <w:sz w:val="21"/>
                <w:szCs w:val="21"/>
              </w:rPr>
            </w:pPr>
            <w:r w:rsidRPr="008F12E0">
              <w:rPr>
                <w:rFonts w:eastAsia="宋体" w:cs="Times New Roman"/>
                <w:b/>
                <w:color w:val="auto"/>
                <w:sz w:val="21"/>
                <w:szCs w:val="21"/>
              </w:rPr>
              <w:t>执行标准</w:t>
            </w:r>
          </w:p>
        </w:tc>
      </w:tr>
      <w:tr w:rsidR="00DF1CE5" w:rsidRPr="0044598B" w:rsidTr="00FF04E4">
        <w:trPr>
          <w:cantSplit/>
          <w:trHeight w:val="232"/>
        </w:trPr>
        <w:tc>
          <w:tcPr>
            <w:tcW w:w="690" w:type="dxa"/>
            <w:vMerge w:val="restart"/>
            <w:tcBorders>
              <w:tl2br w:val="nil"/>
              <w:tr2bl w:val="nil"/>
            </w:tcBorders>
            <w:tcMar>
              <w:top w:w="0" w:type="dxa"/>
              <w:left w:w="0" w:type="dxa"/>
              <w:bottom w:w="0" w:type="dxa"/>
              <w:right w:w="0" w:type="dxa"/>
            </w:tcMar>
            <w:vAlign w:val="center"/>
          </w:tcPr>
          <w:p w:rsidR="00DF1CE5" w:rsidRPr="0044598B" w:rsidRDefault="00DF1CE5">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地表水环境</w:t>
            </w:r>
          </w:p>
        </w:tc>
        <w:tc>
          <w:tcPr>
            <w:tcW w:w="1119" w:type="dxa"/>
            <w:vMerge w:val="restart"/>
            <w:tcBorders>
              <w:tl2br w:val="nil"/>
              <w:tr2bl w:val="nil"/>
            </w:tcBorders>
            <w:tcMar>
              <w:top w:w="0" w:type="dxa"/>
              <w:left w:w="0" w:type="dxa"/>
              <w:bottom w:w="0" w:type="dxa"/>
              <w:right w:w="0" w:type="dxa"/>
            </w:tcMar>
            <w:vAlign w:val="center"/>
          </w:tcPr>
          <w:p w:rsidR="00DF1CE5" w:rsidRPr="0044598B" w:rsidRDefault="00DF1CE5" w:rsidP="003541C2">
            <w:pPr>
              <w:pStyle w:val="affc"/>
              <w:ind w:firstLineChars="0" w:firstLine="0"/>
              <w:rPr>
                <w:rFonts w:eastAsia="宋体" w:cs="Times New Roman"/>
                <w:color w:val="auto"/>
                <w:sz w:val="21"/>
                <w:szCs w:val="21"/>
              </w:rPr>
            </w:pPr>
            <w:r w:rsidRPr="0044598B">
              <w:rPr>
                <w:rFonts w:eastAsia="宋体" w:cs="Times New Roman"/>
                <w:color w:val="auto"/>
                <w:sz w:val="21"/>
                <w:szCs w:val="21"/>
              </w:rPr>
              <w:t>实验室废水、生活污水</w:t>
            </w:r>
          </w:p>
        </w:tc>
        <w:tc>
          <w:tcPr>
            <w:tcW w:w="2051" w:type="dxa"/>
            <w:tcBorders>
              <w:tl2br w:val="nil"/>
              <w:tr2bl w:val="nil"/>
            </w:tcBorders>
            <w:tcMar>
              <w:top w:w="0" w:type="dxa"/>
              <w:left w:w="0" w:type="dxa"/>
              <w:bottom w:w="0" w:type="dxa"/>
              <w:right w:w="0" w:type="dxa"/>
            </w:tcMar>
            <w:vAlign w:val="center"/>
          </w:tcPr>
          <w:p w:rsidR="00DF1CE5" w:rsidRPr="0044598B" w:rsidRDefault="00DF1CE5" w:rsidP="003541C2">
            <w:pPr>
              <w:ind w:firstLineChars="0" w:firstLine="0"/>
              <w:jc w:val="center"/>
              <w:rPr>
                <w:rFonts w:eastAsia="宋体" w:cs="Times New Roman"/>
                <w:sz w:val="21"/>
                <w:szCs w:val="21"/>
              </w:rPr>
            </w:pPr>
            <w:r w:rsidRPr="0044598B">
              <w:rPr>
                <w:rFonts w:eastAsia="宋体" w:cs="Times New Roman"/>
                <w:sz w:val="21"/>
                <w:szCs w:val="21"/>
              </w:rPr>
              <w:t>pH(</w:t>
            </w:r>
            <w:r w:rsidRPr="0044598B">
              <w:rPr>
                <w:rFonts w:eastAsia="宋体" w:cs="Times New Roman"/>
                <w:sz w:val="21"/>
                <w:szCs w:val="21"/>
              </w:rPr>
              <w:t>无量纲</w:t>
            </w:r>
            <w:r w:rsidRPr="0044598B">
              <w:rPr>
                <w:rFonts w:eastAsia="宋体" w:cs="Times New Roman"/>
                <w:sz w:val="21"/>
                <w:szCs w:val="21"/>
              </w:rPr>
              <w:t>)</w:t>
            </w:r>
          </w:p>
        </w:tc>
        <w:tc>
          <w:tcPr>
            <w:tcW w:w="4327" w:type="dxa"/>
            <w:vMerge w:val="restart"/>
            <w:tcBorders>
              <w:tl2br w:val="nil"/>
              <w:tr2bl w:val="nil"/>
            </w:tcBorders>
            <w:tcMar>
              <w:top w:w="0" w:type="dxa"/>
              <w:left w:w="0" w:type="dxa"/>
              <w:bottom w:w="0" w:type="dxa"/>
              <w:right w:w="0" w:type="dxa"/>
            </w:tcMar>
            <w:vAlign w:val="center"/>
          </w:tcPr>
          <w:p w:rsidR="00DF1CE5" w:rsidRPr="0044598B" w:rsidRDefault="00DF1CE5" w:rsidP="00273DC3">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实验室废水、生活污水经收集后进入污水处理站，处理能力为</w:t>
            </w:r>
            <w:r w:rsidRPr="0044598B">
              <w:rPr>
                <w:rFonts w:eastAsia="宋体" w:cs="Times New Roman"/>
                <w:color w:val="auto"/>
                <w:sz w:val="21"/>
                <w:szCs w:val="21"/>
              </w:rPr>
              <w:t>10t/d</w:t>
            </w:r>
            <w:r w:rsidRPr="0044598B">
              <w:rPr>
                <w:rFonts w:eastAsia="宋体" w:cs="Times New Roman"/>
                <w:color w:val="auto"/>
                <w:sz w:val="21"/>
                <w:szCs w:val="21"/>
              </w:rPr>
              <w:t>，处理工艺为</w:t>
            </w:r>
            <w:r w:rsidRPr="0044598B">
              <w:rPr>
                <w:rFonts w:eastAsia="宋体" w:cs="Times New Roman"/>
                <w:color w:val="auto"/>
                <w:sz w:val="21"/>
                <w:szCs w:val="21"/>
              </w:rPr>
              <w:t>“</w:t>
            </w:r>
            <w:r w:rsidRPr="0044598B">
              <w:rPr>
                <w:rFonts w:eastAsia="宋体" w:cs="Times New Roman"/>
                <w:color w:val="auto"/>
                <w:sz w:val="21"/>
                <w:szCs w:val="21"/>
              </w:rPr>
              <w:t>化粪池</w:t>
            </w:r>
            <w:r w:rsidRPr="0044598B">
              <w:rPr>
                <w:rFonts w:eastAsia="宋体" w:cs="Times New Roman"/>
                <w:color w:val="auto"/>
                <w:sz w:val="21"/>
                <w:szCs w:val="21"/>
              </w:rPr>
              <w:t>→</w:t>
            </w:r>
            <w:r w:rsidRPr="0044598B">
              <w:rPr>
                <w:rFonts w:eastAsia="宋体" w:cs="Times New Roman"/>
                <w:color w:val="auto"/>
                <w:sz w:val="21"/>
                <w:szCs w:val="21"/>
              </w:rPr>
              <w:t>格栅</w:t>
            </w:r>
            <w:r w:rsidRPr="0044598B">
              <w:rPr>
                <w:rFonts w:eastAsia="宋体" w:cs="Times New Roman"/>
                <w:color w:val="auto"/>
                <w:sz w:val="21"/>
                <w:szCs w:val="21"/>
              </w:rPr>
              <w:t>→</w:t>
            </w:r>
            <w:r w:rsidRPr="0044598B">
              <w:rPr>
                <w:rFonts w:eastAsia="宋体" w:cs="Times New Roman"/>
                <w:color w:val="auto"/>
                <w:sz w:val="21"/>
                <w:szCs w:val="21"/>
              </w:rPr>
              <w:t>絮凝沉淀</w:t>
            </w:r>
            <w:r w:rsidRPr="0044598B">
              <w:rPr>
                <w:rFonts w:eastAsia="宋体" w:cs="Times New Roman"/>
                <w:color w:val="auto"/>
                <w:sz w:val="21"/>
                <w:szCs w:val="21"/>
              </w:rPr>
              <w:t>→</w:t>
            </w:r>
            <w:r w:rsidRPr="0044598B">
              <w:rPr>
                <w:rFonts w:eastAsia="宋体" w:cs="Times New Roman"/>
                <w:color w:val="auto"/>
                <w:sz w:val="21"/>
                <w:szCs w:val="21"/>
              </w:rPr>
              <w:t>消毒（次氯酸钠消毒）</w:t>
            </w:r>
            <w:r w:rsidRPr="0044598B">
              <w:rPr>
                <w:rFonts w:eastAsia="宋体" w:cs="Times New Roman"/>
                <w:color w:val="auto"/>
                <w:sz w:val="21"/>
                <w:szCs w:val="21"/>
              </w:rPr>
              <w:t>”</w:t>
            </w:r>
            <w:r w:rsidRPr="0044598B">
              <w:rPr>
                <w:rFonts w:eastAsia="宋体" w:cs="Times New Roman"/>
                <w:color w:val="auto"/>
                <w:sz w:val="21"/>
                <w:szCs w:val="21"/>
              </w:rPr>
              <w:t>，处理后达到《医疗机构水污染物排放标准》（</w:t>
            </w:r>
            <w:r w:rsidRPr="0044598B">
              <w:rPr>
                <w:rFonts w:eastAsia="宋体" w:cs="Times New Roman"/>
                <w:color w:val="auto"/>
                <w:sz w:val="21"/>
                <w:szCs w:val="21"/>
              </w:rPr>
              <w:t>GB18466-2005</w:t>
            </w:r>
            <w:r w:rsidRPr="0044598B">
              <w:rPr>
                <w:rFonts w:eastAsia="宋体" w:cs="Times New Roman"/>
                <w:color w:val="auto"/>
                <w:sz w:val="21"/>
                <w:szCs w:val="21"/>
              </w:rPr>
              <w:t>）表</w:t>
            </w:r>
            <w:r w:rsidRPr="0044598B">
              <w:rPr>
                <w:rFonts w:eastAsia="宋体" w:cs="Times New Roman"/>
                <w:color w:val="auto"/>
                <w:sz w:val="21"/>
                <w:szCs w:val="21"/>
              </w:rPr>
              <w:t>2</w:t>
            </w:r>
            <w:r w:rsidRPr="0044598B">
              <w:rPr>
                <w:rFonts w:eastAsia="宋体" w:cs="Times New Roman"/>
                <w:color w:val="auto"/>
                <w:sz w:val="21"/>
                <w:szCs w:val="21"/>
              </w:rPr>
              <w:t>预处理标准后经</w:t>
            </w:r>
            <w:r w:rsidRPr="0044598B">
              <w:rPr>
                <w:rFonts w:eastAsia="宋体" w:cs="Times New Roman"/>
                <w:color w:val="auto"/>
                <w:sz w:val="21"/>
                <w:szCs w:val="21"/>
              </w:rPr>
              <w:t>DW001</w:t>
            </w:r>
            <w:r w:rsidRPr="0044598B">
              <w:rPr>
                <w:rFonts w:eastAsia="宋体" w:cs="Times New Roman"/>
                <w:color w:val="auto"/>
                <w:sz w:val="21"/>
                <w:szCs w:val="21"/>
              </w:rPr>
              <w:t>污水排放口进入市政污水管网，经太平、文昌污水处理厂处理达到《城镇污水处理厂污染物排放标准》（</w:t>
            </w:r>
            <w:r w:rsidRPr="0044598B">
              <w:rPr>
                <w:rFonts w:eastAsia="宋体" w:cs="Times New Roman"/>
                <w:color w:val="auto"/>
                <w:sz w:val="21"/>
                <w:szCs w:val="21"/>
              </w:rPr>
              <w:t>GB18918-2002</w:t>
            </w:r>
            <w:r w:rsidRPr="0044598B">
              <w:rPr>
                <w:rFonts w:eastAsia="宋体" w:cs="Times New Roman"/>
                <w:color w:val="auto"/>
                <w:sz w:val="21"/>
                <w:szCs w:val="21"/>
              </w:rPr>
              <w:t>）一级</w:t>
            </w:r>
            <w:r w:rsidRPr="0044598B">
              <w:rPr>
                <w:rFonts w:eastAsia="宋体" w:cs="Times New Roman"/>
                <w:color w:val="auto"/>
                <w:sz w:val="21"/>
                <w:szCs w:val="21"/>
              </w:rPr>
              <w:t>A</w:t>
            </w:r>
            <w:r w:rsidRPr="0044598B">
              <w:rPr>
                <w:rFonts w:eastAsia="宋体" w:cs="Times New Roman"/>
                <w:color w:val="auto"/>
                <w:sz w:val="21"/>
                <w:szCs w:val="21"/>
              </w:rPr>
              <w:t>标准后排入松花江</w:t>
            </w:r>
          </w:p>
        </w:tc>
        <w:tc>
          <w:tcPr>
            <w:tcW w:w="2269" w:type="dxa"/>
            <w:gridSpan w:val="2"/>
            <w:tcBorders>
              <w:tl2br w:val="nil"/>
              <w:tr2bl w:val="nil"/>
            </w:tcBorders>
            <w:tcMar>
              <w:top w:w="0" w:type="dxa"/>
              <w:left w:w="0" w:type="dxa"/>
              <w:bottom w:w="0" w:type="dxa"/>
              <w:right w:w="0" w:type="dxa"/>
            </w:tcMar>
            <w:vAlign w:val="center"/>
          </w:tcPr>
          <w:p w:rsidR="00DF1CE5" w:rsidRPr="0044598B" w:rsidRDefault="00DF1CE5" w:rsidP="003541C2">
            <w:pPr>
              <w:ind w:firstLineChars="0" w:firstLine="0"/>
              <w:jc w:val="center"/>
              <w:rPr>
                <w:rFonts w:eastAsia="宋体" w:cs="Times New Roman"/>
                <w:sz w:val="21"/>
                <w:szCs w:val="21"/>
              </w:rPr>
            </w:pPr>
            <w:r w:rsidRPr="0044598B">
              <w:rPr>
                <w:rFonts w:cs="Times New Roman"/>
                <w:bCs/>
                <w:sz w:val="21"/>
                <w:szCs w:val="21"/>
              </w:rPr>
              <w:t>6.5~7.5</w:t>
            </w:r>
          </w:p>
        </w:tc>
        <w:tc>
          <w:tcPr>
            <w:tcW w:w="3006" w:type="dxa"/>
            <w:vMerge w:val="restart"/>
            <w:tcBorders>
              <w:tl2br w:val="nil"/>
              <w:tr2bl w:val="nil"/>
            </w:tcBorders>
            <w:tcMar>
              <w:top w:w="0" w:type="dxa"/>
              <w:left w:w="0" w:type="dxa"/>
              <w:bottom w:w="0" w:type="dxa"/>
              <w:right w:w="0" w:type="dxa"/>
            </w:tcMar>
            <w:vAlign w:val="center"/>
          </w:tcPr>
          <w:p w:rsidR="00DF1CE5" w:rsidRPr="0044598B" w:rsidRDefault="00DF1CE5">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《医疗机构水污染物排放标准》（</w:t>
            </w:r>
            <w:r w:rsidRPr="0044598B">
              <w:rPr>
                <w:rFonts w:eastAsia="宋体" w:cs="Times New Roman"/>
                <w:color w:val="auto"/>
                <w:sz w:val="21"/>
                <w:szCs w:val="21"/>
              </w:rPr>
              <w:t>GB18466-2005</w:t>
            </w:r>
            <w:r w:rsidRPr="0044598B">
              <w:rPr>
                <w:rFonts w:eastAsia="宋体" w:cs="Times New Roman"/>
                <w:color w:val="auto"/>
                <w:sz w:val="21"/>
                <w:szCs w:val="21"/>
              </w:rPr>
              <w:t>）预处理标准及太平、文昌污水处理厂</w:t>
            </w:r>
            <w:r w:rsidR="009C6908">
              <w:rPr>
                <w:rFonts w:eastAsia="宋体" w:cs="Times New Roman" w:hint="eastAsia"/>
                <w:color w:val="auto"/>
                <w:sz w:val="21"/>
                <w:szCs w:val="21"/>
              </w:rPr>
              <w:t>入水</w:t>
            </w:r>
            <w:r w:rsidR="009C6908">
              <w:rPr>
                <w:rFonts w:eastAsia="宋体" w:cs="Times New Roman"/>
                <w:color w:val="auto"/>
                <w:sz w:val="21"/>
                <w:szCs w:val="21"/>
              </w:rPr>
              <w:t>水质</w:t>
            </w:r>
            <w:r w:rsidRPr="0044598B">
              <w:rPr>
                <w:rFonts w:eastAsia="宋体" w:cs="Times New Roman"/>
                <w:color w:val="auto"/>
                <w:sz w:val="21"/>
                <w:szCs w:val="21"/>
              </w:rPr>
              <w:t>标准。</w:t>
            </w:r>
          </w:p>
        </w:tc>
      </w:tr>
      <w:tr w:rsidR="00E3642F" w:rsidRPr="0044598B" w:rsidTr="00FF04E4">
        <w:trPr>
          <w:cantSplit/>
          <w:trHeight w:val="79"/>
        </w:trPr>
        <w:tc>
          <w:tcPr>
            <w:tcW w:w="690" w:type="dxa"/>
            <w:vMerge/>
            <w:tcBorders>
              <w:tl2br w:val="nil"/>
              <w:tr2bl w:val="nil"/>
            </w:tcBorders>
            <w:tcMar>
              <w:top w:w="0" w:type="dxa"/>
              <w:left w:w="0" w:type="dxa"/>
              <w:bottom w:w="0" w:type="dxa"/>
              <w:right w:w="0" w:type="dxa"/>
            </w:tcMar>
            <w:vAlign w:val="center"/>
          </w:tcPr>
          <w:p w:rsidR="00E3642F" w:rsidRPr="0044598B" w:rsidRDefault="00E3642F">
            <w:pPr>
              <w:pStyle w:val="affc"/>
              <w:spacing w:line="240" w:lineRule="auto"/>
              <w:ind w:firstLineChars="0" w:firstLine="0"/>
              <w:rPr>
                <w:rFonts w:eastAsia="宋体" w:cs="Times New Roman"/>
                <w:color w:val="auto"/>
              </w:rPr>
            </w:pPr>
          </w:p>
        </w:tc>
        <w:tc>
          <w:tcPr>
            <w:tcW w:w="1119" w:type="dxa"/>
            <w:vMerge/>
            <w:tcBorders>
              <w:tl2br w:val="nil"/>
              <w:tr2bl w:val="nil"/>
            </w:tcBorders>
            <w:tcMar>
              <w:top w:w="0" w:type="dxa"/>
              <w:left w:w="0" w:type="dxa"/>
              <w:bottom w:w="0" w:type="dxa"/>
              <w:right w:w="0" w:type="dxa"/>
            </w:tcMar>
            <w:vAlign w:val="center"/>
          </w:tcPr>
          <w:p w:rsidR="00E3642F" w:rsidRPr="0044598B" w:rsidRDefault="00E3642F">
            <w:pPr>
              <w:pStyle w:val="affc"/>
              <w:spacing w:line="240" w:lineRule="auto"/>
              <w:ind w:firstLineChars="0" w:firstLine="0"/>
              <w:rPr>
                <w:rFonts w:eastAsia="宋体" w:cs="Times New Roman"/>
                <w:color w:val="auto"/>
              </w:rPr>
            </w:pPr>
          </w:p>
        </w:tc>
        <w:tc>
          <w:tcPr>
            <w:tcW w:w="2051" w:type="dxa"/>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r w:rsidRPr="0044598B">
              <w:rPr>
                <w:rFonts w:eastAsia="宋体" w:cs="Times New Roman"/>
                <w:sz w:val="21"/>
                <w:szCs w:val="21"/>
              </w:rPr>
              <w:t>COD</w:t>
            </w:r>
          </w:p>
        </w:tc>
        <w:tc>
          <w:tcPr>
            <w:tcW w:w="4327" w:type="dxa"/>
            <w:vMerge/>
            <w:tcBorders>
              <w:tl2br w:val="nil"/>
              <w:tr2bl w:val="nil"/>
            </w:tcBorders>
            <w:tcMar>
              <w:top w:w="0" w:type="dxa"/>
              <w:left w:w="0" w:type="dxa"/>
              <w:bottom w:w="0" w:type="dxa"/>
              <w:right w:w="0" w:type="dxa"/>
            </w:tcMar>
            <w:vAlign w:val="center"/>
          </w:tcPr>
          <w:p w:rsidR="00E3642F" w:rsidRPr="0044598B" w:rsidRDefault="00E3642F">
            <w:pPr>
              <w:pStyle w:val="affc"/>
              <w:spacing w:line="240" w:lineRule="auto"/>
              <w:ind w:firstLineChars="0" w:firstLine="0"/>
              <w:rPr>
                <w:rFonts w:eastAsia="宋体" w:cs="Times New Roman"/>
                <w:color w:val="auto"/>
                <w:sz w:val="21"/>
                <w:szCs w:val="21"/>
              </w:rPr>
            </w:pPr>
          </w:p>
        </w:tc>
        <w:tc>
          <w:tcPr>
            <w:tcW w:w="987" w:type="dxa"/>
            <w:tcBorders>
              <w:tl2br w:val="nil"/>
              <w:tr2bl w:val="nil"/>
            </w:tcBorders>
            <w:tcMar>
              <w:top w:w="0" w:type="dxa"/>
              <w:left w:w="0" w:type="dxa"/>
              <w:bottom w:w="0" w:type="dxa"/>
              <w:right w:w="0" w:type="dxa"/>
            </w:tcMar>
            <w:vAlign w:val="center"/>
          </w:tcPr>
          <w:p w:rsidR="00E3642F" w:rsidRPr="0044598B" w:rsidRDefault="00E3642F" w:rsidP="008F7DFF">
            <w:pPr>
              <w:spacing w:line="240" w:lineRule="auto"/>
              <w:ind w:firstLineChars="0" w:firstLine="0"/>
              <w:jc w:val="center"/>
              <w:rPr>
                <w:rFonts w:eastAsia="宋体" w:cs="Times New Roman"/>
                <w:sz w:val="21"/>
                <w:szCs w:val="21"/>
              </w:rPr>
            </w:pPr>
            <w:r w:rsidRPr="0044598B">
              <w:rPr>
                <w:rFonts w:eastAsia="宋体" w:cs="Times New Roman"/>
                <w:sz w:val="21"/>
                <w:szCs w:val="21"/>
              </w:rPr>
              <w:t>17</w:t>
            </w:r>
            <w:r>
              <w:rPr>
                <w:rFonts w:eastAsia="宋体" w:cs="Times New Roman" w:hint="eastAsia"/>
                <w:sz w:val="21"/>
                <w:szCs w:val="21"/>
              </w:rPr>
              <w:t>4</w:t>
            </w:r>
          </w:p>
        </w:tc>
        <w:tc>
          <w:tcPr>
            <w:tcW w:w="1282" w:type="dxa"/>
            <w:tcBorders>
              <w:tl2br w:val="nil"/>
              <w:tr2bl w:val="nil"/>
            </w:tcBorders>
            <w:tcMar>
              <w:top w:w="0" w:type="dxa"/>
              <w:left w:w="0" w:type="dxa"/>
              <w:bottom w:w="0" w:type="dxa"/>
              <w:right w:w="0" w:type="dxa"/>
            </w:tcMar>
            <w:vAlign w:val="center"/>
          </w:tcPr>
          <w:p w:rsidR="00E3642F" w:rsidRPr="0044598B" w:rsidRDefault="00E3642F" w:rsidP="008F7DFF">
            <w:pPr>
              <w:spacing w:line="240" w:lineRule="auto"/>
              <w:ind w:firstLineChars="0" w:firstLine="0"/>
              <w:jc w:val="center"/>
              <w:rPr>
                <w:rFonts w:eastAsia="宋体" w:cs="Times New Roman"/>
                <w:sz w:val="21"/>
                <w:szCs w:val="21"/>
              </w:rPr>
            </w:pPr>
            <w:r w:rsidRPr="0044598B">
              <w:rPr>
                <w:rFonts w:eastAsia="宋体" w:cs="Times New Roman"/>
                <w:sz w:val="21"/>
                <w:szCs w:val="21"/>
              </w:rPr>
              <w:t>0.18</w:t>
            </w:r>
          </w:p>
        </w:tc>
        <w:tc>
          <w:tcPr>
            <w:tcW w:w="3006" w:type="dxa"/>
            <w:vMerge/>
            <w:tcBorders>
              <w:tl2br w:val="nil"/>
              <w:tr2bl w:val="nil"/>
            </w:tcBorders>
            <w:tcMar>
              <w:top w:w="0" w:type="dxa"/>
              <w:left w:w="0" w:type="dxa"/>
              <w:bottom w:w="0" w:type="dxa"/>
              <w:right w:w="0" w:type="dxa"/>
            </w:tcMar>
            <w:vAlign w:val="center"/>
          </w:tcPr>
          <w:p w:rsidR="00E3642F" w:rsidRPr="0044598B" w:rsidRDefault="00E3642F">
            <w:pPr>
              <w:pStyle w:val="affc"/>
              <w:spacing w:line="240" w:lineRule="auto"/>
              <w:ind w:firstLineChars="0" w:firstLine="0"/>
              <w:rPr>
                <w:rFonts w:eastAsia="宋体" w:cs="Times New Roman"/>
                <w:color w:val="auto"/>
                <w:sz w:val="21"/>
                <w:szCs w:val="21"/>
              </w:rPr>
            </w:pPr>
          </w:p>
        </w:tc>
      </w:tr>
      <w:tr w:rsidR="00E3642F" w:rsidRPr="0044598B" w:rsidTr="00FF04E4">
        <w:trPr>
          <w:cantSplit/>
          <w:trHeight w:val="79"/>
        </w:trPr>
        <w:tc>
          <w:tcPr>
            <w:tcW w:w="690" w:type="dxa"/>
            <w:vMerge/>
            <w:tcBorders>
              <w:tl2br w:val="nil"/>
              <w:tr2bl w:val="nil"/>
            </w:tcBorders>
            <w:tcMar>
              <w:top w:w="0" w:type="dxa"/>
              <w:left w:w="0" w:type="dxa"/>
              <w:bottom w:w="0" w:type="dxa"/>
              <w:right w:w="0" w:type="dxa"/>
            </w:tcMar>
            <w:vAlign w:val="center"/>
          </w:tcPr>
          <w:p w:rsidR="00E3642F" w:rsidRPr="0044598B" w:rsidRDefault="00E3642F">
            <w:pPr>
              <w:pStyle w:val="affc"/>
              <w:spacing w:line="240" w:lineRule="auto"/>
              <w:ind w:firstLineChars="0" w:firstLine="0"/>
              <w:rPr>
                <w:rFonts w:eastAsia="宋体" w:cs="Times New Roman"/>
                <w:color w:val="auto"/>
                <w:sz w:val="21"/>
                <w:szCs w:val="21"/>
              </w:rPr>
            </w:pPr>
          </w:p>
        </w:tc>
        <w:tc>
          <w:tcPr>
            <w:tcW w:w="1119" w:type="dxa"/>
            <w:vMerge/>
            <w:tcBorders>
              <w:tl2br w:val="nil"/>
              <w:tr2bl w:val="nil"/>
            </w:tcBorders>
            <w:tcMar>
              <w:top w:w="0" w:type="dxa"/>
              <w:left w:w="0" w:type="dxa"/>
              <w:bottom w:w="0" w:type="dxa"/>
              <w:right w:w="0" w:type="dxa"/>
            </w:tcMar>
            <w:vAlign w:val="center"/>
          </w:tcPr>
          <w:p w:rsidR="00E3642F" w:rsidRPr="0044598B" w:rsidRDefault="00E3642F">
            <w:pPr>
              <w:pStyle w:val="affc"/>
              <w:spacing w:line="240" w:lineRule="auto"/>
              <w:ind w:firstLineChars="0" w:firstLine="0"/>
              <w:rPr>
                <w:rFonts w:eastAsia="宋体" w:cs="Times New Roman"/>
                <w:color w:val="auto"/>
                <w:sz w:val="21"/>
                <w:szCs w:val="21"/>
              </w:rPr>
            </w:pPr>
          </w:p>
        </w:tc>
        <w:tc>
          <w:tcPr>
            <w:tcW w:w="2051" w:type="dxa"/>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r w:rsidRPr="0044598B">
              <w:rPr>
                <w:rFonts w:eastAsia="宋体" w:cs="Times New Roman"/>
                <w:sz w:val="21"/>
                <w:szCs w:val="21"/>
              </w:rPr>
              <w:t>BOD</w:t>
            </w:r>
            <w:r w:rsidRPr="0044598B">
              <w:rPr>
                <w:rFonts w:eastAsia="宋体" w:cs="Times New Roman"/>
                <w:sz w:val="21"/>
                <w:szCs w:val="21"/>
                <w:vertAlign w:val="subscript"/>
              </w:rPr>
              <w:t>5</w:t>
            </w:r>
          </w:p>
        </w:tc>
        <w:tc>
          <w:tcPr>
            <w:tcW w:w="4327" w:type="dxa"/>
            <w:vMerge/>
            <w:tcBorders>
              <w:tl2br w:val="nil"/>
              <w:tr2bl w:val="nil"/>
            </w:tcBorders>
            <w:tcMar>
              <w:top w:w="0" w:type="dxa"/>
              <w:left w:w="0" w:type="dxa"/>
              <w:bottom w:w="0" w:type="dxa"/>
              <w:right w:w="0" w:type="dxa"/>
            </w:tcMar>
            <w:vAlign w:val="center"/>
          </w:tcPr>
          <w:p w:rsidR="00E3642F" w:rsidRPr="0044598B" w:rsidRDefault="00E3642F">
            <w:pPr>
              <w:pStyle w:val="affc"/>
              <w:spacing w:line="240" w:lineRule="auto"/>
              <w:ind w:firstLineChars="0" w:firstLine="0"/>
              <w:rPr>
                <w:rFonts w:eastAsia="宋体" w:cs="Times New Roman"/>
                <w:color w:val="auto"/>
                <w:sz w:val="21"/>
                <w:szCs w:val="21"/>
              </w:rPr>
            </w:pPr>
          </w:p>
        </w:tc>
        <w:tc>
          <w:tcPr>
            <w:tcW w:w="987" w:type="dxa"/>
            <w:tcBorders>
              <w:tl2br w:val="nil"/>
              <w:tr2bl w:val="nil"/>
            </w:tcBorders>
            <w:tcMar>
              <w:top w:w="0" w:type="dxa"/>
              <w:left w:w="0" w:type="dxa"/>
              <w:bottom w:w="0" w:type="dxa"/>
              <w:right w:w="0" w:type="dxa"/>
            </w:tcMar>
            <w:vAlign w:val="center"/>
          </w:tcPr>
          <w:p w:rsidR="00E3642F" w:rsidRPr="0044598B" w:rsidRDefault="00E3642F" w:rsidP="008F7DFF">
            <w:pPr>
              <w:spacing w:line="240" w:lineRule="auto"/>
              <w:ind w:firstLineChars="0" w:firstLine="0"/>
              <w:jc w:val="center"/>
              <w:rPr>
                <w:rFonts w:eastAsia="宋体" w:cs="Times New Roman"/>
                <w:sz w:val="21"/>
                <w:szCs w:val="21"/>
              </w:rPr>
            </w:pPr>
            <w:r w:rsidRPr="0044598B">
              <w:rPr>
                <w:rFonts w:eastAsia="宋体" w:cs="Times New Roman"/>
                <w:sz w:val="21"/>
                <w:szCs w:val="21"/>
              </w:rPr>
              <w:t>9</w:t>
            </w:r>
            <w:r>
              <w:rPr>
                <w:rFonts w:eastAsia="宋体" w:cs="Times New Roman" w:hint="eastAsia"/>
                <w:sz w:val="21"/>
                <w:szCs w:val="21"/>
              </w:rPr>
              <w:t>1</w:t>
            </w:r>
          </w:p>
        </w:tc>
        <w:tc>
          <w:tcPr>
            <w:tcW w:w="1282" w:type="dxa"/>
            <w:tcBorders>
              <w:tl2br w:val="nil"/>
              <w:tr2bl w:val="nil"/>
            </w:tcBorders>
            <w:tcMar>
              <w:top w:w="0" w:type="dxa"/>
              <w:left w:w="0" w:type="dxa"/>
              <w:bottom w:w="0" w:type="dxa"/>
              <w:right w:w="0" w:type="dxa"/>
            </w:tcMar>
            <w:vAlign w:val="center"/>
          </w:tcPr>
          <w:p w:rsidR="00E3642F" w:rsidRPr="0044598B" w:rsidRDefault="00E3642F" w:rsidP="008F7DFF">
            <w:pPr>
              <w:spacing w:line="240" w:lineRule="auto"/>
              <w:ind w:firstLineChars="0" w:firstLine="0"/>
              <w:jc w:val="center"/>
              <w:rPr>
                <w:rFonts w:eastAsia="宋体" w:cs="Times New Roman"/>
                <w:sz w:val="21"/>
                <w:szCs w:val="21"/>
              </w:rPr>
            </w:pPr>
            <w:r w:rsidRPr="0044598B">
              <w:rPr>
                <w:rFonts w:eastAsia="宋体" w:cs="Times New Roman"/>
                <w:sz w:val="21"/>
                <w:szCs w:val="21"/>
              </w:rPr>
              <w:t>0.1</w:t>
            </w:r>
          </w:p>
        </w:tc>
        <w:tc>
          <w:tcPr>
            <w:tcW w:w="3006" w:type="dxa"/>
            <w:vMerge/>
            <w:tcBorders>
              <w:tl2br w:val="nil"/>
              <w:tr2bl w:val="nil"/>
            </w:tcBorders>
            <w:tcMar>
              <w:top w:w="0" w:type="dxa"/>
              <w:left w:w="0" w:type="dxa"/>
              <w:bottom w:w="0" w:type="dxa"/>
              <w:right w:w="0" w:type="dxa"/>
            </w:tcMar>
            <w:vAlign w:val="center"/>
          </w:tcPr>
          <w:p w:rsidR="00E3642F" w:rsidRPr="0044598B" w:rsidRDefault="00E3642F">
            <w:pPr>
              <w:pStyle w:val="affc"/>
              <w:spacing w:line="240" w:lineRule="auto"/>
              <w:ind w:firstLineChars="0" w:firstLine="0"/>
              <w:rPr>
                <w:rFonts w:eastAsia="宋体" w:cs="Times New Roman"/>
                <w:color w:val="auto"/>
                <w:sz w:val="21"/>
                <w:szCs w:val="21"/>
              </w:rPr>
            </w:pPr>
          </w:p>
        </w:tc>
      </w:tr>
      <w:tr w:rsidR="00E3642F" w:rsidRPr="0044598B" w:rsidTr="00FF04E4">
        <w:trPr>
          <w:cantSplit/>
          <w:trHeight w:val="79"/>
        </w:trPr>
        <w:tc>
          <w:tcPr>
            <w:tcW w:w="690" w:type="dxa"/>
            <w:vMerge/>
            <w:tcBorders>
              <w:tl2br w:val="nil"/>
              <w:tr2bl w:val="nil"/>
            </w:tcBorders>
            <w:tcMar>
              <w:top w:w="0" w:type="dxa"/>
              <w:left w:w="0" w:type="dxa"/>
              <w:bottom w:w="0" w:type="dxa"/>
              <w:right w:w="0" w:type="dxa"/>
            </w:tcMar>
            <w:vAlign w:val="center"/>
          </w:tcPr>
          <w:p w:rsidR="00E3642F" w:rsidRPr="0044598B" w:rsidRDefault="00E3642F">
            <w:pPr>
              <w:pStyle w:val="affc"/>
              <w:spacing w:line="240" w:lineRule="auto"/>
              <w:ind w:firstLineChars="0" w:firstLine="0"/>
              <w:rPr>
                <w:rFonts w:eastAsia="宋体" w:cs="Times New Roman"/>
                <w:color w:val="auto"/>
                <w:sz w:val="21"/>
                <w:szCs w:val="21"/>
              </w:rPr>
            </w:pPr>
          </w:p>
        </w:tc>
        <w:tc>
          <w:tcPr>
            <w:tcW w:w="1119" w:type="dxa"/>
            <w:vMerge/>
            <w:tcBorders>
              <w:tl2br w:val="nil"/>
              <w:tr2bl w:val="nil"/>
            </w:tcBorders>
            <w:tcMar>
              <w:top w:w="0" w:type="dxa"/>
              <w:left w:w="0" w:type="dxa"/>
              <w:bottom w:w="0" w:type="dxa"/>
              <w:right w:w="0" w:type="dxa"/>
            </w:tcMar>
            <w:vAlign w:val="center"/>
          </w:tcPr>
          <w:p w:rsidR="00E3642F" w:rsidRPr="0044598B" w:rsidRDefault="00E3642F">
            <w:pPr>
              <w:pStyle w:val="affc"/>
              <w:spacing w:line="240" w:lineRule="auto"/>
              <w:ind w:firstLineChars="0" w:firstLine="0"/>
              <w:rPr>
                <w:rFonts w:eastAsia="宋体" w:cs="Times New Roman"/>
                <w:color w:val="auto"/>
                <w:sz w:val="21"/>
                <w:szCs w:val="21"/>
              </w:rPr>
            </w:pPr>
          </w:p>
        </w:tc>
        <w:tc>
          <w:tcPr>
            <w:tcW w:w="2051" w:type="dxa"/>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r w:rsidRPr="0044598B">
              <w:rPr>
                <w:rFonts w:eastAsia="宋体" w:cs="Times New Roman"/>
                <w:sz w:val="21"/>
                <w:szCs w:val="21"/>
              </w:rPr>
              <w:t>氨氮</w:t>
            </w:r>
          </w:p>
        </w:tc>
        <w:tc>
          <w:tcPr>
            <w:tcW w:w="4327" w:type="dxa"/>
            <w:vMerge/>
            <w:tcBorders>
              <w:tl2br w:val="nil"/>
              <w:tr2bl w:val="nil"/>
            </w:tcBorders>
            <w:tcMar>
              <w:top w:w="0" w:type="dxa"/>
              <w:left w:w="0" w:type="dxa"/>
              <w:bottom w:w="0" w:type="dxa"/>
              <w:right w:w="0" w:type="dxa"/>
            </w:tcMar>
            <w:vAlign w:val="center"/>
          </w:tcPr>
          <w:p w:rsidR="00E3642F" w:rsidRPr="0044598B" w:rsidRDefault="00E3642F">
            <w:pPr>
              <w:pStyle w:val="affc"/>
              <w:spacing w:line="240" w:lineRule="auto"/>
              <w:ind w:firstLineChars="0" w:firstLine="0"/>
              <w:rPr>
                <w:rFonts w:eastAsia="宋体" w:cs="Times New Roman"/>
                <w:color w:val="auto"/>
                <w:sz w:val="21"/>
                <w:szCs w:val="21"/>
              </w:rPr>
            </w:pPr>
          </w:p>
        </w:tc>
        <w:tc>
          <w:tcPr>
            <w:tcW w:w="987" w:type="dxa"/>
            <w:tcBorders>
              <w:tl2br w:val="nil"/>
              <w:tr2bl w:val="nil"/>
            </w:tcBorders>
            <w:tcMar>
              <w:top w:w="0" w:type="dxa"/>
              <w:left w:w="0" w:type="dxa"/>
              <w:bottom w:w="0" w:type="dxa"/>
              <w:right w:w="0" w:type="dxa"/>
            </w:tcMar>
            <w:vAlign w:val="center"/>
          </w:tcPr>
          <w:p w:rsidR="00E3642F" w:rsidRPr="0044598B" w:rsidRDefault="00E3642F" w:rsidP="008F7DFF">
            <w:pPr>
              <w:spacing w:line="240" w:lineRule="auto"/>
              <w:ind w:firstLineChars="0" w:firstLine="0"/>
              <w:jc w:val="center"/>
              <w:rPr>
                <w:rFonts w:eastAsia="宋体" w:cs="Times New Roman"/>
                <w:sz w:val="21"/>
                <w:szCs w:val="21"/>
              </w:rPr>
            </w:pPr>
            <w:r w:rsidRPr="0044598B">
              <w:rPr>
                <w:rFonts w:eastAsia="宋体" w:cs="Times New Roman"/>
                <w:sz w:val="21"/>
                <w:szCs w:val="21"/>
              </w:rPr>
              <w:t>15</w:t>
            </w:r>
          </w:p>
        </w:tc>
        <w:tc>
          <w:tcPr>
            <w:tcW w:w="1282" w:type="dxa"/>
            <w:tcBorders>
              <w:tl2br w:val="nil"/>
              <w:tr2bl w:val="nil"/>
            </w:tcBorders>
            <w:tcMar>
              <w:top w:w="0" w:type="dxa"/>
              <w:left w:w="0" w:type="dxa"/>
              <w:bottom w:w="0" w:type="dxa"/>
              <w:right w:w="0" w:type="dxa"/>
            </w:tcMar>
            <w:vAlign w:val="center"/>
          </w:tcPr>
          <w:p w:rsidR="00E3642F" w:rsidRPr="0044598B" w:rsidRDefault="00E3642F" w:rsidP="008F7DFF">
            <w:pPr>
              <w:spacing w:line="240" w:lineRule="auto"/>
              <w:ind w:firstLineChars="0" w:firstLine="0"/>
              <w:jc w:val="center"/>
              <w:rPr>
                <w:rFonts w:eastAsia="宋体" w:cs="Times New Roman"/>
                <w:sz w:val="21"/>
                <w:szCs w:val="21"/>
              </w:rPr>
            </w:pPr>
            <w:r w:rsidRPr="0044598B">
              <w:rPr>
                <w:rFonts w:eastAsia="宋体" w:cs="Times New Roman"/>
                <w:sz w:val="21"/>
                <w:szCs w:val="21"/>
              </w:rPr>
              <w:t>0.0</w:t>
            </w:r>
            <w:r>
              <w:rPr>
                <w:rFonts w:eastAsia="宋体" w:cs="Times New Roman" w:hint="eastAsia"/>
                <w:sz w:val="21"/>
                <w:szCs w:val="21"/>
              </w:rPr>
              <w:t>2</w:t>
            </w:r>
          </w:p>
        </w:tc>
        <w:tc>
          <w:tcPr>
            <w:tcW w:w="3006" w:type="dxa"/>
            <w:vMerge/>
            <w:tcBorders>
              <w:tl2br w:val="nil"/>
              <w:tr2bl w:val="nil"/>
            </w:tcBorders>
            <w:tcMar>
              <w:top w:w="0" w:type="dxa"/>
              <w:left w:w="0" w:type="dxa"/>
              <w:bottom w:w="0" w:type="dxa"/>
              <w:right w:w="0" w:type="dxa"/>
            </w:tcMar>
            <w:vAlign w:val="center"/>
          </w:tcPr>
          <w:p w:rsidR="00E3642F" w:rsidRPr="0044598B" w:rsidRDefault="00E3642F">
            <w:pPr>
              <w:pStyle w:val="affc"/>
              <w:spacing w:line="240" w:lineRule="auto"/>
              <w:ind w:firstLineChars="0" w:firstLine="0"/>
              <w:rPr>
                <w:rFonts w:eastAsia="宋体" w:cs="Times New Roman"/>
                <w:color w:val="auto"/>
                <w:sz w:val="21"/>
                <w:szCs w:val="21"/>
              </w:rPr>
            </w:pPr>
          </w:p>
        </w:tc>
      </w:tr>
      <w:tr w:rsidR="00E3642F" w:rsidRPr="0044598B" w:rsidTr="00FF04E4">
        <w:trPr>
          <w:cantSplit/>
          <w:trHeight w:val="79"/>
        </w:trPr>
        <w:tc>
          <w:tcPr>
            <w:tcW w:w="690" w:type="dxa"/>
            <w:vMerge/>
            <w:tcBorders>
              <w:tl2br w:val="nil"/>
              <w:tr2bl w:val="nil"/>
            </w:tcBorders>
            <w:tcMar>
              <w:top w:w="0" w:type="dxa"/>
              <w:left w:w="0" w:type="dxa"/>
              <w:bottom w:w="0" w:type="dxa"/>
              <w:right w:w="0" w:type="dxa"/>
            </w:tcMar>
            <w:vAlign w:val="center"/>
          </w:tcPr>
          <w:p w:rsidR="00E3642F" w:rsidRPr="0044598B" w:rsidRDefault="00E3642F">
            <w:pPr>
              <w:pStyle w:val="affc"/>
              <w:spacing w:line="240" w:lineRule="auto"/>
              <w:ind w:firstLineChars="0" w:firstLine="0"/>
              <w:rPr>
                <w:rFonts w:eastAsia="宋体" w:cs="Times New Roman"/>
                <w:color w:val="auto"/>
                <w:sz w:val="21"/>
                <w:szCs w:val="21"/>
              </w:rPr>
            </w:pPr>
          </w:p>
        </w:tc>
        <w:tc>
          <w:tcPr>
            <w:tcW w:w="1119" w:type="dxa"/>
            <w:vMerge/>
            <w:tcBorders>
              <w:tl2br w:val="nil"/>
              <w:tr2bl w:val="nil"/>
            </w:tcBorders>
            <w:tcMar>
              <w:top w:w="0" w:type="dxa"/>
              <w:left w:w="0" w:type="dxa"/>
              <w:bottom w:w="0" w:type="dxa"/>
              <w:right w:w="0" w:type="dxa"/>
            </w:tcMar>
            <w:vAlign w:val="center"/>
          </w:tcPr>
          <w:p w:rsidR="00E3642F" w:rsidRPr="0044598B" w:rsidRDefault="00E3642F">
            <w:pPr>
              <w:pStyle w:val="affc"/>
              <w:spacing w:line="240" w:lineRule="auto"/>
              <w:ind w:firstLineChars="0" w:firstLine="0"/>
              <w:rPr>
                <w:rFonts w:eastAsia="宋体" w:cs="Times New Roman"/>
                <w:color w:val="auto"/>
                <w:sz w:val="21"/>
                <w:szCs w:val="21"/>
              </w:rPr>
            </w:pPr>
          </w:p>
        </w:tc>
        <w:tc>
          <w:tcPr>
            <w:tcW w:w="2051" w:type="dxa"/>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r w:rsidRPr="0044598B">
              <w:rPr>
                <w:rFonts w:eastAsia="宋体" w:cs="Times New Roman"/>
                <w:sz w:val="21"/>
                <w:szCs w:val="21"/>
              </w:rPr>
              <w:t>总氮</w:t>
            </w:r>
          </w:p>
        </w:tc>
        <w:tc>
          <w:tcPr>
            <w:tcW w:w="4327" w:type="dxa"/>
            <w:vMerge/>
            <w:tcBorders>
              <w:tl2br w:val="nil"/>
              <w:tr2bl w:val="nil"/>
            </w:tcBorders>
            <w:tcMar>
              <w:top w:w="0" w:type="dxa"/>
              <w:left w:w="0" w:type="dxa"/>
              <w:bottom w:w="0" w:type="dxa"/>
              <w:right w:w="0" w:type="dxa"/>
            </w:tcMar>
            <w:vAlign w:val="center"/>
          </w:tcPr>
          <w:p w:rsidR="00E3642F" w:rsidRPr="0044598B" w:rsidRDefault="00E3642F">
            <w:pPr>
              <w:pStyle w:val="affc"/>
              <w:spacing w:line="240" w:lineRule="auto"/>
              <w:ind w:firstLineChars="0" w:firstLine="0"/>
              <w:rPr>
                <w:rFonts w:eastAsia="宋体" w:cs="Times New Roman"/>
                <w:color w:val="auto"/>
                <w:sz w:val="21"/>
                <w:szCs w:val="21"/>
              </w:rPr>
            </w:pPr>
          </w:p>
        </w:tc>
        <w:tc>
          <w:tcPr>
            <w:tcW w:w="987" w:type="dxa"/>
            <w:tcBorders>
              <w:tl2br w:val="nil"/>
              <w:tr2bl w:val="nil"/>
            </w:tcBorders>
            <w:tcMar>
              <w:top w:w="0" w:type="dxa"/>
              <w:left w:w="0" w:type="dxa"/>
              <w:bottom w:w="0" w:type="dxa"/>
              <w:right w:w="0" w:type="dxa"/>
            </w:tcMar>
            <w:vAlign w:val="center"/>
          </w:tcPr>
          <w:p w:rsidR="00E3642F" w:rsidRPr="0044598B" w:rsidRDefault="00E3642F" w:rsidP="008F7DFF">
            <w:pPr>
              <w:spacing w:line="240" w:lineRule="auto"/>
              <w:ind w:firstLineChars="0" w:firstLine="0"/>
              <w:jc w:val="center"/>
              <w:rPr>
                <w:rFonts w:eastAsia="宋体" w:cs="Times New Roman"/>
                <w:sz w:val="21"/>
                <w:szCs w:val="21"/>
              </w:rPr>
            </w:pPr>
            <w:r>
              <w:rPr>
                <w:rFonts w:eastAsia="宋体" w:cs="Times New Roman" w:hint="eastAsia"/>
                <w:sz w:val="21"/>
                <w:szCs w:val="21"/>
              </w:rPr>
              <w:t>9.5</w:t>
            </w:r>
          </w:p>
        </w:tc>
        <w:tc>
          <w:tcPr>
            <w:tcW w:w="1282" w:type="dxa"/>
            <w:tcBorders>
              <w:tl2br w:val="nil"/>
              <w:tr2bl w:val="nil"/>
            </w:tcBorders>
            <w:tcMar>
              <w:top w:w="0" w:type="dxa"/>
              <w:left w:w="0" w:type="dxa"/>
              <w:bottom w:w="0" w:type="dxa"/>
              <w:right w:w="0" w:type="dxa"/>
            </w:tcMar>
            <w:vAlign w:val="center"/>
          </w:tcPr>
          <w:p w:rsidR="00E3642F" w:rsidRPr="00E3642F" w:rsidRDefault="00E3642F" w:rsidP="008F7DFF">
            <w:pPr>
              <w:spacing w:line="240" w:lineRule="auto"/>
              <w:ind w:firstLineChars="0" w:firstLine="0"/>
              <w:jc w:val="center"/>
              <w:rPr>
                <w:rFonts w:eastAsia="宋体" w:cs="Times New Roman"/>
                <w:sz w:val="21"/>
                <w:szCs w:val="21"/>
              </w:rPr>
            </w:pPr>
            <w:r w:rsidRPr="00E3642F">
              <w:rPr>
                <w:rFonts w:eastAsia="宋体" w:cs="Times New Roman"/>
                <w:sz w:val="21"/>
                <w:szCs w:val="21"/>
              </w:rPr>
              <w:t>0.0</w:t>
            </w:r>
            <w:r w:rsidRPr="00E3642F">
              <w:rPr>
                <w:rFonts w:eastAsia="宋体" w:cs="Times New Roman" w:hint="eastAsia"/>
                <w:sz w:val="21"/>
                <w:szCs w:val="21"/>
              </w:rPr>
              <w:t>1</w:t>
            </w:r>
          </w:p>
        </w:tc>
        <w:tc>
          <w:tcPr>
            <w:tcW w:w="3006" w:type="dxa"/>
            <w:vMerge/>
            <w:tcBorders>
              <w:tl2br w:val="nil"/>
              <w:tr2bl w:val="nil"/>
            </w:tcBorders>
            <w:tcMar>
              <w:top w:w="0" w:type="dxa"/>
              <w:left w:w="0" w:type="dxa"/>
              <w:bottom w:w="0" w:type="dxa"/>
              <w:right w:w="0" w:type="dxa"/>
            </w:tcMar>
            <w:vAlign w:val="center"/>
          </w:tcPr>
          <w:p w:rsidR="00E3642F" w:rsidRPr="0044598B" w:rsidRDefault="00E3642F">
            <w:pPr>
              <w:pStyle w:val="affc"/>
              <w:spacing w:line="240" w:lineRule="auto"/>
              <w:ind w:firstLineChars="0" w:firstLine="0"/>
              <w:rPr>
                <w:rFonts w:eastAsia="宋体" w:cs="Times New Roman"/>
                <w:color w:val="auto"/>
                <w:sz w:val="21"/>
                <w:szCs w:val="21"/>
              </w:rPr>
            </w:pPr>
          </w:p>
        </w:tc>
      </w:tr>
      <w:tr w:rsidR="00E3642F" w:rsidRPr="0044598B" w:rsidTr="00FF04E4">
        <w:trPr>
          <w:cantSplit/>
          <w:trHeight w:val="79"/>
        </w:trPr>
        <w:tc>
          <w:tcPr>
            <w:tcW w:w="690" w:type="dxa"/>
            <w:vMerge/>
            <w:tcBorders>
              <w:tl2br w:val="nil"/>
              <w:tr2bl w:val="nil"/>
            </w:tcBorders>
            <w:tcMar>
              <w:top w:w="0" w:type="dxa"/>
              <w:left w:w="0" w:type="dxa"/>
              <w:bottom w:w="0" w:type="dxa"/>
              <w:right w:w="0" w:type="dxa"/>
            </w:tcMar>
            <w:vAlign w:val="center"/>
          </w:tcPr>
          <w:p w:rsidR="00E3642F" w:rsidRPr="0044598B" w:rsidRDefault="00E3642F">
            <w:pPr>
              <w:pStyle w:val="affc"/>
              <w:spacing w:line="240" w:lineRule="auto"/>
              <w:ind w:firstLineChars="0" w:firstLine="0"/>
              <w:rPr>
                <w:rFonts w:eastAsia="宋体" w:cs="Times New Roman"/>
                <w:color w:val="auto"/>
                <w:sz w:val="21"/>
                <w:szCs w:val="21"/>
              </w:rPr>
            </w:pPr>
          </w:p>
        </w:tc>
        <w:tc>
          <w:tcPr>
            <w:tcW w:w="1119" w:type="dxa"/>
            <w:vMerge/>
            <w:tcBorders>
              <w:tl2br w:val="nil"/>
              <w:tr2bl w:val="nil"/>
            </w:tcBorders>
            <w:tcMar>
              <w:top w:w="0" w:type="dxa"/>
              <w:left w:w="0" w:type="dxa"/>
              <w:bottom w:w="0" w:type="dxa"/>
              <w:right w:w="0" w:type="dxa"/>
            </w:tcMar>
            <w:vAlign w:val="center"/>
          </w:tcPr>
          <w:p w:rsidR="00E3642F" w:rsidRPr="0044598B" w:rsidRDefault="00E3642F">
            <w:pPr>
              <w:pStyle w:val="affc"/>
              <w:spacing w:line="240" w:lineRule="auto"/>
              <w:ind w:firstLineChars="0" w:firstLine="0"/>
              <w:rPr>
                <w:rFonts w:eastAsia="宋体" w:cs="Times New Roman"/>
                <w:color w:val="auto"/>
                <w:sz w:val="21"/>
                <w:szCs w:val="21"/>
              </w:rPr>
            </w:pPr>
          </w:p>
        </w:tc>
        <w:tc>
          <w:tcPr>
            <w:tcW w:w="2051" w:type="dxa"/>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r w:rsidRPr="0044598B">
              <w:rPr>
                <w:rFonts w:eastAsia="宋体" w:cs="Times New Roman"/>
                <w:sz w:val="21"/>
                <w:szCs w:val="21"/>
              </w:rPr>
              <w:t>总磷</w:t>
            </w:r>
          </w:p>
        </w:tc>
        <w:tc>
          <w:tcPr>
            <w:tcW w:w="4327" w:type="dxa"/>
            <w:vMerge/>
            <w:tcBorders>
              <w:tl2br w:val="nil"/>
              <w:tr2bl w:val="nil"/>
            </w:tcBorders>
            <w:tcMar>
              <w:top w:w="0" w:type="dxa"/>
              <w:left w:w="0" w:type="dxa"/>
              <w:bottom w:w="0" w:type="dxa"/>
              <w:right w:w="0" w:type="dxa"/>
            </w:tcMar>
            <w:vAlign w:val="center"/>
          </w:tcPr>
          <w:p w:rsidR="00E3642F" w:rsidRPr="0044598B" w:rsidRDefault="00E3642F">
            <w:pPr>
              <w:pStyle w:val="affc"/>
              <w:spacing w:line="240" w:lineRule="auto"/>
              <w:ind w:firstLineChars="0" w:firstLine="0"/>
              <w:rPr>
                <w:rFonts w:eastAsia="宋体" w:cs="Times New Roman"/>
                <w:color w:val="auto"/>
                <w:sz w:val="21"/>
                <w:szCs w:val="21"/>
              </w:rPr>
            </w:pPr>
          </w:p>
        </w:tc>
        <w:tc>
          <w:tcPr>
            <w:tcW w:w="987" w:type="dxa"/>
            <w:tcBorders>
              <w:tl2br w:val="nil"/>
              <w:tr2bl w:val="nil"/>
            </w:tcBorders>
            <w:tcMar>
              <w:top w:w="0" w:type="dxa"/>
              <w:left w:w="0" w:type="dxa"/>
              <w:bottom w:w="0" w:type="dxa"/>
              <w:right w:w="0" w:type="dxa"/>
            </w:tcMar>
            <w:vAlign w:val="center"/>
          </w:tcPr>
          <w:p w:rsidR="00E3642F" w:rsidRPr="0044598B" w:rsidRDefault="00E3642F" w:rsidP="008F7DFF">
            <w:pPr>
              <w:spacing w:line="240" w:lineRule="auto"/>
              <w:ind w:firstLineChars="0" w:firstLine="0"/>
              <w:jc w:val="center"/>
              <w:rPr>
                <w:rFonts w:eastAsia="宋体" w:cs="Times New Roman"/>
                <w:sz w:val="21"/>
                <w:szCs w:val="21"/>
              </w:rPr>
            </w:pPr>
            <w:r>
              <w:rPr>
                <w:rFonts w:eastAsia="宋体" w:cs="Times New Roman" w:hint="eastAsia"/>
                <w:sz w:val="21"/>
                <w:szCs w:val="21"/>
              </w:rPr>
              <w:t>1.99</w:t>
            </w:r>
          </w:p>
        </w:tc>
        <w:tc>
          <w:tcPr>
            <w:tcW w:w="1282" w:type="dxa"/>
            <w:tcBorders>
              <w:tl2br w:val="nil"/>
              <w:tr2bl w:val="nil"/>
            </w:tcBorders>
            <w:tcMar>
              <w:top w:w="0" w:type="dxa"/>
              <w:left w:w="0" w:type="dxa"/>
              <w:bottom w:w="0" w:type="dxa"/>
              <w:right w:w="0" w:type="dxa"/>
            </w:tcMar>
            <w:vAlign w:val="center"/>
          </w:tcPr>
          <w:p w:rsidR="00E3642F" w:rsidRPr="00E3642F" w:rsidRDefault="00E3642F" w:rsidP="008F7DFF">
            <w:pPr>
              <w:spacing w:line="240" w:lineRule="auto"/>
              <w:ind w:firstLineChars="0" w:firstLine="0"/>
              <w:jc w:val="center"/>
              <w:rPr>
                <w:rFonts w:eastAsia="宋体" w:cs="Times New Roman"/>
                <w:sz w:val="21"/>
                <w:szCs w:val="21"/>
              </w:rPr>
            </w:pPr>
            <w:r w:rsidRPr="00E3642F">
              <w:rPr>
                <w:rFonts w:eastAsia="宋体" w:cs="Times New Roman"/>
                <w:sz w:val="21"/>
                <w:szCs w:val="21"/>
              </w:rPr>
              <w:t>0.00</w:t>
            </w:r>
            <w:r w:rsidRPr="00E3642F">
              <w:rPr>
                <w:rFonts w:eastAsia="宋体" w:cs="Times New Roman" w:hint="eastAsia"/>
                <w:sz w:val="21"/>
                <w:szCs w:val="21"/>
              </w:rPr>
              <w:t>12</w:t>
            </w:r>
          </w:p>
        </w:tc>
        <w:tc>
          <w:tcPr>
            <w:tcW w:w="3006" w:type="dxa"/>
            <w:vMerge/>
            <w:tcBorders>
              <w:tl2br w:val="nil"/>
              <w:tr2bl w:val="nil"/>
            </w:tcBorders>
            <w:tcMar>
              <w:top w:w="0" w:type="dxa"/>
              <w:left w:w="0" w:type="dxa"/>
              <w:bottom w:w="0" w:type="dxa"/>
              <w:right w:w="0" w:type="dxa"/>
            </w:tcMar>
            <w:vAlign w:val="center"/>
          </w:tcPr>
          <w:p w:rsidR="00E3642F" w:rsidRPr="0044598B" w:rsidRDefault="00E3642F">
            <w:pPr>
              <w:pStyle w:val="affc"/>
              <w:spacing w:line="240" w:lineRule="auto"/>
              <w:ind w:firstLineChars="0" w:firstLine="0"/>
              <w:rPr>
                <w:rFonts w:eastAsia="宋体" w:cs="Times New Roman"/>
                <w:color w:val="auto"/>
                <w:sz w:val="21"/>
                <w:szCs w:val="21"/>
              </w:rPr>
            </w:pPr>
          </w:p>
        </w:tc>
      </w:tr>
      <w:tr w:rsidR="00E3642F" w:rsidRPr="0044598B" w:rsidTr="00FF04E4">
        <w:trPr>
          <w:cantSplit/>
          <w:trHeight w:val="79"/>
        </w:trPr>
        <w:tc>
          <w:tcPr>
            <w:tcW w:w="690" w:type="dxa"/>
            <w:vMerge/>
            <w:tcBorders>
              <w:tl2br w:val="nil"/>
              <w:tr2bl w:val="nil"/>
            </w:tcBorders>
            <w:tcMar>
              <w:top w:w="0" w:type="dxa"/>
              <w:left w:w="0" w:type="dxa"/>
              <w:bottom w:w="0" w:type="dxa"/>
              <w:right w:w="0" w:type="dxa"/>
            </w:tcMar>
            <w:vAlign w:val="center"/>
          </w:tcPr>
          <w:p w:rsidR="00E3642F" w:rsidRPr="0044598B" w:rsidRDefault="00E3642F">
            <w:pPr>
              <w:pStyle w:val="affc"/>
              <w:spacing w:line="240" w:lineRule="auto"/>
              <w:ind w:firstLineChars="0" w:firstLine="0"/>
              <w:rPr>
                <w:rFonts w:eastAsia="宋体" w:cs="Times New Roman"/>
                <w:color w:val="auto"/>
                <w:sz w:val="21"/>
                <w:szCs w:val="21"/>
              </w:rPr>
            </w:pPr>
          </w:p>
        </w:tc>
        <w:tc>
          <w:tcPr>
            <w:tcW w:w="1119" w:type="dxa"/>
            <w:vMerge/>
            <w:tcBorders>
              <w:tl2br w:val="nil"/>
              <w:tr2bl w:val="nil"/>
            </w:tcBorders>
            <w:tcMar>
              <w:top w:w="0" w:type="dxa"/>
              <w:left w:w="0" w:type="dxa"/>
              <w:bottom w:w="0" w:type="dxa"/>
              <w:right w:w="0" w:type="dxa"/>
            </w:tcMar>
            <w:vAlign w:val="center"/>
          </w:tcPr>
          <w:p w:rsidR="00E3642F" w:rsidRPr="0044598B" w:rsidRDefault="00E3642F">
            <w:pPr>
              <w:pStyle w:val="affc"/>
              <w:spacing w:line="240" w:lineRule="auto"/>
              <w:ind w:firstLineChars="0" w:firstLine="0"/>
              <w:rPr>
                <w:rFonts w:eastAsia="宋体" w:cs="Times New Roman"/>
                <w:color w:val="auto"/>
                <w:sz w:val="21"/>
                <w:szCs w:val="21"/>
              </w:rPr>
            </w:pPr>
          </w:p>
        </w:tc>
        <w:tc>
          <w:tcPr>
            <w:tcW w:w="2051" w:type="dxa"/>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r w:rsidRPr="0044598B">
              <w:rPr>
                <w:rFonts w:eastAsia="宋体" w:cs="Times New Roman"/>
                <w:sz w:val="21"/>
                <w:szCs w:val="21"/>
              </w:rPr>
              <w:t>SS</w:t>
            </w:r>
          </w:p>
        </w:tc>
        <w:tc>
          <w:tcPr>
            <w:tcW w:w="4327" w:type="dxa"/>
            <w:vMerge/>
            <w:tcBorders>
              <w:tl2br w:val="nil"/>
              <w:tr2bl w:val="nil"/>
            </w:tcBorders>
            <w:tcMar>
              <w:top w:w="0" w:type="dxa"/>
              <w:left w:w="0" w:type="dxa"/>
              <w:bottom w:w="0" w:type="dxa"/>
              <w:right w:w="0" w:type="dxa"/>
            </w:tcMar>
            <w:vAlign w:val="center"/>
          </w:tcPr>
          <w:p w:rsidR="00E3642F" w:rsidRPr="0044598B" w:rsidRDefault="00E3642F">
            <w:pPr>
              <w:pStyle w:val="affc"/>
              <w:spacing w:line="240" w:lineRule="auto"/>
              <w:ind w:firstLineChars="0" w:firstLine="0"/>
              <w:rPr>
                <w:rFonts w:eastAsia="宋体" w:cs="Times New Roman"/>
                <w:color w:val="auto"/>
                <w:sz w:val="21"/>
                <w:szCs w:val="21"/>
              </w:rPr>
            </w:pPr>
          </w:p>
        </w:tc>
        <w:tc>
          <w:tcPr>
            <w:tcW w:w="987" w:type="dxa"/>
            <w:tcBorders>
              <w:tl2br w:val="nil"/>
              <w:tr2bl w:val="nil"/>
            </w:tcBorders>
            <w:tcMar>
              <w:top w:w="0" w:type="dxa"/>
              <w:left w:w="0" w:type="dxa"/>
              <w:bottom w:w="0" w:type="dxa"/>
              <w:right w:w="0" w:type="dxa"/>
            </w:tcMar>
            <w:vAlign w:val="center"/>
          </w:tcPr>
          <w:p w:rsidR="00E3642F" w:rsidRPr="0044598B" w:rsidRDefault="00E3642F" w:rsidP="008F7DFF">
            <w:pPr>
              <w:spacing w:line="240" w:lineRule="auto"/>
              <w:ind w:firstLineChars="0" w:firstLine="0"/>
              <w:jc w:val="center"/>
              <w:rPr>
                <w:rFonts w:eastAsia="宋体" w:cs="Times New Roman"/>
                <w:sz w:val="21"/>
                <w:szCs w:val="21"/>
              </w:rPr>
            </w:pPr>
            <w:r w:rsidRPr="0044598B">
              <w:rPr>
                <w:rFonts w:eastAsia="宋体" w:cs="Times New Roman"/>
                <w:sz w:val="21"/>
                <w:szCs w:val="21"/>
              </w:rPr>
              <w:t>5</w:t>
            </w:r>
            <w:r>
              <w:rPr>
                <w:rFonts w:eastAsia="宋体" w:cs="Times New Roman" w:hint="eastAsia"/>
                <w:sz w:val="21"/>
                <w:szCs w:val="21"/>
              </w:rPr>
              <w:t>6.7</w:t>
            </w:r>
          </w:p>
        </w:tc>
        <w:tc>
          <w:tcPr>
            <w:tcW w:w="1282" w:type="dxa"/>
            <w:tcBorders>
              <w:tl2br w:val="nil"/>
              <w:tr2bl w:val="nil"/>
            </w:tcBorders>
            <w:tcMar>
              <w:top w:w="0" w:type="dxa"/>
              <w:left w:w="0" w:type="dxa"/>
              <w:bottom w:w="0" w:type="dxa"/>
              <w:right w:w="0" w:type="dxa"/>
            </w:tcMar>
            <w:vAlign w:val="center"/>
          </w:tcPr>
          <w:p w:rsidR="00E3642F" w:rsidRPr="0044598B" w:rsidRDefault="00E3642F" w:rsidP="008F7DFF">
            <w:pPr>
              <w:spacing w:line="240" w:lineRule="auto"/>
              <w:ind w:firstLineChars="0" w:firstLine="0"/>
              <w:jc w:val="center"/>
              <w:rPr>
                <w:rFonts w:eastAsia="宋体" w:cs="Times New Roman"/>
                <w:sz w:val="21"/>
                <w:szCs w:val="21"/>
              </w:rPr>
            </w:pPr>
            <w:r w:rsidRPr="0044598B">
              <w:rPr>
                <w:rFonts w:eastAsia="宋体" w:cs="Times New Roman"/>
                <w:sz w:val="21"/>
                <w:szCs w:val="21"/>
              </w:rPr>
              <w:t>0.06</w:t>
            </w:r>
          </w:p>
        </w:tc>
        <w:tc>
          <w:tcPr>
            <w:tcW w:w="3006" w:type="dxa"/>
            <w:vMerge/>
            <w:tcBorders>
              <w:tl2br w:val="nil"/>
              <w:tr2bl w:val="nil"/>
            </w:tcBorders>
            <w:tcMar>
              <w:top w:w="0" w:type="dxa"/>
              <w:left w:w="0" w:type="dxa"/>
              <w:bottom w:w="0" w:type="dxa"/>
              <w:right w:w="0" w:type="dxa"/>
            </w:tcMar>
            <w:vAlign w:val="center"/>
          </w:tcPr>
          <w:p w:rsidR="00E3642F" w:rsidRPr="0044598B" w:rsidRDefault="00E3642F">
            <w:pPr>
              <w:pStyle w:val="affc"/>
              <w:spacing w:line="240" w:lineRule="auto"/>
              <w:ind w:firstLineChars="0" w:firstLine="0"/>
              <w:rPr>
                <w:rFonts w:eastAsia="宋体" w:cs="Times New Roman"/>
                <w:color w:val="auto"/>
                <w:sz w:val="21"/>
                <w:szCs w:val="21"/>
              </w:rPr>
            </w:pPr>
          </w:p>
        </w:tc>
      </w:tr>
      <w:tr w:rsidR="00E3642F" w:rsidRPr="0044598B" w:rsidTr="00FF04E4">
        <w:trPr>
          <w:cantSplit/>
          <w:trHeight w:val="79"/>
        </w:trPr>
        <w:tc>
          <w:tcPr>
            <w:tcW w:w="690" w:type="dxa"/>
            <w:vMerge/>
            <w:tcBorders>
              <w:tl2br w:val="nil"/>
              <w:tr2bl w:val="nil"/>
            </w:tcBorders>
            <w:tcMar>
              <w:top w:w="0" w:type="dxa"/>
              <w:left w:w="0" w:type="dxa"/>
              <w:bottom w:w="0" w:type="dxa"/>
              <w:right w:w="0" w:type="dxa"/>
            </w:tcMar>
            <w:vAlign w:val="center"/>
          </w:tcPr>
          <w:p w:rsidR="00E3642F" w:rsidRPr="0044598B" w:rsidRDefault="00E3642F">
            <w:pPr>
              <w:pStyle w:val="affc"/>
              <w:spacing w:line="240" w:lineRule="auto"/>
              <w:ind w:firstLineChars="0" w:firstLine="0"/>
              <w:rPr>
                <w:rFonts w:eastAsia="宋体" w:cs="Times New Roman"/>
                <w:color w:val="auto"/>
                <w:sz w:val="21"/>
                <w:szCs w:val="21"/>
              </w:rPr>
            </w:pPr>
          </w:p>
        </w:tc>
        <w:tc>
          <w:tcPr>
            <w:tcW w:w="1119" w:type="dxa"/>
            <w:vMerge/>
            <w:tcBorders>
              <w:tl2br w:val="nil"/>
              <w:tr2bl w:val="nil"/>
            </w:tcBorders>
            <w:tcMar>
              <w:top w:w="0" w:type="dxa"/>
              <w:left w:w="0" w:type="dxa"/>
              <w:bottom w:w="0" w:type="dxa"/>
              <w:right w:w="0" w:type="dxa"/>
            </w:tcMar>
            <w:vAlign w:val="center"/>
          </w:tcPr>
          <w:p w:rsidR="00E3642F" w:rsidRPr="0044598B" w:rsidRDefault="00E3642F">
            <w:pPr>
              <w:pStyle w:val="affc"/>
              <w:spacing w:line="240" w:lineRule="auto"/>
              <w:ind w:firstLineChars="0" w:firstLine="0"/>
              <w:rPr>
                <w:rFonts w:eastAsia="宋体" w:cs="Times New Roman"/>
                <w:color w:val="auto"/>
                <w:sz w:val="21"/>
                <w:szCs w:val="21"/>
              </w:rPr>
            </w:pPr>
          </w:p>
        </w:tc>
        <w:tc>
          <w:tcPr>
            <w:tcW w:w="2051" w:type="dxa"/>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r w:rsidRPr="0044598B">
              <w:rPr>
                <w:rFonts w:eastAsia="宋体" w:cs="Times New Roman"/>
                <w:sz w:val="21"/>
                <w:szCs w:val="21"/>
              </w:rPr>
              <w:t>粪大肠菌群数（个</w:t>
            </w:r>
            <w:r w:rsidRPr="0044598B">
              <w:rPr>
                <w:rFonts w:eastAsia="宋体" w:cs="Times New Roman"/>
                <w:sz w:val="21"/>
                <w:szCs w:val="21"/>
              </w:rPr>
              <w:t>/L</w:t>
            </w:r>
            <w:r w:rsidRPr="0044598B">
              <w:rPr>
                <w:rFonts w:eastAsia="宋体" w:cs="Times New Roman"/>
                <w:sz w:val="21"/>
                <w:szCs w:val="21"/>
              </w:rPr>
              <w:t>）</w:t>
            </w:r>
          </w:p>
        </w:tc>
        <w:tc>
          <w:tcPr>
            <w:tcW w:w="4327" w:type="dxa"/>
            <w:vMerge/>
            <w:tcBorders>
              <w:tl2br w:val="nil"/>
              <w:tr2bl w:val="nil"/>
            </w:tcBorders>
            <w:tcMar>
              <w:top w:w="0" w:type="dxa"/>
              <w:left w:w="0" w:type="dxa"/>
              <w:bottom w:w="0" w:type="dxa"/>
              <w:right w:w="0" w:type="dxa"/>
            </w:tcMar>
            <w:vAlign w:val="center"/>
          </w:tcPr>
          <w:p w:rsidR="00E3642F" w:rsidRPr="0044598B" w:rsidRDefault="00E3642F">
            <w:pPr>
              <w:pStyle w:val="affc"/>
              <w:spacing w:line="240" w:lineRule="auto"/>
              <w:ind w:firstLineChars="0" w:firstLine="0"/>
              <w:rPr>
                <w:rFonts w:eastAsia="宋体" w:cs="Times New Roman"/>
                <w:color w:val="auto"/>
                <w:sz w:val="21"/>
                <w:szCs w:val="21"/>
              </w:rPr>
            </w:pPr>
          </w:p>
        </w:tc>
        <w:tc>
          <w:tcPr>
            <w:tcW w:w="987" w:type="dxa"/>
            <w:tcBorders>
              <w:tl2br w:val="nil"/>
              <w:tr2bl w:val="nil"/>
            </w:tcBorders>
            <w:tcMar>
              <w:top w:w="0" w:type="dxa"/>
              <w:left w:w="0" w:type="dxa"/>
              <w:bottom w:w="0" w:type="dxa"/>
              <w:right w:w="0" w:type="dxa"/>
            </w:tcMar>
            <w:vAlign w:val="center"/>
          </w:tcPr>
          <w:p w:rsidR="00E3642F" w:rsidRPr="0044598B" w:rsidRDefault="00E3642F" w:rsidP="008F7DFF">
            <w:pPr>
              <w:spacing w:line="240" w:lineRule="auto"/>
              <w:ind w:firstLineChars="0" w:firstLine="0"/>
              <w:jc w:val="center"/>
              <w:rPr>
                <w:rFonts w:eastAsia="宋体" w:cs="Times New Roman"/>
                <w:sz w:val="21"/>
                <w:szCs w:val="21"/>
              </w:rPr>
            </w:pPr>
            <w:r>
              <w:rPr>
                <w:rFonts w:eastAsia="宋体" w:cs="Times New Roman" w:hint="eastAsia"/>
                <w:sz w:val="21"/>
                <w:szCs w:val="21"/>
              </w:rPr>
              <w:t>3556</w:t>
            </w:r>
          </w:p>
        </w:tc>
        <w:tc>
          <w:tcPr>
            <w:tcW w:w="1282" w:type="dxa"/>
            <w:tcBorders>
              <w:tl2br w:val="nil"/>
              <w:tr2bl w:val="nil"/>
            </w:tcBorders>
            <w:tcMar>
              <w:top w:w="0" w:type="dxa"/>
              <w:left w:w="0" w:type="dxa"/>
              <w:bottom w:w="0" w:type="dxa"/>
              <w:right w:w="0" w:type="dxa"/>
            </w:tcMar>
            <w:vAlign w:val="center"/>
          </w:tcPr>
          <w:p w:rsidR="00E3642F" w:rsidRPr="0044598B" w:rsidRDefault="00E3642F" w:rsidP="008F7DFF">
            <w:pPr>
              <w:spacing w:line="240" w:lineRule="auto"/>
              <w:ind w:firstLineChars="0" w:firstLine="0"/>
              <w:jc w:val="center"/>
              <w:rPr>
                <w:rFonts w:eastAsia="宋体" w:cs="Times New Roman"/>
                <w:sz w:val="21"/>
                <w:szCs w:val="21"/>
              </w:rPr>
            </w:pPr>
            <w:r w:rsidRPr="0044598B">
              <w:rPr>
                <w:rFonts w:eastAsia="宋体" w:cs="Times New Roman"/>
                <w:sz w:val="21"/>
                <w:szCs w:val="21"/>
              </w:rPr>
              <w:t>2.7×10</w:t>
            </w:r>
            <w:r w:rsidRPr="0044598B">
              <w:rPr>
                <w:rFonts w:eastAsia="宋体" w:cs="Times New Roman"/>
                <w:sz w:val="21"/>
                <w:szCs w:val="21"/>
                <w:vertAlign w:val="superscript"/>
              </w:rPr>
              <w:t>9</w:t>
            </w:r>
          </w:p>
        </w:tc>
        <w:tc>
          <w:tcPr>
            <w:tcW w:w="3006" w:type="dxa"/>
            <w:vMerge/>
            <w:tcBorders>
              <w:tl2br w:val="nil"/>
              <w:tr2bl w:val="nil"/>
            </w:tcBorders>
            <w:tcMar>
              <w:top w:w="0" w:type="dxa"/>
              <w:left w:w="0" w:type="dxa"/>
              <w:bottom w:w="0" w:type="dxa"/>
              <w:right w:w="0" w:type="dxa"/>
            </w:tcMar>
            <w:vAlign w:val="center"/>
          </w:tcPr>
          <w:p w:rsidR="00E3642F" w:rsidRPr="0044598B" w:rsidRDefault="00E3642F">
            <w:pPr>
              <w:pStyle w:val="affc"/>
              <w:spacing w:line="240" w:lineRule="auto"/>
              <w:ind w:firstLineChars="0" w:firstLine="0"/>
              <w:rPr>
                <w:rFonts w:eastAsia="宋体" w:cs="Times New Roman"/>
                <w:color w:val="auto"/>
                <w:sz w:val="21"/>
                <w:szCs w:val="21"/>
              </w:rPr>
            </w:pPr>
          </w:p>
        </w:tc>
      </w:tr>
      <w:tr w:rsidR="00E3642F" w:rsidRPr="0044598B" w:rsidTr="00FF04E4">
        <w:trPr>
          <w:cantSplit/>
          <w:trHeight w:val="308"/>
        </w:trPr>
        <w:tc>
          <w:tcPr>
            <w:tcW w:w="690" w:type="dxa"/>
            <w:vMerge/>
            <w:tcBorders>
              <w:tl2br w:val="nil"/>
              <w:tr2bl w:val="nil"/>
            </w:tcBorders>
            <w:tcMar>
              <w:top w:w="0" w:type="dxa"/>
              <w:left w:w="0" w:type="dxa"/>
              <w:bottom w:w="0" w:type="dxa"/>
              <w:right w:w="0" w:type="dxa"/>
            </w:tcMar>
            <w:vAlign w:val="center"/>
          </w:tcPr>
          <w:p w:rsidR="00E3642F" w:rsidRPr="0044598B" w:rsidRDefault="00E3642F">
            <w:pPr>
              <w:pStyle w:val="affc"/>
              <w:spacing w:line="240" w:lineRule="auto"/>
              <w:ind w:firstLineChars="0" w:firstLine="0"/>
              <w:rPr>
                <w:rFonts w:eastAsia="宋体" w:cs="Times New Roman"/>
                <w:color w:val="auto"/>
                <w:sz w:val="21"/>
                <w:szCs w:val="21"/>
              </w:rPr>
            </w:pPr>
          </w:p>
        </w:tc>
        <w:tc>
          <w:tcPr>
            <w:tcW w:w="1119" w:type="dxa"/>
            <w:vMerge/>
            <w:tcBorders>
              <w:tl2br w:val="nil"/>
              <w:tr2bl w:val="nil"/>
            </w:tcBorders>
            <w:tcMar>
              <w:top w:w="0" w:type="dxa"/>
              <w:left w:w="0" w:type="dxa"/>
              <w:bottom w:w="0" w:type="dxa"/>
              <w:right w:w="0" w:type="dxa"/>
            </w:tcMar>
            <w:vAlign w:val="center"/>
          </w:tcPr>
          <w:p w:rsidR="00E3642F" w:rsidRPr="0044598B" w:rsidRDefault="00E3642F">
            <w:pPr>
              <w:pStyle w:val="affc"/>
              <w:spacing w:line="240" w:lineRule="auto"/>
              <w:ind w:firstLineChars="0" w:firstLine="0"/>
              <w:rPr>
                <w:rFonts w:eastAsia="宋体" w:cs="Times New Roman"/>
                <w:color w:val="auto"/>
                <w:sz w:val="21"/>
                <w:szCs w:val="21"/>
              </w:rPr>
            </w:pPr>
          </w:p>
        </w:tc>
        <w:tc>
          <w:tcPr>
            <w:tcW w:w="2051" w:type="dxa"/>
            <w:tcBorders>
              <w:tl2br w:val="nil"/>
              <w:tr2bl w:val="nil"/>
            </w:tcBorders>
            <w:tcMar>
              <w:top w:w="0" w:type="dxa"/>
              <w:left w:w="0" w:type="dxa"/>
              <w:bottom w:w="0" w:type="dxa"/>
              <w:right w:w="0" w:type="dxa"/>
            </w:tcMar>
            <w:vAlign w:val="center"/>
          </w:tcPr>
          <w:p w:rsidR="00E3642F" w:rsidRPr="0044598B" w:rsidRDefault="00E3642F">
            <w:pPr>
              <w:spacing w:line="240" w:lineRule="auto"/>
              <w:ind w:firstLineChars="0" w:firstLine="0"/>
              <w:jc w:val="center"/>
              <w:rPr>
                <w:rFonts w:eastAsia="宋体" w:cs="Times New Roman"/>
                <w:sz w:val="21"/>
                <w:szCs w:val="21"/>
              </w:rPr>
            </w:pPr>
            <w:r w:rsidRPr="0044598B">
              <w:rPr>
                <w:rFonts w:eastAsia="宋体" w:cs="Times New Roman"/>
                <w:sz w:val="21"/>
                <w:szCs w:val="21"/>
              </w:rPr>
              <w:t>总余氯</w:t>
            </w:r>
          </w:p>
        </w:tc>
        <w:tc>
          <w:tcPr>
            <w:tcW w:w="4327" w:type="dxa"/>
            <w:vMerge/>
            <w:tcBorders>
              <w:tl2br w:val="nil"/>
              <w:tr2bl w:val="nil"/>
            </w:tcBorders>
            <w:tcMar>
              <w:top w:w="0" w:type="dxa"/>
              <w:left w:w="0" w:type="dxa"/>
              <w:bottom w:w="0" w:type="dxa"/>
              <w:right w:w="0" w:type="dxa"/>
            </w:tcMar>
            <w:vAlign w:val="center"/>
          </w:tcPr>
          <w:p w:rsidR="00E3642F" w:rsidRPr="0044598B" w:rsidRDefault="00E3642F">
            <w:pPr>
              <w:pStyle w:val="affc"/>
              <w:spacing w:line="240" w:lineRule="auto"/>
              <w:ind w:firstLineChars="0" w:firstLine="0"/>
              <w:rPr>
                <w:rFonts w:eastAsia="宋体" w:cs="Times New Roman"/>
                <w:color w:val="auto"/>
                <w:sz w:val="21"/>
                <w:szCs w:val="21"/>
              </w:rPr>
            </w:pPr>
          </w:p>
        </w:tc>
        <w:tc>
          <w:tcPr>
            <w:tcW w:w="987" w:type="dxa"/>
            <w:tcBorders>
              <w:tl2br w:val="nil"/>
              <w:tr2bl w:val="nil"/>
            </w:tcBorders>
            <w:tcMar>
              <w:top w:w="0" w:type="dxa"/>
              <w:left w:w="0" w:type="dxa"/>
              <w:bottom w:w="0" w:type="dxa"/>
              <w:right w:w="0" w:type="dxa"/>
            </w:tcMar>
            <w:vAlign w:val="center"/>
          </w:tcPr>
          <w:p w:rsidR="00E3642F" w:rsidRPr="0044598B" w:rsidRDefault="00E3642F" w:rsidP="008F7DFF">
            <w:pPr>
              <w:spacing w:line="240" w:lineRule="auto"/>
              <w:ind w:firstLineChars="0" w:firstLine="0"/>
              <w:jc w:val="center"/>
              <w:rPr>
                <w:rFonts w:eastAsia="宋体" w:cs="Times New Roman"/>
                <w:sz w:val="21"/>
                <w:szCs w:val="21"/>
              </w:rPr>
            </w:pPr>
            <w:r w:rsidRPr="0044598B">
              <w:rPr>
                <w:rFonts w:eastAsia="宋体" w:cs="Times New Roman"/>
                <w:sz w:val="21"/>
                <w:szCs w:val="21"/>
              </w:rPr>
              <w:t>0.</w:t>
            </w:r>
            <w:r>
              <w:rPr>
                <w:rFonts w:eastAsia="宋体" w:cs="Times New Roman" w:hint="eastAsia"/>
                <w:sz w:val="21"/>
                <w:szCs w:val="21"/>
              </w:rPr>
              <w:t>57</w:t>
            </w:r>
          </w:p>
        </w:tc>
        <w:tc>
          <w:tcPr>
            <w:tcW w:w="1282" w:type="dxa"/>
            <w:tcBorders>
              <w:tl2br w:val="nil"/>
              <w:tr2bl w:val="nil"/>
            </w:tcBorders>
            <w:tcMar>
              <w:top w:w="0" w:type="dxa"/>
              <w:left w:w="0" w:type="dxa"/>
              <w:bottom w:w="0" w:type="dxa"/>
              <w:right w:w="0" w:type="dxa"/>
            </w:tcMar>
            <w:vAlign w:val="center"/>
          </w:tcPr>
          <w:p w:rsidR="00E3642F" w:rsidRPr="00E3642F" w:rsidRDefault="00E3642F" w:rsidP="008F7DFF">
            <w:pPr>
              <w:spacing w:line="240" w:lineRule="auto"/>
              <w:ind w:firstLineChars="0" w:firstLine="0"/>
              <w:jc w:val="center"/>
              <w:rPr>
                <w:rFonts w:eastAsia="宋体" w:cs="Times New Roman"/>
                <w:sz w:val="21"/>
                <w:szCs w:val="21"/>
              </w:rPr>
            </w:pPr>
            <w:r w:rsidRPr="00E3642F">
              <w:rPr>
                <w:rFonts w:eastAsia="宋体" w:cs="Times New Roman"/>
                <w:sz w:val="21"/>
                <w:szCs w:val="21"/>
              </w:rPr>
              <w:t>0.000</w:t>
            </w:r>
            <w:r w:rsidRPr="00E3642F">
              <w:rPr>
                <w:rFonts w:eastAsia="宋体" w:cs="Times New Roman" w:hint="eastAsia"/>
                <w:sz w:val="21"/>
                <w:szCs w:val="21"/>
              </w:rPr>
              <w:t>6</w:t>
            </w:r>
          </w:p>
        </w:tc>
        <w:tc>
          <w:tcPr>
            <w:tcW w:w="3006" w:type="dxa"/>
            <w:vMerge/>
            <w:tcBorders>
              <w:tl2br w:val="nil"/>
              <w:tr2bl w:val="nil"/>
            </w:tcBorders>
            <w:tcMar>
              <w:top w:w="0" w:type="dxa"/>
              <w:left w:w="0" w:type="dxa"/>
              <w:bottom w:w="0" w:type="dxa"/>
              <w:right w:w="0" w:type="dxa"/>
            </w:tcMar>
            <w:vAlign w:val="center"/>
          </w:tcPr>
          <w:p w:rsidR="00E3642F" w:rsidRPr="0044598B" w:rsidRDefault="00E3642F">
            <w:pPr>
              <w:pStyle w:val="affc"/>
              <w:spacing w:line="240" w:lineRule="auto"/>
              <w:ind w:firstLineChars="0" w:firstLine="0"/>
              <w:rPr>
                <w:rFonts w:eastAsia="宋体" w:cs="Times New Roman"/>
                <w:color w:val="auto"/>
                <w:sz w:val="21"/>
                <w:szCs w:val="21"/>
              </w:rPr>
            </w:pPr>
          </w:p>
        </w:tc>
      </w:tr>
      <w:tr w:rsidR="004B5ED7" w:rsidRPr="0044598B" w:rsidTr="00FF04E4">
        <w:trPr>
          <w:cantSplit/>
          <w:trHeight w:val="1067"/>
        </w:trPr>
        <w:tc>
          <w:tcPr>
            <w:tcW w:w="690" w:type="dxa"/>
            <w:vMerge w:val="restart"/>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环境空气</w:t>
            </w:r>
          </w:p>
        </w:tc>
        <w:tc>
          <w:tcPr>
            <w:tcW w:w="1119" w:type="dxa"/>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微生物实验室废气</w:t>
            </w:r>
          </w:p>
        </w:tc>
        <w:tc>
          <w:tcPr>
            <w:tcW w:w="2051" w:type="dxa"/>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可能含有病原微生物的气溶胶</w:t>
            </w:r>
          </w:p>
        </w:tc>
        <w:tc>
          <w:tcPr>
            <w:tcW w:w="4327" w:type="dxa"/>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微生物实验均在各自的生物安全柜内进行，可能含有病原微生物的气溶胶经过各自生物安全柜内置的高效过滤器处理后汇入排风管道，最后统一通过楼顶的排气口以无组织形式排放</w:t>
            </w:r>
          </w:p>
        </w:tc>
        <w:tc>
          <w:tcPr>
            <w:tcW w:w="987" w:type="dxa"/>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w:t>
            </w:r>
          </w:p>
        </w:tc>
        <w:tc>
          <w:tcPr>
            <w:tcW w:w="1282" w:type="dxa"/>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0cfu/m</w:t>
            </w:r>
            <w:r w:rsidRPr="0044598B">
              <w:rPr>
                <w:rFonts w:eastAsia="宋体" w:cs="Times New Roman"/>
                <w:color w:val="auto"/>
                <w:sz w:val="21"/>
                <w:szCs w:val="21"/>
                <w:vertAlign w:val="superscript"/>
              </w:rPr>
              <w:t>3</w:t>
            </w:r>
          </w:p>
        </w:tc>
        <w:tc>
          <w:tcPr>
            <w:tcW w:w="3006" w:type="dxa"/>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病原微生物不得检出</w:t>
            </w:r>
          </w:p>
        </w:tc>
      </w:tr>
      <w:tr w:rsidR="004B5ED7" w:rsidRPr="0044598B" w:rsidTr="00FF04E4">
        <w:trPr>
          <w:cantSplit/>
          <w:trHeight w:val="326"/>
        </w:trPr>
        <w:tc>
          <w:tcPr>
            <w:tcW w:w="690"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1119" w:type="dxa"/>
            <w:vMerge w:val="restart"/>
            <w:tcBorders>
              <w:tl2br w:val="nil"/>
              <w:tr2bl w:val="nil"/>
            </w:tcBorders>
            <w:tcMar>
              <w:top w:w="0" w:type="dxa"/>
              <w:left w:w="0" w:type="dxa"/>
              <w:bottom w:w="0" w:type="dxa"/>
              <w:right w:w="0" w:type="dxa"/>
            </w:tcMar>
            <w:vAlign w:val="center"/>
          </w:tcPr>
          <w:p w:rsidR="004B5ED7" w:rsidRPr="0044598B" w:rsidRDefault="004B5ED7" w:rsidP="001A7E94">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理化实验室有组织废气（</w:t>
            </w:r>
            <w:r w:rsidRPr="0044598B">
              <w:rPr>
                <w:rFonts w:eastAsia="宋体" w:cs="Times New Roman"/>
                <w:color w:val="auto"/>
                <w:sz w:val="21"/>
                <w:szCs w:val="21"/>
              </w:rPr>
              <w:t>DA001</w:t>
            </w:r>
            <w:r w:rsidRPr="0044598B">
              <w:rPr>
                <w:rFonts w:eastAsia="宋体" w:cs="Times New Roman"/>
                <w:color w:val="auto"/>
                <w:sz w:val="21"/>
                <w:szCs w:val="21"/>
              </w:rPr>
              <w:t>、</w:t>
            </w:r>
            <w:r w:rsidRPr="0044598B">
              <w:rPr>
                <w:rFonts w:eastAsia="宋体" w:cs="Times New Roman"/>
                <w:color w:val="auto"/>
                <w:sz w:val="21"/>
                <w:szCs w:val="21"/>
              </w:rPr>
              <w:t>DA002</w:t>
            </w:r>
            <w:r w:rsidRPr="0044598B">
              <w:rPr>
                <w:rFonts w:eastAsia="宋体" w:cs="Times New Roman"/>
                <w:color w:val="auto"/>
                <w:sz w:val="21"/>
                <w:szCs w:val="21"/>
              </w:rPr>
              <w:t>、</w:t>
            </w:r>
            <w:r w:rsidRPr="0044598B">
              <w:rPr>
                <w:rFonts w:eastAsia="宋体" w:cs="Times New Roman"/>
                <w:color w:val="auto"/>
                <w:sz w:val="21"/>
                <w:szCs w:val="21"/>
              </w:rPr>
              <w:t>DA003</w:t>
            </w:r>
            <w:r w:rsidR="0031193F" w:rsidRPr="0044598B">
              <w:rPr>
                <w:rFonts w:eastAsia="宋体" w:cs="Times New Roman"/>
                <w:color w:val="auto"/>
                <w:sz w:val="21"/>
                <w:szCs w:val="21"/>
              </w:rPr>
              <w:t>分别</w:t>
            </w:r>
            <w:r w:rsidRPr="0044598B">
              <w:rPr>
                <w:rFonts w:eastAsia="宋体" w:cs="Times New Roman"/>
                <w:color w:val="auto"/>
                <w:sz w:val="21"/>
                <w:szCs w:val="21"/>
              </w:rPr>
              <w:t>）</w:t>
            </w:r>
          </w:p>
        </w:tc>
        <w:tc>
          <w:tcPr>
            <w:tcW w:w="2051" w:type="dxa"/>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非甲烷总烃</w:t>
            </w:r>
          </w:p>
        </w:tc>
        <w:tc>
          <w:tcPr>
            <w:tcW w:w="4327" w:type="dxa"/>
            <w:vMerge w:val="restart"/>
            <w:tcBorders>
              <w:tl2br w:val="nil"/>
              <w:tr2bl w:val="nil"/>
            </w:tcBorders>
            <w:tcMar>
              <w:top w:w="0" w:type="dxa"/>
              <w:left w:w="0" w:type="dxa"/>
              <w:bottom w:w="0" w:type="dxa"/>
              <w:right w:w="0" w:type="dxa"/>
            </w:tcMar>
            <w:vAlign w:val="center"/>
          </w:tcPr>
          <w:p w:rsidR="004B5ED7" w:rsidRPr="0044598B" w:rsidRDefault="006353B6">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理化实验室废气经通风橱、万向集气罩收集后分别经三套活性炭吸附装置吸附后，通过楼顶三根</w:t>
            </w:r>
            <w:r w:rsidRPr="0044598B">
              <w:rPr>
                <w:rFonts w:eastAsia="宋体" w:cs="Times New Roman"/>
                <w:color w:val="auto"/>
                <w:sz w:val="21"/>
                <w:szCs w:val="21"/>
              </w:rPr>
              <w:t>15m</w:t>
            </w:r>
            <w:r w:rsidRPr="0044598B">
              <w:rPr>
                <w:rFonts w:eastAsia="宋体" w:cs="Times New Roman"/>
                <w:color w:val="auto"/>
                <w:sz w:val="21"/>
                <w:szCs w:val="21"/>
              </w:rPr>
              <w:t>高排气筒排放</w:t>
            </w:r>
            <w:r w:rsidR="004B5ED7" w:rsidRPr="0044598B">
              <w:rPr>
                <w:rFonts w:eastAsia="宋体" w:cs="Times New Roman"/>
                <w:color w:val="auto"/>
                <w:sz w:val="21"/>
                <w:szCs w:val="21"/>
              </w:rPr>
              <w:t>，未被收集的废气无组织排放</w:t>
            </w:r>
          </w:p>
        </w:tc>
        <w:tc>
          <w:tcPr>
            <w:tcW w:w="987" w:type="dxa"/>
            <w:tcBorders>
              <w:tl2br w:val="nil"/>
              <w:tr2bl w:val="nil"/>
            </w:tcBorders>
            <w:tcMar>
              <w:top w:w="0" w:type="dxa"/>
              <w:left w:w="0" w:type="dxa"/>
              <w:bottom w:w="0" w:type="dxa"/>
              <w:right w:w="0" w:type="dxa"/>
            </w:tcMar>
            <w:vAlign w:val="center"/>
          </w:tcPr>
          <w:p w:rsidR="004B5ED7" w:rsidRPr="0044598B" w:rsidRDefault="000260FA">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0.1</w:t>
            </w:r>
            <w:r w:rsidR="00AF1D5D" w:rsidRPr="0044598B">
              <w:rPr>
                <w:rFonts w:eastAsia="宋体" w:cs="Times New Roman"/>
                <w:color w:val="auto"/>
                <w:sz w:val="21"/>
                <w:szCs w:val="21"/>
              </w:rPr>
              <w:t>3</w:t>
            </w:r>
          </w:p>
        </w:tc>
        <w:tc>
          <w:tcPr>
            <w:tcW w:w="1282" w:type="dxa"/>
            <w:tcBorders>
              <w:tl2br w:val="nil"/>
              <w:tr2bl w:val="nil"/>
            </w:tcBorders>
            <w:tcMar>
              <w:top w:w="0" w:type="dxa"/>
              <w:left w:w="0" w:type="dxa"/>
              <w:bottom w:w="0" w:type="dxa"/>
              <w:right w:w="0" w:type="dxa"/>
            </w:tcMar>
            <w:vAlign w:val="center"/>
          </w:tcPr>
          <w:p w:rsidR="004B5ED7" w:rsidRPr="0044598B" w:rsidRDefault="000260FA">
            <w:pPr>
              <w:spacing w:line="240" w:lineRule="auto"/>
              <w:ind w:firstLineChars="0" w:firstLine="0"/>
              <w:jc w:val="center"/>
              <w:rPr>
                <w:rFonts w:eastAsia="宋体" w:cs="Times New Roman"/>
                <w:sz w:val="21"/>
                <w:szCs w:val="21"/>
              </w:rPr>
            </w:pPr>
            <w:r w:rsidRPr="0044598B">
              <w:rPr>
                <w:rFonts w:eastAsia="宋体" w:cs="Times New Roman"/>
                <w:sz w:val="21"/>
                <w:szCs w:val="21"/>
              </w:rPr>
              <w:t>0.0006</w:t>
            </w:r>
          </w:p>
        </w:tc>
        <w:tc>
          <w:tcPr>
            <w:tcW w:w="3006" w:type="dxa"/>
            <w:vMerge w:val="restart"/>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《大气污染物综合排放标准》（</w:t>
            </w:r>
            <w:r w:rsidRPr="0044598B">
              <w:rPr>
                <w:rFonts w:eastAsia="宋体" w:cs="Times New Roman"/>
                <w:color w:val="auto"/>
                <w:sz w:val="21"/>
                <w:szCs w:val="21"/>
              </w:rPr>
              <w:t>GB16297-1996</w:t>
            </w:r>
            <w:r w:rsidRPr="0044598B">
              <w:rPr>
                <w:rFonts w:eastAsia="宋体" w:cs="Times New Roman"/>
                <w:color w:val="auto"/>
                <w:sz w:val="21"/>
                <w:szCs w:val="21"/>
              </w:rPr>
              <w:t>）表</w:t>
            </w:r>
            <w:r w:rsidRPr="0044598B">
              <w:rPr>
                <w:rFonts w:eastAsia="宋体" w:cs="Times New Roman"/>
                <w:color w:val="auto"/>
                <w:sz w:val="21"/>
                <w:szCs w:val="21"/>
              </w:rPr>
              <w:t>2</w:t>
            </w:r>
            <w:r w:rsidRPr="0044598B">
              <w:rPr>
                <w:rFonts w:eastAsia="宋体" w:cs="Times New Roman"/>
                <w:color w:val="auto"/>
                <w:sz w:val="21"/>
                <w:szCs w:val="21"/>
              </w:rPr>
              <w:t>中的标准限值（速率严格</w:t>
            </w:r>
            <w:r w:rsidRPr="0044598B">
              <w:rPr>
                <w:rFonts w:eastAsia="宋体" w:cs="Times New Roman"/>
                <w:color w:val="auto"/>
                <w:sz w:val="21"/>
                <w:szCs w:val="21"/>
              </w:rPr>
              <w:t>50%</w:t>
            </w:r>
            <w:r w:rsidRPr="0044598B">
              <w:rPr>
                <w:rFonts w:eastAsia="宋体" w:cs="Times New Roman"/>
                <w:color w:val="auto"/>
                <w:sz w:val="21"/>
                <w:szCs w:val="21"/>
              </w:rPr>
              <w:t>）</w:t>
            </w:r>
          </w:p>
        </w:tc>
      </w:tr>
      <w:tr w:rsidR="004B5ED7" w:rsidRPr="0044598B" w:rsidTr="00FF04E4">
        <w:trPr>
          <w:cantSplit/>
          <w:trHeight w:val="411"/>
        </w:trPr>
        <w:tc>
          <w:tcPr>
            <w:tcW w:w="690"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1119"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2051" w:type="dxa"/>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甲醇</w:t>
            </w:r>
          </w:p>
        </w:tc>
        <w:tc>
          <w:tcPr>
            <w:tcW w:w="4327"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987" w:type="dxa"/>
            <w:tcBorders>
              <w:tl2br w:val="nil"/>
              <w:tr2bl w:val="nil"/>
            </w:tcBorders>
            <w:tcMar>
              <w:top w:w="0" w:type="dxa"/>
              <w:left w:w="0" w:type="dxa"/>
              <w:bottom w:w="0" w:type="dxa"/>
              <w:right w:w="0" w:type="dxa"/>
            </w:tcMar>
            <w:vAlign w:val="center"/>
          </w:tcPr>
          <w:p w:rsidR="004B5ED7" w:rsidRPr="0044598B" w:rsidRDefault="000260FA">
            <w:pPr>
              <w:spacing w:line="300" w:lineRule="exact"/>
              <w:ind w:firstLineChars="0" w:firstLine="0"/>
              <w:jc w:val="center"/>
              <w:rPr>
                <w:rFonts w:eastAsia="宋体" w:cs="Times New Roman"/>
                <w:sz w:val="21"/>
                <w:szCs w:val="21"/>
              </w:rPr>
            </w:pPr>
            <w:r w:rsidRPr="0044598B">
              <w:rPr>
                <w:rFonts w:eastAsia="宋体" w:cs="Times New Roman"/>
                <w:sz w:val="21"/>
                <w:szCs w:val="21"/>
              </w:rPr>
              <w:t>0.00</w:t>
            </w:r>
            <w:r w:rsidR="00AF1D5D" w:rsidRPr="0044598B">
              <w:rPr>
                <w:rFonts w:eastAsia="宋体" w:cs="Times New Roman"/>
                <w:sz w:val="21"/>
                <w:szCs w:val="21"/>
              </w:rPr>
              <w:t>8</w:t>
            </w:r>
          </w:p>
        </w:tc>
        <w:tc>
          <w:tcPr>
            <w:tcW w:w="1282" w:type="dxa"/>
            <w:tcBorders>
              <w:tl2br w:val="nil"/>
              <w:tr2bl w:val="nil"/>
            </w:tcBorders>
            <w:tcMar>
              <w:top w:w="0" w:type="dxa"/>
              <w:left w:w="0" w:type="dxa"/>
              <w:bottom w:w="0" w:type="dxa"/>
              <w:right w:w="0" w:type="dxa"/>
            </w:tcMar>
            <w:vAlign w:val="center"/>
          </w:tcPr>
          <w:p w:rsidR="004B5ED7" w:rsidRPr="0044598B" w:rsidRDefault="000260FA">
            <w:pPr>
              <w:spacing w:line="240" w:lineRule="auto"/>
              <w:ind w:firstLineChars="0" w:firstLine="0"/>
              <w:jc w:val="center"/>
              <w:rPr>
                <w:rFonts w:eastAsia="宋体" w:cs="Times New Roman"/>
                <w:sz w:val="21"/>
                <w:szCs w:val="21"/>
              </w:rPr>
            </w:pPr>
            <w:r w:rsidRPr="0044598B">
              <w:rPr>
                <w:rFonts w:eastAsia="宋体" w:cs="Times New Roman"/>
                <w:sz w:val="21"/>
                <w:szCs w:val="21"/>
              </w:rPr>
              <w:t>0.00004</w:t>
            </w:r>
          </w:p>
        </w:tc>
        <w:tc>
          <w:tcPr>
            <w:tcW w:w="3006"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r>
      <w:tr w:rsidR="004B5ED7" w:rsidRPr="0044598B" w:rsidTr="00FF04E4">
        <w:trPr>
          <w:cantSplit/>
          <w:trHeight w:val="411"/>
        </w:trPr>
        <w:tc>
          <w:tcPr>
            <w:tcW w:w="690"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1119"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2051" w:type="dxa"/>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硝酸雾（以</w:t>
            </w:r>
            <w:r w:rsidRPr="0044598B">
              <w:rPr>
                <w:rFonts w:eastAsia="宋体" w:cs="Times New Roman"/>
                <w:color w:val="auto"/>
                <w:sz w:val="21"/>
                <w:szCs w:val="21"/>
              </w:rPr>
              <w:t>NOx</w:t>
            </w:r>
            <w:r w:rsidRPr="0044598B">
              <w:rPr>
                <w:rFonts w:eastAsia="宋体" w:cs="Times New Roman"/>
                <w:color w:val="auto"/>
                <w:sz w:val="21"/>
                <w:szCs w:val="21"/>
              </w:rPr>
              <w:t>计）</w:t>
            </w:r>
          </w:p>
        </w:tc>
        <w:tc>
          <w:tcPr>
            <w:tcW w:w="4327"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987" w:type="dxa"/>
            <w:tcBorders>
              <w:tl2br w:val="nil"/>
              <w:tr2bl w:val="nil"/>
            </w:tcBorders>
            <w:tcMar>
              <w:top w:w="0" w:type="dxa"/>
              <w:left w:w="0" w:type="dxa"/>
              <w:bottom w:w="0" w:type="dxa"/>
              <w:right w:w="0" w:type="dxa"/>
            </w:tcMar>
            <w:vAlign w:val="center"/>
          </w:tcPr>
          <w:p w:rsidR="004B5ED7" w:rsidRPr="0044598B" w:rsidRDefault="000260FA">
            <w:pPr>
              <w:spacing w:line="300" w:lineRule="exact"/>
              <w:ind w:firstLineChars="0" w:firstLine="0"/>
              <w:jc w:val="center"/>
              <w:rPr>
                <w:rFonts w:eastAsia="宋体" w:cs="Times New Roman"/>
                <w:sz w:val="21"/>
                <w:szCs w:val="21"/>
              </w:rPr>
            </w:pPr>
            <w:r w:rsidRPr="0044598B">
              <w:rPr>
                <w:rFonts w:eastAsia="宋体" w:cs="Times New Roman"/>
                <w:sz w:val="21"/>
                <w:szCs w:val="21"/>
              </w:rPr>
              <w:t>0.1</w:t>
            </w:r>
            <w:r w:rsidR="00AF1D5D" w:rsidRPr="0044598B">
              <w:rPr>
                <w:rFonts w:eastAsia="宋体" w:cs="Times New Roman"/>
                <w:sz w:val="21"/>
                <w:szCs w:val="21"/>
              </w:rPr>
              <w:t>5</w:t>
            </w:r>
          </w:p>
        </w:tc>
        <w:tc>
          <w:tcPr>
            <w:tcW w:w="1282" w:type="dxa"/>
            <w:tcBorders>
              <w:tl2br w:val="nil"/>
              <w:tr2bl w:val="nil"/>
            </w:tcBorders>
            <w:tcMar>
              <w:top w:w="0" w:type="dxa"/>
              <w:left w:w="0" w:type="dxa"/>
              <w:bottom w:w="0" w:type="dxa"/>
              <w:right w:w="0" w:type="dxa"/>
            </w:tcMar>
            <w:vAlign w:val="center"/>
          </w:tcPr>
          <w:p w:rsidR="004B5ED7" w:rsidRPr="0044598B" w:rsidRDefault="000527C5">
            <w:pPr>
              <w:spacing w:line="240" w:lineRule="auto"/>
              <w:ind w:firstLineChars="0" w:firstLine="0"/>
              <w:jc w:val="center"/>
              <w:rPr>
                <w:rFonts w:eastAsia="宋体" w:cs="Times New Roman"/>
                <w:sz w:val="21"/>
                <w:szCs w:val="21"/>
              </w:rPr>
            </w:pPr>
            <w:r w:rsidRPr="0044598B">
              <w:rPr>
                <w:rFonts w:eastAsia="宋体" w:cs="Times New Roman"/>
                <w:sz w:val="21"/>
                <w:szCs w:val="21"/>
              </w:rPr>
              <w:t>0.0003</w:t>
            </w:r>
          </w:p>
        </w:tc>
        <w:tc>
          <w:tcPr>
            <w:tcW w:w="3006"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r>
      <w:tr w:rsidR="004B5ED7" w:rsidRPr="0044598B" w:rsidTr="00FF04E4">
        <w:trPr>
          <w:cantSplit/>
          <w:trHeight w:val="326"/>
        </w:trPr>
        <w:tc>
          <w:tcPr>
            <w:tcW w:w="690"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1119"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2051" w:type="dxa"/>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盐酸雾</w:t>
            </w:r>
          </w:p>
        </w:tc>
        <w:tc>
          <w:tcPr>
            <w:tcW w:w="4327"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987" w:type="dxa"/>
            <w:tcBorders>
              <w:tl2br w:val="nil"/>
              <w:tr2bl w:val="nil"/>
            </w:tcBorders>
            <w:tcMar>
              <w:top w:w="0" w:type="dxa"/>
              <w:left w:w="0" w:type="dxa"/>
              <w:bottom w:w="0" w:type="dxa"/>
              <w:right w:w="0" w:type="dxa"/>
            </w:tcMar>
            <w:vAlign w:val="center"/>
          </w:tcPr>
          <w:p w:rsidR="004B5ED7" w:rsidRPr="0044598B" w:rsidRDefault="000260FA">
            <w:pPr>
              <w:spacing w:line="300" w:lineRule="exact"/>
              <w:ind w:firstLineChars="0" w:firstLine="0"/>
              <w:jc w:val="center"/>
              <w:rPr>
                <w:rFonts w:eastAsia="宋体" w:cs="Times New Roman"/>
                <w:sz w:val="21"/>
                <w:szCs w:val="21"/>
              </w:rPr>
            </w:pPr>
            <w:r w:rsidRPr="0044598B">
              <w:rPr>
                <w:rFonts w:eastAsia="宋体" w:cs="Times New Roman"/>
                <w:sz w:val="21"/>
                <w:szCs w:val="21"/>
              </w:rPr>
              <w:t>0.0</w:t>
            </w:r>
            <w:r w:rsidR="00AF1D5D" w:rsidRPr="0044598B">
              <w:rPr>
                <w:rFonts w:eastAsia="宋体" w:cs="Times New Roman"/>
                <w:sz w:val="21"/>
                <w:szCs w:val="21"/>
              </w:rPr>
              <w:t>5</w:t>
            </w:r>
          </w:p>
        </w:tc>
        <w:tc>
          <w:tcPr>
            <w:tcW w:w="1282" w:type="dxa"/>
            <w:tcBorders>
              <w:tl2br w:val="nil"/>
              <w:tr2bl w:val="nil"/>
            </w:tcBorders>
            <w:tcMar>
              <w:top w:w="0" w:type="dxa"/>
              <w:left w:w="0" w:type="dxa"/>
              <w:bottom w:w="0" w:type="dxa"/>
              <w:right w:w="0" w:type="dxa"/>
            </w:tcMar>
            <w:vAlign w:val="center"/>
          </w:tcPr>
          <w:p w:rsidR="004B5ED7" w:rsidRPr="0044598B" w:rsidRDefault="000527C5">
            <w:pPr>
              <w:spacing w:line="240" w:lineRule="auto"/>
              <w:ind w:firstLineChars="0" w:firstLine="0"/>
              <w:jc w:val="center"/>
              <w:rPr>
                <w:rFonts w:eastAsia="宋体" w:cs="Times New Roman"/>
                <w:sz w:val="21"/>
                <w:szCs w:val="21"/>
              </w:rPr>
            </w:pPr>
            <w:r w:rsidRPr="0044598B">
              <w:rPr>
                <w:rFonts w:eastAsia="宋体" w:cs="Times New Roman"/>
                <w:sz w:val="21"/>
                <w:szCs w:val="21"/>
              </w:rPr>
              <w:t>0.0001</w:t>
            </w:r>
          </w:p>
        </w:tc>
        <w:tc>
          <w:tcPr>
            <w:tcW w:w="3006"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r>
      <w:tr w:rsidR="004B5ED7" w:rsidRPr="0044598B" w:rsidTr="00FF04E4">
        <w:trPr>
          <w:cantSplit/>
          <w:trHeight w:val="326"/>
        </w:trPr>
        <w:tc>
          <w:tcPr>
            <w:tcW w:w="690"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1119"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2051" w:type="dxa"/>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硫酸雾</w:t>
            </w:r>
          </w:p>
        </w:tc>
        <w:tc>
          <w:tcPr>
            <w:tcW w:w="4327"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987" w:type="dxa"/>
            <w:tcBorders>
              <w:tl2br w:val="nil"/>
              <w:tr2bl w:val="nil"/>
            </w:tcBorders>
            <w:tcMar>
              <w:top w:w="0" w:type="dxa"/>
              <w:left w:w="0" w:type="dxa"/>
              <w:bottom w:w="0" w:type="dxa"/>
              <w:right w:w="0" w:type="dxa"/>
            </w:tcMar>
            <w:vAlign w:val="center"/>
          </w:tcPr>
          <w:p w:rsidR="004B5ED7" w:rsidRPr="0044598B" w:rsidRDefault="000260FA">
            <w:pPr>
              <w:spacing w:line="300" w:lineRule="exact"/>
              <w:ind w:firstLineChars="0" w:firstLine="0"/>
              <w:jc w:val="center"/>
              <w:rPr>
                <w:rFonts w:eastAsia="宋体" w:cs="Times New Roman"/>
                <w:sz w:val="21"/>
                <w:szCs w:val="21"/>
              </w:rPr>
            </w:pPr>
            <w:r w:rsidRPr="0044598B">
              <w:rPr>
                <w:rFonts w:eastAsia="宋体" w:cs="Times New Roman"/>
                <w:sz w:val="21"/>
                <w:szCs w:val="21"/>
              </w:rPr>
              <w:t>0.3</w:t>
            </w:r>
            <w:r w:rsidR="00AF1D5D" w:rsidRPr="0044598B">
              <w:rPr>
                <w:rFonts w:eastAsia="宋体" w:cs="Times New Roman"/>
                <w:sz w:val="21"/>
                <w:szCs w:val="21"/>
              </w:rPr>
              <w:t>9</w:t>
            </w:r>
          </w:p>
        </w:tc>
        <w:tc>
          <w:tcPr>
            <w:tcW w:w="1282" w:type="dxa"/>
            <w:tcBorders>
              <w:tl2br w:val="nil"/>
              <w:tr2bl w:val="nil"/>
            </w:tcBorders>
            <w:tcMar>
              <w:top w:w="0" w:type="dxa"/>
              <w:left w:w="0" w:type="dxa"/>
              <w:bottom w:w="0" w:type="dxa"/>
              <w:right w:w="0" w:type="dxa"/>
            </w:tcMar>
            <w:vAlign w:val="center"/>
          </w:tcPr>
          <w:p w:rsidR="004B5ED7" w:rsidRPr="0044598B" w:rsidRDefault="000527C5">
            <w:pPr>
              <w:spacing w:line="240" w:lineRule="auto"/>
              <w:ind w:firstLineChars="0" w:firstLine="0"/>
              <w:jc w:val="center"/>
              <w:rPr>
                <w:rFonts w:eastAsia="宋体" w:cs="Times New Roman"/>
                <w:sz w:val="21"/>
                <w:szCs w:val="21"/>
              </w:rPr>
            </w:pPr>
            <w:r w:rsidRPr="0044598B">
              <w:rPr>
                <w:rFonts w:eastAsia="宋体" w:cs="Times New Roman"/>
                <w:sz w:val="21"/>
                <w:szCs w:val="21"/>
              </w:rPr>
              <w:t>0.0008</w:t>
            </w:r>
          </w:p>
        </w:tc>
        <w:tc>
          <w:tcPr>
            <w:tcW w:w="3006"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r>
      <w:tr w:rsidR="004B5ED7" w:rsidRPr="0044598B" w:rsidTr="00FF04E4">
        <w:trPr>
          <w:cantSplit/>
          <w:trHeight w:val="326"/>
        </w:trPr>
        <w:tc>
          <w:tcPr>
            <w:tcW w:w="690"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1119"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2051" w:type="dxa"/>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氟化物</w:t>
            </w:r>
          </w:p>
        </w:tc>
        <w:tc>
          <w:tcPr>
            <w:tcW w:w="4327"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987" w:type="dxa"/>
            <w:tcBorders>
              <w:tl2br w:val="nil"/>
              <w:tr2bl w:val="nil"/>
            </w:tcBorders>
            <w:tcMar>
              <w:top w:w="0" w:type="dxa"/>
              <w:left w:w="0" w:type="dxa"/>
              <w:bottom w:w="0" w:type="dxa"/>
              <w:right w:w="0" w:type="dxa"/>
            </w:tcMar>
            <w:vAlign w:val="center"/>
          </w:tcPr>
          <w:p w:rsidR="004B5ED7" w:rsidRPr="0044598B" w:rsidRDefault="000260FA">
            <w:pPr>
              <w:spacing w:line="300" w:lineRule="exact"/>
              <w:ind w:firstLineChars="0" w:firstLine="0"/>
              <w:jc w:val="center"/>
              <w:rPr>
                <w:rFonts w:eastAsia="宋体" w:cs="Times New Roman"/>
                <w:sz w:val="21"/>
                <w:szCs w:val="21"/>
              </w:rPr>
            </w:pPr>
            <w:r w:rsidRPr="0044598B">
              <w:rPr>
                <w:rFonts w:eastAsia="宋体" w:cs="Times New Roman"/>
                <w:sz w:val="21"/>
                <w:szCs w:val="21"/>
              </w:rPr>
              <w:t>0.00</w:t>
            </w:r>
            <w:r w:rsidR="00AF1D5D" w:rsidRPr="0044598B">
              <w:rPr>
                <w:rFonts w:eastAsia="宋体" w:cs="Times New Roman"/>
                <w:sz w:val="21"/>
                <w:szCs w:val="21"/>
              </w:rPr>
              <w:t>5</w:t>
            </w:r>
          </w:p>
        </w:tc>
        <w:tc>
          <w:tcPr>
            <w:tcW w:w="1282" w:type="dxa"/>
            <w:tcBorders>
              <w:tl2br w:val="nil"/>
              <w:tr2bl w:val="nil"/>
            </w:tcBorders>
            <w:tcMar>
              <w:top w:w="0" w:type="dxa"/>
              <w:left w:w="0" w:type="dxa"/>
              <w:bottom w:w="0" w:type="dxa"/>
              <w:right w:w="0" w:type="dxa"/>
            </w:tcMar>
            <w:vAlign w:val="center"/>
          </w:tcPr>
          <w:p w:rsidR="004B5ED7" w:rsidRPr="0044598B" w:rsidRDefault="000527C5">
            <w:pPr>
              <w:spacing w:line="240" w:lineRule="auto"/>
              <w:ind w:firstLineChars="0" w:firstLine="0"/>
              <w:jc w:val="center"/>
              <w:rPr>
                <w:rFonts w:eastAsia="宋体" w:cs="Times New Roman"/>
                <w:sz w:val="21"/>
                <w:szCs w:val="21"/>
              </w:rPr>
            </w:pPr>
            <w:r w:rsidRPr="0044598B">
              <w:rPr>
                <w:rFonts w:eastAsia="宋体" w:cs="Times New Roman"/>
                <w:sz w:val="21"/>
                <w:szCs w:val="21"/>
              </w:rPr>
              <w:t>0.00001</w:t>
            </w:r>
          </w:p>
        </w:tc>
        <w:tc>
          <w:tcPr>
            <w:tcW w:w="3006"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r>
      <w:tr w:rsidR="004B5ED7" w:rsidRPr="0044598B" w:rsidTr="00FF04E4">
        <w:trPr>
          <w:cantSplit/>
          <w:trHeight w:val="326"/>
        </w:trPr>
        <w:tc>
          <w:tcPr>
            <w:tcW w:w="690"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1119"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2051" w:type="dxa"/>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氨气</w:t>
            </w:r>
          </w:p>
        </w:tc>
        <w:tc>
          <w:tcPr>
            <w:tcW w:w="4327"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987" w:type="dxa"/>
            <w:tcBorders>
              <w:tl2br w:val="nil"/>
              <w:tr2bl w:val="nil"/>
            </w:tcBorders>
            <w:tcMar>
              <w:top w:w="0" w:type="dxa"/>
              <w:left w:w="0" w:type="dxa"/>
              <w:bottom w:w="0" w:type="dxa"/>
              <w:right w:w="0" w:type="dxa"/>
            </w:tcMar>
            <w:vAlign w:val="center"/>
          </w:tcPr>
          <w:p w:rsidR="004B5ED7" w:rsidRPr="0044598B" w:rsidRDefault="000260FA">
            <w:pPr>
              <w:spacing w:line="300" w:lineRule="exact"/>
              <w:ind w:firstLineChars="0" w:firstLine="0"/>
              <w:jc w:val="center"/>
              <w:rPr>
                <w:rFonts w:eastAsia="宋体" w:cs="Times New Roman"/>
                <w:sz w:val="21"/>
                <w:szCs w:val="21"/>
              </w:rPr>
            </w:pPr>
            <w:r w:rsidRPr="0044598B">
              <w:rPr>
                <w:rFonts w:eastAsia="宋体" w:cs="Times New Roman"/>
                <w:sz w:val="21"/>
                <w:szCs w:val="21"/>
              </w:rPr>
              <w:t>0.0</w:t>
            </w:r>
            <w:r w:rsidR="00AF1D5D" w:rsidRPr="0044598B">
              <w:rPr>
                <w:rFonts w:eastAsia="宋体" w:cs="Times New Roman"/>
                <w:sz w:val="21"/>
                <w:szCs w:val="21"/>
              </w:rPr>
              <w:t>1</w:t>
            </w:r>
          </w:p>
        </w:tc>
        <w:tc>
          <w:tcPr>
            <w:tcW w:w="1282" w:type="dxa"/>
            <w:tcBorders>
              <w:tl2br w:val="nil"/>
              <w:tr2bl w:val="nil"/>
            </w:tcBorders>
            <w:tcMar>
              <w:top w:w="0" w:type="dxa"/>
              <w:left w:w="0" w:type="dxa"/>
              <w:bottom w:w="0" w:type="dxa"/>
              <w:right w:w="0" w:type="dxa"/>
            </w:tcMar>
            <w:vAlign w:val="center"/>
          </w:tcPr>
          <w:p w:rsidR="004B5ED7" w:rsidRPr="0044598B" w:rsidRDefault="000527C5">
            <w:pPr>
              <w:spacing w:line="240" w:lineRule="auto"/>
              <w:ind w:firstLineChars="0" w:firstLine="0"/>
              <w:jc w:val="center"/>
              <w:rPr>
                <w:rFonts w:eastAsia="宋体" w:cs="Times New Roman"/>
                <w:sz w:val="21"/>
                <w:szCs w:val="21"/>
              </w:rPr>
            </w:pPr>
            <w:r w:rsidRPr="0044598B">
              <w:rPr>
                <w:rFonts w:eastAsia="宋体" w:cs="Times New Roman"/>
                <w:sz w:val="21"/>
                <w:szCs w:val="21"/>
              </w:rPr>
              <w:t>0.00002</w:t>
            </w:r>
          </w:p>
        </w:tc>
        <w:tc>
          <w:tcPr>
            <w:tcW w:w="3006" w:type="dxa"/>
            <w:tcBorders>
              <w:tl2br w:val="nil"/>
              <w:tr2bl w:val="nil"/>
            </w:tcBorders>
            <w:tcMar>
              <w:top w:w="0" w:type="dxa"/>
              <w:left w:w="0" w:type="dxa"/>
              <w:bottom w:w="0" w:type="dxa"/>
              <w:right w:w="0" w:type="dxa"/>
            </w:tcMar>
            <w:vAlign w:val="center"/>
          </w:tcPr>
          <w:p w:rsidR="004B5ED7" w:rsidRPr="0044598B" w:rsidRDefault="00EE18DC" w:rsidP="00EE18D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《恶臭污染物排放标准》（</w:t>
            </w:r>
            <w:r w:rsidRPr="0044598B">
              <w:rPr>
                <w:rFonts w:eastAsia="宋体" w:cs="Times New Roman"/>
                <w:bCs/>
                <w:color w:val="auto"/>
                <w:sz w:val="21"/>
                <w:szCs w:val="21"/>
              </w:rPr>
              <w:t>GB 14554-93</w:t>
            </w:r>
            <w:r w:rsidRPr="0044598B">
              <w:rPr>
                <w:rFonts w:eastAsia="宋体" w:cs="Times New Roman"/>
                <w:color w:val="auto"/>
                <w:sz w:val="21"/>
                <w:szCs w:val="21"/>
              </w:rPr>
              <w:t>）表</w:t>
            </w:r>
            <w:r w:rsidRPr="0044598B">
              <w:rPr>
                <w:rFonts w:eastAsia="宋体" w:cs="Times New Roman"/>
                <w:color w:val="auto"/>
                <w:sz w:val="21"/>
                <w:szCs w:val="21"/>
              </w:rPr>
              <w:t>2</w:t>
            </w:r>
            <w:r w:rsidRPr="0044598B">
              <w:rPr>
                <w:rFonts w:eastAsia="宋体" w:cs="Times New Roman"/>
                <w:color w:val="auto"/>
                <w:sz w:val="21"/>
                <w:szCs w:val="21"/>
              </w:rPr>
              <w:t>标准限值</w:t>
            </w:r>
          </w:p>
        </w:tc>
      </w:tr>
    </w:tbl>
    <w:p w:rsidR="001A7E94" w:rsidRPr="0044598B" w:rsidRDefault="001A7E94" w:rsidP="001A7E94">
      <w:pPr>
        <w:ind w:firstLine="480"/>
        <w:rPr>
          <w:rFonts w:cs="Times New Roman"/>
        </w:rPr>
      </w:pPr>
    </w:p>
    <w:p w:rsidR="001A7E94" w:rsidRPr="0044598B" w:rsidRDefault="001A7E94" w:rsidP="001A7E94">
      <w:pPr>
        <w:pStyle w:val="af7"/>
        <w:spacing w:line="240" w:lineRule="auto"/>
        <w:ind w:left="0" w:right="0"/>
        <w:rPr>
          <w:rFonts w:eastAsia="宋体"/>
          <w:color w:val="auto"/>
          <w:sz w:val="21"/>
          <w:szCs w:val="21"/>
        </w:rPr>
      </w:pPr>
      <w:r w:rsidRPr="0044598B">
        <w:rPr>
          <w:rFonts w:eastAsia="宋体"/>
          <w:color w:val="auto"/>
          <w:sz w:val="21"/>
          <w:szCs w:val="21"/>
        </w:rPr>
        <w:lastRenderedPageBreak/>
        <w:t>续表</w:t>
      </w:r>
      <w:r w:rsidRPr="0044598B">
        <w:rPr>
          <w:rFonts w:eastAsia="宋体"/>
          <w:color w:val="auto"/>
          <w:sz w:val="21"/>
          <w:szCs w:val="21"/>
        </w:rPr>
        <w:t xml:space="preserve">8.1-2 </w:t>
      </w:r>
      <w:r w:rsidRPr="0044598B">
        <w:rPr>
          <w:rFonts w:eastAsia="宋体"/>
          <w:color w:val="auto"/>
          <w:sz w:val="21"/>
          <w:szCs w:val="21"/>
        </w:rPr>
        <w:t>污染物排放清单</w:t>
      </w:r>
    </w:p>
    <w:tbl>
      <w:tblPr>
        <w:tblW w:w="0" w:type="auto"/>
        <w:tblInd w:w="176" w:type="dxa"/>
        <w:tblBorders>
          <w:top w:val="single" w:sz="12" w:space="0" w:color="000000"/>
          <w:bottom w:val="single" w:sz="12" w:space="0" w:color="000000"/>
          <w:insideH w:val="single" w:sz="2" w:space="0" w:color="000000"/>
          <w:insideV w:val="single" w:sz="2" w:space="0" w:color="000000"/>
        </w:tblBorders>
        <w:tblLayout w:type="fixed"/>
        <w:tblCellMar>
          <w:left w:w="10" w:type="dxa"/>
          <w:right w:w="10" w:type="dxa"/>
        </w:tblCellMar>
        <w:tblLook w:val="04A0"/>
      </w:tblPr>
      <w:tblGrid>
        <w:gridCol w:w="690"/>
        <w:gridCol w:w="1119"/>
        <w:gridCol w:w="2051"/>
        <w:gridCol w:w="4327"/>
        <w:gridCol w:w="987"/>
        <w:gridCol w:w="1282"/>
        <w:gridCol w:w="3006"/>
      </w:tblGrid>
      <w:tr w:rsidR="004B5ED7" w:rsidRPr="0044598B" w:rsidTr="00FF04E4">
        <w:trPr>
          <w:cantSplit/>
          <w:trHeight w:val="326"/>
        </w:trPr>
        <w:tc>
          <w:tcPr>
            <w:tcW w:w="690" w:type="dxa"/>
            <w:vMerge w:val="restart"/>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环境空气</w:t>
            </w:r>
          </w:p>
        </w:tc>
        <w:tc>
          <w:tcPr>
            <w:tcW w:w="1119" w:type="dxa"/>
            <w:vMerge w:val="restart"/>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理化实验室无组织废气</w:t>
            </w:r>
          </w:p>
        </w:tc>
        <w:tc>
          <w:tcPr>
            <w:tcW w:w="2051" w:type="dxa"/>
            <w:tcBorders>
              <w:tl2br w:val="nil"/>
              <w:tr2bl w:val="nil"/>
            </w:tcBorders>
            <w:tcMar>
              <w:top w:w="0" w:type="dxa"/>
              <w:left w:w="0" w:type="dxa"/>
              <w:bottom w:w="0" w:type="dxa"/>
              <w:right w:w="0" w:type="dxa"/>
            </w:tcMar>
            <w:vAlign w:val="center"/>
          </w:tcPr>
          <w:p w:rsidR="004B5ED7" w:rsidRPr="0044598B" w:rsidRDefault="004B5ED7" w:rsidP="0031193F">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非甲烷总烃</w:t>
            </w:r>
          </w:p>
        </w:tc>
        <w:tc>
          <w:tcPr>
            <w:tcW w:w="4327" w:type="dxa"/>
            <w:vMerge w:val="restart"/>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未被收集的废气无组织排放</w:t>
            </w:r>
          </w:p>
        </w:tc>
        <w:tc>
          <w:tcPr>
            <w:tcW w:w="987" w:type="dxa"/>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w:t>
            </w:r>
          </w:p>
        </w:tc>
        <w:tc>
          <w:tcPr>
            <w:tcW w:w="1282" w:type="dxa"/>
            <w:tcBorders>
              <w:tl2br w:val="nil"/>
              <w:tr2bl w:val="nil"/>
            </w:tcBorders>
            <w:tcMar>
              <w:top w:w="0" w:type="dxa"/>
              <w:left w:w="0" w:type="dxa"/>
              <w:bottom w:w="0" w:type="dxa"/>
              <w:right w:w="0" w:type="dxa"/>
            </w:tcMar>
            <w:vAlign w:val="center"/>
          </w:tcPr>
          <w:p w:rsidR="004B5ED7" w:rsidRPr="0044598B" w:rsidRDefault="00F31209">
            <w:pPr>
              <w:spacing w:line="240" w:lineRule="auto"/>
              <w:ind w:firstLineChars="0" w:firstLine="0"/>
              <w:jc w:val="center"/>
              <w:rPr>
                <w:rFonts w:eastAsia="宋体" w:cs="Times New Roman"/>
                <w:sz w:val="21"/>
                <w:szCs w:val="21"/>
              </w:rPr>
            </w:pPr>
            <w:r w:rsidRPr="0044598B">
              <w:rPr>
                <w:rFonts w:eastAsia="宋体" w:cs="Times New Roman"/>
                <w:sz w:val="21"/>
                <w:szCs w:val="21"/>
              </w:rPr>
              <w:t>0.001</w:t>
            </w:r>
          </w:p>
        </w:tc>
        <w:tc>
          <w:tcPr>
            <w:tcW w:w="3006" w:type="dxa"/>
            <w:vMerge w:val="restart"/>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《大气污染物综合排放标准》（</w:t>
            </w:r>
            <w:r w:rsidRPr="0044598B">
              <w:rPr>
                <w:rFonts w:eastAsia="宋体" w:cs="Times New Roman"/>
                <w:color w:val="auto"/>
                <w:sz w:val="21"/>
                <w:szCs w:val="21"/>
              </w:rPr>
              <w:t>GB16297-1996</w:t>
            </w:r>
            <w:r w:rsidRPr="0044598B">
              <w:rPr>
                <w:rFonts w:eastAsia="宋体" w:cs="Times New Roman"/>
                <w:color w:val="auto"/>
                <w:sz w:val="21"/>
                <w:szCs w:val="21"/>
              </w:rPr>
              <w:t>）表</w:t>
            </w:r>
            <w:r w:rsidRPr="0044598B">
              <w:rPr>
                <w:rFonts w:eastAsia="宋体" w:cs="Times New Roman"/>
                <w:color w:val="auto"/>
                <w:sz w:val="21"/>
                <w:szCs w:val="21"/>
              </w:rPr>
              <w:t>2</w:t>
            </w:r>
            <w:r w:rsidRPr="0044598B">
              <w:rPr>
                <w:rFonts w:eastAsia="宋体" w:cs="Times New Roman"/>
                <w:color w:val="auto"/>
                <w:sz w:val="21"/>
                <w:szCs w:val="21"/>
              </w:rPr>
              <w:t>中的标准限值</w:t>
            </w:r>
          </w:p>
        </w:tc>
      </w:tr>
      <w:tr w:rsidR="004B5ED7" w:rsidRPr="0044598B" w:rsidTr="00FF04E4">
        <w:trPr>
          <w:cantSplit/>
          <w:trHeight w:val="326"/>
        </w:trPr>
        <w:tc>
          <w:tcPr>
            <w:tcW w:w="690"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1119"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2051" w:type="dxa"/>
            <w:tcBorders>
              <w:tl2br w:val="nil"/>
              <w:tr2bl w:val="nil"/>
            </w:tcBorders>
            <w:tcMar>
              <w:top w:w="0" w:type="dxa"/>
              <w:left w:w="0" w:type="dxa"/>
              <w:bottom w:w="0" w:type="dxa"/>
              <w:right w:w="0" w:type="dxa"/>
            </w:tcMar>
            <w:vAlign w:val="center"/>
          </w:tcPr>
          <w:p w:rsidR="004B5ED7" w:rsidRPr="0044598B" w:rsidRDefault="004B5ED7" w:rsidP="0031193F">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甲醇</w:t>
            </w:r>
          </w:p>
        </w:tc>
        <w:tc>
          <w:tcPr>
            <w:tcW w:w="4327"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987" w:type="dxa"/>
            <w:tcBorders>
              <w:tl2br w:val="nil"/>
              <w:tr2bl w:val="nil"/>
            </w:tcBorders>
            <w:tcMar>
              <w:top w:w="0" w:type="dxa"/>
              <w:left w:w="0" w:type="dxa"/>
              <w:bottom w:w="0" w:type="dxa"/>
              <w:right w:w="0" w:type="dxa"/>
            </w:tcMar>
            <w:vAlign w:val="center"/>
          </w:tcPr>
          <w:p w:rsidR="004B5ED7" w:rsidRPr="0044598B" w:rsidRDefault="000260FA">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w:t>
            </w:r>
          </w:p>
        </w:tc>
        <w:tc>
          <w:tcPr>
            <w:tcW w:w="1282" w:type="dxa"/>
            <w:tcBorders>
              <w:tl2br w:val="nil"/>
              <w:tr2bl w:val="nil"/>
            </w:tcBorders>
            <w:tcMar>
              <w:top w:w="0" w:type="dxa"/>
              <w:left w:w="0" w:type="dxa"/>
              <w:bottom w:w="0" w:type="dxa"/>
              <w:right w:w="0" w:type="dxa"/>
            </w:tcMar>
            <w:vAlign w:val="center"/>
          </w:tcPr>
          <w:p w:rsidR="004B5ED7" w:rsidRPr="0044598B" w:rsidRDefault="00F31209">
            <w:pPr>
              <w:spacing w:line="240" w:lineRule="auto"/>
              <w:ind w:firstLineChars="0" w:firstLine="0"/>
              <w:jc w:val="center"/>
              <w:rPr>
                <w:rFonts w:eastAsia="宋体" w:cs="Times New Roman"/>
                <w:sz w:val="21"/>
                <w:szCs w:val="21"/>
              </w:rPr>
            </w:pPr>
            <w:r w:rsidRPr="0044598B">
              <w:rPr>
                <w:rFonts w:eastAsia="宋体" w:cs="Times New Roman"/>
                <w:sz w:val="21"/>
                <w:szCs w:val="21"/>
              </w:rPr>
              <w:t>0.00007</w:t>
            </w:r>
          </w:p>
        </w:tc>
        <w:tc>
          <w:tcPr>
            <w:tcW w:w="3006"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r>
      <w:tr w:rsidR="004B5ED7" w:rsidRPr="0044598B" w:rsidTr="00FF04E4">
        <w:trPr>
          <w:cantSplit/>
          <w:trHeight w:val="90"/>
        </w:trPr>
        <w:tc>
          <w:tcPr>
            <w:tcW w:w="690"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1119"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2051" w:type="dxa"/>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硝酸雾（以</w:t>
            </w:r>
            <w:r w:rsidRPr="0044598B">
              <w:rPr>
                <w:rFonts w:eastAsia="宋体" w:cs="Times New Roman"/>
                <w:color w:val="auto"/>
                <w:sz w:val="21"/>
                <w:szCs w:val="21"/>
              </w:rPr>
              <w:t>NOx</w:t>
            </w:r>
            <w:r w:rsidRPr="0044598B">
              <w:rPr>
                <w:rFonts w:eastAsia="宋体" w:cs="Times New Roman"/>
                <w:color w:val="auto"/>
                <w:sz w:val="21"/>
                <w:szCs w:val="21"/>
              </w:rPr>
              <w:t>计）</w:t>
            </w:r>
          </w:p>
        </w:tc>
        <w:tc>
          <w:tcPr>
            <w:tcW w:w="4327"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987" w:type="dxa"/>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w:t>
            </w:r>
          </w:p>
        </w:tc>
        <w:tc>
          <w:tcPr>
            <w:tcW w:w="1282" w:type="dxa"/>
            <w:tcBorders>
              <w:tl2br w:val="nil"/>
              <w:tr2bl w:val="nil"/>
            </w:tcBorders>
            <w:tcMar>
              <w:top w:w="0" w:type="dxa"/>
              <w:left w:w="0" w:type="dxa"/>
              <w:bottom w:w="0" w:type="dxa"/>
              <w:right w:w="0" w:type="dxa"/>
            </w:tcMar>
            <w:vAlign w:val="center"/>
          </w:tcPr>
          <w:p w:rsidR="004B5ED7" w:rsidRPr="0044598B" w:rsidRDefault="0031193F">
            <w:pPr>
              <w:spacing w:line="240" w:lineRule="auto"/>
              <w:ind w:firstLineChars="0" w:firstLine="0"/>
              <w:jc w:val="center"/>
              <w:rPr>
                <w:rFonts w:eastAsia="宋体" w:cs="Times New Roman"/>
                <w:sz w:val="21"/>
                <w:szCs w:val="21"/>
              </w:rPr>
            </w:pPr>
            <w:r w:rsidRPr="0044598B">
              <w:rPr>
                <w:rFonts w:eastAsia="宋体" w:cs="Times New Roman"/>
                <w:sz w:val="21"/>
                <w:szCs w:val="21"/>
              </w:rPr>
              <w:t>0.0006</w:t>
            </w:r>
          </w:p>
        </w:tc>
        <w:tc>
          <w:tcPr>
            <w:tcW w:w="3006"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r>
      <w:tr w:rsidR="004B5ED7" w:rsidRPr="0044598B" w:rsidTr="00FF04E4">
        <w:trPr>
          <w:cantSplit/>
          <w:trHeight w:val="326"/>
        </w:trPr>
        <w:tc>
          <w:tcPr>
            <w:tcW w:w="690"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1119"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2051" w:type="dxa"/>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盐酸雾</w:t>
            </w:r>
          </w:p>
        </w:tc>
        <w:tc>
          <w:tcPr>
            <w:tcW w:w="4327"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987" w:type="dxa"/>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w:t>
            </w:r>
          </w:p>
        </w:tc>
        <w:tc>
          <w:tcPr>
            <w:tcW w:w="1282" w:type="dxa"/>
            <w:tcBorders>
              <w:tl2br w:val="nil"/>
              <w:tr2bl w:val="nil"/>
            </w:tcBorders>
            <w:tcMar>
              <w:top w:w="0" w:type="dxa"/>
              <w:left w:w="0" w:type="dxa"/>
              <w:bottom w:w="0" w:type="dxa"/>
              <w:right w:w="0" w:type="dxa"/>
            </w:tcMar>
            <w:vAlign w:val="center"/>
          </w:tcPr>
          <w:p w:rsidR="004B5ED7" w:rsidRPr="0044598B" w:rsidRDefault="0031193F">
            <w:pPr>
              <w:spacing w:line="240" w:lineRule="auto"/>
              <w:ind w:firstLineChars="0" w:firstLine="0"/>
              <w:jc w:val="center"/>
              <w:rPr>
                <w:rFonts w:eastAsia="宋体" w:cs="Times New Roman"/>
                <w:sz w:val="21"/>
                <w:szCs w:val="21"/>
              </w:rPr>
            </w:pPr>
            <w:r w:rsidRPr="0044598B">
              <w:rPr>
                <w:rFonts w:eastAsia="宋体" w:cs="Times New Roman"/>
                <w:sz w:val="21"/>
                <w:szCs w:val="21"/>
              </w:rPr>
              <w:t>0.0002</w:t>
            </w:r>
          </w:p>
        </w:tc>
        <w:tc>
          <w:tcPr>
            <w:tcW w:w="3006"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r>
      <w:tr w:rsidR="004B5ED7" w:rsidRPr="0044598B" w:rsidTr="00FF04E4">
        <w:trPr>
          <w:cantSplit/>
          <w:trHeight w:val="326"/>
        </w:trPr>
        <w:tc>
          <w:tcPr>
            <w:tcW w:w="690"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1119"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2051" w:type="dxa"/>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硫酸雾</w:t>
            </w:r>
          </w:p>
        </w:tc>
        <w:tc>
          <w:tcPr>
            <w:tcW w:w="4327"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987" w:type="dxa"/>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w:t>
            </w:r>
          </w:p>
        </w:tc>
        <w:tc>
          <w:tcPr>
            <w:tcW w:w="1282" w:type="dxa"/>
            <w:tcBorders>
              <w:tl2br w:val="nil"/>
              <w:tr2bl w:val="nil"/>
            </w:tcBorders>
            <w:tcMar>
              <w:top w:w="0" w:type="dxa"/>
              <w:left w:w="0" w:type="dxa"/>
              <w:bottom w:w="0" w:type="dxa"/>
              <w:right w:w="0" w:type="dxa"/>
            </w:tcMar>
            <w:vAlign w:val="center"/>
          </w:tcPr>
          <w:p w:rsidR="004B5ED7" w:rsidRPr="0044598B" w:rsidRDefault="0031193F">
            <w:pPr>
              <w:spacing w:line="240" w:lineRule="auto"/>
              <w:ind w:firstLineChars="0" w:firstLine="0"/>
              <w:jc w:val="center"/>
              <w:rPr>
                <w:rFonts w:eastAsia="宋体" w:cs="Times New Roman"/>
                <w:sz w:val="21"/>
                <w:szCs w:val="21"/>
              </w:rPr>
            </w:pPr>
            <w:r w:rsidRPr="0044598B">
              <w:rPr>
                <w:rFonts w:eastAsia="宋体" w:cs="Times New Roman"/>
                <w:sz w:val="21"/>
                <w:szCs w:val="21"/>
              </w:rPr>
              <w:t>0.002</w:t>
            </w:r>
          </w:p>
        </w:tc>
        <w:tc>
          <w:tcPr>
            <w:tcW w:w="3006"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r>
      <w:tr w:rsidR="004B5ED7" w:rsidRPr="0044598B" w:rsidTr="00FF04E4">
        <w:trPr>
          <w:cantSplit/>
          <w:trHeight w:val="326"/>
        </w:trPr>
        <w:tc>
          <w:tcPr>
            <w:tcW w:w="690"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1119"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2051" w:type="dxa"/>
            <w:tcBorders>
              <w:tl2br w:val="nil"/>
              <w:tr2bl w:val="nil"/>
            </w:tcBorders>
            <w:tcMar>
              <w:top w:w="0" w:type="dxa"/>
              <w:left w:w="0" w:type="dxa"/>
              <w:bottom w:w="0" w:type="dxa"/>
              <w:right w:w="0" w:type="dxa"/>
            </w:tcMar>
            <w:vAlign w:val="center"/>
          </w:tcPr>
          <w:p w:rsidR="004B5ED7" w:rsidRPr="0044598B" w:rsidRDefault="004B5ED7" w:rsidP="0031193F">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氟化物</w:t>
            </w:r>
          </w:p>
        </w:tc>
        <w:tc>
          <w:tcPr>
            <w:tcW w:w="4327"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987" w:type="dxa"/>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w:t>
            </w:r>
          </w:p>
        </w:tc>
        <w:tc>
          <w:tcPr>
            <w:tcW w:w="1282" w:type="dxa"/>
            <w:tcBorders>
              <w:tl2br w:val="nil"/>
              <w:tr2bl w:val="nil"/>
            </w:tcBorders>
            <w:tcMar>
              <w:top w:w="0" w:type="dxa"/>
              <w:left w:w="0" w:type="dxa"/>
              <w:bottom w:w="0" w:type="dxa"/>
              <w:right w:w="0" w:type="dxa"/>
            </w:tcMar>
            <w:vAlign w:val="center"/>
          </w:tcPr>
          <w:p w:rsidR="004B5ED7" w:rsidRPr="0044598B" w:rsidRDefault="0031193F">
            <w:pPr>
              <w:spacing w:line="240" w:lineRule="auto"/>
              <w:ind w:firstLineChars="0" w:firstLine="0"/>
              <w:jc w:val="center"/>
              <w:rPr>
                <w:rFonts w:eastAsia="宋体" w:cs="Times New Roman"/>
                <w:sz w:val="21"/>
                <w:szCs w:val="21"/>
              </w:rPr>
            </w:pPr>
            <w:r w:rsidRPr="0044598B">
              <w:rPr>
                <w:rFonts w:eastAsia="宋体" w:cs="Times New Roman"/>
                <w:sz w:val="21"/>
                <w:szCs w:val="21"/>
              </w:rPr>
              <w:t>0.00002</w:t>
            </w:r>
          </w:p>
        </w:tc>
        <w:tc>
          <w:tcPr>
            <w:tcW w:w="3006"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r>
      <w:tr w:rsidR="004B5ED7" w:rsidRPr="0044598B" w:rsidTr="00FF04E4">
        <w:trPr>
          <w:cantSplit/>
          <w:trHeight w:val="326"/>
        </w:trPr>
        <w:tc>
          <w:tcPr>
            <w:tcW w:w="690"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1119"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2051" w:type="dxa"/>
            <w:tcBorders>
              <w:tl2br w:val="nil"/>
              <w:tr2bl w:val="nil"/>
            </w:tcBorders>
            <w:tcMar>
              <w:top w:w="0" w:type="dxa"/>
              <w:left w:w="0" w:type="dxa"/>
              <w:bottom w:w="0" w:type="dxa"/>
              <w:right w:w="0" w:type="dxa"/>
            </w:tcMar>
            <w:vAlign w:val="center"/>
          </w:tcPr>
          <w:p w:rsidR="004B5ED7" w:rsidRPr="0044598B" w:rsidRDefault="004B5ED7" w:rsidP="0031193F">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氨气</w:t>
            </w:r>
          </w:p>
        </w:tc>
        <w:tc>
          <w:tcPr>
            <w:tcW w:w="4327" w:type="dxa"/>
            <w:vMerge/>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p>
        </w:tc>
        <w:tc>
          <w:tcPr>
            <w:tcW w:w="987" w:type="dxa"/>
            <w:tcBorders>
              <w:tl2br w:val="nil"/>
              <w:tr2bl w:val="nil"/>
            </w:tcBorders>
            <w:tcMar>
              <w:top w:w="0" w:type="dxa"/>
              <w:left w:w="0" w:type="dxa"/>
              <w:bottom w:w="0" w:type="dxa"/>
              <w:right w:w="0" w:type="dxa"/>
            </w:tcMar>
            <w:vAlign w:val="center"/>
          </w:tcPr>
          <w:p w:rsidR="004B5ED7" w:rsidRPr="0044598B" w:rsidRDefault="004B5ED7">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w:t>
            </w:r>
          </w:p>
        </w:tc>
        <w:tc>
          <w:tcPr>
            <w:tcW w:w="1282" w:type="dxa"/>
            <w:tcBorders>
              <w:tl2br w:val="nil"/>
              <w:tr2bl w:val="nil"/>
            </w:tcBorders>
            <w:tcMar>
              <w:top w:w="0" w:type="dxa"/>
              <w:left w:w="0" w:type="dxa"/>
              <w:bottom w:w="0" w:type="dxa"/>
              <w:right w:w="0" w:type="dxa"/>
            </w:tcMar>
            <w:vAlign w:val="center"/>
          </w:tcPr>
          <w:p w:rsidR="004B5ED7" w:rsidRPr="0044598B" w:rsidRDefault="00FF04E4">
            <w:pPr>
              <w:spacing w:line="240" w:lineRule="auto"/>
              <w:ind w:firstLineChars="0" w:firstLine="0"/>
              <w:jc w:val="center"/>
              <w:rPr>
                <w:rFonts w:eastAsia="宋体" w:cs="Times New Roman"/>
                <w:sz w:val="21"/>
                <w:szCs w:val="21"/>
              </w:rPr>
            </w:pPr>
            <w:r w:rsidRPr="0044598B">
              <w:rPr>
                <w:rFonts w:eastAsia="宋体" w:cs="Times New Roman"/>
                <w:sz w:val="21"/>
                <w:szCs w:val="21"/>
              </w:rPr>
              <w:t>0.00004</w:t>
            </w:r>
          </w:p>
        </w:tc>
        <w:tc>
          <w:tcPr>
            <w:tcW w:w="3006" w:type="dxa"/>
            <w:tcBorders>
              <w:tl2br w:val="nil"/>
              <w:tr2bl w:val="nil"/>
            </w:tcBorders>
            <w:tcMar>
              <w:top w:w="0" w:type="dxa"/>
              <w:left w:w="0" w:type="dxa"/>
              <w:bottom w:w="0" w:type="dxa"/>
              <w:right w:w="0" w:type="dxa"/>
            </w:tcMar>
            <w:vAlign w:val="center"/>
          </w:tcPr>
          <w:p w:rsidR="004B5ED7" w:rsidRPr="0044598B" w:rsidRDefault="00EE18DC" w:rsidP="00EE18DC">
            <w:pPr>
              <w:pStyle w:val="affc"/>
              <w:spacing w:line="240" w:lineRule="auto"/>
              <w:ind w:firstLineChars="0" w:firstLine="0"/>
              <w:rPr>
                <w:rFonts w:eastAsia="宋体" w:cs="Times New Roman"/>
                <w:color w:val="auto"/>
                <w:sz w:val="21"/>
                <w:szCs w:val="21"/>
              </w:rPr>
            </w:pPr>
            <w:r w:rsidRPr="0044598B">
              <w:rPr>
                <w:rFonts w:eastAsia="宋体" w:cs="Times New Roman"/>
                <w:sz w:val="21"/>
                <w:szCs w:val="21"/>
              </w:rPr>
              <w:t>《恶臭污染物排放标准》（</w:t>
            </w:r>
            <w:r w:rsidRPr="0044598B">
              <w:rPr>
                <w:rFonts w:cs="Times New Roman"/>
                <w:bCs/>
                <w:sz w:val="21"/>
                <w:szCs w:val="21"/>
              </w:rPr>
              <w:t>GB 14554-93</w:t>
            </w:r>
            <w:r w:rsidRPr="0044598B">
              <w:rPr>
                <w:rFonts w:eastAsia="宋体" w:cs="Times New Roman"/>
                <w:sz w:val="21"/>
                <w:szCs w:val="21"/>
              </w:rPr>
              <w:t>）表</w:t>
            </w:r>
            <w:r w:rsidRPr="0044598B">
              <w:rPr>
                <w:rFonts w:eastAsia="宋体" w:cs="Times New Roman"/>
                <w:sz w:val="21"/>
                <w:szCs w:val="21"/>
              </w:rPr>
              <w:t>1</w:t>
            </w:r>
            <w:r w:rsidRPr="0044598B">
              <w:rPr>
                <w:rFonts w:eastAsia="宋体" w:cs="Times New Roman"/>
                <w:sz w:val="21"/>
                <w:szCs w:val="21"/>
              </w:rPr>
              <w:t>二级新改扩建厂界标准</w:t>
            </w:r>
          </w:p>
        </w:tc>
      </w:tr>
      <w:tr w:rsidR="00887470" w:rsidRPr="0044598B" w:rsidTr="00FF04E4">
        <w:trPr>
          <w:cantSplit/>
          <w:trHeight w:val="351"/>
        </w:trPr>
        <w:tc>
          <w:tcPr>
            <w:tcW w:w="690" w:type="dxa"/>
            <w:vMerge/>
            <w:tcBorders>
              <w:tl2br w:val="nil"/>
              <w:tr2bl w:val="nil"/>
            </w:tcBorders>
            <w:tcMar>
              <w:top w:w="0" w:type="dxa"/>
              <w:left w:w="0" w:type="dxa"/>
              <w:bottom w:w="0" w:type="dxa"/>
              <w:right w:w="0" w:type="dxa"/>
            </w:tcMar>
            <w:vAlign w:val="center"/>
          </w:tcPr>
          <w:p w:rsidR="00887470" w:rsidRPr="0044598B" w:rsidRDefault="00887470">
            <w:pPr>
              <w:pStyle w:val="affc"/>
              <w:spacing w:line="240" w:lineRule="auto"/>
              <w:ind w:firstLineChars="0" w:firstLine="0"/>
              <w:rPr>
                <w:rFonts w:eastAsia="宋体" w:cs="Times New Roman"/>
                <w:color w:val="auto"/>
                <w:sz w:val="21"/>
                <w:szCs w:val="21"/>
              </w:rPr>
            </w:pPr>
          </w:p>
        </w:tc>
        <w:tc>
          <w:tcPr>
            <w:tcW w:w="1119" w:type="dxa"/>
            <w:vMerge w:val="restart"/>
            <w:tcBorders>
              <w:tl2br w:val="nil"/>
              <w:tr2bl w:val="nil"/>
            </w:tcBorders>
            <w:tcMar>
              <w:top w:w="0" w:type="dxa"/>
              <w:left w:w="0" w:type="dxa"/>
              <w:bottom w:w="0" w:type="dxa"/>
              <w:right w:w="0" w:type="dxa"/>
            </w:tcMar>
            <w:vAlign w:val="center"/>
          </w:tcPr>
          <w:p w:rsidR="00887470" w:rsidRPr="0044598B" w:rsidRDefault="004D72C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污水处理站</w:t>
            </w:r>
          </w:p>
        </w:tc>
        <w:tc>
          <w:tcPr>
            <w:tcW w:w="2051" w:type="dxa"/>
            <w:tcBorders>
              <w:tl2br w:val="nil"/>
              <w:tr2bl w:val="nil"/>
            </w:tcBorders>
            <w:tcMar>
              <w:top w:w="0" w:type="dxa"/>
              <w:left w:w="0" w:type="dxa"/>
              <w:bottom w:w="0" w:type="dxa"/>
              <w:right w:w="0" w:type="dxa"/>
            </w:tcMar>
            <w:vAlign w:val="center"/>
          </w:tcPr>
          <w:p w:rsidR="00887470" w:rsidRPr="0044598B" w:rsidRDefault="004D72C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NH</w:t>
            </w:r>
            <w:r w:rsidRPr="0044598B">
              <w:rPr>
                <w:rFonts w:eastAsia="宋体" w:cs="Times New Roman"/>
                <w:color w:val="auto"/>
                <w:sz w:val="21"/>
                <w:szCs w:val="21"/>
                <w:vertAlign w:val="subscript"/>
              </w:rPr>
              <w:t>3</w:t>
            </w:r>
          </w:p>
        </w:tc>
        <w:tc>
          <w:tcPr>
            <w:tcW w:w="4327" w:type="dxa"/>
            <w:vMerge w:val="restart"/>
            <w:tcBorders>
              <w:tl2br w:val="nil"/>
              <w:tr2bl w:val="nil"/>
            </w:tcBorders>
            <w:tcMar>
              <w:top w:w="0" w:type="dxa"/>
              <w:left w:w="0" w:type="dxa"/>
              <w:bottom w:w="0" w:type="dxa"/>
              <w:right w:w="0" w:type="dxa"/>
            </w:tcMar>
            <w:vAlign w:val="center"/>
          </w:tcPr>
          <w:p w:rsidR="00887470" w:rsidRPr="0044598B" w:rsidRDefault="004D72CC" w:rsidP="00501040">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污</w:t>
            </w:r>
            <w:r w:rsidR="00501040" w:rsidRPr="0044598B">
              <w:rPr>
                <w:rFonts w:eastAsia="宋体" w:cs="Times New Roman"/>
                <w:color w:val="auto"/>
                <w:sz w:val="21"/>
                <w:szCs w:val="21"/>
              </w:rPr>
              <w:t>水处理装置为一体化装置，加盖密闭，加强污水处理站的运行操作管理</w:t>
            </w:r>
            <w:r w:rsidRPr="0044598B">
              <w:rPr>
                <w:rFonts w:eastAsia="宋体" w:cs="Times New Roman"/>
                <w:color w:val="auto"/>
                <w:sz w:val="21"/>
                <w:szCs w:val="21"/>
              </w:rPr>
              <w:t>，污泥及时外运，恶臭无组织排放</w:t>
            </w:r>
          </w:p>
        </w:tc>
        <w:tc>
          <w:tcPr>
            <w:tcW w:w="987" w:type="dxa"/>
            <w:tcBorders>
              <w:tl2br w:val="nil"/>
              <w:tr2bl w:val="nil"/>
            </w:tcBorders>
            <w:tcMar>
              <w:top w:w="0" w:type="dxa"/>
              <w:left w:w="0" w:type="dxa"/>
              <w:bottom w:w="0" w:type="dxa"/>
              <w:right w:w="0" w:type="dxa"/>
            </w:tcMar>
            <w:vAlign w:val="center"/>
          </w:tcPr>
          <w:p w:rsidR="00887470" w:rsidRPr="0044598B" w:rsidRDefault="004D72C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w:t>
            </w:r>
          </w:p>
        </w:tc>
        <w:tc>
          <w:tcPr>
            <w:tcW w:w="1282" w:type="dxa"/>
            <w:tcBorders>
              <w:tl2br w:val="nil"/>
              <w:tr2bl w:val="nil"/>
            </w:tcBorders>
            <w:tcMar>
              <w:top w:w="0" w:type="dxa"/>
              <w:left w:w="0" w:type="dxa"/>
              <w:bottom w:w="0" w:type="dxa"/>
              <w:right w:w="0" w:type="dxa"/>
            </w:tcMar>
            <w:vAlign w:val="center"/>
          </w:tcPr>
          <w:p w:rsidR="00887470" w:rsidRPr="0044598B" w:rsidRDefault="000260FA">
            <w:pPr>
              <w:spacing w:line="240" w:lineRule="auto"/>
              <w:ind w:firstLineChars="0" w:firstLine="0"/>
              <w:jc w:val="center"/>
              <w:rPr>
                <w:rFonts w:eastAsia="宋体" w:cs="Times New Roman"/>
                <w:sz w:val="21"/>
                <w:szCs w:val="21"/>
              </w:rPr>
            </w:pPr>
            <w:r w:rsidRPr="0044598B">
              <w:rPr>
                <w:rFonts w:eastAsia="宋体" w:cs="Times New Roman"/>
                <w:sz w:val="21"/>
                <w:szCs w:val="21"/>
              </w:rPr>
              <w:t>0.0001</w:t>
            </w:r>
          </w:p>
        </w:tc>
        <w:tc>
          <w:tcPr>
            <w:tcW w:w="3006" w:type="dxa"/>
            <w:vMerge w:val="restart"/>
            <w:tcBorders>
              <w:tl2br w:val="nil"/>
              <w:tr2bl w:val="nil"/>
            </w:tcBorders>
            <w:tcMar>
              <w:top w:w="0" w:type="dxa"/>
              <w:left w:w="0" w:type="dxa"/>
              <w:bottom w:w="0" w:type="dxa"/>
              <w:right w:w="0" w:type="dxa"/>
            </w:tcMar>
            <w:vAlign w:val="center"/>
          </w:tcPr>
          <w:p w:rsidR="00887470" w:rsidRPr="0044598B" w:rsidRDefault="004D72C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《医疗机构水污染物排放标准》（</w:t>
            </w:r>
            <w:r w:rsidRPr="0044598B">
              <w:rPr>
                <w:rFonts w:eastAsia="宋体" w:cs="Times New Roman"/>
                <w:color w:val="auto"/>
                <w:sz w:val="21"/>
                <w:szCs w:val="21"/>
              </w:rPr>
              <w:t>GB18466-2005</w:t>
            </w:r>
            <w:r w:rsidRPr="0044598B">
              <w:rPr>
                <w:rFonts w:eastAsia="宋体" w:cs="Times New Roman"/>
                <w:color w:val="auto"/>
                <w:sz w:val="21"/>
                <w:szCs w:val="21"/>
              </w:rPr>
              <w:t>）表</w:t>
            </w:r>
            <w:r w:rsidRPr="0044598B">
              <w:rPr>
                <w:rFonts w:eastAsia="宋体" w:cs="Times New Roman"/>
                <w:color w:val="auto"/>
                <w:sz w:val="21"/>
                <w:szCs w:val="21"/>
              </w:rPr>
              <w:t>3</w:t>
            </w:r>
            <w:r w:rsidRPr="0044598B">
              <w:rPr>
                <w:rFonts w:eastAsia="宋体" w:cs="Times New Roman"/>
                <w:color w:val="auto"/>
                <w:sz w:val="21"/>
                <w:szCs w:val="21"/>
              </w:rPr>
              <w:t>中</w:t>
            </w:r>
            <w:r w:rsidRPr="0044598B">
              <w:rPr>
                <w:rFonts w:eastAsia="宋体" w:cs="Times New Roman"/>
                <w:color w:val="auto"/>
                <w:sz w:val="21"/>
                <w:szCs w:val="21"/>
              </w:rPr>
              <w:t>“</w:t>
            </w:r>
            <w:r w:rsidRPr="0044598B">
              <w:rPr>
                <w:rFonts w:eastAsia="宋体" w:cs="Times New Roman"/>
                <w:color w:val="auto"/>
                <w:sz w:val="21"/>
                <w:szCs w:val="21"/>
              </w:rPr>
              <w:t>污水处理间周边大气污染物允许浓度标准</w:t>
            </w:r>
            <w:r w:rsidRPr="0044598B">
              <w:rPr>
                <w:rFonts w:eastAsia="宋体" w:cs="Times New Roman"/>
                <w:color w:val="auto"/>
                <w:sz w:val="21"/>
                <w:szCs w:val="21"/>
              </w:rPr>
              <w:t>”</w:t>
            </w:r>
            <w:r w:rsidRPr="0044598B">
              <w:rPr>
                <w:rFonts w:eastAsia="宋体" w:cs="Times New Roman"/>
                <w:color w:val="auto"/>
                <w:sz w:val="21"/>
                <w:szCs w:val="21"/>
              </w:rPr>
              <w:t>限值要求</w:t>
            </w:r>
          </w:p>
        </w:tc>
      </w:tr>
      <w:tr w:rsidR="00887470" w:rsidRPr="0044598B" w:rsidTr="00FF04E4">
        <w:trPr>
          <w:cantSplit/>
          <w:trHeight w:val="382"/>
        </w:trPr>
        <w:tc>
          <w:tcPr>
            <w:tcW w:w="690" w:type="dxa"/>
            <w:vMerge/>
            <w:tcBorders>
              <w:tl2br w:val="nil"/>
              <w:tr2bl w:val="nil"/>
            </w:tcBorders>
            <w:tcMar>
              <w:top w:w="0" w:type="dxa"/>
              <w:left w:w="0" w:type="dxa"/>
              <w:bottom w:w="0" w:type="dxa"/>
              <w:right w:w="0" w:type="dxa"/>
            </w:tcMar>
            <w:vAlign w:val="center"/>
          </w:tcPr>
          <w:p w:rsidR="00887470" w:rsidRPr="0044598B" w:rsidRDefault="00887470">
            <w:pPr>
              <w:pStyle w:val="affc"/>
              <w:spacing w:line="240" w:lineRule="auto"/>
              <w:ind w:firstLineChars="0" w:firstLine="0"/>
              <w:rPr>
                <w:rFonts w:eastAsia="宋体" w:cs="Times New Roman"/>
                <w:color w:val="auto"/>
                <w:sz w:val="21"/>
                <w:szCs w:val="21"/>
              </w:rPr>
            </w:pPr>
          </w:p>
        </w:tc>
        <w:tc>
          <w:tcPr>
            <w:tcW w:w="1119" w:type="dxa"/>
            <w:vMerge/>
            <w:tcBorders>
              <w:tl2br w:val="nil"/>
              <w:tr2bl w:val="nil"/>
            </w:tcBorders>
            <w:tcMar>
              <w:top w:w="0" w:type="dxa"/>
              <w:left w:w="0" w:type="dxa"/>
              <w:bottom w:w="0" w:type="dxa"/>
              <w:right w:w="0" w:type="dxa"/>
            </w:tcMar>
            <w:vAlign w:val="center"/>
          </w:tcPr>
          <w:p w:rsidR="00887470" w:rsidRPr="0044598B" w:rsidRDefault="00887470">
            <w:pPr>
              <w:pStyle w:val="affc"/>
              <w:spacing w:line="240" w:lineRule="auto"/>
              <w:ind w:firstLineChars="0" w:firstLine="0"/>
              <w:rPr>
                <w:rFonts w:eastAsia="宋体" w:cs="Times New Roman"/>
                <w:color w:val="auto"/>
                <w:sz w:val="21"/>
                <w:szCs w:val="21"/>
              </w:rPr>
            </w:pPr>
          </w:p>
        </w:tc>
        <w:tc>
          <w:tcPr>
            <w:tcW w:w="2051" w:type="dxa"/>
            <w:tcBorders>
              <w:tl2br w:val="nil"/>
              <w:tr2bl w:val="nil"/>
            </w:tcBorders>
            <w:tcMar>
              <w:top w:w="0" w:type="dxa"/>
              <w:left w:w="0" w:type="dxa"/>
              <w:bottom w:w="0" w:type="dxa"/>
              <w:right w:w="0" w:type="dxa"/>
            </w:tcMar>
            <w:vAlign w:val="center"/>
          </w:tcPr>
          <w:p w:rsidR="00887470" w:rsidRPr="0044598B" w:rsidRDefault="004D72C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H</w:t>
            </w:r>
            <w:r w:rsidRPr="0044598B">
              <w:rPr>
                <w:rFonts w:eastAsia="宋体" w:cs="Times New Roman"/>
                <w:color w:val="auto"/>
                <w:sz w:val="21"/>
                <w:szCs w:val="21"/>
                <w:vertAlign w:val="subscript"/>
              </w:rPr>
              <w:t>2</w:t>
            </w:r>
            <w:r w:rsidRPr="0044598B">
              <w:rPr>
                <w:rFonts w:eastAsia="宋体" w:cs="Times New Roman"/>
                <w:color w:val="auto"/>
                <w:sz w:val="21"/>
                <w:szCs w:val="21"/>
              </w:rPr>
              <w:t>S</w:t>
            </w:r>
          </w:p>
        </w:tc>
        <w:tc>
          <w:tcPr>
            <w:tcW w:w="4327" w:type="dxa"/>
            <w:vMerge/>
            <w:tcBorders>
              <w:tl2br w:val="nil"/>
              <w:tr2bl w:val="nil"/>
            </w:tcBorders>
            <w:tcMar>
              <w:top w:w="0" w:type="dxa"/>
              <w:left w:w="0" w:type="dxa"/>
              <w:bottom w:w="0" w:type="dxa"/>
              <w:right w:w="0" w:type="dxa"/>
            </w:tcMar>
            <w:vAlign w:val="center"/>
          </w:tcPr>
          <w:p w:rsidR="00887470" w:rsidRPr="0044598B" w:rsidRDefault="00887470">
            <w:pPr>
              <w:pStyle w:val="affc"/>
              <w:spacing w:line="240" w:lineRule="auto"/>
              <w:ind w:firstLineChars="0" w:firstLine="0"/>
              <w:rPr>
                <w:rFonts w:eastAsia="宋体" w:cs="Times New Roman"/>
                <w:color w:val="auto"/>
                <w:sz w:val="21"/>
                <w:szCs w:val="21"/>
              </w:rPr>
            </w:pPr>
          </w:p>
        </w:tc>
        <w:tc>
          <w:tcPr>
            <w:tcW w:w="987" w:type="dxa"/>
            <w:tcBorders>
              <w:tl2br w:val="nil"/>
              <w:tr2bl w:val="nil"/>
            </w:tcBorders>
            <w:tcMar>
              <w:top w:w="0" w:type="dxa"/>
              <w:left w:w="0" w:type="dxa"/>
              <w:bottom w:w="0" w:type="dxa"/>
              <w:right w:w="0" w:type="dxa"/>
            </w:tcMar>
            <w:vAlign w:val="center"/>
          </w:tcPr>
          <w:p w:rsidR="00887470" w:rsidRPr="0044598B" w:rsidRDefault="004D72C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w:t>
            </w:r>
          </w:p>
        </w:tc>
        <w:tc>
          <w:tcPr>
            <w:tcW w:w="1282" w:type="dxa"/>
            <w:tcBorders>
              <w:tl2br w:val="nil"/>
              <w:tr2bl w:val="nil"/>
            </w:tcBorders>
            <w:tcMar>
              <w:top w:w="0" w:type="dxa"/>
              <w:left w:w="0" w:type="dxa"/>
              <w:bottom w:w="0" w:type="dxa"/>
              <w:right w:w="0" w:type="dxa"/>
            </w:tcMar>
            <w:vAlign w:val="center"/>
          </w:tcPr>
          <w:p w:rsidR="00887470" w:rsidRPr="0044598B" w:rsidRDefault="000260FA" w:rsidP="005A35D1">
            <w:pPr>
              <w:spacing w:line="240" w:lineRule="auto"/>
              <w:ind w:firstLineChars="0" w:firstLine="0"/>
              <w:jc w:val="center"/>
              <w:rPr>
                <w:rFonts w:eastAsia="宋体" w:cs="Times New Roman"/>
                <w:sz w:val="21"/>
                <w:szCs w:val="21"/>
              </w:rPr>
            </w:pPr>
            <w:r w:rsidRPr="0044598B">
              <w:rPr>
                <w:rFonts w:eastAsia="宋体" w:cs="Times New Roman"/>
                <w:sz w:val="21"/>
                <w:szCs w:val="21"/>
              </w:rPr>
              <w:t>0.0000</w:t>
            </w:r>
            <w:r w:rsidR="00ED03A6" w:rsidRPr="0044598B">
              <w:rPr>
                <w:rFonts w:eastAsia="宋体" w:cs="Times New Roman"/>
                <w:sz w:val="21"/>
                <w:szCs w:val="21"/>
              </w:rPr>
              <w:t>0</w:t>
            </w:r>
            <w:r w:rsidR="005A35D1" w:rsidRPr="0044598B">
              <w:rPr>
                <w:rFonts w:eastAsia="宋体" w:cs="Times New Roman"/>
                <w:sz w:val="21"/>
                <w:szCs w:val="21"/>
              </w:rPr>
              <w:t>5</w:t>
            </w:r>
          </w:p>
        </w:tc>
        <w:tc>
          <w:tcPr>
            <w:tcW w:w="3006" w:type="dxa"/>
            <w:vMerge/>
            <w:tcBorders>
              <w:tl2br w:val="nil"/>
              <w:tr2bl w:val="nil"/>
            </w:tcBorders>
            <w:tcMar>
              <w:top w:w="0" w:type="dxa"/>
              <w:left w:w="0" w:type="dxa"/>
              <w:bottom w:w="0" w:type="dxa"/>
              <w:right w:w="0" w:type="dxa"/>
            </w:tcMar>
            <w:vAlign w:val="center"/>
          </w:tcPr>
          <w:p w:rsidR="00887470" w:rsidRPr="0044598B" w:rsidRDefault="00887470">
            <w:pPr>
              <w:pStyle w:val="affc"/>
              <w:spacing w:line="240" w:lineRule="auto"/>
              <w:ind w:firstLineChars="0" w:firstLine="0"/>
              <w:rPr>
                <w:rFonts w:eastAsia="宋体" w:cs="Times New Roman"/>
                <w:color w:val="auto"/>
                <w:sz w:val="21"/>
                <w:szCs w:val="21"/>
              </w:rPr>
            </w:pPr>
          </w:p>
        </w:tc>
      </w:tr>
      <w:tr w:rsidR="00887470" w:rsidRPr="0044598B" w:rsidTr="00FF04E4">
        <w:trPr>
          <w:cantSplit/>
          <w:trHeight w:val="531"/>
        </w:trPr>
        <w:tc>
          <w:tcPr>
            <w:tcW w:w="690" w:type="dxa"/>
            <w:vMerge/>
            <w:tcBorders>
              <w:tl2br w:val="nil"/>
              <w:tr2bl w:val="nil"/>
            </w:tcBorders>
            <w:tcMar>
              <w:top w:w="0" w:type="dxa"/>
              <w:left w:w="0" w:type="dxa"/>
              <w:bottom w:w="0" w:type="dxa"/>
              <w:right w:w="0" w:type="dxa"/>
            </w:tcMar>
            <w:vAlign w:val="center"/>
          </w:tcPr>
          <w:p w:rsidR="00887470" w:rsidRPr="0044598B" w:rsidRDefault="00887470">
            <w:pPr>
              <w:pStyle w:val="affc"/>
              <w:spacing w:line="240" w:lineRule="auto"/>
              <w:ind w:firstLineChars="0" w:firstLine="0"/>
              <w:rPr>
                <w:rFonts w:eastAsia="宋体" w:cs="Times New Roman"/>
                <w:color w:val="auto"/>
                <w:sz w:val="21"/>
                <w:szCs w:val="21"/>
              </w:rPr>
            </w:pPr>
          </w:p>
        </w:tc>
        <w:tc>
          <w:tcPr>
            <w:tcW w:w="1119" w:type="dxa"/>
            <w:vMerge/>
            <w:tcBorders>
              <w:tl2br w:val="nil"/>
              <w:tr2bl w:val="nil"/>
            </w:tcBorders>
            <w:tcMar>
              <w:top w:w="0" w:type="dxa"/>
              <w:left w:w="0" w:type="dxa"/>
              <w:bottom w:w="0" w:type="dxa"/>
              <w:right w:w="0" w:type="dxa"/>
            </w:tcMar>
            <w:vAlign w:val="center"/>
          </w:tcPr>
          <w:p w:rsidR="00887470" w:rsidRPr="0044598B" w:rsidRDefault="00887470">
            <w:pPr>
              <w:pStyle w:val="affc"/>
              <w:spacing w:line="240" w:lineRule="auto"/>
              <w:ind w:firstLineChars="0" w:firstLine="0"/>
              <w:rPr>
                <w:rFonts w:eastAsia="宋体" w:cs="Times New Roman"/>
                <w:color w:val="auto"/>
                <w:sz w:val="21"/>
                <w:szCs w:val="21"/>
              </w:rPr>
            </w:pPr>
          </w:p>
        </w:tc>
        <w:tc>
          <w:tcPr>
            <w:tcW w:w="2051" w:type="dxa"/>
            <w:tcBorders>
              <w:tl2br w:val="nil"/>
              <w:tr2bl w:val="nil"/>
            </w:tcBorders>
            <w:tcMar>
              <w:top w:w="0" w:type="dxa"/>
              <w:left w:w="0" w:type="dxa"/>
              <w:bottom w:w="0" w:type="dxa"/>
              <w:right w:w="0" w:type="dxa"/>
            </w:tcMar>
            <w:vAlign w:val="center"/>
          </w:tcPr>
          <w:p w:rsidR="00887470" w:rsidRPr="0044598B" w:rsidRDefault="004D72C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臭气浓度</w:t>
            </w:r>
          </w:p>
        </w:tc>
        <w:tc>
          <w:tcPr>
            <w:tcW w:w="4327" w:type="dxa"/>
            <w:vMerge/>
            <w:tcBorders>
              <w:tl2br w:val="nil"/>
              <w:tr2bl w:val="nil"/>
            </w:tcBorders>
            <w:tcMar>
              <w:top w:w="0" w:type="dxa"/>
              <w:left w:w="0" w:type="dxa"/>
              <w:bottom w:w="0" w:type="dxa"/>
              <w:right w:w="0" w:type="dxa"/>
            </w:tcMar>
            <w:vAlign w:val="center"/>
          </w:tcPr>
          <w:p w:rsidR="00887470" w:rsidRPr="0044598B" w:rsidRDefault="00887470">
            <w:pPr>
              <w:pStyle w:val="affc"/>
              <w:spacing w:line="240" w:lineRule="auto"/>
              <w:ind w:firstLineChars="0" w:firstLine="0"/>
              <w:rPr>
                <w:rFonts w:eastAsia="宋体" w:cs="Times New Roman"/>
                <w:color w:val="auto"/>
                <w:sz w:val="21"/>
                <w:szCs w:val="21"/>
              </w:rPr>
            </w:pPr>
          </w:p>
        </w:tc>
        <w:tc>
          <w:tcPr>
            <w:tcW w:w="987" w:type="dxa"/>
            <w:tcBorders>
              <w:tl2br w:val="nil"/>
              <w:tr2bl w:val="nil"/>
            </w:tcBorders>
            <w:tcMar>
              <w:top w:w="0" w:type="dxa"/>
              <w:left w:w="0" w:type="dxa"/>
              <w:bottom w:w="0" w:type="dxa"/>
              <w:right w:w="0" w:type="dxa"/>
            </w:tcMar>
            <w:vAlign w:val="center"/>
          </w:tcPr>
          <w:p w:rsidR="00887470" w:rsidRPr="0044598B" w:rsidRDefault="004D72C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w:t>
            </w:r>
            <w:r w:rsidRPr="0044598B">
              <w:rPr>
                <w:rFonts w:eastAsia="宋体" w:cs="Times New Roman"/>
                <w:color w:val="auto"/>
                <w:sz w:val="21"/>
                <w:szCs w:val="21"/>
              </w:rPr>
              <w:t>10</w:t>
            </w:r>
            <w:r w:rsidRPr="0044598B">
              <w:rPr>
                <w:rFonts w:eastAsia="宋体" w:cs="Times New Roman"/>
                <w:color w:val="auto"/>
                <w:sz w:val="21"/>
                <w:szCs w:val="21"/>
              </w:rPr>
              <w:t>（无量纲）</w:t>
            </w:r>
          </w:p>
        </w:tc>
        <w:tc>
          <w:tcPr>
            <w:tcW w:w="1282" w:type="dxa"/>
            <w:tcBorders>
              <w:tl2br w:val="nil"/>
              <w:tr2bl w:val="nil"/>
            </w:tcBorders>
            <w:tcMar>
              <w:top w:w="0" w:type="dxa"/>
              <w:left w:w="0" w:type="dxa"/>
              <w:bottom w:w="0" w:type="dxa"/>
              <w:right w:w="0" w:type="dxa"/>
            </w:tcMar>
            <w:vAlign w:val="center"/>
          </w:tcPr>
          <w:p w:rsidR="00887470" w:rsidRPr="0044598B" w:rsidRDefault="004D72C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w:t>
            </w:r>
          </w:p>
        </w:tc>
        <w:tc>
          <w:tcPr>
            <w:tcW w:w="3006" w:type="dxa"/>
            <w:vMerge/>
            <w:tcBorders>
              <w:tl2br w:val="nil"/>
              <w:tr2bl w:val="nil"/>
            </w:tcBorders>
            <w:tcMar>
              <w:top w:w="0" w:type="dxa"/>
              <w:left w:w="0" w:type="dxa"/>
              <w:bottom w:w="0" w:type="dxa"/>
              <w:right w:w="0" w:type="dxa"/>
            </w:tcMar>
            <w:vAlign w:val="center"/>
          </w:tcPr>
          <w:p w:rsidR="00887470" w:rsidRPr="0044598B" w:rsidRDefault="00887470">
            <w:pPr>
              <w:pStyle w:val="affc"/>
              <w:spacing w:line="240" w:lineRule="auto"/>
              <w:ind w:firstLineChars="0" w:firstLine="0"/>
              <w:rPr>
                <w:rFonts w:eastAsia="宋体" w:cs="Times New Roman"/>
                <w:color w:val="auto"/>
                <w:sz w:val="21"/>
                <w:szCs w:val="21"/>
              </w:rPr>
            </w:pPr>
          </w:p>
        </w:tc>
      </w:tr>
      <w:tr w:rsidR="00887470" w:rsidRPr="0044598B" w:rsidTr="00FF04E4">
        <w:trPr>
          <w:cantSplit/>
          <w:trHeight w:val="1305"/>
        </w:trPr>
        <w:tc>
          <w:tcPr>
            <w:tcW w:w="690" w:type="dxa"/>
            <w:tcBorders>
              <w:tl2br w:val="nil"/>
              <w:tr2bl w:val="nil"/>
            </w:tcBorders>
            <w:tcMar>
              <w:top w:w="0" w:type="dxa"/>
              <w:left w:w="0" w:type="dxa"/>
              <w:bottom w:w="0" w:type="dxa"/>
              <w:right w:w="0" w:type="dxa"/>
            </w:tcMar>
            <w:vAlign w:val="center"/>
          </w:tcPr>
          <w:p w:rsidR="00887470" w:rsidRPr="0044598B" w:rsidRDefault="004D72C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声环境</w:t>
            </w:r>
          </w:p>
        </w:tc>
        <w:tc>
          <w:tcPr>
            <w:tcW w:w="3170" w:type="dxa"/>
            <w:gridSpan w:val="2"/>
            <w:tcBorders>
              <w:tl2br w:val="nil"/>
              <w:tr2bl w:val="nil"/>
            </w:tcBorders>
            <w:tcMar>
              <w:top w:w="0" w:type="dxa"/>
              <w:left w:w="0" w:type="dxa"/>
              <w:bottom w:w="0" w:type="dxa"/>
              <w:right w:w="0" w:type="dxa"/>
            </w:tcMar>
            <w:vAlign w:val="center"/>
          </w:tcPr>
          <w:p w:rsidR="00887470" w:rsidRPr="0044598B" w:rsidRDefault="004D72C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厂界噪声</w:t>
            </w:r>
          </w:p>
        </w:tc>
        <w:tc>
          <w:tcPr>
            <w:tcW w:w="4327" w:type="dxa"/>
            <w:tcBorders>
              <w:tl2br w:val="nil"/>
              <w:tr2bl w:val="nil"/>
            </w:tcBorders>
            <w:tcMar>
              <w:top w:w="0" w:type="dxa"/>
              <w:left w:w="0" w:type="dxa"/>
              <w:bottom w:w="0" w:type="dxa"/>
              <w:right w:w="0" w:type="dxa"/>
            </w:tcMar>
            <w:vAlign w:val="center"/>
          </w:tcPr>
          <w:p w:rsidR="00887470" w:rsidRPr="0044598B" w:rsidRDefault="004D72C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低噪声设备、隔声、减振</w:t>
            </w:r>
          </w:p>
        </w:tc>
        <w:tc>
          <w:tcPr>
            <w:tcW w:w="987" w:type="dxa"/>
            <w:tcBorders>
              <w:tl2br w:val="nil"/>
              <w:tr2bl w:val="nil"/>
            </w:tcBorders>
            <w:tcMar>
              <w:top w:w="0" w:type="dxa"/>
              <w:left w:w="0" w:type="dxa"/>
              <w:bottom w:w="0" w:type="dxa"/>
              <w:right w:w="0" w:type="dxa"/>
            </w:tcMar>
            <w:vAlign w:val="center"/>
          </w:tcPr>
          <w:p w:rsidR="00887470" w:rsidRPr="0044598B" w:rsidRDefault="004D72C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w:t>
            </w:r>
          </w:p>
        </w:tc>
        <w:tc>
          <w:tcPr>
            <w:tcW w:w="1282" w:type="dxa"/>
            <w:tcBorders>
              <w:tl2br w:val="nil"/>
              <w:tr2bl w:val="nil"/>
            </w:tcBorders>
            <w:tcMar>
              <w:top w:w="0" w:type="dxa"/>
              <w:left w:w="0" w:type="dxa"/>
              <w:bottom w:w="0" w:type="dxa"/>
              <w:right w:w="0" w:type="dxa"/>
            </w:tcMar>
            <w:vAlign w:val="center"/>
          </w:tcPr>
          <w:p w:rsidR="00887470" w:rsidRPr="0044598B" w:rsidRDefault="007A775E">
            <w:pPr>
              <w:pStyle w:val="affc"/>
              <w:spacing w:line="240" w:lineRule="auto"/>
              <w:ind w:firstLineChars="0" w:firstLine="0"/>
              <w:rPr>
                <w:rFonts w:eastAsia="宋体" w:cs="Times New Roman"/>
                <w:color w:val="auto"/>
                <w:sz w:val="21"/>
                <w:szCs w:val="21"/>
              </w:rPr>
            </w:pPr>
            <w:r>
              <w:rPr>
                <w:rFonts w:eastAsia="宋体" w:cs="Times New Roman" w:hint="eastAsia"/>
                <w:color w:val="auto"/>
                <w:sz w:val="21"/>
                <w:szCs w:val="21"/>
              </w:rPr>
              <w:t>2</w:t>
            </w:r>
            <w:r>
              <w:rPr>
                <w:rFonts w:eastAsia="宋体" w:cs="Times New Roman" w:hint="eastAsia"/>
                <w:color w:val="auto"/>
                <w:sz w:val="21"/>
                <w:szCs w:val="21"/>
              </w:rPr>
              <w:t>类：</w:t>
            </w:r>
            <w:r w:rsidR="004D72CC" w:rsidRPr="0044598B">
              <w:rPr>
                <w:rFonts w:eastAsia="宋体" w:cs="Times New Roman"/>
                <w:color w:val="auto"/>
                <w:sz w:val="21"/>
                <w:szCs w:val="21"/>
              </w:rPr>
              <w:t>昼</w:t>
            </w:r>
            <w:r>
              <w:rPr>
                <w:rFonts w:eastAsia="宋体" w:cs="Times New Roman"/>
                <w:color w:val="auto"/>
                <w:sz w:val="21"/>
                <w:szCs w:val="21"/>
              </w:rPr>
              <w:t>≤</w:t>
            </w:r>
            <w:r>
              <w:rPr>
                <w:rFonts w:eastAsia="宋体" w:cs="Times New Roman" w:hint="eastAsia"/>
                <w:color w:val="auto"/>
                <w:sz w:val="21"/>
                <w:szCs w:val="21"/>
              </w:rPr>
              <w:t>60</w:t>
            </w:r>
            <w:r w:rsidR="004D72CC" w:rsidRPr="0044598B">
              <w:rPr>
                <w:rFonts w:eastAsia="宋体" w:cs="Times New Roman"/>
                <w:color w:val="auto"/>
                <w:sz w:val="21"/>
                <w:szCs w:val="21"/>
              </w:rPr>
              <w:t>dB(A)</w:t>
            </w:r>
          </w:p>
          <w:p w:rsidR="00887470" w:rsidRPr="0044598B" w:rsidRDefault="004D72C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夜</w:t>
            </w:r>
            <w:r w:rsidRPr="0044598B">
              <w:rPr>
                <w:rFonts w:eastAsia="宋体" w:cs="Times New Roman"/>
                <w:color w:val="auto"/>
                <w:sz w:val="21"/>
                <w:szCs w:val="21"/>
              </w:rPr>
              <w:t>≤</w:t>
            </w:r>
            <w:r w:rsidR="007A775E">
              <w:rPr>
                <w:rFonts w:eastAsia="宋体" w:cs="Times New Roman" w:hint="eastAsia"/>
                <w:color w:val="auto"/>
                <w:sz w:val="21"/>
                <w:szCs w:val="21"/>
              </w:rPr>
              <w:t>50</w:t>
            </w:r>
            <w:r w:rsidRPr="0044598B">
              <w:rPr>
                <w:rFonts w:eastAsia="宋体" w:cs="Times New Roman"/>
                <w:color w:val="auto"/>
                <w:sz w:val="21"/>
                <w:szCs w:val="21"/>
              </w:rPr>
              <w:t>dB(A)</w:t>
            </w:r>
          </w:p>
          <w:p w:rsidR="00887470" w:rsidRPr="0044598B" w:rsidRDefault="007A775E">
            <w:pPr>
              <w:spacing w:line="240" w:lineRule="auto"/>
              <w:ind w:firstLineChars="0" w:firstLine="0"/>
              <w:rPr>
                <w:rFonts w:eastAsia="宋体" w:cs="Times New Roman"/>
                <w:sz w:val="21"/>
                <w:szCs w:val="21"/>
              </w:rPr>
            </w:pPr>
            <w:r>
              <w:rPr>
                <w:rFonts w:eastAsia="宋体" w:cs="Times New Roman" w:hint="eastAsia"/>
                <w:sz w:val="21"/>
                <w:szCs w:val="21"/>
              </w:rPr>
              <w:t>4</w:t>
            </w:r>
            <w:r>
              <w:rPr>
                <w:rFonts w:eastAsia="宋体" w:cs="Times New Roman" w:hint="eastAsia"/>
                <w:sz w:val="21"/>
                <w:szCs w:val="21"/>
              </w:rPr>
              <w:t>类：</w:t>
            </w:r>
            <w:r w:rsidR="004D72CC" w:rsidRPr="0044598B">
              <w:rPr>
                <w:rFonts w:eastAsia="宋体" w:cs="Times New Roman"/>
                <w:sz w:val="21"/>
                <w:szCs w:val="21"/>
              </w:rPr>
              <w:t>昼</w:t>
            </w:r>
            <w:r w:rsidR="004D72CC" w:rsidRPr="0044598B">
              <w:rPr>
                <w:rFonts w:eastAsia="宋体" w:cs="Times New Roman"/>
                <w:sz w:val="21"/>
                <w:szCs w:val="21"/>
              </w:rPr>
              <w:t>≤70dB(A)</w:t>
            </w:r>
          </w:p>
          <w:p w:rsidR="00887470" w:rsidRPr="0044598B" w:rsidRDefault="004D72CC">
            <w:pPr>
              <w:spacing w:line="240" w:lineRule="auto"/>
              <w:ind w:firstLineChars="0" w:firstLine="0"/>
              <w:rPr>
                <w:rFonts w:eastAsia="宋体" w:cs="Times New Roman"/>
              </w:rPr>
            </w:pPr>
            <w:r w:rsidRPr="0044598B">
              <w:rPr>
                <w:rFonts w:eastAsia="宋体" w:cs="Times New Roman"/>
                <w:sz w:val="21"/>
                <w:szCs w:val="21"/>
              </w:rPr>
              <w:t>夜</w:t>
            </w:r>
            <w:r w:rsidRPr="0044598B">
              <w:rPr>
                <w:rFonts w:eastAsia="宋体" w:cs="Times New Roman"/>
                <w:sz w:val="21"/>
                <w:szCs w:val="21"/>
              </w:rPr>
              <w:t>≤55dB(A)</w:t>
            </w:r>
          </w:p>
        </w:tc>
        <w:tc>
          <w:tcPr>
            <w:tcW w:w="3006" w:type="dxa"/>
            <w:tcBorders>
              <w:tl2br w:val="nil"/>
              <w:tr2bl w:val="nil"/>
            </w:tcBorders>
            <w:tcMar>
              <w:top w:w="0" w:type="dxa"/>
              <w:left w:w="0" w:type="dxa"/>
              <w:bottom w:w="0" w:type="dxa"/>
              <w:right w:w="0" w:type="dxa"/>
            </w:tcMar>
            <w:vAlign w:val="center"/>
          </w:tcPr>
          <w:p w:rsidR="00887470" w:rsidRPr="0044598B" w:rsidRDefault="004D72CC" w:rsidP="00B91FE1">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东侧、西侧和南侧厂界满足《工业企业厂界环境噪声排放标准》表</w:t>
            </w:r>
            <w:r w:rsidRPr="0044598B">
              <w:rPr>
                <w:rFonts w:eastAsia="宋体" w:cs="Times New Roman"/>
                <w:color w:val="auto"/>
                <w:sz w:val="21"/>
                <w:szCs w:val="21"/>
              </w:rPr>
              <w:t>1</w:t>
            </w:r>
            <w:r w:rsidRPr="0044598B">
              <w:rPr>
                <w:rFonts w:eastAsia="宋体" w:cs="Times New Roman"/>
                <w:color w:val="auto"/>
                <w:sz w:val="21"/>
                <w:szCs w:val="21"/>
              </w:rPr>
              <w:t>中的</w:t>
            </w:r>
            <w:r w:rsidR="0025574B" w:rsidRPr="0044598B">
              <w:rPr>
                <w:rFonts w:eastAsia="宋体" w:cs="Times New Roman"/>
                <w:color w:val="auto"/>
                <w:sz w:val="21"/>
                <w:szCs w:val="21"/>
              </w:rPr>
              <w:t>2</w:t>
            </w:r>
            <w:r w:rsidRPr="0044598B">
              <w:rPr>
                <w:rFonts w:eastAsia="宋体" w:cs="Times New Roman"/>
                <w:color w:val="auto"/>
                <w:sz w:val="21"/>
                <w:szCs w:val="21"/>
              </w:rPr>
              <w:t>类标准；北侧厂界满足</w:t>
            </w:r>
            <w:r w:rsidRPr="0044598B">
              <w:rPr>
                <w:rFonts w:eastAsia="宋体" w:cs="Times New Roman"/>
                <w:color w:val="auto"/>
                <w:sz w:val="21"/>
                <w:szCs w:val="21"/>
              </w:rPr>
              <w:t>4</w:t>
            </w:r>
            <w:r w:rsidRPr="0044598B">
              <w:rPr>
                <w:rFonts w:eastAsia="宋体" w:cs="Times New Roman"/>
                <w:color w:val="auto"/>
                <w:sz w:val="21"/>
                <w:szCs w:val="21"/>
              </w:rPr>
              <w:t>类标准</w:t>
            </w:r>
          </w:p>
        </w:tc>
      </w:tr>
      <w:tr w:rsidR="00887470" w:rsidRPr="0044598B" w:rsidTr="00FF04E4">
        <w:trPr>
          <w:cantSplit/>
          <w:trHeight w:val="522"/>
        </w:trPr>
        <w:tc>
          <w:tcPr>
            <w:tcW w:w="690" w:type="dxa"/>
            <w:vMerge w:val="restart"/>
            <w:tcBorders>
              <w:tl2br w:val="nil"/>
              <w:tr2bl w:val="nil"/>
            </w:tcBorders>
            <w:tcMar>
              <w:top w:w="0" w:type="dxa"/>
              <w:left w:w="0" w:type="dxa"/>
              <w:bottom w:w="0" w:type="dxa"/>
              <w:right w:w="0" w:type="dxa"/>
            </w:tcMar>
            <w:vAlign w:val="center"/>
          </w:tcPr>
          <w:p w:rsidR="00887470" w:rsidRPr="0044598B" w:rsidRDefault="004D72C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固体废物</w:t>
            </w:r>
          </w:p>
        </w:tc>
        <w:tc>
          <w:tcPr>
            <w:tcW w:w="3170" w:type="dxa"/>
            <w:gridSpan w:val="2"/>
            <w:tcBorders>
              <w:tl2br w:val="nil"/>
              <w:tr2bl w:val="nil"/>
            </w:tcBorders>
            <w:tcMar>
              <w:top w:w="0" w:type="dxa"/>
              <w:left w:w="0" w:type="dxa"/>
              <w:bottom w:w="0" w:type="dxa"/>
              <w:right w:w="0" w:type="dxa"/>
            </w:tcMar>
            <w:vAlign w:val="center"/>
          </w:tcPr>
          <w:p w:rsidR="00887470" w:rsidRPr="0044598B" w:rsidRDefault="004D72C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生活垃圾</w:t>
            </w:r>
          </w:p>
        </w:tc>
        <w:tc>
          <w:tcPr>
            <w:tcW w:w="4327" w:type="dxa"/>
            <w:tcBorders>
              <w:tl2br w:val="nil"/>
              <w:tr2bl w:val="nil"/>
            </w:tcBorders>
            <w:tcMar>
              <w:top w:w="0" w:type="dxa"/>
              <w:left w:w="0" w:type="dxa"/>
              <w:bottom w:w="0" w:type="dxa"/>
              <w:right w:w="0" w:type="dxa"/>
            </w:tcMar>
            <w:vAlign w:val="center"/>
          </w:tcPr>
          <w:p w:rsidR="00887470" w:rsidRPr="0044598B" w:rsidRDefault="004D72C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生活垃圾箱集中收集，由环卫部门统一处理</w:t>
            </w:r>
          </w:p>
        </w:tc>
        <w:tc>
          <w:tcPr>
            <w:tcW w:w="987" w:type="dxa"/>
            <w:tcBorders>
              <w:tl2br w:val="nil"/>
              <w:tr2bl w:val="nil"/>
            </w:tcBorders>
            <w:tcMar>
              <w:top w:w="0" w:type="dxa"/>
              <w:left w:w="0" w:type="dxa"/>
              <w:bottom w:w="0" w:type="dxa"/>
              <w:right w:w="0" w:type="dxa"/>
            </w:tcMar>
            <w:vAlign w:val="center"/>
          </w:tcPr>
          <w:p w:rsidR="00887470" w:rsidRPr="0044598B" w:rsidRDefault="004D72C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w:t>
            </w:r>
          </w:p>
        </w:tc>
        <w:tc>
          <w:tcPr>
            <w:tcW w:w="1282" w:type="dxa"/>
            <w:tcBorders>
              <w:tl2br w:val="nil"/>
              <w:tr2bl w:val="nil"/>
            </w:tcBorders>
            <w:tcMar>
              <w:top w:w="0" w:type="dxa"/>
              <w:left w:w="0" w:type="dxa"/>
              <w:bottom w:w="0" w:type="dxa"/>
              <w:right w:w="0" w:type="dxa"/>
            </w:tcMar>
            <w:vAlign w:val="center"/>
          </w:tcPr>
          <w:p w:rsidR="00887470" w:rsidRPr="0044598B" w:rsidRDefault="00AC6A1C">
            <w:pPr>
              <w:pStyle w:val="affc"/>
              <w:spacing w:line="240" w:lineRule="auto"/>
              <w:ind w:firstLineChars="0" w:firstLine="0"/>
              <w:rPr>
                <w:rFonts w:eastAsia="宋体" w:cs="Times New Roman"/>
                <w:color w:val="auto"/>
                <w:sz w:val="21"/>
                <w:szCs w:val="21"/>
              </w:rPr>
            </w:pPr>
            <w:r>
              <w:rPr>
                <w:rFonts w:eastAsia="宋体" w:cs="Times New Roman"/>
                <w:color w:val="auto"/>
                <w:sz w:val="21"/>
                <w:szCs w:val="21"/>
              </w:rPr>
              <w:t>14.63</w:t>
            </w:r>
          </w:p>
        </w:tc>
        <w:tc>
          <w:tcPr>
            <w:tcW w:w="3006" w:type="dxa"/>
            <w:vMerge w:val="restart"/>
            <w:tcBorders>
              <w:tl2br w:val="nil"/>
              <w:tr2bl w:val="nil"/>
            </w:tcBorders>
            <w:tcMar>
              <w:top w:w="0" w:type="dxa"/>
              <w:left w:w="0" w:type="dxa"/>
              <w:bottom w:w="0" w:type="dxa"/>
              <w:right w:w="0" w:type="dxa"/>
            </w:tcMar>
            <w:vAlign w:val="center"/>
          </w:tcPr>
          <w:p w:rsidR="00887470" w:rsidRPr="0044598B" w:rsidRDefault="004D72C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固废处置率</w:t>
            </w:r>
            <w:r w:rsidRPr="0044598B">
              <w:rPr>
                <w:rFonts w:eastAsia="宋体" w:cs="Times New Roman"/>
                <w:color w:val="auto"/>
                <w:sz w:val="21"/>
                <w:szCs w:val="21"/>
              </w:rPr>
              <w:t>100%</w:t>
            </w:r>
          </w:p>
        </w:tc>
      </w:tr>
      <w:tr w:rsidR="00887470" w:rsidRPr="0044598B" w:rsidTr="00FF04E4">
        <w:trPr>
          <w:cantSplit/>
          <w:trHeight w:val="326"/>
        </w:trPr>
        <w:tc>
          <w:tcPr>
            <w:tcW w:w="690" w:type="dxa"/>
            <w:vMerge/>
            <w:tcBorders>
              <w:tl2br w:val="nil"/>
              <w:tr2bl w:val="nil"/>
            </w:tcBorders>
            <w:tcMar>
              <w:top w:w="0" w:type="dxa"/>
              <w:left w:w="0" w:type="dxa"/>
              <w:bottom w:w="0" w:type="dxa"/>
              <w:right w:w="0" w:type="dxa"/>
            </w:tcMar>
            <w:vAlign w:val="center"/>
          </w:tcPr>
          <w:p w:rsidR="00887470" w:rsidRPr="0044598B" w:rsidRDefault="00887470">
            <w:pPr>
              <w:pStyle w:val="affc"/>
              <w:spacing w:line="240" w:lineRule="auto"/>
              <w:ind w:firstLineChars="0" w:firstLine="0"/>
              <w:rPr>
                <w:rFonts w:eastAsia="宋体" w:cs="Times New Roman"/>
                <w:color w:val="auto"/>
                <w:sz w:val="21"/>
                <w:szCs w:val="21"/>
              </w:rPr>
            </w:pPr>
          </w:p>
        </w:tc>
        <w:tc>
          <w:tcPr>
            <w:tcW w:w="3170" w:type="dxa"/>
            <w:gridSpan w:val="2"/>
            <w:tcBorders>
              <w:tl2br w:val="nil"/>
              <w:tr2bl w:val="nil"/>
            </w:tcBorders>
            <w:tcMar>
              <w:top w:w="0" w:type="dxa"/>
              <w:left w:w="0" w:type="dxa"/>
              <w:bottom w:w="0" w:type="dxa"/>
              <w:right w:w="0" w:type="dxa"/>
            </w:tcMar>
            <w:vAlign w:val="center"/>
          </w:tcPr>
          <w:p w:rsidR="00887470" w:rsidRPr="0044598B" w:rsidRDefault="004D72C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废包装物</w:t>
            </w:r>
          </w:p>
        </w:tc>
        <w:tc>
          <w:tcPr>
            <w:tcW w:w="4327" w:type="dxa"/>
            <w:tcBorders>
              <w:tl2br w:val="nil"/>
              <w:tr2bl w:val="nil"/>
            </w:tcBorders>
            <w:tcMar>
              <w:top w:w="0" w:type="dxa"/>
              <w:left w:w="0" w:type="dxa"/>
              <w:bottom w:w="0" w:type="dxa"/>
              <w:right w:w="0" w:type="dxa"/>
            </w:tcMar>
            <w:vAlign w:val="center"/>
          </w:tcPr>
          <w:p w:rsidR="00887470" w:rsidRPr="0044598B" w:rsidRDefault="004D72C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经收集后全部外售</w:t>
            </w:r>
            <w:r w:rsidR="00BD6F93" w:rsidRPr="0044598B">
              <w:rPr>
                <w:rFonts w:eastAsia="宋体" w:cs="Times New Roman"/>
                <w:color w:val="auto"/>
                <w:sz w:val="21"/>
                <w:szCs w:val="21"/>
              </w:rPr>
              <w:t>综合利用</w:t>
            </w:r>
          </w:p>
        </w:tc>
        <w:tc>
          <w:tcPr>
            <w:tcW w:w="987" w:type="dxa"/>
            <w:tcBorders>
              <w:tl2br w:val="nil"/>
              <w:tr2bl w:val="nil"/>
            </w:tcBorders>
            <w:tcMar>
              <w:top w:w="0" w:type="dxa"/>
              <w:left w:w="0" w:type="dxa"/>
              <w:bottom w:w="0" w:type="dxa"/>
              <w:right w:w="0" w:type="dxa"/>
            </w:tcMar>
            <w:vAlign w:val="center"/>
          </w:tcPr>
          <w:p w:rsidR="00887470" w:rsidRPr="0044598B" w:rsidRDefault="004D72C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w:t>
            </w:r>
          </w:p>
        </w:tc>
        <w:tc>
          <w:tcPr>
            <w:tcW w:w="1282" w:type="dxa"/>
            <w:tcBorders>
              <w:tl2br w:val="nil"/>
              <w:tr2bl w:val="nil"/>
            </w:tcBorders>
            <w:tcMar>
              <w:top w:w="0" w:type="dxa"/>
              <w:left w:w="0" w:type="dxa"/>
              <w:bottom w:w="0" w:type="dxa"/>
              <w:right w:w="0" w:type="dxa"/>
            </w:tcMar>
            <w:vAlign w:val="center"/>
          </w:tcPr>
          <w:p w:rsidR="00887470" w:rsidRPr="0044598B" w:rsidRDefault="004D72C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0.15</w:t>
            </w:r>
          </w:p>
        </w:tc>
        <w:tc>
          <w:tcPr>
            <w:tcW w:w="3006" w:type="dxa"/>
            <w:vMerge/>
            <w:tcBorders>
              <w:tl2br w:val="nil"/>
              <w:tr2bl w:val="nil"/>
            </w:tcBorders>
            <w:tcMar>
              <w:top w:w="0" w:type="dxa"/>
              <w:left w:w="0" w:type="dxa"/>
              <w:bottom w:w="0" w:type="dxa"/>
              <w:right w:w="0" w:type="dxa"/>
            </w:tcMar>
            <w:vAlign w:val="center"/>
          </w:tcPr>
          <w:p w:rsidR="00887470" w:rsidRPr="0044598B" w:rsidRDefault="00887470">
            <w:pPr>
              <w:pStyle w:val="affc"/>
              <w:spacing w:line="240" w:lineRule="auto"/>
              <w:ind w:firstLineChars="0" w:firstLine="0"/>
              <w:rPr>
                <w:rFonts w:eastAsia="宋体" w:cs="Times New Roman"/>
                <w:color w:val="auto"/>
                <w:sz w:val="21"/>
                <w:szCs w:val="21"/>
              </w:rPr>
            </w:pPr>
          </w:p>
        </w:tc>
      </w:tr>
    </w:tbl>
    <w:p w:rsidR="00B83710" w:rsidRPr="0044598B" w:rsidRDefault="008F11A9" w:rsidP="008F11A9">
      <w:pPr>
        <w:pStyle w:val="af7"/>
        <w:spacing w:line="240" w:lineRule="auto"/>
        <w:ind w:left="0" w:right="0"/>
        <w:rPr>
          <w:rFonts w:eastAsia="宋体"/>
          <w:color w:val="auto"/>
          <w:sz w:val="21"/>
          <w:szCs w:val="21"/>
        </w:rPr>
      </w:pPr>
      <w:r w:rsidRPr="0044598B">
        <w:rPr>
          <w:rFonts w:eastAsia="宋体"/>
          <w:color w:val="auto"/>
          <w:sz w:val="21"/>
          <w:szCs w:val="21"/>
        </w:rPr>
        <w:lastRenderedPageBreak/>
        <w:t>续表</w:t>
      </w:r>
      <w:r w:rsidRPr="0044598B">
        <w:rPr>
          <w:rFonts w:eastAsia="宋体"/>
          <w:color w:val="auto"/>
          <w:sz w:val="21"/>
          <w:szCs w:val="21"/>
        </w:rPr>
        <w:t xml:space="preserve">8.1-2 </w:t>
      </w:r>
      <w:r w:rsidRPr="0044598B">
        <w:rPr>
          <w:rFonts w:eastAsia="宋体"/>
          <w:color w:val="auto"/>
          <w:sz w:val="21"/>
          <w:szCs w:val="21"/>
        </w:rPr>
        <w:t>污染物排放清单</w:t>
      </w:r>
    </w:p>
    <w:tbl>
      <w:tblPr>
        <w:tblW w:w="0" w:type="auto"/>
        <w:tblInd w:w="176" w:type="dxa"/>
        <w:tblBorders>
          <w:top w:val="single" w:sz="12" w:space="0" w:color="000000"/>
          <w:bottom w:val="single" w:sz="12" w:space="0" w:color="000000"/>
          <w:insideH w:val="single" w:sz="2" w:space="0" w:color="000000"/>
          <w:insideV w:val="single" w:sz="2" w:space="0" w:color="000000"/>
        </w:tblBorders>
        <w:tblLayout w:type="fixed"/>
        <w:tblCellMar>
          <w:left w:w="10" w:type="dxa"/>
          <w:right w:w="10" w:type="dxa"/>
        </w:tblCellMar>
        <w:tblLook w:val="04A0"/>
      </w:tblPr>
      <w:tblGrid>
        <w:gridCol w:w="690"/>
        <w:gridCol w:w="3170"/>
        <w:gridCol w:w="4327"/>
        <w:gridCol w:w="987"/>
        <w:gridCol w:w="998"/>
        <w:gridCol w:w="3290"/>
      </w:tblGrid>
      <w:tr w:rsidR="00EE18DC" w:rsidRPr="0044598B" w:rsidTr="00EE18DC">
        <w:trPr>
          <w:cantSplit/>
          <w:trHeight w:val="489"/>
        </w:trPr>
        <w:tc>
          <w:tcPr>
            <w:tcW w:w="690" w:type="dxa"/>
            <w:vMerge w:val="restart"/>
            <w:tcBorders>
              <w:tl2br w:val="nil"/>
              <w:tr2bl w:val="nil"/>
            </w:tcBorders>
            <w:tcMar>
              <w:top w:w="0" w:type="dxa"/>
              <w:left w:w="0" w:type="dxa"/>
              <w:bottom w:w="0" w:type="dxa"/>
              <w:right w:w="0" w:type="dxa"/>
            </w:tcMar>
            <w:vAlign w:val="center"/>
          </w:tcPr>
          <w:p w:rsidR="00EE18DC" w:rsidRPr="0044598B" w:rsidRDefault="00EE18DC" w:rsidP="007A775E">
            <w:pPr>
              <w:pStyle w:val="affc"/>
              <w:ind w:firstLineChars="0" w:firstLine="0"/>
              <w:rPr>
                <w:rFonts w:eastAsia="宋体" w:cs="Times New Roman"/>
                <w:color w:val="auto"/>
                <w:sz w:val="21"/>
                <w:szCs w:val="21"/>
              </w:rPr>
            </w:pPr>
            <w:r w:rsidRPr="0044598B">
              <w:rPr>
                <w:rFonts w:eastAsia="宋体" w:cs="Times New Roman"/>
                <w:color w:val="auto"/>
                <w:sz w:val="21"/>
                <w:szCs w:val="21"/>
              </w:rPr>
              <w:t>固体废物</w:t>
            </w:r>
          </w:p>
        </w:tc>
        <w:tc>
          <w:tcPr>
            <w:tcW w:w="3170" w:type="dxa"/>
            <w:tcBorders>
              <w:tl2br w:val="nil"/>
              <w:tr2bl w:val="nil"/>
            </w:tcBorders>
            <w:tcMar>
              <w:top w:w="0" w:type="dxa"/>
              <w:left w:w="0" w:type="dxa"/>
              <w:bottom w:w="0" w:type="dxa"/>
              <w:right w:w="0" w:type="dxa"/>
            </w:tcMar>
            <w:vAlign w:val="center"/>
          </w:tcPr>
          <w:p w:rsidR="00EE18DC" w:rsidRPr="0044598B" w:rsidRDefault="00EE18DC" w:rsidP="0031193F">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污泥</w:t>
            </w:r>
          </w:p>
        </w:tc>
        <w:tc>
          <w:tcPr>
            <w:tcW w:w="4327" w:type="dxa"/>
            <w:tcBorders>
              <w:tl2br w:val="nil"/>
              <w:tr2bl w:val="nil"/>
            </w:tcBorders>
            <w:tcMar>
              <w:top w:w="0" w:type="dxa"/>
              <w:left w:w="0" w:type="dxa"/>
              <w:bottom w:w="0" w:type="dxa"/>
              <w:right w:w="0" w:type="dxa"/>
            </w:tcMar>
            <w:vAlign w:val="center"/>
          </w:tcPr>
          <w:p w:rsidR="00EE18DC" w:rsidRPr="0044598B" w:rsidRDefault="00EE18DC" w:rsidP="0031193F">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污水处理站污泥先用泵抽入污泥浓缩罐，在污泥浓缩罐内投加石灰粉进行消毒后通过叠螺污泥脱水机脱水后，达到《医疗机构水污染物排放标准》</w:t>
            </w:r>
            <w:r w:rsidRPr="0044598B">
              <w:rPr>
                <w:rFonts w:eastAsia="宋体" w:cs="Times New Roman"/>
                <w:color w:val="auto"/>
                <w:sz w:val="21"/>
                <w:szCs w:val="21"/>
              </w:rPr>
              <w:t>(GB18466-2005)</w:t>
            </w:r>
            <w:r w:rsidRPr="0044598B">
              <w:rPr>
                <w:rFonts w:eastAsia="宋体" w:cs="Times New Roman"/>
                <w:color w:val="auto"/>
                <w:sz w:val="21"/>
                <w:szCs w:val="21"/>
              </w:rPr>
              <w:t>表</w:t>
            </w:r>
            <w:r w:rsidRPr="0044598B">
              <w:rPr>
                <w:rFonts w:eastAsia="宋体" w:cs="Times New Roman"/>
                <w:color w:val="auto"/>
                <w:sz w:val="21"/>
                <w:szCs w:val="21"/>
              </w:rPr>
              <w:t>4</w:t>
            </w:r>
            <w:r w:rsidRPr="0044598B">
              <w:rPr>
                <w:rFonts w:eastAsia="宋体" w:cs="Times New Roman"/>
                <w:color w:val="auto"/>
                <w:sz w:val="21"/>
                <w:szCs w:val="21"/>
              </w:rPr>
              <w:t>医疗机构污泥控制标准，及时交由有资质单位进行处置。</w:t>
            </w:r>
          </w:p>
        </w:tc>
        <w:tc>
          <w:tcPr>
            <w:tcW w:w="987" w:type="dxa"/>
            <w:tcBorders>
              <w:tl2br w:val="nil"/>
              <w:tr2bl w:val="nil"/>
            </w:tcBorders>
            <w:tcMar>
              <w:top w:w="0" w:type="dxa"/>
              <w:left w:w="0" w:type="dxa"/>
              <w:bottom w:w="0" w:type="dxa"/>
              <w:right w:w="0" w:type="dxa"/>
            </w:tcMar>
            <w:vAlign w:val="center"/>
          </w:tcPr>
          <w:p w:rsidR="00EE18DC" w:rsidRPr="0044598B" w:rsidRDefault="00EE18DC" w:rsidP="0031193F">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w:t>
            </w:r>
          </w:p>
        </w:tc>
        <w:tc>
          <w:tcPr>
            <w:tcW w:w="998" w:type="dxa"/>
            <w:tcBorders>
              <w:tl2br w:val="nil"/>
              <w:tr2bl w:val="nil"/>
            </w:tcBorders>
            <w:tcMar>
              <w:top w:w="0" w:type="dxa"/>
              <w:left w:w="0" w:type="dxa"/>
              <w:bottom w:w="0" w:type="dxa"/>
              <w:right w:w="0" w:type="dxa"/>
            </w:tcMar>
            <w:vAlign w:val="center"/>
          </w:tcPr>
          <w:p w:rsidR="00EE18DC" w:rsidRPr="0044598B" w:rsidRDefault="001D28F0" w:rsidP="0031193F">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1.6</w:t>
            </w:r>
          </w:p>
        </w:tc>
        <w:tc>
          <w:tcPr>
            <w:tcW w:w="3290" w:type="dxa"/>
            <w:vMerge w:val="restart"/>
            <w:tcBorders>
              <w:tl2br w:val="nil"/>
              <w:tr2bl w:val="nil"/>
            </w:tcBorders>
            <w:tcMar>
              <w:top w:w="0" w:type="dxa"/>
              <w:left w:w="0" w:type="dxa"/>
              <w:bottom w:w="0" w:type="dxa"/>
              <w:right w:w="0" w:type="dxa"/>
            </w:tcMar>
            <w:vAlign w:val="center"/>
          </w:tcPr>
          <w:p w:rsidR="00EE18DC" w:rsidRPr="0044598B" w:rsidRDefault="00EE18DC" w:rsidP="00EE18DC">
            <w:pPr>
              <w:pStyle w:val="affc"/>
              <w:ind w:firstLine="420"/>
              <w:rPr>
                <w:rFonts w:eastAsia="宋体" w:cs="Times New Roman"/>
                <w:color w:val="auto"/>
                <w:sz w:val="21"/>
                <w:szCs w:val="21"/>
              </w:rPr>
            </w:pPr>
            <w:r w:rsidRPr="0044598B">
              <w:rPr>
                <w:rFonts w:eastAsia="宋体" w:cs="Times New Roman"/>
                <w:color w:val="auto"/>
                <w:sz w:val="21"/>
                <w:szCs w:val="21"/>
              </w:rPr>
              <w:t>固废处置率</w:t>
            </w:r>
            <w:r w:rsidRPr="0044598B">
              <w:rPr>
                <w:rFonts w:eastAsia="宋体" w:cs="Times New Roman"/>
                <w:color w:val="auto"/>
                <w:sz w:val="21"/>
                <w:szCs w:val="21"/>
              </w:rPr>
              <w:t>100%</w:t>
            </w:r>
          </w:p>
        </w:tc>
      </w:tr>
      <w:tr w:rsidR="00EE18DC" w:rsidRPr="0044598B" w:rsidTr="00EE18DC">
        <w:trPr>
          <w:cantSplit/>
          <w:trHeight w:val="489"/>
        </w:trPr>
        <w:tc>
          <w:tcPr>
            <w:tcW w:w="690" w:type="dxa"/>
            <w:vMerge/>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p>
        </w:tc>
        <w:tc>
          <w:tcPr>
            <w:tcW w:w="3170" w:type="dxa"/>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废培养基、废一次性用品（不</w:t>
            </w:r>
          </w:p>
          <w:p w:rsidR="00EE18DC" w:rsidRPr="0044598B" w:rsidRDefault="00EE18D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包括按实验室管理要求进行清洗后的废弃的烧杯、量器、漏斗等实验室用品）、废样品</w:t>
            </w:r>
          </w:p>
        </w:tc>
        <w:tc>
          <w:tcPr>
            <w:tcW w:w="4327" w:type="dxa"/>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先进行消毒、灭活等预处理后，分类暂</w:t>
            </w:r>
          </w:p>
          <w:p w:rsidR="00EE18DC" w:rsidRPr="0044598B" w:rsidRDefault="00EE18D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存于危险废物贮存库，定期交由有资质单位进行处置</w:t>
            </w:r>
          </w:p>
        </w:tc>
        <w:tc>
          <w:tcPr>
            <w:tcW w:w="987" w:type="dxa"/>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w:t>
            </w:r>
          </w:p>
        </w:tc>
        <w:tc>
          <w:tcPr>
            <w:tcW w:w="998" w:type="dxa"/>
            <w:vMerge w:val="restart"/>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0.2</w:t>
            </w:r>
          </w:p>
        </w:tc>
        <w:tc>
          <w:tcPr>
            <w:tcW w:w="3290" w:type="dxa"/>
            <w:vMerge/>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p>
        </w:tc>
      </w:tr>
      <w:tr w:rsidR="00EE18DC" w:rsidRPr="0044598B" w:rsidTr="00EE18DC">
        <w:trPr>
          <w:cantSplit/>
          <w:trHeight w:val="652"/>
        </w:trPr>
        <w:tc>
          <w:tcPr>
            <w:tcW w:w="690" w:type="dxa"/>
            <w:vMerge/>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p>
        </w:tc>
        <w:tc>
          <w:tcPr>
            <w:tcW w:w="3170" w:type="dxa"/>
            <w:tcBorders>
              <w:tl2br w:val="nil"/>
              <w:tr2bl w:val="nil"/>
            </w:tcBorders>
            <w:tcMar>
              <w:top w:w="0" w:type="dxa"/>
              <w:left w:w="0" w:type="dxa"/>
              <w:bottom w:w="0" w:type="dxa"/>
              <w:right w:w="0" w:type="dxa"/>
            </w:tcMar>
            <w:vAlign w:val="center"/>
          </w:tcPr>
          <w:p w:rsidR="00EE18DC" w:rsidRPr="0044598B" w:rsidRDefault="00727DF0">
            <w:pPr>
              <w:pStyle w:val="affc"/>
              <w:spacing w:line="240" w:lineRule="auto"/>
              <w:ind w:firstLineChars="0" w:firstLine="0"/>
              <w:rPr>
                <w:rFonts w:eastAsia="宋体" w:cs="Times New Roman"/>
                <w:color w:val="auto"/>
                <w:sz w:val="21"/>
                <w:szCs w:val="21"/>
              </w:rPr>
            </w:pPr>
            <w:r w:rsidRPr="00727DF0">
              <w:rPr>
                <w:rFonts w:eastAsia="宋体" w:cs="Times New Roman"/>
                <w:color w:val="auto"/>
                <w:sz w:val="21"/>
                <w:szCs w:val="21"/>
              </w:rPr>
              <w:t>废实验用药包装物</w:t>
            </w:r>
          </w:p>
        </w:tc>
        <w:tc>
          <w:tcPr>
            <w:tcW w:w="4327" w:type="dxa"/>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分类暂存于危险废物贮存库，定期交由有资质单位进行处置</w:t>
            </w:r>
          </w:p>
        </w:tc>
        <w:tc>
          <w:tcPr>
            <w:tcW w:w="987" w:type="dxa"/>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w:t>
            </w:r>
          </w:p>
        </w:tc>
        <w:tc>
          <w:tcPr>
            <w:tcW w:w="998" w:type="dxa"/>
            <w:vMerge/>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p>
        </w:tc>
        <w:tc>
          <w:tcPr>
            <w:tcW w:w="3290" w:type="dxa"/>
            <w:vMerge/>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p>
        </w:tc>
      </w:tr>
      <w:tr w:rsidR="00EE18DC" w:rsidRPr="0044598B" w:rsidTr="00EE18DC">
        <w:trPr>
          <w:cantSplit/>
          <w:trHeight w:val="977"/>
        </w:trPr>
        <w:tc>
          <w:tcPr>
            <w:tcW w:w="690" w:type="dxa"/>
            <w:vMerge/>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p>
        </w:tc>
        <w:tc>
          <w:tcPr>
            <w:tcW w:w="3170" w:type="dxa"/>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废弃过滤器</w:t>
            </w:r>
          </w:p>
        </w:tc>
        <w:tc>
          <w:tcPr>
            <w:tcW w:w="4327" w:type="dxa"/>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由专业公司进行更换，先进行消毒、灭活等预处理后，分类暂存于危险废物贮存库，定期交由有资质单位进行处置</w:t>
            </w:r>
          </w:p>
        </w:tc>
        <w:tc>
          <w:tcPr>
            <w:tcW w:w="987" w:type="dxa"/>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w:t>
            </w:r>
          </w:p>
        </w:tc>
        <w:tc>
          <w:tcPr>
            <w:tcW w:w="998" w:type="dxa"/>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0.03</w:t>
            </w:r>
          </w:p>
        </w:tc>
        <w:tc>
          <w:tcPr>
            <w:tcW w:w="3290" w:type="dxa"/>
            <w:vMerge/>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p>
        </w:tc>
      </w:tr>
      <w:tr w:rsidR="00EE18DC" w:rsidRPr="0044598B" w:rsidTr="00EE18DC">
        <w:trPr>
          <w:cantSplit/>
          <w:trHeight w:val="652"/>
        </w:trPr>
        <w:tc>
          <w:tcPr>
            <w:tcW w:w="690" w:type="dxa"/>
            <w:vMerge/>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p>
        </w:tc>
        <w:tc>
          <w:tcPr>
            <w:tcW w:w="3170" w:type="dxa"/>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实验室废液</w:t>
            </w:r>
          </w:p>
        </w:tc>
        <w:tc>
          <w:tcPr>
            <w:tcW w:w="4327" w:type="dxa"/>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用专用容器桶进行收集，暂存于危险废物贮存库，定期交有资质单位处理</w:t>
            </w:r>
          </w:p>
        </w:tc>
        <w:tc>
          <w:tcPr>
            <w:tcW w:w="987" w:type="dxa"/>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w:t>
            </w:r>
          </w:p>
        </w:tc>
        <w:tc>
          <w:tcPr>
            <w:tcW w:w="998" w:type="dxa"/>
            <w:tcBorders>
              <w:tl2br w:val="nil"/>
              <w:tr2bl w:val="nil"/>
            </w:tcBorders>
            <w:tcMar>
              <w:top w:w="0" w:type="dxa"/>
              <w:left w:w="0" w:type="dxa"/>
              <w:bottom w:w="0" w:type="dxa"/>
              <w:right w:w="0" w:type="dxa"/>
            </w:tcMar>
            <w:vAlign w:val="center"/>
          </w:tcPr>
          <w:p w:rsidR="00EE18DC" w:rsidRPr="0044598B" w:rsidRDefault="002B355F">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6.6</w:t>
            </w:r>
          </w:p>
        </w:tc>
        <w:tc>
          <w:tcPr>
            <w:tcW w:w="3290" w:type="dxa"/>
            <w:vMerge/>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p>
        </w:tc>
      </w:tr>
      <w:tr w:rsidR="00EE18DC" w:rsidRPr="0044598B" w:rsidTr="00EE18DC">
        <w:trPr>
          <w:cantSplit/>
          <w:trHeight w:val="979"/>
        </w:trPr>
        <w:tc>
          <w:tcPr>
            <w:tcW w:w="690" w:type="dxa"/>
            <w:vMerge/>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p>
        </w:tc>
        <w:tc>
          <w:tcPr>
            <w:tcW w:w="3170" w:type="dxa"/>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废紫外灯管</w:t>
            </w:r>
          </w:p>
        </w:tc>
        <w:tc>
          <w:tcPr>
            <w:tcW w:w="4327" w:type="dxa"/>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每</w:t>
            </w:r>
            <w:r w:rsidRPr="0044598B">
              <w:rPr>
                <w:rFonts w:eastAsia="宋体" w:cs="Times New Roman"/>
                <w:color w:val="auto"/>
                <w:sz w:val="21"/>
                <w:szCs w:val="21"/>
              </w:rPr>
              <w:t>3</w:t>
            </w:r>
            <w:r w:rsidRPr="0044598B">
              <w:rPr>
                <w:rFonts w:eastAsia="宋体" w:cs="Times New Roman"/>
                <w:color w:val="auto"/>
                <w:sz w:val="21"/>
                <w:szCs w:val="21"/>
              </w:rPr>
              <w:t>年更换一次，更换后的废紫外灯管暂存于危险废物贮存库，定期交由有资质的单位处理</w:t>
            </w:r>
          </w:p>
        </w:tc>
        <w:tc>
          <w:tcPr>
            <w:tcW w:w="987" w:type="dxa"/>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w:t>
            </w:r>
          </w:p>
        </w:tc>
        <w:tc>
          <w:tcPr>
            <w:tcW w:w="998" w:type="dxa"/>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0.001t/3a</w:t>
            </w:r>
          </w:p>
        </w:tc>
        <w:tc>
          <w:tcPr>
            <w:tcW w:w="3290" w:type="dxa"/>
            <w:vMerge/>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p>
        </w:tc>
      </w:tr>
      <w:tr w:rsidR="00EE18DC" w:rsidRPr="0044598B" w:rsidTr="00EE18DC">
        <w:trPr>
          <w:cantSplit/>
          <w:trHeight w:val="652"/>
        </w:trPr>
        <w:tc>
          <w:tcPr>
            <w:tcW w:w="690" w:type="dxa"/>
            <w:vMerge/>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p>
        </w:tc>
        <w:tc>
          <w:tcPr>
            <w:tcW w:w="3170" w:type="dxa"/>
            <w:tcBorders>
              <w:tl2br w:val="nil"/>
              <w:tr2bl w:val="nil"/>
            </w:tcBorders>
            <w:tcMar>
              <w:top w:w="0" w:type="dxa"/>
              <w:left w:w="0" w:type="dxa"/>
              <w:bottom w:w="0" w:type="dxa"/>
              <w:right w:w="0" w:type="dxa"/>
            </w:tcMar>
            <w:vAlign w:val="center"/>
          </w:tcPr>
          <w:p w:rsidR="00EE18DC" w:rsidRPr="0044598B" w:rsidRDefault="00EE18DC" w:rsidP="007D5F62">
            <w:pPr>
              <w:pStyle w:val="aff1"/>
              <w:spacing w:line="0" w:lineRule="atLeast"/>
              <w:rPr>
                <w:rFonts w:eastAsia="宋体" w:cs="Times New Roman"/>
                <w:color w:val="auto"/>
              </w:rPr>
            </w:pPr>
            <w:r w:rsidRPr="0044598B">
              <w:rPr>
                <w:rFonts w:eastAsia="宋体" w:cs="Times New Roman"/>
                <w:color w:val="auto"/>
              </w:rPr>
              <w:t>实验室废活性炭</w:t>
            </w:r>
          </w:p>
        </w:tc>
        <w:tc>
          <w:tcPr>
            <w:tcW w:w="4327" w:type="dxa"/>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每</w:t>
            </w:r>
            <w:r w:rsidR="00BD6F93" w:rsidRPr="0044598B">
              <w:rPr>
                <w:rFonts w:eastAsia="宋体" w:cs="Times New Roman"/>
                <w:color w:val="auto"/>
                <w:sz w:val="21"/>
                <w:szCs w:val="21"/>
              </w:rPr>
              <w:t>半年</w:t>
            </w:r>
            <w:r w:rsidRPr="0044598B">
              <w:rPr>
                <w:rFonts w:eastAsia="宋体" w:cs="Times New Roman"/>
                <w:color w:val="auto"/>
                <w:sz w:val="21"/>
                <w:szCs w:val="21"/>
              </w:rPr>
              <w:t>更换一次，暂存于危险废物贮存库，定期交由有资质单位进行处置</w:t>
            </w:r>
          </w:p>
        </w:tc>
        <w:tc>
          <w:tcPr>
            <w:tcW w:w="987" w:type="dxa"/>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w:t>
            </w:r>
          </w:p>
        </w:tc>
        <w:tc>
          <w:tcPr>
            <w:tcW w:w="998" w:type="dxa"/>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0.03</w:t>
            </w:r>
          </w:p>
        </w:tc>
        <w:tc>
          <w:tcPr>
            <w:tcW w:w="3290" w:type="dxa"/>
            <w:vMerge/>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p>
        </w:tc>
      </w:tr>
      <w:tr w:rsidR="00EE18DC" w:rsidRPr="0044598B" w:rsidTr="00EE18DC">
        <w:trPr>
          <w:cantSplit/>
          <w:trHeight w:val="652"/>
        </w:trPr>
        <w:tc>
          <w:tcPr>
            <w:tcW w:w="690" w:type="dxa"/>
            <w:vMerge/>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p>
        </w:tc>
        <w:tc>
          <w:tcPr>
            <w:tcW w:w="3170" w:type="dxa"/>
            <w:tcBorders>
              <w:tl2br w:val="nil"/>
              <w:tr2bl w:val="nil"/>
            </w:tcBorders>
            <w:tcMar>
              <w:top w:w="0" w:type="dxa"/>
              <w:left w:w="0" w:type="dxa"/>
              <w:bottom w:w="0" w:type="dxa"/>
              <w:right w:w="0" w:type="dxa"/>
            </w:tcMar>
            <w:vAlign w:val="center"/>
          </w:tcPr>
          <w:p w:rsidR="00EE18DC" w:rsidRPr="0044598B" w:rsidRDefault="00EE18DC" w:rsidP="007D5F62">
            <w:pPr>
              <w:pStyle w:val="aff1"/>
              <w:spacing w:line="300" w:lineRule="exact"/>
              <w:rPr>
                <w:rFonts w:eastAsia="宋体" w:cs="Times New Roman"/>
                <w:color w:val="auto"/>
              </w:rPr>
            </w:pPr>
            <w:r w:rsidRPr="0044598B">
              <w:rPr>
                <w:rFonts w:eastAsia="宋体" w:cs="Times New Roman"/>
                <w:color w:val="auto"/>
              </w:rPr>
              <w:t>污水处理站废活性炭</w:t>
            </w:r>
          </w:p>
        </w:tc>
        <w:tc>
          <w:tcPr>
            <w:tcW w:w="4327" w:type="dxa"/>
            <w:tcBorders>
              <w:tl2br w:val="nil"/>
              <w:tr2bl w:val="nil"/>
            </w:tcBorders>
            <w:tcMar>
              <w:top w:w="0" w:type="dxa"/>
              <w:left w:w="0" w:type="dxa"/>
              <w:bottom w:w="0" w:type="dxa"/>
              <w:right w:w="0" w:type="dxa"/>
            </w:tcMar>
            <w:vAlign w:val="center"/>
          </w:tcPr>
          <w:p w:rsidR="00EE18DC" w:rsidRPr="0044598B" w:rsidRDefault="00EE18DC" w:rsidP="007D5F62">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每季度更换一次，暂存于危险废物贮存库，定期交由有资质单位进行处置</w:t>
            </w:r>
          </w:p>
        </w:tc>
        <w:tc>
          <w:tcPr>
            <w:tcW w:w="987" w:type="dxa"/>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w:t>
            </w:r>
          </w:p>
        </w:tc>
        <w:tc>
          <w:tcPr>
            <w:tcW w:w="998" w:type="dxa"/>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r w:rsidRPr="0044598B">
              <w:rPr>
                <w:rFonts w:eastAsia="宋体" w:cs="Times New Roman"/>
                <w:color w:val="auto"/>
                <w:sz w:val="21"/>
                <w:szCs w:val="21"/>
              </w:rPr>
              <w:t>0.02</w:t>
            </w:r>
          </w:p>
        </w:tc>
        <w:tc>
          <w:tcPr>
            <w:tcW w:w="3290" w:type="dxa"/>
            <w:vMerge/>
            <w:tcBorders>
              <w:tl2br w:val="nil"/>
              <w:tr2bl w:val="nil"/>
            </w:tcBorders>
            <w:tcMar>
              <w:top w:w="0" w:type="dxa"/>
              <w:left w:w="0" w:type="dxa"/>
              <w:bottom w:w="0" w:type="dxa"/>
              <w:right w:w="0" w:type="dxa"/>
            </w:tcMar>
            <w:vAlign w:val="center"/>
          </w:tcPr>
          <w:p w:rsidR="00EE18DC" w:rsidRPr="0044598B" w:rsidRDefault="00EE18DC">
            <w:pPr>
              <w:pStyle w:val="affc"/>
              <w:spacing w:line="240" w:lineRule="auto"/>
              <w:ind w:firstLineChars="0" w:firstLine="0"/>
              <w:rPr>
                <w:rFonts w:eastAsia="宋体" w:cs="Times New Roman"/>
                <w:color w:val="auto"/>
                <w:sz w:val="21"/>
                <w:szCs w:val="21"/>
              </w:rPr>
            </w:pPr>
          </w:p>
        </w:tc>
      </w:tr>
    </w:tbl>
    <w:p w:rsidR="00887470" w:rsidRPr="0044598B" w:rsidRDefault="00887470">
      <w:pPr>
        <w:pStyle w:val="affc"/>
        <w:spacing w:line="240" w:lineRule="auto"/>
        <w:ind w:firstLineChars="0" w:firstLine="0"/>
        <w:rPr>
          <w:rFonts w:eastAsia="宋体" w:cs="Times New Roman"/>
          <w:color w:val="auto"/>
          <w:sz w:val="21"/>
          <w:szCs w:val="21"/>
        </w:rPr>
      </w:pPr>
    </w:p>
    <w:p w:rsidR="00887470" w:rsidRPr="0044598B" w:rsidRDefault="00887470">
      <w:pPr>
        <w:ind w:firstLine="480"/>
        <w:jc w:val="center"/>
        <w:rPr>
          <w:rFonts w:eastAsia="宋体" w:cs="Times New Roman"/>
        </w:rPr>
        <w:sectPr w:rsidR="00887470" w:rsidRPr="0044598B">
          <w:pgSz w:w="16838" w:h="11906" w:orient="landscape"/>
          <w:pgMar w:top="1531" w:right="1531" w:bottom="1531" w:left="1531" w:header="936" w:footer="992" w:gutter="0"/>
          <w:cols w:space="425"/>
          <w:docGrid w:type="lines" w:linePitch="328"/>
        </w:sectPr>
      </w:pP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lastRenderedPageBreak/>
        <w:t>8.1.6</w:t>
      </w:r>
      <w:r w:rsidRPr="0044598B">
        <w:rPr>
          <w:rFonts w:eastAsia="黑体" w:cs="Times New Roman"/>
          <w:b/>
          <w:bCs/>
          <w:sz w:val="28"/>
          <w:szCs w:val="28"/>
        </w:rPr>
        <w:t>排放管理要求</w:t>
      </w:r>
    </w:p>
    <w:p w:rsidR="00887470" w:rsidRPr="0044598B" w:rsidRDefault="004D72CC" w:rsidP="004D72CC">
      <w:pPr>
        <w:ind w:firstLine="480"/>
        <w:rPr>
          <w:rFonts w:eastAsia="宋体" w:cs="Times New Roman"/>
        </w:rPr>
      </w:pPr>
      <w:bookmarkStart w:id="136" w:name="_Toc24037"/>
      <w:r w:rsidRPr="0044598B">
        <w:rPr>
          <w:rFonts w:eastAsia="宋体" w:cs="Times New Roman"/>
        </w:rPr>
        <w:t>1</w:t>
      </w:r>
      <w:r w:rsidRPr="0044598B">
        <w:rPr>
          <w:rFonts w:eastAsia="宋体" w:cs="Times New Roman"/>
        </w:rPr>
        <w:t>、三同时</w:t>
      </w:r>
      <w:r w:rsidRPr="0044598B">
        <w:rPr>
          <w:rFonts w:eastAsia="宋体" w:cs="Times New Roman"/>
        </w:rPr>
        <w:t>”</w:t>
      </w:r>
      <w:r w:rsidRPr="0044598B">
        <w:rPr>
          <w:rFonts w:eastAsia="宋体" w:cs="Times New Roman"/>
        </w:rPr>
        <w:t>制度。在项目正式投产前，必须向负责审批的环境保护管理部门提交环境保护设施竣工验收报告，说明环境保护设施运行的情况，治理的效果，达到的标准，经环境保护主管部门验收合格后方可正式投入生产。</w:t>
      </w:r>
      <w:bookmarkEnd w:id="136"/>
    </w:p>
    <w:p w:rsidR="00887470" w:rsidRPr="0044598B" w:rsidRDefault="004D72CC" w:rsidP="004D72CC">
      <w:pPr>
        <w:ind w:firstLine="480"/>
        <w:rPr>
          <w:rFonts w:eastAsia="宋体" w:cs="Times New Roman"/>
        </w:rPr>
      </w:pPr>
      <w:bookmarkStart w:id="137" w:name="_Toc23413"/>
      <w:r w:rsidRPr="0044598B">
        <w:rPr>
          <w:rFonts w:eastAsia="宋体" w:cs="Times New Roman"/>
        </w:rPr>
        <w:t>2</w:t>
      </w:r>
      <w:r w:rsidRPr="0044598B">
        <w:rPr>
          <w:rFonts w:eastAsia="宋体" w:cs="Times New Roman"/>
        </w:rPr>
        <w:t>、营运期环境管理计划</w:t>
      </w:r>
      <w:bookmarkEnd w:id="137"/>
    </w:p>
    <w:p w:rsidR="00887470" w:rsidRPr="0044598B" w:rsidRDefault="004D72CC" w:rsidP="004D72CC">
      <w:pPr>
        <w:ind w:firstLine="480"/>
        <w:rPr>
          <w:rFonts w:eastAsia="宋体" w:cs="Times New Roman"/>
        </w:rPr>
      </w:pPr>
      <w:bookmarkStart w:id="138" w:name="_Toc2863"/>
      <w:r w:rsidRPr="0044598B">
        <w:rPr>
          <w:rFonts w:eastAsia="宋体" w:cs="Times New Roman"/>
        </w:rPr>
        <w:t>（</w:t>
      </w:r>
      <w:r w:rsidRPr="0044598B">
        <w:rPr>
          <w:rFonts w:eastAsia="宋体" w:cs="Times New Roman"/>
        </w:rPr>
        <w:t>1</w:t>
      </w:r>
      <w:r w:rsidRPr="0044598B">
        <w:rPr>
          <w:rFonts w:eastAsia="宋体" w:cs="Times New Roman"/>
        </w:rPr>
        <w:t>）根据国家环保政策、标准及环境监测要求，制定该项目营运期环境管理规章制度、各种污染物排放指标；</w:t>
      </w:r>
      <w:bookmarkEnd w:id="138"/>
    </w:p>
    <w:p w:rsidR="00887470" w:rsidRPr="0044598B" w:rsidRDefault="004D72CC" w:rsidP="004D72CC">
      <w:pPr>
        <w:ind w:firstLine="480"/>
        <w:rPr>
          <w:rFonts w:eastAsia="宋体" w:cs="Times New Roman"/>
        </w:rPr>
      </w:pPr>
      <w:bookmarkStart w:id="139" w:name="_Toc13619"/>
      <w:r w:rsidRPr="0044598B">
        <w:rPr>
          <w:rFonts w:eastAsia="宋体" w:cs="Times New Roman"/>
        </w:rPr>
        <w:t>（</w:t>
      </w:r>
      <w:r w:rsidRPr="0044598B">
        <w:rPr>
          <w:rFonts w:eastAsia="宋体" w:cs="Times New Roman"/>
        </w:rPr>
        <w:t>2</w:t>
      </w:r>
      <w:r w:rsidRPr="0044598B">
        <w:rPr>
          <w:rFonts w:eastAsia="宋体" w:cs="Times New Roman"/>
        </w:rPr>
        <w:t>）对疾控中心内的公建设施给水管网进行定期维护和检修，确保公建设施的正常运行及管网畅通；</w:t>
      </w:r>
      <w:bookmarkEnd w:id="139"/>
    </w:p>
    <w:p w:rsidR="00887470" w:rsidRPr="0044598B" w:rsidRDefault="004D72CC" w:rsidP="004D72CC">
      <w:pPr>
        <w:ind w:firstLine="480"/>
        <w:rPr>
          <w:rFonts w:eastAsia="宋体" w:cs="Times New Roman"/>
        </w:rPr>
      </w:pPr>
      <w:bookmarkStart w:id="140" w:name="_Toc13374"/>
      <w:r w:rsidRPr="0044598B">
        <w:rPr>
          <w:rFonts w:eastAsia="宋体" w:cs="Times New Roman"/>
        </w:rPr>
        <w:t>（</w:t>
      </w:r>
      <w:r w:rsidRPr="0044598B">
        <w:rPr>
          <w:rFonts w:eastAsia="宋体" w:cs="Times New Roman"/>
        </w:rPr>
        <w:t>3</w:t>
      </w:r>
      <w:r w:rsidRPr="0044598B">
        <w:rPr>
          <w:rFonts w:eastAsia="宋体" w:cs="Times New Roman"/>
        </w:rPr>
        <w:t>）对本项目废水进行处理，确保处理系统的正常运行；</w:t>
      </w:r>
      <w:bookmarkEnd w:id="140"/>
    </w:p>
    <w:p w:rsidR="00887470" w:rsidRPr="0044598B" w:rsidRDefault="004D72CC" w:rsidP="004D72CC">
      <w:pPr>
        <w:ind w:firstLine="480"/>
        <w:rPr>
          <w:rFonts w:eastAsia="宋体" w:cs="Times New Roman"/>
        </w:rPr>
      </w:pPr>
      <w:bookmarkStart w:id="141" w:name="_Toc1475"/>
      <w:r w:rsidRPr="0044598B">
        <w:rPr>
          <w:rFonts w:eastAsia="宋体" w:cs="Times New Roman"/>
        </w:rPr>
        <w:t>（</w:t>
      </w:r>
      <w:r w:rsidRPr="0044598B">
        <w:rPr>
          <w:rFonts w:eastAsia="宋体" w:cs="Times New Roman"/>
        </w:rPr>
        <w:t>4</w:t>
      </w:r>
      <w:r w:rsidRPr="0044598B">
        <w:rPr>
          <w:rFonts w:eastAsia="宋体" w:cs="Times New Roman"/>
        </w:rPr>
        <w:t>）生活垃圾和医疗废物、危险废物的收集管理应由专人负责，分类收集，对分散布置的垃圾桶应定期清洗和消毒；外运时，应采用封闭自卸专用车，运到指定地点处置。</w:t>
      </w:r>
      <w:bookmarkEnd w:id="141"/>
    </w:p>
    <w:p w:rsidR="00887470" w:rsidRPr="0044598B" w:rsidRDefault="00B567C0"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bookmarkStart w:id="142" w:name="_Toc4979"/>
      <w:r w:rsidRPr="0044598B">
        <w:rPr>
          <w:rFonts w:eastAsia="黑体" w:cs="Times New Roman"/>
          <w:b/>
          <w:bCs/>
          <w:sz w:val="28"/>
          <w:szCs w:val="28"/>
        </w:rPr>
        <w:t>8.1.7</w:t>
      </w:r>
      <w:r w:rsidR="004D72CC" w:rsidRPr="0044598B">
        <w:rPr>
          <w:rFonts w:eastAsia="黑体" w:cs="Times New Roman"/>
          <w:b/>
          <w:bCs/>
          <w:sz w:val="28"/>
          <w:szCs w:val="28"/>
        </w:rPr>
        <w:t>信息公开</w:t>
      </w:r>
      <w:bookmarkEnd w:id="142"/>
    </w:p>
    <w:p w:rsidR="00887470" w:rsidRPr="0044598B" w:rsidRDefault="004D72CC" w:rsidP="004D72CC">
      <w:pPr>
        <w:ind w:firstLine="480"/>
        <w:rPr>
          <w:rFonts w:eastAsia="宋体" w:cs="Times New Roman"/>
        </w:rPr>
      </w:pPr>
      <w:bookmarkStart w:id="143" w:name="_Toc22808"/>
      <w:r w:rsidRPr="0044598B">
        <w:rPr>
          <w:rFonts w:eastAsia="宋体" w:cs="Times New Roman"/>
        </w:rPr>
        <w:t>企业应积极主动对污染物定期监测信息进行公开，采用张贴公示版等形式对污染物排放情况、污染防治措施运行情况进行公开，保证公众知情权。</w:t>
      </w:r>
      <w:bookmarkEnd w:id="143"/>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bookmarkStart w:id="144" w:name="_Toc7102"/>
      <w:r w:rsidRPr="0044598B">
        <w:rPr>
          <w:rFonts w:eastAsia="黑体" w:cs="Times New Roman"/>
          <w:b/>
          <w:bCs/>
          <w:sz w:val="28"/>
          <w:szCs w:val="28"/>
        </w:rPr>
        <w:t>8.1.8</w:t>
      </w:r>
      <w:r w:rsidRPr="0044598B">
        <w:rPr>
          <w:rFonts w:eastAsia="黑体" w:cs="Times New Roman"/>
          <w:b/>
          <w:bCs/>
          <w:sz w:val="28"/>
          <w:szCs w:val="28"/>
        </w:rPr>
        <w:t>与排污许可证衔接</w:t>
      </w:r>
      <w:bookmarkEnd w:id="144"/>
    </w:p>
    <w:p w:rsidR="00887470" w:rsidRPr="0044598B" w:rsidRDefault="004D72CC" w:rsidP="004D72CC">
      <w:pPr>
        <w:ind w:firstLine="480"/>
        <w:rPr>
          <w:rFonts w:eastAsia="宋体" w:cs="Times New Roman"/>
        </w:rPr>
      </w:pPr>
      <w:bookmarkStart w:id="145" w:name="_Toc14849"/>
      <w:r w:rsidRPr="0044598B">
        <w:rPr>
          <w:rFonts w:eastAsia="宋体" w:cs="Times New Roman"/>
        </w:rPr>
        <w:t>根据《关于做好环境影响评价制度与排污许可制衔接相关工作的通知》（环办环评</w:t>
      </w:r>
      <w:r w:rsidRPr="0044598B">
        <w:rPr>
          <w:rFonts w:eastAsia="宋体" w:cs="Times New Roman"/>
        </w:rPr>
        <w:t xml:space="preserve">[2017]84 </w:t>
      </w:r>
      <w:r w:rsidRPr="0044598B">
        <w:rPr>
          <w:rFonts w:eastAsia="宋体" w:cs="Times New Roman"/>
        </w:rPr>
        <w:t>号），建设项目发生实际排污行为之前，排污单位应当按照国家环境保护相关法律法规以及排污许可证申请与核发技术规范要求申请排污许可证，不得无证排污或不按证排污。环境影响报告书（表）</w:t>
      </w:r>
      <w:r w:rsidRPr="0044598B">
        <w:rPr>
          <w:rFonts w:eastAsia="宋体" w:cs="Times New Roman"/>
        </w:rPr>
        <w:t xml:space="preserve">2015 </w:t>
      </w:r>
      <w:r w:rsidRPr="0044598B">
        <w:rPr>
          <w:rFonts w:eastAsia="宋体" w:cs="Times New Roman"/>
        </w:rPr>
        <w:t>年</w:t>
      </w:r>
      <w:r w:rsidRPr="0044598B">
        <w:rPr>
          <w:rFonts w:eastAsia="宋体" w:cs="Times New Roman"/>
        </w:rPr>
        <w:t>1</w:t>
      </w:r>
      <w:r w:rsidRPr="0044598B">
        <w:rPr>
          <w:rFonts w:eastAsia="宋体" w:cs="Times New Roman"/>
        </w:rPr>
        <w:t>月</w:t>
      </w:r>
      <w:r w:rsidRPr="0044598B">
        <w:rPr>
          <w:rFonts w:eastAsia="宋体" w:cs="Times New Roman"/>
        </w:rPr>
        <w:t>1</w:t>
      </w:r>
      <w:r w:rsidRPr="0044598B">
        <w:rPr>
          <w:rFonts w:eastAsia="宋体" w:cs="Times New Roman"/>
        </w:rPr>
        <w:t>日（含）后获得批准的建设项目，其环境影响报告书（表）以及审批文件中与污染物排放相关的主要内容应当纳入排污许可证。</w:t>
      </w:r>
      <w:bookmarkEnd w:id="145"/>
    </w:p>
    <w:p w:rsidR="00887470" w:rsidRPr="0044598B" w:rsidRDefault="004D72CC" w:rsidP="004D72CC">
      <w:pPr>
        <w:ind w:firstLine="480"/>
        <w:rPr>
          <w:rFonts w:eastAsia="宋体" w:cs="Times New Roman"/>
        </w:rPr>
      </w:pPr>
      <w:bookmarkStart w:id="146" w:name="_Toc2503"/>
      <w:r w:rsidRPr="0044598B">
        <w:rPr>
          <w:rFonts w:eastAsia="宋体" w:cs="Times New Roman"/>
        </w:rPr>
        <w:t>本项目为</w:t>
      </w:r>
      <w:r w:rsidR="009078C9" w:rsidRPr="0044598B">
        <w:rPr>
          <w:rFonts w:eastAsia="宋体" w:cs="Times New Roman"/>
        </w:rPr>
        <w:t>哈铁疾控中心建设项目</w:t>
      </w:r>
      <w:r w:rsidRPr="0044598B">
        <w:rPr>
          <w:rFonts w:eastAsia="宋体" w:cs="Times New Roman"/>
        </w:rPr>
        <w:t>，根据《固定污染源排污许可分类管理名录（</w:t>
      </w:r>
      <w:r w:rsidRPr="0044598B">
        <w:rPr>
          <w:rFonts w:eastAsia="宋体" w:cs="Times New Roman"/>
        </w:rPr>
        <w:t xml:space="preserve">2019 </w:t>
      </w:r>
      <w:r w:rsidRPr="0044598B">
        <w:rPr>
          <w:rFonts w:eastAsia="宋体" w:cs="Times New Roman"/>
        </w:rPr>
        <w:t>年版）》，本项目属于</w:t>
      </w:r>
      <w:r w:rsidRPr="0044598B">
        <w:rPr>
          <w:rFonts w:eastAsia="宋体" w:cs="Times New Roman"/>
        </w:rPr>
        <w:t>“</w:t>
      </w:r>
      <w:r w:rsidRPr="0044598B">
        <w:rPr>
          <w:rFonts w:eastAsia="宋体" w:cs="Times New Roman"/>
        </w:rPr>
        <w:t>四十九、卫生</w:t>
      </w:r>
      <w:r w:rsidRPr="0044598B">
        <w:rPr>
          <w:rFonts w:eastAsia="宋体" w:cs="Times New Roman"/>
        </w:rPr>
        <w:t xml:space="preserve"> 84</w:t>
      </w:r>
      <w:r w:rsidRPr="0044598B">
        <w:rPr>
          <w:rFonts w:eastAsia="宋体" w:cs="Times New Roman"/>
        </w:rPr>
        <w:t>，</w:t>
      </w:r>
      <w:r w:rsidRPr="0044598B">
        <w:rPr>
          <w:rFonts w:eastAsia="宋体" w:cs="Times New Roman"/>
        </w:rPr>
        <w:t>107</w:t>
      </w:r>
      <w:r w:rsidRPr="0044598B">
        <w:rPr>
          <w:rFonts w:eastAsia="宋体" w:cs="Times New Roman"/>
        </w:rPr>
        <w:t>、医院</w:t>
      </w:r>
      <w:r w:rsidRPr="0044598B">
        <w:rPr>
          <w:rFonts w:eastAsia="宋体" w:cs="Times New Roman"/>
        </w:rPr>
        <w:t xml:space="preserve"> 841</w:t>
      </w:r>
      <w:r w:rsidRPr="0044598B">
        <w:rPr>
          <w:rFonts w:eastAsia="宋体" w:cs="Times New Roman"/>
        </w:rPr>
        <w:t>，专业公共卫生服务</w:t>
      </w:r>
      <w:r w:rsidRPr="0044598B">
        <w:rPr>
          <w:rFonts w:eastAsia="宋体" w:cs="Times New Roman"/>
        </w:rPr>
        <w:t xml:space="preserve"> 843”</w:t>
      </w:r>
      <w:r w:rsidRPr="0044598B">
        <w:rPr>
          <w:rFonts w:eastAsia="宋体" w:cs="Times New Roman"/>
        </w:rPr>
        <w:lastRenderedPageBreak/>
        <w:t>中的</w:t>
      </w:r>
      <w:r w:rsidRPr="0044598B">
        <w:rPr>
          <w:rFonts w:eastAsia="宋体" w:cs="Times New Roman"/>
        </w:rPr>
        <w:t>“</w:t>
      </w:r>
      <w:r w:rsidRPr="0044598B">
        <w:rPr>
          <w:rFonts w:eastAsia="宋体" w:cs="Times New Roman"/>
        </w:rPr>
        <w:t>疾病预防控制中心</w:t>
      </w:r>
      <w:r w:rsidRPr="0044598B">
        <w:rPr>
          <w:rFonts w:eastAsia="宋体" w:cs="Times New Roman"/>
        </w:rPr>
        <w:t xml:space="preserve"> 8431”</w:t>
      </w:r>
      <w:r w:rsidRPr="0044598B">
        <w:rPr>
          <w:rFonts w:eastAsia="宋体" w:cs="Times New Roman"/>
        </w:rPr>
        <w:t>，实行</w:t>
      </w:r>
      <w:r w:rsidR="007A775E">
        <w:rPr>
          <w:rFonts w:eastAsia="宋体" w:cs="Times New Roman"/>
        </w:rPr>
        <w:t>排污许可登记管理。建设单位应当在正式投产运行前，需填报排污登记</w:t>
      </w:r>
      <w:r w:rsidRPr="0044598B">
        <w:rPr>
          <w:rFonts w:eastAsia="宋体" w:cs="Times New Roman"/>
        </w:rPr>
        <w:t>。</w:t>
      </w:r>
      <w:bookmarkEnd w:id="146"/>
    </w:p>
    <w:p w:rsidR="00887470" w:rsidRPr="0044598B" w:rsidRDefault="004D72CC" w:rsidP="00D304D3">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147" w:name="_Toc216872688"/>
      <w:r w:rsidRPr="0044598B">
        <w:rPr>
          <w:rFonts w:eastAsia="黑体" w:cs="Times New Roman"/>
          <w:b/>
          <w:bCs/>
          <w:sz w:val="30"/>
          <w:szCs w:val="30"/>
        </w:rPr>
        <w:t xml:space="preserve">8.2 </w:t>
      </w:r>
      <w:r w:rsidRPr="0044598B">
        <w:rPr>
          <w:rFonts w:eastAsia="黑体" w:cs="Times New Roman"/>
          <w:b/>
          <w:bCs/>
          <w:sz w:val="30"/>
          <w:szCs w:val="30"/>
        </w:rPr>
        <w:t>环境监测计划</w:t>
      </w:r>
      <w:bookmarkEnd w:id="147"/>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 xml:space="preserve">8.2.1 </w:t>
      </w:r>
      <w:r w:rsidRPr="0044598B">
        <w:rPr>
          <w:rFonts w:eastAsia="黑体" w:cs="Times New Roman"/>
          <w:b/>
          <w:bCs/>
          <w:sz w:val="28"/>
          <w:szCs w:val="28"/>
        </w:rPr>
        <w:t>环境监测目的</w:t>
      </w:r>
    </w:p>
    <w:p w:rsidR="00887470" w:rsidRPr="0044598B" w:rsidRDefault="004D72CC">
      <w:pPr>
        <w:ind w:firstLine="480"/>
        <w:rPr>
          <w:rFonts w:eastAsia="宋体" w:cs="Times New Roman"/>
          <w:kern w:val="0"/>
        </w:rPr>
      </w:pPr>
      <w:r w:rsidRPr="0044598B">
        <w:rPr>
          <w:rFonts w:eastAsia="宋体" w:cs="Times New Roman"/>
          <w:kern w:val="0"/>
        </w:rPr>
        <w:t>环境监测是一项政府行为，也是环境管理技术的支持。同时，环境监测还是企业搞好环境管理，促进污染治理设施正常运行的主要保障。通过定期的环境监测，了解邻近地区的环境质量状况，可以及时发现问题、解决问题，从而有利于监督各项环保措施的落实，并根据监测结果适时调整环境保护计划。</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 xml:space="preserve">8.2.2 </w:t>
      </w:r>
      <w:r w:rsidRPr="0044598B">
        <w:rPr>
          <w:rFonts w:eastAsia="黑体" w:cs="Times New Roman"/>
          <w:b/>
          <w:bCs/>
          <w:sz w:val="28"/>
          <w:szCs w:val="28"/>
        </w:rPr>
        <w:t>环境监测机构设置</w:t>
      </w:r>
    </w:p>
    <w:p w:rsidR="00887470" w:rsidRPr="0044598B" w:rsidRDefault="004D72CC">
      <w:pPr>
        <w:ind w:firstLine="480"/>
        <w:rPr>
          <w:rFonts w:eastAsia="宋体" w:cs="Times New Roman"/>
        </w:rPr>
      </w:pPr>
      <w:r w:rsidRPr="0044598B">
        <w:rPr>
          <w:rFonts w:eastAsia="宋体" w:cs="Times New Roman"/>
        </w:rPr>
        <w:t>为了及时准确地了解项目的污染物排放情况和污染物治理设施的运行状况，建设单位应委托有资质的监测机构进行常规监测。</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 xml:space="preserve">8.2.3 </w:t>
      </w:r>
      <w:r w:rsidRPr="0044598B">
        <w:rPr>
          <w:rFonts w:eastAsia="黑体" w:cs="Times New Roman"/>
          <w:b/>
          <w:bCs/>
          <w:sz w:val="28"/>
          <w:szCs w:val="28"/>
        </w:rPr>
        <w:t>环境监测职责</w:t>
      </w:r>
    </w:p>
    <w:p w:rsidR="00887470" w:rsidRPr="0044598B" w:rsidRDefault="004D72CC">
      <w:pPr>
        <w:ind w:firstLine="480"/>
        <w:rPr>
          <w:rFonts w:eastAsia="宋体" w:cs="Times New Roman"/>
        </w:rPr>
      </w:pPr>
      <w:r w:rsidRPr="0044598B">
        <w:rPr>
          <w:rFonts w:eastAsia="宋体" w:cs="Times New Roman"/>
        </w:rPr>
        <w:t>根据国家和主管部门颁布的环保法规、污染物排放标准以及企业内部的要求，制订监测站的工作计划和实施方案。对生产过程中污染物的排放状况和污染治理设施的处理效果进行定期监测，为设施的运行控制提供依据。</w:t>
      </w:r>
    </w:p>
    <w:p w:rsidR="00887470" w:rsidRPr="0044598B" w:rsidRDefault="004D72CC">
      <w:pPr>
        <w:ind w:firstLine="480"/>
        <w:rPr>
          <w:rFonts w:eastAsia="宋体" w:cs="Times New Roman"/>
        </w:rPr>
      </w:pPr>
      <w:r w:rsidRPr="0044598B">
        <w:rPr>
          <w:rFonts w:eastAsia="宋体" w:cs="Times New Roman"/>
        </w:rPr>
        <w:t>对监测仪器设备进行维护和校验，确保监测数据的准确性、可靠性。作好监测数据的整理记录工作，作好企业污染物排放情况动态变化的档案记载工作。努力学习，不断提高站内工作人员的业务素质和工作能力。</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 xml:space="preserve">8.2.4 </w:t>
      </w:r>
      <w:r w:rsidRPr="0044598B">
        <w:rPr>
          <w:rFonts w:eastAsia="黑体" w:cs="Times New Roman"/>
          <w:b/>
          <w:bCs/>
          <w:sz w:val="28"/>
          <w:szCs w:val="28"/>
        </w:rPr>
        <w:t>设立排放口（源）标识</w:t>
      </w:r>
    </w:p>
    <w:p w:rsidR="00887470" w:rsidRPr="0044598B" w:rsidRDefault="004D72CC">
      <w:pPr>
        <w:ind w:firstLine="480"/>
        <w:rPr>
          <w:rFonts w:eastAsia="宋体" w:cs="Times New Roman"/>
        </w:rPr>
      </w:pPr>
      <w:r w:rsidRPr="0044598B">
        <w:rPr>
          <w:rFonts w:eastAsia="宋体" w:cs="Times New Roman"/>
        </w:rPr>
        <w:t>本项目的各排污口按照环境管理要求，必须进行规范化建设，在本项目的污水处理站排放口、大气排放源、噪声、固废排放源设立规范的环境保护图形标志，按照《环境保护图形标志</w:t>
      </w:r>
      <w:r w:rsidRPr="0044598B">
        <w:rPr>
          <w:rFonts w:eastAsia="宋体" w:cs="Times New Roman"/>
        </w:rPr>
        <w:t>―</w:t>
      </w:r>
      <w:r w:rsidRPr="0044598B">
        <w:rPr>
          <w:rFonts w:eastAsia="宋体" w:cs="Times New Roman"/>
        </w:rPr>
        <w:t>排放口（源）》（</w:t>
      </w:r>
      <w:r w:rsidRPr="0044598B">
        <w:rPr>
          <w:rFonts w:eastAsia="宋体" w:cs="Times New Roman"/>
        </w:rPr>
        <w:t>GB15562.1-1995</w:t>
      </w:r>
      <w:r w:rsidRPr="0044598B">
        <w:rPr>
          <w:rFonts w:eastAsia="宋体" w:cs="Times New Roman"/>
        </w:rPr>
        <w:t>）、《环境保护图形标志</w:t>
      </w:r>
      <w:r w:rsidRPr="0044598B">
        <w:rPr>
          <w:rFonts w:eastAsia="宋体" w:cs="Times New Roman"/>
        </w:rPr>
        <w:t xml:space="preserve"> </w:t>
      </w:r>
      <w:r w:rsidRPr="0044598B">
        <w:rPr>
          <w:rFonts w:eastAsia="宋体" w:cs="Times New Roman"/>
        </w:rPr>
        <w:t>固体废物贮存（处置）场》（</w:t>
      </w:r>
      <w:r w:rsidRPr="0044598B">
        <w:rPr>
          <w:rFonts w:eastAsia="宋体" w:cs="Times New Roman"/>
        </w:rPr>
        <w:t>GB 15562.2-1995</w:t>
      </w:r>
      <w:r w:rsidRPr="0044598B">
        <w:rPr>
          <w:rFonts w:eastAsia="宋体" w:cs="Times New Roman"/>
        </w:rPr>
        <w:t>）及</w:t>
      </w:r>
      <w:r w:rsidRPr="0044598B">
        <w:rPr>
          <w:rFonts w:eastAsia="宋体" w:cs="Times New Roman"/>
        </w:rPr>
        <w:t xml:space="preserve"> 2023</w:t>
      </w:r>
      <w:r w:rsidRPr="0044598B">
        <w:rPr>
          <w:rFonts w:eastAsia="宋体" w:cs="Times New Roman"/>
        </w:rPr>
        <w:t>修改单执行，以利于环境保护行政主管部门对各排放口的监督管理。标志牌制作由国家环境保护总局统一监制，标志</w:t>
      </w:r>
      <w:r w:rsidRPr="0044598B">
        <w:rPr>
          <w:rFonts w:eastAsia="宋体" w:cs="Times New Roman"/>
        </w:rPr>
        <w:lastRenderedPageBreak/>
        <w:t>牌应设置在与之功能相应的醒目处。污水排放口、废气排放口、固废噪声排放源图形符号分为提示图形符号和警告图形符号两种，图形符号与说明见下图。</w:t>
      </w:r>
    </w:p>
    <w:p w:rsidR="00887470" w:rsidRPr="0044598B" w:rsidRDefault="004D72CC">
      <w:pPr>
        <w:ind w:firstLineChars="0" w:firstLine="0"/>
        <w:jc w:val="center"/>
        <w:rPr>
          <w:rFonts w:eastAsia="宋体" w:cs="Times New Roman"/>
        </w:rPr>
      </w:pPr>
      <w:r w:rsidRPr="0044598B">
        <w:rPr>
          <w:rFonts w:eastAsia="宋体" w:cs="Times New Roman"/>
          <w:noProof/>
        </w:rPr>
        <w:drawing>
          <wp:inline distT="0" distB="0" distL="114300" distR="114300">
            <wp:extent cx="4328160" cy="5367020"/>
            <wp:effectExtent l="0" t="0" r="15240" b="5080"/>
            <wp:docPr id="115" name="图片 115"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111"/>
                    <pic:cNvPicPr>
                      <a:picLocks noChangeAspect="1"/>
                    </pic:cNvPicPr>
                  </pic:nvPicPr>
                  <pic:blipFill>
                    <a:blip r:embed="rId74"/>
                    <a:stretch>
                      <a:fillRect/>
                    </a:stretch>
                  </pic:blipFill>
                  <pic:spPr>
                    <a:xfrm>
                      <a:off x="0" y="0"/>
                      <a:ext cx="4328160" cy="5367020"/>
                    </a:xfrm>
                    <a:prstGeom prst="rect">
                      <a:avLst/>
                    </a:prstGeom>
                  </pic:spPr>
                </pic:pic>
              </a:graphicData>
            </a:graphic>
          </wp:inline>
        </w:drawing>
      </w:r>
    </w:p>
    <w:p w:rsidR="00887470" w:rsidRPr="0044598B" w:rsidRDefault="004D72CC" w:rsidP="00FA593B">
      <w:pPr>
        <w:pStyle w:val="af7"/>
        <w:spacing w:line="240" w:lineRule="auto"/>
        <w:ind w:left="0" w:right="0"/>
        <w:rPr>
          <w:rFonts w:eastAsia="宋体"/>
          <w:color w:val="auto"/>
          <w:sz w:val="21"/>
          <w:szCs w:val="21"/>
        </w:rPr>
      </w:pPr>
      <w:r w:rsidRPr="0044598B">
        <w:rPr>
          <w:rFonts w:eastAsia="宋体"/>
          <w:color w:val="auto"/>
          <w:sz w:val="21"/>
          <w:szCs w:val="21"/>
        </w:rPr>
        <w:t>图</w:t>
      </w:r>
      <w:r w:rsidRPr="0044598B">
        <w:rPr>
          <w:rFonts w:eastAsia="宋体"/>
          <w:color w:val="auto"/>
          <w:sz w:val="21"/>
          <w:szCs w:val="21"/>
        </w:rPr>
        <w:t xml:space="preserve">8.2-1 </w:t>
      </w:r>
      <w:r w:rsidRPr="0044598B">
        <w:rPr>
          <w:rFonts w:eastAsia="宋体"/>
          <w:color w:val="auto"/>
          <w:sz w:val="21"/>
          <w:szCs w:val="21"/>
        </w:rPr>
        <w:t>污水、废气、噪声和固废排放口（源）图形符号与说明</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 xml:space="preserve">8.2.5 </w:t>
      </w:r>
      <w:r w:rsidRPr="0044598B">
        <w:rPr>
          <w:rFonts w:eastAsia="黑体" w:cs="Times New Roman"/>
          <w:b/>
          <w:bCs/>
          <w:sz w:val="28"/>
          <w:szCs w:val="28"/>
        </w:rPr>
        <w:t>环境监测内容与实施计划</w:t>
      </w:r>
    </w:p>
    <w:p w:rsidR="00887470" w:rsidRPr="0044598B" w:rsidRDefault="004D72CC">
      <w:pPr>
        <w:ind w:firstLine="480"/>
        <w:rPr>
          <w:rFonts w:eastAsia="宋体" w:cs="Times New Roman"/>
          <w:kern w:val="0"/>
          <w:szCs w:val="24"/>
        </w:rPr>
      </w:pPr>
      <w:r w:rsidRPr="0044598B">
        <w:rPr>
          <w:rFonts w:eastAsia="宋体" w:cs="Times New Roman"/>
          <w:kern w:val="0"/>
          <w:szCs w:val="24"/>
        </w:rPr>
        <w:t>根据《排污单位自行监测技术指南</w:t>
      </w:r>
      <w:r w:rsidRPr="0044598B">
        <w:rPr>
          <w:rFonts w:eastAsia="宋体" w:cs="Times New Roman"/>
          <w:kern w:val="0"/>
          <w:szCs w:val="24"/>
        </w:rPr>
        <w:t xml:space="preserve"> </w:t>
      </w:r>
      <w:r w:rsidRPr="0044598B">
        <w:rPr>
          <w:rFonts w:eastAsia="宋体" w:cs="Times New Roman"/>
          <w:kern w:val="0"/>
          <w:szCs w:val="24"/>
        </w:rPr>
        <w:t>总则》（</w:t>
      </w:r>
      <w:r w:rsidRPr="0044598B">
        <w:rPr>
          <w:rFonts w:eastAsia="宋体" w:cs="Times New Roman"/>
          <w:kern w:val="0"/>
          <w:szCs w:val="24"/>
        </w:rPr>
        <w:t>HJ819-2017</w:t>
      </w:r>
      <w:r w:rsidRPr="0044598B">
        <w:rPr>
          <w:rFonts w:eastAsia="宋体" w:cs="Times New Roman"/>
          <w:kern w:val="0"/>
          <w:szCs w:val="24"/>
        </w:rPr>
        <w:t>）、《排污许可证申请与核发技术规范</w:t>
      </w:r>
      <w:r w:rsidRPr="0044598B">
        <w:rPr>
          <w:rFonts w:eastAsia="宋体" w:cs="Times New Roman"/>
          <w:kern w:val="0"/>
          <w:szCs w:val="24"/>
        </w:rPr>
        <w:t xml:space="preserve"> </w:t>
      </w:r>
      <w:r w:rsidRPr="0044598B">
        <w:rPr>
          <w:rFonts w:eastAsia="宋体" w:cs="Times New Roman"/>
          <w:kern w:val="0"/>
          <w:szCs w:val="24"/>
        </w:rPr>
        <w:t>医疗机构》（</w:t>
      </w:r>
      <w:r w:rsidRPr="0044598B">
        <w:rPr>
          <w:rFonts w:eastAsia="宋体" w:cs="Times New Roman"/>
          <w:kern w:val="0"/>
          <w:szCs w:val="24"/>
        </w:rPr>
        <w:t>HJ 1105-2020</w:t>
      </w:r>
      <w:r w:rsidRPr="0044598B">
        <w:rPr>
          <w:rFonts w:eastAsia="宋体" w:cs="Times New Roman"/>
          <w:kern w:val="0"/>
          <w:szCs w:val="24"/>
        </w:rPr>
        <w:t>），排污单位应掌握本单位的污染排放状况及其对周边环境质量的影响，对污染物排放、周边环境质量影响进行监测。</w:t>
      </w:r>
    </w:p>
    <w:p w:rsidR="00887470" w:rsidRPr="0044598B" w:rsidRDefault="004D72CC">
      <w:pPr>
        <w:ind w:firstLine="480"/>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1</w:t>
      </w:r>
      <w:r w:rsidRPr="0044598B">
        <w:rPr>
          <w:rFonts w:eastAsia="宋体" w:cs="Times New Roman"/>
          <w:kern w:val="0"/>
          <w:szCs w:val="24"/>
        </w:rPr>
        <w:t>）污染物排放监测</w:t>
      </w:r>
    </w:p>
    <w:p w:rsidR="00887470" w:rsidRPr="0044598B" w:rsidRDefault="004D72CC">
      <w:pPr>
        <w:ind w:firstLine="480"/>
        <w:rPr>
          <w:rFonts w:eastAsia="宋体" w:cs="Times New Roman"/>
          <w:kern w:val="0"/>
          <w:szCs w:val="24"/>
        </w:rPr>
      </w:pPr>
      <w:r w:rsidRPr="0044598B">
        <w:rPr>
          <w:rFonts w:eastAsia="宋体" w:cs="Times New Roman"/>
          <w:kern w:val="0"/>
          <w:szCs w:val="24"/>
        </w:rPr>
        <w:t>本项目污染源监测计划见表</w:t>
      </w:r>
      <w:r w:rsidRPr="0044598B">
        <w:rPr>
          <w:rFonts w:eastAsia="宋体" w:cs="Times New Roman"/>
          <w:kern w:val="0"/>
          <w:szCs w:val="24"/>
        </w:rPr>
        <w:t xml:space="preserve"> 8.2-1</w:t>
      </w:r>
      <w:r w:rsidRPr="0044598B">
        <w:rPr>
          <w:rFonts w:eastAsia="宋体" w:cs="Times New Roman"/>
          <w:kern w:val="0"/>
          <w:szCs w:val="24"/>
        </w:rPr>
        <w:t>。企业委托有资质的监测单位进行污染源监测，并将监测报告存档。</w:t>
      </w:r>
    </w:p>
    <w:p w:rsidR="00887470" w:rsidRPr="0044598B" w:rsidRDefault="004D72CC" w:rsidP="00FA593B">
      <w:pPr>
        <w:pStyle w:val="af7"/>
        <w:spacing w:line="240" w:lineRule="auto"/>
        <w:ind w:left="0" w:right="0"/>
        <w:rPr>
          <w:rFonts w:eastAsia="宋体"/>
          <w:color w:val="auto"/>
          <w:sz w:val="21"/>
          <w:szCs w:val="21"/>
        </w:rPr>
      </w:pPr>
      <w:r w:rsidRPr="0044598B">
        <w:rPr>
          <w:rFonts w:eastAsia="宋体"/>
          <w:color w:val="auto"/>
          <w:sz w:val="21"/>
          <w:szCs w:val="21"/>
        </w:rPr>
        <w:lastRenderedPageBreak/>
        <w:t>表</w:t>
      </w:r>
      <w:r w:rsidRPr="0044598B">
        <w:rPr>
          <w:rFonts w:eastAsia="宋体"/>
          <w:color w:val="auto"/>
          <w:sz w:val="21"/>
          <w:szCs w:val="21"/>
        </w:rPr>
        <w:t xml:space="preserve">8.2-1 </w:t>
      </w:r>
      <w:r w:rsidRPr="0044598B">
        <w:rPr>
          <w:rFonts w:eastAsia="宋体"/>
          <w:color w:val="auto"/>
          <w:sz w:val="21"/>
          <w:szCs w:val="21"/>
        </w:rPr>
        <w:t>污染源监测计划一览表</w:t>
      </w:r>
    </w:p>
    <w:tbl>
      <w:tblPr>
        <w:tblW w:w="4997" w:type="pct"/>
        <w:tblBorders>
          <w:top w:val="single" w:sz="12" w:space="0" w:color="000000"/>
          <w:bottom w:val="single" w:sz="12" w:space="0" w:color="000000"/>
          <w:insideH w:val="single" w:sz="2" w:space="0" w:color="000000"/>
          <w:insideV w:val="single" w:sz="2" w:space="0" w:color="000000"/>
        </w:tblBorders>
        <w:tblCellMar>
          <w:left w:w="10" w:type="dxa"/>
          <w:right w:w="10" w:type="dxa"/>
        </w:tblCellMar>
        <w:tblLook w:val="04A0"/>
      </w:tblPr>
      <w:tblGrid>
        <w:gridCol w:w="783"/>
        <w:gridCol w:w="2144"/>
        <w:gridCol w:w="4586"/>
        <w:gridCol w:w="1326"/>
      </w:tblGrid>
      <w:tr w:rsidR="00887470" w:rsidRPr="0044598B" w:rsidTr="00F00F63">
        <w:trPr>
          <w:cantSplit/>
          <w:trHeight w:val="385"/>
        </w:trPr>
        <w:tc>
          <w:tcPr>
            <w:tcW w:w="443" w:type="pct"/>
            <w:tcBorders>
              <w:tl2br w:val="nil"/>
              <w:tr2bl w:val="nil"/>
            </w:tcBorders>
            <w:tcMar>
              <w:top w:w="0" w:type="dxa"/>
              <w:left w:w="0" w:type="dxa"/>
              <w:bottom w:w="0" w:type="dxa"/>
              <w:right w:w="0" w:type="dxa"/>
            </w:tcMar>
            <w:vAlign w:val="center"/>
          </w:tcPr>
          <w:p w:rsidR="00887470" w:rsidRPr="008F12E0" w:rsidRDefault="004D72CC">
            <w:pPr>
              <w:adjustRightInd w:val="0"/>
              <w:snapToGrid w:val="0"/>
              <w:spacing w:line="240" w:lineRule="auto"/>
              <w:ind w:firstLineChars="0" w:firstLine="0"/>
              <w:jc w:val="center"/>
              <w:rPr>
                <w:rFonts w:eastAsia="宋体" w:cs="Times New Roman"/>
                <w:b/>
                <w:sz w:val="21"/>
                <w:szCs w:val="21"/>
              </w:rPr>
            </w:pPr>
            <w:r w:rsidRPr="008F12E0">
              <w:rPr>
                <w:rFonts w:eastAsia="宋体" w:cs="Times New Roman"/>
                <w:b/>
                <w:sz w:val="21"/>
                <w:szCs w:val="21"/>
              </w:rPr>
              <w:t>类别</w:t>
            </w:r>
          </w:p>
        </w:tc>
        <w:tc>
          <w:tcPr>
            <w:tcW w:w="1213" w:type="pct"/>
            <w:tcBorders>
              <w:tl2br w:val="nil"/>
              <w:tr2bl w:val="nil"/>
            </w:tcBorders>
            <w:tcMar>
              <w:top w:w="0" w:type="dxa"/>
              <w:left w:w="0" w:type="dxa"/>
              <w:bottom w:w="0" w:type="dxa"/>
              <w:right w:w="0" w:type="dxa"/>
            </w:tcMar>
            <w:vAlign w:val="center"/>
          </w:tcPr>
          <w:p w:rsidR="00887470" w:rsidRPr="008F12E0" w:rsidRDefault="004D72CC">
            <w:pPr>
              <w:adjustRightInd w:val="0"/>
              <w:snapToGrid w:val="0"/>
              <w:spacing w:line="240" w:lineRule="auto"/>
              <w:ind w:firstLineChars="0" w:firstLine="0"/>
              <w:jc w:val="center"/>
              <w:rPr>
                <w:rFonts w:eastAsia="宋体" w:cs="Times New Roman"/>
                <w:b/>
                <w:sz w:val="21"/>
                <w:szCs w:val="21"/>
              </w:rPr>
            </w:pPr>
            <w:r w:rsidRPr="008F12E0">
              <w:rPr>
                <w:rFonts w:eastAsia="宋体" w:cs="Times New Roman"/>
                <w:b/>
                <w:sz w:val="21"/>
                <w:szCs w:val="21"/>
              </w:rPr>
              <w:t>监测点位</w:t>
            </w:r>
          </w:p>
        </w:tc>
        <w:tc>
          <w:tcPr>
            <w:tcW w:w="2594" w:type="pct"/>
            <w:tcBorders>
              <w:tl2br w:val="nil"/>
              <w:tr2bl w:val="nil"/>
            </w:tcBorders>
            <w:tcMar>
              <w:top w:w="0" w:type="dxa"/>
              <w:left w:w="0" w:type="dxa"/>
              <w:bottom w:w="0" w:type="dxa"/>
              <w:right w:w="0" w:type="dxa"/>
            </w:tcMar>
            <w:vAlign w:val="center"/>
          </w:tcPr>
          <w:p w:rsidR="00887470" w:rsidRPr="008F12E0" w:rsidRDefault="004D72CC">
            <w:pPr>
              <w:adjustRightInd w:val="0"/>
              <w:snapToGrid w:val="0"/>
              <w:spacing w:line="240" w:lineRule="auto"/>
              <w:ind w:firstLineChars="0" w:firstLine="0"/>
              <w:jc w:val="center"/>
              <w:rPr>
                <w:rFonts w:eastAsia="宋体" w:cs="Times New Roman"/>
                <w:b/>
                <w:sz w:val="21"/>
                <w:szCs w:val="21"/>
              </w:rPr>
            </w:pPr>
            <w:r w:rsidRPr="008F12E0">
              <w:rPr>
                <w:rFonts w:eastAsia="宋体" w:cs="Times New Roman"/>
                <w:b/>
                <w:sz w:val="21"/>
                <w:szCs w:val="21"/>
              </w:rPr>
              <w:t>监测项目</w:t>
            </w:r>
          </w:p>
        </w:tc>
        <w:tc>
          <w:tcPr>
            <w:tcW w:w="750" w:type="pct"/>
            <w:tcBorders>
              <w:tl2br w:val="nil"/>
              <w:tr2bl w:val="nil"/>
            </w:tcBorders>
            <w:tcMar>
              <w:top w:w="0" w:type="dxa"/>
              <w:left w:w="0" w:type="dxa"/>
              <w:bottom w:w="0" w:type="dxa"/>
              <w:right w:w="0" w:type="dxa"/>
            </w:tcMar>
            <w:vAlign w:val="center"/>
          </w:tcPr>
          <w:p w:rsidR="00887470" w:rsidRPr="008F12E0" w:rsidRDefault="004D72CC">
            <w:pPr>
              <w:adjustRightInd w:val="0"/>
              <w:snapToGrid w:val="0"/>
              <w:spacing w:line="240" w:lineRule="auto"/>
              <w:ind w:firstLineChars="0" w:firstLine="0"/>
              <w:jc w:val="center"/>
              <w:rPr>
                <w:rFonts w:eastAsia="宋体" w:cs="Times New Roman"/>
                <w:b/>
                <w:sz w:val="21"/>
                <w:szCs w:val="21"/>
              </w:rPr>
            </w:pPr>
            <w:r w:rsidRPr="008F12E0">
              <w:rPr>
                <w:rFonts w:eastAsia="宋体" w:cs="Times New Roman"/>
                <w:b/>
                <w:sz w:val="21"/>
                <w:szCs w:val="21"/>
              </w:rPr>
              <w:t>监测频次</w:t>
            </w:r>
          </w:p>
        </w:tc>
      </w:tr>
      <w:tr w:rsidR="00887470" w:rsidRPr="0044598B" w:rsidTr="00F00F63">
        <w:trPr>
          <w:cantSplit/>
          <w:trHeight w:val="90"/>
        </w:trPr>
        <w:tc>
          <w:tcPr>
            <w:tcW w:w="443" w:type="pct"/>
            <w:vMerge w:val="restart"/>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废气</w:t>
            </w:r>
          </w:p>
        </w:tc>
        <w:tc>
          <w:tcPr>
            <w:tcW w:w="1213" w:type="pct"/>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理化实验室排气筒</w:t>
            </w:r>
          </w:p>
        </w:tc>
        <w:tc>
          <w:tcPr>
            <w:tcW w:w="2594" w:type="pct"/>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非甲烷总烃、</w:t>
            </w:r>
            <w:r w:rsidR="00F60F25">
              <w:rPr>
                <w:rFonts w:eastAsia="宋体" w:cs="Times New Roman"/>
                <w:sz w:val="21"/>
                <w:szCs w:val="21"/>
              </w:rPr>
              <w:t>甲醇、</w:t>
            </w:r>
            <w:r w:rsidRPr="0044598B">
              <w:rPr>
                <w:rFonts w:eastAsia="宋体" w:cs="Times New Roman"/>
                <w:sz w:val="21"/>
                <w:szCs w:val="21"/>
              </w:rPr>
              <w:t>HCl</w:t>
            </w:r>
            <w:r w:rsidRPr="0044598B">
              <w:rPr>
                <w:rFonts w:eastAsia="宋体" w:cs="Times New Roman"/>
                <w:sz w:val="21"/>
                <w:szCs w:val="21"/>
              </w:rPr>
              <w:t>、硫酸、硝酸（以氮氧化物计）</w:t>
            </w:r>
            <w:r w:rsidR="00DF1CE5" w:rsidRPr="0044598B">
              <w:rPr>
                <w:rFonts w:eastAsia="宋体" w:cs="Times New Roman"/>
                <w:sz w:val="21"/>
                <w:szCs w:val="21"/>
              </w:rPr>
              <w:t>、氨、氟化物</w:t>
            </w:r>
          </w:p>
        </w:tc>
        <w:tc>
          <w:tcPr>
            <w:tcW w:w="750" w:type="pct"/>
            <w:tcBorders>
              <w:tl2br w:val="nil"/>
              <w:tr2bl w:val="nil"/>
            </w:tcBorders>
            <w:tcMar>
              <w:top w:w="0" w:type="dxa"/>
              <w:left w:w="0" w:type="dxa"/>
              <w:bottom w:w="0" w:type="dxa"/>
              <w:right w:w="0" w:type="dxa"/>
            </w:tcMar>
            <w:vAlign w:val="center"/>
          </w:tcPr>
          <w:p w:rsidR="00887470" w:rsidRPr="0044598B" w:rsidRDefault="00F00F63">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1</w:t>
            </w:r>
            <w:r w:rsidR="004D72CC" w:rsidRPr="0044598B">
              <w:rPr>
                <w:rFonts w:eastAsia="宋体" w:cs="Times New Roman"/>
                <w:sz w:val="21"/>
                <w:szCs w:val="21"/>
              </w:rPr>
              <w:t>次</w:t>
            </w:r>
            <w:r w:rsidR="004D72CC" w:rsidRPr="0044598B">
              <w:rPr>
                <w:rFonts w:eastAsia="宋体" w:cs="Times New Roman"/>
                <w:sz w:val="21"/>
                <w:szCs w:val="21"/>
              </w:rPr>
              <w:t>/</w:t>
            </w:r>
            <w:r w:rsidR="004D72CC" w:rsidRPr="0044598B">
              <w:rPr>
                <w:rFonts w:eastAsia="宋体" w:cs="Times New Roman"/>
                <w:sz w:val="21"/>
                <w:szCs w:val="21"/>
              </w:rPr>
              <w:t>年</w:t>
            </w:r>
          </w:p>
        </w:tc>
      </w:tr>
      <w:tr w:rsidR="00887470" w:rsidRPr="0044598B" w:rsidTr="00F00F63">
        <w:trPr>
          <w:cantSplit/>
          <w:trHeight w:val="402"/>
        </w:trPr>
        <w:tc>
          <w:tcPr>
            <w:tcW w:w="443" w:type="pct"/>
            <w:vMerge/>
            <w:tcBorders>
              <w:tl2br w:val="nil"/>
              <w:tr2bl w:val="nil"/>
            </w:tcBorders>
            <w:tcMar>
              <w:top w:w="0" w:type="dxa"/>
              <w:left w:w="0" w:type="dxa"/>
              <w:bottom w:w="0" w:type="dxa"/>
              <w:right w:w="0" w:type="dxa"/>
            </w:tcMar>
            <w:vAlign w:val="center"/>
          </w:tcPr>
          <w:p w:rsidR="00887470" w:rsidRPr="0044598B" w:rsidRDefault="00887470">
            <w:pPr>
              <w:adjustRightInd w:val="0"/>
              <w:snapToGrid w:val="0"/>
              <w:spacing w:line="240" w:lineRule="auto"/>
              <w:ind w:firstLineChars="0" w:firstLine="0"/>
              <w:jc w:val="center"/>
              <w:rPr>
                <w:rFonts w:eastAsia="宋体" w:cs="Times New Roman"/>
                <w:sz w:val="21"/>
                <w:szCs w:val="21"/>
              </w:rPr>
            </w:pPr>
          </w:p>
        </w:tc>
        <w:tc>
          <w:tcPr>
            <w:tcW w:w="1213" w:type="pct"/>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微生物实验室排气筒</w:t>
            </w:r>
          </w:p>
        </w:tc>
        <w:tc>
          <w:tcPr>
            <w:tcW w:w="2594" w:type="pct"/>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指示微生物</w:t>
            </w:r>
          </w:p>
        </w:tc>
        <w:tc>
          <w:tcPr>
            <w:tcW w:w="750" w:type="pct"/>
            <w:tcBorders>
              <w:tl2br w:val="nil"/>
              <w:tr2bl w:val="nil"/>
            </w:tcBorders>
            <w:tcMar>
              <w:top w:w="0" w:type="dxa"/>
              <w:left w:w="0" w:type="dxa"/>
              <w:bottom w:w="0" w:type="dxa"/>
              <w:right w:w="0" w:type="dxa"/>
            </w:tcMar>
            <w:vAlign w:val="center"/>
          </w:tcPr>
          <w:p w:rsidR="00887470" w:rsidRPr="0044598B" w:rsidRDefault="00F00F63">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1</w:t>
            </w:r>
            <w:r w:rsidR="004D72CC" w:rsidRPr="0044598B">
              <w:rPr>
                <w:rFonts w:eastAsia="宋体" w:cs="Times New Roman"/>
                <w:sz w:val="21"/>
                <w:szCs w:val="21"/>
              </w:rPr>
              <w:t>次</w:t>
            </w:r>
            <w:r w:rsidR="004D72CC" w:rsidRPr="0044598B">
              <w:rPr>
                <w:rFonts w:eastAsia="宋体" w:cs="Times New Roman"/>
                <w:sz w:val="21"/>
                <w:szCs w:val="21"/>
              </w:rPr>
              <w:t>/</w:t>
            </w:r>
            <w:r w:rsidR="004D72CC" w:rsidRPr="0044598B">
              <w:rPr>
                <w:rFonts w:eastAsia="宋体" w:cs="Times New Roman"/>
                <w:sz w:val="21"/>
                <w:szCs w:val="21"/>
              </w:rPr>
              <w:t>年</w:t>
            </w:r>
          </w:p>
        </w:tc>
      </w:tr>
      <w:tr w:rsidR="00887470" w:rsidRPr="0044598B" w:rsidTr="00E62B76">
        <w:trPr>
          <w:cantSplit/>
          <w:trHeight w:val="405"/>
        </w:trPr>
        <w:tc>
          <w:tcPr>
            <w:tcW w:w="443" w:type="pct"/>
            <w:vMerge/>
            <w:tcBorders>
              <w:tl2br w:val="nil"/>
              <w:tr2bl w:val="nil"/>
            </w:tcBorders>
            <w:tcMar>
              <w:top w:w="0" w:type="dxa"/>
              <w:left w:w="0" w:type="dxa"/>
              <w:bottom w:w="0" w:type="dxa"/>
              <w:right w:w="0" w:type="dxa"/>
            </w:tcMar>
            <w:vAlign w:val="center"/>
          </w:tcPr>
          <w:p w:rsidR="00887470" w:rsidRPr="0044598B" w:rsidRDefault="00887470">
            <w:pPr>
              <w:adjustRightInd w:val="0"/>
              <w:snapToGrid w:val="0"/>
              <w:spacing w:line="240" w:lineRule="auto"/>
              <w:ind w:firstLineChars="0" w:firstLine="0"/>
              <w:jc w:val="center"/>
              <w:rPr>
                <w:rFonts w:eastAsia="宋体" w:cs="Times New Roman"/>
                <w:sz w:val="21"/>
                <w:szCs w:val="21"/>
              </w:rPr>
            </w:pPr>
          </w:p>
        </w:tc>
        <w:tc>
          <w:tcPr>
            <w:tcW w:w="1213" w:type="pct"/>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污水处理站周</w:t>
            </w:r>
            <w:r w:rsidR="008F11A9" w:rsidRPr="0044598B">
              <w:rPr>
                <w:rFonts w:eastAsia="宋体" w:cs="Times New Roman"/>
                <w:sz w:val="21"/>
                <w:szCs w:val="21"/>
              </w:rPr>
              <w:t>边</w:t>
            </w:r>
          </w:p>
        </w:tc>
        <w:tc>
          <w:tcPr>
            <w:tcW w:w="2594" w:type="pct"/>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氨、硫化氢、臭气浓度、氯气、甲烷</w:t>
            </w:r>
          </w:p>
        </w:tc>
        <w:tc>
          <w:tcPr>
            <w:tcW w:w="750" w:type="pct"/>
            <w:tcBorders>
              <w:tl2br w:val="nil"/>
              <w:tr2bl w:val="nil"/>
            </w:tcBorders>
            <w:tcMar>
              <w:top w:w="0" w:type="dxa"/>
              <w:left w:w="0" w:type="dxa"/>
              <w:bottom w:w="0" w:type="dxa"/>
              <w:right w:w="0" w:type="dxa"/>
            </w:tcMar>
            <w:vAlign w:val="center"/>
          </w:tcPr>
          <w:p w:rsidR="00887470" w:rsidRPr="0044598B" w:rsidRDefault="00F00F63">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1</w:t>
            </w:r>
            <w:r w:rsidR="004D72CC" w:rsidRPr="0044598B">
              <w:rPr>
                <w:rFonts w:eastAsia="宋体" w:cs="Times New Roman"/>
                <w:sz w:val="21"/>
                <w:szCs w:val="21"/>
              </w:rPr>
              <w:t>次</w:t>
            </w:r>
            <w:r w:rsidR="004D72CC" w:rsidRPr="0044598B">
              <w:rPr>
                <w:rFonts w:eastAsia="宋体" w:cs="Times New Roman"/>
                <w:sz w:val="21"/>
                <w:szCs w:val="21"/>
              </w:rPr>
              <w:t>/</w:t>
            </w:r>
            <w:r w:rsidR="004D72CC" w:rsidRPr="0044598B">
              <w:rPr>
                <w:rFonts w:eastAsia="宋体" w:cs="Times New Roman"/>
                <w:sz w:val="21"/>
                <w:szCs w:val="21"/>
              </w:rPr>
              <w:t>季度</w:t>
            </w:r>
          </w:p>
        </w:tc>
      </w:tr>
      <w:tr w:rsidR="00887470" w:rsidRPr="0044598B" w:rsidTr="00E62B76">
        <w:trPr>
          <w:cantSplit/>
          <w:trHeight w:val="470"/>
        </w:trPr>
        <w:tc>
          <w:tcPr>
            <w:tcW w:w="443" w:type="pct"/>
            <w:vMerge/>
            <w:tcBorders>
              <w:tl2br w:val="nil"/>
              <w:tr2bl w:val="nil"/>
            </w:tcBorders>
            <w:tcMar>
              <w:top w:w="0" w:type="dxa"/>
              <w:left w:w="0" w:type="dxa"/>
              <w:bottom w:w="0" w:type="dxa"/>
              <w:right w:w="0" w:type="dxa"/>
            </w:tcMar>
            <w:vAlign w:val="center"/>
          </w:tcPr>
          <w:p w:rsidR="00887470" w:rsidRPr="0044598B" w:rsidRDefault="00887470">
            <w:pPr>
              <w:adjustRightInd w:val="0"/>
              <w:snapToGrid w:val="0"/>
              <w:spacing w:line="240" w:lineRule="auto"/>
              <w:ind w:firstLineChars="0" w:firstLine="0"/>
              <w:jc w:val="center"/>
              <w:rPr>
                <w:rFonts w:eastAsia="宋体" w:cs="Times New Roman"/>
                <w:sz w:val="21"/>
                <w:szCs w:val="21"/>
              </w:rPr>
            </w:pPr>
          </w:p>
        </w:tc>
        <w:tc>
          <w:tcPr>
            <w:tcW w:w="1213" w:type="pct"/>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厂界</w:t>
            </w:r>
          </w:p>
        </w:tc>
        <w:tc>
          <w:tcPr>
            <w:tcW w:w="2594" w:type="pct"/>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非甲烷总烃、</w:t>
            </w:r>
            <w:r w:rsidRPr="0044598B">
              <w:rPr>
                <w:rFonts w:eastAsia="宋体" w:cs="Times New Roman"/>
                <w:sz w:val="21"/>
                <w:szCs w:val="21"/>
              </w:rPr>
              <w:t>HCl</w:t>
            </w:r>
            <w:r w:rsidRPr="0044598B">
              <w:rPr>
                <w:rFonts w:eastAsia="宋体" w:cs="Times New Roman"/>
                <w:sz w:val="21"/>
                <w:szCs w:val="21"/>
              </w:rPr>
              <w:t>、硫酸、硝酸（以氮氧化物计）</w:t>
            </w:r>
            <w:r w:rsidR="00DF1CE5" w:rsidRPr="0044598B">
              <w:rPr>
                <w:rFonts w:eastAsia="宋体" w:cs="Times New Roman"/>
                <w:sz w:val="21"/>
                <w:szCs w:val="21"/>
              </w:rPr>
              <w:t>、氨、氟化物</w:t>
            </w:r>
          </w:p>
        </w:tc>
        <w:tc>
          <w:tcPr>
            <w:tcW w:w="750" w:type="pct"/>
            <w:tcBorders>
              <w:tl2br w:val="nil"/>
              <w:tr2bl w:val="nil"/>
            </w:tcBorders>
            <w:tcMar>
              <w:top w:w="0" w:type="dxa"/>
              <w:left w:w="0" w:type="dxa"/>
              <w:bottom w:w="0" w:type="dxa"/>
              <w:right w:w="0" w:type="dxa"/>
            </w:tcMar>
            <w:vAlign w:val="center"/>
          </w:tcPr>
          <w:p w:rsidR="00887470" w:rsidRPr="0044598B" w:rsidRDefault="00F00F63">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1</w:t>
            </w:r>
            <w:r w:rsidR="004D72CC" w:rsidRPr="0044598B">
              <w:rPr>
                <w:rFonts w:eastAsia="宋体" w:cs="Times New Roman"/>
                <w:sz w:val="21"/>
                <w:szCs w:val="21"/>
              </w:rPr>
              <w:t>次</w:t>
            </w:r>
            <w:r w:rsidR="004D72CC" w:rsidRPr="0044598B">
              <w:rPr>
                <w:rFonts w:eastAsia="宋体" w:cs="Times New Roman"/>
                <w:sz w:val="21"/>
                <w:szCs w:val="21"/>
              </w:rPr>
              <w:t>/</w:t>
            </w:r>
            <w:r w:rsidR="004D72CC" w:rsidRPr="0044598B">
              <w:rPr>
                <w:rFonts w:eastAsia="宋体" w:cs="Times New Roman"/>
                <w:sz w:val="21"/>
                <w:szCs w:val="21"/>
              </w:rPr>
              <w:t>年</w:t>
            </w:r>
          </w:p>
        </w:tc>
      </w:tr>
      <w:tr w:rsidR="00887470" w:rsidRPr="0044598B" w:rsidTr="00F00F63">
        <w:trPr>
          <w:cantSplit/>
          <w:trHeight w:val="398"/>
        </w:trPr>
        <w:tc>
          <w:tcPr>
            <w:tcW w:w="443" w:type="pct"/>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噪声</w:t>
            </w:r>
          </w:p>
        </w:tc>
        <w:tc>
          <w:tcPr>
            <w:tcW w:w="1213" w:type="pct"/>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厂界</w:t>
            </w:r>
            <w:r w:rsidR="00FA593B" w:rsidRPr="0044598B">
              <w:rPr>
                <w:rFonts w:eastAsia="宋体" w:cs="Times New Roman"/>
                <w:sz w:val="21"/>
                <w:szCs w:val="21"/>
              </w:rPr>
              <w:t>四周</w:t>
            </w:r>
          </w:p>
        </w:tc>
        <w:tc>
          <w:tcPr>
            <w:tcW w:w="2594" w:type="pct"/>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厂界处噪声值</w:t>
            </w:r>
          </w:p>
        </w:tc>
        <w:tc>
          <w:tcPr>
            <w:tcW w:w="750" w:type="pct"/>
            <w:tcBorders>
              <w:tl2br w:val="nil"/>
              <w:tr2bl w:val="nil"/>
            </w:tcBorders>
            <w:tcMar>
              <w:top w:w="0" w:type="dxa"/>
              <w:left w:w="0" w:type="dxa"/>
              <w:bottom w:w="0" w:type="dxa"/>
              <w:right w:w="0" w:type="dxa"/>
            </w:tcMar>
            <w:vAlign w:val="center"/>
          </w:tcPr>
          <w:p w:rsidR="00887470" w:rsidRPr="0044598B" w:rsidRDefault="00F00F63">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1</w:t>
            </w:r>
            <w:r w:rsidR="004D72CC" w:rsidRPr="0044598B">
              <w:rPr>
                <w:rFonts w:eastAsia="宋体" w:cs="Times New Roman"/>
                <w:sz w:val="21"/>
                <w:szCs w:val="21"/>
              </w:rPr>
              <w:t>次</w:t>
            </w:r>
            <w:r w:rsidR="004D72CC" w:rsidRPr="0044598B">
              <w:rPr>
                <w:rFonts w:eastAsia="宋体" w:cs="Times New Roman"/>
                <w:sz w:val="21"/>
                <w:szCs w:val="21"/>
              </w:rPr>
              <w:t>/</w:t>
            </w:r>
            <w:r w:rsidR="004D72CC" w:rsidRPr="0044598B">
              <w:rPr>
                <w:rFonts w:eastAsia="宋体" w:cs="Times New Roman"/>
                <w:sz w:val="21"/>
                <w:szCs w:val="21"/>
              </w:rPr>
              <w:t>季度</w:t>
            </w:r>
          </w:p>
        </w:tc>
      </w:tr>
      <w:tr w:rsidR="00887470" w:rsidRPr="0044598B" w:rsidTr="00F00F63">
        <w:trPr>
          <w:cantSplit/>
          <w:trHeight w:val="628"/>
        </w:trPr>
        <w:tc>
          <w:tcPr>
            <w:tcW w:w="443" w:type="pct"/>
            <w:vMerge w:val="restart"/>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废水</w:t>
            </w:r>
          </w:p>
        </w:tc>
        <w:tc>
          <w:tcPr>
            <w:tcW w:w="1213" w:type="pct"/>
            <w:vMerge w:val="restart"/>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污水总排放口</w:t>
            </w:r>
          </w:p>
        </w:tc>
        <w:tc>
          <w:tcPr>
            <w:tcW w:w="2594" w:type="pct"/>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五日生化需氧量、石油类、挥发酚、动植物油、阴离子表面活性剂、总氰化物</w:t>
            </w:r>
          </w:p>
        </w:tc>
        <w:tc>
          <w:tcPr>
            <w:tcW w:w="750" w:type="pct"/>
            <w:tcBorders>
              <w:tl2br w:val="nil"/>
              <w:tr2bl w:val="nil"/>
            </w:tcBorders>
            <w:tcMar>
              <w:top w:w="0" w:type="dxa"/>
              <w:left w:w="0" w:type="dxa"/>
              <w:bottom w:w="0" w:type="dxa"/>
              <w:right w:w="0" w:type="dxa"/>
            </w:tcMar>
            <w:vAlign w:val="center"/>
          </w:tcPr>
          <w:p w:rsidR="00887470" w:rsidRPr="0044598B" w:rsidRDefault="00F00F63">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1</w:t>
            </w:r>
            <w:r w:rsidR="004D72CC" w:rsidRPr="0044598B">
              <w:rPr>
                <w:rFonts w:eastAsia="宋体" w:cs="Times New Roman"/>
                <w:sz w:val="21"/>
                <w:szCs w:val="21"/>
              </w:rPr>
              <w:t>次</w:t>
            </w:r>
            <w:r w:rsidR="004D72CC" w:rsidRPr="0044598B">
              <w:rPr>
                <w:rFonts w:eastAsia="宋体" w:cs="Times New Roman"/>
                <w:sz w:val="21"/>
                <w:szCs w:val="21"/>
              </w:rPr>
              <w:t>/</w:t>
            </w:r>
            <w:r w:rsidR="004D72CC" w:rsidRPr="0044598B">
              <w:rPr>
                <w:rFonts w:eastAsia="宋体" w:cs="Times New Roman"/>
                <w:sz w:val="21"/>
                <w:szCs w:val="21"/>
              </w:rPr>
              <w:t>季度</w:t>
            </w:r>
          </w:p>
        </w:tc>
      </w:tr>
      <w:tr w:rsidR="00887470" w:rsidRPr="0044598B" w:rsidTr="00F00F63">
        <w:trPr>
          <w:cantSplit/>
          <w:trHeight w:val="296"/>
        </w:trPr>
        <w:tc>
          <w:tcPr>
            <w:tcW w:w="443" w:type="pct"/>
            <w:vMerge/>
            <w:tcBorders>
              <w:tl2br w:val="nil"/>
              <w:tr2bl w:val="nil"/>
            </w:tcBorders>
            <w:tcMar>
              <w:top w:w="0" w:type="dxa"/>
              <w:left w:w="0" w:type="dxa"/>
              <w:bottom w:w="0" w:type="dxa"/>
              <w:right w:w="0" w:type="dxa"/>
            </w:tcMar>
            <w:vAlign w:val="center"/>
          </w:tcPr>
          <w:p w:rsidR="00887470" w:rsidRPr="0044598B" w:rsidRDefault="00887470">
            <w:pPr>
              <w:adjustRightInd w:val="0"/>
              <w:snapToGrid w:val="0"/>
              <w:spacing w:line="240" w:lineRule="auto"/>
              <w:ind w:firstLineChars="0" w:firstLine="0"/>
              <w:jc w:val="center"/>
              <w:rPr>
                <w:rFonts w:eastAsia="宋体" w:cs="Times New Roman"/>
                <w:sz w:val="21"/>
                <w:szCs w:val="21"/>
              </w:rPr>
            </w:pPr>
          </w:p>
        </w:tc>
        <w:tc>
          <w:tcPr>
            <w:tcW w:w="1213" w:type="pct"/>
            <w:vMerge/>
            <w:tcBorders>
              <w:tl2br w:val="nil"/>
              <w:tr2bl w:val="nil"/>
            </w:tcBorders>
            <w:tcMar>
              <w:top w:w="0" w:type="dxa"/>
              <w:left w:w="0" w:type="dxa"/>
              <w:bottom w:w="0" w:type="dxa"/>
              <w:right w:w="0" w:type="dxa"/>
            </w:tcMar>
            <w:vAlign w:val="center"/>
          </w:tcPr>
          <w:p w:rsidR="00887470" w:rsidRPr="0044598B" w:rsidRDefault="00887470">
            <w:pPr>
              <w:adjustRightInd w:val="0"/>
              <w:snapToGrid w:val="0"/>
              <w:spacing w:line="240" w:lineRule="auto"/>
              <w:ind w:firstLineChars="0" w:firstLine="0"/>
              <w:jc w:val="center"/>
              <w:rPr>
                <w:rFonts w:eastAsia="宋体" w:cs="Times New Roman"/>
                <w:sz w:val="21"/>
                <w:szCs w:val="21"/>
              </w:rPr>
            </w:pPr>
          </w:p>
        </w:tc>
        <w:tc>
          <w:tcPr>
            <w:tcW w:w="2594" w:type="pct"/>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pH</w:t>
            </w:r>
          </w:p>
        </w:tc>
        <w:tc>
          <w:tcPr>
            <w:tcW w:w="750" w:type="pct"/>
            <w:tcBorders>
              <w:tl2br w:val="nil"/>
              <w:tr2bl w:val="nil"/>
            </w:tcBorders>
            <w:tcMar>
              <w:top w:w="0" w:type="dxa"/>
              <w:left w:w="0" w:type="dxa"/>
              <w:bottom w:w="0" w:type="dxa"/>
              <w:right w:w="0" w:type="dxa"/>
            </w:tcMar>
            <w:vAlign w:val="center"/>
          </w:tcPr>
          <w:p w:rsidR="00887470" w:rsidRPr="0044598B" w:rsidRDefault="00F00F63">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12</w:t>
            </w:r>
            <w:r w:rsidR="004D72CC" w:rsidRPr="0044598B">
              <w:rPr>
                <w:rFonts w:eastAsia="宋体" w:cs="Times New Roman"/>
                <w:sz w:val="21"/>
                <w:szCs w:val="21"/>
              </w:rPr>
              <w:t>小时</w:t>
            </w:r>
          </w:p>
        </w:tc>
      </w:tr>
      <w:tr w:rsidR="00887470" w:rsidRPr="0044598B" w:rsidTr="00F00F63">
        <w:trPr>
          <w:cantSplit/>
          <w:trHeight w:val="90"/>
        </w:trPr>
        <w:tc>
          <w:tcPr>
            <w:tcW w:w="443" w:type="pct"/>
            <w:vMerge/>
            <w:tcBorders>
              <w:tl2br w:val="nil"/>
              <w:tr2bl w:val="nil"/>
            </w:tcBorders>
            <w:tcMar>
              <w:top w:w="0" w:type="dxa"/>
              <w:left w:w="0" w:type="dxa"/>
              <w:bottom w:w="0" w:type="dxa"/>
              <w:right w:w="0" w:type="dxa"/>
            </w:tcMar>
            <w:vAlign w:val="center"/>
          </w:tcPr>
          <w:p w:rsidR="00887470" w:rsidRPr="0044598B" w:rsidRDefault="00887470">
            <w:pPr>
              <w:adjustRightInd w:val="0"/>
              <w:snapToGrid w:val="0"/>
              <w:spacing w:line="240" w:lineRule="auto"/>
              <w:ind w:firstLineChars="0" w:firstLine="0"/>
              <w:jc w:val="center"/>
              <w:rPr>
                <w:rFonts w:eastAsia="宋体" w:cs="Times New Roman"/>
                <w:sz w:val="21"/>
                <w:szCs w:val="21"/>
              </w:rPr>
            </w:pPr>
          </w:p>
        </w:tc>
        <w:tc>
          <w:tcPr>
            <w:tcW w:w="1213" w:type="pct"/>
            <w:vMerge/>
            <w:tcBorders>
              <w:tl2br w:val="nil"/>
              <w:tr2bl w:val="nil"/>
            </w:tcBorders>
            <w:tcMar>
              <w:top w:w="0" w:type="dxa"/>
              <w:left w:w="0" w:type="dxa"/>
              <w:bottom w:w="0" w:type="dxa"/>
              <w:right w:w="0" w:type="dxa"/>
            </w:tcMar>
            <w:vAlign w:val="center"/>
          </w:tcPr>
          <w:p w:rsidR="00887470" w:rsidRPr="0044598B" w:rsidRDefault="00887470">
            <w:pPr>
              <w:adjustRightInd w:val="0"/>
              <w:snapToGrid w:val="0"/>
              <w:spacing w:line="240" w:lineRule="auto"/>
              <w:ind w:firstLineChars="0" w:firstLine="0"/>
              <w:jc w:val="center"/>
              <w:rPr>
                <w:rFonts w:eastAsia="宋体" w:cs="Times New Roman"/>
                <w:sz w:val="21"/>
                <w:szCs w:val="21"/>
              </w:rPr>
            </w:pPr>
          </w:p>
        </w:tc>
        <w:tc>
          <w:tcPr>
            <w:tcW w:w="2594" w:type="pct"/>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流量</w:t>
            </w:r>
          </w:p>
        </w:tc>
        <w:tc>
          <w:tcPr>
            <w:tcW w:w="750" w:type="pct"/>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自动监测</w:t>
            </w:r>
          </w:p>
        </w:tc>
      </w:tr>
      <w:tr w:rsidR="00887470" w:rsidRPr="0044598B" w:rsidTr="00F00F63">
        <w:trPr>
          <w:cantSplit/>
          <w:trHeight w:val="396"/>
        </w:trPr>
        <w:tc>
          <w:tcPr>
            <w:tcW w:w="443" w:type="pct"/>
            <w:vMerge/>
            <w:tcBorders>
              <w:tl2br w:val="nil"/>
              <w:tr2bl w:val="nil"/>
            </w:tcBorders>
            <w:tcMar>
              <w:top w:w="0" w:type="dxa"/>
              <w:left w:w="0" w:type="dxa"/>
              <w:bottom w:w="0" w:type="dxa"/>
              <w:right w:w="0" w:type="dxa"/>
            </w:tcMar>
            <w:vAlign w:val="center"/>
          </w:tcPr>
          <w:p w:rsidR="00887470" w:rsidRPr="0044598B" w:rsidRDefault="00887470">
            <w:pPr>
              <w:adjustRightInd w:val="0"/>
              <w:snapToGrid w:val="0"/>
              <w:spacing w:line="240" w:lineRule="auto"/>
              <w:ind w:firstLineChars="0" w:firstLine="0"/>
              <w:jc w:val="center"/>
              <w:rPr>
                <w:rFonts w:eastAsia="宋体" w:cs="Times New Roman"/>
                <w:sz w:val="21"/>
                <w:szCs w:val="21"/>
              </w:rPr>
            </w:pPr>
          </w:p>
        </w:tc>
        <w:tc>
          <w:tcPr>
            <w:tcW w:w="1213" w:type="pct"/>
            <w:vMerge/>
            <w:tcBorders>
              <w:tl2br w:val="nil"/>
              <w:tr2bl w:val="nil"/>
            </w:tcBorders>
            <w:tcMar>
              <w:top w:w="0" w:type="dxa"/>
              <w:left w:w="0" w:type="dxa"/>
              <w:bottom w:w="0" w:type="dxa"/>
              <w:right w:w="0" w:type="dxa"/>
            </w:tcMar>
            <w:vAlign w:val="center"/>
          </w:tcPr>
          <w:p w:rsidR="00887470" w:rsidRPr="0044598B" w:rsidRDefault="00887470">
            <w:pPr>
              <w:adjustRightInd w:val="0"/>
              <w:snapToGrid w:val="0"/>
              <w:spacing w:line="240" w:lineRule="auto"/>
              <w:ind w:firstLineChars="0" w:firstLine="0"/>
              <w:jc w:val="center"/>
              <w:rPr>
                <w:rFonts w:eastAsia="宋体" w:cs="Times New Roman"/>
                <w:sz w:val="21"/>
                <w:szCs w:val="21"/>
              </w:rPr>
            </w:pPr>
          </w:p>
        </w:tc>
        <w:tc>
          <w:tcPr>
            <w:tcW w:w="2594" w:type="pct"/>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化学需氧量、悬浮物</w:t>
            </w:r>
          </w:p>
        </w:tc>
        <w:tc>
          <w:tcPr>
            <w:tcW w:w="750" w:type="pct"/>
            <w:tcBorders>
              <w:tl2br w:val="nil"/>
              <w:tr2bl w:val="nil"/>
            </w:tcBorders>
            <w:tcMar>
              <w:top w:w="0" w:type="dxa"/>
              <w:left w:w="0" w:type="dxa"/>
              <w:bottom w:w="0" w:type="dxa"/>
              <w:right w:w="0" w:type="dxa"/>
            </w:tcMar>
            <w:vAlign w:val="center"/>
          </w:tcPr>
          <w:p w:rsidR="00887470" w:rsidRPr="0044598B" w:rsidRDefault="00F00F63">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1</w:t>
            </w:r>
            <w:r w:rsidR="004D72CC" w:rsidRPr="0044598B">
              <w:rPr>
                <w:rFonts w:eastAsia="宋体" w:cs="Times New Roman"/>
                <w:sz w:val="21"/>
                <w:szCs w:val="21"/>
              </w:rPr>
              <w:t>次</w:t>
            </w:r>
            <w:r w:rsidR="004D72CC" w:rsidRPr="0044598B">
              <w:rPr>
                <w:rFonts w:eastAsia="宋体" w:cs="Times New Roman"/>
                <w:sz w:val="21"/>
                <w:szCs w:val="21"/>
              </w:rPr>
              <w:t>/</w:t>
            </w:r>
            <w:r w:rsidR="004D72CC" w:rsidRPr="0044598B">
              <w:rPr>
                <w:rFonts w:eastAsia="宋体" w:cs="Times New Roman"/>
                <w:sz w:val="21"/>
                <w:szCs w:val="21"/>
              </w:rPr>
              <w:t>周</w:t>
            </w:r>
          </w:p>
        </w:tc>
      </w:tr>
      <w:tr w:rsidR="00887470" w:rsidRPr="0044598B" w:rsidTr="00F00F63">
        <w:trPr>
          <w:cantSplit/>
          <w:trHeight w:val="157"/>
        </w:trPr>
        <w:tc>
          <w:tcPr>
            <w:tcW w:w="443" w:type="pct"/>
            <w:vMerge/>
            <w:tcBorders>
              <w:tl2br w:val="nil"/>
              <w:tr2bl w:val="nil"/>
            </w:tcBorders>
            <w:tcMar>
              <w:top w:w="0" w:type="dxa"/>
              <w:left w:w="0" w:type="dxa"/>
              <w:bottom w:w="0" w:type="dxa"/>
              <w:right w:w="0" w:type="dxa"/>
            </w:tcMar>
            <w:vAlign w:val="center"/>
          </w:tcPr>
          <w:p w:rsidR="00887470" w:rsidRPr="0044598B" w:rsidRDefault="00887470">
            <w:pPr>
              <w:adjustRightInd w:val="0"/>
              <w:snapToGrid w:val="0"/>
              <w:spacing w:line="240" w:lineRule="auto"/>
              <w:ind w:firstLineChars="0" w:firstLine="0"/>
              <w:jc w:val="center"/>
              <w:rPr>
                <w:rFonts w:eastAsia="宋体" w:cs="Times New Roman"/>
                <w:sz w:val="21"/>
                <w:szCs w:val="21"/>
              </w:rPr>
            </w:pPr>
          </w:p>
        </w:tc>
        <w:tc>
          <w:tcPr>
            <w:tcW w:w="1213" w:type="pct"/>
            <w:vMerge/>
            <w:tcBorders>
              <w:tl2br w:val="nil"/>
              <w:tr2bl w:val="nil"/>
            </w:tcBorders>
            <w:tcMar>
              <w:top w:w="0" w:type="dxa"/>
              <w:left w:w="0" w:type="dxa"/>
              <w:bottom w:w="0" w:type="dxa"/>
              <w:right w:w="0" w:type="dxa"/>
            </w:tcMar>
            <w:vAlign w:val="center"/>
          </w:tcPr>
          <w:p w:rsidR="00887470" w:rsidRPr="0044598B" w:rsidRDefault="00887470">
            <w:pPr>
              <w:adjustRightInd w:val="0"/>
              <w:snapToGrid w:val="0"/>
              <w:spacing w:line="240" w:lineRule="auto"/>
              <w:ind w:firstLineChars="0" w:firstLine="0"/>
              <w:jc w:val="center"/>
              <w:rPr>
                <w:rFonts w:eastAsia="宋体" w:cs="Times New Roman"/>
                <w:sz w:val="21"/>
                <w:szCs w:val="21"/>
              </w:rPr>
            </w:pPr>
          </w:p>
        </w:tc>
        <w:tc>
          <w:tcPr>
            <w:tcW w:w="2594" w:type="pct"/>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粪大肠菌群</w:t>
            </w:r>
          </w:p>
        </w:tc>
        <w:tc>
          <w:tcPr>
            <w:tcW w:w="750" w:type="pct"/>
            <w:tcBorders>
              <w:tl2br w:val="nil"/>
              <w:tr2bl w:val="nil"/>
            </w:tcBorders>
            <w:tcMar>
              <w:top w:w="0" w:type="dxa"/>
              <w:left w:w="0" w:type="dxa"/>
              <w:bottom w:w="0" w:type="dxa"/>
              <w:right w:w="0" w:type="dxa"/>
            </w:tcMar>
            <w:vAlign w:val="center"/>
          </w:tcPr>
          <w:p w:rsidR="00887470" w:rsidRPr="0044598B" w:rsidRDefault="00F00F63">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1</w:t>
            </w:r>
            <w:r w:rsidR="004D72CC" w:rsidRPr="0044598B">
              <w:rPr>
                <w:rFonts w:eastAsia="宋体" w:cs="Times New Roman"/>
                <w:sz w:val="21"/>
                <w:szCs w:val="21"/>
              </w:rPr>
              <w:t>次</w:t>
            </w:r>
            <w:r w:rsidR="004D72CC" w:rsidRPr="0044598B">
              <w:rPr>
                <w:rFonts w:eastAsia="宋体" w:cs="Times New Roman"/>
                <w:sz w:val="21"/>
                <w:szCs w:val="21"/>
              </w:rPr>
              <w:t>/</w:t>
            </w:r>
            <w:r w:rsidR="004D72CC" w:rsidRPr="0044598B">
              <w:rPr>
                <w:rFonts w:eastAsia="宋体" w:cs="Times New Roman"/>
                <w:sz w:val="21"/>
                <w:szCs w:val="21"/>
              </w:rPr>
              <w:t>月</w:t>
            </w:r>
          </w:p>
        </w:tc>
      </w:tr>
    </w:tbl>
    <w:p w:rsidR="00887470" w:rsidRPr="0044598B" w:rsidRDefault="004D72CC" w:rsidP="004D72CC">
      <w:pPr>
        <w:ind w:firstLine="480"/>
        <w:rPr>
          <w:rFonts w:eastAsia="宋体" w:cs="Times New Roman"/>
        </w:rPr>
      </w:pPr>
      <w:r w:rsidRPr="0044598B">
        <w:rPr>
          <w:rFonts w:eastAsia="宋体" w:cs="Times New Roman"/>
        </w:rPr>
        <w:t>（</w:t>
      </w:r>
      <w:r w:rsidRPr="0044598B">
        <w:rPr>
          <w:rFonts w:eastAsia="宋体" w:cs="Times New Roman"/>
        </w:rPr>
        <w:t>2</w:t>
      </w:r>
      <w:r w:rsidRPr="0044598B">
        <w:rPr>
          <w:rFonts w:eastAsia="宋体" w:cs="Times New Roman"/>
        </w:rPr>
        <w:t>）信息报告</w:t>
      </w:r>
    </w:p>
    <w:p w:rsidR="00887470" w:rsidRPr="0044598B" w:rsidRDefault="004D72CC" w:rsidP="004D72CC">
      <w:pPr>
        <w:ind w:firstLine="480"/>
        <w:rPr>
          <w:rFonts w:eastAsia="宋体" w:cs="Times New Roman"/>
        </w:rPr>
      </w:pPr>
      <w:r w:rsidRPr="0044598B">
        <w:rPr>
          <w:rFonts w:eastAsia="宋体" w:cs="Times New Roman"/>
        </w:rPr>
        <w:t>排污单位应编写自行监测年度报告，年度报告至少应包含以下内容：</w:t>
      </w:r>
    </w:p>
    <w:p w:rsidR="00887470" w:rsidRPr="0044598B" w:rsidRDefault="004D72CC" w:rsidP="004D72CC">
      <w:pPr>
        <w:ind w:firstLine="480"/>
        <w:rPr>
          <w:rFonts w:eastAsia="宋体" w:cs="Times New Roman"/>
        </w:rPr>
      </w:pPr>
      <w:r w:rsidRPr="0044598B">
        <w:rPr>
          <w:rFonts w:eastAsia="宋体" w:cs="Times New Roman"/>
        </w:rPr>
        <w:t>a</w:t>
      </w:r>
      <w:r w:rsidRPr="0044598B">
        <w:rPr>
          <w:rFonts w:eastAsia="宋体" w:cs="Times New Roman"/>
        </w:rPr>
        <w:t>）监测方案的调整变化情况及变更原因；</w:t>
      </w:r>
    </w:p>
    <w:p w:rsidR="00887470" w:rsidRPr="0044598B" w:rsidRDefault="004D72CC" w:rsidP="004D72CC">
      <w:pPr>
        <w:ind w:firstLine="480"/>
        <w:rPr>
          <w:rFonts w:eastAsia="宋体" w:cs="Times New Roman"/>
        </w:rPr>
      </w:pPr>
      <w:r w:rsidRPr="0044598B">
        <w:rPr>
          <w:rFonts w:eastAsia="宋体" w:cs="Times New Roman"/>
        </w:rPr>
        <w:t>b</w:t>
      </w:r>
      <w:r w:rsidRPr="0044598B">
        <w:rPr>
          <w:rFonts w:eastAsia="宋体" w:cs="Times New Roman"/>
        </w:rPr>
        <w:t>）企业及各主要生产设施（至少涵盖废气主要污染源相关生产设施）全年运行天数，各监测点、各监测指标全年监测次数、超标情况、浓度分布情况；</w:t>
      </w:r>
    </w:p>
    <w:p w:rsidR="00887470" w:rsidRPr="0044598B" w:rsidRDefault="004D72CC" w:rsidP="004D72CC">
      <w:pPr>
        <w:ind w:firstLine="480"/>
        <w:rPr>
          <w:rFonts w:eastAsia="宋体" w:cs="Times New Roman"/>
        </w:rPr>
      </w:pPr>
      <w:r w:rsidRPr="0044598B">
        <w:rPr>
          <w:rFonts w:eastAsia="宋体" w:cs="Times New Roman"/>
        </w:rPr>
        <w:t>c</w:t>
      </w:r>
      <w:r w:rsidRPr="0044598B">
        <w:rPr>
          <w:rFonts w:eastAsia="宋体" w:cs="Times New Roman"/>
        </w:rPr>
        <w:t>）按要求开展的周边环境质量影响状况监测结果；</w:t>
      </w:r>
    </w:p>
    <w:p w:rsidR="00887470" w:rsidRPr="0044598B" w:rsidRDefault="004D72CC" w:rsidP="004D72CC">
      <w:pPr>
        <w:ind w:firstLine="480"/>
        <w:rPr>
          <w:rFonts w:eastAsia="宋体" w:cs="Times New Roman"/>
        </w:rPr>
      </w:pPr>
      <w:r w:rsidRPr="0044598B">
        <w:rPr>
          <w:rFonts w:eastAsia="宋体" w:cs="Times New Roman"/>
        </w:rPr>
        <w:t>d</w:t>
      </w:r>
      <w:r w:rsidRPr="0044598B">
        <w:rPr>
          <w:rFonts w:eastAsia="宋体" w:cs="Times New Roman"/>
        </w:rPr>
        <w:t>）自行监测开展的其他情况说明；</w:t>
      </w:r>
    </w:p>
    <w:p w:rsidR="00887470" w:rsidRPr="0044598B" w:rsidRDefault="004D72CC" w:rsidP="004D72CC">
      <w:pPr>
        <w:ind w:firstLine="480"/>
        <w:rPr>
          <w:rFonts w:eastAsia="宋体" w:cs="Times New Roman"/>
        </w:rPr>
      </w:pPr>
      <w:r w:rsidRPr="0044598B">
        <w:rPr>
          <w:rFonts w:eastAsia="宋体" w:cs="Times New Roman"/>
        </w:rPr>
        <w:t>e</w:t>
      </w:r>
      <w:r w:rsidRPr="0044598B">
        <w:rPr>
          <w:rFonts w:eastAsia="宋体" w:cs="Times New Roman"/>
        </w:rPr>
        <w:t>）排污单位实现达标排放所采取的主要措施。</w:t>
      </w:r>
    </w:p>
    <w:p w:rsidR="00887470" w:rsidRPr="0044598B" w:rsidRDefault="004D72CC" w:rsidP="004D72CC">
      <w:pPr>
        <w:ind w:firstLine="480"/>
        <w:rPr>
          <w:rFonts w:eastAsia="宋体" w:cs="Times New Roman"/>
        </w:rPr>
      </w:pPr>
      <w:r w:rsidRPr="0044598B">
        <w:rPr>
          <w:rFonts w:eastAsia="宋体" w:cs="Times New Roman"/>
        </w:rPr>
        <w:t>（</w:t>
      </w:r>
      <w:r w:rsidRPr="0044598B">
        <w:rPr>
          <w:rFonts w:eastAsia="宋体" w:cs="Times New Roman"/>
        </w:rPr>
        <w:t>3</w:t>
      </w:r>
      <w:r w:rsidRPr="0044598B">
        <w:rPr>
          <w:rFonts w:eastAsia="宋体" w:cs="Times New Roman"/>
        </w:rPr>
        <w:t>）应急报告</w:t>
      </w:r>
    </w:p>
    <w:p w:rsidR="00887470" w:rsidRPr="0044598B" w:rsidRDefault="004D72CC" w:rsidP="004D72CC">
      <w:pPr>
        <w:ind w:firstLine="480"/>
        <w:rPr>
          <w:rFonts w:eastAsia="宋体" w:cs="Times New Roman"/>
        </w:rPr>
      </w:pPr>
      <w:r w:rsidRPr="0044598B">
        <w:rPr>
          <w:rFonts w:eastAsia="宋体" w:cs="Times New Roman"/>
        </w:rPr>
        <w:t>监测结果出现超标的，排污单位应加密监测，并检查超标原因。短期内无法实稳定达标排放的，应向环境保护主管部门提交事故分析报告，说明事故发生的原因，采取减轻或防止污染的措施，以及今后的预防及改进措施等；若因发生事故或者其他突发事件，排放的污水可能危及城镇排水与污水处理设施安全运行的，应当立即采取措施消除危害，并及时向城镇排水主管部门和环境保护主管部门等有关部门报告。</w:t>
      </w:r>
    </w:p>
    <w:p w:rsidR="00887470" w:rsidRPr="0044598B" w:rsidRDefault="004D72CC" w:rsidP="004D72CC">
      <w:pPr>
        <w:ind w:firstLine="480"/>
        <w:rPr>
          <w:rFonts w:eastAsia="宋体" w:cs="Times New Roman"/>
        </w:rPr>
      </w:pPr>
      <w:r w:rsidRPr="0044598B">
        <w:rPr>
          <w:rFonts w:eastAsia="宋体" w:cs="Times New Roman"/>
        </w:rPr>
        <w:t>（</w:t>
      </w:r>
      <w:r w:rsidRPr="0044598B">
        <w:rPr>
          <w:rFonts w:eastAsia="宋体" w:cs="Times New Roman"/>
        </w:rPr>
        <w:t>4</w:t>
      </w:r>
      <w:r w:rsidRPr="0044598B">
        <w:rPr>
          <w:rFonts w:eastAsia="宋体" w:cs="Times New Roman"/>
        </w:rPr>
        <w:t>）信息公开</w:t>
      </w:r>
    </w:p>
    <w:p w:rsidR="00887470" w:rsidRPr="0044598B" w:rsidRDefault="004D72CC" w:rsidP="004D72CC">
      <w:pPr>
        <w:ind w:firstLine="480"/>
        <w:rPr>
          <w:rFonts w:eastAsia="宋体" w:cs="Times New Roman"/>
        </w:rPr>
      </w:pPr>
      <w:r w:rsidRPr="0044598B">
        <w:rPr>
          <w:rFonts w:eastAsia="宋体" w:cs="Times New Roman"/>
        </w:rPr>
        <w:t>排污单位自行监测信息公开内容及方式按照《企业事业单位环境信息公开办法》（环境保护部令第</w:t>
      </w:r>
      <w:r w:rsidRPr="0044598B">
        <w:rPr>
          <w:rFonts w:eastAsia="宋体" w:cs="Times New Roman"/>
        </w:rPr>
        <w:t xml:space="preserve"> 31 </w:t>
      </w:r>
      <w:r w:rsidRPr="0044598B">
        <w:rPr>
          <w:rFonts w:eastAsia="宋体" w:cs="Times New Roman"/>
        </w:rPr>
        <w:t>号）及《国家重点监控企业自行监测及信息公开办法（试行）》（环发</w:t>
      </w:r>
      <w:r w:rsidRPr="0044598B">
        <w:rPr>
          <w:rFonts w:eastAsia="宋体" w:cs="Times New Roman"/>
        </w:rPr>
        <w:t xml:space="preserve">[2013]81 </w:t>
      </w:r>
      <w:r w:rsidRPr="0044598B">
        <w:rPr>
          <w:rFonts w:eastAsia="宋体" w:cs="Times New Roman"/>
        </w:rPr>
        <w:t>号）执行。非重点排污单位的信息公开要求由地方环境保护主管部门</w:t>
      </w:r>
      <w:r w:rsidRPr="0044598B">
        <w:rPr>
          <w:rFonts w:eastAsia="宋体" w:cs="Times New Roman"/>
        </w:rPr>
        <w:lastRenderedPageBreak/>
        <w:t>确定。</w:t>
      </w:r>
    </w:p>
    <w:p w:rsidR="00887470" w:rsidRPr="0044598B" w:rsidRDefault="004D72CC" w:rsidP="0010162D">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148" w:name="_Toc216872689"/>
      <w:r w:rsidRPr="0044598B">
        <w:rPr>
          <w:rFonts w:eastAsia="黑体" w:cs="Times New Roman"/>
          <w:b/>
          <w:bCs/>
          <w:sz w:val="30"/>
          <w:szCs w:val="30"/>
        </w:rPr>
        <w:t xml:space="preserve">8.3 </w:t>
      </w:r>
      <w:r w:rsidRPr="0044598B">
        <w:rPr>
          <w:rFonts w:eastAsia="黑体" w:cs="Times New Roman"/>
          <w:b/>
          <w:bCs/>
          <w:sz w:val="30"/>
          <w:szCs w:val="30"/>
        </w:rPr>
        <w:t>规范化排污口要求</w:t>
      </w:r>
      <w:bookmarkEnd w:id="148"/>
    </w:p>
    <w:p w:rsidR="00887470" w:rsidRPr="0044598B" w:rsidRDefault="004D72CC" w:rsidP="00F00F63">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bookmarkStart w:id="149" w:name="_Toc480443369"/>
      <w:bookmarkStart w:id="150" w:name="_Toc536624581"/>
      <w:r w:rsidRPr="0044598B">
        <w:rPr>
          <w:rFonts w:eastAsia="黑体" w:cs="Times New Roman"/>
          <w:b/>
          <w:bCs/>
          <w:sz w:val="28"/>
          <w:szCs w:val="28"/>
        </w:rPr>
        <w:t>8.3.1</w:t>
      </w:r>
      <w:r w:rsidRPr="0044598B">
        <w:rPr>
          <w:rFonts w:eastAsia="黑体" w:cs="Times New Roman"/>
          <w:b/>
          <w:bCs/>
          <w:sz w:val="28"/>
          <w:szCs w:val="28"/>
        </w:rPr>
        <w:t>规范化依据</w:t>
      </w:r>
      <w:bookmarkEnd w:id="149"/>
      <w:bookmarkEnd w:id="150"/>
    </w:p>
    <w:p w:rsidR="00887470" w:rsidRPr="0044598B" w:rsidRDefault="004D72CC">
      <w:pPr>
        <w:ind w:firstLineChars="196" w:firstLine="470"/>
        <w:rPr>
          <w:rFonts w:eastAsia="宋体" w:cs="Times New Roman"/>
          <w:bCs/>
        </w:rPr>
      </w:pPr>
      <w:r w:rsidRPr="0044598B">
        <w:rPr>
          <w:rFonts w:eastAsia="宋体" w:cs="Times New Roman"/>
          <w:bCs/>
        </w:rPr>
        <w:t>（</w:t>
      </w:r>
      <w:r w:rsidRPr="0044598B">
        <w:rPr>
          <w:rFonts w:eastAsia="宋体" w:cs="Times New Roman"/>
          <w:bCs/>
        </w:rPr>
        <w:t>1</w:t>
      </w:r>
      <w:r w:rsidRPr="0044598B">
        <w:rPr>
          <w:rFonts w:eastAsia="宋体" w:cs="Times New Roman"/>
          <w:bCs/>
        </w:rPr>
        <w:t>）《关于开展排污口规范化整治工作的通知》</w:t>
      </w:r>
      <w:r w:rsidRPr="0044598B">
        <w:rPr>
          <w:rFonts w:eastAsia="宋体" w:cs="Times New Roman"/>
          <w:bCs/>
        </w:rPr>
        <w:t>(</w:t>
      </w:r>
      <w:r w:rsidRPr="0044598B">
        <w:rPr>
          <w:rFonts w:eastAsia="宋体" w:cs="Times New Roman"/>
          <w:bCs/>
        </w:rPr>
        <w:t>环发</w:t>
      </w:r>
      <w:r w:rsidRPr="0044598B">
        <w:rPr>
          <w:rFonts w:eastAsia="宋体" w:cs="Times New Roman"/>
          <w:bCs/>
        </w:rPr>
        <w:t>[1999]24</w:t>
      </w:r>
      <w:r w:rsidRPr="0044598B">
        <w:rPr>
          <w:rFonts w:eastAsia="宋体" w:cs="Times New Roman"/>
          <w:bCs/>
        </w:rPr>
        <w:t>号</w:t>
      </w:r>
      <w:r w:rsidRPr="0044598B">
        <w:rPr>
          <w:rFonts w:eastAsia="宋体" w:cs="Times New Roman"/>
          <w:bCs/>
        </w:rPr>
        <w:t>)</w:t>
      </w:r>
      <w:r w:rsidRPr="0044598B">
        <w:rPr>
          <w:rFonts w:eastAsia="宋体" w:cs="Times New Roman"/>
          <w:bCs/>
        </w:rPr>
        <w:t>；</w:t>
      </w:r>
    </w:p>
    <w:p w:rsidR="00887470" w:rsidRPr="0044598B" w:rsidRDefault="004D72CC">
      <w:pPr>
        <w:ind w:firstLineChars="196" w:firstLine="470"/>
        <w:rPr>
          <w:rFonts w:eastAsia="宋体" w:cs="Times New Roman"/>
          <w:bCs/>
        </w:rPr>
      </w:pPr>
      <w:r w:rsidRPr="0044598B">
        <w:rPr>
          <w:rFonts w:eastAsia="宋体" w:cs="Times New Roman"/>
          <w:bCs/>
        </w:rPr>
        <w:t>（</w:t>
      </w:r>
      <w:r w:rsidRPr="0044598B">
        <w:rPr>
          <w:rFonts w:eastAsia="宋体" w:cs="Times New Roman"/>
          <w:bCs/>
        </w:rPr>
        <w:t>2</w:t>
      </w:r>
      <w:r w:rsidRPr="0044598B">
        <w:rPr>
          <w:rFonts w:eastAsia="宋体" w:cs="Times New Roman"/>
          <w:bCs/>
        </w:rPr>
        <w:t>）《排污口规范化整治技术》</w:t>
      </w:r>
      <w:r w:rsidRPr="0044598B">
        <w:rPr>
          <w:rFonts w:eastAsia="宋体" w:cs="Times New Roman"/>
          <w:bCs/>
        </w:rPr>
        <w:t>(</w:t>
      </w:r>
      <w:r w:rsidRPr="0044598B">
        <w:rPr>
          <w:rFonts w:eastAsia="宋体" w:cs="Times New Roman"/>
          <w:bCs/>
        </w:rPr>
        <w:t>环发</w:t>
      </w:r>
      <w:r w:rsidRPr="0044598B">
        <w:rPr>
          <w:rFonts w:eastAsia="宋体" w:cs="Times New Roman"/>
          <w:bCs/>
        </w:rPr>
        <w:t>[1999]24</w:t>
      </w:r>
      <w:r w:rsidRPr="0044598B">
        <w:rPr>
          <w:rFonts w:eastAsia="宋体" w:cs="Times New Roman"/>
          <w:bCs/>
        </w:rPr>
        <w:t>号</w:t>
      </w:r>
      <w:r w:rsidRPr="0044598B">
        <w:rPr>
          <w:rFonts w:eastAsia="宋体" w:cs="Times New Roman"/>
          <w:bCs/>
        </w:rPr>
        <w:t>)</w:t>
      </w:r>
      <w:r w:rsidRPr="0044598B">
        <w:rPr>
          <w:rFonts w:eastAsia="宋体" w:cs="Times New Roman"/>
          <w:bCs/>
        </w:rPr>
        <w:t>；</w:t>
      </w:r>
    </w:p>
    <w:p w:rsidR="00887470" w:rsidRPr="0044598B" w:rsidRDefault="004D72CC">
      <w:pPr>
        <w:ind w:firstLineChars="196" w:firstLine="470"/>
        <w:rPr>
          <w:rFonts w:eastAsia="宋体" w:cs="Times New Roman"/>
          <w:bCs/>
        </w:rPr>
      </w:pPr>
      <w:r w:rsidRPr="0044598B">
        <w:rPr>
          <w:rFonts w:eastAsia="宋体" w:cs="Times New Roman"/>
          <w:bCs/>
        </w:rPr>
        <w:t>（</w:t>
      </w:r>
      <w:r w:rsidRPr="0044598B">
        <w:rPr>
          <w:rFonts w:eastAsia="宋体" w:cs="Times New Roman"/>
          <w:bCs/>
        </w:rPr>
        <w:t>3</w:t>
      </w:r>
      <w:r w:rsidRPr="0044598B">
        <w:rPr>
          <w:rFonts w:eastAsia="宋体" w:cs="Times New Roman"/>
          <w:bCs/>
        </w:rPr>
        <w:t>）《建设项目竣工环境保护验收暂行办法》（国环规环评</w:t>
      </w:r>
      <w:r w:rsidRPr="0044598B">
        <w:rPr>
          <w:rFonts w:eastAsia="宋体" w:cs="Times New Roman"/>
          <w:bCs/>
        </w:rPr>
        <w:t>[2017]4</w:t>
      </w:r>
      <w:r w:rsidRPr="0044598B">
        <w:rPr>
          <w:rFonts w:eastAsia="宋体" w:cs="Times New Roman"/>
          <w:bCs/>
        </w:rPr>
        <w:t>号）。</w:t>
      </w:r>
    </w:p>
    <w:p w:rsidR="00887470" w:rsidRPr="0044598B" w:rsidRDefault="004D72CC" w:rsidP="00F00F63">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bookmarkStart w:id="151" w:name="_Toc480443370"/>
      <w:bookmarkStart w:id="152" w:name="_Toc536624582"/>
      <w:r w:rsidRPr="0044598B">
        <w:rPr>
          <w:rFonts w:eastAsia="黑体" w:cs="Times New Roman"/>
          <w:b/>
          <w:bCs/>
          <w:sz w:val="28"/>
          <w:szCs w:val="28"/>
        </w:rPr>
        <w:t>8.3.2</w:t>
      </w:r>
      <w:r w:rsidRPr="0044598B">
        <w:rPr>
          <w:rFonts w:eastAsia="黑体" w:cs="Times New Roman"/>
          <w:b/>
          <w:bCs/>
          <w:sz w:val="28"/>
          <w:szCs w:val="28"/>
        </w:rPr>
        <w:t>规范化内容</w:t>
      </w:r>
      <w:bookmarkEnd w:id="151"/>
      <w:bookmarkEnd w:id="152"/>
    </w:p>
    <w:p w:rsidR="00887470" w:rsidRPr="0044598B" w:rsidRDefault="004D72CC">
      <w:pPr>
        <w:ind w:firstLineChars="196" w:firstLine="470"/>
        <w:rPr>
          <w:rFonts w:eastAsia="宋体" w:cs="Times New Roman"/>
          <w:bCs/>
        </w:rPr>
      </w:pPr>
      <w:r w:rsidRPr="0044598B">
        <w:rPr>
          <w:rFonts w:eastAsia="宋体" w:cs="Times New Roman"/>
          <w:bCs/>
        </w:rPr>
        <w:t>（</w:t>
      </w:r>
      <w:r w:rsidRPr="0044598B">
        <w:rPr>
          <w:rFonts w:eastAsia="宋体" w:cs="Times New Roman"/>
          <w:bCs/>
        </w:rPr>
        <w:t>1</w:t>
      </w:r>
      <w:r w:rsidRPr="0044598B">
        <w:rPr>
          <w:rFonts w:eastAsia="宋体" w:cs="Times New Roman"/>
          <w:bCs/>
        </w:rPr>
        <w:t>）污水排放口：设置排污口标志。</w:t>
      </w:r>
    </w:p>
    <w:p w:rsidR="00887470" w:rsidRPr="0044598B" w:rsidRDefault="004D72CC" w:rsidP="00F00F63">
      <w:pPr>
        <w:ind w:firstLineChars="196" w:firstLine="470"/>
        <w:rPr>
          <w:rFonts w:eastAsia="宋体" w:cs="Times New Roman"/>
          <w:bCs/>
        </w:rPr>
      </w:pPr>
      <w:r w:rsidRPr="0044598B">
        <w:rPr>
          <w:rFonts w:eastAsia="宋体" w:cs="Times New Roman"/>
          <w:bCs/>
        </w:rPr>
        <w:t>（</w:t>
      </w:r>
      <w:r w:rsidRPr="0044598B">
        <w:rPr>
          <w:rFonts w:eastAsia="宋体" w:cs="Times New Roman"/>
          <w:bCs/>
        </w:rPr>
        <w:t>2</w:t>
      </w:r>
      <w:r w:rsidRPr="0044598B">
        <w:rPr>
          <w:rFonts w:eastAsia="宋体" w:cs="Times New Roman"/>
          <w:bCs/>
        </w:rPr>
        <w:t>）排放口管理：在排放口处竖立或挂上排放口标志牌，标志牌应注明污染物名称以警示周围群众。标志牌所设置专项图标，应执行《环境保护图形标志排放口</w:t>
      </w:r>
      <w:r w:rsidRPr="0044598B">
        <w:rPr>
          <w:rFonts w:eastAsia="宋体" w:cs="Times New Roman"/>
          <w:bCs/>
        </w:rPr>
        <w:t>(</w:t>
      </w:r>
      <w:r w:rsidRPr="0044598B">
        <w:rPr>
          <w:rFonts w:eastAsia="宋体" w:cs="Times New Roman"/>
          <w:bCs/>
        </w:rPr>
        <w:t>源</w:t>
      </w:r>
      <w:r w:rsidRPr="0044598B">
        <w:rPr>
          <w:rFonts w:eastAsia="宋体" w:cs="Times New Roman"/>
          <w:bCs/>
        </w:rPr>
        <w:t>)</w:t>
      </w:r>
      <w:r w:rsidRPr="0044598B">
        <w:rPr>
          <w:rFonts w:eastAsia="宋体" w:cs="Times New Roman"/>
          <w:bCs/>
        </w:rPr>
        <w:t>》</w:t>
      </w:r>
      <w:r w:rsidRPr="0044598B">
        <w:rPr>
          <w:rFonts w:eastAsia="宋体" w:cs="Times New Roman"/>
          <w:bCs/>
        </w:rPr>
        <w:t>(GB15563.1-1995)</w:t>
      </w:r>
      <w:r w:rsidRPr="0044598B">
        <w:rPr>
          <w:rFonts w:eastAsia="宋体" w:cs="Times New Roman"/>
          <w:bCs/>
        </w:rPr>
        <w:t>的要求。</w:t>
      </w:r>
    </w:p>
    <w:p w:rsidR="00887470" w:rsidRPr="0044598B" w:rsidRDefault="004D72CC" w:rsidP="0010162D">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153" w:name="_Toc478217275"/>
      <w:bookmarkStart w:id="154" w:name="_Toc480443371"/>
      <w:bookmarkStart w:id="155" w:name="_Toc536624583"/>
      <w:bookmarkStart w:id="156" w:name="_Toc480443214"/>
      <w:bookmarkStart w:id="157" w:name="_Toc480442881"/>
      <w:bookmarkStart w:id="158" w:name="_Toc216872690"/>
      <w:r w:rsidRPr="0044598B">
        <w:rPr>
          <w:rFonts w:eastAsia="黑体" w:cs="Times New Roman"/>
          <w:b/>
          <w:bCs/>
          <w:sz w:val="30"/>
          <w:szCs w:val="30"/>
        </w:rPr>
        <w:t>8.4</w:t>
      </w:r>
      <w:r w:rsidRPr="0044598B">
        <w:rPr>
          <w:rFonts w:eastAsia="黑体" w:cs="Times New Roman"/>
          <w:b/>
          <w:bCs/>
          <w:sz w:val="30"/>
          <w:szCs w:val="30"/>
        </w:rPr>
        <w:t>污染物总量控制指标</w:t>
      </w:r>
      <w:bookmarkEnd w:id="153"/>
      <w:bookmarkEnd w:id="154"/>
      <w:bookmarkEnd w:id="155"/>
      <w:bookmarkEnd w:id="156"/>
      <w:bookmarkEnd w:id="157"/>
      <w:bookmarkEnd w:id="158"/>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bookmarkStart w:id="159" w:name="_Toc536624584"/>
      <w:bookmarkStart w:id="160" w:name="_Toc480443372"/>
      <w:r w:rsidRPr="0044598B">
        <w:rPr>
          <w:rFonts w:eastAsia="黑体" w:cs="Times New Roman"/>
          <w:b/>
          <w:bCs/>
          <w:sz w:val="28"/>
          <w:szCs w:val="28"/>
        </w:rPr>
        <w:t>8.4.1</w:t>
      </w:r>
      <w:r w:rsidRPr="0044598B">
        <w:rPr>
          <w:rFonts w:eastAsia="黑体" w:cs="Times New Roman"/>
          <w:b/>
          <w:bCs/>
          <w:sz w:val="28"/>
          <w:szCs w:val="28"/>
        </w:rPr>
        <w:t>总量控制因子</w:t>
      </w:r>
      <w:bookmarkEnd w:id="159"/>
      <w:bookmarkEnd w:id="160"/>
    </w:p>
    <w:p w:rsidR="00887470" w:rsidRPr="0044598B" w:rsidRDefault="004D72CC">
      <w:pPr>
        <w:snapToGrid w:val="0"/>
        <w:ind w:firstLine="480"/>
        <w:rPr>
          <w:rFonts w:eastAsia="宋体" w:cs="Times New Roman"/>
        </w:rPr>
      </w:pPr>
      <w:r w:rsidRPr="0044598B">
        <w:rPr>
          <w:rFonts w:eastAsia="宋体" w:cs="Times New Roman"/>
        </w:rPr>
        <w:t>根据国家实施总量控制的有关规定要求，考虑本项目工程排污特征，确定本项目污染物排放总量控制因子为：</w:t>
      </w:r>
    </w:p>
    <w:p w:rsidR="00887470" w:rsidRPr="0044598B" w:rsidRDefault="004D72CC">
      <w:pPr>
        <w:snapToGrid w:val="0"/>
        <w:ind w:firstLine="480"/>
        <w:rPr>
          <w:rFonts w:eastAsia="宋体" w:cs="Times New Roman"/>
        </w:rPr>
      </w:pPr>
      <w:r w:rsidRPr="0044598B">
        <w:rPr>
          <w:rFonts w:eastAsia="宋体" w:cs="Times New Roman"/>
        </w:rPr>
        <w:t>废水：化学需氧量、氨氮</w:t>
      </w:r>
    </w:p>
    <w:p w:rsidR="00887470" w:rsidRPr="0044598B" w:rsidRDefault="004D72CC">
      <w:pPr>
        <w:pStyle w:val="Default"/>
        <w:jc w:val="both"/>
        <w:rPr>
          <w:rFonts w:ascii="Times New Roman" w:hAnsi="Times New Roman" w:cs="Times New Roman"/>
          <w:color w:val="auto"/>
        </w:rPr>
      </w:pPr>
      <w:r w:rsidRPr="0044598B">
        <w:rPr>
          <w:rFonts w:ascii="Times New Roman" w:hAnsi="Times New Roman" w:cs="Times New Roman"/>
          <w:color w:val="auto"/>
        </w:rPr>
        <w:t xml:space="preserve">    </w:t>
      </w:r>
      <w:r w:rsidRPr="0044598B">
        <w:rPr>
          <w:rFonts w:ascii="Times New Roman" w:hAnsi="Times New Roman" w:cs="Times New Roman"/>
          <w:color w:val="auto"/>
        </w:rPr>
        <w:t>废气：挥发性有机物</w:t>
      </w:r>
      <w:r w:rsidR="007A775E">
        <w:rPr>
          <w:rFonts w:ascii="Times New Roman" w:hAnsi="Times New Roman" w:cs="Times New Roman"/>
          <w:color w:val="auto"/>
        </w:rPr>
        <w:t>、氮氧化物</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bookmarkStart w:id="161" w:name="_Toc536624585"/>
      <w:bookmarkStart w:id="162" w:name="_Toc480443373"/>
      <w:r w:rsidRPr="0044598B">
        <w:rPr>
          <w:rFonts w:eastAsia="黑体" w:cs="Times New Roman"/>
          <w:b/>
          <w:bCs/>
          <w:sz w:val="28"/>
          <w:szCs w:val="28"/>
        </w:rPr>
        <w:t>8.4.2</w:t>
      </w:r>
      <w:r w:rsidRPr="0044598B">
        <w:rPr>
          <w:rFonts w:eastAsia="黑体" w:cs="Times New Roman"/>
          <w:b/>
          <w:bCs/>
          <w:sz w:val="28"/>
          <w:szCs w:val="28"/>
        </w:rPr>
        <w:t>总量核算</w:t>
      </w:r>
      <w:bookmarkEnd w:id="161"/>
      <w:bookmarkEnd w:id="162"/>
    </w:p>
    <w:p w:rsidR="00887470" w:rsidRPr="0044598B" w:rsidRDefault="004D72CC">
      <w:pPr>
        <w:ind w:firstLine="480"/>
        <w:rPr>
          <w:rFonts w:eastAsia="宋体" w:cs="Times New Roman"/>
          <w:szCs w:val="20"/>
        </w:rPr>
      </w:pPr>
      <w:r w:rsidRPr="0044598B">
        <w:rPr>
          <w:rFonts w:eastAsia="宋体" w:cs="Times New Roman"/>
        </w:rPr>
        <w:t>（</w:t>
      </w:r>
      <w:r w:rsidRPr="0044598B">
        <w:rPr>
          <w:rFonts w:eastAsia="宋体" w:cs="Times New Roman"/>
        </w:rPr>
        <w:t>1</w:t>
      </w:r>
      <w:r w:rsidRPr="0044598B">
        <w:rPr>
          <w:rFonts w:eastAsia="宋体" w:cs="Times New Roman"/>
        </w:rPr>
        <w:t>）</w:t>
      </w:r>
      <w:r w:rsidRPr="0044598B">
        <w:rPr>
          <w:rFonts w:eastAsia="宋体" w:cs="Times New Roman"/>
          <w:szCs w:val="20"/>
        </w:rPr>
        <w:t>废水总量核算过程</w:t>
      </w:r>
    </w:p>
    <w:p w:rsidR="00887470" w:rsidRPr="0044598B" w:rsidRDefault="00DF1CE5">
      <w:pPr>
        <w:ind w:firstLine="480"/>
        <w:rPr>
          <w:rFonts w:eastAsia="宋体" w:cs="Times New Roman"/>
        </w:rPr>
      </w:pPr>
      <w:r w:rsidRPr="0044598B">
        <w:rPr>
          <w:rFonts w:eastAsia="宋体" w:cs="Times New Roman"/>
        </w:rPr>
        <w:t>生活污水及</w:t>
      </w:r>
      <w:r w:rsidR="004D72CC" w:rsidRPr="0044598B">
        <w:rPr>
          <w:rFonts w:eastAsia="宋体" w:cs="Times New Roman"/>
        </w:rPr>
        <w:t>实验室废水排入自建的污水处理间处理，处理达到《医疗机构水污染物排放标准》（</w:t>
      </w:r>
      <w:r w:rsidR="004D72CC" w:rsidRPr="0044598B">
        <w:rPr>
          <w:rFonts w:eastAsia="宋体" w:cs="Times New Roman"/>
        </w:rPr>
        <w:t>GB18466-2005</w:t>
      </w:r>
      <w:r w:rsidR="004D72CC" w:rsidRPr="0044598B">
        <w:rPr>
          <w:rFonts w:eastAsia="宋体" w:cs="Times New Roman"/>
        </w:rPr>
        <w:t>）预处理标准要求，同生活污水一起排入市政污水管网，汇入</w:t>
      </w:r>
      <w:r w:rsidR="00205BCF" w:rsidRPr="0044598B">
        <w:rPr>
          <w:rFonts w:eastAsia="宋体" w:cs="Times New Roman"/>
        </w:rPr>
        <w:t>太平、文昌污水处理厂</w:t>
      </w:r>
      <w:r w:rsidR="004D72CC" w:rsidRPr="0044598B">
        <w:rPr>
          <w:rFonts w:eastAsia="宋体" w:cs="Times New Roman"/>
        </w:rPr>
        <w:t>处理达标后</w:t>
      </w:r>
      <w:r w:rsidR="00E83746" w:rsidRPr="0044598B">
        <w:rPr>
          <w:rFonts w:eastAsia="宋体" w:cs="Times New Roman"/>
        </w:rPr>
        <w:t>排入松花江</w:t>
      </w:r>
      <w:r w:rsidR="004D72CC" w:rsidRPr="0044598B">
        <w:rPr>
          <w:rFonts w:eastAsia="宋体" w:cs="Times New Roman"/>
        </w:rPr>
        <w:t>。</w:t>
      </w:r>
    </w:p>
    <w:p w:rsidR="00887470" w:rsidRPr="0044598B" w:rsidRDefault="004D72CC">
      <w:pPr>
        <w:ind w:firstLine="480"/>
        <w:rPr>
          <w:rFonts w:eastAsia="宋体" w:cs="Times New Roman"/>
        </w:rPr>
      </w:pPr>
      <w:r w:rsidRPr="0044598B">
        <w:rPr>
          <w:rFonts w:eastAsia="宋体" w:cs="Times New Roman"/>
        </w:rPr>
        <w:t>本项目污水执行《医疗机构水污染物排放标准》（</w:t>
      </w:r>
      <w:r w:rsidRPr="0044598B">
        <w:rPr>
          <w:rFonts w:eastAsia="宋体" w:cs="Times New Roman"/>
        </w:rPr>
        <w:t>GB18466-2005</w:t>
      </w:r>
      <w:r w:rsidRPr="0044598B">
        <w:rPr>
          <w:rFonts w:eastAsia="宋体" w:cs="Times New Roman"/>
        </w:rPr>
        <w:t>）预处理标准</w:t>
      </w:r>
      <w:r w:rsidR="009C6908">
        <w:rPr>
          <w:rFonts w:eastAsia="宋体" w:cs="Times New Roman"/>
        </w:rPr>
        <w:t>及</w:t>
      </w:r>
      <w:r w:rsidR="009C6908" w:rsidRPr="009C6908">
        <w:rPr>
          <w:rFonts w:eastAsia="宋体" w:cs="Times New Roman"/>
        </w:rPr>
        <w:t>太平、文昌污水处理厂入水水质标准</w:t>
      </w:r>
      <w:r w:rsidR="007A775E">
        <w:rPr>
          <w:rFonts w:eastAsia="宋体" w:cs="Times New Roman"/>
        </w:rPr>
        <w:t>。</w:t>
      </w:r>
      <w:r w:rsidR="009C6908">
        <w:rPr>
          <w:rFonts w:eastAsia="宋体" w:cs="Times New Roman" w:hint="eastAsia"/>
        </w:rPr>
        <w:t>（</w:t>
      </w:r>
      <w:r w:rsidR="007A775E">
        <w:rPr>
          <w:rFonts w:eastAsia="宋体" w:cs="Times New Roman"/>
        </w:rPr>
        <w:t>COD</w:t>
      </w:r>
      <w:r w:rsidRPr="0044598B">
        <w:rPr>
          <w:rFonts w:eastAsia="宋体" w:cs="Times New Roman"/>
        </w:rPr>
        <w:t>250mg/L</w:t>
      </w:r>
      <w:r w:rsidR="009C6908">
        <w:rPr>
          <w:rFonts w:eastAsia="宋体" w:cs="Times New Roman"/>
        </w:rPr>
        <w:t>、氨氮</w:t>
      </w:r>
      <w:r w:rsidR="009C6908">
        <w:rPr>
          <w:rFonts w:eastAsia="宋体" w:cs="Times New Roman" w:hint="eastAsia"/>
        </w:rPr>
        <w:t>38</w:t>
      </w:r>
      <w:r w:rsidR="009C6908" w:rsidRPr="009C6908">
        <w:rPr>
          <w:rFonts w:eastAsia="宋体" w:cs="Times New Roman"/>
        </w:rPr>
        <w:t xml:space="preserve"> </w:t>
      </w:r>
      <w:r w:rsidR="009C6908" w:rsidRPr="0044598B">
        <w:rPr>
          <w:rFonts w:eastAsia="宋体" w:cs="Times New Roman"/>
        </w:rPr>
        <w:t>mg/L</w:t>
      </w:r>
      <w:r w:rsidR="009C6908">
        <w:rPr>
          <w:rFonts w:eastAsia="宋体" w:cs="Times New Roman" w:hint="eastAsia"/>
        </w:rPr>
        <w:t>）</w:t>
      </w:r>
    </w:p>
    <w:p w:rsidR="00887470" w:rsidRPr="0044598B" w:rsidRDefault="004D72CC">
      <w:pPr>
        <w:ind w:firstLine="480"/>
        <w:rPr>
          <w:rFonts w:eastAsia="宋体" w:cs="Times New Roman"/>
        </w:rPr>
      </w:pPr>
      <w:r w:rsidRPr="0044598B">
        <w:rPr>
          <w:rFonts w:eastAsia="宋体" w:cs="Times New Roman"/>
        </w:rPr>
        <w:lastRenderedPageBreak/>
        <w:t>COD</w:t>
      </w:r>
      <w:r w:rsidRPr="0044598B">
        <w:rPr>
          <w:rFonts w:eastAsia="宋体" w:cs="Times New Roman"/>
        </w:rPr>
        <w:t>核定排放量</w:t>
      </w:r>
      <w:r w:rsidRPr="0044598B">
        <w:rPr>
          <w:rFonts w:eastAsia="宋体" w:cs="Times New Roman"/>
        </w:rPr>
        <w:t>=</w:t>
      </w:r>
      <w:r w:rsidR="00343A80">
        <w:rPr>
          <w:rFonts w:eastAsia="宋体" w:cs="Times New Roman"/>
        </w:rPr>
        <w:t>1057.32</w:t>
      </w:r>
      <w:r w:rsidRPr="0044598B">
        <w:rPr>
          <w:rFonts w:eastAsia="宋体" w:cs="Times New Roman"/>
        </w:rPr>
        <w:t>t/a×250mg/L×10</w:t>
      </w:r>
      <w:r w:rsidRPr="0044598B">
        <w:rPr>
          <w:rFonts w:eastAsia="宋体" w:cs="Times New Roman"/>
          <w:vertAlign w:val="superscript"/>
        </w:rPr>
        <w:t>-6</w:t>
      </w:r>
      <w:r w:rsidRPr="0044598B">
        <w:rPr>
          <w:rFonts w:eastAsia="宋体" w:cs="Times New Roman"/>
        </w:rPr>
        <w:t>=0.</w:t>
      </w:r>
      <w:r w:rsidR="009577FF" w:rsidRPr="0044598B">
        <w:rPr>
          <w:rFonts w:eastAsia="宋体" w:cs="Times New Roman"/>
        </w:rPr>
        <w:t>2</w:t>
      </w:r>
      <w:r w:rsidR="00E3642F">
        <w:rPr>
          <w:rFonts w:eastAsia="宋体" w:cs="Times New Roman" w:hint="eastAsia"/>
        </w:rPr>
        <w:t>64</w:t>
      </w:r>
      <w:r w:rsidRPr="0044598B">
        <w:rPr>
          <w:rFonts w:eastAsia="宋体" w:cs="Times New Roman"/>
        </w:rPr>
        <w:t>t/a</w:t>
      </w:r>
    </w:p>
    <w:p w:rsidR="00887470" w:rsidRPr="0044598B" w:rsidRDefault="004D72CC">
      <w:pPr>
        <w:ind w:firstLine="480"/>
        <w:rPr>
          <w:rFonts w:eastAsia="宋体" w:cs="Times New Roman"/>
        </w:rPr>
      </w:pPr>
      <w:r w:rsidRPr="0044598B">
        <w:rPr>
          <w:rFonts w:eastAsia="宋体" w:cs="Times New Roman"/>
        </w:rPr>
        <w:t>NH</w:t>
      </w:r>
      <w:r w:rsidRPr="0044598B">
        <w:rPr>
          <w:rFonts w:eastAsia="宋体" w:cs="Times New Roman"/>
          <w:vertAlign w:val="subscript"/>
        </w:rPr>
        <w:t>3</w:t>
      </w:r>
      <w:r w:rsidRPr="0044598B">
        <w:rPr>
          <w:rFonts w:eastAsia="宋体" w:cs="Times New Roman"/>
        </w:rPr>
        <w:t>-N</w:t>
      </w:r>
      <w:r w:rsidRPr="0044598B">
        <w:rPr>
          <w:rFonts w:eastAsia="宋体" w:cs="Times New Roman"/>
        </w:rPr>
        <w:t>核定排放量</w:t>
      </w:r>
      <w:r w:rsidRPr="0044598B">
        <w:rPr>
          <w:rFonts w:eastAsia="宋体" w:cs="Times New Roman"/>
        </w:rPr>
        <w:t>=</w:t>
      </w:r>
      <w:r w:rsidR="00343A80">
        <w:rPr>
          <w:rFonts w:eastAsia="宋体" w:cs="Times New Roman"/>
        </w:rPr>
        <w:t>1057.32</w:t>
      </w:r>
      <w:r w:rsidR="007A775E">
        <w:rPr>
          <w:rFonts w:eastAsia="宋体" w:cs="Times New Roman"/>
        </w:rPr>
        <w:t>t/a×</w:t>
      </w:r>
      <w:r w:rsidR="007A775E">
        <w:rPr>
          <w:rFonts w:eastAsia="宋体" w:cs="Times New Roman" w:hint="eastAsia"/>
        </w:rPr>
        <w:t>38</w:t>
      </w:r>
      <w:r w:rsidRPr="0044598B">
        <w:rPr>
          <w:rFonts w:eastAsia="宋体" w:cs="Times New Roman"/>
        </w:rPr>
        <w:t>mg/L×10</w:t>
      </w:r>
      <w:r w:rsidRPr="0044598B">
        <w:rPr>
          <w:rFonts w:eastAsia="宋体" w:cs="Times New Roman"/>
          <w:vertAlign w:val="superscript"/>
        </w:rPr>
        <w:t>-6</w:t>
      </w:r>
      <w:r w:rsidRPr="0044598B">
        <w:rPr>
          <w:rFonts w:eastAsia="宋体" w:cs="Times New Roman"/>
        </w:rPr>
        <w:t>=0.0</w:t>
      </w:r>
      <w:r w:rsidR="00E3642F">
        <w:rPr>
          <w:rFonts w:eastAsia="宋体" w:cs="Times New Roman" w:hint="eastAsia"/>
        </w:rPr>
        <w:t>4</w:t>
      </w:r>
      <w:r w:rsidRPr="0044598B">
        <w:rPr>
          <w:rFonts w:eastAsia="宋体" w:cs="Times New Roman"/>
        </w:rPr>
        <w:t>t/a</w:t>
      </w:r>
    </w:p>
    <w:p w:rsidR="00887470" w:rsidRPr="0044598B" w:rsidRDefault="004D72CC">
      <w:pPr>
        <w:ind w:firstLine="480"/>
        <w:rPr>
          <w:rFonts w:eastAsia="宋体" w:cs="Times New Roman"/>
          <w:szCs w:val="20"/>
        </w:rPr>
      </w:pPr>
      <w:r w:rsidRPr="0044598B">
        <w:rPr>
          <w:rFonts w:eastAsia="宋体" w:cs="Times New Roman"/>
          <w:szCs w:val="20"/>
        </w:rPr>
        <w:t>（</w:t>
      </w:r>
      <w:r w:rsidRPr="0044598B">
        <w:rPr>
          <w:rFonts w:eastAsia="宋体" w:cs="Times New Roman"/>
          <w:szCs w:val="20"/>
        </w:rPr>
        <w:t>2</w:t>
      </w:r>
      <w:r w:rsidRPr="0044598B">
        <w:rPr>
          <w:rFonts w:eastAsia="宋体" w:cs="Times New Roman"/>
          <w:szCs w:val="20"/>
        </w:rPr>
        <w:t>）废气总量核算过程</w:t>
      </w:r>
    </w:p>
    <w:p w:rsidR="00887470" w:rsidRPr="00F80531" w:rsidRDefault="004D72CC">
      <w:pPr>
        <w:pStyle w:val="22"/>
        <w:spacing w:line="360" w:lineRule="auto"/>
        <w:ind w:firstLine="480"/>
        <w:rPr>
          <w:rFonts w:cs="Times New Roman"/>
          <w:bCs/>
          <w:sz w:val="24"/>
        </w:rPr>
      </w:pPr>
      <w:r w:rsidRPr="0044598B">
        <w:rPr>
          <w:rFonts w:cs="Times New Roman"/>
          <w:bCs/>
          <w:sz w:val="24"/>
        </w:rPr>
        <w:t>本项目实验室排放</w:t>
      </w:r>
      <w:r w:rsidRPr="00F80531">
        <w:rPr>
          <w:rFonts w:cs="Times New Roman"/>
          <w:bCs/>
          <w:sz w:val="24"/>
        </w:rPr>
        <w:t>的</w:t>
      </w:r>
      <w:r w:rsidR="00DA2BDB" w:rsidRPr="00F80531">
        <w:rPr>
          <w:rFonts w:cs="Times New Roman"/>
          <w:bCs/>
          <w:sz w:val="24"/>
        </w:rPr>
        <w:t>挥发性有机物</w:t>
      </w:r>
      <w:r w:rsidR="00C50945" w:rsidRPr="00F80531">
        <w:rPr>
          <w:rFonts w:cs="Times New Roman"/>
          <w:bCs/>
          <w:sz w:val="24"/>
        </w:rPr>
        <w:t>、</w:t>
      </w:r>
      <w:r w:rsidR="00C50945" w:rsidRPr="00F80531">
        <w:rPr>
          <w:rFonts w:cs="Times New Roman"/>
          <w:color w:val="000000" w:themeColor="text1"/>
          <w:sz w:val="24"/>
        </w:rPr>
        <w:t>氮氧化物</w:t>
      </w:r>
      <w:r w:rsidR="00DA2BDB" w:rsidRPr="00F80531">
        <w:rPr>
          <w:rFonts w:cs="Times New Roman"/>
          <w:bCs/>
          <w:sz w:val="24"/>
        </w:rPr>
        <w:t>废气均计入总量</w:t>
      </w:r>
      <w:r w:rsidRPr="00F80531">
        <w:rPr>
          <w:rFonts w:cs="Times New Roman"/>
          <w:bCs/>
          <w:sz w:val="24"/>
        </w:rPr>
        <w:t>。</w:t>
      </w:r>
    </w:p>
    <w:p w:rsidR="0082607D" w:rsidRPr="0044598B" w:rsidRDefault="003678CC">
      <w:pPr>
        <w:pStyle w:val="22"/>
        <w:spacing w:line="360" w:lineRule="auto"/>
        <w:ind w:firstLine="480"/>
        <w:rPr>
          <w:rFonts w:cs="Times New Roman"/>
          <w:bCs/>
          <w:color w:val="000000" w:themeColor="text1"/>
          <w:sz w:val="24"/>
        </w:rPr>
      </w:pPr>
      <w:r w:rsidRPr="00F80531">
        <w:rPr>
          <w:rFonts w:cs="Times New Roman"/>
          <w:color w:val="000000" w:themeColor="text1"/>
          <w:sz w:val="24"/>
        </w:rPr>
        <w:t>有组织非甲烷总烃、甲醇</w:t>
      </w:r>
      <w:r w:rsidR="00D96545" w:rsidRPr="00F80531">
        <w:rPr>
          <w:rFonts w:cs="Times New Roman"/>
          <w:color w:val="000000" w:themeColor="text1"/>
          <w:sz w:val="24"/>
        </w:rPr>
        <w:t>、氮氧化物</w:t>
      </w:r>
      <w:r w:rsidRPr="00F80531">
        <w:rPr>
          <w:rFonts w:cs="Times New Roman"/>
          <w:color w:val="000000" w:themeColor="text1"/>
          <w:sz w:val="24"/>
        </w:rPr>
        <w:t>执行</w:t>
      </w:r>
      <w:r w:rsidRPr="00F80531">
        <w:rPr>
          <w:rFonts w:cs="Times New Roman"/>
          <w:bCs/>
          <w:color w:val="000000" w:themeColor="text1"/>
          <w:sz w:val="24"/>
        </w:rPr>
        <w:t>《大气污染物综合排放标准》（</w:t>
      </w:r>
      <w:r w:rsidRPr="00F80531">
        <w:rPr>
          <w:rFonts w:cs="Times New Roman"/>
          <w:color w:val="000000" w:themeColor="text1"/>
          <w:sz w:val="24"/>
        </w:rPr>
        <w:t>GB16297</w:t>
      </w:r>
      <w:r w:rsidRPr="00F80531">
        <w:rPr>
          <w:rFonts w:cs="Times New Roman"/>
          <w:bCs/>
          <w:color w:val="000000" w:themeColor="text1"/>
          <w:sz w:val="24"/>
        </w:rPr>
        <w:t>-1996</w:t>
      </w:r>
      <w:r w:rsidRPr="00F80531">
        <w:rPr>
          <w:rFonts w:cs="Times New Roman"/>
          <w:bCs/>
          <w:color w:val="000000" w:themeColor="text1"/>
          <w:sz w:val="24"/>
        </w:rPr>
        <w:t>）表</w:t>
      </w:r>
      <w:r w:rsidRPr="00F80531">
        <w:rPr>
          <w:rFonts w:cs="Times New Roman"/>
          <w:bCs/>
          <w:color w:val="000000" w:themeColor="text1"/>
          <w:sz w:val="24"/>
        </w:rPr>
        <w:t>2</w:t>
      </w:r>
      <w:r w:rsidRPr="00F80531">
        <w:rPr>
          <w:rFonts w:cs="Times New Roman"/>
          <w:bCs/>
          <w:color w:val="000000" w:themeColor="text1"/>
          <w:sz w:val="24"/>
        </w:rPr>
        <w:t>中的排放限值（</w:t>
      </w:r>
      <w:r w:rsidRPr="00F80531">
        <w:rPr>
          <w:rFonts w:cs="Times New Roman"/>
          <w:bCs/>
          <w:color w:val="000000" w:themeColor="text1"/>
          <w:sz w:val="24"/>
        </w:rPr>
        <w:t>120</w:t>
      </w:r>
      <w:r w:rsidRPr="0044598B">
        <w:rPr>
          <w:rFonts w:cs="Times New Roman"/>
          <w:color w:val="000000" w:themeColor="text1"/>
          <w:sz w:val="24"/>
        </w:rPr>
        <w:t>mg/m</w:t>
      </w:r>
      <w:r w:rsidRPr="0044598B">
        <w:rPr>
          <w:rFonts w:cs="Times New Roman"/>
          <w:color w:val="000000" w:themeColor="text1"/>
          <w:sz w:val="24"/>
          <w:vertAlign w:val="superscript"/>
        </w:rPr>
        <w:t>3</w:t>
      </w:r>
      <w:r w:rsidRPr="0044598B">
        <w:rPr>
          <w:rFonts w:cs="Times New Roman"/>
          <w:bCs/>
          <w:color w:val="000000" w:themeColor="text1"/>
          <w:sz w:val="24"/>
        </w:rPr>
        <w:t>、</w:t>
      </w:r>
      <w:r w:rsidRPr="0044598B">
        <w:rPr>
          <w:rFonts w:cs="Times New Roman"/>
          <w:bCs/>
          <w:color w:val="000000" w:themeColor="text1"/>
          <w:sz w:val="24"/>
        </w:rPr>
        <w:t>190</w:t>
      </w:r>
      <w:r w:rsidRPr="0044598B">
        <w:rPr>
          <w:rFonts w:cs="Times New Roman"/>
          <w:color w:val="000000" w:themeColor="text1"/>
          <w:sz w:val="24"/>
        </w:rPr>
        <w:t>mg/m</w:t>
      </w:r>
      <w:r w:rsidRPr="0044598B">
        <w:rPr>
          <w:rFonts w:cs="Times New Roman"/>
          <w:color w:val="000000" w:themeColor="text1"/>
          <w:sz w:val="24"/>
          <w:vertAlign w:val="superscript"/>
        </w:rPr>
        <w:t>3</w:t>
      </w:r>
      <w:r w:rsidR="00D96545" w:rsidRPr="00D96545">
        <w:rPr>
          <w:rFonts w:cs="Times New Roman"/>
          <w:color w:val="000000" w:themeColor="text1"/>
          <w:sz w:val="24"/>
        </w:rPr>
        <w:t>、</w:t>
      </w:r>
      <w:r w:rsidR="00D96545">
        <w:rPr>
          <w:rFonts w:cs="Times New Roman" w:hint="eastAsia"/>
          <w:color w:val="000000" w:themeColor="text1"/>
          <w:sz w:val="24"/>
        </w:rPr>
        <w:t>240</w:t>
      </w:r>
      <w:r w:rsidR="00D96545" w:rsidRPr="0044598B">
        <w:rPr>
          <w:rFonts w:cs="Times New Roman"/>
          <w:color w:val="000000" w:themeColor="text1"/>
          <w:sz w:val="24"/>
        </w:rPr>
        <w:t>mg/m</w:t>
      </w:r>
      <w:r w:rsidR="00D96545" w:rsidRPr="0044598B">
        <w:rPr>
          <w:rFonts w:cs="Times New Roman"/>
          <w:color w:val="000000" w:themeColor="text1"/>
          <w:sz w:val="24"/>
          <w:vertAlign w:val="superscript"/>
        </w:rPr>
        <w:t>3</w:t>
      </w:r>
      <w:r w:rsidRPr="0044598B">
        <w:rPr>
          <w:rFonts w:cs="Times New Roman"/>
          <w:bCs/>
          <w:color w:val="000000" w:themeColor="text1"/>
          <w:sz w:val="24"/>
        </w:rPr>
        <w:t>）</w:t>
      </w:r>
    </w:p>
    <w:p w:rsidR="003678CC" w:rsidRPr="0044598B" w:rsidRDefault="003678CC" w:rsidP="003678CC">
      <w:pPr>
        <w:ind w:firstLine="480"/>
        <w:rPr>
          <w:rFonts w:eastAsia="宋体" w:cs="Times New Roman"/>
          <w:color w:val="000000" w:themeColor="text1"/>
          <w:szCs w:val="24"/>
        </w:rPr>
      </w:pPr>
      <w:r w:rsidRPr="0044598B">
        <w:rPr>
          <w:rFonts w:eastAsia="宋体" w:cs="Times New Roman"/>
          <w:color w:val="000000" w:themeColor="text1"/>
          <w:szCs w:val="24"/>
        </w:rPr>
        <w:t>本项目</w:t>
      </w:r>
      <w:r w:rsidRPr="0044598B">
        <w:rPr>
          <w:rFonts w:eastAsia="宋体" w:cs="Times New Roman"/>
          <w:color w:val="000000" w:themeColor="text1"/>
          <w:szCs w:val="24"/>
        </w:rPr>
        <w:t>DA001~DA003</w:t>
      </w:r>
      <w:r w:rsidRPr="0044598B">
        <w:rPr>
          <w:rFonts w:eastAsia="宋体" w:cs="Times New Roman"/>
          <w:color w:val="000000" w:themeColor="text1"/>
          <w:szCs w:val="24"/>
        </w:rPr>
        <w:t>排气筒废气量均为</w:t>
      </w:r>
      <w:r w:rsidRPr="0044598B">
        <w:rPr>
          <w:rFonts w:eastAsia="宋体" w:cs="Times New Roman"/>
          <w:color w:val="000000" w:themeColor="text1"/>
          <w:szCs w:val="24"/>
        </w:rPr>
        <w:t>5000m</w:t>
      </w:r>
      <w:r w:rsidRPr="0044598B">
        <w:rPr>
          <w:rFonts w:eastAsia="宋体" w:cs="Times New Roman"/>
          <w:color w:val="000000" w:themeColor="text1"/>
          <w:szCs w:val="24"/>
          <w:vertAlign w:val="superscript"/>
        </w:rPr>
        <w:t>3</w:t>
      </w:r>
      <w:r w:rsidRPr="0044598B">
        <w:rPr>
          <w:rFonts w:eastAsia="宋体" w:cs="Times New Roman"/>
          <w:color w:val="000000" w:themeColor="text1"/>
          <w:szCs w:val="24"/>
        </w:rPr>
        <w:t>/h</w:t>
      </w:r>
      <w:r w:rsidRPr="0044598B">
        <w:rPr>
          <w:rFonts w:eastAsia="宋体" w:cs="Times New Roman"/>
          <w:color w:val="000000" w:themeColor="text1"/>
          <w:szCs w:val="24"/>
        </w:rPr>
        <w:t>。运行小时数为</w:t>
      </w:r>
      <w:r w:rsidR="001D0953" w:rsidRPr="0044598B">
        <w:rPr>
          <w:rFonts w:eastAsia="宋体" w:cs="Times New Roman"/>
          <w:color w:val="000000" w:themeColor="text1"/>
          <w:szCs w:val="24"/>
        </w:rPr>
        <w:t>880</w:t>
      </w:r>
      <w:r w:rsidRPr="0044598B">
        <w:rPr>
          <w:rFonts w:eastAsia="宋体" w:cs="Times New Roman"/>
          <w:color w:val="000000" w:themeColor="text1"/>
          <w:szCs w:val="24"/>
        </w:rPr>
        <w:t>h</w:t>
      </w:r>
      <w:r w:rsidR="00D96545">
        <w:rPr>
          <w:rFonts w:eastAsia="宋体" w:cs="Times New Roman"/>
          <w:color w:val="000000" w:themeColor="text1"/>
          <w:szCs w:val="24"/>
        </w:rPr>
        <w:t>、</w:t>
      </w:r>
      <w:r w:rsidR="00D96545">
        <w:rPr>
          <w:rFonts w:eastAsia="宋体" w:cs="Times New Roman"/>
          <w:color w:val="000000" w:themeColor="text1"/>
          <w:szCs w:val="24"/>
        </w:rPr>
        <w:t>4</w:t>
      </w:r>
      <w:r w:rsidR="00D96545">
        <w:rPr>
          <w:rFonts w:eastAsia="宋体" w:cs="Times New Roman" w:hint="eastAsia"/>
          <w:color w:val="000000" w:themeColor="text1"/>
          <w:szCs w:val="24"/>
        </w:rPr>
        <w:t>40h</w:t>
      </w:r>
      <w:r w:rsidRPr="0044598B">
        <w:rPr>
          <w:rFonts w:eastAsia="宋体" w:cs="Times New Roman"/>
          <w:color w:val="000000" w:themeColor="text1"/>
          <w:szCs w:val="24"/>
        </w:rPr>
        <w:t>。</w:t>
      </w:r>
    </w:p>
    <w:p w:rsidR="003678CC" w:rsidRPr="0044598B" w:rsidRDefault="003678CC" w:rsidP="003678CC">
      <w:pPr>
        <w:ind w:firstLine="480"/>
        <w:rPr>
          <w:rFonts w:eastAsia="宋体" w:cs="Times New Roman"/>
          <w:color w:val="000000" w:themeColor="text1"/>
          <w:szCs w:val="24"/>
        </w:rPr>
      </w:pPr>
      <w:r w:rsidRPr="0044598B">
        <w:rPr>
          <w:rFonts w:eastAsia="宋体" w:cs="Times New Roman"/>
          <w:color w:val="000000" w:themeColor="text1"/>
          <w:szCs w:val="24"/>
        </w:rPr>
        <w:t>有组织</w:t>
      </w:r>
      <w:r w:rsidRPr="0044598B">
        <w:rPr>
          <w:rFonts w:cs="Times New Roman"/>
          <w:color w:val="000000" w:themeColor="text1"/>
          <w:szCs w:val="24"/>
        </w:rPr>
        <w:t>非甲烷总烃</w:t>
      </w:r>
      <w:r w:rsidRPr="0044598B">
        <w:rPr>
          <w:rFonts w:eastAsia="宋体" w:cs="Times New Roman"/>
          <w:color w:val="000000" w:themeColor="text1"/>
          <w:szCs w:val="24"/>
        </w:rPr>
        <w:t>核定排放量</w:t>
      </w:r>
      <w:r w:rsidRPr="0044598B">
        <w:rPr>
          <w:rFonts w:eastAsia="宋体" w:cs="Times New Roman"/>
          <w:color w:val="000000" w:themeColor="text1"/>
          <w:szCs w:val="24"/>
        </w:rPr>
        <w:t>=</w:t>
      </w:r>
      <w:r w:rsidRPr="0044598B">
        <w:rPr>
          <w:rFonts w:eastAsia="宋体" w:cs="Times New Roman"/>
          <w:color w:val="000000" w:themeColor="text1"/>
          <w:szCs w:val="24"/>
        </w:rPr>
        <w:t>（废气量</w:t>
      </w:r>
      <w:r w:rsidRPr="0044598B">
        <w:rPr>
          <w:rFonts w:eastAsia="宋体" w:cs="Times New Roman"/>
          <w:color w:val="000000" w:themeColor="text1"/>
          <w:szCs w:val="24"/>
        </w:rPr>
        <w:t>×</w:t>
      </w:r>
      <w:r w:rsidRPr="0044598B">
        <w:rPr>
          <w:rFonts w:eastAsia="宋体" w:cs="Times New Roman"/>
          <w:color w:val="000000" w:themeColor="text1"/>
          <w:szCs w:val="24"/>
        </w:rPr>
        <w:t>浓度限值</w:t>
      </w:r>
      <w:r w:rsidRPr="0044598B">
        <w:rPr>
          <w:rFonts w:eastAsia="宋体" w:cs="Times New Roman"/>
          <w:color w:val="000000" w:themeColor="text1"/>
          <w:szCs w:val="24"/>
        </w:rPr>
        <w:t>×10</w:t>
      </w:r>
      <w:r w:rsidRPr="0044598B">
        <w:rPr>
          <w:rFonts w:eastAsia="宋体" w:cs="Times New Roman"/>
          <w:color w:val="000000" w:themeColor="text1"/>
          <w:szCs w:val="24"/>
          <w:vertAlign w:val="superscript"/>
        </w:rPr>
        <w:t>-9</w:t>
      </w:r>
      <w:r w:rsidRPr="0044598B">
        <w:rPr>
          <w:rFonts w:eastAsia="宋体" w:cs="Times New Roman"/>
          <w:color w:val="000000" w:themeColor="text1"/>
          <w:szCs w:val="24"/>
        </w:rPr>
        <w:t>）</w:t>
      </w:r>
      <w:r w:rsidRPr="0044598B">
        <w:rPr>
          <w:rFonts w:eastAsia="宋体" w:cs="Times New Roman"/>
          <w:color w:val="000000" w:themeColor="text1"/>
          <w:szCs w:val="24"/>
        </w:rPr>
        <w:t>=3×5000m</w:t>
      </w:r>
      <w:r w:rsidRPr="0044598B">
        <w:rPr>
          <w:rFonts w:eastAsia="宋体" w:cs="Times New Roman"/>
          <w:color w:val="000000" w:themeColor="text1"/>
          <w:szCs w:val="24"/>
          <w:vertAlign w:val="superscript"/>
        </w:rPr>
        <w:t>3</w:t>
      </w:r>
      <w:r w:rsidRPr="0044598B">
        <w:rPr>
          <w:rFonts w:eastAsia="宋体" w:cs="Times New Roman"/>
          <w:color w:val="000000" w:themeColor="text1"/>
          <w:szCs w:val="24"/>
        </w:rPr>
        <w:t>/h×</w:t>
      </w:r>
      <w:r w:rsidR="001D0953" w:rsidRPr="0044598B">
        <w:rPr>
          <w:rFonts w:eastAsia="宋体" w:cs="Times New Roman"/>
          <w:color w:val="000000" w:themeColor="text1"/>
          <w:szCs w:val="24"/>
        </w:rPr>
        <w:t>880</w:t>
      </w:r>
      <w:r w:rsidRPr="0044598B">
        <w:rPr>
          <w:rFonts w:eastAsia="宋体" w:cs="Times New Roman"/>
          <w:color w:val="000000" w:themeColor="text1"/>
          <w:szCs w:val="24"/>
        </w:rPr>
        <w:t>h×120mg/m</w:t>
      </w:r>
      <w:r w:rsidRPr="0044598B">
        <w:rPr>
          <w:rFonts w:eastAsia="宋体" w:cs="Times New Roman"/>
          <w:color w:val="000000" w:themeColor="text1"/>
          <w:szCs w:val="24"/>
          <w:vertAlign w:val="superscript"/>
        </w:rPr>
        <w:t>3</w:t>
      </w:r>
      <w:r w:rsidRPr="0044598B">
        <w:rPr>
          <w:rFonts w:eastAsia="宋体" w:cs="Times New Roman"/>
          <w:color w:val="000000" w:themeColor="text1"/>
          <w:szCs w:val="24"/>
        </w:rPr>
        <w:t>÷10</w:t>
      </w:r>
      <w:r w:rsidRPr="0044598B">
        <w:rPr>
          <w:rFonts w:eastAsia="宋体" w:cs="Times New Roman"/>
          <w:color w:val="000000" w:themeColor="text1"/>
          <w:szCs w:val="24"/>
          <w:vertAlign w:val="superscript"/>
        </w:rPr>
        <w:t>-9</w:t>
      </w:r>
      <w:r w:rsidRPr="0044598B">
        <w:rPr>
          <w:rFonts w:eastAsia="宋体" w:cs="Times New Roman"/>
          <w:color w:val="000000" w:themeColor="text1"/>
          <w:szCs w:val="24"/>
        </w:rPr>
        <w:t>=</w:t>
      </w:r>
      <w:r w:rsidR="00F1612C" w:rsidRPr="0044598B">
        <w:rPr>
          <w:rFonts w:eastAsia="宋体" w:cs="Times New Roman"/>
          <w:color w:val="000000" w:themeColor="text1"/>
          <w:szCs w:val="24"/>
        </w:rPr>
        <w:t>1.</w:t>
      </w:r>
      <w:r w:rsidR="00A75A0D" w:rsidRPr="0044598B">
        <w:rPr>
          <w:rFonts w:eastAsia="宋体" w:cs="Times New Roman"/>
          <w:color w:val="000000" w:themeColor="text1"/>
          <w:szCs w:val="24"/>
        </w:rPr>
        <w:t>58</w:t>
      </w:r>
      <w:r w:rsidRPr="0044598B">
        <w:rPr>
          <w:rFonts w:eastAsia="宋体" w:cs="Times New Roman"/>
          <w:color w:val="000000" w:themeColor="text1"/>
          <w:szCs w:val="24"/>
        </w:rPr>
        <w:t>t/a</w:t>
      </w:r>
    </w:p>
    <w:p w:rsidR="00D96545" w:rsidRDefault="003678CC" w:rsidP="00D96545">
      <w:pPr>
        <w:ind w:firstLine="480"/>
        <w:rPr>
          <w:rFonts w:eastAsia="宋体" w:cs="Times New Roman"/>
          <w:color w:val="000000" w:themeColor="text1"/>
          <w:szCs w:val="24"/>
        </w:rPr>
      </w:pPr>
      <w:r w:rsidRPr="0044598B">
        <w:rPr>
          <w:rFonts w:eastAsia="宋体" w:cs="Times New Roman"/>
          <w:color w:val="000000" w:themeColor="text1"/>
          <w:szCs w:val="24"/>
        </w:rPr>
        <w:t>有组织</w:t>
      </w:r>
      <w:r w:rsidR="00BD6F93" w:rsidRPr="0044598B">
        <w:rPr>
          <w:rFonts w:eastAsia="宋体" w:cs="Times New Roman"/>
          <w:color w:val="000000" w:themeColor="text1"/>
          <w:szCs w:val="24"/>
        </w:rPr>
        <w:t>甲醇</w:t>
      </w:r>
      <w:r w:rsidRPr="0044598B">
        <w:rPr>
          <w:rFonts w:eastAsia="宋体" w:cs="Times New Roman"/>
          <w:color w:val="000000" w:themeColor="text1"/>
          <w:szCs w:val="24"/>
        </w:rPr>
        <w:t>核定排放量</w:t>
      </w:r>
      <w:r w:rsidRPr="0044598B">
        <w:rPr>
          <w:rFonts w:eastAsia="宋体" w:cs="Times New Roman"/>
          <w:color w:val="000000" w:themeColor="text1"/>
          <w:szCs w:val="24"/>
        </w:rPr>
        <w:t>=</w:t>
      </w:r>
      <w:r w:rsidRPr="0044598B">
        <w:rPr>
          <w:rFonts w:eastAsia="宋体" w:cs="Times New Roman"/>
          <w:color w:val="000000" w:themeColor="text1"/>
          <w:szCs w:val="24"/>
        </w:rPr>
        <w:t>（废气量</w:t>
      </w:r>
      <w:r w:rsidRPr="0044598B">
        <w:rPr>
          <w:rFonts w:eastAsia="宋体" w:cs="Times New Roman"/>
          <w:color w:val="000000" w:themeColor="text1"/>
          <w:szCs w:val="24"/>
        </w:rPr>
        <w:t>×</w:t>
      </w:r>
      <w:r w:rsidRPr="0044598B">
        <w:rPr>
          <w:rFonts w:eastAsia="宋体" w:cs="Times New Roman"/>
          <w:color w:val="000000" w:themeColor="text1"/>
          <w:szCs w:val="24"/>
        </w:rPr>
        <w:t>浓度限值</w:t>
      </w:r>
      <w:r w:rsidRPr="0044598B">
        <w:rPr>
          <w:rFonts w:eastAsia="宋体" w:cs="Times New Roman"/>
          <w:color w:val="000000" w:themeColor="text1"/>
          <w:szCs w:val="24"/>
        </w:rPr>
        <w:t>×10</w:t>
      </w:r>
      <w:r w:rsidRPr="0044598B">
        <w:rPr>
          <w:rFonts w:eastAsia="宋体" w:cs="Times New Roman"/>
          <w:color w:val="000000" w:themeColor="text1"/>
          <w:szCs w:val="24"/>
          <w:vertAlign w:val="superscript"/>
        </w:rPr>
        <w:t>-9</w:t>
      </w:r>
      <w:r w:rsidRPr="0044598B">
        <w:rPr>
          <w:rFonts w:eastAsia="宋体" w:cs="Times New Roman"/>
          <w:color w:val="000000" w:themeColor="text1"/>
          <w:szCs w:val="24"/>
        </w:rPr>
        <w:t>）</w:t>
      </w:r>
      <w:r w:rsidRPr="0044598B">
        <w:rPr>
          <w:rFonts w:eastAsia="宋体" w:cs="Times New Roman"/>
          <w:color w:val="000000" w:themeColor="text1"/>
          <w:szCs w:val="24"/>
        </w:rPr>
        <w:t>=3×5000m</w:t>
      </w:r>
      <w:r w:rsidRPr="0044598B">
        <w:rPr>
          <w:rFonts w:eastAsia="宋体" w:cs="Times New Roman"/>
          <w:color w:val="000000" w:themeColor="text1"/>
          <w:szCs w:val="24"/>
          <w:vertAlign w:val="superscript"/>
        </w:rPr>
        <w:t>3</w:t>
      </w:r>
      <w:r w:rsidRPr="0044598B">
        <w:rPr>
          <w:rFonts w:eastAsia="宋体" w:cs="Times New Roman"/>
          <w:color w:val="000000" w:themeColor="text1"/>
          <w:szCs w:val="24"/>
        </w:rPr>
        <w:t>/h×</w:t>
      </w:r>
      <w:r w:rsidR="001D0953" w:rsidRPr="0044598B">
        <w:rPr>
          <w:rFonts w:eastAsia="宋体" w:cs="Times New Roman"/>
          <w:color w:val="000000" w:themeColor="text1"/>
          <w:szCs w:val="24"/>
        </w:rPr>
        <w:t>88</w:t>
      </w:r>
      <w:r w:rsidRPr="0044598B">
        <w:rPr>
          <w:rFonts w:eastAsia="宋体" w:cs="Times New Roman"/>
          <w:color w:val="000000" w:themeColor="text1"/>
          <w:szCs w:val="24"/>
        </w:rPr>
        <w:t>0h×190mg/m</w:t>
      </w:r>
      <w:r w:rsidRPr="0044598B">
        <w:rPr>
          <w:rFonts w:eastAsia="宋体" w:cs="Times New Roman"/>
          <w:color w:val="000000" w:themeColor="text1"/>
          <w:szCs w:val="24"/>
          <w:vertAlign w:val="superscript"/>
        </w:rPr>
        <w:t>3</w:t>
      </w:r>
      <w:r w:rsidRPr="0044598B">
        <w:rPr>
          <w:rFonts w:eastAsia="宋体" w:cs="Times New Roman"/>
          <w:color w:val="000000" w:themeColor="text1"/>
          <w:szCs w:val="24"/>
        </w:rPr>
        <w:t>÷10</w:t>
      </w:r>
      <w:r w:rsidRPr="0044598B">
        <w:rPr>
          <w:rFonts w:eastAsia="宋体" w:cs="Times New Roman"/>
          <w:color w:val="000000" w:themeColor="text1"/>
          <w:szCs w:val="24"/>
          <w:vertAlign w:val="superscript"/>
        </w:rPr>
        <w:t>-9</w:t>
      </w:r>
      <w:r w:rsidRPr="0044598B">
        <w:rPr>
          <w:rFonts w:eastAsia="宋体" w:cs="Times New Roman"/>
          <w:color w:val="000000" w:themeColor="text1"/>
          <w:szCs w:val="24"/>
        </w:rPr>
        <w:t>=</w:t>
      </w:r>
      <w:r w:rsidR="00F1612C" w:rsidRPr="0044598B">
        <w:rPr>
          <w:rFonts w:eastAsia="宋体" w:cs="Times New Roman"/>
          <w:color w:val="000000" w:themeColor="text1"/>
          <w:szCs w:val="24"/>
        </w:rPr>
        <w:t>2.</w:t>
      </w:r>
      <w:r w:rsidR="00A75A0D" w:rsidRPr="0044598B">
        <w:rPr>
          <w:rFonts w:eastAsia="宋体" w:cs="Times New Roman"/>
          <w:color w:val="000000" w:themeColor="text1"/>
          <w:szCs w:val="24"/>
        </w:rPr>
        <w:t>51</w:t>
      </w:r>
      <w:r w:rsidRPr="0044598B">
        <w:rPr>
          <w:rFonts w:eastAsia="宋体" w:cs="Times New Roman"/>
          <w:color w:val="000000" w:themeColor="text1"/>
          <w:szCs w:val="24"/>
        </w:rPr>
        <w:t>t/a</w:t>
      </w:r>
    </w:p>
    <w:p w:rsidR="00D96545" w:rsidRPr="00D96545" w:rsidRDefault="00D96545" w:rsidP="00D96545">
      <w:pPr>
        <w:ind w:firstLine="480"/>
        <w:rPr>
          <w:rFonts w:eastAsia="宋体" w:cs="Times New Roman"/>
          <w:color w:val="000000" w:themeColor="text1"/>
          <w:szCs w:val="24"/>
        </w:rPr>
      </w:pPr>
      <w:r w:rsidRPr="00D96545">
        <w:rPr>
          <w:rFonts w:eastAsia="宋体" w:cs="Times New Roman"/>
          <w:color w:val="000000" w:themeColor="text1"/>
          <w:szCs w:val="24"/>
        </w:rPr>
        <w:t>有组织</w:t>
      </w:r>
      <w:r w:rsidRPr="00D96545">
        <w:rPr>
          <w:rFonts w:cs="Times New Roman"/>
          <w:color w:val="000000" w:themeColor="text1"/>
          <w:szCs w:val="24"/>
        </w:rPr>
        <w:t>氮氧化物</w:t>
      </w:r>
      <w:r w:rsidRPr="00D96545">
        <w:rPr>
          <w:rFonts w:eastAsia="宋体" w:cs="Times New Roman"/>
          <w:color w:val="000000" w:themeColor="text1"/>
          <w:szCs w:val="24"/>
        </w:rPr>
        <w:t>核定排放量</w:t>
      </w:r>
      <w:r w:rsidRPr="00D96545">
        <w:rPr>
          <w:rFonts w:eastAsia="宋体" w:cs="Times New Roman"/>
          <w:color w:val="000000" w:themeColor="text1"/>
          <w:szCs w:val="24"/>
        </w:rPr>
        <w:t>=</w:t>
      </w:r>
      <w:r w:rsidRPr="00D96545">
        <w:rPr>
          <w:rFonts w:eastAsia="宋体" w:cs="Times New Roman"/>
          <w:color w:val="000000" w:themeColor="text1"/>
          <w:szCs w:val="24"/>
        </w:rPr>
        <w:t>（废气量</w:t>
      </w:r>
      <w:r w:rsidRPr="00D96545">
        <w:rPr>
          <w:rFonts w:eastAsia="宋体" w:cs="Times New Roman"/>
          <w:color w:val="000000" w:themeColor="text1"/>
          <w:szCs w:val="24"/>
        </w:rPr>
        <w:t>×</w:t>
      </w:r>
      <w:r w:rsidRPr="00D96545">
        <w:rPr>
          <w:rFonts w:eastAsia="宋体" w:cs="Times New Roman"/>
          <w:color w:val="000000" w:themeColor="text1"/>
          <w:szCs w:val="24"/>
        </w:rPr>
        <w:t>浓度限值</w:t>
      </w:r>
      <w:r w:rsidRPr="00D96545">
        <w:rPr>
          <w:rFonts w:eastAsia="宋体" w:cs="Times New Roman"/>
          <w:color w:val="000000" w:themeColor="text1"/>
          <w:szCs w:val="24"/>
        </w:rPr>
        <w:t>×10</w:t>
      </w:r>
      <w:r w:rsidRPr="00D96545">
        <w:rPr>
          <w:rFonts w:eastAsia="宋体" w:cs="Times New Roman"/>
          <w:color w:val="000000" w:themeColor="text1"/>
          <w:szCs w:val="24"/>
          <w:vertAlign w:val="superscript"/>
        </w:rPr>
        <w:t>-9</w:t>
      </w:r>
      <w:r w:rsidRPr="00D96545">
        <w:rPr>
          <w:rFonts w:eastAsia="宋体" w:cs="Times New Roman"/>
          <w:color w:val="000000" w:themeColor="text1"/>
          <w:szCs w:val="24"/>
        </w:rPr>
        <w:t>）</w:t>
      </w:r>
      <w:r w:rsidRPr="00D96545">
        <w:rPr>
          <w:rFonts w:eastAsia="宋体" w:cs="Times New Roman"/>
          <w:color w:val="000000" w:themeColor="text1"/>
          <w:szCs w:val="24"/>
        </w:rPr>
        <w:t>=3×5000m</w:t>
      </w:r>
      <w:r w:rsidRPr="00D96545">
        <w:rPr>
          <w:rFonts w:eastAsia="宋体" w:cs="Times New Roman"/>
          <w:color w:val="000000" w:themeColor="text1"/>
          <w:szCs w:val="24"/>
          <w:vertAlign w:val="superscript"/>
        </w:rPr>
        <w:t>3</w:t>
      </w:r>
      <w:r w:rsidRPr="00D96545">
        <w:rPr>
          <w:rFonts w:eastAsia="宋体" w:cs="Times New Roman"/>
          <w:color w:val="000000" w:themeColor="text1"/>
          <w:szCs w:val="24"/>
        </w:rPr>
        <w:t>/h×</w:t>
      </w:r>
      <w:r w:rsidRPr="00D96545">
        <w:rPr>
          <w:rFonts w:eastAsia="宋体" w:cs="Times New Roman" w:hint="eastAsia"/>
          <w:color w:val="000000" w:themeColor="text1"/>
          <w:szCs w:val="24"/>
        </w:rPr>
        <w:t>44</w:t>
      </w:r>
      <w:r w:rsidRPr="00D96545">
        <w:rPr>
          <w:rFonts w:eastAsia="宋体" w:cs="Times New Roman"/>
          <w:color w:val="000000" w:themeColor="text1"/>
          <w:szCs w:val="24"/>
        </w:rPr>
        <w:t>0h×</w:t>
      </w:r>
      <w:r w:rsidRPr="00D96545">
        <w:rPr>
          <w:rFonts w:eastAsia="宋体" w:cs="Times New Roman" w:hint="eastAsia"/>
          <w:color w:val="000000" w:themeColor="text1"/>
          <w:szCs w:val="24"/>
        </w:rPr>
        <w:t>24</w:t>
      </w:r>
      <w:r w:rsidRPr="00D96545">
        <w:rPr>
          <w:rFonts w:eastAsia="宋体" w:cs="Times New Roman"/>
          <w:color w:val="000000" w:themeColor="text1"/>
          <w:szCs w:val="24"/>
        </w:rPr>
        <w:t>0mg/m</w:t>
      </w:r>
      <w:r w:rsidRPr="00D96545">
        <w:rPr>
          <w:rFonts w:eastAsia="宋体" w:cs="Times New Roman"/>
          <w:color w:val="000000" w:themeColor="text1"/>
          <w:szCs w:val="24"/>
          <w:vertAlign w:val="superscript"/>
        </w:rPr>
        <w:t>3</w:t>
      </w:r>
      <w:r w:rsidRPr="00D96545">
        <w:rPr>
          <w:rFonts w:eastAsia="宋体" w:cs="Times New Roman"/>
          <w:color w:val="000000" w:themeColor="text1"/>
          <w:szCs w:val="24"/>
        </w:rPr>
        <w:t>÷10</w:t>
      </w:r>
      <w:r w:rsidRPr="00D96545">
        <w:rPr>
          <w:rFonts w:eastAsia="宋体" w:cs="Times New Roman"/>
          <w:color w:val="000000" w:themeColor="text1"/>
          <w:szCs w:val="24"/>
          <w:vertAlign w:val="superscript"/>
        </w:rPr>
        <w:t>-9</w:t>
      </w:r>
      <w:r w:rsidRPr="00D96545">
        <w:rPr>
          <w:rFonts w:eastAsia="宋体" w:cs="Times New Roman"/>
          <w:color w:val="000000" w:themeColor="text1"/>
          <w:szCs w:val="24"/>
        </w:rPr>
        <w:t>=1.58t/a</w:t>
      </w:r>
    </w:p>
    <w:p w:rsidR="003678CC" w:rsidRPr="00D96545" w:rsidRDefault="003678CC" w:rsidP="003678CC">
      <w:pPr>
        <w:pStyle w:val="22"/>
        <w:spacing w:line="360" w:lineRule="auto"/>
        <w:ind w:firstLine="480"/>
        <w:rPr>
          <w:rFonts w:cs="Times New Roman"/>
          <w:bCs/>
          <w:sz w:val="24"/>
        </w:rPr>
      </w:pPr>
      <w:r w:rsidRPr="00D96545">
        <w:rPr>
          <w:rFonts w:cs="Times New Roman"/>
          <w:color w:val="000000" w:themeColor="text1"/>
          <w:sz w:val="24"/>
        </w:rPr>
        <w:t>无组织非甲烷总烃排放量为</w:t>
      </w:r>
      <w:r w:rsidRPr="00D96545">
        <w:rPr>
          <w:rFonts w:cs="Times New Roman"/>
          <w:color w:val="000000" w:themeColor="text1"/>
          <w:sz w:val="24"/>
        </w:rPr>
        <w:t>0.001t/a</w:t>
      </w:r>
      <w:r w:rsidRPr="00D96545">
        <w:rPr>
          <w:rFonts w:cs="Times New Roman"/>
          <w:color w:val="000000" w:themeColor="text1"/>
          <w:sz w:val="24"/>
        </w:rPr>
        <w:t>。无组织甲醇排放量为</w:t>
      </w:r>
      <w:r w:rsidRPr="00D96545">
        <w:rPr>
          <w:rFonts w:cs="Times New Roman"/>
          <w:color w:val="000000" w:themeColor="text1"/>
          <w:sz w:val="24"/>
        </w:rPr>
        <w:t>0.00007t/a</w:t>
      </w:r>
      <w:r w:rsidRPr="00D96545">
        <w:rPr>
          <w:rFonts w:cs="Times New Roman"/>
          <w:color w:val="000000" w:themeColor="text1"/>
          <w:sz w:val="24"/>
        </w:rPr>
        <w:t>。</w:t>
      </w:r>
      <w:r w:rsidR="00C50945" w:rsidRPr="00D96545">
        <w:rPr>
          <w:rFonts w:cs="Times New Roman"/>
          <w:color w:val="000000" w:themeColor="text1"/>
          <w:sz w:val="24"/>
        </w:rPr>
        <w:t>无组织氮氧化物排放量为</w:t>
      </w:r>
      <w:r w:rsidR="00C50945" w:rsidRPr="00D96545">
        <w:rPr>
          <w:rFonts w:cs="Times New Roman"/>
          <w:color w:val="000000" w:themeColor="text1"/>
          <w:sz w:val="24"/>
        </w:rPr>
        <w:t>0.00</w:t>
      </w:r>
      <w:r w:rsidR="00D96545" w:rsidRPr="00D96545">
        <w:rPr>
          <w:rFonts w:cs="Times New Roman" w:hint="eastAsia"/>
          <w:color w:val="000000" w:themeColor="text1"/>
          <w:sz w:val="24"/>
        </w:rPr>
        <w:t>06</w:t>
      </w:r>
      <w:r w:rsidR="00C50945" w:rsidRPr="00D96545">
        <w:rPr>
          <w:rFonts w:cs="Times New Roman"/>
          <w:color w:val="000000" w:themeColor="text1"/>
          <w:sz w:val="24"/>
        </w:rPr>
        <w:t>t/a</w:t>
      </w:r>
      <w:r w:rsidR="00C50945" w:rsidRPr="00D96545">
        <w:rPr>
          <w:rFonts w:cs="Times New Roman"/>
          <w:color w:val="000000" w:themeColor="text1"/>
          <w:sz w:val="24"/>
        </w:rPr>
        <w:t>。</w:t>
      </w:r>
    </w:p>
    <w:p w:rsidR="00887470" w:rsidRPr="0044598B" w:rsidRDefault="003678CC">
      <w:pPr>
        <w:pStyle w:val="22"/>
        <w:spacing w:line="360" w:lineRule="auto"/>
        <w:ind w:firstLine="480"/>
        <w:rPr>
          <w:rFonts w:cs="Times New Roman"/>
          <w:bCs/>
          <w:sz w:val="24"/>
        </w:rPr>
      </w:pPr>
      <w:r w:rsidRPr="0044598B">
        <w:rPr>
          <w:rFonts w:cs="Times New Roman"/>
          <w:bCs/>
          <w:sz w:val="24"/>
        </w:rPr>
        <w:t>故</w:t>
      </w:r>
      <w:r w:rsidR="00B72C77" w:rsidRPr="0044598B">
        <w:rPr>
          <w:rFonts w:cs="Times New Roman"/>
          <w:bCs/>
          <w:sz w:val="24"/>
        </w:rPr>
        <w:t>本项目排放</w:t>
      </w:r>
      <w:r w:rsidR="004D72CC" w:rsidRPr="0044598B">
        <w:rPr>
          <w:rFonts w:cs="Times New Roman"/>
          <w:bCs/>
          <w:sz w:val="24"/>
        </w:rPr>
        <w:t>的挥发性有机物</w:t>
      </w:r>
      <w:r w:rsidR="00BD6F93" w:rsidRPr="0044598B">
        <w:rPr>
          <w:rFonts w:cs="Times New Roman"/>
          <w:bCs/>
          <w:sz w:val="24"/>
        </w:rPr>
        <w:t>核定排放量</w:t>
      </w:r>
      <w:r w:rsidR="004D72CC" w:rsidRPr="0044598B">
        <w:rPr>
          <w:rFonts w:cs="Times New Roman"/>
          <w:bCs/>
          <w:sz w:val="24"/>
        </w:rPr>
        <w:t>=</w:t>
      </w:r>
      <w:r w:rsidR="00F1612C" w:rsidRPr="0044598B">
        <w:rPr>
          <w:rFonts w:cs="Times New Roman"/>
          <w:bCs/>
          <w:sz w:val="24"/>
        </w:rPr>
        <w:t>4.</w:t>
      </w:r>
      <w:r w:rsidR="00A75A0D" w:rsidRPr="0044598B">
        <w:rPr>
          <w:rFonts w:cs="Times New Roman"/>
          <w:bCs/>
          <w:sz w:val="24"/>
        </w:rPr>
        <w:t>09107</w:t>
      </w:r>
      <w:r w:rsidR="004D72CC" w:rsidRPr="0044598B">
        <w:rPr>
          <w:rFonts w:cs="Times New Roman"/>
          <w:bCs/>
          <w:sz w:val="24"/>
        </w:rPr>
        <w:t>t/a</w:t>
      </w:r>
      <w:r w:rsidR="00742730">
        <w:rPr>
          <w:rFonts w:cs="Times New Roman"/>
          <w:bCs/>
          <w:sz w:val="24"/>
        </w:rPr>
        <w:t>、氮氧化物</w:t>
      </w:r>
      <w:r w:rsidR="00742730" w:rsidRPr="0044598B">
        <w:rPr>
          <w:rFonts w:cs="Times New Roman"/>
          <w:bCs/>
          <w:sz w:val="24"/>
        </w:rPr>
        <w:t>核定排放量</w:t>
      </w:r>
      <w:r w:rsidR="00742730" w:rsidRPr="0044598B">
        <w:rPr>
          <w:rFonts w:cs="Times New Roman"/>
          <w:bCs/>
          <w:sz w:val="24"/>
        </w:rPr>
        <w:t>=</w:t>
      </w:r>
      <w:r w:rsidR="00742730" w:rsidRPr="00742730">
        <w:rPr>
          <w:rFonts w:cs="Times New Roman" w:hint="eastAsia"/>
          <w:bCs/>
          <w:sz w:val="24"/>
        </w:rPr>
        <w:t>1.5806</w:t>
      </w:r>
      <w:r w:rsidR="004D72CC" w:rsidRPr="0044598B">
        <w:rPr>
          <w:rFonts w:cs="Times New Roman"/>
          <w:bCs/>
          <w:sz w:val="24"/>
        </w:rPr>
        <w:t>。</w:t>
      </w:r>
    </w:p>
    <w:p w:rsidR="00C80884" w:rsidRPr="0044598B" w:rsidRDefault="00C80884" w:rsidP="00C80884">
      <w:pPr>
        <w:pStyle w:val="af7"/>
        <w:spacing w:line="240" w:lineRule="auto"/>
        <w:ind w:left="0" w:right="0"/>
        <w:rPr>
          <w:rFonts w:eastAsia="宋体"/>
          <w:color w:val="auto"/>
          <w:sz w:val="21"/>
          <w:szCs w:val="21"/>
        </w:rPr>
      </w:pPr>
      <w:r w:rsidRPr="0044598B">
        <w:rPr>
          <w:rFonts w:eastAsia="宋体"/>
          <w:color w:val="auto"/>
          <w:sz w:val="21"/>
          <w:szCs w:val="21"/>
        </w:rPr>
        <w:t>表</w:t>
      </w:r>
      <w:r w:rsidRPr="0044598B">
        <w:rPr>
          <w:rFonts w:eastAsia="宋体"/>
          <w:color w:val="auto"/>
          <w:sz w:val="21"/>
          <w:szCs w:val="21"/>
        </w:rPr>
        <w:t xml:space="preserve">8.2-2 </w:t>
      </w:r>
      <w:r w:rsidRPr="0044598B">
        <w:rPr>
          <w:rFonts w:eastAsia="宋体"/>
          <w:color w:val="auto"/>
          <w:sz w:val="21"/>
          <w:szCs w:val="21"/>
        </w:rPr>
        <w:t>本项目总量指标表</w:t>
      </w:r>
    </w:p>
    <w:tbl>
      <w:tblPr>
        <w:tblStyle w:val="af3"/>
        <w:tblW w:w="0" w:type="auto"/>
        <w:jc w:val="center"/>
        <w:tblBorders>
          <w:top w:val="single" w:sz="12" w:space="0" w:color="auto"/>
          <w:left w:val="none" w:sz="0" w:space="0" w:color="auto"/>
          <w:bottom w:val="single" w:sz="12" w:space="0" w:color="auto"/>
          <w:right w:val="none" w:sz="0" w:space="0" w:color="auto"/>
        </w:tblBorders>
        <w:tblLook w:val="04A0"/>
      </w:tblPr>
      <w:tblGrid>
        <w:gridCol w:w="2840"/>
        <w:gridCol w:w="2841"/>
        <w:gridCol w:w="2841"/>
      </w:tblGrid>
      <w:tr w:rsidR="00C80884" w:rsidRPr="0044598B" w:rsidTr="00BD6F93">
        <w:trPr>
          <w:trHeight w:val="90"/>
          <w:jc w:val="center"/>
        </w:trPr>
        <w:tc>
          <w:tcPr>
            <w:tcW w:w="2840" w:type="dxa"/>
            <w:vAlign w:val="center"/>
            <w:hideMark/>
          </w:tcPr>
          <w:p w:rsidR="00C80884" w:rsidRPr="008F12E0" w:rsidRDefault="00C80884" w:rsidP="007173E6">
            <w:pPr>
              <w:pStyle w:val="NormalWeb1"/>
              <w:autoSpaceDE w:val="0"/>
              <w:spacing w:line="240" w:lineRule="auto"/>
              <w:ind w:firstLineChars="0" w:firstLine="0"/>
              <w:jc w:val="center"/>
              <w:rPr>
                <w:rFonts w:ascii="Times New Roman"/>
                <w:b/>
                <w:bCs/>
                <w:sz w:val="21"/>
              </w:rPr>
            </w:pPr>
            <w:r w:rsidRPr="008F12E0">
              <w:rPr>
                <w:rFonts w:ascii="Times New Roman"/>
                <w:b/>
                <w:bCs/>
                <w:sz w:val="21"/>
              </w:rPr>
              <w:t>污染物</w:t>
            </w:r>
          </w:p>
        </w:tc>
        <w:tc>
          <w:tcPr>
            <w:tcW w:w="2841" w:type="dxa"/>
            <w:vAlign w:val="center"/>
            <w:hideMark/>
          </w:tcPr>
          <w:p w:rsidR="00C80884" w:rsidRPr="008F12E0" w:rsidRDefault="00C80884" w:rsidP="007173E6">
            <w:pPr>
              <w:pStyle w:val="NormalWeb1"/>
              <w:autoSpaceDE w:val="0"/>
              <w:spacing w:line="240" w:lineRule="auto"/>
              <w:ind w:firstLineChars="0" w:firstLine="0"/>
              <w:jc w:val="center"/>
              <w:rPr>
                <w:rFonts w:ascii="Times New Roman"/>
                <w:b/>
                <w:bCs/>
                <w:sz w:val="21"/>
              </w:rPr>
            </w:pPr>
            <w:r w:rsidRPr="008F12E0">
              <w:rPr>
                <w:rFonts w:ascii="Times New Roman"/>
                <w:b/>
                <w:bCs/>
                <w:sz w:val="21"/>
              </w:rPr>
              <w:t>预测排放量（</w:t>
            </w:r>
            <w:r w:rsidRPr="008F12E0">
              <w:rPr>
                <w:rFonts w:ascii="Times New Roman"/>
                <w:b/>
                <w:bCs/>
                <w:sz w:val="21"/>
              </w:rPr>
              <w:t>t/a</w:t>
            </w:r>
            <w:r w:rsidRPr="008F12E0">
              <w:rPr>
                <w:rFonts w:ascii="Times New Roman"/>
                <w:b/>
                <w:bCs/>
                <w:sz w:val="21"/>
              </w:rPr>
              <w:t>）</w:t>
            </w:r>
          </w:p>
        </w:tc>
        <w:tc>
          <w:tcPr>
            <w:tcW w:w="2841" w:type="dxa"/>
            <w:vAlign w:val="center"/>
            <w:hideMark/>
          </w:tcPr>
          <w:p w:rsidR="00C80884" w:rsidRPr="008F12E0" w:rsidRDefault="00C80884" w:rsidP="007173E6">
            <w:pPr>
              <w:pStyle w:val="NormalWeb1"/>
              <w:autoSpaceDE w:val="0"/>
              <w:spacing w:line="240" w:lineRule="auto"/>
              <w:ind w:firstLineChars="0" w:firstLine="0"/>
              <w:jc w:val="center"/>
              <w:rPr>
                <w:rFonts w:ascii="Times New Roman"/>
                <w:b/>
                <w:bCs/>
                <w:sz w:val="21"/>
              </w:rPr>
            </w:pPr>
            <w:r w:rsidRPr="008F12E0">
              <w:rPr>
                <w:rFonts w:ascii="Times New Roman"/>
                <w:b/>
                <w:bCs/>
                <w:sz w:val="21"/>
              </w:rPr>
              <w:t>核定排放量（</w:t>
            </w:r>
            <w:r w:rsidRPr="008F12E0">
              <w:rPr>
                <w:rFonts w:ascii="Times New Roman"/>
                <w:b/>
                <w:bCs/>
                <w:sz w:val="21"/>
              </w:rPr>
              <w:t>t/a</w:t>
            </w:r>
            <w:r w:rsidRPr="008F12E0">
              <w:rPr>
                <w:rFonts w:ascii="Times New Roman"/>
                <w:b/>
                <w:bCs/>
                <w:sz w:val="21"/>
              </w:rPr>
              <w:t>）</w:t>
            </w:r>
          </w:p>
        </w:tc>
      </w:tr>
      <w:tr w:rsidR="00C80884" w:rsidRPr="0044598B" w:rsidTr="00BD6F93">
        <w:trPr>
          <w:trHeight w:val="90"/>
          <w:jc w:val="center"/>
        </w:trPr>
        <w:tc>
          <w:tcPr>
            <w:tcW w:w="2840" w:type="dxa"/>
            <w:vAlign w:val="center"/>
            <w:hideMark/>
          </w:tcPr>
          <w:p w:rsidR="00C80884" w:rsidRPr="0044598B" w:rsidRDefault="00C80884" w:rsidP="007173E6">
            <w:pPr>
              <w:pStyle w:val="NormalWeb1"/>
              <w:autoSpaceDE w:val="0"/>
              <w:spacing w:line="240" w:lineRule="auto"/>
              <w:ind w:firstLineChars="0" w:firstLine="0"/>
              <w:jc w:val="center"/>
              <w:rPr>
                <w:rFonts w:ascii="Times New Roman"/>
                <w:bCs/>
                <w:sz w:val="21"/>
              </w:rPr>
            </w:pPr>
            <w:r w:rsidRPr="0044598B">
              <w:rPr>
                <w:rFonts w:ascii="Times New Roman"/>
                <w:bCs/>
                <w:sz w:val="21"/>
              </w:rPr>
              <w:t>挥发性有机物</w:t>
            </w:r>
          </w:p>
        </w:tc>
        <w:tc>
          <w:tcPr>
            <w:tcW w:w="2841" w:type="dxa"/>
            <w:vAlign w:val="center"/>
            <w:hideMark/>
          </w:tcPr>
          <w:p w:rsidR="00C80884" w:rsidRPr="0044598B" w:rsidRDefault="00F61ABB" w:rsidP="007173E6">
            <w:pPr>
              <w:pStyle w:val="NormalWeb1"/>
              <w:autoSpaceDE w:val="0"/>
              <w:spacing w:line="240" w:lineRule="auto"/>
              <w:ind w:firstLineChars="0" w:firstLine="0"/>
              <w:jc w:val="center"/>
              <w:rPr>
                <w:rFonts w:ascii="Times New Roman"/>
                <w:bCs/>
                <w:sz w:val="21"/>
              </w:rPr>
            </w:pPr>
            <w:r w:rsidRPr="0044598B">
              <w:rPr>
                <w:rFonts w:ascii="Times New Roman"/>
                <w:bCs/>
                <w:sz w:val="21"/>
              </w:rPr>
              <w:t>0.0</w:t>
            </w:r>
            <w:r w:rsidR="001D0953" w:rsidRPr="0044598B">
              <w:rPr>
                <w:rFonts w:ascii="Times New Roman"/>
                <w:bCs/>
                <w:sz w:val="21"/>
              </w:rPr>
              <w:t>0299</w:t>
            </w:r>
          </w:p>
        </w:tc>
        <w:tc>
          <w:tcPr>
            <w:tcW w:w="2841" w:type="dxa"/>
            <w:vAlign w:val="center"/>
            <w:hideMark/>
          </w:tcPr>
          <w:p w:rsidR="00C80884" w:rsidRPr="0044598B" w:rsidRDefault="00A75A0D" w:rsidP="007173E6">
            <w:pPr>
              <w:pStyle w:val="NormalWeb1"/>
              <w:autoSpaceDE w:val="0"/>
              <w:spacing w:line="240" w:lineRule="auto"/>
              <w:ind w:firstLineChars="0" w:firstLine="0"/>
              <w:jc w:val="center"/>
              <w:rPr>
                <w:rFonts w:ascii="Times New Roman"/>
                <w:bCs/>
                <w:sz w:val="21"/>
              </w:rPr>
            </w:pPr>
            <w:r w:rsidRPr="0044598B">
              <w:rPr>
                <w:rFonts w:ascii="Times New Roman"/>
                <w:bCs/>
                <w:sz w:val="21"/>
              </w:rPr>
              <w:t>4.09107</w:t>
            </w:r>
          </w:p>
        </w:tc>
      </w:tr>
      <w:tr w:rsidR="00C50945" w:rsidRPr="0044598B" w:rsidTr="00BD6F93">
        <w:trPr>
          <w:trHeight w:val="90"/>
          <w:jc w:val="center"/>
        </w:trPr>
        <w:tc>
          <w:tcPr>
            <w:tcW w:w="2840" w:type="dxa"/>
            <w:vAlign w:val="center"/>
            <w:hideMark/>
          </w:tcPr>
          <w:p w:rsidR="00C50945" w:rsidRPr="0044598B" w:rsidRDefault="00C50945" w:rsidP="007173E6">
            <w:pPr>
              <w:pStyle w:val="NormalWeb1"/>
              <w:autoSpaceDE w:val="0"/>
              <w:spacing w:line="240" w:lineRule="auto"/>
              <w:ind w:firstLineChars="0" w:firstLine="0"/>
              <w:jc w:val="center"/>
              <w:rPr>
                <w:rFonts w:ascii="Times New Roman"/>
                <w:bCs/>
                <w:sz w:val="21"/>
              </w:rPr>
            </w:pPr>
            <w:r w:rsidRPr="00C50945">
              <w:rPr>
                <w:rFonts w:ascii="Times New Roman"/>
                <w:bCs/>
                <w:sz w:val="21"/>
              </w:rPr>
              <w:t>氮氧化物</w:t>
            </w:r>
          </w:p>
        </w:tc>
        <w:tc>
          <w:tcPr>
            <w:tcW w:w="2841" w:type="dxa"/>
            <w:vAlign w:val="center"/>
            <w:hideMark/>
          </w:tcPr>
          <w:p w:rsidR="00C50945" w:rsidRPr="0044598B" w:rsidRDefault="00F80531" w:rsidP="007173E6">
            <w:pPr>
              <w:pStyle w:val="NormalWeb1"/>
              <w:autoSpaceDE w:val="0"/>
              <w:spacing w:line="240" w:lineRule="auto"/>
              <w:ind w:firstLineChars="0" w:firstLine="0"/>
              <w:jc w:val="center"/>
              <w:rPr>
                <w:rFonts w:ascii="Times New Roman"/>
                <w:bCs/>
                <w:sz w:val="21"/>
              </w:rPr>
            </w:pPr>
            <w:r>
              <w:rPr>
                <w:rFonts w:ascii="Times New Roman" w:hint="eastAsia"/>
                <w:bCs/>
                <w:sz w:val="21"/>
              </w:rPr>
              <w:t>0.0015</w:t>
            </w:r>
          </w:p>
        </w:tc>
        <w:tc>
          <w:tcPr>
            <w:tcW w:w="2841" w:type="dxa"/>
            <w:vAlign w:val="center"/>
            <w:hideMark/>
          </w:tcPr>
          <w:p w:rsidR="00C50945" w:rsidRPr="0044598B" w:rsidRDefault="00F80531" w:rsidP="007173E6">
            <w:pPr>
              <w:pStyle w:val="NormalWeb1"/>
              <w:autoSpaceDE w:val="0"/>
              <w:spacing w:line="240" w:lineRule="auto"/>
              <w:ind w:firstLineChars="0" w:firstLine="0"/>
              <w:jc w:val="center"/>
              <w:rPr>
                <w:rFonts w:ascii="Times New Roman"/>
                <w:bCs/>
                <w:sz w:val="21"/>
              </w:rPr>
            </w:pPr>
            <w:r>
              <w:rPr>
                <w:rFonts w:ascii="Times New Roman" w:hint="eastAsia"/>
                <w:bCs/>
                <w:sz w:val="21"/>
              </w:rPr>
              <w:t>1.5806</w:t>
            </w:r>
          </w:p>
        </w:tc>
      </w:tr>
      <w:tr w:rsidR="00C80884" w:rsidRPr="0044598B" w:rsidTr="00BD6F93">
        <w:trPr>
          <w:jc w:val="center"/>
        </w:trPr>
        <w:tc>
          <w:tcPr>
            <w:tcW w:w="2840" w:type="dxa"/>
            <w:vAlign w:val="center"/>
            <w:hideMark/>
          </w:tcPr>
          <w:p w:rsidR="00C80884" w:rsidRPr="0044598B" w:rsidRDefault="00C80884" w:rsidP="007173E6">
            <w:pPr>
              <w:pStyle w:val="NormalWeb1"/>
              <w:autoSpaceDE w:val="0"/>
              <w:spacing w:line="240" w:lineRule="auto"/>
              <w:ind w:firstLineChars="0" w:firstLine="0"/>
              <w:jc w:val="center"/>
              <w:rPr>
                <w:rFonts w:ascii="Times New Roman"/>
                <w:sz w:val="21"/>
              </w:rPr>
            </w:pPr>
            <w:r w:rsidRPr="0044598B">
              <w:rPr>
                <w:rFonts w:ascii="Times New Roman"/>
                <w:sz w:val="21"/>
              </w:rPr>
              <w:t>COD</w:t>
            </w:r>
          </w:p>
        </w:tc>
        <w:tc>
          <w:tcPr>
            <w:tcW w:w="2841" w:type="dxa"/>
            <w:vAlign w:val="center"/>
            <w:hideMark/>
          </w:tcPr>
          <w:p w:rsidR="00C80884" w:rsidRPr="0044598B" w:rsidRDefault="00C80884" w:rsidP="007173E6">
            <w:pPr>
              <w:pStyle w:val="NormalWeb1"/>
              <w:autoSpaceDE w:val="0"/>
              <w:spacing w:line="240" w:lineRule="auto"/>
              <w:ind w:firstLineChars="0" w:firstLine="0"/>
              <w:jc w:val="center"/>
              <w:rPr>
                <w:rFonts w:ascii="Times New Roman"/>
                <w:sz w:val="21"/>
              </w:rPr>
            </w:pPr>
            <w:r w:rsidRPr="0044598B">
              <w:rPr>
                <w:rFonts w:ascii="Times New Roman"/>
                <w:sz w:val="21"/>
              </w:rPr>
              <w:t>0.</w:t>
            </w:r>
            <w:r w:rsidR="00D03555" w:rsidRPr="0044598B">
              <w:rPr>
                <w:rFonts w:ascii="Times New Roman"/>
                <w:sz w:val="21"/>
              </w:rPr>
              <w:t>18</w:t>
            </w:r>
          </w:p>
        </w:tc>
        <w:tc>
          <w:tcPr>
            <w:tcW w:w="2841" w:type="dxa"/>
            <w:vAlign w:val="center"/>
            <w:hideMark/>
          </w:tcPr>
          <w:p w:rsidR="00C80884" w:rsidRPr="0044598B" w:rsidRDefault="00C80884" w:rsidP="007173E6">
            <w:pPr>
              <w:pStyle w:val="NormalWeb1"/>
              <w:autoSpaceDE w:val="0"/>
              <w:spacing w:line="240" w:lineRule="auto"/>
              <w:ind w:firstLineChars="0" w:firstLine="0"/>
              <w:jc w:val="center"/>
              <w:rPr>
                <w:rFonts w:ascii="Times New Roman"/>
                <w:sz w:val="21"/>
              </w:rPr>
            </w:pPr>
            <w:r w:rsidRPr="0044598B">
              <w:rPr>
                <w:rFonts w:ascii="Times New Roman"/>
                <w:sz w:val="21"/>
              </w:rPr>
              <w:t>0.2</w:t>
            </w:r>
            <w:r w:rsidR="00E3642F">
              <w:rPr>
                <w:rFonts w:ascii="Times New Roman" w:hint="eastAsia"/>
                <w:sz w:val="21"/>
              </w:rPr>
              <w:t>64</w:t>
            </w:r>
          </w:p>
        </w:tc>
      </w:tr>
      <w:tr w:rsidR="00C80884" w:rsidRPr="0044598B" w:rsidTr="00BD6F93">
        <w:trPr>
          <w:jc w:val="center"/>
        </w:trPr>
        <w:tc>
          <w:tcPr>
            <w:tcW w:w="2840" w:type="dxa"/>
            <w:vAlign w:val="center"/>
            <w:hideMark/>
          </w:tcPr>
          <w:p w:rsidR="00C80884" w:rsidRPr="0044598B" w:rsidRDefault="00C80884" w:rsidP="007173E6">
            <w:pPr>
              <w:pStyle w:val="NormalWeb1"/>
              <w:autoSpaceDE w:val="0"/>
              <w:spacing w:line="240" w:lineRule="auto"/>
              <w:ind w:firstLineChars="0" w:firstLine="0"/>
              <w:jc w:val="center"/>
              <w:rPr>
                <w:rFonts w:ascii="Times New Roman"/>
                <w:sz w:val="21"/>
              </w:rPr>
            </w:pPr>
            <w:r w:rsidRPr="0044598B">
              <w:rPr>
                <w:rFonts w:ascii="Times New Roman"/>
                <w:sz w:val="21"/>
              </w:rPr>
              <w:t>氨氮</w:t>
            </w:r>
          </w:p>
        </w:tc>
        <w:tc>
          <w:tcPr>
            <w:tcW w:w="2841" w:type="dxa"/>
            <w:vAlign w:val="center"/>
            <w:hideMark/>
          </w:tcPr>
          <w:p w:rsidR="00C80884" w:rsidRPr="0044598B" w:rsidRDefault="00C80884" w:rsidP="007173E6">
            <w:pPr>
              <w:pStyle w:val="NormalWeb1"/>
              <w:autoSpaceDE w:val="0"/>
              <w:spacing w:line="240" w:lineRule="auto"/>
              <w:ind w:firstLineChars="0" w:firstLine="0"/>
              <w:jc w:val="center"/>
              <w:rPr>
                <w:rFonts w:ascii="Times New Roman"/>
                <w:sz w:val="21"/>
              </w:rPr>
            </w:pPr>
            <w:r w:rsidRPr="0044598B">
              <w:rPr>
                <w:rFonts w:ascii="Times New Roman"/>
                <w:sz w:val="21"/>
              </w:rPr>
              <w:t>0.0</w:t>
            </w:r>
            <w:r w:rsidR="00D03555" w:rsidRPr="0044598B">
              <w:rPr>
                <w:rFonts w:ascii="Times New Roman"/>
                <w:sz w:val="21"/>
              </w:rPr>
              <w:t>1</w:t>
            </w:r>
          </w:p>
        </w:tc>
        <w:tc>
          <w:tcPr>
            <w:tcW w:w="2841" w:type="dxa"/>
            <w:vAlign w:val="center"/>
            <w:hideMark/>
          </w:tcPr>
          <w:p w:rsidR="00C80884" w:rsidRPr="0044598B" w:rsidRDefault="00C50945" w:rsidP="007173E6">
            <w:pPr>
              <w:pStyle w:val="NormalWeb1"/>
              <w:autoSpaceDE w:val="0"/>
              <w:spacing w:line="240" w:lineRule="auto"/>
              <w:ind w:firstLineChars="0" w:firstLine="0"/>
              <w:jc w:val="center"/>
              <w:rPr>
                <w:rFonts w:ascii="Times New Roman"/>
                <w:sz w:val="21"/>
              </w:rPr>
            </w:pPr>
            <w:r>
              <w:rPr>
                <w:rFonts w:ascii="Times New Roman" w:hint="eastAsia"/>
                <w:sz w:val="21"/>
              </w:rPr>
              <w:t>0.0</w:t>
            </w:r>
            <w:r w:rsidR="00E3642F">
              <w:rPr>
                <w:rFonts w:ascii="Times New Roman" w:hint="eastAsia"/>
                <w:sz w:val="21"/>
              </w:rPr>
              <w:t>4</w:t>
            </w:r>
          </w:p>
        </w:tc>
      </w:tr>
    </w:tbl>
    <w:p w:rsidR="00C80884" w:rsidRPr="0044598B" w:rsidRDefault="00C80884" w:rsidP="00C80884">
      <w:pPr>
        <w:ind w:firstLine="480"/>
        <w:rPr>
          <w:rFonts w:cs="Times New Roman"/>
        </w:rPr>
      </w:pPr>
      <w:r w:rsidRPr="0044598B">
        <w:rPr>
          <w:rFonts w:cs="Times New Roman"/>
          <w:szCs w:val="24"/>
        </w:rPr>
        <w:t>COD</w:t>
      </w:r>
      <w:r w:rsidRPr="0044598B">
        <w:rPr>
          <w:rFonts w:cs="Times New Roman"/>
          <w:szCs w:val="24"/>
        </w:rPr>
        <w:t>、氨氮纳入</w:t>
      </w:r>
      <w:r w:rsidR="005D6F3E" w:rsidRPr="0044598B">
        <w:rPr>
          <w:rFonts w:cs="Times New Roman"/>
          <w:kern w:val="21"/>
          <w:szCs w:val="24"/>
        </w:rPr>
        <w:t>太平、文昌污水处理厂</w:t>
      </w:r>
      <w:r w:rsidRPr="0044598B">
        <w:rPr>
          <w:rFonts w:cs="Times New Roman"/>
          <w:szCs w:val="24"/>
        </w:rPr>
        <w:t>总量指标。</w:t>
      </w:r>
    </w:p>
    <w:p w:rsidR="00887470" w:rsidRPr="0044598B" w:rsidRDefault="004D72CC" w:rsidP="0010162D">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163" w:name="_Toc216872691"/>
      <w:r w:rsidRPr="0044598B">
        <w:rPr>
          <w:rFonts w:eastAsia="黑体" w:cs="Times New Roman"/>
          <w:b/>
          <w:bCs/>
          <w:sz w:val="30"/>
          <w:szCs w:val="30"/>
        </w:rPr>
        <w:t xml:space="preserve">8.5 </w:t>
      </w:r>
      <w:r w:rsidRPr="0044598B">
        <w:rPr>
          <w:rFonts w:eastAsia="黑体" w:cs="Times New Roman"/>
          <w:b/>
          <w:bCs/>
          <w:sz w:val="30"/>
          <w:szCs w:val="30"/>
        </w:rPr>
        <w:t>建设项目竣工环保验收</w:t>
      </w:r>
      <w:bookmarkEnd w:id="163"/>
    </w:p>
    <w:p w:rsidR="00887470" w:rsidRPr="0044598B" w:rsidRDefault="004D72CC">
      <w:pPr>
        <w:ind w:firstLine="480"/>
        <w:rPr>
          <w:rFonts w:eastAsia="宋体" w:cs="Times New Roman"/>
        </w:rPr>
      </w:pPr>
      <w:r w:rsidRPr="0044598B">
        <w:rPr>
          <w:rFonts w:eastAsia="宋体" w:cs="Times New Roman"/>
        </w:rPr>
        <w:t>本项目</w:t>
      </w:r>
      <w:r w:rsidRPr="0044598B">
        <w:rPr>
          <w:rFonts w:eastAsia="宋体" w:cs="Times New Roman"/>
        </w:rPr>
        <w:t>“</w:t>
      </w:r>
      <w:r w:rsidRPr="0044598B">
        <w:rPr>
          <w:rFonts w:eastAsia="宋体" w:cs="Times New Roman"/>
        </w:rPr>
        <w:t>三同时</w:t>
      </w:r>
      <w:r w:rsidRPr="0044598B">
        <w:rPr>
          <w:rFonts w:eastAsia="宋体" w:cs="Times New Roman"/>
        </w:rPr>
        <w:t>”</w:t>
      </w:r>
      <w:r w:rsidRPr="0044598B">
        <w:rPr>
          <w:rFonts w:eastAsia="宋体" w:cs="Times New Roman"/>
        </w:rPr>
        <w:t>竣工验收清单见表</w:t>
      </w:r>
      <w:r w:rsidRPr="0044598B">
        <w:rPr>
          <w:rFonts w:eastAsia="宋体" w:cs="Times New Roman"/>
        </w:rPr>
        <w:t>8.5-1</w:t>
      </w:r>
      <w:r w:rsidRPr="0044598B">
        <w:rPr>
          <w:rFonts w:eastAsia="宋体" w:cs="Times New Roman"/>
        </w:rPr>
        <w:t>。</w:t>
      </w:r>
    </w:p>
    <w:p w:rsidR="00887470" w:rsidRPr="0044598B" w:rsidRDefault="00887470">
      <w:pPr>
        <w:pStyle w:val="Default"/>
        <w:jc w:val="both"/>
        <w:rPr>
          <w:rFonts w:ascii="Times New Roman" w:hAnsi="Times New Roman" w:cs="Times New Roman"/>
          <w:color w:val="auto"/>
        </w:rPr>
      </w:pPr>
    </w:p>
    <w:p w:rsidR="00887470" w:rsidRPr="0044598B" w:rsidRDefault="00887470">
      <w:pPr>
        <w:ind w:firstLine="480"/>
        <w:rPr>
          <w:rFonts w:eastAsia="宋体" w:cs="Times New Roman"/>
        </w:rPr>
        <w:sectPr w:rsidR="00887470" w:rsidRPr="0044598B">
          <w:pgSz w:w="11906" w:h="16838"/>
          <w:pgMar w:top="1531" w:right="1531" w:bottom="1531" w:left="1531" w:header="936" w:footer="992" w:gutter="0"/>
          <w:cols w:space="425"/>
          <w:docGrid w:type="lines" w:linePitch="328"/>
        </w:sectPr>
      </w:pPr>
    </w:p>
    <w:p w:rsidR="00887470" w:rsidRPr="0044598B" w:rsidRDefault="004D72CC" w:rsidP="00F00F63">
      <w:pPr>
        <w:pStyle w:val="af7"/>
        <w:spacing w:line="240" w:lineRule="auto"/>
        <w:ind w:left="0" w:right="0"/>
        <w:rPr>
          <w:rFonts w:eastAsia="宋体"/>
          <w:color w:val="auto"/>
          <w:sz w:val="21"/>
          <w:szCs w:val="21"/>
        </w:rPr>
      </w:pPr>
      <w:r w:rsidRPr="0044598B">
        <w:rPr>
          <w:rFonts w:eastAsia="宋体"/>
          <w:color w:val="auto"/>
          <w:sz w:val="21"/>
          <w:szCs w:val="21"/>
        </w:rPr>
        <w:lastRenderedPageBreak/>
        <w:t>表</w:t>
      </w:r>
      <w:r w:rsidR="00E62B76" w:rsidRPr="0044598B">
        <w:rPr>
          <w:rFonts w:eastAsia="宋体"/>
          <w:color w:val="auto"/>
          <w:sz w:val="21"/>
          <w:szCs w:val="21"/>
        </w:rPr>
        <w:t xml:space="preserve">8.5-1 </w:t>
      </w:r>
      <w:r w:rsidRPr="0044598B">
        <w:rPr>
          <w:rFonts w:eastAsia="宋体"/>
          <w:color w:val="auto"/>
          <w:sz w:val="21"/>
          <w:szCs w:val="21"/>
        </w:rPr>
        <w:t>本工程竣工环保</w:t>
      </w:r>
      <w:r w:rsidRPr="0044598B">
        <w:rPr>
          <w:rFonts w:eastAsia="宋体"/>
          <w:color w:val="auto"/>
          <w:sz w:val="21"/>
          <w:szCs w:val="21"/>
        </w:rPr>
        <w:t>“</w:t>
      </w:r>
      <w:r w:rsidRPr="0044598B">
        <w:rPr>
          <w:rFonts w:eastAsia="宋体"/>
          <w:color w:val="auto"/>
          <w:sz w:val="21"/>
          <w:szCs w:val="21"/>
        </w:rPr>
        <w:t>三同时</w:t>
      </w:r>
      <w:r w:rsidRPr="0044598B">
        <w:rPr>
          <w:rFonts w:eastAsia="宋体"/>
          <w:color w:val="auto"/>
          <w:sz w:val="21"/>
          <w:szCs w:val="21"/>
        </w:rPr>
        <w:t>”</w:t>
      </w:r>
      <w:r w:rsidRPr="0044598B">
        <w:rPr>
          <w:rFonts w:eastAsia="宋体"/>
          <w:color w:val="auto"/>
          <w:sz w:val="21"/>
          <w:szCs w:val="21"/>
        </w:rPr>
        <w:t>验收一览表</w:t>
      </w:r>
    </w:p>
    <w:tbl>
      <w:tblPr>
        <w:tblW w:w="0" w:type="auto"/>
        <w:tblInd w:w="176" w:type="dxa"/>
        <w:tblBorders>
          <w:top w:val="single" w:sz="12" w:space="0" w:color="000000"/>
          <w:bottom w:val="single" w:sz="12" w:space="0" w:color="000000"/>
          <w:insideH w:val="single" w:sz="4" w:space="0" w:color="000000"/>
          <w:insideV w:val="single" w:sz="4" w:space="0" w:color="000000"/>
        </w:tblBorders>
        <w:tblLayout w:type="fixed"/>
        <w:tblCellMar>
          <w:left w:w="10" w:type="dxa"/>
          <w:right w:w="10" w:type="dxa"/>
        </w:tblCellMar>
        <w:tblLook w:val="04A0"/>
      </w:tblPr>
      <w:tblGrid>
        <w:gridCol w:w="428"/>
        <w:gridCol w:w="426"/>
        <w:gridCol w:w="1383"/>
        <w:gridCol w:w="1845"/>
        <w:gridCol w:w="4247"/>
        <w:gridCol w:w="5133"/>
      </w:tblGrid>
      <w:tr w:rsidR="00887470" w:rsidRPr="0044598B" w:rsidTr="00901CF3">
        <w:trPr>
          <w:cantSplit/>
          <w:trHeight w:val="637"/>
        </w:trPr>
        <w:tc>
          <w:tcPr>
            <w:tcW w:w="428" w:type="dxa"/>
            <w:tcBorders>
              <w:tl2br w:val="nil"/>
              <w:tr2bl w:val="nil"/>
            </w:tcBorders>
            <w:tcMar>
              <w:top w:w="0" w:type="dxa"/>
              <w:left w:w="0" w:type="dxa"/>
              <w:bottom w:w="0" w:type="dxa"/>
              <w:right w:w="0" w:type="dxa"/>
            </w:tcMar>
            <w:vAlign w:val="center"/>
          </w:tcPr>
          <w:p w:rsidR="00887470" w:rsidRPr="008F12E0" w:rsidRDefault="004D72CC" w:rsidP="00901CF3">
            <w:pPr>
              <w:adjustRightInd w:val="0"/>
              <w:snapToGrid w:val="0"/>
              <w:spacing w:line="240" w:lineRule="auto"/>
              <w:ind w:firstLineChars="0" w:firstLine="0"/>
              <w:jc w:val="center"/>
              <w:rPr>
                <w:rFonts w:eastAsia="宋体" w:cs="Times New Roman"/>
                <w:b/>
                <w:sz w:val="21"/>
                <w:szCs w:val="21"/>
              </w:rPr>
            </w:pPr>
            <w:r w:rsidRPr="008F12E0">
              <w:rPr>
                <w:rFonts w:eastAsia="宋体" w:cs="Times New Roman"/>
                <w:b/>
                <w:sz w:val="21"/>
                <w:szCs w:val="21"/>
              </w:rPr>
              <w:t>序号</w:t>
            </w:r>
          </w:p>
        </w:tc>
        <w:tc>
          <w:tcPr>
            <w:tcW w:w="426" w:type="dxa"/>
            <w:tcBorders>
              <w:tl2br w:val="nil"/>
              <w:tr2bl w:val="nil"/>
            </w:tcBorders>
            <w:tcMar>
              <w:top w:w="0" w:type="dxa"/>
              <w:left w:w="0" w:type="dxa"/>
              <w:bottom w:w="0" w:type="dxa"/>
              <w:right w:w="0" w:type="dxa"/>
            </w:tcMar>
            <w:vAlign w:val="center"/>
          </w:tcPr>
          <w:p w:rsidR="00887470" w:rsidRPr="008F12E0" w:rsidRDefault="004D72CC" w:rsidP="00901CF3">
            <w:pPr>
              <w:adjustRightInd w:val="0"/>
              <w:snapToGrid w:val="0"/>
              <w:spacing w:line="240" w:lineRule="auto"/>
              <w:ind w:firstLineChars="0" w:firstLine="0"/>
              <w:jc w:val="center"/>
              <w:rPr>
                <w:rFonts w:eastAsia="宋体" w:cs="Times New Roman"/>
                <w:b/>
                <w:sz w:val="21"/>
                <w:szCs w:val="21"/>
              </w:rPr>
            </w:pPr>
            <w:r w:rsidRPr="008F12E0">
              <w:rPr>
                <w:rFonts w:eastAsia="宋体" w:cs="Times New Roman"/>
                <w:b/>
                <w:sz w:val="21"/>
                <w:szCs w:val="21"/>
              </w:rPr>
              <w:t>类别</w:t>
            </w:r>
          </w:p>
        </w:tc>
        <w:tc>
          <w:tcPr>
            <w:tcW w:w="1383" w:type="dxa"/>
            <w:tcBorders>
              <w:tl2br w:val="nil"/>
              <w:tr2bl w:val="nil"/>
            </w:tcBorders>
            <w:tcMar>
              <w:top w:w="0" w:type="dxa"/>
              <w:left w:w="0" w:type="dxa"/>
              <w:bottom w:w="0" w:type="dxa"/>
              <w:right w:w="0" w:type="dxa"/>
            </w:tcMar>
            <w:vAlign w:val="center"/>
          </w:tcPr>
          <w:p w:rsidR="00887470" w:rsidRPr="008F12E0" w:rsidRDefault="004D72CC" w:rsidP="00901CF3">
            <w:pPr>
              <w:adjustRightInd w:val="0"/>
              <w:snapToGrid w:val="0"/>
              <w:spacing w:line="240" w:lineRule="auto"/>
              <w:ind w:firstLineChars="0" w:firstLine="0"/>
              <w:jc w:val="center"/>
              <w:rPr>
                <w:rFonts w:eastAsia="宋体" w:cs="Times New Roman"/>
                <w:b/>
                <w:sz w:val="21"/>
                <w:szCs w:val="21"/>
              </w:rPr>
            </w:pPr>
            <w:r w:rsidRPr="008F12E0">
              <w:rPr>
                <w:rFonts w:eastAsia="宋体" w:cs="Times New Roman"/>
                <w:b/>
                <w:sz w:val="21"/>
                <w:szCs w:val="21"/>
              </w:rPr>
              <w:t>污染源</w:t>
            </w:r>
          </w:p>
        </w:tc>
        <w:tc>
          <w:tcPr>
            <w:tcW w:w="1845" w:type="dxa"/>
            <w:tcBorders>
              <w:tl2br w:val="nil"/>
              <w:tr2bl w:val="nil"/>
            </w:tcBorders>
            <w:tcMar>
              <w:top w:w="0" w:type="dxa"/>
              <w:left w:w="0" w:type="dxa"/>
              <w:bottom w:w="0" w:type="dxa"/>
              <w:right w:w="0" w:type="dxa"/>
            </w:tcMar>
            <w:vAlign w:val="center"/>
          </w:tcPr>
          <w:p w:rsidR="00887470" w:rsidRPr="008F12E0" w:rsidRDefault="004D72CC" w:rsidP="00901CF3">
            <w:pPr>
              <w:adjustRightInd w:val="0"/>
              <w:snapToGrid w:val="0"/>
              <w:spacing w:line="240" w:lineRule="auto"/>
              <w:ind w:firstLineChars="0" w:firstLine="0"/>
              <w:jc w:val="center"/>
              <w:rPr>
                <w:rFonts w:eastAsia="宋体" w:cs="Times New Roman"/>
                <w:b/>
                <w:sz w:val="21"/>
                <w:szCs w:val="21"/>
              </w:rPr>
            </w:pPr>
            <w:r w:rsidRPr="008F12E0">
              <w:rPr>
                <w:rFonts w:eastAsia="宋体" w:cs="Times New Roman"/>
                <w:b/>
                <w:sz w:val="21"/>
                <w:szCs w:val="21"/>
              </w:rPr>
              <w:t>污染物</w:t>
            </w:r>
          </w:p>
        </w:tc>
        <w:tc>
          <w:tcPr>
            <w:tcW w:w="4247" w:type="dxa"/>
            <w:tcBorders>
              <w:tl2br w:val="nil"/>
              <w:tr2bl w:val="nil"/>
            </w:tcBorders>
            <w:tcMar>
              <w:top w:w="0" w:type="dxa"/>
              <w:left w:w="0" w:type="dxa"/>
              <w:bottom w:w="0" w:type="dxa"/>
              <w:right w:w="0" w:type="dxa"/>
            </w:tcMar>
            <w:vAlign w:val="center"/>
          </w:tcPr>
          <w:p w:rsidR="00887470" w:rsidRPr="008F12E0" w:rsidRDefault="004D72CC" w:rsidP="00901CF3">
            <w:pPr>
              <w:adjustRightInd w:val="0"/>
              <w:snapToGrid w:val="0"/>
              <w:spacing w:line="240" w:lineRule="auto"/>
              <w:ind w:firstLineChars="0" w:firstLine="0"/>
              <w:jc w:val="center"/>
              <w:rPr>
                <w:rFonts w:eastAsia="宋体" w:cs="Times New Roman"/>
                <w:b/>
                <w:sz w:val="21"/>
                <w:szCs w:val="21"/>
              </w:rPr>
            </w:pPr>
            <w:r w:rsidRPr="008F12E0">
              <w:rPr>
                <w:rFonts w:eastAsia="宋体" w:cs="Times New Roman"/>
                <w:b/>
                <w:sz w:val="21"/>
                <w:szCs w:val="21"/>
              </w:rPr>
              <w:t>主要设施</w:t>
            </w:r>
            <w:r w:rsidRPr="008F12E0">
              <w:rPr>
                <w:rFonts w:eastAsia="宋体" w:cs="Times New Roman"/>
                <w:b/>
                <w:sz w:val="21"/>
                <w:szCs w:val="21"/>
              </w:rPr>
              <w:t>/</w:t>
            </w:r>
            <w:r w:rsidRPr="008F12E0">
              <w:rPr>
                <w:rFonts w:eastAsia="宋体" w:cs="Times New Roman"/>
                <w:b/>
                <w:sz w:val="21"/>
                <w:szCs w:val="21"/>
              </w:rPr>
              <w:t>设备</w:t>
            </w:r>
            <w:r w:rsidRPr="008F12E0">
              <w:rPr>
                <w:rFonts w:eastAsia="宋体" w:cs="Times New Roman"/>
                <w:b/>
                <w:sz w:val="21"/>
                <w:szCs w:val="21"/>
              </w:rPr>
              <w:t>/</w:t>
            </w:r>
            <w:r w:rsidRPr="008F12E0">
              <w:rPr>
                <w:rFonts w:eastAsia="宋体" w:cs="Times New Roman"/>
                <w:b/>
                <w:sz w:val="21"/>
                <w:szCs w:val="21"/>
              </w:rPr>
              <w:t>措施</w:t>
            </w:r>
          </w:p>
        </w:tc>
        <w:tc>
          <w:tcPr>
            <w:tcW w:w="5133" w:type="dxa"/>
            <w:tcBorders>
              <w:tl2br w:val="nil"/>
              <w:tr2bl w:val="nil"/>
            </w:tcBorders>
            <w:tcMar>
              <w:top w:w="0" w:type="dxa"/>
              <w:left w:w="0" w:type="dxa"/>
              <w:bottom w:w="0" w:type="dxa"/>
              <w:right w:w="0" w:type="dxa"/>
            </w:tcMar>
            <w:vAlign w:val="center"/>
          </w:tcPr>
          <w:p w:rsidR="00887470" w:rsidRPr="008F12E0" w:rsidRDefault="004D72CC" w:rsidP="00901CF3">
            <w:pPr>
              <w:adjustRightInd w:val="0"/>
              <w:snapToGrid w:val="0"/>
              <w:spacing w:line="240" w:lineRule="auto"/>
              <w:ind w:firstLineChars="0" w:firstLine="0"/>
              <w:jc w:val="center"/>
              <w:rPr>
                <w:rFonts w:eastAsia="宋体" w:cs="Times New Roman"/>
                <w:b/>
                <w:sz w:val="21"/>
                <w:szCs w:val="21"/>
              </w:rPr>
            </w:pPr>
            <w:r w:rsidRPr="008F12E0">
              <w:rPr>
                <w:rFonts w:eastAsia="宋体" w:cs="Times New Roman"/>
                <w:b/>
                <w:sz w:val="21"/>
                <w:szCs w:val="21"/>
              </w:rPr>
              <w:t>验收内容及标准</w:t>
            </w:r>
          </w:p>
        </w:tc>
      </w:tr>
      <w:tr w:rsidR="00887470" w:rsidRPr="0044598B" w:rsidTr="00901CF3">
        <w:trPr>
          <w:cantSplit/>
          <w:trHeight w:val="2677"/>
        </w:trPr>
        <w:tc>
          <w:tcPr>
            <w:tcW w:w="428" w:type="dxa"/>
            <w:tcBorders>
              <w:tl2br w:val="nil"/>
              <w:tr2bl w:val="nil"/>
            </w:tcBorders>
            <w:tcMar>
              <w:top w:w="0" w:type="dxa"/>
              <w:left w:w="0" w:type="dxa"/>
              <w:bottom w:w="0" w:type="dxa"/>
              <w:right w:w="0" w:type="dxa"/>
            </w:tcMar>
            <w:vAlign w:val="center"/>
          </w:tcPr>
          <w:p w:rsidR="00887470" w:rsidRPr="0044598B" w:rsidRDefault="004D72CC" w:rsidP="00901CF3">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1</w:t>
            </w:r>
          </w:p>
        </w:tc>
        <w:tc>
          <w:tcPr>
            <w:tcW w:w="426" w:type="dxa"/>
            <w:tcBorders>
              <w:tl2br w:val="nil"/>
              <w:tr2bl w:val="nil"/>
            </w:tcBorders>
            <w:tcMar>
              <w:top w:w="0" w:type="dxa"/>
              <w:left w:w="0" w:type="dxa"/>
              <w:bottom w:w="0" w:type="dxa"/>
              <w:right w:w="0" w:type="dxa"/>
            </w:tcMar>
            <w:vAlign w:val="center"/>
          </w:tcPr>
          <w:p w:rsidR="00887470" w:rsidRPr="0044598B" w:rsidRDefault="004D72CC" w:rsidP="00901CF3">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地下水</w:t>
            </w:r>
          </w:p>
        </w:tc>
        <w:tc>
          <w:tcPr>
            <w:tcW w:w="1383" w:type="dxa"/>
            <w:tcBorders>
              <w:tl2br w:val="nil"/>
              <w:tr2bl w:val="nil"/>
            </w:tcBorders>
            <w:tcMar>
              <w:top w:w="0" w:type="dxa"/>
              <w:left w:w="0" w:type="dxa"/>
              <w:bottom w:w="0" w:type="dxa"/>
              <w:right w:w="0" w:type="dxa"/>
            </w:tcMar>
            <w:vAlign w:val="center"/>
          </w:tcPr>
          <w:p w:rsidR="00887470" w:rsidRPr="0044598B" w:rsidRDefault="004D72CC" w:rsidP="00901CF3">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危险废物贮存库、污水处理间</w:t>
            </w:r>
            <w:r w:rsidRPr="0044598B">
              <w:rPr>
                <w:rFonts w:eastAsia="宋体" w:cs="Times New Roman"/>
                <w:sz w:val="21"/>
                <w:szCs w:val="21"/>
              </w:rPr>
              <w:br/>
            </w:r>
            <w:r w:rsidRPr="0044598B">
              <w:rPr>
                <w:rFonts w:eastAsia="宋体" w:cs="Times New Roman"/>
                <w:sz w:val="21"/>
                <w:szCs w:val="21"/>
              </w:rPr>
              <w:t>等</w:t>
            </w:r>
          </w:p>
        </w:tc>
        <w:tc>
          <w:tcPr>
            <w:tcW w:w="1845" w:type="dxa"/>
            <w:tcBorders>
              <w:tl2br w:val="nil"/>
              <w:tr2bl w:val="nil"/>
            </w:tcBorders>
            <w:tcMar>
              <w:top w:w="0" w:type="dxa"/>
              <w:left w:w="0" w:type="dxa"/>
              <w:bottom w:w="0" w:type="dxa"/>
              <w:right w:w="0" w:type="dxa"/>
            </w:tcMar>
            <w:vAlign w:val="center"/>
          </w:tcPr>
          <w:p w:rsidR="00887470" w:rsidRPr="0044598B" w:rsidRDefault="004D72CC" w:rsidP="00901CF3">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COD</w:t>
            </w:r>
            <w:r w:rsidRPr="0044598B">
              <w:rPr>
                <w:rFonts w:eastAsia="宋体" w:cs="Times New Roman"/>
                <w:sz w:val="21"/>
                <w:szCs w:val="21"/>
              </w:rPr>
              <w:t>、氨氮</w:t>
            </w:r>
          </w:p>
        </w:tc>
        <w:tc>
          <w:tcPr>
            <w:tcW w:w="4247" w:type="dxa"/>
            <w:tcBorders>
              <w:tl2br w:val="nil"/>
              <w:tr2bl w:val="nil"/>
            </w:tcBorders>
            <w:tcMar>
              <w:top w:w="0" w:type="dxa"/>
              <w:left w:w="0" w:type="dxa"/>
              <w:bottom w:w="0" w:type="dxa"/>
              <w:right w:w="0" w:type="dxa"/>
            </w:tcMar>
            <w:vAlign w:val="center"/>
          </w:tcPr>
          <w:p w:rsidR="00887470" w:rsidRPr="0044598B" w:rsidRDefault="004D72CC" w:rsidP="007A775E">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分区防渗、地下水跟踪监测井</w:t>
            </w:r>
          </w:p>
        </w:tc>
        <w:tc>
          <w:tcPr>
            <w:tcW w:w="5133" w:type="dxa"/>
            <w:tcBorders>
              <w:tl2br w:val="nil"/>
              <w:tr2bl w:val="nil"/>
            </w:tcBorders>
            <w:tcMar>
              <w:top w:w="0" w:type="dxa"/>
              <w:left w:w="0" w:type="dxa"/>
              <w:bottom w:w="0" w:type="dxa"/>
              <w:right w:w="0" w:type="dxa"/>
            </w:tcMar>
            <w:vAlign w:val="center"/>
          </w:tcPr>
          <w:p w:rsidR="00887470" w:rsidRPr="0044598B" w:rsidRDefault="003325A1" w:rsidP="00742730">
            <w:pPr>
              <w:pStyle w:val="afe"/>
              <w:adjustRightInd w:val="0"/>
              <w:snapToGrid w:val="0"/>
              <w:spacing w:line="240" w:lineRule="auto"/>
              <w:ind w:firstLineChars="0" w:firstLine="0"/>
              <w:jc w:val="center"/>
              <w:rPr>
                <w:rFonts w:ascii="Times New Roman" w:eastAsia="宋体" w:hAnsi="Times New Roman" w:cs="Times New Roman"/>
                <w:sz w:val="21"/>
                <w:szCs w:val="21"/>
              </w:rPr>
            </w:pPr>
            <w:r>
              <w:rPr>
                <w:rFonts w:ascii="Times New Roman" w:eastAsia="宋体" w:hAnsi="Times New Roman" w:cs="Times New Roman"/>
                <w:sz w:val="21"/>
                <w:szCs w:val="21"/>
              </w:rPr>
              <w:fldChar w:fldCharType="begin"/>
            </w:r>
            <w:r w:rsidR="00742730">
              <w:rPr>
                <w:rFonts w:ascii="Times New Roman" w:eastAsia="宋体" w:hAnsi="Times New Roman" w:cs="Times New Roman"/>
                <w:sz w:val="21"/>
                <w:szCs w:val="21"/>
              </w:rPr>
              <w:instrText xml:space="preserve"> </w:instrText>
            </w:r>
            <w:r w:rsidR="00742730">
              <w:rPr>
                <w:rFonts w:ascii="Times New Roman" w:eastAsia="宋体" w:hAnsi="Times New Roman" w:cs="Times New Roman" w:hint="eastAsia"/>
                <w:sz w:val="21"/>
                <w:szCs w:val="21"/>
              </w:rPr>
              <w:instrText>= 1 \* GB3</w:instrText>
            </w:r>
            <w:r w:rsidR="00742730">
              <w:rPr>
                <w:rFonts w:ascii="Times New Roman" w:eastAsia="宋体" w:hAnsi="Times New Roman" w:cs="Times New Roman"/>
                <w:sz w:val="21"/>
                <w:szCs w:val="21"/>
              </w:rPr>
              <w:instrText xml:space="preserve"> </w:instrText>
            </w:r>
            <w:r>
              <w:rPr>
                <w:rFonts w:ascii="Times New Roman" w:eastAsia="宋体" w:hAnsi="Times New Roman" w:cs="Times New Roman"/>
                <w:sz w:val="21"/>
                <w:szCs w:val="21"/>
              </w:rPr>
              <w:fldChar w:fldCharType="separate"/>
            </w:r>
            <w:r w:rsidR="00742730">
              <w:rPr>
                <w:rFonts w:ascii="Times New Roman" w:eastAsia="宋体" w:hAnsi="Times New Roman" w:cs="Times New Roman" w:hint="eastAsia"/>
                <w:noProof/>
                <w:sz w:val="21"/>
                <w:szCs w:val="21"/>
              </w:rPr>
              <w:t>①</w:t>
            </w:r>
            <w:r>
              <w:rPr>
                <w:rFonts w:ascii="Times New Roman" w:eastAsia="宋体" w:hAnsi="Times New Roman" w:cs="Times New Roman"/>
                <w:sz w:val="21"/>
                <w:szCs w:val="21"/>
              </w:rPr>
              <w:fldChar w:fldCharType="end"/>
            </w:r>
            <w:r w:rsidR="00E970AA" w:rsidRPr="0044598B">
              <w:rPr>
                <w:rFonts w:ascii="Times New Roman" w:eastAsia="宋体" w:hAnsi="Times New Roman" w:cs="Times New Roman"/>
                <w:sz w:val="21"/>
                <w:szCs w:val="21"/>
              </w:rPr>
              <w:t>危险废物贮存库、污水处理间</w:t>
            </w:r>
            <w:r w:rsidR="004D72CC" w:rsidRPr="0044598B">
              <w:rPr>
                <w:rFonts w:ascii="Times New Roman" w:eastAsia="宋体" w:hAnsi="Times New Roman" w:cs="Times New Roman"/>
                <w:sz w:val="21"/>
                <w:szCs w:val="21"/>
              </w:rPr>
              <w:t>为重点防渗区，危险废物贮存库按照《危险废物贮存污染控制标准》（</w:t>
            </w:r>
            <w:r w:rsidR="004D72CC" w:rsidRPr="0044598B">
              <w:rPr>
                <w:rFonts w:ascii="Times New Roman" w:eastAsia="宋体" w:hAnsi="Times New Roman" w:cs="Times New Roman"/>
                <w:sz w:val="21"/>
                <w:szCs w:val="21"/>
              </w:rPr>
              <w:t>GB18597-2023</w:t>
            </w:r>
            <w:r w:rsidR="004D72CC" w:rsidRPr="0044598B">
              <w:rPr>
                <w:rFonts w:ascii="Times New Roman" w:eastAsia="宋体" w:hAnsi="Times New Roman" w:cs="Times New Roman"/>
                <w:sz w:val="21"/>
                <w:szCs w:val="21"/>
              </w:rPr>
              <w:t>）</w:t>
            </w:r>
            <w:r w:rsidR="004D72CC" w:rsidRPr="0044598B">
              <w:rPr>
                <w:rFonts w:ascii="Times New Roman" w:eastAsia="宋体" w:hAnsi="Times New Roman" w:cs="Times New Roman"/>
                <w:sz w:val="21"/>
                <w:szCs w:val="21"/>
              </w:rPr>
              <w:t>6.1</w:t>
            </w:r>
            <w:r w:rsidR="004D72CC" w:rsidRPr="0044598B">
              <w:rPr>
                <w:rFonts w:ascii="Times New Roman" w:eastAsia="宋体" w:hAnsi="Times New Roman" w:cs="Times New Roman"/>
                <w:sz w:val="21"/>
                <w:szCs w:val="21"/>
              </w:rPr>
              <w:t>一般规定和</w:t>
            </w:r>
            <w:r w:rsidR="004D72CC" w:rsidRPr="0044598B">
              <w:rPr>
                <w:rFonts w:ascii="Times New Roman" w:eastAsia="宋体" w:hAnsi="Times New Roman" w:cs="Times New Roman"/>
                <w:sz w:val="21"/>
                <w:szCs w:val="21"/>
              </w:rPr>
              <w:t>6.2</w:t>
            </w:r>
            <w:r w:rsidR="004D72CC" w:rsidRPr="0044598B">
              <w:rPr>
                <w:rFonts w:ascii="Times New Roman" w:eastAsia="宋体" w:hAnsi="Times New Roman" w:cs="Times New Roman"/>
                <w:sz w:val="21"/>
                <w:szCs w:val="21"/>
              </w:rPr>
              <w:t>贮存库环境管理要求执行；污水处理间防渗层地面防渗技术要求达到等效粘土防渗层</w:t>
            </w:r>
            <w:r w:rsidR="004D72CC" w:rsidRPr="0044598B">
              <w:rPr>
                <w:rFonts w:ascii="Times New Roman" w:eastAsia="宋体" w:hAnsi="Times New Roman" w:cs="Times New Roman"/>
                <w:sz w:val="21"/>
                <w:szCs w:val="21"/>
              </w:rPr>
              <w:t>Mb≥6.0m</w:t>
            </w:r>
            <w:r w:rsidR="004D72CC" w:rsidRPr="0044598B">
              <w:rPr>
                <w:rFonts w:ascii="Times New Roman" w:eastAsia="宋体" w:hAnsi="Times New Roman" w:cs="Times New Roman"/>
                <w:sz w:val="21"/>
                <w:szCs w:val="21"/>
              </w:rPr>
              <w:t>，</w:t>
            </w:r>
            <w:r w:rsidR="004D72CC" w:rsidRPr="0044598B">
              <w:rPr>
                <w:rFonts w:ascii="Times New Roman" w:eastAsia="宋体" w:hAnsi="Times New Roman" w:cs="Times New Roman"/>
                <w:sz w:val="21"/>
                <w:szCs w:val="21"/>
              </w:rPr>
              <w:t>K≤1×10</w:t>
            </w:r>
            <w:r w:rsidR="004D72CC" w:rsidRPr="0044598B">
              <w:rPr>
                <w:rFonts w:ascii="Times New Roman" w:eastAsia="宋体" w:hAnsi="Times New Roman" w:cs="Times New Roman"/>
                <w:sz w:val="21"/>
                <w:szCs w:val="21"/>
                <w:vertAlign w:val="superscript"/>
              </w:rPr>
              <w:t>-7</w:t>
            </w:r>
            <w:r w:rsidR="004D72CC" w:rsidRPr="0044598B">
              <w:rPr>
                <w:rFonts w:ascii="Times New Roman" w:eastAsia="宋体" w:hAnsi="Times New Roman" w:cs="Times New Roman"/>
                <w:sz w:val="21"/>
                <w:szCs w:val="21"/>
              </w:rPr>
              <w:t>cm/s</w:t>
            </w:r>
            <w:r w:rsidR="004D72CC" w:rsidRPr="0044598B">
              <w:rPr>
                <w:rFonts w:ascii="Times New Roman" w:eastAsia="宋体" w:hAnsi="Times New Roman" w:cs="Times New Roman"/>
                <w:sz w:val="21"/>
                <w:szCs w:val="21"/>
              </w:rPr>
              <w:t>；</w:t>
            </w:r>
            <w:r w:rsidR="004D72CC" w:rsidRPr="0044598B">
              <w:rPr>
                <w:rFonts w:ascii="宋体" w:eastAsia="宋体" w:hAnsi="宋体" w:cs="宋体" w:hint="eastAsia"/>
                <w:sz w:val="21"/>
                <w:szCs w:val="21"/>
              </w:rPr>
              <w:t>②</w:t>
            </w:r>
            <w:r w:rsidR="004D72CC" w:rsidRPr="0044598B">
              <w:rPr>
                <w:rFonts w:ascii="Times New Roman" w:eastAsia="宋体" w:hAnsi="Times New Roman" w:cs="Times New Roman"/>
                <w:sz w:val="21"/>
                <w:szCs w:val="21"/>
              </w:rPr>
              <w:t>一般防渗区包括</w:t>
            </w:r>
            <w:r w:rsidR="00B56D54" w:rsidRPr="0044598B">
              <w:rPr>
                <w:rFonts w:ascii="Times New Roman" w:eastAsia="宋体" w:hAnsi="Times New Roman" w:cs="Times New Roman"/>
                <w:kern w:val="0"/>
                <w:sz w:val="21"/>
                <w:szCs w:val="21"/>
              </w:rPr>
              <w:t>理化实验室、微生物实验室</w:t>
            </w:r>
            <w:r w:rsidR="004D72CC" w:rsidRPr="0044598B">
              <w:rPr>
                <w:rFonts w:ascii="Times New Roman" w:eastAsia="宋体" w:hAnsi="Times New Roman" w:cs="Times New Roman"/>
                <w:sz w:val="21"/>
                <w:szCs w:val="21"/>
              </w:rPr>
              <w:t>。地面基础防渗，防渗技术要求达到等效粘土防渗层</w:t>
            </w:r>
            <w:r w:rsidR="004D72CC" w:rsidRPr="0044598B">
              <w:rPr>
                <w:rFonts w:ascii="Times New Roman" w:eastAsia="宋体" w:hAnsi="Times New Roman" w:cs="Times New Roman"/>
                <w:sz w:val="21"/>
                <w:szCs w:val="21"/>
              </w:rPr>
              <w:t>Mb≥1.5m</w:t>
            </w:r>
            <w:r w:rsidR="004D72CC" w:rsidRPr="0044598B">
              <w:rPr>
                <w:rFonts w:ascii="Times New Roman" w:eastAsia="宋体" w:hAnsi="Times New Roman" w:cs="Times New Roman"/>
                <w:sz w:val="21"/>
                <w:szCs w:val="21"/>
              </w:rPr>
              <w:t>，</w:t>
            </w:r>
            <w:r w:rsidR="004D72CC" w:rsidRPr="0044598B">
              <w:rPr>
                <w:rFonts w:ascii="Times New Roman" w:eastAsia="宋体" w:hAnsi="Times New Roman" w:cs="Times New Roman"/>
                <w:sz w:val="21"/>
                <w:szCs w:val="21"/>
              </w:rPr>
              <w:t>K≤1×10</w:t>
            </w:r>
            <w:r w:rsidR="004D72CC" w:rsidRPr="0044598B">
              <w:rPr>
                <w:rFonts w:ascii="Times New Roman" w:eastAsia="宋体" w:hAnsi="Times New Roman" w:cs="Times New Roman"/>
                <w:sz w:val="21"/>
                <w:szCs w:val="21"/>
                <w:vertAlign w:val="superscript"/>
              </w:rPr>
              <w:t>-7</w:t>
            </w:r>
            <w:r w:rsidR="004D72CC" w:rsidRPr="0044598B">
              <w:rPr>
                <w:rFonts w:ascii="Times New Roman" w:eastAsia="宋体" w:hAnsi="Times New Roman" w:cs="Times New Roman"/>
                <w:sz w:val="21"/>
                <w:szCs w:val="21"/>
              </w:rPr>
              <w:t>cm/s</w:t>
            </w:r>
            <w:r w:rsidR="004D72CC" w:rsidRPr="0044598B">
              <w:rPr>
                <w:rFonts w:ascii="Times New Roman" w:eastAsia="宋体" w:hAnsi="Times New Roman" w:cs="Times New Roman"/>
                <w:sz w:val="21"/>
                <w:szCs w:val="21"/>
              </w:rPr>
              <w:t>；</w:t>
            </w:r>
            <w:r w:rsidR="004D72CC" w:rsidRPr="0044598B">
              <w:rPr>
                <w:rFonts w:ascii="宋体" w:eastAsia="宋体" w:hAnsi="宋体" w:cs="宋体" w:hint="eastAsia"/>
                <w:sz w:val="21"/>
                <w:szCs w:val="21"/>
              </w:rPr>
              <w:t>③</w:t>
            </w:r>
            <w:r w:rsidR="004D72CC" w:rsidRPr="0044598B">
              <w:rPr>
                <w:rFonts w:ascii="Times New Roman" w:eastAsia="宋体" w:hAnsi="Times New Roman" w:cs="Times New Roman"/>
                <w:sz w:val="21"/>
                <w:szCs w:val="21"/>
              </w:rPr>
              <w:t>疾控中心的办公</w:t>
            </w:r>
            <w:r w:rsidR="00E62B76" w:rsidRPr="0044598B">
              <w:rPr>
                <w:rFonts w:ascii="Times New Roman" w:eastAsia="宋体" w:hAnsi="Times New Roman" w:cs="Times New Roman"/>
                <w:sz w:val="21"/>
                <w:szCs w:val="21"/>
              </w:rPr>
              <w:t>区</w:t>
            </w:r>
            <w:r w:rsidR="004D72CC" w:rsidRPr="0044598B">
              <w:rPr>
                <w:rFonts w:ascii="Times New Roman" w:eastAsia="宋体" w:hAnsi="Times New Roman" w:cs="Times New Roman"/>
                <w:sz w:val="21"/>
                <w:szCs w:val="21"/>
              </w:rPr>
              <w:t>、库房及其他区域和道路为简单防渗区，应做一般地面硬化；</w:t>
            </w:r>
            <w:r w:rsidR="0044598B" w:rsidRPr="0044598B">
              <w:rPr>
                <w:rFonts w:ascii="Times New Roman" w:eastAsia="宋体" w:hAnsi="Times New Roman" w:cs="Times New Roman"/>
                <w:sz w:val="21"/>
                <w:szCs w:val="21"/>
              </w:rPr>
              <w:t>厂区地下水</w:t>
            </w:r>
            <w:r w:rsidR="004D72CC" w:rsidRPr="0044598B">
              <w:rPr>
                <w:rFonts w:ascii="Times New Roman" w:eastAsia="宋体" w:hAnsi="Times New Roman" w:cs="Times New Roman"/>
                <w:sz w:val="21"/>
                <w:szCs w:val="21"/>
              </w:rPr>
              <w:t>流向下游设置</w:t>
            </w:r>
            <w:r w:rsidR="0044598B" w:rsidRPr="0044598B">
              <w:rPr>
                <w:rFonts w:ascii="Times New Roman" w:eastAsia="宋体" w:hAnsi="Times New Roman" w:cs="Times New Roman"/>
                <w:sz w:val="21"/>
                <w:szCs w:val="21"/>
              </w:rPr>
              <w:t>一口</w:t>
            </w:r>
            <w:r w:rsidR="004D72CC" w:rsidRPr="0044598B">
              <w:rPr>
                <w:rFonts w:ascii="Times New Roman" w:eastAsia="宋体" w:hAnsi="Times New Roman" w:cs="Times New Roman"/>
                <w:sz w:val="21"/>
                <w:szCs w:val="21"/>
              </w:rPr>
              <w:t>跟踪监测井，井深</w:t>
            </w:r>
            <w:r w:rsidR="004D72CC" w:rsidRPr="0044598B">
              <w:rPr>
                <w:rFonts w:ascii="Times New Roman" w:eastAsia="宋体" w:hAnsi="Times New Roman" w:cs="Times New Roman"/>
                <w:sz w:val="21"/>
                <w:szCs w:val="21"/>
              </w:rPr>
              <w:t>15m</w:t>
            </w:r>
            <w:r w:rsidR="004D72CC" w:rsidRPr="0044598B">
              <w:rPr>
                <w:rFonts w:ascii="Times New Roman" w:eastAsia="宋体" w:hAnsi="Times New Roman" w:cs="Times New Roman"/>
                <w:sz w:val="21"/>
                <w:szCs w:val="21"/>
              </w:rPr>
              <w:t>，监测层位为潜水含水层，监测项目为</w:t>
            </w:r>
            <w:r w:rsidR="004D72CC" w:rsidRPr="0044598B">
              <w:rPr>
                <w:rFonts w:ascii="Times New Roman" w:eastAsia="宋体" w:hAnsi="Times New Roman" w:cs="Times New Roman"/>
                <w:sz w:val="21"/>
                <w:szCs w:val="21"/>
              </w:rPr>
              <w:t>COD</w:t>
            </w:r>
            <w:r w:rsidR="004D72CC" w:rsidRPr="0044598B">
              <w:rPr>
                <w:rFonts w:ascii="Times New Roman" w:eastAsia="宋体" w:hAnsi="Times New Roman" w:cs="Times New Roman"/>
                <w:sz w:val="21"/>
                <w:szCs w:val="21"/>
              </w:rPr>
              <w:t>、氨氮，监测频次为一次</w:t>
            </w:r>
            <w:r w:rsidR="004D72CC" w:rsidRPr="0044598B">
              <w:rPr>
                <w:rFonts w:ascii="Times New Roman" w:eastAsia="宋体" w:hAnsi="Times New Roman" w:cs="Times New Roman"/>
                <w:sz w:val="21"/>
                <w:szCs w:val="21"/>
              </w:rPr>
              <w:t>/</w:t>
            </w:r>
            <w:r w:rsidR="004D72CC" w:rsidRPr="0044598B">
              <w:rPr>
                <w:rFonts w:ascii="Times New Roman" w:eastAsia="宋体" w:hAnsi="Times New Roman" w:cs="Times New Roman"/>
                <w:sz w:val="21"/>
                <w:szCs w:val="21"/>
              </w:rPr>
              <w:t>年</w:t>
            </w:r>
          </w:p>
        </w:tc>
      </w:tr>
      <w:tr w:rsidR="003541C2" w:rsidRPr="0044598B" w:rsidTr="00901CF3">
        <w:trPr>
          <w:cantSplit/>
          <w:trHeight w:val="1783"/>
        </w:trPr>
        <w:tc>
          <w:tcPr>
            <w:tcW w:w="428" w:type="dxa"/>
            <w:tcBorders>
              <w:tl2br w:val="nil"/>
              <w:tr2bl w:val="nil"/>
            </w:tcBorders>
            <w:tcMar>
              <w:top w:w="0" w:type="dxa"/>
              <w:left w:w="0" w:type="dxa"/>
              <w:bottom w:w="0" w:type="dxa"/>
              <w:right w:w="0" w:type="dxa"/>
            </w:tcMar>
            <w:vAlign w:val="center"/>
          </w:tcPr>
          <w:p w:rsidR="003541C2" w:rsidRPr="0044598B" w:rsidRDefault="003541C2" w:rsidP="00901CF3">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2</w:t>
            </w:r>
          </w:p>
        </w:tc>
        <w:tc>
          <w:tcPr>
            <w:tcW w:w="426" w:type="dxa"/>
            <w:tcBorders>
              <w:tl2br w:val="nil"/>
              <w:tr2bl w:val="nil"/>
            </w:tcBorders>
            <w:tcMar>
              <w:top w:w="0" w:type="dxa"/>
              <w:left w:w="0" w:type="dxa"/>
              <w:bottom w:w="0" w:type="dxa"/>
              <w:right w:w="0" w:type="dxa"/>
            </w:tcMar>
            <w:vAlign w:val="center"/>
          </w:tcPr>
          <w:p w:rsidR="003541C2" w:rsidRPr="0044598B" w:rsidRDefault="003541C2" w:rsidP="00901CF3">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地表水</w:t>
            </w:r>
          </w:p>
        </w:tc>
        <w:tc>
          <w:tcPr>
            <w:tcW w:w="1383" w:type="dxa"/>
            <w:tcBorders>
              <w:tl2br w:val="nil"/>
              <w:tr2bl w:val="nil"/>
            </w:tcBorders>
            <w:tcMar>
              <w:top w:w="0" w:type="dxa"/>
              <w:left w:w="0" w:type="dxa"/>
              <w:bottom w:w="0" w:type="dxa"/>
              <w:right w:w="0" w:type="dxa"/>
            </w:tcMar>
            <w:vAlign w:val="center"/>
          </w:tcPr>
          <w:p w:rsidR="003541C2" w:rsidRPr="0044598B" w:rsidRDefault="003541C2" w:rsidP="00901CF3">
            <w:pPr>
              <w:adjustRightInd w:val="0"/>
              <w:snapToGrid w:val="0"/>
              <w:spacing w:line="0" w:lineRule="atLeast"/>
              <w:ind w:firstLineChars="0" w:firstLine="0"/>
              <w:jc w:val="center"/>
              <w:rPr>
                <w:rFonts w:eastAsia="宋体" w:cs="Times New Roman"/>
                <w:sz w:val="21"/>
                <w:szCs w:val="21"/>
              </w:rPr>
            </w:pPr>
            <w:r w:rsidRPr="0044598B">
              <w:rPr>
                <w:rFonts w:eastAsia="宋体" w:cs="Times New Roman"/>
                <w:sz w:val="21"/>
                <w:szCs w:val="21"/>
              </w:rPr>
              <w:t>实验室废水、生活污水</w:t>
            </w:r>
          </w:p>
        </w:tc>
        <w:tc>
          <w:tcPr>
            <w:tcW w:w="1845" w:type="dxa"/>
            <w:tcBorders>
              <w:tl2br w:val="nil"/>
              <w:tr2bl w:val="nil"/>
            </w:tcBorders>
            <w:tcMar>
              <w:top w:w="0" w:type="dxa"/>
              <w:left w:w="0" w:type="dxa"/>
              <w:bottom w:w="0" w:type="dxa"/>
              <w:right w:w="0" w:type="dxa"/>
            </w:tcMar>
            <w:vAlign w:val="center"/>
          </w:tcPr>
          <w:p w:rsidR="003541C2" w:rsidRPr="0044598B" w:rsidRDefault="003541C2" w:rsidP="00901CF3">
            <w:pPr>
              <w:adjustRightInd w:val="0"/>
              <w:snapToGrid w:val="0"/>
              <w:spacing w:line="0" w:lineRule="atLeast"/>
              <w:ind w:firstLineChars="0" w:firstLine="0"/>
              <w:jc w:val="center"/>
              <w:rPr>
                <w:rFonts w:eastAsia="宋体" w:cs="Times New Roman"/>
                <w:sz w:val="21"/>
                <w:szCs w:val="21"/>
              </w:rPr>
            </w:pPr>
            <w:r w:rsidRPr="0044598B">
              <w:rPr>
                <w:rFonts w:eastAsia="宋体" w:cs="Times New Roman"/>
                <w:sz w:val="21"/>
                <w:szCs w:val="21"/>
              </w:rPr>
              <w:t>pH(</w:t>
            </w:r>
            <w:r w:rsidRPr="0044598B">
              <w:rPr>
                <w:rFonts w:eastAsia="宋体" w:cs="Times New Roman"/>
                <w:sz w:val="21"/>
                <w:szCs w:val="21"/>
              </w:rPr>
              <w:t>无量纲</w:t>
            </w:r>
            <w:r w:rsidRPr="0044598B">
              <w:rPr>
                <w:rFonts w:eastAsia="宋体" w:cs="Times New Roman"/>
                <w:sz w:val="21"/>
                <w:szCs w:val="21"/>
              </w:rPr>
              <w:t>)</w:t>
            </w:r>
            <w:r w:rsidRPr="0044598B">
              <w:rPr>
                <w:rFonts w:eastAsia="宋体" w:cs="Times New Roman"/>
                <w:sz w:val="21"/>
                <w:szCs w:val="21"/>
              </w:rPr>
              <w:t>、</w:t>
            </w:r>
            <w:r w:rsidRPr="0044598B">
              <w:rPr>
                <w:rFonts w:eastAsia="宋体" w:cs="Times New Roman"/>
                <w:sz w:val="21"/>
                <w:szCs w:val="21"/>
              </w:rPr>
              <w:t>COD</w:t>
            </w:r>
            <w:r w:rsidRPr="0044598B">
              <w:rPr>
                <w:rFonts w:eastAsia="宋体" w:cs="Times New Roman"/>
                <w:sz w:val="21"/>
                <w:szCs w:val="21"/>
              </w:rPr>
              <w:t>、</w:t>
            </w:r>
            <w:r w:rsidRPr="0044598B">
              <w:rPr>
                <w:rFonts w:eastAsia="宋体" w:cs="Times New Roman"/>
                <w:sz w:val="21"/>
                <w:szCs w:val="21"/>
              </w:rPr>
              <w:t>BOD</w:t>
            </w:r>
            <w:r w:rsidRPr="0044598B">
              <w:rPr>
                <w:rFonts w:eastAsia="宋体" w:cs="Times New Roman"/>
                <w:sz w:val="21"/>
                <w:szCs w:val="21"/>
                <w:vertAlign w:val="subscript"/>
              </w:rPr>
              <w:t>5</w:t>
            </w:r>
            <w:r w:rsidRPr="0044598B">
              <w:rPr>
                <w:rFonts w:eastAsia="宋体" w:cs="Times New Roman"/>
                <w:sz w:val="21"/>
                <w:szCs w:val="21"/>
              </w:rPr>
              <w:t>、氨氮、总氮、总磷、</w:t>
            </w:r>
            <w:r w:rsidRPr="0044598B">
              <w:rPr>
                <w:rFonts w:eastAsia="宋体" w:cs="Times New Roman"/>
                <w:sz w:val="21"/>
                <w:szCs w:val="21"/>
              </w:rPr>
              <w:t>SS</w:t>
            </w:r>
            <w:r w:rsidRPr="0044598B">
              <w:rPr>
                <w:rFonts w:eastAsia="宋体" w:cs="Times New Roman"/>
                <w:sz w:val="21"/>
                <w:szCs w:val="21"/>
              </w:rPr>
              <w:t>、粪大肠菌群数（个</w:t>
            </w:r>
            <w:r w:rsidRPr="0044598B">
              <w:rPr>
                <w:rFonts w:eastAsia="宋体" w:cs="Times New Roman"/>
                <w:sz w:val="21"/>
                <w:szCs w:val="21"/>
              </w:rPr>
              <w:t>/L</w:t>
            </w:r>
            <w:r w:rsidRPr="0044598B">
              <w:rPr>
                <w:rFonts w:eastAsia="宋体" w:cs="Times New Roman"/>
                <w:sz w:val="21"/>
                <w:szCs w:val="21"/>
              </w:rPr>
              <w:t>）、总余氯</w:t>
            </w:r>
          </w:p>
        </w:tc>
        <w:tc>
          <w:tcPr>
            <w:tcW w:w="4247" w:type="dxa"/>
            <w:tcBorders>
              <w:tl2br w:val="nil"/>
              <w:tr2bl w:val="nil"/>
            </w:tcBorders>
            <w:tcMar>
              <w:top w:w="0" w:type="dxa"/>
              <w:left w:w="0" w:type="dxa"/>
              <w:bottom w:w="0" w:type="dxa"/>
              <w:right w:w="0" w:type="dxa"/>
            </w:tcMar>
            <w:vAlign w:val="center"/>
          </w:tcPr>
          <w:p w:rsidR="003541C2" w:rsidRPr="0044598B" w:rsidRDefault="003541C2" w:rsidP="00901CF3">
            <w:pPr>
              <w:adjustRightInd w:val="0"/>
              <w:snapToGrid w:val="0"/>
              <w:spacing w:line="0" w:lineRule="atLeast"/>
              <w:ind w:firstLineChars="0" w:firstLine="0"/>
              <w:jc w:val="center"/>
              <w:rPr>
                <w:rFonts w:eastAsia="宋体" w:cs="Times New Roman"/>
                <w:sz w:val="21"/>
                <w:szCs w:val="21"/>
              </w:rPr>
            </w:pPr>
            <w:r w:rsidRPr="0044598B">
              <w:rPr>
                <w:rFonts w:eastAsia="宋体" w:cs="Times New Roman"/>
                <w:sz w:val="21"/>
                <w:szCs w:val="21"/>
              </w:rPr>
              <w:t>进入污水处理站，处理能力为</w:t>
            </w:r>
            <w:r w:rsidRPr="0044598B">
              <w:rPr>
                <w:rFonts w:eastAsia="宋体" w:cs="Times New Roman"/>
                <w:sz w:val="21"/>
                <w:szCs w:val="21"/>
              </w:rPr>
              <w:t>10t/d</w:t>
            </w:r>
            <w:r w:rsidRPr="0044598B">
              <w:rPr>
                <w:rFonts w:eastAsia="宋体" w:cs="Times New Roman"/>
                <w:sz w:val="21"/>
                <w:szCs w:val="21"/>
              </w:rPr>
              <w:t>，处理工艺为</w:t>
            </w:r>
            <w:r w:rsidRPr="0044598B">
              <w:rPr>
                <w:rFonts w:eastAsia="宋体" w:cs="Times New Roman"/>
                <w:sz w:val="21"/>
                <w:szCs w:val="21"/>
              </w:rPr>
              <w:t>“</w:t>
            </w:r>
            <w:r w:rsidRPr="0044598B">
              <w:rPr>
                <w:rFonts w:eastAsia="宋体" w:cs="Times New Roman"/>
                <w:sz w:val="21"/>
                <w:szCs w:val="21"/>
              </w:rPr>
              <w:t>化粪池</w:t>
            </w:r>
            <w:r w:rsidRPr="0044598B">
              <w:rPr>
                <w:rFonts w:eastAsia="宋体" w:cs="Times New Roman"/>
                <w:sz w:val="21"/>
                <w:szCs w:val="21"/>
              </w:rPr>
              <w:t>→</w:t>
            </w:r>
            <w:r w:rsidRPr="0044598B">
              <w:rPr>
                <w:rFonts w:eastAsia="宋体" w:cs="Times New Roman"/>
                <w:sz w:val="21"/>
                <w:szCs w:val="21"/>
              </w:rPr>
              <w:t>格栅</w:t>
            </w:r>
            <w:r w:rsidRPr="0044598B">
              <w:rPr>
                <w:rFonts w:eastAsia="宋体" w:cs="Times New Roman"/>
                <w:sz w:val="21"/>
                <w:szCs w:val="21"/>
              </w:rPr>
              <w:t>→</w:t>
            </w:r>
            <w:r w:rsidRPr="0044598B">
              <w:rPr>
                <w:rFonts w:eastAsia="宋体" w:cs="Times New Roman"/>
                <w:sz w:val="21"/>
                <w:szCs w:val="21"/>
              </w:rPr>
              <w:t>絮凝沉淀</w:t>
            </w:r>
            <w:r w:rsidRPr="0044598B">
              <w:rPr>
                <w:rFonts w:eastAsia="宋体" w:cs="Times New Roman"/>
                <w:sz w:val="21"/>
                <w:szCs w:val="21"/>
              </w:rPr>
              <w:t>→</w:t>
            </w:r>
            <w:r w:rsidRPr="0044598B">
              <w:rPr>
                <w:rFonts w:eastAsia="宋体" w:cs="Times New Roman"/>
                <w:sz w:val="21"/>
                <w:szCs w:val="21"/>
              </w:rPr>
              <w:t>消毒（次氯酸钠消毒）</w:t>
            </w:r>
            <w:r w:rsidRPr="0044598B">
              <w:rPr>
                <w:rFonts w:eastAsia="宋体" w:cs="Times New Roman"/>
                <w:sz w:val="21"/>
                <w:szCs w:val="21"/>
              </w:rPr>
              <w:t>”</w:t>
            </w:r>
            <w:r w:rsidRPr="0044598B">
              <w:rPr>
                <w:rFonts w:eastAsia="宋体" w:cs="Times New Roman"/>
                <w:sz w:val="21"/>
                <w:szCs w:val="21"/>
              </w:rPr>
              <w:t>，处理后达到《医疗机构水污染物排放标准》（</w:t>
            </w:r>
            <w:r w:rsidRPr="0044598B">
              <w:rPr>
                <w:rFonts w:eastAsia="宋体" w:cs="Times New Roman"/>
                <w:sz w:val="21"/>
                <w:szCs w:val="21"/>
              </w:rPr>
              <w:t>GB18466-2005</w:t>
            </w:r>
            <w:r w:rsidRPr="0044598B">
              <w:rPr>
                <w:rFonts w:eastAsia="宋体" w:cs="Times New Roman"/>
                <w:sz w:val="21"/>
                <w:szCs w:val="21"/>
              </w:rPr>
              <w:t>）表</w:t>
            </w:r>
            <w:r w:rsidRPr="0044598B">
              <w:rPr>
                <w:rFonts w:eastAsia="宋体" w:cs="Times New Roman"/>
                <w:sz w:val="21"/>
                <w:szCs w:val="21"/>
              </w:rPr>
              <w:t>2</w:t>
            </w:r>
            <w:r w:rsidRPr="0044598B">
              <w:rPr>
                <w:rFonts w:eastAsia="宋体" w:cs="Times New Roman"/>
                <w:sz w:val="21"/>
                <w:szCs w:val="21"/>
              </w:rPr>
              <w:t>预处理标准后经</w:t>
            </w:r>
            <w:r w:rsidRPr="0044598B">
              <w:rPr>
                <w:rFonts w:eastAsia="宋体" w:cs="Times New Roman"/>
                <w:sz w:val="21"/>
                <w:szCs w:val="21"/>
              </w:rPr>
              <w:t>DW001</w:t>
            </w:r>
            <w:r w:rsidRPr="0044598B">
              <w:rPr>
                <w:rFonts w:eastAsia="宋体" w:cs="Times New Roman"/>
                <w:sz w:val="21"/>
                <w:szCs w:val="21"/>
              </w:rPr>
              <w:t>污水排放口进入市政污水管网，经</w:t>
            </w:r>
            <w:r w:rsidR="00205BCF" w:rsidRPr="0044598B">
              <w:rPr>
                <w:rFonts w:eastAsia="宋体" w:cs="Times New Roman"/>
                <w:sz w:val="21"/>
                <w:szCs w:val="21"/>
              </w:rPr>
              <w:t>太平、文昌污水处理厂</w:t>
            </w:r>
            <w:r w:rsidRPr="0044598B">
              <w:rPr>
                <w:rFonts w:eastAsia="宋体" w:cs="Times New Roman"/>
                <w:sz w:val="21"/>
                <w:szCs w:val="21"/>
              </w:rPr>
              <w:t>处理达到《城镇污水处理厂污染物排放标准》（</w:t>
            </w:r>
            <w:r w:rsidRPr="0044598B">
              <w:rPr>
                <w:rFonts w:eastAsia="宋体" w:cs="Times New Roman"/>
                <w:sz w:val="21"/>
                <w:szCs w:val="21"/>
              </w:rPr>
              <w:t>GB18918-2002</w:t>
            </w:r>
            <w:r w:rsidRPr="0044598B">
              <w:rPr>
                <w:rFonts w:eastAsia="宋体" w:cs="Times New Roman"/>
                <w:sz w:val="21"/>
                <w:szCs w:val="21"/>
              </w:rPr>
              <w:t>）一级</w:t>
            </w:r>
            <w:r w:rsidRPr="0044598B">
              <w:rPr>
                <w:rFonts w:eastAsia="宋体" w:cs="Times New Roman"/>
                <w:sz w:val="21"/>
                <w:szCs w:val="21"/>
              </w:rPr>
              <w:t>A</w:t>
            </w:r>
            <w:r w:rsidRPr="0044598B">
              <w:rPr>
                <w:rFonts w:eastAsia="宋体" w:cs="Times New Roman"/>
                <w:sz w:val="21"/>
                <w:szCs w:val="21"/>
              </w:rPr>
              <w:t>标准后</w:t>
            </w:r>
            <w:r w:rsidR="00E83746" w:rsidRPr="0044598B">
              <w:rPr>
                <w:rFonts w:eastAsia="宋体" w:cs="Times New Roman"/>
                <w:sz w:val="21"/>
                <w:szCs w:val="21"/>
              </w:rPr>
              <w:t>排入松花江</w:t>
            </w:r>
          </w:p>
        </w:tc>
        <w:tc>
          <w:tcPr>
            <w:tcW w:w="5133" w:type="dxa"/>
            <w:tcBorders>
              <w:tl2br w:val="nil"/>
              <w:tr2bl w:val="nil"/>
            </w:tcBorders>
            <w:tcMar>
              <w:top w:w="0" w:type="dxa"/>
              <w:left w:w="0" w:type="dxa"/>
              <w:bottom w:w="0" w:type="dxa"/>
              <w:right w:w="0" w:type="dxa"/>
            </w:tcMar>
            <w:vAlign w:val="center"/>
          </w:tcPr>
          <w:p w:rsidR="003541C2" w:rsidRPr="0044598B" w:rsidRDefault="003541C2" w:rsidP="00901CF3">
            <w:pPr>
              <w:adjustRightInd w:val="0"/>
              <w:snapToGrid w:val="0"/>
              <w:spacing w:line="0" w:lineRule="atLeast"/>
              <w:ind w:firstLineChars="0" w:firstLine="0"/>
              <w:jc w:val="center"/>
              <w:rPr>
                <w:rFonts w:eastAsia="宋体" w:cs="Times New Roman"/>
                <w:sz w:val="21"/>
                <w:szCs w:val="21"/>
              </w:rPr>
            </w:pPr>
            <w:r w:rsidRPr="0044598B">
              <w:rPr>
                <w:rFonts w:eastAsia="宋体" w:cs="Times New Roman"/>
                <w:sz w:val="21"/>
                <w:szCs w:val="21"/>
              </w:rPr>
              <w:t>《医疗机构水污染物排放标准》（</w:t>
            </w:r>
            <w:r w:rsidRPr="0044598B">
              <w:rPr>
                <w:rFonts w:eastAsia="宋体" w:cs="Times New Roman"/>
                <w:sz w:val="21"/>
                <w:szCs w:val="21"/>
              </w:rPr>
              <w:t>GB18466-2005</w:t>
            </w:r>
            <w:r w:rsidRPr="0044598B">
              <w:rPr>
                <w:rFonts w:eastAsia="宋体" w:cs="Times New Roman"/>
                <w:sz w:val="21"/>
                <w:szCs w:val="21"/>
              </w:rPr>
              <w:t>）预处理标准</w:t>
            </w:r>
            <w:r w:rsidR="00742730">
              <w:rPr>
                <w:rFonts w:eastAsia="宋体" w:cs="Times New Roman"/>
                <w:sz w:val="21"/>
                <w:szCs w:val="21"/>
              </w:rPr>
              <w:t>及</w:t>
            </w:r>
            <w:r w:rsidR="00742730" w:rsidRPr="00742730">
              <w:rPr>
                <w:rFonts w:eastAsia="宋体" w:cs="Times New Roman"/>
                <w:sz w:val="21"/>
                <w:szCs w:val="21"/>
              </w:rPr>
              <w:t>太平、文昌污水处理厂入水水质标准</w:t>
            </w:r>
          </w:p>
        </w:tc>
      </w:tr>
      <w:tr w:rsidR="00887470" w:rsidRPr="0044598B" w:rsidTr="00901CF3">
        <w:trPr>
          <w:cantSplit/>
          <w:trHeight w:val="1180"/>
        </w:trPr>
        <w:tc>
          <w:tcPr>
            <w:tcW w:w="428" w:type="dxa"/>
            <w:vMerge w:val="restart"/>
            <w:tcBorders>
              <w:tl2br w:val="nil"/>
              <w:tr2bl w:val="nil"/>
            </w:tcBorders>
            <w:tcMar>
              <w:top w:w="0" w:type="dxa"/>
              <w:left w:w="0" w:type="dxa"/>
              <w:bottom w:w="0" w:type="dxa"/>
              <w:right w:w="0" w:type="dxa"/>
            </w:tcMar>
            <w:vAlign w:val="center"/>
          </w:tcPr>
          <w:p w:rsidR="00887470" w:rsidRPr="0044598B" w:rsidRDefault="004D72CC" w:rsidP="00901CF3">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3</w:t>
            </w:r>
          </w:p>
        </w:tc>
        <w:tc>
          <w:tcPr>
            <w:tcW w:w="426" w:type="dxa"/>
            <w:vMerge w:val="restart"/>
            <w:tcBorders>
              <w:tl2br w:val="nil"/>
              <w:tr2bl w:val="nil"/>
            </w:tcBorders>
            <w:tcMar>
              <w:top w:w="0" w:type="dxa"/>
              <w:left w:w="0" w:type="dxa"/>
              <w:bottom w:w="0" w:type="dxa"/>
              <w:right w:w="0" w:type="dxa"/>
            </w:tcMar>
            <w:vAlign w:val="center"/>
          </w:tcPr>
          <w:p w:rsidR="00887470" w:rsidRPr="0044598B" w:rsidRDefault="004D72CC" w:rsidP="00901CF3">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废气</w:t>
            </w:r>
          </w:p>
        </w:tc>
        <w:tc>
          <w:tcPr>
            <w:tcW w:w="1383" w:type="dxa"/>
            <w:vMerge w:val="restart"/>
            <w:tcBorders>
              <w:tl2br w:val="nil"/>
              <w:tr2bl w:val="nil"/>
            </w:tcBorders>
            <w:tcMar>
              <w:top w:w="0" w:type="dxa"/>
              <w:left w:w="0" w:type="dxa"/>
              <w:bottom w:w="0" w:type="dxa"/>
              <w:right w:w="0" w:type="dxa"/>
            </w:tcMar>
            <w:vAlign w:val="center"/>
          </w:tcPr>
          <w:p w:rsidR="00887470" w:rsidRPr="0044598B" w:rsidRDefault="004D72CC" w:rsidP="00901CF3">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实验过程</w:t>
            </w:r>
          </w:p>
        </w:tc>
        <w:tc>
          <w:tcPr>
            <w:tcW w:w="1845" w:type="dxa"/>
            <w:tcBorders>
              <w:tl2br w:val="nil"/>
              <w:tr2bl w:val="nil"/>
            </w:tcBorders>
            <w:tcMar>
              <w:top w:w="0" w:type="dxa"/>
              <w:left w:w="0" w:type="dxa"/>
              <w:bottom w:w="0" w:type="dxa"/>
              <w:right w:w="0" w:type="dxa"/>
            </w:tcMar>
            <w:vAlign w:val="center"/>
          </w:tcPr>
          <w:p w:rsidR="00887470" w:rsidRPr="0044598B" w:rsidRDefault="004D72CC" w:rsidP="00901CF3">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可能含有病原微生物的气溶胶</w:t>
            </w:r>
          </w:p>
        </w:tc>
        <w:tc>
          <w:tcPr>
            <w:tcW w:w="4247" w:type="dxa"/>
            <w:tcBorders>
              <w:tl2br w:val="nil"/>
              <w:tr2bl w:val="nil"/>
            </w:tcBorders>
            <w:tcMar>
              <w:top w:w="0" w:type="dxa"/>
              <w:left w:w="0" w:type="dxa"/>
              <w:bottom w:w="0" w:type="dxa"/>
              <w:right w:w="0" w:type="dxa"/>
            </w:tcMar>
            <w:vAlign w:val="center"/>
          </w:tcPr>
          <w:p w:rsidR="00887470" w:rsidRPr="0044598B" w:rsidRDefault="004E33AF" w:rsidP="00901CF3">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微生物实验均在各自的生物安全柜内进行，可能含有病原微生物的气溶胶经过各自生物安全柜内置的高效过滤器处理后汇入排风管道，最后统一通过楼顶的排气口以无组织形式排放</w:t>
            </w:r>
          </w:p>
        </w:tc>
        <w:tc>
          <w:tcPr>
            <w:tcW w:w="5133" w:type="dxa"/>
            <w:tcBorders>
              <w:tl2br w:val="nil"/>
              <w:tr2bl w:val="nil"/>
            </w:tcBorders>
            <w:tcMar>
              <w:top w:w="0" w:type="dxa"/>
              <w:left w:w="0" w:type="dxa"/>
              <w:bottom w:w="0" w:type="dxa"/>
              <w:right w:w="0" w:type="dxa"/>
            </w:tcMar>
            <w:vAlign w:val="center"/>
          </w:tcPr>
          <w:p w:rsidR="00887470" w:rsidRPr="0044598B" w:rsidRDefault="004D72CC" w:rsidP="00901CF3">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病原微生物不得检出</w:t>
            </w:r>
          </w:p>
        </w:tc>
      </w:tr>
      <w:tr w:rsidR="00887470" w:rsidRPr="0044598B" w:rsidTr="00901CF3">
        <w:trPr>
          <w:cantSplit/>
          <w:trHeight w:val="848"/>
        </w:trPr>
        <w:tc>
          <w:tcPr>
            <w:tcW w:w="428" w:type="dxa"/>
            <w:vMerge/>
            <w:tcBorders>
              <w:tl2br w:val="nil"/>
              <w:tr2bl w:val="nil"/>
            </w:tcBorders>
            <w:tcMar>
              <w:top w:w="0" w:type="dxa"/>
              <w:left w:w="0" w:type="dxa"/>
              <w:bottom w:w="0" w:type="dxa"/>
              <w:right w:w="0" w:type="dxa"/>
            </w:tcMar>
            <w:vAlign w:val="center"/>
          </w:tcPr>
          <w:p w:rsidR="00887470" w:rsidRPr="0044598B" w:rsidRDefault="00887470" w:rsidP="00901CF3">
            <w:pPr>
              <w:adjustRightInd w:val="0"/>
              <w:snapToGrid w:val="0"/>
              <w:spacing w:line="240" w:lineRule="auto"/>
              <w:ind w:firstLineChars="0" w:firstLine="0"/>
              <w:jc w:val="center"/>
              <w:rPr>
                <w:rFonts w:eastAsia="宋体" w:cs="Times New Roman"/>
                <w:sz w:val="21"/>
                <w:szCs w:val="21"/>
              </w:rPr>
            </w:pPr>
          </w:p>
        </w:tc>
        <w:tc>
          <w:tcPr>
            <w:tcW w:w="426" w:type="dxa"/>
            <w:vMerge/>
            <w:tcBorders>
              <w:tl2br w:val="nil"/>
              <w:tr2bl w:val="nil"/>
            </w:tcBorders>
            <w:tcMar>
              <w:top w:w="0" w:type="dxa"/>
              <w:left w:w="0" w:type="dxa"/>
              <w:bottom w:w="0" w:type="dxa"/>
              <w:right w:w="0" w:type="dxa"/>
            </w:tcMar>
            <w:vAlign w:val="center"/>
          </w:tcPr>
          <w:p w:rsidR="00887470" w:rsidRPr="0044598B" w:rsidRDefault="00887470" w:rsidP="00901CF3">
            <w:pPr>
              <w:adjustRightInd w:val="0"/>
              <w:snapToGrid w:val="0"/>
              <w:spacing w:line="240" w:lineRule="auto"/>
              <w:ind w:firstLineChars="0" w:firstLine="0"/>
              <w:jc w:val="center"/>
              <w:rPr>
                <w:rFonts w:eastAsia="宋体" w:cs="Times New Roman"/>
                <w:sz w:val="21"/>
                <w:szCs w:val="21"/>
              </w:rPr>
            </w:pPr>
          </w:p>
        </w:tc>
        <w:tc>
          <w:tcPr>
            <w:tcW w:w="1383" w:type="dxa"/>
            <w:vMerge/>
            <w:tcBorders>
              <w:tl2br w:val="nil"/>
              <w:tr2bl w:val="nil"/>
            </w:tcBorders>
            <w:tcMar>
              <w:top w:w="0" w:type="dxa"/>
              <w:left w:w="0" w:type="dxa"/>
              <w:bottom w:w="0" w:type="dxa"/>
              <w:right w:w="0" w:type="dxa"/>
            </w:tcMar>
            <w:vAlign w:val="center"/>
          </w:tcPr>
          <w:p w:rsidR="00887470" w:rsidRPr="0044598B" w:rsidRDefault="00887470" w:rsidP="00901CF3">
            <w:pPr>
              <w:adjustRightInd w:val="0"/>
              <w:snapToGrid w:val="0"/>
              <w:spacing w:line="240" w:lineRule="auto"/>
              <w:ind w:firstLineChars="0" w:firstLine="0"/>
              <w:jc w:val="center"/>
              <w:rPr>
                <w:rFonts w:eastAsia="宋体" w:cs="Times New Roman"/>
                <w:sz w:val="21"/>
                <w:szCs w:val="21"/>
              </w:rPr>
            </w:pPr>
          </w:p>
        </w:tc>
        <w:tc>
          <w:tcPr>
            <w:tcW w:w="1845" w:type="dxa"/>
            <w:tcBorders>
              <w:tl2br w:val="nil"/>
              <w:tr2bl w:val="nil"/>
            </w:tcBorders>
            <w:tcMar>
              <w:top w:w="0" w:type="dxa"/>
              <w:left w:w="0" w:type="dxa"/>
              <w:bottom w:w="0" w:type="dxa"/>
              <w:right w:w="0" w:type="dxa"/>
            </w:tcMar>
            <w:vAlign w:val="center"/>
          </w:tcPr>
          <w:p w:rsidR="00887470" w:rsidRPr="0044598B" w:rsidRDefault="0088217A" w:rsidP="00901CF3">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非甲烷总烃、甲醇</w:t>
            </w:r>
            <w:r w:rsidR="004D72CC" w:rsidRPr="0044598B">
              <w:rPr>
                <w:rFonts w:eastAsia="宋体" w:cs="Times New Roman"/>
                <w:sz w:val="21"/>
                <w:szCs w:val="21"/>
              </w:rPr>
              <w:t>、硝酸雾（以</w:t>
            </w:r>
            <w:r w:rsidR="004D72CC" w:rsidRPr="0044598B">
              <w:rPr>
                <w:rFonts w:eastAsia="宋体" w:cs="Times New Roman"/>
                <w:sz w:val="21"/>
                <w:szCs w:val="21"/>
              </w:rPr>
              <w:t>NOx</w:t>
            </w:r>
            <w:r w:rsidR="004D72CC" w:rsidRPr="0044598B">
              <w:rPr>
                <w:rFonts w:eastAsia="宋体" w:cs="Times New Roman"/>
                <w:sz w:val="21"/>
                <w:szCs w:val="21"/>
              </w:rPr>
              <w:t>计）、</w:t>
            </w:r>
          </w:p>
          <w:p w:rsidR="00887470" w:rsidRPr="0044598B" w:rsidRDefault="004D72CC" w:rsidP="00901CF3">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盐酸雾、硫酸雾</w:t>
            </w:r>
            <w:r w:rsidR="0088217A" w:rsidRPr="0044598B">
              <w:rPr>
                <w:rFonts w:eastAsia="宋体" w:cs="Times New Roman"/>
                <w:sz w:val="21"/>
                <w:szCs w:val="21"/>
              </w:rPr>
              <w:t>、氟化物、氨气</w:t>
            </w:r>
          </w:p>
        </w:tc>
        <w:tc>
          <w:tcPr>
            <w:tcW w:w="4247" w:type="dxa"/>
            <w:tcBorders>
              <w:tl2br w:val="nil"/>
              <w:tr2bl w:val="nil"/>
            </w:tcBorders>
            <w:tcMar>
              <w:top w:w="0" w:type="dxa"/>
              <w:left w:w="0" w:type="dxa"/>
              <w:bottom w:w="0" w:type="dxa"/>
              <w:right w:w="0" w:type="dxa"/>
            </w:tcMar>
            <w:vAlign w:val="center"/>
          </w:tcPr>
          <w:p w:rsidR="00887470" w:rsidRPr="0044598B" w:rsidRDefault="006353B6" w:rsidP="00901CF3">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理化实验室废气经通风橱、万向集气罩收集后分别经三套活性炭吸附装置吸附后，通过楼顶三根</w:t>
            </w:r>
            <w:r w:rsidRPr="0044598B">
              <w:rPr>
                <w:rFonts w:eastAsia="宋体" w:cs="Times New Roman"/>
                <w:sz w:val="21"/>
                <w:szCs w:val="21"/>
              </w:rPr>
              <w:t>15m</w:t>
            </w:r>
            <w:r w:rsidRPr="0044598B">
              <w:rPr>
                <w:rFonts w:eastAsia="宋体" w:cs="Times New Roman"/>
                <w:sz w:val="21"/>
                <w:szCs w:val="21"/>
              </w:rPr>
              <w:t>高排气筒排放</w:t>
            </w:r>
            <w:r w:rsidR="004E33AF" w:rsidRPr="0044598B">
              <w:rPr>
                <w:rFonts w:eastAsia="宋体" w:cs="Times New Roman"/>
                <w:sz w:val="21"/>
                <w:szCs w:val="21"/>
              </w:rPr>
              <w:t>，未被收集的废气无组织排放</w:t>
            </w:r>
          </w:p>
        </w:tc>
        <w:tc>
          <w:tcPr>
            <w:tcW w:w="5133" w:type="dxa"/>
            <w:tcBorders>
              <w:tl2br w:val="nil"/>
              <w:tr2bl w:val="nil"/>
            </w:tcBorders>
            <w:tcMar>
              <w:top w:w="0" w:type="dxa"/>
              <w:left w:w="0" w:type="dxa"/>
              <w:bottom w:w="0" w:type="dxa"/>
              <w:right w:w="0" w:type="dxa"/>
            </w:tcMar>
            <w:vAlign w:val="center"/>
          </w:tcPr>
          <w:p w:rsidR="00887470" w:rsidRPr="0044598B" w:rsidRDefault="0088217A" w:rsidP="00901CF3">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《大气污染物综合排放标准》（</w:t>
            </w:r>
            <w:r w:rsidRPr="0044598B">
              <w:rPr>
                <w:rFonts w:eastAsia="宋体" w:cs="Times New Roman"/>
                <w:sz w:val="21"/>
                <w:szCs w:val="21"/>
              </w:rPr>
              <w:t>GB16297-1996</w:t>
            </w:r>
            <w:r w:rsidRPr="0044598B">
              <w:rPr>
                <w:rFonts w:eastAsia="宋体" w:cs="Times New Roman"/>
                <w:sz w:val="21"/>
                <w:szCs w:val="21"/>
              </w:rPr>
              <w:t>）表</w:t>
            </w:r>
            <w:r w:rsidRPr="0044598B">
              <w:rPr>
                <w:rFonts w:eastAsia="宋体" w:cs="Times New Roman"/>
                <w:sz w:val="21"/>
                <w:szCs w:val="21"/>
              </w:rPr>
              <w:t>2</w:t>
            </w:r>
            <w:r w:rsidRPr="0044598B">
              <w:rPr>
                <w:rFonts w:eastAsia="宋体" w:cs="Times New Roman"/>
                <w:sz w:val="21"/>
                <w:szCs w:val="21"/>
              </w:rPr>
              <w:t>中的标准限值（速率严格</w:t>
            </w:r>
            <w:r w:rsidRPr="0044598B">
              <w:rPr>
                <w:rFonts w:eastAsia="宋体" w:cs="Times New Roman"/>
                <w:sz w:val="21"/>
                <w:szCs w:val="21"/>
              </w:rPr>
              <w:t>50%</w:t>
            </w:r>
            <w:r w:rsidRPr="0044598B">
              <w:rPr>
                <w:rFonts w:eastAsia="宋体" w:cs="Times New Roman"/>
                <w:sz w:val="21"/>
                <w:szCs w:val="21"/>
              </w:rPr>
              <w:t>）及无组织排放监控浓度限值；《恶臭污染物排放标准》（</w:t>
            </w:r>
            <w:r w:rsidRPr="0044598B">
              <w:rPr>
                <w:rFonts w:eastAsia="宋体" w:cs="Times New Roman"/>
                <w:bCs/>
                <w:sz w:val="21"/>
                <w:szCs w:val="21"/>
              </w:rPr>
              <w:t>GB 14554-93</w:t>
            </w:r>
            <w:r w:rsidRPr="0044598B">
              <w:rPr>
                <w:rFonts w:eastAsia="宋体" w:cs="Times New Roman"/>
                <w:sz w:val="21"/>
                <w:szCs w:val="21"/>
              </w:rPr>
              <w:t>）表</w:t>
            </w:r>
            <w:r w:rsidRPr="0044598B">
              <w:rPr>
                <w:rFonts w:eastAsia="宋体" w:cs="Times New Roman"/>
                <w:sz w:val="21"/>
                <w:szCs w:val="21"/>
              </w:rPr>
              <w:t>1</w:t>
            </w:r>
            <w:r w:rsidRPr="0044598B">
              <w:rPr>
                <w:rFonts w:eastAsia="宋体" w:cs="Times New Roman"/>
                <w:sz w:val="21"/>
                <w:szCs w:val="21"/>
              </w:rPr>
              <w:t>二级新改扩建厂界标准及表</w:t>
            </w:r>
            <w:r w:rsidRPr="0044598B">
              <w:rPr>
                <w:rFonts w:eastAsia="宋体" w:cs="Times New Roman"/>
                <w:sz w:val="21"/>
                <w:szCs w:val="21"/>
              </w:rPr>
              <w:t>2</w:t>
            </w:r>
            <w:r w:rsidRPr="0044598B">
              <w:rPr>
                <w:rFonts w:eastAsia="宋体" w:cs="Times New Roman"/>
                <w:sz w:val="21"/>
                <w:szCs w:val="21"/>
              </w:rPr>
              <w:t>标准限值</w:t>
            </w:r>
          </w:p>
        </w:tc>
      </w:tr>
    </w:tbl>
    <w:p w:rsidR="00E62B76" w:rsidRPr="0044598B" w:rsidRDefault="00E62B76" w:rsidP="00E62B76">
      <w:pPr>
        <w:pStyle w:val="af7"/>
        <w:spacing w:line="240" w:lineRule="auto"/>
        <w:ind w:left="0" w:right="0"/>
        <w:rPr>
          <w:rFonts w:eastAsia="宋体"/>
          <w:color w:val="auto"/>
          <w:sz w:val="21"/>
          <w:szCs w:val="21"/>
        </w:rPr>
      </w:pPr>
      <w:r w:rsidRPr="0044598B">
        <w:rPr>
          <w:rFonts w:eastAsia="宋体"/>
          <w:color w:val="auto"/>
          <w:sz w:val="21"/>
          <w:szCs w:val="21"/>
        </w:rPr>
        <w:lastRenderedPageBreak/>
        <w:t>续表</w:t>
      </w:r>
      <w:r w:rsidRPr="0044598B">
        <w:rPr>
          <w:rFonts w:eastAsia="宋体"/>
          <w:color w:val="auto"/>
          <w:sz w:val="21"/>
          <w:szCs w:val="21"/>
        </w:rPr>
        <w:t xml:space="preserve">8.5-1 </w:t>
      </w:r>
      <w:r w:rsidRPr="0044598B">
        <w:rPr>
          <w:rFonts w:eastAsia="宋体"/>
          <w:color w:val="auto"/>
          <w:sz w:val="21"/>
          <w:szCs w:val="21"/>
        </w:rPr>
        <w:t>本工程竣工环保</w:t>
      </w:r>
      <w:r w:rsidRPr="0044598B">
        <w:rPr>
          <w:rFonts w:eastAsia="宋体"/>
          <w:color w:val="auto"/>
          <w:sz w:val="21"/>
          <w:szCs w:val="21"/>
        </w:rPr>
        <w:t>“</w:t>
      </w:r>
      <w:r w:rsidRPr="0044598B">
        <w:rPr>
          <w:rFonts w:eastAsia="宋体"/>
          <w:color w:val="auto"/>
          <w:sz w:val="21"/>
          <w:szCs w:val="21"/>
        </w:rPr>
        <w:t>三同时</w:t>
      </w:r>
      <w:r w:rsidRPr="0044598B">
        <w:rPr>
          <w:rFonts w:eastAsia="宋体"/>
          <w:color w:val="auto"/>
          <w:sz w:val="21"/>
          <w:szCs w:val="21"/>
        </w:rPr>
        <w:t>”</w:t>
      </w:r>
      <w:r w:rsidRPr="0044598B">
        <w:rPr>
          <w:rFonts w:eastAsia="宋体"/>
          <w:color w:val="auto"/>
          <w:sz w:val="21"/>
          <w:szCs w:val="21"/>
        </w:rPr>
        <w:t>验收一览表</w:t>
      </w:r>
    </w:p>
    <w:tbl>
      <w:tblPr>
        <w:tblW w:w="0" w:type="auto"/>
        <w:tblInd w:w="176" w:type="dxa"/>
        <w:tblBorders>
          <w:top w:val="single" w:sz="12" w:space="0" w:color="000000"/>
          <w:bottom w:val="single" w:sz="12" w:space="0" w:color="000000"/>
          <w:insideH w:val="single" w:sz="4" w:space="0" w:color="000000"/>
          <w:insideV w:val="single" w:sz="4" w:space="0" w:color="000000"/>
        </w:tblBorders>
        <w:tblLayout w:type="fixed"/>
        <w:tblCellMar>
          <w:left w:w="10" w:type="dxa"/>
          <w:right w:w="10" w:type="dxa"/>
        </w:tblCellMar>
        <w:tblLook w:val="04A0"/>
      </w:tblPr>
      <w:tblGrid>
        <w:gridCol w:w="428"/>
        <w:gridCol w:w="426"/>
        <w:gridCol w:w="1383"/>
        <w:gridCol w:w="1845"/>
        <w:gridCol w:w="4389"/>
        <w:gridCol w:w="4991"/>
      </w:tblGrid>
      <w:tr w:rsidR="00E62B76" w:rsidRPr="0044598B" w:rsidTr="00E62B76">
        <w:trPr>
          <w:cantSplit/>
          <w:trHeight w:val="1305"/>
        </w:trPr>
        <w:tc>
          <w:tcPr>
            <w:tcW w:w="428" w:type="dxa"/>
            <w:tcBorders>
              <w:tl2br w:val="nil"/>
              <w:tr2bl w:val="nil"/>
            </w:tcBorders>
            <w:tcMar>
              <w:top w:w="0" w:type="dxa"/>
              <w:left w:w="0" w:type="dxa"/>
              <w:bottom w:w="0" w:type="dxa"/>
              <w:right w:w="0" w:type="dxa"/>
            </w:tcMar>
            <w:vAlign w:val="center"/>
          </w:tcPr>
          <w:p w:rsidR="00E62B76" w:rsidRPr="0044598B" w:rsidRDefault="00E62B76" w:rsidP="008D6475">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3</w:t>
            </w:r>
          </w:p>
        </w:tc>
        <w:tc>
          <w:tcPr>
            <w:tcW w:w="426" w:type="dxa"/>
            <w:tcBorders>
              <w:tl2br w:val="nil"/>
              <w:tr2bl w:val="nil"/>
            </w:tcBorders>
            <w:tcMar>
              <w:top w:w="0" w:type="dxa"/>
              <w:left w:w="0" w:type="dxa"/>
              <w:bottom w:w="0" w:type="dxa"/>
              <w:right w:w="0" w:type="dxa"/>
            </w:tcMar>
            <w:vAlign w:val="center"/>
          </w:tcPr>
          <w:p w:rsidR="00E62B76" w:rsidRPr="0044598B" w:rsidRDefault="00E62B76" w:rsidP="008D6475">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废气</w:t>
            </w:r>
          </w:p>
        </w:tc>
        <w:tc>
          <w:tcPr>
            <w:tcW w:w="1383" w:type="dxa"/>
            <w:tcBorders>
              <w:tl2br w:val="nil"/>
              <w:tr2bl w:val="nil"/>
            </w:tcBorders>
            <w:tcMar>
              <w:top w:w="0" w:type="dxa"/>
              <w:left w:w="0" w:type="dxa"/>
              <w:bottom w:w="0" w:type="dxa"/>
              <w:right w:w="0" w:type="dxa"/>
            </w:tcMar>
            <w:vAlign w:val="center"/>
          </w:tcPr>
          <w:p w:rsidR="00E62B76" w:rsidRPr="0044598B" w:rsidRDefault="00E62B76">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污水处理站</w:t>
            </w:r>
          </w:p>
        </w:tc>
        <w:tc>
          <w:tcPr>
            <w:tcW w:w="1845" w:type="dxa"/>
            <w:tcBorders>
              <w:tl2br w:val="nil"/>
              <w:tr2bl w:val="nil"/>
            </w:tcBorders>
            <w:tcMar>
              <w:top w:w="0" w:type="dxa"/>
              <w:left w:w="0" w:type="dxa"/>
              <w:bottom w:w="0" w:type="dxa"/>
              <w:right w:w="0" w:type="dxa"/>
            </w:tcMar>
            <w:vAlign w:val="center"/>
          </w:tcPr>
          <w:p w:rsidR="00E62B76" w:rsidRPr="0044598B" w:rsidRDefault="00E62B76">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NH</w:t>
            </w:r>
            <w:r w:rsidRPr="0044598B">
              <w:rPr>
                <w:rFonts w:eastAsia="宋体" w:cs="Times New Roman"/>
                <w:sz w:val="21"/>
                <w:szCs w:val="21"/>
                <w:vertAlign w:val="subscript"/>
              </w:rPr>
              <w:t>3</w:t>
            </w:r>
            <w:r w:rsidRPr="0044598B">
              <w:rPr>
                <w:rFonts w:eastAsia="宋体" w:cs="Times New Roman"/>
                <w:sz w:val="21"/>
                <w:szCs w:val="21"/>
              </w:rPr>
              <w:t>、</w:t>
            </w:r>
            <w:r w:rsidRPr="0044598B">
              <w:rPr>
                <w:rFonts w:eastAsia="宋体" w:cs="Times New Roman"/>
                <w:sz w:val="21"/>
                <w:szCs w:val="21"/>
              </w:rPr>
              <w:t>H</w:t>
            </w:r>
            <w:r w:rsidRPr="0044598B">
              <w:rPr>
                <w:rFonts w:eastAsia="宋体" w:cs="Times New Roman"/>
                <w:sz w:val="21"/>
                <w:szCs w:val="21"/>
                <w:vertAlign w:val="subscript"/>
              </w:rPr>
              <w:t>2</w:t>
            </w:r>
            <w:r w:rsidRPr="0044598B">
              <w:rPr>
                <w:rFonts w:eastAsia="宋体" w:cs="Times New Roman"/>
                <w:sz w:val="21"/>
                <w:szCs w:val="21"/>
              </w:rPr>
              <w:t>S</w:t>
            </w:r>
            <w:r w:rsidRPr="0044598B">
              <w:rPr>
                <w:rFonts w:eastAsia="宋体" w:cs="Times New Roman"/>
                <w:sz w:val="21"/>
                <w:szCs w:val="21"/>
              </w:rPr>
              <w:t>、臭气浓度</w:t>
            </w:r>
          </w:p>
        </w:tc>
        <w:tc>
          <w:tcPr>
            <w:tcW w:w="4389" w:type="dxa"/>
            <w:tcBorders>
              <w:tl2br w:val="nil"/>
              <w:tr2bl w:val="nil"/>
            </w:tcBorders>
            <w:tcMar>
              <w:top w:w="0" w:type="dxa"/>
              <w:left w:w="0" w:type="dxa"/>
              <w:bottom w:w="0" w:type="dxa"/>
              <w:right w:w="0" w:type="dxa"/>
            </w:tcMar>
            <w:vAlign w:val="center"/>
          </w:tcPr>
          <w:p w:rsidR="00E62B76" w:rsidRPr="0044598B" w:rsidRDefault="00E62B76" w:rsidP="00501040">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污水处理间密闭，污水处理一体化设备密闭，污水及污泥处理恶臭采用车间集气，废气通过活性炭吸附装置处理后以无组织形式排放，加强污水处理站的运行操作管理污泥及时外运</w:t>
            </w:r>
          </w:p>
        </w:tc>
        <w:tc>
          <w:tcPr>
            <w:tcW w:w="4991" w:type="dxa"/>
            <w:tcBorders>
              <w:tl2br w:val="nil"/>
              <w:tr2bl w:val="nil"/>
            </w:tcBorders>
            <w:tcMar>
              <w:top w:w="0" w:type="dxa"/>
              <w:left w:w="0" w:type="dxa"/>
              <w:bottom w:w="0" w:type="dxa"/>
              <w:right w:w="0" w:type="dxa"/>
            </w:tcMar>
            <w:vAlign w:val="center"/>
          </w:tcPr>
          <w:p w:rsidR="00E62B76" w:rsidRPr="0044598B" w:rsidRDefault="00E62B76">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《医疗机构水污染物排放标准》（</w:t>
            </w:r>
            <w:r w:rsidRPr="0044598B">
              <w:rPr>
                <w:rFonts w:eastAsia="宋体" w:cs="Times New Roman"/>
                <w:sz w:val="21"/>
                <w:szCs w:val="21"/>
              </w:rPr>
              <w:t>GB18466-2005</w:t>
            </w:r>
            <w:r w:rsidRPr="0044598B">
              <w:rPr>
                <w:rFonts w:eastAsia="宋体" w:cs="Times New Roman"/>
                <w:sz w:val="21"/>
                <w:szCs w:val="21"/>
              </w:rPr>
              <w:t>）表</w:t>
            </w:r>
            <w:r w:rsidRPr="0044598B">
              <w:rPr>
                <w:rFonts w:eastAsia="宋体" w:cs="Times New Roman"/>
                <w:sz w:val="21"/>
                <w:szCs w:val="21"/>
              </w:rPr>
              <w:t>3</w:t>
            </w:r>
            <w:r w:rsidRPr="0044598B">
              <w:rPr>
                <w:rFonts w:eastAsia="宋体" w:cs="Times New Roman"/>
                <w:sz w:val="21"/>
                <w:szCs w:val="21"/>
              </w:rPr>
              <w:t>中</w:t>
            </w:r>
            <w:r w:rsidRPr="0044598B">
              <w:rPr>
                <w:rFonts w:eastAsia="宋体" w:cs="Times New Roman"/>
                <w:sz w:val="21"/>
                <w:szCs w:val="21"/>
              </w:rPr>
              <w:t>“</w:t>
            </w:r>
            <w:r w:rsidRPr="0044598B">
              <w:rPr>
                <w:rFonts w:eastAsia="宋体" w:cs="Times New Roman"/>
                <w:sz w:val="21"/>
                <w:szCs w:val="21"/>
              </w:rPr>
              <w:t>污水处理间周边大气污染物允许浓度标准</w:t>
            </w:r>
            <w:r w:rsidRPr="0044598B">
              <w:rPr>
                <w:rFonts w:eastAsia="宋体" w:cs="Times New Roman"/>
                <w:sz w:val="21"/>
                <w:szCs w:val="21"/>
              </w:rPr>
              <w:t>”</w:t>
            </w:r>
            <w:r w:rsidRPr="0044598B">
              <w:rPr>
                <w:rFonts w:eastAsia="宋体" w:cs="Times New Roman"/>
                <w:sz w:val="21"/>
                <w:szCs w:val="21"/>
              </w:rPr>
              <w:t>限值要求</w:t>
            </w:r>
          </w:p>
        </w:tc>
      </w:tr>
      <w:tr w:rsidR="00887470" w:rsidRPr="0044598B" w:rsidTr="00E62B76">
        <w:trPr>
          <w:cantSplit/>
          <w:trHeight w:val="652"/>
        </w:trPr>
        <w:tc>
          <w:tcPr>
            <w:tcW w:w="428" w:type="dxa"/>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4</w:t>
            </w:r>
          </w:p>
        </w:tc>
        <w:tc>
          <w:tcPr>
            <w:tcW w:w="426" w:type="dxa"/>
            <w:tcBorders>
              <w:tl2br w:val="nil"/>
              <w:tr2bl w:val="nil"/>
            </w:tcBorders>
            <w:tcMar>
              <w:top w:w="0" w:type="dxa"/>
              <w:left w:w="0" w:type="dxa"/>
              <w:bottom w:w="0" w:type="dxa"/>
              <w:right w:w="0" w:type="dxa"/>
            </w:tcMar>
            <w:vAlign w:val="center"/>
          </w:tcPr>
          <w:p w:rsidR="00887470" w:rsidRPr="0044598B" w:rsidRDefault="003325A1">
            <w:pPr>
              <w:adjustRightInd w:val="0"/>
              <w:snapToGrid w:val="0"/>
              <w:spacing w:line="240" w:lineRule="auto"/>
              <w:ind w:firstLineChars="0" w:firstLine="0"/>
              <w:jc w:val="center"/>
              <w:rPr>
                <w:rFonts w:eastAsia="宋体" w:cs="Times New Roman"/>
                <w:sz w:val="21"/>
                <w:szCs w:val="21"/>
              </w:rPr>
            </w:pPr>
            <w:r>
              <w:rPr>
                <w:rFonts w:eastAsia="宋体" w:cs="Times New Roman"/>
                <w:sz w:val="21"/>
                <w:szCs w:val="21"/>
              </w:rPr>
              <w:pict>
                <v:shape id="TextBox22660" o:spid="_x0000_s2063" type="#_x0000_t202" style="position:absolute;left:0;text-align:left;margin-left:1.05pt;margin-top:19.7pt;width:10.6pt;height:13.7pt;z-index:251654656;mso-position-horizontal-relative:page;mso-position-vertical-relative:text" o:gfxdata="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ozHhrTAAAABgEAAA8AAAAAAAAAAQAgAAAAIgAAAGRycy9kb3du&#10;cmV2LnhtbFBLAQIUABQAAAAIAIdO4kAP4jlpBAIAAB4EAAAOAAAAAAAAAAEAIAAAACIBAABkcnMv&#10;ZTJvRG9jLnhtbFBLBQYAAAAABgAGAFkBAACYBQAAAAA=&#10;" filled="f" stroked="f">
                  <o:lock v:ext="edit" aspectratio="t"/>
                  <v:textbox style="mso-fit-shape-to-text:t" inset="0,0,0,0">
                    <w:txbxContent>
                      <w:p w:rsidR="00534AFB" w:rsidRDefault="00534AFB" w:rsidP="004D72CC">
                        <w:pPr>
                          <w:kinsoku w:val="0"/>
                          <w:autoSpaceDE w:val="0"/>
                          <w:autoSpaceDN w:val="0"/>
                          <w:adjustRightInd w:val="0"/>
                          <w:spacing w:line="239" w:lineRule="auto"/>
                          <w:ind w:firstLine="420"/>
                          <w:jc w:val="left"/>
                          <w:textAlignment w:val="baseline"/>
                        </w:pPr>
                        <w:r>
                          <w:rPr>
                            <w:rFonts w:ascii="宋体" w:eastAsia="宋体" w:hAnsi="宋体" w:cs="宋体"/>
                            <w:color w:val="000000"/>
                            <w:kern w:val="0"/>
                            <w:sz w:val="21"/>
                            <w:szCs w:val="21"/>
                          </w:rPr>
                          <w:t>声</w:t>
                        </w:r>
                      </w:p>
                    </w:txbxContent>
                  </v:textbox>
                  <w10:wrap anchorx="page"/>
                </v:shape>
              </w:pict>
            </w:r>
            <w:r>
              <w:rPr>
                <w:rFonts w:eastAsia="宋体" w:cs="Times New Roman"/>
                <w:sz w:val="21"/>
                <w:szCs w:val="21"/>
              </w:rPr>
              <w:pict>
                <v:shape id="TextBox22657" o:spid="_x0000_s2062" type="#_x0000_t202" style="position:absolute;left:0;text-align:left;margin-left:3.15pt;margin-top:6.9pt;width:10.6pt;height:13.7pt;z-index:251655680;mso-position-horizontal-relative:page;mso-position-vertical-relative:text" o:gfxdata="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g7vzn0wAAAAYBAAAPAAAAAAAAAAEAIAAAACIAAABkcnMvZG93&#10;bnJldi54bWxQSwECFAAUAAAACACHTuJA+sIiBgUCAAAeBAAADgAAAAAAAAABACAAAAAiAQAAZHJz&#10;L2Uyb0RvYy54bWxQSwUGAAAAAAYABgBZAQAAmQUAAAAA&#10;" filled="f" stroked="f">
                  <o:lock v:ext="edit" aspectratio="t"/>
                  <v:textbox style="mso-fit-shape-to-text:t" inset="0,0,0,0">
                    <w:txbxContent>
                      <w:p w:rsidR="00534AFB" w:rsidRDefault="00534AFB" w:rsidP="004D72CC">
                        <w:pPr>
                          <w:kinsoku w:val="0"/>
                          <w:autoSpaceDE w:val="0"/>
                          <w:autoSpaceDN w:val="0"/>
                          <w:adjustRightInd w:val="0"/>
                          <w:spacing w:line="239" w:lineRule="auto"/>
                          <w:ind w:firstLine="480"/>
                          <w:jc w:val="left"/>
                          <w:textAlignment w:val="baseline"/>
                        </w:pPr>
                      </w:p>
                    </w:txbxContent>
                  </v:textbox>
                  <w10:wrap anchorx="page"/>
                </v:shape>
              </w:pict>
            </w:r>
            <w:r w:rsidR="004D72CC" w:rsidRPr="0044598B">
              <w:rPr>
                <w:rFonts w:eastAsia="宋体" w:cs="Times New Roman"/>
                <w:sz w:val="21"/>
                <w:szCs w:val="21"/>
              </w:rPr>
              <w:t>噪声</w:t>
            </w:r>
          </w:p>
        </w:tc>
        <w:tc>
          <w:tcPr>
            <w:tcW w:w="1383" w:type="dxa"/>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空调机房、风机、水泵</w:t>
            </w:r>
          </w:p>
        </w:tc>
        <w:tc>
          <w:tcPr>
            <w:tcW w:w="1845" w:type="dxa"/>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噪声</w:t>
            </w:r>
          </w:p>
        </w:tc>
        <w:tc>
          <w:tcPr>
            <w:tcW w:w="4389" w:type="dxa"/>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低噪声设备、</w:t>
            </w:r>
            <w:r w:rsidR="00901CF3">
              <w:rPr>
                <w:rFonts w:eastAsia="宋体" w:cs="Times New Roman"/>
                <w:sz w:val="21"/>
                <w:szCs w:val="21"/>
              </w:rPr>
              <w:t>建筑物</w:t>
            </w:r>
            <w:r w:rsidRPr="0044598B">
              <w:rPr>
                <w:rFonts w:eastAsia="宋体" w:cs="Times New Roman"/>
                <w:sz w:val="21"/>
                <w:szCs w:val="21"/>
              </w:rPr>
              <w:t>隔声、减振措施</w:t>
            </w:r>
          </w:p>
        </w:tc>
        <w:tc>
          <w:tcPr>
            <w:tcW w:w="4991" w:type="dxa"/>
            <w:tcBorders>
              <w:tl2br w:val="nil"/>
              <w:tr2bl w:val="nil"/>
            </w:tcBorders>
            <w:tcMar>
              <w:top w:w="0" w:type="dxa"/>
              <w:left w:w="0" w:type="dxa"/>
              <w:bottom w:w="0" w:type="dxa"/>
              <w:right w:w="0" w:type="dxa"/>
            </w:tcMar>
            <w:vAlign w:val="center"/>
          </w:tcPr>
          <w:p w:rsidR="00887470" w:rsidRPr="0044598B" w:rsidRDefault="00B91FE1" w:rsidP="0025574B">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东侧、西侧和南侧厂界满足《工业企业厂界环境噪声排放标准》表</w:t>
            </w:r>
            <w:r w:rsidRPr="0044598B">
              <w:rPr>
                <w:rFonts w:eastAsia="宋体" w:cs="Times New Roman"/>
                <w:sz w:val="21"/>
                <w:szCs w:val="21"/>
              </w:rPr>
              <w:t>1</w:t>
            </w:r>
            <w:r w:rsidRPr="0044598B">
              <w:rPr>
                <w:rFonts w:eastAsia="宋体" w:cs="Times New Roman"/>
                <w:sz w:val="21"/>
                <w:szCs w:val="21"/>
              </w:rPr>
              <w:t>中的</w:t>
            </w:r>
            <w:r w:rsidRPr="0044598B">
              <w:rPr>
                <w:rFonts w:eastAsia="宋体" w:cs="Times New Roman"/>
                <w:sz w:val="21"/>
                <w:szCs w:val="21"/>
              </w:rPr>
              <w:t>2</w:t>
            </w:r>
            <w:r w:rsidRPr="0044598B">
              <w:rPr>
                <w:rFonts w:eastAsia="宋体" w:cs="Times New Roman"/>
                <w:sz w:val="21"/>
                <w:szCs w:val="21"/>
              </w:rPr>
              <w:t>类标准</w:t>
            </w:r>
            <w:r w:rsidR="00742730">
              <w:rPr>
                <w:rFonts w:eastAsia="宋体" w:cs="Times New Roman" w:hint="eastAsia"/>
                <w:sz w:val="21"/>
                <w:szCs w:val="21"/>
              </w:rPr>
              <w:t>，</w:t>
            </w:r>
            <w:r w:rsidRPr="0044598B">
              <w:rPr>
                <w:rFonts w:eastAsia="宋体" w:cs="Times New Roman"/>
                <w:sz w:val="21"/>
                <w:szCs w:val="21"/>
              </w:rPr>
              <w:t>北侧厂界满足</w:t>
            </w:r>
            <w:r w:rsidRPr="0044598B">
              <w:rPr>
                <w:rFonts w:eastAsia="宋体" w:cs="Times New Roman"/>
                <w:sz w:val="21"/>
                <w:szCs w:val="21"/>
              </w:rPr>
              <w:t>4</w:t>
            </w:r>
            <w:r w:rsidRPr="0044598B">
              <w:rPr>
                <w:rFonts w:eastAsia="宋体" w:cs="Times New Roman"/>
                <w:sz w:val="21"/>
                <w:szCs w:val="21"/>
              </w:rPr>
              <w:t>类标准</w:t>
            </w:r>
          </w:p>
        </w:tc>
      </w:tr>
      <w:tr w:rsidR="00887470" w:rsidRPr="0044598B" w:rsidTr="00E62B76">
        <w:trPr>
          <w:cantSplit/>
          <w:trHeight w:val="641"/>
        </w:trPr>
        <w:tc>
          <w:tcPr>
            <w:tcW w:w="428" w:type="dxa"/>
            <w:vMerge w:val="restart"/>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5</w:t>
            </w:r>
            <w:r w:rsidR="003325A1">
              <w:rPr>
                <w:rFonts w:eastAsia="宋体" w:cs="Times New Roman"/>
                <w:sz w:val="21"/>
                <w:szCs w:val="21"/>
              </w:rPr>
              <w:pict>
                <v:shape id="TextBox22651" o:spid="_x0000_s2061" type="#_x0000_t202" style="position:absolute;left:0;text-align:left;margin-left:111.25pt;margin-top:-230.55pt;width:10.6pt;height:13.7pt;z-index:251660800;mso-position-horizontal-relative:page;mso-position-vertical-relative:text" o:gfxdata="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&#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bSuQLYAAAADQEAAA8AAAAAAAAAAQAgAAAAIgAAAGRy&#10;cy9kb3ducmV2LnhtbFBLAQIUABQAAAAIAIdO4kBLQWK2BQIAAB4EAAAOAAAAAAAAAAEAIAAAACcB&#10;AABkcnMvZTJvRG9jLnhtbFBLBQYAAAAABgAGAFkBAACeBQAAAAA=&#10;" filled="f" stroked="f">
                  <o:lock v:ext="edit" aspectratio="t"/>
                  <v:textbox style="mso-fit-shape-to-text:t" inset="0,0,0,0">
                    <w:txbxContent>
                      <w:p w:rsidR="00534AFB" w:rsidRDefault="00534AFB" w:rsidP="004D72CC">
                        <w:pPr>
                          <w:kinsoku w:val="0"/>
                          <w:autoSpaceDE w:val="0"/>
                          <w:autoSpaceDN w:val="0"/>
                          <w:adjustRightInd w:val="0"/>
                          <w:spacing w:line="239" w:lineRule="auto"/>
                          <w:ind w:firstLine="420"/>
                          <w:jc w:val="left"/>
                          <w:textAlignment w:val="baseline"/>
                        </w:pPr>
                        <w:r>
                          <w:rPr>
                            <w:rFonts w:ascii="宋体" w:eastAsia="宋体" w:hAnsi="宋体" w:cs="宋体"/>
                            <w:color w:val="000000"/>
                            <w:kern w:val="0"/>
                            <w:sz w:val="21"/>
                            <w:szCs w:val="21"/>
                          </w:rPr>
                          <w:t>废</w:t>
                        </w:r>
                      </w:p>
                    </w:txbxContent>
                  </v:textbox>
                  <w10:wrap anchorx="page"/>
                </v:shape>
              </w:pict>
            </w:r>
            <w:r w:rsidR="003325A1">
              <w:rPr>
                <w:rFonts w:eastAsia="宋体" w:cs="Times New Roman"/>
                <w:sz w:val="21"/>
                <w:szCs w:val="21"/>
              </w:rPr>
              <w:pict>
                <v:shape id="TextBox22654" o:spid="_x0000_s2060" type="#_x0000_t202" style="position:absolute;left:0;text-align:left;margin-left:111.25pt;margin-top:-214.25pt;width:10.6pt;height:13.7pt;z-index:251661824;mso-position-horizontal-relative:page;mso-position-vertical-relative:text" o:gfxdata="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LzP1vLYAAAADQEAAA8AAAAAAAAAAQAgAAAAIgAAAGRy&#10;cy9kb3ducmV2LnhtbFBLAQIUABQAAAAIAIdO4kACALqzBQIAAB4EAAAOAAAAAAAAAAEAIAAAACcB&#10;AABkcnMvZTJvRG9jLnhtbFBLBQYAAAAABgAGAFkBAACeBQAAAAA=&#10;" filled="f" stroked="f">
                  <o:lock v:ext="edit" aspectratio="t"/>
                  <v:textbox style="mso-fit-shape-to-text:t" inset="0,0,0,0">
                    <w:txbxContent>
                      <w:p w:rsidR="00534AFB" w:rsidRDefault="00534AFB" w:rsidP="004D72CC">
                        <w:pPr>
                          <w:kinsoku w:val="0"/>
                          <w:autoSpaceDE w:val="0"/>
                          <w:autoSpaceDN w:val="0"/>
                          <w:adjustRightInd w:val="0"/>
                          <w:spacing w:line="239" w:lineRule="auto"/>
                          <w:ind w:firstLine="420"/>
                          <w:jc w:val="left"/>
                          <w:textAlignment w:val="baseline"/>
                        </w:pPr>
                        <w:r>
                          <w:rPr>
                            <w:rFonts w:ascii="宋体" w:eastAsia="宋体" w:hAnsi="宋体" w:cs="宋体"/>
                            <w:color w:val="000000"/>
                            <w:kern w:val="0"/>
                            <w:sz w:val="21"/>
                            <w:szCs w:val="21"/>
                          </w:rPr>
                          <w:t>气</w:t>
                        </w:r>
                      </w:p>
                    </w:txbxContent>
                  </v:textbox>
                  <w10:wrap anchorx="page"/>
                </v:shape>
              </w:pict>
            </w:r>
          </w:p>
        </w:tc>
        <w:tc>
          <w:tcPr>
            <w:tcW w:w="426" w:type="dxa"/>
            <w:vMerge w:val="restart"/>
            <w:tcBorders>
              <w:tl2br w:val="nil"/>
              <w:tr2bl w:val="nil"/>
            </w:tcBorders>
            <w:tcMar>
              <w:top w:w="0" w:type="dxa"/>
              <w:left w:w="0" w:type="dxa"/>
              <w:bottom w:w="0" w:type="dxa"/>
              <w:right w:w="0" w:type="dxa"/>
            </w:tcMar>
            <w:vAlign w:val="center"/>
          </w:tcPr>
          <w:p w:rsidR="00887470" w:rsidRPr="0044598B" w:rsidRDefault="003325A1" w:rsidP="00B56D54">
            <w:pPr>
              <w:adjustRightInd w:val="0"/>
              <w:snapToGrid w:val="0"/>
              <w:spacing w:line="240" w:lineRule="auto"/>
              <w:ind w:firstLineChars="0" w:firstLine="0"/>
              <w:jc w:val="center"/>
              <w:rPr>
                <w:rFonts w:eastAsia="宋体" w:cs="Times New Roman"/>
                <w:sz w:val="21"/>
                <w:szCs w:val="21"/>
              </w:rPr>
            </w:pPr>
            <w:r>
              <w:rPr>
                <w:rFonts w:eastAsia="宋体" w:cs="Times New Roman"/>
                <w:sz w:val="21"/>
                <w:szCs w:val="21"/>
              </w:rPr>
              <w:pict>
                <v:shape id="TextBox22663" o:spid="_x0000_s2059" type="#_x0000_t202" style="position:absolute;left:0;text-align:left;margin-left:1.1pt;margin-top:17.3pt;width:10.6pt;height:13.7pt;z-index:251656704;mso-position-horizontal-relative:page;mso-position-vertical-relative:text" o:gfxdata="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MCMft/SAAAABgEAAA8AAAAAAAAAAQAgAAAAIgAAAGRycy9kb3du&#10;cmV2LnhtbFBLAQIUABQAAAAIAIdO4kD3IKHcBQIAAB4EAAAOAAAAAAAAAAEAIAAAACEBAABkcnMv&#10;ZTJvRG9jLnhtbFBLBQYAAAAABgAGAFkBAACYBQAAAAA=&#10;" filled="f" stroked="f">
                  <o:lock v:ext="edit" aspectratio="t"/>
                  <v:textbox style="mso-fit-shape-to-text:t" inset="0,0,0,0">
                    <w:txbxContent>
                      <w:p w:rsidR="00534AFB" w:rsidRDefault="00534AFB" w:rsidP="004D72CC">
                        <w:pPr>
                          <w:kinsoku w:val="0"/>
                          <w:autoSpaceDE w:val="0"/>
                          <w:autoSpaceDN w:val="0"/>
                          <w:adjustRightInd w:val="0"/>
                          <w:spacing w:line="239" w:lineRule="auto"/>
                          <w:ind w:firstLine="420"/>
                          <w:jc w:val="left"/>
                          <w:textAlignment w:val="baseline"/>
                        </w:pPr>
                        <w:r>
                          <w:rPr>
                            <w:rFonts w:ascii="宋体" w:eastAsia="宋体" w:hAnsi="宋体" w:cs="宋体"/>
                            <w:color w:val="000000"/>
                            <w:kern w:val="0"/>
                            <w:sz w:val="21"/>
                            <w:szCs w:val="21"/>
                          </w:rPr>
                          <w:t>固</w:t>
                        </w:r>
                      </w:p>
                    </w:txbxContent>
                  </v:textbox>
                  <w10:wrap anchorx="page"/>
                </v:shape>
              </w:pict>
            </w:r>
            <w:r w:rsidR="004D72CC" w:rsidRPr="0044598B">
              <w:rPr>
                <w:rFonts w:eastAsia="宋体" w:cs="Times New Roman"/>
                <w:sz w:val="21"/>
                <w:szCs w:val="21"/>
              </w:rPr>
              <w:t>固体废物</w:t>
            </w:r>
          </w:p>
        </w:tc>
        <w:tc>
          <w:tcPr>
            <w:tcW w:w="1383" w:type="dxa"/>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办公、外来人员</w:t>
            </w:r>
          </w:p>
        </w:tc>
        <w:tc>
          <w:tcPr>
            <w:tcW w:w="1845" w:type="dxa"/>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生活垃圾</w:t>
            </w:r>
          </w:p>
        </w:tc>
        <w:tc>
          <w:tcPr>
            <w:tcW w:w="4389" w:type="dxa"/>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生活垃圾箱集中收集，由环卫部门统一处理</w:t>
            </w:r>
          </w:p>
        </w:tc>
        <w:tc>
          <w:tcPr>
            <w:tcW w:w="4991" w:type="dxa"/>
            <w:vMerge w:val="restart"/>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固废处置率</w:t>
            </w:r>
            <w:r w:rsidRPr="0044598B">
              <w:rPr>
                <w:rFonts w:eastAsia="宋体" w:cs="Times New Roman"/>
                <w:sz w:val="21"/>
                <w:szCs w:val="21"/>
              </w:rPr>
              <w:t>100%</w:t>
            </w:r>
          </w:p>
        </w:tc>
      </w:tr>
      <w:tr w:rsidR="00887470" w:rsidRPr="0044598B" w:rsidTr="00E62B76">
        <w:trPr>
          <w:cantSplit/>
          <w:trHeight w:val="326"/>
        </w:trPr>
        <w:tc>
          <w:tcPr>
            <w:tcW w:w="428" w:type="dxa"/>
            <w:vMerge/>
            <w:tcBorders>
              <w:tl2br w:val="nil"/>
              <w:tr2bl w:val="nil"/>
            </w:tcBorders>
            <w:tcMar>
              <w:top w:w="0" w:type="dxa"/>
              <w:left w:w="0" w:type="dxa"/>
              <w:bottom w:w="0" w:type="dxa"/>
              <w:right w:w="0" w:type="dxa"/>
            </w:tcMar>
            <w:vAlign w:val="center"/>
          </w:tcPr>
          <w:p w:rsidR="00887470" w:rsidRPr="0044598B" w:rsidRDefault="00887470" w:rsidP="004D72CC">
            <w:pPr>
              <w:ind w:firstLine="480"/>
              <w:rPr>
                <w:rFonts w:eastAsia="宋体" w:cs="Times New Roman"/>
              </w:rPr>
            </w:pPr>
          </w:p>
        </w:tc>
        <w:tc>
          <w:tcPr>
            <w:tcW w:w="426" w:type="dxa"/>
            <w:vMerge/>
            <w:tcBorders>
              <w:tl2br w:val="nil"/>
              <w:tr2bl w:val="nil"/>
            </w:tcBorders>
            <w:tcMar>
              <w:top w:w="0" w:type="dxa"/>
              <w:left w:w="0" w:type="dxa"/>
              <w:bottom w:w="0" w:type="dxa"/>
              <w:right w:w="0" w:type="dxa"/>
            </w:tcMar>
            <w:vAlign w:val="center"/>
          </w:tcPr>
          <w:p w:rsidR="00887470" w:rsidRPr="0044598B" w:rsidRDefault="00887470" w:rsidP="004D72CC">
            <w:pPr>
              <w:ind w:firstLine="480"/>
              <w:rPr>
                <w:rFonts w:eastAsia="宋体" w:cs="Times New Roman"/>
              </w:rPr>
            </w:pPr>
          </w:p>
        </w:tc>
        <w:tc>
          <w:tcPr>
            <w:tcW w:w="1383" w:type="dxa"/>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检验、实验</w:t>
            </w:r>
          </w:p>
        </w:tc>
        <w:tc>
          <w:tcPr>
            <w:tcW w:w="1845" w:type="dxa"/>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废包装物</w:t>
            </w:r>
          </w:p>
        </w:tc>
        <w:tc>
          <w:tcPr>
            <w:tcW w:w="4389" w:type="dxa"/>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经收集后全部外售</w:t>
            </w:r>
            <w:r w:rsidR="00EE46AA">
              <w:rPr>
                <w:rFonts w:eastAsia="宋体" w:cs="Times New Roman"/>
                <w:sz w:val="21"/>
                <w:szCs w:val="21"/>
              </w:rPr>
              <w:t>综合利用</w:t>
            </w:r>
          </w:p>
        </w:tc>
        <w:tc>
          <w:tcPr>
            <w:tcW w:w="4991" w:type="dxa"/>
            <w:vMerge/>
            <w:tcBorders>
              <w:tl2br w:val="nil"/>
              <w:tr2bl w:val="nil"/>
            </w:tcBorders>
            <w:tcMar>
              <w:top w:w="0" w:type="dxa"/>
              <w:left w:w="0" w:type="dxa"/>
              <w:bottom w:w="0" w:type="dxa"/>
              <w:right w:w="0" w:type="dxa"/>
            </w:tcMar>
            <w:vAlign w:val="center"/>
          </w:tcPr>
          <w:p w:rsidR="00887470" w:rsidRPr="0044598B" w:rsidRDefault="00887470" w:rsidP="004D72CC">
            <w:pPr>
              <w:ind w:firstLine="480"/>
              <w:rPr>
                <w:rFonts w:eastAsia="宋体" w:cs="Times New Roman"/>
              </w:rPr>
            </w:pPr>
          </w:p>
        </w:tc>
      </w:tr>
      <w:tr w:rsidR="00887470" w:rsidRPr="0044598B" w:rsidTr="00E62B76">
        <w:trPr>
          <w:cantSplit/>
          <w:trHeight w:val="1258"/>
        </w:trPr>
        <w:tc>
          <w:tcPr>
            <w:tcW w:w="428" w:type="dxa"/>
            <w:vMerge/>
            <w:tcBorders>
              <w:tl2br w:val="nil"/>
              <w:tr2bl w:val="nil"/>
            </w:tcBorders>
            <w:tcMar>
              <w:top w:w="0" w:type="dxa"/>
              <w:left w:w="0" w:type="dxa"/>
              <w:bottom w:w="0" w:type="dxa"/>
              <w:right w:w="0" w:type="dxa"/>
            </w:tcMar>
            <w:vAlign w:val="center"/>
          </w:tcPr>
          <w:p w:rsidR="00887470" w:rsidRPr="0044598B" w:rsidRDefault="00887470" w:rsidP="004D72CC">
            <w:pPr>
              <w:ind w:firstLine="480"/>
              <w:rPr>
                <w:rFonts w:eastAsia="宋体" w:cs="Times New Roman"/>
              </w:rPr>
            </w:pPr>
          </w:p>
        </w:tc>
        <w:tc>
          <w:tcPr>
            <w:tcW w:w="426" w:type="dxa"/>
            <w:vMerge/>
            <w:tcBorders>
              <w:tl2br w:val="nil"/>
              <w:tr2bl w:val="nil"/>
            </w:tcBorders>
            <w:tcMar>
              <w:top w:w="0" w:type="dxa"/>
              <w:left w:w="0" w:type="dxa"/>
              <w:bottom w:w="0" w:type="dxa"/>
              <w:right w:w="0" w:type="dxa"/>
            </w:tcMar>
            <w:vAlign w:val="center"/>
          </w:tcPr>
          <w:p w:rsidR="00887470" w:rsidRPr="0044598B" w:rsidRDefault="00887470" w:rsidP="004D72CC">
            <w:pPr>
              <w:ind w:firstLine="480"/>
              <w:rPr>
                <w:rFonts w:eastAsia="宋体" w:cs="Times New Roman"/>
              </w:rPr>
            </w:pPr>
          </w:p>
        </w:tc>
        <w:tc>
          <w:tcPr>
            <w:tcW w:w="1383" w:type="dxa"/>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污水处理</w:t>
            </w:r>
          </w:p>
        </w:tc>
        <w:tc>
          <w:tcPr>
            <w:tcW w:w="1845" w:type="dxa"/>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污泥</w:t>
            </w:r>
          </w:p>
        </w:tc>
        <w:tc>
          <w:tcPr>
            <w:tcW w:w="4389" w:type="dxa"/>
            <w:tcBorders>
              <w:tl2br w:val="nil"/>
              <w:tr2bl w:val="nil"/>
            </w:tcBorders>
            <w:tcMar>
              <w:top w:w="0" w:type="dxa"/>
              <w:left w:w="0" w:type="dxa"/>
              <w:bottom w:w="0" w:type="dxa"/>
              <w:right w:w="0" w:type="dxa"/>
            </w:tcMar>
            <w:vAlign w:val="center"/>
          </w:tcPr>
          <w:p w:rsidR="00887470" w:rsidRPr="0044598B" w:rsidRDefault="00DA012B">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污泥先用泵抽入污泥浓缩罐，在污泥浓缩罐内投加石灰粉进行消毒后通过叠螺污泥脱水机脱水后，达到《医疗机构水污染物排放标准》</w:t>
            </w:r>
            <w:r w:rsidRPr="0044598B">
              <w:rPr>
                <w:rFonts w:eastAsia="宋体" w:cs="Times New Roman"/>
                <w:sz w:val="21"/>
                <w:szCs w:val="21"/>
              </w:rPr>
              <w:t>(GB18466-2005)</w:t>
            </w:r>
            <w:r w:rsidRPr="0044598B">
              <w:rPr>
                <w:rFonts w:eastAsia="宋体" w:cs="Times New Roman"/>
                <w:sz w:val="21"/>
                <w:szCs w:val="21"/>
              </w:rPr>
              <w:t>表</w:t>
            </w:r>
            <w:r w:rsidRPr="0044598B">
              <w:rPr>
                <w:rFonts w:eastAsia="宋体" w:cs="Times New Roman"/>
                <w:sz w:val="21"/>
                <w:szCs w:val="21"/>
              </w:rPr>
              <w:t>4</w:t>
            </w:r>
            <w:r w:rsidRPr="0044598B">
              <w:rPr>
                <w:rFonts w:eastAsia="宋体" w:cs="Times New Roman"/>
                <w:sz w:val="21"/>
                <w:szCs w:val="21"/>
              </w:rPr>
              <w:t>医疗机构污泥控制标准，及时交由有资质单位进行处置</w:t>
            </w:r>
          </w:p>
        </w:tc>
        <w:tc>
          <w:tcPr>
            <w:tcW w:w="4991" w:type="dxa"/>
            <w:vMerge/>
            <w:tcBorders>
              <w:tl2br w:val="nil"/>
              <w:tr2bl w:val="nil"/>
            </w:tcBorders>
            <w:tcMar>
              <w:top w:w="0" w:type="dxa"/>
              <w:left w:w="0" w:type="dxa"/>
              <w:bottom w:w="0" w:type="dxa"/>
              <w:right w:w="0" w:type="dxa"/>
            </w:tcMar>
            <w:vAlign w:val="center"/>
          </w:tcPr>
          <w:p w:rsidR="00887470" w:rsidRPr="0044598B" w:rsidRDefault="00887470" w:rsidP="004D72CC">
            <w:pPr>
              <w:ind w:firstLine="480"/>
              <w:rPr>
                <w:rFonts w:eastAsia="宋体" w:cs="Times New Roman"/>
              </w:rPr>
            </w:pPr>
          </w:p>
        </w:tc>
      </w:tr>
      <w:tr w:rsidR="00887470" w:rsidRPr="0044598B" w:rsidTr="00B56D54">
        <w:trPr>
          <w:cantSplit/>
          <w:trHeight w:val="417"/>
        </w:trPr>
        <w:tc>
          <w:tcPr>
            <w:tcW w:w="428" w:type="dxa"/>
            <w:vMerge/>
            <w:tcBorders>
              <w:tl2br w:val="nil"/>
              <w:tr2bl w:val="nil"/>
            </w:tcBorders>
            <w:tcMar>
              <w:top w:w="0" w:type="dxa"/>
              <w:left w:w="0" w:type="dxa"/>
              <w:bottom w:w="0" w:type="dxa"/>
              <w:right w:w="0" w:type="dxa"/>
            </w:tcMar>
            <w:vAlign w:val="center"/>
          </w:tcPr>
          <w:p w:rsidR="00887470" w:rsidRPr="0044598B" w:rsidRDefault="00887470" w:rsidP="004D72CC">
            <w:pPr>
              <w:ind w:firstLine="480"/>
              <w:rPr>
                <w:rFonts w:eastAsia="宋体" w:cs="Times New Roman"/>
              </w:rPr>
            </w:pPr>
          </w:p>
        </w:tc>
        <w:tc>
          <w:tcPr>
            <w:tcW w:w="426" w:type="dxa"/>
            <w:vMerge/>
            <w:tcBorders>
              <w:tl2br w:val="nil"/>
              <w:tr2bl w:val="nil"/>
            </w:tcBorders>
            <w:tcMar>
              <w:top w:w="0" w:type="dxa"/>
              <w:left w:w="0" w:type="dxa"/>
              <w:bottom w:w="0" w:type="dxa"/>
              <w:right w:w="0" w:type="dxa"/>
            </w:tcMar>
            <w:vAlign w:val="center"/>
          </w:tcPr>
          <w:p w:rsidR="00887470" w:rsidRPr="0044598B" w:rsidRDefault="00887470" w:rsidP="004D72CC">
            <w:pPr>
              <w:ind w:firstLine="480"/>
              <w:rPr>
                <w:rFonts w:eastAsia="宋体" w:cs="Times New Roman"/>
              </w:rPr>
            </w:pPr>
          </w:p>
        </w:tc>
        <w:tc>
          <w:tcPr>
            <w:tcW w:w="1383" w:type="dxa"/>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检验、实验</w:t>
            </w:r>
          </w:p>
        </w:tc>
        <w:tc>
          <w:tcPr>
            <w:tcW w:w="1845" w:type="dxa"/>
            <w:tcBorders>
              <w:tl2br w:val="nil"/>
              <w:tr2bl w:val="nil"/>
            </w:tcBorders>
            <w:tcMar>
              <w:top w:w="0" w:type="dxa"/>
              <w:left w:w="0" w:type="dxa"/>
              <w:bottom w:w="0" w:type="dxa"/>
              <w:right w:w="0" w:type="dxa"/>
            </w:tcMar>
            <w:vAlign w:val="center"/>
          </w:tcPr>
          <w:p w:rsidR="00887470" w:rsidRPr="0044598B" w:rsidRDefault="004D72CC" w:rsidP="00B56D54">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废培养基、废一次性用品、废样品</w:t>
            </w:r>
          </w:p>
        </w:tc>
        <w:tc>
          <w:tcPr>
            <w:tcW w:w="4389" w:type="dxa"/>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先进行消毒、灭活等预处理后，分类暂存于危险废物贮存库，定期交由有资质单位进行处置</w:t>
            </w:r>
          </w:p>
        </w:tc>
        <w:tc>
          <w:tcPr>
            <w:tcW w:w="4991" w:type="dxa"/>
            <w:vMerge/>
            <w:tcBorders>
              <w:tl2br w:val="nil"/>
              <w:tr2bl w:val="nil"/>
            </w:tcBorders>
            <w:tcMar>
              <w:top w:w="0" w:type="dxa"/>
              <w:left w:w="0" w:type="dxa"/>
              <w:bottom w:w="0" w:type="dxa"/>
              <w:right w:w="0" w:type="dxa"/>
            </w:tcMar>
            <w:vAlign w:val="center"/>
          </w:tcPr>
          <w:p w:rsidR="00887470" w:rsidRPr="0044598B" w:rsidRDefault="00887470" w:rsidP="004D72CC">
            <w:pPr>
              <w:ind w:firstLine="480"/>
              <w:rPr>
                <w:rFonts w:eastAsia="宋体" w:cs="Times New Roman"/>
              </w:rPr>
            </w:pPr>
          </w:p>
        </w:tc>
      </w:tr>
      <w:tr w:rsidR="00887470" w:rsidRPr="0044598B" w:rsidTr="00E62B76">
        <w:trPr>
          <w:cantSplit/>
          <w:trHeight w:val="647"/>
        </w:trPr>
        <w:tc>
          <w:tcPr>
            <w:tcW w:w="428" w:type="dxa"/>
            <w:vMerge/>
            <w:tcBorders>
              <w:tl2br w:val="nil"/>
              <w:tr2bl w:val="nil"/>
            </w:tcBorders>
            <w:tcMar>
              <w:top w:w="0" w:type="dxa"/>
              <w:left w:w="0" w:type="dxa"/>
              <w:bottom w:w="0" w:type="dxa"/>
              <w:right w:w="0" w:type="dxa"/>
            </w:tcMar>
            <w:vAlign w:val="center"/>
          </w:tcPr>
          <w:p w:rsidR="00887470" w:rsidRPr="0044598B" w:rsidRDefault="00887470" w:rsidP="004D72CC">
            <w:pPr>
              <w:ind w:firstLine="480"/>
              <w:rPr>
                <w:rFonts w:eastAsia="宋体" w:cs="Times New Roman"/>
              </w:rPr>
            </w:pPr>
          </w:p>
        </w:tc>
        <w:tc>
          <w:tcPr>
            <w:tcW w:w="426" w:type="dxa"/>
            <w:vMerge/>
            <w:tcBorders>
              <w:tl2br w:val="nil"/>
              <w:tr2bl w:val="nil"/>
            </w:tcBorders>
            <w:tcMar>
              <w:top w:w="0" w:type="dxa"/>
              <w:left w:w="0" w:type="dxa"/>
              <w:bottom w:w="0" w:type="dxa"/>
              <w:right w:w="0" w:type="dxa"/>
            </w:tcMar>
            <w:vAlign w:val="center"/>
          </w:tcPr>
          <w:p w:rsidR="00887470" w:rsidRPr="0044598B" w:rsidRDefault="00887470" w:rsidP="004D72CC">
            <w:pPr>
              <w:ind w:firstLine="480"/>
              <w:rPr>
                <w:rFonts w:eastAsia="宋体" w:cs="Times New Roman"/>
              </w:rPr>
            </w:pPr>
          </w:p>
        </w:tc>
        <w:tc>
          <w:tcPr>
            <w:tcW w:w="1383" w:type="dxa"/>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检验、实验</w:t>
            </w:r>
          </w:p>
        </w:tc>
        <w:tc>
          <w:tcPr>
            <w:tcW w:w="1845" w:type="dxa"/>
            <w:tcBorders>
              <w:tl2br w:val="nil"/>
              <w:tr2bl w:val="nil"/>
            </w:tcBorders>
            <w:tcMar>
              <w:top w:w="0" w:type="dxa"/>
              <w:left w:w="0" w:type="dxa"/>
              <w:bottom w:w="0" w:type="dxa"/>
              <w:right w:w="0" w:type="dxa"/>
            </w:tcMar>
            <w:vAlign w:val="center"/>
          </w:tcPr>
          <w:p w:rsidR="00887470" w:rsidRPr="0044598B" w:rsidRDefault="00727DF0">
            <w:pPr>
              <w:adjustRightInd w:val="0"/>
              <w:snapToGrid w:val="0"/>
              <w:spacing w:line="240" w:lineRule="auto"/>
              <w:ind w:firstLineChars="0" w:firstLine="0"/>
              <w:jc w:val="center"/>
              <w:rPr>
                <w:rFonts w:eastAsia="宋体" w:cs="Times New Roman"/>
                <w:sz w:val="21"/>
                <w:szCs w:val="21"/>
              </w:rPr>
            </w:pPr>
            <w:r w:rsidRPr="0044598B">
              <w:rPr>
                <w:rFonts w:cs="Times New Roman"/>
                <w:sz w:val="21"/>
              </w:rPr>
              <w:t>废实验用药</w:t>
            </w:r>
            <w:r w:rsidRPr="00727DF0">
              <w:rPr>
                <w:rFonts w:cs="Times New Roman"/>
                <w:sz w:val="21"/>
                <w:lang w:bidi="zh-CN"/>
              </w:rPr>
              <w:t>包装物</w:t>
            </w:r>
          </w:p>
        </w:tc>
        <w:tc>
          <w:tcPr>
            <w:tcW w:w="4389" w:type="dxa"/>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分类暂存于危险废物贮存库，定期交由有资质单位进行处置</w:t>
            </w:r>
          </w:p>
        </w:tc>
        <w:tc>
          <w:tcPr>
            <w:tcW w:w="4991" w:type="dxa"/>
            <w:vMerge/>
            <w:tcBorders>
              <w:tl2br w:val="nil"/>
              <w:tr2bl w:val="nil"/>
            </w:tcBorders>
            <w:tcMar>
              <w:top w:w="0" w:type="dxa"/>
              <w:left w:w="0" w:type="dxa"/>
              <w:bottom w:w="0" w:type="dxa"/>
              <w:right w:w="0" w:type="dxa"/>
            </w:tcMar>
            <w:vAlign w:val="center"/>
          </w:tcPr>
          <w:p w:rsidR="00887470" w:rsidRPr="0044598B" w:rsidRDefault="00887470" w:rsidP="004D72CC">
            <w:pPr>
              <w:ind w:firstLine="480"/>
              <w:rPr>
                <w:rFonts w:eastAsia="宋体" w:cs="Times New Roman"/>
              </w:rPr>
            </w:pPr>
          </w:p>
        </w:tc>
      </w:tr>
      <w:tr w:rsidR="00887470" w:rsidRPr="0044598B" w:rsidTr="00B56D54">
        <w:trPr>
          <w:cantSplit/>
          <w:trHeight w:val="477"/>
        </w:trPr>
        <w:tc>
          <w:tcPr>
            <w:tcW w:w="428" w:type="dxa"/>
            <w:vMerge/>
            <w:tcBorders>
              <w:tl2br w:val="nil"/>
              <w:tr2bl w:val="nil"/>
            </w:tcBorders>
            <w:tcMar>
              <w:top w:w="0" w:type="dxa"/>
              <w:left w:w="0" w:type="dxa"/>
              <w:bottom w:w="0" w:type="dxa"/>
              <w:right w:w="0" w:type="dxa"/>
            </w:tcMar>
            <w:vAlign w:val="center"/>
          </w:tcPr>
          <w:p w:rsidR="00887470" w:rsidRPr="0044598B" w:rsidRDefault="00887470" w:rsidP="004D72CC">
            <w:pPr>
              <w:ind w:firstLine="480"/>
              <w:rPr>
                <w:rFonts w:eastAsia="宋体" w:cs="Times New Roman"/>
              </w:rPr>
            </w:pPr>
          </w:p>
        </w:tc>
        <w:tc>
          <w:tcPr>
            <w:tcW w:w="426" w:type="dxa"/>
            <w:vMerge/>
            <w:tcBorders>
              <w:tl2br w:val="nil"/>
              <w:tr2bl w:val="nil"/>
            </w:tcBorders>
            <w:tcMar>
              <w:top w:w="0" w:type="dxa"/>
              <w:left w:w="0" w:type="dxa"/>
              <w:bottom w:w="0" w:type="dxa"/>
              <w:right w:w="0" w:type="dxa"/>
            </w:tcMar>
            <w:vAlign w:val="center"/>
          </w:tcPr>
          <w:p w:rsidR="00887470" w:rsidRPr="0044598B" w:rsidRDefault="00887470" w:rsidP="004D72CC">
            <w:pPr>
              <w:ind w:firstLine="480"/>
              <w:rPr>
                <w:rFonts w:eastAsia="宋体" w:cs="Times New Roman"/>
              </w:rPr>
            </w:pPr>
          </w:p>
        </w:tc>
        <w:tc>
          <w:tcPr>
            <w:tcW w:w="1383" w:type="dxa"/>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检验、实验</w:t>
            </w:r>
          </w:p>
        </w:tc>
        <w:tc>
          <w:tcPr>
            <w:tcW w:w="1845" w:type="dxa"/>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废弃过滤器</w:t>
            </w:r>
          </w:p>
        </w:tc>
        <w:tc>
          <w:tcPr>
            <w:tcW w:w="4389" w:type="dxa"/>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由专业公司进行更换，先进行消毒、灭活等预处理后，分类暂存于危险废物贮存库，定期交由有资质单位进行处置</w:t>
            </w:r>
          </w:p>
        </w:tc>
        <w:tc>
          <w:tcPr>
            <w:tcW w:w="4991" w:type="dxa"/>
            <w:vMerge/>
            <w:tcBorders>
              <w:tl2br w:val="nil"/>
              <w:tr2bl w:val="nil"/>
            </w:tcBorders>
            <w:tcMar>
              <w:top w:w="0" w:type="dxa"/>
              <w:left w:w="0" w:type="dxa"/>
              <w:bottom w:w="0" w:type="dxa"/>
              <w:right w:w="0" w:type="dxa"/>
            </w:tcMar>
            <w:vAlign w:val="center"/>
          </w:tcPr>
          <w:p w:rsidR="00887470" w:rsidRPr="0044598B" w:rsidRDefault="00887470" w:rsidP="004D72CC">
            <w:pPr>
              <w:ind w:firstLine="480"/>
              <w:rPr>
                <w:rFonts w:eastAsia="宋体" w:cs="Times New Roman"/>
              </w:rPr>
            </w:pPr>
          </w:p>
        </w:tc>
      </w:tr>
      <w:tr w:rsidR="00887470" w:rsidRPr="0044598B" w:rsidTr="00E62B76">
        <w:trPr>
          <w:cantSplit/>
          <w:trHeight w:val="653"/>
        </w:trPr>
        <w:tc>
          <w:tcPr>
            <w:tcW w:w="428" w:type="dxa"/>
            <w:vMerge/>
            <w:tcBorders>
              <w:tl2br w:val="nil"/>
              <w:tr2bl w:val="nil"/>
            </w:tcBorders>
            <w:tcMar>
              <w:top w:w="0" w:type="dxa"/>
              <w:left w:w="0" w:type="dxa"/>
              <w:bottom w:w="0" w:type="dxa"/>
              <w:right w:w="0" w:type="dxa"/>
            </w:tcMar>
            <w:vAlign w:val="center"/>
          </w:tcPr>
          <w:p w:rsidR="00887470" w:rsidRPr="0044598B" w:rsidRDefault="00887470" w:rsidP="004D72CC">
            <w:pPr>
              <w:ind w:firstLine="480"/>
              <w:rPr>
                <w:rFonts w:eastAsia="宋体" w:cs="Times New Roman"/>
              </w:rPr>
            </w:pPr>
          </w:p>
        </w:tc>
        <w:tc>
          <w:tcPr>
            <w:tcW w:w="426" w:type="dxa"/>
            <w:vMerge/>
            <w:tcBorders>
              <w:tl2br w:val="nil"/>
              <w:tr2bl w:val="nil"/>
            </w:tcBorders>
            <w:tcMar>
              <w:top w:w="0" w:type="dxa"/>
              <w:left w:w="0" w:type="dxa"/>
              <w:bottom w:w="0" w:type="dxa"/>
              <w:right w:w="0" w:type="dxa"/>
            </w:tcMar>
            <w:vAlign w:val="center"/>
          </w:tcPr>
          <w:p w:rsidR="00887470" w:rsidRPr="0044598B" w:rsidRDefault="00887470" w:rsidP="004D72CC">
            <w:pPr>
              <w:ind w:firstLine="480"/>
              <w:rPr>
                <w:rFonts w:eastAsia="宋体" w:cs="Times New Roman"/>
              </w:rPr>
            </w:pPr>
          </w:p>
        </w:tc>
        <w:tc>
          <w:tcPr>
            <w:tcW w:w="1383" w:type="dxa"/>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检验、实验</w:t>
            </w:r>
          </w:p>
        </w:tc>
        <w:tc>
          <w:tcPr>
            <w:tcW w:w="1845" w:type="dxa"/>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实验室废液</w:t>
            </w:r>
          </w:p>
        </w:tc>
        <w:tc>
          <w:tcPr>
            <w:tcW w:w="4389" w:type="dxa"/>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用专用容器桶进行收集，暂存于危险废物贮存库，定期交有资质单位处理</w:t>
            </w:r>
          </w:p>
        </w:tc>
        <w:tc>
          <w:tcPr>
            <w:tcW w:w="4991" w:type="dxa"/>
            <w:vMerge/>
            <w:tcBorders>
              <w:tl2br w:val="nil"/>
              <w:tr2bl w:val="nil"/>
            </w:tcBorders>
            <w:tcMar>
              <w:top w:w="0" w:type="dxa"/>
              <w:left w:w="0" w:type="dxa"/>
              <w:bottom w:w="0" w:type="dxa"/>
              <w:right w:w="0" w:type="dxa"/>
            </w:tcMar>
            <w:vAlign w:val="center"/>
          </w:tcPr>
          <w:p w:rsidR="00887470" w:rsidRPr="0044598B" w:rsidRDefault="00887470" w:rsidP="004D72CC">
            <w:pPr>
              <w:ind w:firstLine="480"/>
              <w:rPr>
                <w:rFonts w:eastAsia="宋体" w:cs="Times New Roman"/>
              </w:rPr>
            </w:pPr>
          </w:p>
        </w:tc>
      </w:tr>
      <w:tr w:rsidR="00887470" w:rsidRPr="0044598B" w:rsidTr="00E62B76">
        <w:trPr>
          <w:cantSplit/>
          <w:trHeight w:val="652"/>
        </w:trPr>
        <w:tc>
          <w:tcPr>
            <w:tcW w:w="428" w:type="dxa"/>
            <w:vMerge/>
            <w:tcBorders>
              <w:tl2br w:val="nil"/>
              <w:tr2bl w:val="nil"/>
            </w:tcBorders>
            <w:tcMar>
              <w:top w:w="0" w:type="dxa"/>
              <w:left w:w="0" w:type="dxa"/>
              <w:bottom w:w="0" w:type="dxa"/>
              <w:right w:w="0" w:type="dxa"/>
            </w:tcMar>
            <w:vAlign w:val="center"/>
          </w:tcPr>
          <w:p w:rsidR="00887470" w:rsidRPr="0044598B" w:rsidRDefault="00887470" w:rsidP="004D72CC">
            <w:pPr>
              <w:ind w:firstLine="480"/>
              <w:rPr>
                <w:rFonts w:eastAsia="宋体" w:cs="Times New Roman"/>
              </w:rPr>
            </w:pPr>
          </w:p>
        </w:tc>
        <w:tc>
          <w:tcPr>
            <w:tcW w:w="426" w:type="dxa"/>
            <w:vMerge/>
            <w:tcBorders>
              <w:tl2br w:val="nil"/>
              <w:tr2bl w:val="nil"/>
            </w:tcBorders>
            <w:tcMar>
              <w:top w:w="0" w:type="dxa"/>
              <w:left w:w="0" w:type="dxa"/>
              <w:bottom w:w="0" w:type="dxa"/>
              <w:right w:w="0" w:type="dxa"/>
            </w:tcMar>
            <w:vAlign w:val="center"/>
          </w:tcPr>
          <w:p w:rsidR="00887470" w:rsidRPr="0044598B" w:rsidRDefault="00887470" w:rsidP="004D72CC">
            <w:pPr>
              <w:ind w:firstLine="480"/>
              <w:rPr>
                <w:rFonts w:eastAsia="宋体" w:cs="Times New Roman"/>
              </w:rPr>
            </w:pPr>
          </w:p>
        </w:tc>
        <w:tc>
          <w:tcPr>
            <w:tcW w:w="1383" w:type="dxa"/>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检验、实验</w:t>
            </w:r>
          </w:p>
        </w:tc>
        <w:tc>
          <w:tcPr>
            <w:tcW w:w="1845" w:type="dxa"/>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废紫外灯管</w:t>
            </w:r>
          </w:p>
        </w:tc>
        <w:tc>
          <w:tcPr>
            <w:tcW w:w="4389" w:type="dxa"/>
            <w:tcBorders>
              <w:tl2br w:val="nil"/>
              <w:tr2bl w:val="nil"/>
            </w:tcBorders>
            <w:tcMar>
              <w:top w:w="0" w:type="dxa"/>
              <w:left w:w="0" w:type="dxa"/>
              <w:bottom w:w="0" w:type="dxa"/>
              <w:right w:w="0" w:type="dxa"/>
            </w:tcMar>
            <w:vAlign w:val="center"/>
          </w:tcPr>
          <w:p w:rsidR="00887470" w:rsidRPr="0044598B" w:rsidRDefault="004D72CC">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用专用容器桶进行收集，暂存于危险废物贮存库，定期交由有资质的单位处理</w:t>
            </w:r>
          </w:p>
        </w:tc>
        <w:tc>
          <w:tcPr>
            <w:tcW w:w="4991" w:type="dxa"/>
            <w:vMerge/>
            <w:tcBorders>
              <w:tl2br w:val="nil"/>
              <w:tr2bl w:val="nil"/>
            </w:tcBorders>
            <w:tcMar>
              <w:top w:w="0" w:type="dxa"/>
              <w:left w:w="0" w:type="dxa"/>
              <w:bottom w:w="0" w:type="dxa"/>
              <w:right w:w="0" w:type="dxa"/>
            </w:tcMar>
            <w:vAlign w:val="center"/>
          </w:tcPr>
          <w:p w:rsidR="00887470" w:rsidRPr="0044598B" w:rsidRDefault="00887470" w:rsidP="004D72CC">
            <w:pPr>
              <w:ind w:firstLine="480"/>
              <w:rPr>
                <w:rFonts w:eastAsia="宋体" w:cs="Times New Roman"/>
              </w:rPr>
            </w:pPr>
          </w:p>
        </w:tc>
      </w:tr>
      <w:tr w:rsidR="00B56D54" w:rsidRPr="0044598B" w:rsidTr="00E62B76">
        <w:trPr>
          <w:cantSplit/>
          <w:trHeight w:val="652"/>
        </w:trPr>
        <w:tc>
          <w:tcPr>
            <w:tcW w:w="428" w:type="dxa"/>
            <w:vMerge/>
            <w:tcBorders>
              <w:tl2br w:val="nil"/>
              <w:tr2bl w:val="nil"/>
            </w:tcBorders>
            <w:tcMar>
              <w:top w:w="0" w:type="dxa"/>
              <w:left w:w="0" w:type="dxa"/>
              <w:bottom w:w="0" w:type="dxa"/>
              <w:right w:w="0" w:type="dxa"/>
            </w:tcMar>
            <w:vAlign w:val="center"/>
          </w:tcPr>
          <w:p w:rsidR="00B56D54" w:rsidRPr="0044598B" w:rsidRDefault="00B56D54" w:rsidP="004D72CC">
            <w:pPr>
              <w:ind w:firstLine="480"/>
              <w:rPr>
                <w:rFonts w:eastAsia="宋体" w:cs="Times New Roman"/>
              </w:rPr>
            </w:pPr>
          </w:p>
        </w:tc>
        <w:tc>
          <w:tcPr>
            <w:tcW w:w="426" w:type="dxa"/>
            <w:vMerge/>
            <w:tcBorders>
              <w:tl2br w:val="nil"/>
              <w:tr2bl w:val="nil"/>
            </w:tcBorders>
            <w:tcMar>
              <w:top w:w="0" w:type="dxa"/>
              <w:left w:w="0" w:type="dxa"/>
              <w:bottom w:w="0" w:type="dxa"/>
              <w:right w:w="0" w:type="dxa"/>
            </w:tcMar>
            <w:vAlign w:val="center"/>
          </w:tcPr>
          <w:p w:rsidR="00B56D54" w:rsidRPr="0044598B" w:rsidRDefault="00B56D54" w:rsidP="004D72CC">
            <w:pPr>
              <w:ind w:firstLine="480"/>
              <w:rPr>
                <w:rFonts w:eastAsia="宋体" w:cs="Times New Roman"/>
              </w:rPr>
            </w:pPr>
          </w:p>
        </w:tc>
        <w:tc>
          <w:tcPr>
            <w:tcW w:w="1383" w:type="dxa"/>
            <w:tcBorders>
              <w:tl2br w:val="nil"/>
              <w:tr2bl w:val="nil"/>
            </w:tcBorders>
            <w:tcMar>
              <w:top w:w="0" w:type="dxa"/>
              <w:left w:w="0" w:type="dxa"/>
              <w:bottom w:w="0" w:type="dxa"/>
              <w:right w:w="0" w:type="dxa"/>
            </w:tcMar>
            <w:vAlign w:val="center"/>
          </w:tcPr>
          <w:p w:rsidR="00B56D54" w:rsidRPr="0044598B" w:rsidRDefault="00B56D54" w:rsidP="008D6475">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废气吸附</w:t>
            </w:r>
          </w:p>
        </w:tc>
        <w:tc>
          <w:tcPr>
            <w:tcW w:w="1845" w:type="dxa"/>
            <w:tcBorders>
              <w:tl2br w:val="nil"/>
              <w:tr2bl w:val="nil"/>
            </w:tcBorders>
            <w:tcMar>
              <w:top w:w="0" w:type="dxa"/>
              <w:left w:w="0" w:type="dxa"/>
              <w:bottom w:w="0" w:type="dxa"/>
              <w:right w:w="0" w:type="dxa"/>
            </w:tcMar>
            <w:vAlign w:val="center"/>
          </w:tcPr>
          <w:p w:rsidR="00B56D54" w:rsidRPr="0044598B" w:rsidRDefault="0088217A" w:rsidP="008D6475">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实验室</w:t>
            </w:r>
            <w:r w:rsidR="00B56D54" w:rsidRPr="0044598B">
              <w:rPr>
                <w:rFonts w:eastAsia="宋体" w:cs="Times New Roman"/>
                <w:sz w:val="21"/>
                <w:szCs w:val="21"/>
              </w:rPr>
              <w:t>废活性炭</w:t>
            </w:r>
            <w:r w:rsidRPr="0044598B">
              <w:rPr>
                <w:rFonts w:eastAsia="宋体" w:cs="Times New Roman"/>
                <w:sz w:val="21"/>
                <w:szCs w:val="21"/>
              </w:rPr>
              <w:t>、污水处理站废活性炭</w:t>
            </w:r>
          </w:p>
        </w:tc>
        <w:tc>
          <w:tcPr>
            <w:tcW w:w="4389" w:type="dxa"/>
            <w:tcBorders>
              <w:tl2br w:val="nil"/>
              <w:tr2bl w:val="nil"/>
            </w:tcBorders>
            <w:tcMar>
              <w:top w:w="0" w:type="dxa"/>
              <w:left w:w="0" w:type="dxa"/>
              <w:bottom w:w="0" w:type="dxa"/>
              <w:right w:w="0" w:type="dxa"/>
            </w:tcMar>
            <w:vAlign w:val="center"/>
          </w:tcPr>
          <w:p w:rsidR="00B56D54" w:rsidRPr="0044598B" w:rsidRDefault="00B56D54" w:rsidP="008D6475">
            <w:pPr>
              <w:adjustRightInd w:val="0"/>
              <w:snapToGrid w:val="0"/>
              <w:spacing w:line="240" w:lineRule="auto"/>
              <w:ind w:firstLineChars="0" w:firstLine="0"/>
              <w:jc w:val="center"/>
              <w:rPr>
                <w:rFonts w:eastAsia="宋体" w:cs="Times New Roman"/>
                <w:sz w:val="21"/>
                <w:szCs w:val="21"/>
              </w:rPr>
            </w:pPr>
            <w:r w:rsidRPr="0044598B">
              <w:rPr>
                <w:rFonts w:eastAsia="宋体" w:cs="Times New Roman"/>
                <w:sz w:val="21"/>
                <w:szCs w:val="21"/>
              </w:rPr>
              <w:t>收集后暂存于危险废物贮存库，定期交由有资质单位进行处置</w:t>
            </w:r>
          </w:p>
        </w:tc>
        <w:tc>
          <w:tcPr>
            <w:tcW w:w="4991" w:type="dxa"/>
            <w:vMerge/>
            <w:tcBorders>
              <w:tl2br w:val="nil"/>
              <w:tr2bl w:val="nil"/>
            </w:tcBorders>
            <w:tcMar>
              <w:top w:w="0" w:type="dxa"/>
              <w:left w:w="0" w:type="dxa"/>
              <w:bottom w:w="0" w:type="dxa"/>
              <w:right w:w="0" w:type="dxa"/>
            </w:tcMar>
            <w:vAlign w:val="center"/>
          </w:tcPr>
          <w:p w:rsidR="00B56D54" w:rsidRPr="0044598B" w:rsidRDefault="00B56D54" w:rsidP="004D72CC">
            <w:pPr>
              <w:ind w:firstLine="480"/>
              <w:rPr>
                <w:rFonts w:eastAsia="宋体" w:cs="Times New Roman"/>
              </w:rPr>
            </w:pPr>
          </w:p>
        </w:tc>
      </w:tr>
    </w:tbl>
    <w:p w:rsidR="00887470" w:rsidRPr="0044598B" w:rsidRDefault="00887470">
      <w:pPr>
        <w:ind w:firstLine="480"/>
        <w:rPr>
          <w:rFonts w:eastAsia="宋体" w:cs="Times New Roman"/>
        </w:rPr>
        <w:sectPr w:rsidR="00887470" w:rsidRPr="0044598B">
          <w:pgSz w:w="16838" w:h="11906" w:orient="landscape"/>
          <w:pgMar w:top="1531" w:right="1531" w:bottom="1531" w:left="1531" w:header="936" w:footer="992" w:gutter="0"/>
          <w:cols w:space="425"/>
          <w:docGrid w:type="lines" w:linePitch="328"/>
        </w:sectPr>
      </w:pPr>
    </w:p>
    <w:p w:rsidR="00887470" w:rsidRPr="0044598B" w:rsidRDefault="00E957BA" w:rsidP="00E957BA">
      <w:pPr>
        <w:keepNext/>
        <w:keepLines/>
        <w:adjustRightInd w:val="0"/>
        <w:snapToGrid w:val="0"/>
        <w:spacing w:before="100" w:beforeAutospacing="1" w:after="100" w:afterAutospacing="1" w:line="240" w:lineRule="auto"/>
        <w:ind w:firstLine="643"/>
        <w:jc w:val="left"/>
        <w:outlineLvl w:val="0"/>
        <w:rPr>
          <w:rFonts w:eastAsia="黑体" w:cs="Times New Roman"/>
          <w:b/>
          <w:bCs/>
          <w:kern w:val="44"/>
          <w:sz w:val="32"/>
          <w:szCs w:val="32"/>
        </w:rPr>
      </w:pPr>
      <w:bookmarkStart w:id="164" w:name="_Toc216872692"/>
      <w:r w:rsidRPr="0044598B">
        <w:rPr>
          <w:rFonts w:eastAsia="黑体" w:cs="Times New Roman"/>
          <w:b/>
          <w:bCs/>
          <w:kern w:val="44"/>
          <w:sz w:val="32"/>
          <w:szCs w:val="32"/>
        </w:rPr>
        <w:lastRenderedPageBreak/>
        <w:t>9</w:t>
      </w:r>
      <w:r w:rsidR="004D72CC" w:rsidRPr="0044598B">
        <w:rPr>
          <w:rFonts w:eastAsia="黑体" w:cs="Times New Roman"/>
          <w:b/>
          <w:bCs/>
          <w:kern w:val="44"/>
          <w:sz w:val="32"/>
          <w:szCs w:val="32"/>
        </w:rPr>
        <w:t>评价结论与建议</w:t>
      </w:r>
      <w:bookmarkEnd w:id="164"/>
    </w:p>
    <w:p w:rsidR="00887470" w:rsidRPr="0044598B" w:rsidRDefault="004D72CC" w:rsidP="0010162D">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165" w:name="_Toc216872693"/>
      <w:r w:rsidRPr="0044598B">
        <w:rPr>
          <w:rFonts w:eastAsia="黑体" w:cs="Times New Roman"/>
          <w:b/>
          <w:bCs/>
          <w:sz w:val="30"/>
          <w:szCs w:val="30"/>
        </w:rPr>
        <w:t xml:space="preserve">9.1 </w:t>
      </w:r>
      <w:r w:rsidRPr="0044598B">
        <w:rPr>
          <w:rFonts w:eastAsia="黑体" w:cs="Times New Roman"/>
          <w:b/>
          <w:bCs/>
          <w:sz w:val="30"/>
          <w:szCs w:val="30"/>
        </w:rPr>
        <w:t>评价结论</w:t>
      </w:r>
      <w:bookmarkEnd w:id="165"/>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 xml:space="preserve">9.1.1 </w:t>
      </w:r>
      <w:r w:rsidRPr="0044598B">
        <w:rPr>
          <w:rFonts w:eastAsia="黑体" w:cs="Times New Roman"/>
          <w:b/>
          <w:bCs/>
          <w:sz w:val="28"/>
          <w:szCs w:val="28"/>
        </w:rPr>
        <w:t>项目概况</w:t>
      </w:r>
    </w:p>
    <w:p w:rsidR="00887470" w:rsidRPr="0044598B" w:rsidRDefault="009078C9">
      <w:pPr>
        <w:pStyle w:val="a7"/>
        <w:autoSpaceDE w:val="0"/>
        <w:autoSpaceDN w:val="0"/>
        <w:ind w:firstLine="492"/>
        <w:rPr>
          <w:rFonts w:eastAsia="宋体" w:cs="Times New Roman"/>
          <w:spacing w:val="3"/>
        </w:rPr>
      </w:pPr>
      <w:r w:rsidRPr="0044598B">
        <w:rPr>
          <w:rFonts w:eastAsia="宋体" w:cs="Times New Roman"/>
          <w:spacing w:val="3"/>
        </w:rPr>
        <w:t>哈铁疾控中心建设项目</w:t>
      </w:r>
      <w:r w:rsidR="004D72CC" w:rsidRPr="0044598B">
        <w:rPr>
          <w:rFonts w:eastAsia="宋体" w:cs="Times New Roman"/>
          <w:spacing w:val="3"/>
        </w:rPr>
        <w:t>位于</w:t>
      </w:r>
      <w:r w:rsidR="00161BE7" w:rsidRPr="0044598B">
        <w:rPr>
          <w:rFonts w:eastAsia="宋体" w:cs="Times New Roman"/>
          <w:spacing w:val="3"/>
        </w:rPr>
        <w:t>黑龙江省哈尔滨市南岗区民益街</w:t>
      </w:r>
      <w:r w:rsidR="00161BE7" w:rsidRPr="0044598B">
        <w:rPr>
          <w:rFonts w:eastAsia="宋体" w:cs="Times New Roman"/>
          <w:spacing w:val="3"/>
        </w:rPr>
        <w:t>89</w:t>
      </w:r>
      <w:r w:rsidR="00161BE7" w:rsidRPr="0044598B">
        <w:rPr>
          <w:rFonts w:eastAsia="宋体" w:cs="Times New Roman"/>
          <w:spacing w:val="3"/>
        </w:rPr>
        <w:t>号</w:t>
      </w:r>
      <w:r w:rsidR="004D72CC" w:rsidRPr="0044598B">
        <w:rPr>
          <w:rFonts w:eastAsia="宋体" w:cs="Times New Roman"/>
          <w:spacing w:val="3"/>
        </w:rPr>
        <w:t>，为新建项目，总投资</w:t>
      </w:r>
      <w:r w:rsidR="004D72CC" w:rsidRPr="0044598B">
        <w:rPr>
          <w:rFonts w:eastAsia="宋体" w:cs="Times New Roman"/>
          <w:spacing w:val="3"/>
        </w:rPr>
        <w:t xml:space="preserve"> </w:t>
      </w:r>
      <w:r w:rsidR="0049001D" w:rsidRPr="0044598B">
        <w:rPr>
          <w:rFonts w:eastAsia="宋体" w:cs="Times New Roman"/>
          <w:spacing w:val="3"/>
        </w:rPr>
        <w:t>170</w:t>
      </w:r>
      <w:r w:rsidR="004D72CC" w:rsidRPr="0044598B">
        <w:rPr>
          <w:rFonts w:eastAsia="宋体" w:cs="Times New Roman"/>
          <w:spacing w:val="3"/>
        </w:rPr>
        <w:t>万元。</w:t>
      </w:r>
      <w:r w:rsidR="0049001D" w:rsidRPr="0044598B">
        <w:rPr>
          <w:rFonts w:eastAsia="宋体" w:cs="Times New Roman"/>
          <w:spacing w:val="3"/>
        </w:rPr>
        <w:t>建设内容</w:t>
      </w:r>
      <w:r w:rsidR="0049001D" w:rsidRPr="0044598B">
        <w:rPr>
          <w:rFonts w:eastAsia="宋体" w:cs="Times New Roman"/>
        </w:rPr>
        <w:t>包括一座理化实验楼（</w:t>
      </w:r>
      <w:r w:rsidR="0049001D" w:rsidRPr="0044598B">
        <w:rPr>
          <w:rFonts w:eastAsia="宋体" w:cs="Times New Roman"/>
        </w:rPr>
        <w:t>1-4</w:t>
      </w:r>
      <w:r w:rsidR="0049001D" w:rsidRPr="0044598B">
        <w:rPr>
          <w:rFonts w:eastAsia="宋体" w:cs="Times New Roman"/>
        </w:rPr>
        <w:t>层为办公区、</w:t>
      </w:r>
      <w:r w:rsidR="0049001D" w:rsidRPr="0044598B">
        <w:rPr>
          <w:rFonts w:eastAsia="宋体" w:cs="Times New Roman"/>
        </w:rPr>
        <w:t>5</w:t>
      </w:r>
      <w:r w:rsidR="0049001D" w:rsidRPr="0044598B">
        <w:rPr>
          <w:rFonts w:eastAsia="宋体" w:cs="Times New Roman"/>
        </w:rPr>
        <w:t>层为实验区）及一座微生物实验楼，配备原子吸收、气相色谱、离子色谱等检验仪器设备、</w:t>
      </w:r>
      <w:r w:rsidR="0049001D" w:rsidRPr="0044598B">
        <w:rPr>
          <w:rFonts w:eastAsia="宋体" w:cs="Times New Roman"/>
        </w:rPr>
        <w:t>PCR</w:t>
      </w:r>
      <w:r w:rsidR="0049001D" w:rsidRPr="0044598B">
        <w:rPr>
          <w:rFonts w:eastAsia="宋体" w:cs="Times New Roman"/>
        </w:rPr>
        <w:t>实验设备等相关配套设备。</w:t>
      </w:r>
      <w:r w:rsidR="00534AFB">
        <w:rPr>
          <w:rFonts w:cs="Times New Roman"/>
          <w:bCs/>
        </w:rPr>
        <w:t>主要从事生活饮用水、食品、环境及职业卫生检测</w:t>
      </w:r>
      <w:r w:rsidR="0049001D" w:rsidRPr="0044598B">
        <w:rPr>
          <w:rFonts w:cs="Times New Roman"/>
          <w:bCs/>
        </w:rPr>
        <w:t>。</w:t>
      </w:r>
      <w:r w:rsidR="0049001D" w:rsidRPr="0044598B">
        <w:rPr>
          <w:rFonts w:eastAsia="宋体" w:cs="Times New Roman"/>
        </w:rPr>
        <w:t>理化实验室</w:t>
      </w:r>
      <w:r w:rsidR="0049001D" w:rsidRPr="0044598B">
        <w:rPr>
          <w:rFonts w:cs="Times New Roman"/>
          <w:bCs/>
        </w:rPr>
        <w:t>检测分析内容主要包括水和废水检测、环境空气和废气检测、噪声、土壤和沉积物及固废检测。</w:t>
      </w:r>
      <w:r w:rsidR="0049001D" w:rsidRPr="0044598B">
        <w:rPr>
          <w:rFonts w:eastAsia="宋体" w:cs="Times New Roman"/>
        </w:rPr>
        <w:t>微生物实验楼</w:t>
      </w:r>
      <w:r w:rsidR="0049001D" w:rsidRPr="0044598B">
        <w:rPr>
          <w:rFonts w:cs="Times New Roman"/>
          <w:bCs/>
        </w:rPr>
        <w:t>检测分析内容主要包括</w:t>
      </w:r>
      <w:r w:rsidR="00534AFB">
        <w:rPr>
          <w:rFonts w:eastAsia="宋体" w:cs="Times New Roman"/>
        </w:rPr>
        <w:t>食品微生物检测、环境微生物检测、新冠病毒核酸检测、病毒性肝炎检测及健康体检等检验项目</w:t>
      </w:r>
      <w:r w:rsidR="0049001D" w:rsidRPr="0044598B">
        <w:rPr>
          <w:rFonts w:eastAsia="宋体" w:cs="Times New Roman"/>
        </w:rPr>
        <w:t>。理化实验设计年检测量</w:t>
      </w:r>
      <w:r w:rsidR="0049001D" w:rsidRPr="0044598B">
        <w:rPr>
          <w:rFonts w:eastAsia="宋体" w:cs="Times New Roman"/>
        </w:rPr>
        <w:t>2000</w:t>
      </w:r>
      <w:r w:rsidR="0049001D" w:rsidRPr="0044598B">
        <w:rPr>
          <w:rFonts w:eastAsia="宋体" w:cs="Times New Roman"/>
        </w:rPr>
        <w:t>份、微生物试验设计年检测量</w:t>
      </w:r>
      <w:r w:rsidR="0049001D" w:rsidRPr="0044598B">
        <w:rPr>
          <w:rFonts w:eastAsia="宋体" w:cs="Times New Roman"/>
        </w:rPr>
        <w:t>21400</w:t>
      </w:r>
      <w:r w:rsidR="0049001D" w:rsidRPr="0044598B">
        <w:rPr>
          <w:rFonts w:eastAsia="宋体" w:cs="Times New Roman"/>
        </w:rPr>
        <w:t>份，仅服务铁路内部</w:t>
      </w:r>
      <w:r w:rsidR="004D72CC" w:rsidRPr="0044598B">
        <w:rPr>
          <w:rFonts w:eastAsia="宋体" w:cs="Times New Roman"/>
        </w:rPr>
        <w:t>。</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 xml:space="preserve">9.1.2 </w:t>
      </w:r>
      <w:r w:rsidRPr="0044598B">
        <w:rPr>
          <w:rFonts w:eastAsia="黑体" w:cs="Times New Roman"/>
          <w:b/>
          <w:bCs/>
          <w:sz w:val="28"/>
          <w:szCs w:val="28"/>
        </w:rPr>
        <w:t>项目符合性结论</w:t>
      </w:r>
    </w:p>
    <w:p w:rsidR="00887470" w:rsidRPr="0044598B" w:rsidRDefault="004D72CC" w:rsidP="004D72CC">
      <w:pPr>
        <w:ind w:firstLine="480"/>
        <w:rPr>
          <w:rFonts w:eastAsia="宋体" w:cs="Times New Roman"/>
        </w:rPr>
      </w:pPr>
      <w:r w:rsidRPr="0044598B">
        <w:rPr>
          <w:rFonts w:eastAsia="宋体" w:cs="Times New Roman"/>
        </w:rPr>
        <w:t>本项目属于《产业结构调整指导目录（</w:t>
      </w:r>
      <w:r w:rsidRPr="0044598B">
        <w:rPr>
          <w:rFonts w:eastAsia="宋体" w:cs="Times New Roman"/>
        </w:rPr>
        <w:t xml:space="preserve">2024 </w:t>
      </w:r>
      <w:r w:rsidRPr="0044598B">
        <w:rPr>
          <w:rFonts w:eastAsia="宋体" w:cs="Times New Roman"/>
        </w:rPr>
        <w:t>年本）》中鼓励类</w:t>
      </w:r>
      <w:r w:rsidRPr="0044598B">
        <w:rPr>
          <w:rFonts w:eastAsia="宋体" w:cs="Times New Roman"/>
        </w:rPr>
        <w:t>“</w:t>
      </w:r>
      <w:r w:rsidRPr="0044598B">
        <w:rPr>
          <w:rFonts w:eastAsia="宋体" w:cs="Times New Roman"/>
        </w:rPr>
        <w:t>三十七、卫生健康</w:t>
      </w:r>
      <w:r w:rsidRPr="0044598B">
        <w:rPr>
          <w:rFonts w:eastAsia="宋体" w:cs="Times New Roman"/>
        </w:rPr>
        <w:t>”</w:t>
      </w:r>
      <w:r w:rsidRPr="0044598B">
        <w:rPr>
          <w:rFonts w:eastAsia="宋体" w:cs="Times New Roman"/>
        </w:rPr>
        <w:t>中</w:t>
      </w:r>
      <w:r w:rsidRPr="0044598B">
        <w:rPr>
          <w:rFonts w:eastAsia="宋体" w:cs="Times New Roman"/>
        </w:rPr>
        <w:t>“1</w:t>
      </w:r>
      <w:r w:rsidRPr="0044598B">
        <w:rPr>
          <w:rFonts w:eastAsia="宋体" w:cs="Times New Roman"/>
        </w:rPr>
        <w:t>．医疗服务设施建设：预防保健、卫生应急、卫生监督服务设施建设，医疗卫生服务设施建设，传染病、儿童、精神卫生专科医院和康复医院（中心）、护理院（中心）、安宁疗护中心、全科医疗设施与服务，医养结合设施与服务</w:t>
      </w:r>
      <w:r w:rsidRPr="0044598B">
        <w:rPr>
          <w:rFonts w:eastAsia="宋体" w:cs="Times New Roman"/>
        </w:rPr>
        <w:t>”</w:t>
      </w:r>
      <w:r w:rsidRPr="0044598B">
        <w:rPr>
          <w:rFonts w:eastAsia="宋体" w:cs="Times New Roman"/>
        </w:rPr>
        <w:t>，属于产业政策中鼓励类项目，符合国家产业结构调整的相关要求。</w:t>
      </w:r>
    </w:p>
    <w:p w:rsidR="00887470" w:rsidRPr="0044598B" w:rsidRDefault="004D72CC" w:rsidP="004D72CC">
      <w:pPr>
        <w:ind w:firstLine="480"/>
        <w:rPr>
          <w:rFonts w:eastAsia="宋体" w:cs="Times New Roman"/>
        </w:rPr>
      </w:pPr>
      <w:r w:rsidRPr="0044598B">
        <w:rPr>
          <w:rFonts w:eastAsia="宋体" w:cs="Times New Roman"/>
        </w:rPr>
        <w:t>本项目选址和建设符合《疾病预防控制中心建筑技术规范》（</w:t>
      </w:r>
      <w:r w:rsidRPr="0044598B">
        <w:rPr>
          <w:rFonts w:eastAsia="宋体" w:cs="Times New Roman"/>
        </w:rPr>
        <w:t>GB50881-2013</w:t>
      </w:r>
      <w:r w:rsidRPr="0044598B">
        <w:rPr>
          <w:rFonts w:eastAsia="宋体" w:cs="Times New Roman"/>
        </w:rPr>
        <w:t>）、《疾病预防控制中心建设标准》（建标</w:t>
      </w:r>
      <w:r w:rsidRPr="0044598B">
        <w:rPr>
          <w:rFonts w:eastAsia="宋体" w:cs="Times New Roman"/>
        </w:rPr>
        <w:t xml:space="preserve"> 127-2009</w:t>
      </w:r>
      <w:r w:rsidR="00BF38BC">
        <w:rPr>
          <w:rFonts w:eastAsia="宋体" w:cs="Times New Roman"/>
        </w:rPr>
        <w:t>）</w:t>
      </w:r>
      <w:r w:rsidRPr="0044598B">
        <w:rPr>
          <w:rFonts w:eastAsia="宋体" w:cs="Times New Roman"/>
        </w:rPr>
        <w:t>、《生物安全实验室建筑技术规范》（</w:t>
      </w:r>
      <w:r w:rsidRPr="0044598B">
        <w:rPr>
          <w:rFonts w:eastAsia="宋体" w:cs="Times New Roman"/>
        </w:rPr>
        <w:t>GB50346-2011</w:t>
      </w:r>
      <w:r w:rsidRPr="0044598B">
        <w:rPr>
          <w:rFonts w:eastAsia="宋体" w:cs="Times New Roman"/>
        </w:rPr>
        <w:t>）、《病原微生物实验室生物安全通用准则》</w:t>
      </w:r>
      <w:r w:rsidRPr="0044598B">
        <w:rPr>
          <w:rFonts w:eastAsia="宋体" w:cs="Times New Roman"/>
        </w:rPr>
        <w:t>(WS233-2017)</w:t>
      </w:r>
      <w:r w:rsidRPr="0044598B">
        <w:rPr>
          <w:rFonts w:eastAsia="宋体" w:cs="Times New Roman"/>
        </w:rPr>
        <w:t>、《实验室生物安全通用要求》（</w:t>
      </w:r>
      <w:r w:rsidRPr="0044598B">
        <w:rPr>
          <w:rFonts w:eastAsia="宋体" w:cs="Times New Roman"/>
        </w:rPr>
        <w:t>GB19489-2008</w:t>
      </w:r>
      <w:r w:rsidRPr="0044598B">
        <w:rPr>
          <w:rFonts w:eastAsia="宋体" w:cs="Times New Roman"/>
        </w:rPr>
        <w:t>）、《病原微生物实验室生物安全环境管理办法》、《病原微生物实验室生物安全管理条例》</w:t>
      </w:r>
      <w:r w:rsidRPr="0044598B">
        <w:rPr>
          <w:rFonts w:eastAsia="宋体" w:cs="Times New Roman"/>
        </w:rPr>
        <w:t xml:space="preserve">(2018 </w:t>
      </w:r>
      <w:r w:rsidRPr="0044598B">
        <w:rPr>
          <w:rFonts w:eastAsia="宋体" w:cs="Times New Roman"/>
        </w:rPr>
        <w:t>年修订</w:t>
      </w:r>
      <w:r w:rsidRPr="0044598B">
        <w:rPr>
          <w:rFonts w:eastAsia="宋体" w:cs="Times New Roman"/>
        </w:rPr>
        <w:t>)</w:t>
      </w:r>
      <w:r w:rsidRPr="0044598B">
        <w:rPr>
          <w:rFonts w:eastAsia="宋体" w:cs="Times New Roman"/>
        </w:rPr>
        <w:t>等相关技术规范及标准的要求。</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lastRenderedPageBreak/>
        <w:t xml:space="preserve">9.1.3 </w:t>
      </w:r>
      <w:r w:rsidRPr="0044598B">
        <w:rPr>
          <w:rFonts w:eastAsia="黑体" w:cs="Times New Roman"/>
          <w:b/>
          <w:bCs/>
          <w:sz w:val="28"/>
          <w:szCs w:val="28"/>
        </w:rPr>
        <w:t>区域环境质量现状</w:t>
      </w:r>
    </w:p>
    <w:p w:rsidR="00887470" w:rsidRPr="0044598B" w:rsidRDefault="004D72CC">
      <w:pPr>
        <w:ind w:firstLine="480"/>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1</w:t>
      </w:r>
      <w:r w:rsidRPr="0044598B">
        <w:rPr>
          <w:rFonts w:eastAsia="宋体" w:cs="Times New Roman"/>
          <w:kern w:val="0"/>
          <w:szCs w:val="24"/>
        </w:rPr>
        <w:t>）环境空气</w:t>
      </w:r>
    </w:p>
    <w:p w:rsidR="00887470" w:rsidRPr="0044598B" w:rsidRDefault="00BF38BC">
      <w:pPr>
        <w:ind w:firstLine="480"/>
        <w:rPr>
          <w:rFonts w:eastAsia="宋体" w:cs="Times New Roman"/>
          <w:szCs w:val="24"/>
        </w:rPr>
      </w:pPr>
      <w:r w:rsidRPr="0044598B">
        <w:rPr>
          <w:rFonts w:cs="Times New Roman"/>
        </w:rPr>
        <w:t>根据《</w:t>
      </w:r>
      <w:r w:rsidRPr="0044598B">
        <w:rPr>
          <w:rFonts w:cs="Times New Roman"/>
        </w:rPr>
        <w:t>2024</w:t>
      </w:r>
      <w:r w:rsidRPr="0044598B">
        <w:rPr>
          <w:rFonts w:cs="Times New Roman"/>
        </w:rPr>
        <w:t>年哈尔滨生态环境质量状况年报》，</w:t>
      </w:r>
      <w:r w:rsidR="004D72CC" w:rsidRPr="00BF38BC">
        <w:rPr>
          <w:rFonts w:eastAsia="宋体" w:cs="Times New Roman"/>
          <w:shd w:val="clear" w:color="auto" w:fill="FFFFFF"/>
        </w:rPr>
        <w:t>本项目区域为环境空气质量不达标区。除</w:t>
      </w:r>
      <w:r w:rsidR="004D72CC" w:rsidRPr="00BF38BC">
        <w:rPr>
          <w:rFonts w:eastAsia="宋体" w:cs="Times New Roman"/>
          <w:shd w:val="clear" w:color="auto" w:fill="FFFFFF"/>
        </w:rPr>
        <w:t>PM</w:t>
      </w:r>
      <w:r w:rsidR="004D72CC" w:rsidRPr="00BF38BC">
        <w:rPr>
          <w:rFonts w:eastAsia="宋体" w:cs="Times New Roman"/>
          <w:shd w:val="clear" w:color="auto" w:fill="FFFFFF"/>
          <w:vertAlign w:val="subscript"/>
        </w:rPr>
        <w:t>2.5</w:t>
      </w:r>
      <w:r w:rsidRPr="00BF38BC">
        <w:rPr>
          <w:rFonts w:eastAsia="宋体" w:cs="Times New Roman"/>
          <w:shd w:val="clear" w:color="auto" w:fill="FFFFFF"/>
        </w:rPr>
        <w:t>、</w:t>
      </w:r>
      <w:r w:rsidRPr="00BF38BC">
        <w:rPr>
          <w:rFonts w:eastAsia="宋体" w:cs="Times New Roman"/>
          <w:shd w:val="clear" w:color="auto" w:fill="FFFFFF"/>
        </w:rPr>
        <w:t>PM</w:t>
      </w:r>
      <w:r w:rsidRPr="00BF38BC">
        <w:rPr>
          <w:rFonts w:eastAsia="宋体" w:cs="Times New Roman" w:hint="eastAsia"/>
          <w:shd w:val="clear" w:color="auto" w:fill="FFFFFF"/>
          <w:vertAlign w:val="subscript"/>
        </w:rPr>
        <w:t>10</w:t>
      </w:r>
      <w:r w:rsidR="004D72CC" w:rsidRPr="00BF38BC">
        <w:rPr>
          <w:rFonts w:eastAsia="宋体" w:cs="Times New Roman"/>
          <w:shd w:val="clear" w:color="auto" w:fill="FFFFFF"/>
        </w:rPr>
        <w:t>质量浓度值不能达到《环境空气质量标准》（</w:t>
      </w:r>
      <w:r w:rsidR="004D72CC" w:rsidRPr="00BF38BC">
        <w:rPr>
          <w:rFonts w:eastAsia="宋体" w:cs="Times New Roman"/>
          <w:shd w:val="clear" w:color="auto" w:fill="FFFFFF"/>
        </w:rPr>
        <w:t>GB3095-2012</w:t>
      </w:r>
      <w:r w:rsidR="004D72CC" w:rsidRPr="00BF38BC">
        <w:rPr>
          <w:rFonts w:eastAsia="宋体" w:cs="Times New Roman"/>
          <w:shd w:val="clear" w:color="auto" w:fill="FFFFFF"/>
        </w:rPr>
        <w:t>）及其修改单中二级标准浓度限值外，其他基本因子均能达到《环境空气质量标准》（</w:t>
      </w:r>
      <w:r w:rsidR="004D72CC" w:rsidRPr="00BF38BC">
        <w:rPr>
          <w:rFonts w:eastAsia="宋体" w:cs="Times New Roman"/>
          <w:shd w:val="clear" w:color="auto" w:fill="FFFFFF"/>
        </w:rPr>
        <w:t>GB3095-2012</w:t>
      </w:r>
      <w:r w:rsidR="004D72CC" w:rsidRPr="00BF38BC">
        <w:rPr>
          <w:rFonts w:eastAsia="宋体" w:cs="Times New Roman"/>
          <w:shd w:val="clear" w:color="auto" w:fill="FFFFFF"/>
        </w:rPr>
        <w:t>）及其修改单中二级标准浓度限值要求。</w:t>
      </w:r>
    </w:p>
    <w:p w:rsidR="00887470" w:rsidRPr="0044598B" w:rsidRDefault="004D72CC">
      <w:pPr>
        <w:ind w:firstLine="480"/>
        <w:rPr>
          <w:rFonts w:eastAsia="宋体" w:cs="Times New Roman"/>
          <w:szCs w:val="24"/>
        </w:rPr>
      </w:pPr>
      <w:r w:rsidRPr="0044598B">
        <w:rPr>
          <w:rFonts w:eastAsia="宋体" w:cs="Times New Roman"/>
          <w:szCs w:val="24"/>
        </w:rPr>
        <w:t>（</w:t>
      </w:r>
      <w:r w:rsidRPr="0044598B">
        <w:rPr>
          <w:rFonts w:eastAsia="宋体" w:cs="Times New Roman"/>
          <w:szCs w:val="24"/>
        </w:rPr>
        <w:t>2</w:t>
      </w:r>
      <w:r w:rsidRPr="0044598B">
        <w:rPr>
          <w:rFonts w:eastAsia="宋体" w:cs="Times New Roman"/>
          <w:szCs w:val="24"/>
        </w:rPr>
        <w:t>）地表水</w:t>
      </w:r>
    </w:p>
    <w:p w:rsidR="00887470" w:rsidRPr="0044598B" w:rsidRDefault="007A6379">
      <w:pPr>
        <w:ind w:firstLine="480"/>
        <w:rPr>
          <w:rFonts w:eastAsia="宋体" w:cs="Times New Roman"/>
          <w:szCs w:val="24"/>
        </w:rPr>
      </w:pPr>
      <w:r w:rsidRPr="0044598B">
        <w:rPr>
          <w:rFonts w:eastAsia="宋体" w:cs="Times New Roman"/>
          <w:szCs w:val="24"/>
        </w:rPr>
        <w:t>根据《</w:t>
      </w:r>
      <w:r w:rsidRPr="0044598B">
        <w:rPr>
          <w:rFonts w:eastAsia="宋体" w:cs="Times New Roman"/>
          <w:szCs w:val="24"/>
        </w:rPr>
        <w:t>2024</w:t>
      </w:r>
      <w:r w:rsidRPr="0044598B">
        <w:rPr>
          <w:rFonts w:eastAsia="宋体" w:cs="Times New Roman"/>
          <w:szCs w:val="24"/>
        </w:rPr>
        <w:t>年哈尔滨生态环境质量状况年报》，</w:t>
      </w:r>
      <w:r w:rsidRPr="0044598B">
        <w:rPr>
          <w:rFonts w:eastAsia="宋体" w:cs="Times New Roman"/>
          <w:szCs w:val="24"/>
        </w:rPr>
        <w:t>2024</w:t>
      </w:r>
      <w:r w:rsidRPr="0044598B">
        <w:rPr>
          <w:rFonts w:eastAsia="宋体" w:cs="Times New Roman"/>
          <w:szCs w:val="24"/>
        </w:rPr>
        <w:t>年松花江哈尔滨段水质总体状况为优，监测的</w:t>
      </w:r>
      <w:r w:rsidRPr="0044598B">
        <w:rPr>
          <w:rFonts w:eastAsia="宋体" w:cs="Times New Roman"/>
          <w:szCs w:val="24"/>
        </w:rPr>
        <w:t>10</w:t>
      </w:r>
      <w:r w:rsidRPr="0044598B">
        <w:rPr>
          <w:rFonts w:eastAsia="宋体" w:cs="Times New Roman"/>
          <w:szCs w:val="24"/>
        </w:rPr>
        <w:t>个断面中均达到《地表水环境质量标准》（</w:t>
      </w:r>
      <w:r w:rsidRPr="0044598B">
        <w:rPr>
          <w:rFonts w:eastAsia="宋体" w:cs="Times New Roman"/>
          <w:szCs w:val="24"/>
        </w:rPr>
        <w:t>GB3838-2002</w:t>
      </w:r>
      <w:r w:rsidRPr="0044598B">
        <w:rPr>
          <w:rFonts w:eastAsia="宋体" w:cs="Times New Roman"/>
          <w:szCs w:val="24"/>
        </w:rPr>
        <w:t>）</w:t>
      </w:r>
      <w:r w:rsidR="003325A1" w:rsidRPr="0044598B">
        <w:rPr>
          <w:rFonts w:eastAsia="宋体" w:cs="Times New Roman"/>
          <w:szCs w:val="24"/>
        </w:rPr>
        <w:fldChar w:fldCharType="begin"/>
      </w:r>
      <w:r w:rsidRPr="0044598B">
        <w:rPr>
          <w:rFonts w:eastAsia="宋体" w:cs="Times New Roman"/>
          <w:szCs w:val="24"/>
        </w:rPr>
        <w:instrText xml:space="preserve"> = 3 \* ROMAN </w:instrText>
      </w:r>
      <w:r w:rsidR="003325A1" w:rsidRPr="0044598B">
        <w:rPr>
          <w:rFonts w:eastAsia="宋体" w:cs="Times New Roman"/>
          <w:szCs w:val="24"/>
        </w:rPr>
        <w:fldChar w:fldCharType="separate"/>
      </w:r>
      <w:r w:rsidRPr="0044598B">
        <w:rPr>
          <w:rFonts w:eastAsia="宋体" w:cs="Times New Roman"/>
          <w:szCs w:val="24"/>
        </w:rPr>
        <w:t>III</w:t>
      </w:r>
      <w:r w:rsidR="003325A1" w:rsidRPr="0044598B">
        <w:rPr>
          <w:rFonts w:eastAsia="宋体" w:cs="Times New Roman"/>
          <w:szCs w:val="24"/>
        </w:rPr>
        <w:fldChar w:fldCharType="end"/>
      </w:r>
      <w:r w:rsidRPr="0044598B">
        <w:rPr>
          <w:rFonts w:eastAsia="宋体" w:cs="Times New Roman"/>
          <w:szCs w:val="24"/>
        </w:rPr>
        <w:t>类标准</w:t>
      </w:r>
      <w:r w:rsidR="004D72CC" w:rsidRPr="0044598B">
        <w:rPr>
          <w:rFonts w:eastAsia="宋体" w:cs="Times New Roman"/>
          <w:szCs w:val="24"/>
        </w:rPr>
        <w:t>。</w:t>
      </w:r>
    </w:p>
    <w:p w:rsidR="00887470" w:rsidRPr="0044598B" w:rsidRDefault="004D72CC">
      <w:pPr>
        <w:ind w:firstLine="480"/>
        <w:rPr>
          <w:rFonts w:eastAsia="宋体" w:cs="Times New Roman"/>
          <w:szCs w:val="24"/>
        </w:rPr>
      </w:pPr>
      <w:r w:rsidRPr="0044598B">
        <w:rPr>
          <w:rFonts w:eastAsia="宋体" w:cs="Times New Roman"/>
          <w:szCs w:val="24"/>
        </w:rPr>
        <w:t>（</w:t>
      </w:r>
      <w:r w:rsidRPr="0044598B">
        <w:rPr>
          <w:rFonts w:eastAsia="宋体" w:cs="Times New Roman"/>
          <w:szCs w:val="24"/>
        </w:rPr>
        <w:t>3</w:t>
      </w:r>
      <w:r w:rsidRPr="0044598B">
        <w:rPr>
          <w:rFonts w:eastAsia="宋体" w:cs="Times New Roman"/>
          <w:szCs w:val="24"/>
        </w:rPr>
        <w:t>）地下水</w:t>
      </w:r>
    </w:p>
    <w:p w:rsidR="00887470" w:rsidRPr="0044598B" w:rsidRDefault="0004247D">
      <w:pPr>
        <w:ind w:firstLine="480"/>
        <w:rPr>
          <w:rFonts w:eastAsia="宋体" w:cs="Times New Roman"/>
          <w:szCs w:val="24"/>
        </w:rPr>
      </w:pPr>
      <w:r w:rsidRPr="0044598B">
        <w:rPr>
          <w:rFonts w:ascii="宋体" w:eastAsia="宋体" w:hAnsi="宋体" w:cs="宋体" w:hint="eastAsia"/>
        </w:rPr>
        <w:t>☆</w:t>
      </w:r>
      <w:r w:rsidRPr="0044598B">
        <w:rPr>
          <w:rFonts w:cs="Times New Roman"/>
        </w:rPr>
        <w:t>01</w:t>
      </w:r>
      <w:r w:rsidRPr="0044598B">
        <w:rPr>
          <w:rFonts w:cs="Times New Roman"/>
        </w:rPr>
        <w:t>、</w:t>
      </w:r>
      <w:r w:rsidRPr="0044598B">
        <w:rPr>
          <w:rFonts w:ascii="宋体" w:eastAsia="宋体" w:hAnsi="宋体" w:cs="宋体" w:hint="eastAsia"/>
        </w:rPr>
        <w:t>☆</w:t>
      </w:r>
      <w:r w:rsidRPr="0044598B">
        <w:rPr>
          <w:rFonts w:cs="Times New Roman"/>
        </w:rPr>
        <w:t>02</w:t>
      </w:r>
      <w:r w:rsidRPr="0044598B">
        <w:rPr>
          <w:rFonts w:cs="Times New Roman"/>
        </w:rPr>
        <w:t>、</w:t>
      </w:r>
      <w:r w:rsidRPr="0044598B">
        <w:rPr>
          <w:rFonts w:ascii="宋体" w:eastAsia="宋体" w:hAnsi="宋体" w:cs="宋体" w:hint="eastAsia"/>
        </w:rPr>
        <w:t>☆</w:t>
      </w:r>
      <w:r w:rsidRPr="0044598B">
        <w:rPr>
          <w:rFonts w:cs="Times New Roman"/>
        </w:rPr>
        <w:t>03</w:t>
      </w:r>
      <w:r w:rsidRPr="0044598B">
        <w:rPr>
          <w:rFonts w:cs="Times New Roman"/>
        </w:rPr>
        <w:t>、</w:t>
      </w:r>
      <w:r w:rsidRPr="0044598B">
        <w:rPr>
          <w:rFonts w:ascii="宋体" w:eastAsia="宋体" w:hAnsi="宋体" w:cs="宋体" w:hint="eastAsia"/>
        </w:rPr>
        <w:t>☆</w:t>
      </w:r>
      <w:r w:rsidRPr="0044598B">
        <w:rPr>
          <w:rFonts w:cs="Times New Roman"/>
        </w:rPr>
        <w:t>04</w:t>
      </w:r>
      <w:r w:rsidRPr="0044598B">
        <w:rPr>
          <w:rFonts w:cs="Times New Roman"/>
        </w:rPr>
        <w:t>监测点监测因子中</w:t>
      </w:r>
      <w:r w:rsidRPr="0044598B">
        <w:rPr>
          <w:rFonts w:eastAsia="宋体" w:cs="Times New Roman"/>
        </w:rPr>
        <w:t>存在</w:t>
      </w:r>
      <w:r w:rsidRPr="0044598B">
        <w:rPr>
          <w:rFonts w:cs="Times New Roman"/>
        </w:rPr>
        <w:t>锰超标，由于原生地质条件导致，其余监测因子均符合《地下水质量标准》（</w:t>
      </w:r>
      <w:r w:rsidRPr="0044598B">
        <w:rPr>
          <w:rFonts w:cs="Times New Roman"/>
        </w:rPr>
        <w:t>GB/T14848-2017</w:t>
      </w:r>
      <w:r w:rsidRPr="0044598B">
        <w:rPr>
          <w:rFonts w:cs="Times New Roman"/>
        </w:rPr>
        <w:t>）中</w:t>
      </w:r>
      <w:r w:rsidRPr="0044598B">
        <w:rPr>
          <w:rFonts w:cs="Times New Roman"/>
        </w:rPr>
        <w:t>Ⅲ</w:t>
      </w:r>
      <w:r w:rsidRPr="0044598B">
        <w:rPr>
          <w:rFonts w:cs="Times New Roman"/>
        </w:rPr>
        <w:t>类标准</w:t>
      </w:r>
      <w:r>
        <w:rPr>
          <w:rFonts w:cs="Times New Roman" w:hint="eastAsia"/>
        </w:rPr>
        <w:t>。</w:t>
      </w:r>
      <w:r w:rsidRPr="009B09D8">
        <w:rPr>
          <w:rFonts w:cs="Times New Roman"/>
        </w:rPr>
        <w:t>1</w:t>
      </w:r>
      <w:r w:rsidRPr="009B09D8">
        <w:rPr>
          <w:rFonts w:cs="Times New Roman" w:hint="eastAsia"/>
        </w:rPr>
        <w:t>☆</w:t>
      </w:r>
      <w:r>
        <w:rPr>
          <w:rFonts w:cs="Times New Roman" w:hint="eastAsia"/>
        </w:rPr>
        <w:t>、</w:t>
      </w:r>
      <w:r>
        <w:rPr>
          <w:rFonts w:cs="Times New Roman" w:hint="eastAsia"/>
        </w:rPr>
        <w:t>2</w:t>
      </w:r>
      <w:r w:rsidRPr="009B09D8">
        <w:rPr>
          <w:rFonts w:cs="Times New Roman" w:hint="eastAsia"/>
        </w:rPr>
        <w:t>☆</w:t>
      </w:r>
      <w:r w:rsidRPr="009B09D8">
        <w:rPr>
          <w:rFonts w:cs="Times New Roman"/>
        </w:rPr>
        <w:t>处地下水</w:t>
      </w:r>
      <w:r w:rsidRPr="004261AC">
        <w:rPr>
          <w:rFonts w:cs="Times New Roman"/>
        </w:rPr>
        <w:t>为</w:t>
      </w:r>
      <w:r w:rsidRPr="004261AC">
        <w:rPr>
          <w:rFonts w:cs="Times New Roman"/>
        </w:rPr>
        <w:t>15-A</w:t>
      </w:r>
      <w:r w:rsidRPr="004261AC">
        <w:rPr>
          <w:rFonts w:cs="Times New Roman"/>
        </w:rPr>
        <w:t>型，表示矿化度小于</w:t>
      </w:r>
      <w:r w:rsidRPr="004261AC">
        <w:rPr>
          <w:rFonts w:cs="Times New Roman"/>
        </w:rPr>
        <w:t>1.5g/L</w:t>
      </w:r>
      <w:r w:rsidRPr="004261AC">
        <w:rPr>
          <w:rFonts w:cs="Times New Roman"/>
        </w:rPr>
        <w:t>的</w:t>
      </w:r>
      <w:r w:rsidRPr="004261AC">
        <w:rPr>
          <w:rFonts w:cs="Times New Roman"/>
        </w:rPr>
        <w:t>HCO</w:t>
      </w:r>
      <w:r w:rsidRPr="004261AC">
        <w:rPr>
          <w:rFonts w:cs="Times New Roman"/>
          <w:vertAlign w:val="subscript"/>
        </w:rPr>
        <w:t>3</w:t>
      </w:r>
      <w:r w:rsidRPr="004261AC">
        <w:rPr>
          <w:rFonts w:cs="Times New Roman"/>
          <w:vertAlign w:val="superscript"/>
        </w:rPr>
        <w:t>-</w:t>
      </w:r>
      <w:r w:rsidRPr="004261AC">
        <w:rPr>
          <w:rFonts w:cs="Times New Roman"/>
        </w:rPr>
        <w:t>- SO</w:t>
      </w:r>
      <w:r w:rsidRPr="004261AC">
        <w:rPr>
          <w:rFonts w:cs="Times New Roman"/>
          <w:vertAlign w:val="subscript"/>
        </w:rPr>
        <w:t>4</w:t>
      </w:r>
      <w:r w:rsidRPr="004261AC">
        <w:rPr>
          <w:rFonts w:cs="Times New Roman"/>
          <w:vertAlign w:val="superscript"/>
        </w:rPr>
        <w:t>2-</w:t>
      </w:r>
      <w:r w:rsidRPr="004261AC">
        <w:rPr>
          <w:rFonts w:cs="Times New Roman"/>
        </w:rPr>
        <w:t>- Cl</w:t>
      </w:r>
      <w:r w:rsidRPr="004261AC">
        <w:rPr>
          <w:rFonts w:cs="Times New Roman"/>
          <w:vertAlign w:val="superscript"/>
        </w:rPr>
        <w:t>-</w:t>
      </w:r>
      <w:r w:rsidRPr="004261AC">
        <w:rPr>
          <w:rFonts w:cs="Times New Roman"/>
        </w:rPr>
        <w:t>- Ca</w:t>
      </w:r>
      <w:r w:rsidRPr="004261AC">
        <w:rPr>
          <w:rFonts w:cs="Times New Roman"/>
          <w:vertAlign w:val="superscript"/>
        </w:rPr>
        <w:t>2+</w:t>
      </w:r>
      <w:r w:rsidRPr="004261AC">
        <w:rPr>
          <w:rFonts w:cs="Times New Roman"/>
        </w:rPr>
        <w:t>型水，</w:t>
      </w:r>
      <w:r w:rsidRPr="004261AC">
        <w:rPr>
          <w:rFonts w:cs="Times New Roman" w:hint="eastAsia"/>
        </w:rPr>
        <w:t>3</w:t>
      </w:r>
      <w:r w:rsidRPr="004261AC">
        <w:rPr>
          <w:rFonts w:cs="Times New Roman" w:hint="eastAsia"/>
        </w:rPr>
        <w:t>☆、</w:t>
      </w:r>
      <w:r w:rsidRPr="004261AC">
        <w:rPr>
          <w:rFonts w:cs="Times New Roman" w:hint="eastAsia"/>
        </w:rPr>
        <w:t>4</w:t>
      </w:r>
      <w:r w:rsidRPr="004261AC">
        <w:rPr>
          <w:rFonts w:cs="Times New Roman" w:hint="eastAsia"/>
        </w:rPr>
        <w:t>☆</w:t>
      </w:r>
      <w:r w:rsidRPr="004261AC">
        <w:rPr>
          <w:rFonts w:cs="Times New Roman"/>
        </w:rPr>
        <w:t>处地下水为</w:t>
      </w:r>
      <w:r w:rsidRPr="004261AC">
        <w:rPr>
          <w:rFonts w:cs="Times New Roman" w:hint="eastAsia"/>
        </w:rPr>
        <w:t>1</w:t>
      </w:r>
      <w:r w:rsidRPr="004261AC">
        <w:rPr>
          <w:rFonts w:cs="Times New Roman"/>
        </w:rPr>
        <w:t>-A</w:t>
      </w:r>
      <w:r w:rsidRPr="004261AC">
        <w:rPr>
          <w:rFonts w:cs="Times New Roman"/>
        </w:rPr>
        <w:t>型，表示矿化度小于</w:t>
      </w:r>
      <w:r w:rsidRPr="004261AC">
        <w:rPr>
          <w:rFonts w:cs="Times New Roman"/>
        </w:rPr>
        <w:t>1.5g/L</w:t>
      </w:r>
      <w:r w:rsidRPr="004261AC">
        <w:rPr>
          <w:rFonts w:cs="Times New Roman"/>
        </w:rPr>
        <w:t>的</w:t>
      </w:r>
      <w:r w:rsidRPr="004261AC">
        <w:rPr>
          <w:rFonts w:cs="Times New Roman"/>
        </w:rPr>
        <w:t>HCO</w:t>
      </w:r>
      <w:r w:rsidRPr="004261AC">
        <w:rPr>
          <w:rFonts w:cs="Times New Roman"/>
          <w:vertAlign w:val="subscript"/>
        </w:rPr>
        <w:t>3</w:t>
      </w:r>
      <w:r w:rsidRPr="004261AC">
        <w:rPr>
          <w:rFonts w:cs="Times New Roman"/>
          <w:vertAlign w:val="superscript"/>
        </w:rPr>
        <w:t>-</w:t>
      </w:r>
      <w:r w:rsidRPr="004261AC">
        <w:rPr>
          <w:rFonts w:cs="Times New Roman"/>
        </w:rPr>
        <w:t>- Ca</w:t>
      </w:r>
      <w:r w:rsidRPr="004261AC">
        <w:rPr>
          <w:rFonts w:cs="Times New Roman"/>
          <w:vertAlign w:val="superscript"/>
        </w:rPr>
        <w:t>2+</w:t>
      </w:r>
      <w:r w:rsidRPr="004261AC">
        <w:rPr>
          <w:rFonts w:cs="Times New Roman"/>
        </w:rPr>
        <w:t>型水</w:t>
      </w:r>
      <w:r w:rsidR="004D72CC" w:rsidRPr="0044598B">
        <w:rPr>
          <w:rFonts w:eastAsia="宋体" w:cs="Times New Roman"/>
          <w:kern w:val="0"/>
          <w:szCs w:val="24"/>
        </w:rPr>
        <w:t>。</w:t>
      </w:r>
    </w:p>
    <w:p w:rsidR="00887470" w:rsidRPr="0044598B" w:rsidRDefault="004D72CC">
      <w:pPr>
        <w:ind w:firstLine="480"/>
        <w:rPr>
          <w:rFonts w:eastAsia="宋体" w:cs="Times New Roman"/>
          <w:szCs w:val="24"/>
        </w:rPr>
      </w:pPr>
      <w:r w:rsidRPr="0044598B">
        <w:rPr>
          <w:rFonts w:eastAsia="宋体" w:cs="Times New Roman"/>
          <w:szCs w:val="24"/>
        </w:rPr>
        <w:t>（</w:t>
      </w:r>
      <w:r w:rsidRPr="0044598B">
        <w:rPr>
          <w:rFonts w:eastAsia="宋体" w:cs="Times New Roman"/>
          <w:szCs w:val="24"/>
        </w:rPr>
        <w:t>4</w:t>
      </w:r>
      <w:r w:rsidRPr="0044598B">
        <w:rPr>
          <w:rFonts w:eastAsia="宋体" w:cs="Times New Roman"/>
          <w:szCs w:val="24"/>
        </w:rPr>
        <w:t>）声环境</w:t>
      </w:r>
    </w:p>
    <w:p w:rsidR="00887470" w:rsidRPr="0044598B" w:rsidRDefault="00B20A8A">
      <w:pPr>
        <w:ind w:firstLine="480"/>
        <w:rPr>
          <w:rFonts w:eastAsia="宋体" w:cs="Times New Roman"/>
          <w:szCs w:val="24"/>
        </w:rPr>
      </w:pPr>
      <w:r w:rsidRPr="0044598B">
        <w:rPr>
          <w:rFonts w:eastAsia="宋体" w:cs="Times New Roman"/>
          <w:szCs w:val="24"/>
        </w:rPr>
        <w:t>项目厂界东侧、西侧及南侧噪声监测值均能够满足《声环境质量标准》（</w:t>
      </w:r>
      <w:r w:rsidRPr="0044598B">
        <w:rPr>
          <w:rFonts w:eastAsia="宋体" w:cs="Times New Roman"/>
          <w:szCs w:val="24"/>
        </w:rPr>
        <w:t>GB3096-2008</w:t>
      </w:r>
      <w:r w:rsidRPr="0044598B">
        <w:rPr>
          <w:rFonts w:eastAsia="宋体" w:cs="Times New Roman"/>
          <w:szCs w:val="24"/>
        </w:rPr>
        <w:t>）</w:t>
      </w:r>
      <w:r w:rsidRPr="0044598B">
        <w:rPr>
          <w:rFonts w:eastAsia="宋体" w:cs="Times New Roman"/>
          <w:szCs w:val="24"/>
        </w:rPr>
        <w:t>2</w:t>
      </w:r>
      <w:r w:rsidRPr="0044598B">
        <w:rPr>
          <w:rFonts w:eastAsia="宋体" w:cs="Times New Roman"/>
          <w:szCs w:val="24"/>
        </w:rPr>
        <w:t>类标准要求，厂界北侧噪声监测值能够满足《声环境质量标准》（</w:t>
      </w:r>
      <w:r w:rsidRPr="0044598B">
        <w:rPr>
          <w:rFonts w:eastAsia="宋体" w:cs="Times New Roman"/>
          <w:szCs w:val="24"/>
        </w:rPr>
        <w:t>GB3096-2008</w:t>
      </w:r>
      <w:r w:rsidRPr="0044598B">
        <w:rPr>
          <w:rFonts w:eastAsia="宋体" w:cs="Times New Roman"/>
          <w:szCs w:val="24"/>
        </w:rPr>
        <w:t>）</w:t>
      </w:r>
      <w:r w:rsidRPr="0044598B">
        <w:rPr>
          <w:rFonts w:eastAsia="宋体" w:cs="Times New Roman"/>
          <w:szCs w:val="24"/>
        </w:rPr>
        <w:t>4a</w:t>
      </w:r>
      <w:r w:rsidRPr="0044598B">
        <w:rPr>
          <w:rFonts w:eastAsia="宋体" w:cs="Times New Roman"/>
          <w:szCs w:val="24"/>
        </w:rPr>
        <w:t>类标准要求，敏感点噪声监测值均能够满足《声环境质量标准》（</w:t>
      </w:r>
      <w:r w:rsidRPr="0044598B">
        <w:rPr>
          <w:rFonts w:eastAsia="宋体" w:cs="Times New Roman"/>
          <w:szCs w:val="24"/>
        </w:rPr>
        <w:t>GB3096-2008</w:t>
      </w:r>
      <w:r w:rsidRPr="0044598B">
        <w:rPr>
          <w:rFonts w:eastAsia="宋体" w:cs="Times New Roman"/>
          <w:szCs w:val="24"/>
        </w:rPr>
        <w:t>）</w:t>
      </w:r>
      <w:r w:rsidRPr="0044598B">
        <w:rPr>
          <w:rFonts w:eastAsia="宋体" w:cs="Times New Roman"/>
          <w:szCs w:val="24"/>
        </w:rPr>
        <w:t>2</w:t>
      </w:r>
      <w:r w:rsidRPr="0044598B">
        <w:rPr>
          <w:rFonts w:eastAsia="宋体" w:cs="Times New Roman"/>
          <w:szCs w:val="24"/>
        </w:rPr>
        <w:t>类标准要求</w:t>
      </w:r>
      <w:r w:rsidR="004D72CC" w:rsidRPr="0044598B">
        <w:rPr>
          <w:rFonts w:eastAsia="宋体" w:cs="Times New Roman"/>
          <w:kern w:val="0"/>
          <w:szCs w:val="24"/>
        </w:rPr>
        <w:t>。</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9.1.4</w:t>
      </w:r>
      <w:r w:rsidRPr="0044598B">
        <w:rPr>
          <w:rFonts w:eastAsia="黑体" w:cs="Times New Roman"/>
          <w:b/>
          <w:bCs/>
          <w:sz w:val="28"/>
          <w:szCs w:val="28"/>
        </w:rPr>
        <w:t>污染物排放情况及主要环境影响</w:t>
      </w:r>
    </w:p>
    <w:p w:rsidR="00887470" w:rsidRPr="0044598B" w:rsidRDefault="004D72CC" w:rsidP="0019051D">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bookmarkStart w:id="166" w:name="_Toc480442891"/>
      <w:bookmarkStart w:id="167" w:name="_Toc480443385"/>
      <w:bookmarkStart w:id="168" w:name="_Toc536624597"/>
      <w:bookmarkStart w:id="169" w:name="_Toc480443224"/>
      <w:r w:rsidRPr="0044598B">
        <w:rPr>
          <w:rFonts w:eastAsia="黑体" w:cs="Times New Roman"/>
          <w:b/>
          <w:bCs/>
          <w:szCs w:val="24"/>
        </w:rPr>
        <w:t>9.1.4.1</w:t>
      </w:r>
      <w:r w:rsidRPr="0044598B">
        <w:rPr>
          <w:rFonts w:eastAsia="黑体" w:cs="Times New Roman"/>
          <w:b/>
          <w:bCs/>
          <w:szCs w:val="24"/>
        </w:rPr>
        <w:t>环境空气影响</w:t>
      </w:r>
      <w:bookmarkEnd w:id="166"/>
      <w:bookmarkEnd w:id="167"/>
      <w:bookmarkEnd w:id="168"/>
      <w:bookmarkEnd w:id="169"/>
    </w:p>
    <w:p w:rsidR="00887470" w:rsidRPr="0044598B" w:rsidRDefault="004D72CC">
      <w:pPr>
        <w:ind w:firstLine="480"/>
        <w:rPr>
          <w:rFonts w:eastAsia="宋体" w:cs="Times New Roman"/>
        </w:rPr>
      </w:pPr>
      <w:bookmarkStart w:id="170" w:name="_Toc480443386"/>
      <w:bookmarkStart w:id="171" w:name="_Toc480443225"/>
      <w:bookmarkStart w:id="172" w:name="_Toc480442892"/>
      <w:r w:rsidRPr="0044598B">
        <w:rPr>
          <w:rFonts w:eastAsia="宋体" w:cs="Times New Roman"/>
          <w:kern w:val="0"/>
          <w:szCs w:val="24"/>
        </w:rPr>
        <w:t>在正常情况下，可能带有病原微生物的气溶胶废气经消毒、灭菌、过滤后，病原微生物被完全捕集，微生物实验室使用频率较低，排气不会对周围环境空气产生不利影响。实验室使用消毒药剂对物表、空气及实验人员皮肤等进行消毒，使用有机试剂和无机试剂进行实验，其挥发量</w:t>
      </w:r>
      <w:r w:rsidR="00034913">
        <w:rPr>
          <w:rFonts w:eastAsia="宋体" w:cs="Times New Roman"/>
          <w:kern w:val="0"/>
          <w:szCs w:val="24"/>
        </w:rPr>
        <w:t>较小</w:t>
      </w:r>
      <w:r w:rsidRPr="0044598B">
        <w:rPr>
          <w:rFonts w:eastAsia="宋体" w:cs="Times New Roman"/>
          <w:kern w:val="0"/>
          <w:szCs w:val="24"/>
        </w:rPr>
        <w:t>且为间歇性排放，经</w:t>
      </w:r>
      <w:r w:rsidR="00361E42" w:rsidRPr="0044598B">
        <w:rPr>
          <w:rFonts w:eastAsia="宋体" w:cs="Times New Roman"/>
          <w:kern w:val="0"/>
          <w:szCs w:val="24"/>
        </w:rPr>
        <w:t>一级活性炭吸附装置</w:t>
      </w:r>
      <w:r w:rsidRPr="0044598B">
        <w:rPr>
          <w:rFonts w:eastAsia="宋体" w:cs="Times New Roman"/>
          <w:kern w:val="0"/>
          <w:szCs w:val="24"/>
        </w:rPr>
        <w:t>吸附后</w:t>
      </w:r>
      <w:r w:rsidRPr="0044598B">
        <w:rPr>
          <w:rFonts w:eastAsia="宋体" w:cs="Times New Roman"/>
          <w:kern w:val="0"/>
          <w:szCs w:val="24"/>
        </w:rPr>
        <w:lastRenderedPageBreak/>
        <w:t>排放</w:t>
      </w:r>
      <w:r w:rsidR="00775B20">
        <w:rPr>
          <w:rFonts w:eastAsia="宋体" w:cs="Times New Roman" w:hint="eastAsia"/>
          <w:kern w:val="0"/>
          <w:szCs w:val="24"/>
        </w:rPr>
        <w:t>。</w:t>
      </w:r>
      <w:r w:rsidR="00775B20" w:rsidRPr="0044598B">
        <w:rPr>
          <w:rFonts w:cs="Times New Roman"/>
        </w:rPr>
        <w:t>污水处理间密闭，污水处理一体化设备密闭，污水及污泥处理恶臭采用车间集气，废气通过活性炭吸附装置处理后以无组织形式排放</w:t>
      </w:r>
      <w:r w:rsidR="00775B20">
        <w:rPr>
          <w:rFonts w:cs="Times New Roman"/>
        </w:rPr>
        <w:t>。</w:t>
      </w:r>
      <w:r w:rsidRPr="0044598B">
        <w:rPr>
          <w:rFonts w:eastAsia="宋体" w:cs="Times New Roman"/>
          <w:kern w:val="0"/>
          <w:szCs w:val="24"/>
        </w:rPr>
        <w:t>对周围空气产生影响</w:t>
      </w:r>
      <w:r w:rsidR="00775B20">
        <w:rPr>
          <w:rFonts w:eastAsia="宋体" w:cs="Times New Roman"/>
          <w:kern w:val="0"/>
          <w:szCs w:val="24"/>
        </w:rPr>
        <w:t>较小</w:t>
      </w:r>
      <w:r w:rsidRPr="0044598B">
        <w:rPr>
          <w:rFonts w:eastAsia="宋体" w:cs="Times New Roman"/>
        </w:rPr>
        <w:t>。</w:t>
      </w:r>
    </w:p>
    <w:p w:rsidR="00887470" w:rsidRPr="0044598B" w:rsidRDefault="004D72CC" w:rsidP="0019051D">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bookmarkStart w:id="173" w:name="_Toc536624598"/>
      <w:r w:rsidRPr="0044598B">
        <w:rPr>
          <w:rFonts w:eastAsia="黑体" w:cs="Times New Roman"/>
          <w:b/>
          <w:bCs/>
          <w:szCs w:val="24"/>
        </w:rPr>
        <w:t>9.1.4.2</w:t>
      </w:r>
      <w:r w:rsidRPr="0044598B">
        <w:rPr>
          <w:rFonts w:eastAsia="黑体" w:cs="Times New Roman"/>
          <w:b/>
          <w:bCs/>
          <w:szCs w:val="24"/>
        </w:rPr>
        <w:t>地表水环境影响</w:t>
      </w:r>
      <w:bookmarkEnd w:id="170"/>
      <w:bookmarkEnd w:id="171"/>
      <w:bookmarkEnd w:id="172"/>
      <w:bookmarkEnd w:id="173"/>
    </w:p>
    <w:p w:rsidR="00887470" w:rsidRPr="0044598B" w:rsidRDefault="00501040">
      <w:pPr>
        <w:ind w:firstLine="480"/>
        <w:rPr>
          <w:rFonts w:eastAsia="宋体" w:cs="Times New Roman"/>
        </w:rPr>
      </w:pPr>
      <w:r w:rsidRPr="0044598B">
        <w:rPr>
          <w:rFonts w:eastAsia="宋体" w:cs="Times New Roman"/>
        </w:rPr>
        <w:t>本项目实验室废水、生活污水经收集后进入污水处理站，处理能力为</w:t>
      </w:r>
      <w:r w:rsidRPr="0044598B">
        <w:rPr>
          <w:rFonts w:eastAsia="宋体" w:cs="Times New Roman"/>
        </w:rPr>
        <w:t>10t/d</w:t>
      </w:r>
      <w:r w:rsidRPr="0044598B">
        <w:rPr>
          <w:rFonts w:eastAsia="宋体" w:cs="Times New Roman"/>
        </w:rPr>
        <w:t>，处理工艺为</w:t>
      </w:r>
      <w:r w:rsidRPr="0044598B">
        <w:rPr>
          <w:rFonts w:eastAsia="宋体" w:cs="Times New Roman"/>
        </w:rPr>
        <w:t>“</w:t>
      </w:r>
      <w:r w:rsidRPr="0044598B">
        <w:rPr>
          <w:rFonts w:eastAsia="宋体" w:cs="Times New Roman"/>
        </w:rPr>
        <w:t>化粪池</w:t>
      </w:r>
      <w:r w:rsidRPr="0044598B">
        <w:rPr>
          <w:rFonts w:eastAsia="宋体" w:cs="Times New Roman"/>
        </w:rPr>
        <w:t>→</w:t>
      </w:r>
      <w:r w:rsidRPr="0044598B">
        <w:rPr>
          <w:rFonts w:eastAsia="宋体" w:cs="Times New Roman"/>
        </w:rPr>
        <w:t>格栅</w:t>
      </w:r>
      <w:r w:rsidRPr="0044598B">
        <w:rPr>
          <w:rFonts w:eastAsia="宋体" w:cs="Times New Roman"/>
        </w:rPr>
        <w:t>→</w:t>
      </w:r>
      <w:r w:rsidRPr="0044598B">
        <w:rPr>
          <w:rFonts w:eastAsia="宋体" w:cs="Times New Roman"/>
        </w:rPr>
        <w:t>絮凝沉淀</w:t>
      </w:r>
      <w:r w:rsidRPr="0044598B">
        <w:rPr>
          <w:rFonts w:eastAsia="宋体" w:cs="Times New Roman"/>
        </w:rPr>
        <w:t>→</w:t>
      </w:r>
      <w:r w:rsidRPr="0044598B">
        <w:rPr>
          <w:rFonts w:eastAsia="宋体" w:cs="Times New Roman"/>
        </w:rPr>
        <w:t>消毒（次氯酸钠消毒）</w:t>
      </w:r>
      <w:r w:rsidRPr="0044598B">
        <w:rPr>
          <w:rFonts w:eastAsia="宋体" w:cs="Times New Roman"/>
        </w:rPr>
        <w:t>”</w:t>
      </w:r>
      <w:r w:rsidRPr="0044598B">
        <w:rPr>
          <w:rFonts w:eastAsia="宋体" w:cs="Times New Roman"/>
        </w:rPr>
        <w:t>，处理后达到《医疗机构水污染物排放标准》（</w:t>
      </w:r>
      <w:r w:rsidRPr="0044598B">
        <w:rPr>
          <w:rFonts w:eastAsia="宋体" w:cs="Times New Roman"/>
        </w:rPr>
        <w:t>GB18466-2005</w:t>
      </w:r>
      <w:r w:rsidRPr="0044598B">
        <w:rPr>
          <w:rFonts w:eastAsia="宋体" w:cs="Times New Roman"/>
        </w:rPr>
        <w:t>）表</w:t>
      </w:r>
      <w:r w:rsidRPr="0044598B">
        <w:rPr>
          <w:rFonts w:eastAsia="宋体" w:cs="Times New Roman"/>
        </w:rPr>
        <w:t>2</w:t>
      </w:r>
      <w:r w:rsidRPr="0044598B">
        <w:rPr>
          <w:rFonts w:eastAsia="宋体" w:cs="Times New Roman"/>
        </w:rPr>
        <w:t>预处理标准后经</w:t>
      </w:r>
      <w:r w:rsidRPr="0044598B">
        <w:rPr>
          <w:rFonts w:eastAsia="宋体" w:cs="Times New Roman"/>
        </w:rPr>
        <w:t>DW001</w:t>
      </w:r>
      <w:r w:rsidRPr="0044598B">
        <w:rPr>
          <w:rFonts w:eastAsia="宋体" w:cs="Times New Roman"/>
        </w:rPr>
        <w:t>污水排放口进入市政污水管网，经</w:t>
      </w:r>
      <w:r w:rsidR="00205BCF" w:rsidRPr="0044598B">
        <w:rPr>
          <w:rFonts w:eastAsia="宋体" w:cs="Times New Roman"/>
        </w:rPr>
        <w:t>太平、文昌污水处理厂</w:t>
      </w:r>
      <w:r w:rsidRPr="0044598B">
        <w:rPr>
          <w:rFonts w:eastAsia="宋体" w:cs="Times New Roman"/>
        </w:rPr>
        <w:t>处理达到《城镇污水处理厂污染物排放标准》（</w:t>
      </w:r>
      <w:r w:rsidRPr="0044598B">
        <w:rPr>
          <w:rFonts w:eastAsia="宋体" w:cs="Times New Roman"/>
        </w:rPr>
        <w:t>GB18918-2002</w:t>
      </w:r>
      <w:r w:rsidRPr="0044598B">
        <w:rPr>
          <w:rFonts w:eastAsia="宋体" w:cs="Times New Roman"/>
        </w:rPr>
        <w:t>）一级</w:t>
      </w:r>
      <w:r w:rsidRPr="0044598B">
        <w:rPr>
          <w:rFonts w:eastAsia="宋体" w:cs="Times New Roman"/>
        </w:rPr>
        <w:t>A</w:t>
      </w:r>
      <w:r w:rsidRPr="0044598B">
        <w:rPr>
          <w:rFonts w:eastAsia="宋体" w:cs="Times New Roman"/>
        </w:rPr>
        <w:t>标准后</w:t>
      </w:r>
      <w:r w:rsidR="00E83746" w:rsidRPr="0044598B">
        <w:rPr>
          <w:rFonts w:eastAsia="宋体" w:cs="Times New Roman"/>
        </w:rPr>
        <w:t>排入松花江</w:t>
      </w:r>
      <w:r w:rsidR="004D72CC" w:rsidRPr="0044598B">
        <w:rPr>
          <w:rFonts w:eastAsia="宋体" w:cs="Times New Roman"/>
          <w:bCs/>
        </w:rPr>
        <w:t>，对地表水影响较小。</w:t>
      </w:r>
    </w:p>
    <w:p w:rsidR="00887470" w:rsidRPr="0044598B" w:rsidRDefault="004D72CC" w:rsidP="0019051D">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bookmarkStart w:id="174" w:name="_Toc480442893"/>
      <w:bookmarkStart w:id="175" w:name="_Toc480443387"/>
      <w:bookmarkStart w:id="176" w:name="_Toc480443226"/>
      <w:bookmarkStart w:id="177" w:name="_Toc536624599"/>
      <w:r w:rsidRPr="0044598B">
        <w:rPr>
          <w:rFonts w:eastAsia="黑体" w:cs="Times New Roman"/>
          <w:b/>
          <w:bCs/>
          <w:szCs w:val="24"/>
        </w:rPr>
        <w:t>9.1.4.3</w:t>
      </w:r>
      <w:r w:rsidRPr="0044598B">
        <w:rPr>
          <w:rFonts w:eastAsia="黑体" w:cs="Times New Roman"/>
          <w:b/>
          <w:bCs/>
          <w:szCs w:val="24"/>
        </w:rPr>
        <w:t>声环境影响</w:t>
      </w:r>
      <w:bookmarkEnd w:id="174"/>
      <w:bookmarkEnd w:id="175"/>
      <w:bookmarkEnd w:id="176"/>
      <w:bookmarkEnd w:id="177"/>
    </w:p>
    <w:p w:rsidR="00887470" w:rsidRPr="0044598B" w:rsidRDefault="004D72CC">
      <w:pPr>
        <w:ind w:firstLine="480"/>
        <w:rPr>
          <w:rFonts w:eastAsia="宋体" w:cs="Times New Roman"/>
        </w:rPr>
      </w:pPr>
      <w:r w:rsidRPr="0044598B">
        <w:rPr>
          <w:rFonts w:eastAsia="宋体" w:cs="Times New Roman"/>
        </w:rPr>
        <w:t>在落实本报告提出的各项噪声污染控制措施后，项目运行期</w:t>
      </w:r>
      <w:r w:rsidR="00775B20" w:rsidRPr="0044598B">
        <w:rPr>
          <w:rFonts w:eastAsia="宋体" w:cs="Times New Roman"/>
        </w:rPr>
        <w:t>北侧厂界噪声能够满足《工业企业厂界环境噪声排放标准》（</w:t>
      </w:r>
      <w:r w:rsidR="00775B20" w:rsidRPr="0044598B">
        <w:rPr>
          <w:rFonts w:eastAsia="宋体" w:cs="Times New Roman"/>
        </w:rPr>
        <w:t>GB12348-2008</w:t>
      </w:r>
      <w:r w:rsidR="00775B20" w:rsidRPr="0044598B">
        <w:rPr>
          <w:rFonts w:eastAsia="宋体" w:cs="Times New Roman"/>
        </w:rPr>
        <w:t>）中表</w:t>
      </w:r>
      <w:r w:rsidR="00775B20" w:rsidRPr="0044598B">
        <w:rPr>
          <w:rFonts w:eastAsia="宋体" w:cs="Times New Roman"/>
        </w:rPr>
        <w:t>1</w:t>
      </w:r>
      <w:r w:rsidR="00775B20" w:rsidRPr="0044598B">
        <w:rPr>
          <w:rFonts w:eastAsia="宋体" w:cs="Times New Roman"/>
        </w:rPr>
        <w:t>的</w:t>
      </w:r>
      <w:r w:rsidR="00775B20" w:rsidRPr="0044598B">
        <w:rPr>
          <w:rFonts w:eastAsia="宋体" w:cs="Times New Roman"/>
        </w:rPr>
        <w:t>4</w:t>
      </w:r>
      <w:r w:rsidR="00775B20" w:rsidRPr="0044598B">
        <w:rPr>
          <w:rFonts w:eastAsia="宋体" w:cs="Times New Roman"/>
        </w:rPr>
        <w:t>类标准限值要求，东侧、西侧及南侧厂界噪声能够满足《工业企业厂界环境噪声排放标准》（</w:t>
      </w:r>
      <w:r w:rsidR="00775B20" w:rsidRPr="0044598B">
        <w:rPr>
          <w:rFonts w:eastAsia="宋体" w:cs="Times New Roman"/>
        </w:rPr>
        <w:t>GB12348-2008</w:t>
      </w:r>
      <w:r w:rsidR="00775B20" w:rsidRPr="0044598B">
        <w:rPr>
          <w:rFonts w:eastAsia="宋体" w:cs="Times New Roman"/>
        </w:rPr>
        <w:t>）中表</w:t>
      </w:r>
      <w:r w:rsidR="00775B20" w:rsidRPr="0044598B">
        <w:rPr>
          <w:rFonts w:eastAsia="宋体" w:cs="Times New Roman"/>
        </w:rPr>
        <w:t xml:space="preserve">1 </w:t>
      </w:r>
      <w:r w:rsidR="00775B20">
        <w:rPr>
          <w:rFonts w:eastAsia="宋体" w:cs="Times New Roman" w:hint="eastAsia"/>
        </w:rPr>
        <w:t>中</w:t>
      </w:r>
      <w:r w:rsidR="00775B20" w:rsidRPr="0044598B">
        <w:rPr>
          <w:rFonts w:eastAsia="宋体" w:cs="Times New Roman"/>
        </w:rPr>
        <w:t>2</w:t>
      </w:r>
      <w:r w:rsidR="00775B20" w:rsidRPr="0044598B">
        <w:rPr>
          <w:rFonts w:eastAsia="宋体" w:cs="Times New Roman"/>
        </w:rPr>
        <w:t>类标准限值要求</w:t>
      </w:r>
      <w:r w:rsidRPr="00775B20">
        <w:rPr>
          <w:rFonts w:eastAsia="宋体" w:cs="Times New Roman"/>
        </w:rPr>
        <w:t>，</w:t>
      </w:r>
      <w:r w:rsidRPr="0044598B">
        <w:rPr>
          <w:rFonts w:eastAsia="宋体" w:cs="Times New Roman"/>
        </w:rPr>
        <w:t>敏感点满足</w:t>
      </w:r>
      <w:r w:rsidR="00DF6BB4" w:rsidRPr="0044598B">
        <w:rPr>
          <w:rFonts w:eastAsia="宋体" w:cs="Times New Roman"/>
        </w:rPr>
        <w:t>《</w:t>
      </w:r>
      <w:r w:rsidRPr="0044598B">
        <w:rPr>
          <w:rFonts w:eastAsia="宋体" w:cs="Times New Roman"/>
        </w:rPr>
        <w:t>声环境质量标准</w:t>
      </w:r>
      <w:r w:rsidR="00DF6BB4" w:rsidRPr="0044598B">
        <w:rPr>
          <w:rFonts w:eastAsia="宋体" w:cs="Times New Roman"/>
        </w:rPr>
        <w:t>》</w:t>
      </w:r>
      <w:r w:rsidRPr="0044598B">
        <w:rPr>
          <w:rFonts w:eastAsia="宋体" w:cs="Times New Roman"/>
        </w:rPr>
        <w:t>（</w:t>
      </w:r>
      <w:r w:rsidRPr="0044598B">
        <w:rPr>
          <w:rFonts w:eastAsia="宋体" w:cs="Times New Roman"/>
        </w:rPr>
        <w:t>GB3096-2008</w:t>
      </w:r>
      <w:r w:rsidRPr="0044598B">
        <w:rPr>
          <w:rFonts w:eastAsia="宋体" w:cs="Times New Roman"/>
        </w:rPr>
        <w:t>）中</w:t>
      </w:r>
      <w:r w:rsidRPr="0044598B">
        <w:rPr>
          <w:rFonts w:eastAsia="宋体" w:cs="Times New Roman"/>
        </w:rPr>
        <w:t>2</w:t>
      </w:r>
      <w:r w:rsidRPr="0044598B">
        <w:rPr>
          <w:rFonts w:eastAsia="宋体" w:cs="Times New Roman"/>
        </w:rPr>
        <w:t>类标准，对区域声环境的影响较小。本项目建设所产生的噪声，可以被环境所接受。</w:t>
      </w:r>
    </w:p>
    <w:p w:rsidR="00887470" w:rsidRPr="0044598B" w:rsidRDefault="004D72CC" w:rsidP="0019051D">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bookmarkStart w:id="178" w:name="_Toc480443388"/>
      <w:bookmarkStart w:id="179" w:name="_Toc480442894"/>
      <w:bookmarkStart w:id="180" w:name="_Toc480443227"/>
      <w:bookmarkStart w:id="181" w:name="_Toc536624600"/>
      <w:r w:rsidRPr="0044598B">
        <w:rPr>
          <w:rFonts w:eastAsia="黑体" w:cs="Times New Roman"/>
          <w:b/>
          <w:bCs/>
          <w:szCs w:val="24"/>
        </w:rPr>
        <w:t>9.1.4.4</w:t>
      </w:r>
      <w:r w:rsidRPr="0044598B">
        <w:rPr>
          <w:rFonts w:eastAsia="黑体" w:cs="Times New Roman"/>
          <w:b/>
          <w:bCs/>
          <w:szCs w:val="24"/>
        </w:rPr>
        <w:t>固废环境影响</w:t>
      </w:r>
      <w:bookmarkEnd w:id="178"/>
      <w:bookmarkEnd w:id="179"/>
      <w:bookmarkEnd w:id="180"/>
      <w:bookmarkEnd w:id="181"/>
    </w:p>
    <w:p w:rsidR="00887470" w:rsidRPr="0044598B" w:rsidRDefault="004D72CC">
      <w:pPr>
        <w:ind w:firstLine="480"/>
        <w:rPr>
          <w:rFonts w:eastAsia="宋体" w:cs="Times New Roman"/>
        </w:rPr>
      </w:pPr>
      <w:r w:rsidRPr="0044598B">
        <w:rPr>
          <w:rFonts w:eastAsia="宋体" w:cs="Times New Roman"/>
        </w:rPr>
        <w:t>在采取本项目提出的固体废物处理措施的前提下，本项目危险废物</w:t>
      </w:r>
      <w:r w:rsidR="00DF6BB4">
        <w:rPr>
          <w:rFonts w:eastAsia="宋体" w:cs="Times New Roman" w:hint="eastAsia"/>
        </w:rPr>
        <w:t>、</w:t>
      </w:r>
      <w:r w:rsidRPr="0044598B">
        <w:rPr>
          <w:rFonts w:eastAsia="宋体" w:cs="Times New Roman"/>
        </w:rPr>
        <w:t>一般固体废物</w:t>
      </w:r>
      <w:r w:rsidR="00DF6BB4">
        <w:rPr>
          <w:rFonts w:eastAsia="宋体" w:cs="Times New Roman"/>
        </w:rPr>
        <w:t>及生活垃圾</w:t>
      </w:r>
      <w:r w:rsidRPr="0044598B">
        <w:rPr>
          <w:rFonts w:eastAsia="宋体" w:cs="Times New Roman"/>
        </w:rPr>
        <w:t>对环境影响</w:t>
      </w:r>
      <w:r w:rsidR="00DF6BB4">
        <w:rPr>
          <w:rFonts w:eastAsia="宋体" w:cs="Times New Roman" w:hint="eastAsia"/>
        </w:rPr>
        <w:t>较</w:t>
      </w:r>
      <w:r w:rsidRPr="0044598B">
        <w:rPr>
          <w:rFonts w:eastAsia="宋体" w:cs="Times New Roman"/>
        </w:rPr>
        <w:t>小。</w:t>
      </w:r>
    </w:p>
    <w:p w:rsidR="00887470" w:rsidRPr="0044598B" w:rsidRDefault="004D72CC" w:rsidP="0019051D">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bookmarkStart w:id="182" w:name="_Toc480443228"/>
      <w:bookmarkStart w:id="183" w:name="_Toc480442895"/>
      <w:bookmarkStart w:id="184" w:name="_Toc536624601"/>
      <w:bookmarkStart w:id="185" w:name="_Toc480443389"/>
      <w:r w:rsidRPr="0044598B">
        <w:rPr>
          <w:rFonts w:eastAsia="黑体" w:cs="Times New Roman"/>
          <w:b/>
          <w:bCs/>
          <w:szCs w:val="24"/>
        </w:rPr>
        <w:t>9.1.4.5</w:t>
      </w:r>
      <w:r w:rsidRPr="0044598B">
        <w:rPr>
          <w:rFonts w:eastAsia="黑体" w:cs="Times New Roman"/>
          <w:b/>
          <w:bCs/>
          <w:szCs w:val="24"/>
        </w:rPr>
        <w:t>地下水环境影响</w:t>
      </w:r>
      <w:bookmarkEnd w:id="182"/>
      <w:bookmarkEnd w:id="183"/>
      <w:bookmarkEnd w:id="184"/>
      <w:bookmarkEnd w:id="185"/>
    </w:p>
    <w:p w:rsidR="00887470" w:rsidRPr="0044598B" w:rsidRDefault="004D72CC">
      <w:pPr>
        <w:ind w:firstLine="480"/>
        <w:rPr>
          <w:rFonts w:eastAsia="宋体" w:cs="Times New Roman"/>
        </w:rPr>
      </w:pPr>
      <w:bookmarkStart w:id="186" w:name="_Toc478217282"/>
      <w:bookmarkStart w:id="187" w:name="_Toc480443229"/>
      <w:bookmarkStart w:id="188" w:name="_Toc536624602"/>
      <w:bookmarkStart w:id="189" w:name="_Toc480442896"/>
      <w:bookmarkStart w:id="190" w:name="_Toc480443390"/>
      <w:r w:rsidRPr="0044598B">
        <w:rPr>
          <w:rFonts w:eastAsia="宋体" w:cs="Times New Roman"/>
          <w:kern w:val="0"/>
        </w:rPr>
        <w:t>非</w:t>
      </w:r>
      <w:r w:rsidR="00B52EFB" w:rsidRPr="00B52EFB">
        <w:rPr>
          <w:rFonts w:eastAsia="宋体" w:cs="Times New Roman"/>
          <w:kern w:val="0"/>
        </w:rPr>
        <w:t>正常工况下污水</w:t>
      </w:r>
      <w:r w:rsidR="00B52EFB" w:rsidRPr="00B52EFB">
        <w:rPr>
          <w:rFonts w:eastAsia="宋体" w:cs="Times New Roman" w:hint="eastAsia"/>
          <w:kern w:val="0"/>
        </w:rPr>
        <w:t>COD</w:t>
      </w:r>
      <w:r w:rsidR="00B52EFB" w:rsidRPr="00B52EFB">
        <w:rPr>
          <w:rFonts w:eastAsia="宋体" w:cs="Times New Roman" w:hint="eastAsia"/>
          <w:kern w:val="0"/>
        </w:rPr>
        <w:t>、氨氮泄漏，</w:t>
      </w:r>
      <w:r w:rsidR="00B52EFB" w:rsidRPr="00B52EFB">
        <w:rPr>
          <w:rFonts w:eastAsia="宋体" w:cs="Times New Roman"/>
          <w:kern w:val="0"/>
        </w:rPr>
        <w:t>地下水</w:t>
      </w:r>
      <w:r w:rsidR="00B52EFB">
        <w:rPr>
          <w:rFonts w:cs="Times New Roman" w:hint="eastAsia"/>
          <w:kern w:val="0"/>
          <w:szCs w:val="24"/>
        </w:rPr>
        <w:t>影响范围</w:t>
      </w:r>
      <w:r w:rsidR="00B52EFB" w:rsidRPr="0044598B">
        <w:rPr>
          <w:rFonts w:cs="Times New Roman"/>
          <w:kern w:val="0"/>
          <w:szCs w:val="24"/>
        </w:rPr>
        <w:t>内无地下水保护目标</w:t>
      </w:r>
      <w:r w:rsidR="00B52EFB">
        <w:rPr>
          <w:rFonts w:cs="Times New Roman"/>
          <w:kern w:val="0"/>
          <w:szCs w:val="24"/>
        </w:rPr>
        <w:t>，</w:t>
      </w:r>
      <w:r w:rsidR="00B52EFB" w:rsidRPr="0044598B">
        <w:rPr>
          <w:rFonts w:cs="Times New Roman"/>
          <w:kern w:val="0"/>
          <w:szCs w:val="24"/>
        </w:rPr>
        <w:t>污水渗漏不会对地下水流向下游居民地下饮用水造成影响</w:t>
      </w:r>
      <w:r w:rsidRPr="0044598B">
        <w:rPr>
          <w:rFonts w:eastAsia="宋体" w:cs="Times New Roman"/>
          <w:kern w:val="0"/>
        </w:rPr>
        <w:t>。</w:t>
      </w:r>
      <w:r w:rsidRPr="0044598B">
        <w:rPr>
          <w:rFonts w:eastAsia="宋体" w:cs="Times New Roman"/>
        </w:rPr>
        <w:t>地下水污染是一个漫长的过程，并且在污染过程中土壤会截留大部分，并且有部分会在土壤中降解、稀释，而最终进入到地下水含水层中的量较少。因此，企业废水泄漏对地下水影响较小，污染质迁移后扩散范围之内没有保护目标。但企业必须加强对污水管线、污水</w:t>
      </w:r>
      <w:r w:rsidR="00B52EFB">
        <w:rPr>
          <w:rFonts w:eastAsia="宋体" w:cs="Times New Roman" w:hint="eastAsia"/>
        </w:rPr>
        <w:t>一体化</w:t>
      </w:r>
      <w:r w:rsidR="00B52EFB">
        <w:rPr>
          <w:rFonts w:eastAsia="宋体" w:cs="Times New Roman"/>
        </w:rPr>
        <w:t>设备等</w:t>
      </w:r>
      <w:r w:rsidRPr="0044598B">
        <w:rPr>
          <w:rFonts w:eastAsia="宋体" w:cs="Times New Roman"/>
        </w:rPr>
        <w:t>防渗设施的监管，确保各项防渗措施安全正常运行，并每年例行检查，从源头上杜绝</w:t>
      </w:r>
      <w:r w:rsidRPr="0044598B">
        <w:rPr>
          <w:rFonts w:eastAsia="宋体" w:cs="Times New Roman"/>
        </w:rPr>
        <w:lastRenderedPageBreak/>
        <w:t>污废水渗漏。</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9.1.5</w:t>
      </w:r>
      <w:r w:rsidRPr="0044598B">
        <w:rPr>
          <w:rFonts w:eastAsia="黑体" w:cs="Times New Roman"/>
          <w:b/>
          <w:bCs/>
          <w:sz w:val="28"/>
          <w:szCs w:val="28"/>
        </w:rPr>
        <w:t>环境保护措施</w:t>
      </w:r>
      <w:bookmarkEnd w:id="186"/>
      <w:r w:rsidRPr="0044598B">
        <w:rPr>
          <w:rFonts w:eastAsia="黑体" w:cs="Times New Roman"/>
          <w:b/>
          <w:bCs/>
          <w:sz w:val="28"/>
          <w:szCs w:val="28"/>
        </w:rPr>
        <w:t>结论</w:t>
      </w:r>
      <w:bookmarkEnd w:id="187"/>
      <w:bookmarkEnd w:id="188"/>
      <w:bookmarkEnd w:id="189"/>
      <w:bookmarkEnd w:id="190"/>
    </w:p>
    <w:p w:rsidR="00887470" w:rsidRPr="0044598B" w:rsidRDefault="004D72CC" w:rsidP="0019051D">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bookmarkStart w:id="191" w:name="_Toc480443230"/>
      <w:bookmarkStart w:id="192" w:name="_Toc480442897"/>
      <w:bookmarkStart w:id="193" w:name="_Toc478140753"/>
      <w:bookmarkStart w:id="194" w:name="_Toc480443391"/>
      <w:bookmarkStart w:id="195" w:name="_Toc536624603"/>
      <w:r w:rsidRPr="0044598B">
        <w:rPr>
          <w:rFonts w:eastAsia="黑体" w:cs="Times New Roman"/>
          <w:b/>
          <w:bCs/>
          <w:szCs w:val="24"/>
        </w:rPr>
        <w:t>9.1.5.1</w:t>
      </w:r>
      <w:r w:rsidRPr="0044598B">
        <w:rPr>
          <w:rFonts w:eastAsia="黑体" w:cs="Times New Roman"/>
          <w:b/>
          <w:bCs/>
          <w:szCs w:val="24"/>
        </w:rPr>
        <w:t>水污染防治措施</w:t>
      </w:r>
      <w:bookmarkEnd w:id="191"/>
      <w:bookmarkEnd w:id="192"/>
      <w:bookmarkEnd w:id="193"/>
      <w:bookmarkEnd w:id="194"/>
      <w:bookmarkEnd w:id="195"/>
    </w:p>
    <w:p w:rsidR="00887470" w:rsidRPr="0044598B" w:rsidRDefault="00501040" w:rsidP="00501040">
      <w:pPr>
        <w:pStyle w:val="a7"/>
        <w:ind w:firstLine="480"/>
        <w:rPr>
          <w:rFonts w:eastAsia="宋体" w:cs="Times New Roman"/>
        </w:rPr>
      </w:pPr>
      <w:bookmarkStart w:id="196" w:name="_Toc536624604"/>
      <w:bookmarkStart w:id="197" w:name="_Toc480443231"/>
      <w:bookmarkStart w:id="198" w:name="_Toc480443392"/>
      <w:bookmarkStart w:id="199" w:name="_Toc478140754"/>
      <w:bookmarkStart w:id="200" w:name="_Toc480442898"/>
      <w:r w:rsidRPr="0044598B">
        <w:rPr>
          <w:rFonts w:eastAsia="宋体" w:cs="Times New Roman"/>
        </w:rPr>
        <w:t>本项目实验室废水、生活污水经收集后进入污水处理站，处理能力为</w:t>
      </w:r>
      <w:r w:rsidRPr="0044598B">
        <w:rPr>
          <w:rFonts w:eastAsia="宋体" w:cs="Times New Roman"/>
        </w:rPr>
        <w:t>10t/d</w:t>
      </w:r>
      <w:r w:rsidRPr="0044598B">
        <w:rPr>
          <w:rFonts w:eastAsia="宋体" w:cs="Times New Roman"/>
        </w:rPr>
        <w:t>，处理工艺为</w:t>
      </w:r>
      <w:r w:rsidRPr="0044598B">
        <w:rPr>
          <w:rFonts w:eastAsia="宋体" w:cs="Times New Roman"/>
        </w:rPr>
        <w:t>“</w:t>
      </w:r>
      <w:r w:rsidRPr="0044598B">
        <w:rPr>
          <w:rFonts w:eastAsia="宋体" w:cs="Times New Roman"/>
        </w:rPr>
        <w:t>化粪池</w:t>
      </w:r>
      <w:r w:rsidRPr="0044598B">
        <w:rPr>
          <w:rFonts w:eastAsia="宋体" w:cs="Times New Roman"/>
        </w:rPr>
        <w:t>→</w:t>
      </w:r>
      <w:r w:rsidRPr="0044598B">
        <w:rPr>
          <w:rFonts w:eastAsia="宋体" w:cs="Times New Roman"/>
        </w:rPr>
        <w:t>格栅</w:t>
      </w:r>
      <w:r w:rsidRPr="0044598B">
        <w:rPr>
          <w:rFonts w:eastAsia="宋体" w:cs="Times New Roman"/>
        </w:rPr>
        <w:t>→</w:t>
      </w:r>
      <w:r w:rsidRPr="0044598B">
        <w:rPr>
          <w:rFonts w:eastAsia="宋体" w:cs="Times New Roman"/>
        </w:rPr>
        <w:t>絮凝沉淀</w:t>
      </w:r>
      <w:r w:rsidRPr="0044598B">
        <w:rPr>
          <w:rFonts w:eastAsia="宋体" w:cs="Times New Roman"/>
        </w:rPr>
        <w:t>→</w:t>
      </w:r>
      <w:r w:rsidRPr="0044598B">
        <w:rPr>
          <w:rFonts w:eastAsia="宋体" w:cs="Times New Roman"/>
        </w:rPr>
        <w:t>消毒（次氯酸钠消毒）</w:t>
      </w:r>
      <w:r w:rsidRPr="0044598B">
        <w:rPr>
          <w:rFonts w:eastAsia="宋体" w:cs="Times New Roman"/>
        </w:rPr>
        <w:t>”</w:t>
      </w:r>
      <w:r w:rsidRPr="0044598B">
        <w:rPr>
          <w:rFonts w:eastAsia="宋体" w:cs="Times New Roman"/>
        </w:rPr>
        <w:t>，处理后达到《医疗机构水污染物排放标准》（</w:t>
      </w:r>
      <w:r w:rsidRPr="0044598B">
        <w:rPr>
          <w:rFonts w:eastAsia="宋体" w:cs="Times New Roman"/>
        </w:rPr>
        <w:t>GB18466-2005</w:t>
      </w:r>
      <w:r w:rsidRPr="0044598B">
        <w:rPr>
          <w:rFonts w:eastAsia="宋体" w:cs="Times New Roman"/>
        </w:rPr>
        <w:t>）表</w:t>
      </w:r>
      <w:r w:rsidRPr="0044598B">
        <w:rPr>
          <w:rFonts w:eastAsia="宋体" w:cs="Times New Roman"/>
        </w:rPr>
        <w:t>2</w:t>
      </w:r>
      <w:r w:rsidRPr="0044598B">
        <w:rPr>
          <w:rFonts w:eastAsia="宋体" w:cs="Times New Roman"/>
        </w:rPr>
        <w:t>预处理标准后经</w:t>
      </w:r>
      <w:r w:rsidRPr="0044598B">
        <w:rPr>
          <w:rFonts w:eastAsia="宋体" w:cs="Times New Roman"/>
        </w:rPr>
        <w:t>DW001</w:t>
      </w:r>
      <w:r w:rsidRPr="0044598B">
        <w:rPr>
          <w:rFonts w:eastAsia="宋体" w:cs="Times New Roman"/>
        </w:rPr>
        <w:t>污水排放口进入市政污水管网，经</w:t>
      </w:r>
      <w:r w:rsidR="00205BCF" w:rsidRPr="0044598B">
        <w:rPr>
          <w:rFonts w:eastAsia="宋体" w:cs="Times New Roman"/>
        </w:rPr>
        <w:t>太平、文昌污水处理厂</w:t>
      </w:r>
      <w:r w:rsidRPr="0044598B">
        <w:rPr>
          <w:rFonts w:eastAsia="宋体" w:cs="Times New Roman"/>
        </w:rPr>
        <w:t>处理达到《城镇污水处理厂污染物排放标准》（</w:t>
      </w:r>
      <w:r w:rsidRPr="0044598B">
        <w:rPr>
          <w:rFonts w:eastAsia="宋体" w:cs="Times New Roman"/>
        </w:rPr>
        <w:t>GB18918-2002</w:t>
      </w:r>
      <w:r w:rsidRPr="0044598B">
        <w:rPr>
          <w:rFonts w:eastAsia="宋体" w:cs="Times New Roman"/>
        </w:rPr>
        <w:t>）一级</w:t>
      </w:r>
      <w:r w:rsidRPr="0044598B">
        <w:rPr>
          <w:rFonts w:eastAsia="宋体" w:cs="Times New Roman"/>
        </w:rPr>
        <w:t>A</w:t>
      </w:r>
      <w:r w:rsidRPr="0044598B">
        <w:rPr>
          <w:rFonts w:eastAsia="宋体" w:cs="Times New Roman"/>
        </w:rPr>
        <w:t>标准后</w:t>
      </w:r>
      <w:r w:rsidR="00E83746" w:rsidRPr="0044598B">
        <w:rPr>
          <w:rFonts w:eastAsia="宋体" w:cs="Times New Roman"/>
        </w:rPr>
        <w:t>排入松花江</w:t>
      </w:r>
      <w:r w:rsidR="004D72CC" w:rsidRPr="0044598B">
        <w:rPr>
          <w:rFonts w:eastAsia="宋体" w:cs="Times New Roman"/>
          <w:spacing w:val="-1"/>
          <w:szCs w:val="24"/>
        </w:rPr>
        <w:t>。</w:t>
      </w:r>
    </w:p>
    <w:p w:rsidR="00887470" w:rsidRPr="0044598B" w:rsidRDefault="004D72CC" w:rsidP="0019051D">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t>9.1.5.2</w:t>
      </w:r>
      <w:r w:rsidRPr="0044598B">
        <w:rPr>
          <w:rFonts w:eastAsia="黑体" w:cs="Times New Roman"/>
          <w:b/>
          <w:bCs/>
          <w:szCs w:val="24"/>
        </w:rPr>
        <w:t>大气污染防治措施</w:t>
      </w:r>
      <w:bookmarkEnd w:id="196"/>
      <w:bookmarkEnd w:id="197"/>
      <w:bookmarkEnd w:id="198"/>
      <w:bookmarkEnd w:id="199"/>
      <w:bookmarkEnd w:id="200"/>
    </w:p>
    <w:p w:rsidR="00887470" w:rsidRPr="0044598B" w:rsidRDefault="006764A5">
      <w:pPr>
        <w:pStyle w:val="a4"/>
        <w:adjustRightInd w:val="0"/>
        <w:snapToGrid w:val="0"/>
        <w:ind w:firstLineChars="175" w:firstLine="420"/>
        <w:rPr>
          <w:rFonts w:ascii="Times New Roman" w:hAnsi="Times New Roman" w:cs="Times New Roman"/>
          <w:sz w:val="24"/>
        </w:rPr>
      </w:pPr>
      <w:bookmarkStart w:id="201" w:name="_Toc480442899"/>
      <w:bookmarkStart w:id="202" w:name="_Toc480443232"/>
      <w:bookmarkStart w:id="203" w:name="_Toc536624605"/>
      <w:bookmarkStart w:id="204" w:name="_Toc480443393"/>
      <w:bookmarkStart w:id="205" w:name="_Toc478140755"/>
      <w:r w:rsidRPr="0044598B">
        <w:rPr>
          <w:rFonts w:ascii="Times New Roman" w:hAnsi="Times New Roman" w:cs="Times New Roman"/>
          <w:sz w:val="24"/>
        </w:rPr>
        <w:t>微生物实验中产生微生物气溶胶或出现溅出的操作均在各自的生物安全柜内进行</w:t>
      </w:r>
      <w:r w:rsidR="004D72CC" w:rsidRPr="0044598B">
        <w:rPr>
          <w:rFonts w:ascii="Times New Roman" w:hAnsi="Times New Roman" w:cs="Times New Roman"/>
          <w:sz w:val="24"/>
        </w:rPr>
        <w:t>，生物安全柜相对于其所在房间为负压状态，</w:t>
      </w:r>
      <w:r w:rsidRPr="0044598B">
        <w:rPr>
          <w:rFonts w:ascii="Times New Roman" w:hAnsi="Times New Roman" w:cs="Times New Roman"/>
          <w:sz w:val="24"/>
        </w:rPr>
        <w:t>可能含有病原微生物的气溶胶经各自生物安全柜内置的高效过滤器处理后统一汇入排风管道</w:t>
      </w:r>
      <w:r w:rsidR="004D72CC" w:rsidRPr="0044598B">
        <w:rPr>
          <w:rFonts w:ascii="Times New Roman" w:hAnsi="Times New Roman" w:cs="Times New Roman"/>
          <w:sz w:val="24"/>
        </w:rPr>
        <w:t>，最后统一通过楼顶的排气筒（</w:t>
      </w:r>
      <w:r w:rsidR="004D72CC" w:rsidRPr="0044598B">
        <w:rPr>
          <w:rFonts w:ascii="Times New Roman" w:hAnsi="Times New Roman" w:cs="Times New Roman"/>
          <w:sz w:val="24"/>
        </w:rPr>
        <w:t>DA001</w:t>
      </w:r>
      <w:r w:rsidR="004D72CC" w:rsidRPr="0044598B">
        <w:rPr>
          <w:rFonts w:ascii="Times New Roman" w:hAnsi="Times New Roman" w:cs="Times New Roman"/>
          <w:sz w:val="24"/>
        </w:rPr>
        <w:t>）排放（</w:t>
      </w:r>
      <w:r w:rsidR="004D72CC" w:rsidRPr="0044598B">
        <w:rPr>
          <w:rFonts w:ascii="Times New Roman" w:hAnsi="Times New Roman" w:cs="Times New Roman"/>
          <w:sz w:val="24"/>
        </w:rPr>
        <w:t>15m</w:t>
      </w:r>
      <w:r w:rsidR="00DA012B" w:rsidRPr="0044598B">
        <w:rPr>
          <w:rFonts w:ascii="Times New Roman" w:hAnsi="Times New Roman" w:cs="Times New Roman"/>
          <w:sz w:val="24"/>
        </w:rPr>
        <w:t>）。</w:t>
      </w:r>
      <w:r w:rsidR="006353B6" w:rsidRPr="0044598B">
        <w:rPr>
          <w:rFonts w:ascii="Times New Roman" w:hAnsi="Times New Roman" w:cs="Times New Roman"/>
          <w:sz w:val="24"/>
        </w:rPr>
        <w:t>理化实验室废气经通风橱、万向集气罩收集后分别经三套活性炭吸附装置吸附后，通过楼顶三根</w:t>
      </w:r>
      <w:r w:rsidR="006353B6" w:rsidRPr="0044598B">
        <w:rPr>
          <w:rFonts w:ascii="Times New Roman" w:hAnsi="Times New Roman" w:cs="Times New Roman"/>
          <w:sz w:val="24"/>
        </w:rPr>
        <w:t>15m</w:t>
      </w:r>
      <w:r w:rsidR="006353B6" w:rsidRPr="0044598B">
        <w:rPr>
          <w:rFonts w:ascii="Times New Roman" w:hAnsi="Times New Roman" w:cs="Times New Roman"/>
          <w:sz w:val="24"/>
        </w:rPr>
        <w:t>高排气筒排放</w:t>
      </w:r>
      <w:r w:rsidR="0088217A" w:rsidRPr="0044598B">
        <w:rPr>
          <w:rFonts w:ascii="Times New Roman" w:hAnsi="Times New Roman" w:cs="Times New Roman"/>
          <w:sz w:val="24"/>
        </w:rPr>
        <w:t>。废气中硫酸雾、氯化氢、硝酸雾（以氮氧化物计）、非甲烷总烃、甲醇、氟化物排放浓度均满足《大气污染物综合排放标准》（</w:t>
      </w:r>
      <w:r w:rsidR="0088217A" w:rsidRPr="0044598B">
        <w:rPr>
          <w:rFonts w:ascii="Times New Roman" w:hAnsi="Times New Roman" w:cs="Times New Roman"/>
          <w:sz w:val="24"/>
        </w:rPr>
        <w:t>GB16297-1996</w:t>
      </w:r>
      <w:r w:rsidR="0088217A" w:rsidRPr="0044598B">
        <w:rPr>
          <w:rFonts w:ascii="Times New Roman" w:hAnsi="Times New Roman" w:cs="Times New Roman"/>
          <w:sz w:val="24"/>
        </w:rPr>
        <w:t>）中表</w:t>
      </w:r>
      <w:r w:rsidR="0088217A" w:rsidRPr="0044598B">
        <w:rPr>
          <w:rFonts w:ascii="Times New Roman" w:hAnsi="Times New Roman" w:cs="Times New Roman"/>
          <w:sz w:val="24"/>
        </w:rPr>
        <w:t>2</w:t>
      </w:r>
      <w:r w:rsidR="0088217A" w:rsidRPr="0044598B">
        <w:rPr>
          <w:rFonts w:ascii="Times New Roman" w:hAnsi="Times New Roman" w:cs="Times New Roman"/>
          <w:sz w:val="24"/>
        </w:rPr>
        <w:t>新污染源大气污染物排放限值要求（速率严格</w:t>
      </w:r>
      <w:r w:rsidR="0088217A" w:rsidRPr="0044598B">
        <w:rPr>
          <w:rFonts w:ascii="Times New Roman" w:hAnsi="Times New Roman" w:cs="Times New Roman"/>
          <w:sz w:val="24"/>
        </w:rPr>
        <w:t>50%</w:t>
      </w:r>
      <w:r w:rsidR="0088217A" w:rsidRPr="0044598B">
        <w:rPr>
          <w:rFonts w:ascii="Times New Roman" w:hAnsi="Times New Roman" w:cs="Times New Roman"/>
          <w:sz w:val="24"/>
        </w:rPr>
        <w:t>），氨气排放浓度满足《恶臭污染物排放标准》（</w:t>
      </w:r>
      <w:r w:rsidR="0088217A" w:rsidRPr="0044598B">
        <w:rPr>
          <w:rFonts w:ascii="Times New Roman" w:hAnsi="Times New Roman" w:cs="Times New Roman"/>
          <w:bCs/>
          <w:sz w:val="24"/>
        </w:rPr>
        <w:t>GB 14554-93</w:t>
      </w:r>
      <w:r w:rsidR="0088217A" w:rsidRPr="0044598B">
        <w:rPr>
          <w:rFonts w:ascii="Times New Roman" w:hAnsi="Times New Roman" w:cs="Times New Roman"/>
          <w:sz w:val="24"/>
        </w:rPr>
        <w:t>）表</w:t>
      </w:r>
      <w:r w:rsidR="0088217A" w:rsidRPr="0044598B">
        <w:rPr>
          <w:rFonts w:ascii="Times New Roman" w:hAnsi="Times New Roman" w:cs="Times New Roman"/>
          <w:sz w:val="24"/>
        </w:rPr>
        <w:t>2</w:t>
      </w:r>
      <w:r w:rsidR="0088217A" w:rsidRPr="0044598B">
        <w:rPr>
          <w:rFonts w:ascii="Times New Roman" w:hAnsi="Times New Roman" w:cs="Times New Roman"/>
          <w:sz w:val="24"/>
        </w:rPr>
        <w:t>标准限值；未被收集的理化实验室无机废气和挥发性有机废气无组织排放，厂界无组织硫酸雾、氯化氢、硝酸雾（以氮氧化物计）、非甲烷总烃、甲醇、氟化物浓度满足《大气污染物综合排放标准》（</w:t>
      </w:r>
      <w:r w:rsidR="0088217A" w:rsidRPr="0044598B">
        <w:rPr>
          <w:rFonts w:ascii="Times New Roman" w:hAnsi="Times New Roman" w:cs="Times New Roman"/>
          <w:sz w:val="24"/>
        </w:rPr>
        <w:t>GB16297-1996</w:t>
      </w:r>
      <w:r w:rsidR="0088217A" w:rsidRPr="0044598B">
        <w:rPr>
          <w:rFonts w:ascii="Times New Roman" w:hAnsi="Times New Roman" w:cs="Times New Roman"/>
          <w:sz w:val="24"/>
        </w:rPr>
        <w:t>）无组织排放监控浓度限值，厂界无组织氨气浓度满足《恶臭污染物排放标准》（</w:t>
      </w:r>
      <w:r w:rsidR="0088217A" w:rsidRPr="0044598B">
        <w:rPr>
          <w:rFonts w:ascii="Times New Roman" w:hAnsi="Times New Roman" w:cs="Times New Roman"/>
          <w:bCs/>
          <w:sz w:val="24"/>
        </w:rPr>
        <w:t>GB 14554-93</w:t>
      </w:r>
      <w:r w:rsidR="0088217A" w:rsidRPr="0044598B">
        <w:rPr>
          <w:rFonts w:ascii="Times New Roman" w:hAnsi="Times New Roman" w:cs="Times New Roman"/>
          <w:sz w:val="24"/>
        </w:rPr>
        <w:t>）表</w:t>
      </w:r>
      <w:r w:rsidR="0088217A" w:rsidRPr="0044598B">
        <w:rPr>
          <w:rFonts w:ascii="Times New Roman" w:hAnsi="Times New Roman" w:cs="Times New Roman"/>
          <w:sz w:val="24"/>
        </w:rPr>
        <w:t>1</w:t>
      </w:r>
      <w:r w:rsidR="0088217A" w:rsidRPr="0044598B">
        <w:rPr>
          <w:rFonts w:ascii="Times New Roman" w:hAnsi="Times New Roman" w:cs="Times New Roman"/>
          <w:sz w:val="24"/>
        </w:rPr>
        <w:t>二级新改扩建厂界标准</w:t>
      </w:r>
      <w:r w:rsidR="004D72CC" w:rsidRPr="0044598B">
        <w:rPr>
          <w:rFonts w:ascii="Times New Roman" w:hAnsi="Times New Roman" w:cs="Times New Roman"/>
          <w:sz w:val="24"/>
        </w:rPr>
        <w:t>。</w:t>
      </w:r>
    </w:p>
    <w:p w:rsidR="00887470" w:rsidRPr="0044598B" w:rsidRDefault="00501040">
      <w:pPr>
        <w:pStyle w:val="a4"/>
        <w:adjustRightInd w:val="0"/>
        <w:snapToGrid w:val="0"/>
        <w:ind w:firstLineChars="175" w:firstLine="420"/>
        <w:rPr>
          <w:rFonts w:ascii="Times New Roman" w:hAnsi="Times New Roman" w:cs="Times New Roman"/>
          <w:sz w:val="24"/>
        </w:rPr>
      </w:pPr>
      <w:r w:rsidRPr="0044598B">
        <w:rPr>
          <w:rFonts w:ascii="Times New Roman" w:hAnsi="Times New Roman" w:cs="Times New Roman"/>
          <w:sz w:val="24"/>
        </w:rPr>
        <w:t>污水处理</w:t>
      </w:r>
      <w:r w:rsidR="00595AD0" w:rsidRPr="0044598B">
        <w:rPr>
          <w:rFonts w:ascii="Times New Roman" w:hAnsi="Times New Roman" w:cs="Times New Roman"/>
          <w:sz w:val="24"/>
        </w:rPr>
        <w:t>间</w:t>
      </w:r>
      <w:r w:rsidRPr="0044598B">
        <w:rPr>
          <w:rFonts w:ascii="Times New Roman" w:hAnsi="Times New Roman" w:cs="Times New Roman"/>
          <w:sz w:val="24"/>
        </w:rPr>
        <w:t>密闭，污水处理一体化设备密闭，污水及污泥处理恶臭采用车间集气，废气通过活性炭吸附装置处理后以无组织形式排放，加强污水处理站的运行操作管理污泥及时外运</w:t>
      </w:r>
      <w:r w:rsidR="004D72CC" w:rsidRPr="0044598B">
        <w:rPr>
          <w:rFonts w:ascii="Times New Roman" w:hAnsi="Times New Roman" w:cs="Times New Roman"/>
          <w:sz w:val="24"/>
        </w:rPr>
        <w:t>，通过以上措施后，污水处理站周边</w:t>
      </w:r>
      <w:r w:rsidR="004D72CC" w:rsidRPr="0044598B">
        <w:rPr>
          <w:rFonts w:ascii="Times New Roman" w:hAnsi="Times New Roman" w:cs="Times New Roman"/>
          <w:sz w:val="24"/>
        </w:rPr>
        <w:t xml:space="preserve"> H</w:t>
      </w:r>
      <w:r w:rsidR="004D72CC" w:rsidRPr="0044598B">
        <w:rPr>
          <w:rFonts w:ascii="Times New Roman" w:hAnsi="Times New Roman" w:cs="Times New Roman"/>
          <w:sz w:val="24"/>
          <w:vertAlign w:val="subscript"/>
        </w:rPr>
        <w:t>2</w:t>
      </w:r>
      <w:r w:rsidR="004D72CC" w:rsidRPr="0044598B">
        <w:rPr>
          <w:rFonts w:ascii="Times New Roman" w:hAnsi="Times New Roman" w:cs="Times New Roman"/>
          <w:sz w:val="24"/>
        </w:rPr>
        <w:t>S</w:t>
      </w:r>
      <w:r w:rsidR="004D72CC" w:rsidRPr="0044598B">
        <w:rPr>
          <w:rFonts w:ascii="Times New Roman" w:hAnsi="Times New Roman" w:cs="Times New Roman"/>
          <w:sz w:val="24"/>
        </w:rPr>
        <w:t>、</w:t>
      </w:r>
      <w:r w:rsidR="004D72CC" w:rsidRPr="0044598B">
        <w:rPr>
          <w:rFonts w:ascii="Times New Roman" w:hAnsi="Times New Roman" w:cs="Times New Roman"/>
          <w:sz w:val="24"/>
        </w:rPr>
        <w:t>NH</w:t>
      </w:r>
      <w:r w:rsidR="004D72CC" w:rsidRPr="0044598B">
        <w:rPr>
          <w:rFonts w:ascii="Times New Roman" w:hAnsi="Times New Roman" w:cs="Times New Roman"/>
          <w:sz w:val="24"/>
          <w:vertAlign w:val="subscript"/>
        </w:rPr>
        <w:t>3</w:t>
      </w:r>
      <w:r w:rsidR="004D72CC" w:rsidRPr="0044598B">
        <w:rPr>
          <w:rFonts w:ascii="Times New Roman" w:hAnsi="Times New Roman" w:cs="Times New Roman"/>
          <w:sz w:val="24"/>
        </w:rPr>
        <w:t>、臭气浓度无组织排放浓度能够满足《医疗机构水污染物排放标准》（</w:t>
      </w:r>
      <w:r w:rsidR="004D72CC" w:rsidRPr="0044598B">
        <w:rPr>
          <w:rFonts w:ascii="Times New Roman" w:hAnsi="Times New Roman" w:cs="Times New Roman"/>
          <w:sz w:val="24"/>
        </w:rPr>
        <w:t>GB18466-2005</w:t>
      </w:r>
      <w:r w:rsidR="004D72CC" w:rsidRPr="0044598B">
        <w:rPr>
          <w:rFonts w:ascii="Times New Roman" w:hAnsi="Times New Roman" w:cs="Times New Roman"/>
          <w:sz w:val="24"/>
        </w:rPr>
        <w:t>）表</w:t>
      </w:r>
      <w:r w:rsidR="004D72CC" w:rsidRPr="0044598B">
        <w:rPr>
          <w:rFonts w:ascii="Times New Roman" w:hAnsi="Times New Roman" w:cs="Times New Roman"/>
          <w:sz w:val="24"/>
        </w:rPr>
        <w:t xml:space="preserve"> 3 </w:t>
      </w:r>
      <w:r w:rsidR="004D72CC" w:rsidRPr="0044598B">
        <w:rPr>
          <w:rFonts w:ascii="Times New Roman" w:hAnsi="Times New Roman" w:cs="Times New Roman"/>
          <w:sz w:val="24"/>
        </w:rPr>
        <w:t>中</w:t>
      </w:r>
      <w:r w:rsidR="004D72CC" w:rsidRPr="0044598B">
        <w:rPr>
          <w:rFonts w:ascii="Times New Roman" w:hAnsi="Times New Roman" w:cs="Times New Roman"/>
          <w:sz w:val="24"/>
        </w:rPr>
        <w:t>“</w:t>
      </w:r>
      <w:r w:rsidR="004D72CC" w:rsidRPr="0044598B">
        <w:rPr>
          <w:rFonts w:ascii="Times New Roman" w:hAnsi="Times New Roman" w:cs="Times New Roman"/>
          <w:sz w:val="24"/>
        </w:rPr>
        <w:t>污水处理间周边大气污染物允许浓度标准</w:t>
      </w:r>
      <w:r w:rsidR="004D72CC" w:rsidRPr="0044598B">
        <w:rPr>
          <w:rFonts w:ascii="Times New Roman" w:hAnsi="Times New Roman" w:cs="Times New Roman"/>
          <w:sz w:val="24"/>
        </w:rPr>
        <w:t>”</w:t>
      </w:r>
      <w:r w:rsidR="004D72CC" w:rsidRPr="0044598B">
        <w:rPr>
          <w:rFonts w:ascii="Times New Roman" w:hAnsi="Times New Roman" w:cs="Times New Roman"/>
          <w:sz w:val="24"/>
        </w:rPr>
        <w:t>限值要求</w:t>
      </w:r>
      <w:r w:rsidR="004D72CC" w:rsidRPr="0044598B">
        <w:rPr>
          <w:rFonts w:ascii="Times New Roman" w:hAnsi="Times New Roman" w:cs="Times New Roman"/>
          <w:kern w:val="0"/>
          <w:sz w:val="24"/>
          <w:szCs w:val="24"/>
        </w:rPr>
        <w:t>。</w:t>
      </w:r>
    </w:p>
    <w:p w:rsidR="00887470" w:rsidRPr="0044598B" w:rsidRDefault="004D72CC" w:rsidP="0019051D">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r w:rsidRPr="0044598B">
        <w:rPr>
          <w:rFonts w:eastAsia="黑体" w:cs="Times New Roman"/>
          <w:b/>
          <w:bCs/>
          <w:szCs w:val="24"/>
        </w:rPr>
        <w:lastRenderedPageBreak/>
        <w:t>9.1.5.3</w:t>
      </w:r>
      <w:r w:rsidRPr="0044598B">
        <w:rPr>
          <w:rFonts w:eastAsia="黑体" w:cs="Times New Roman"/>
          <w:b/>
          <w:bCs/>
          <w:szCs w:val="24"/>
        </w:rPr>
        <w:t>噪声污染防治措施</w:t>
      </w:r>
      <w:bookmarkEnd w:id="201"/>
      <w:bookmarkEnd w:id="202"/>
      <w:bookmarkEnd w:id="203"/>
      <w:bookmarkEnd w:id="204"/>
      <w:bookmarkEnd w:id="205"/>
    </w:p>
    <w:p w:rsidR="00887470" w:rsidRPr="0044598B" w:rsidRDefault="004D72CC">
      <w:pPr>
        <w:ind w:firstLine="480"/>
        <w:rPr>
          <w:rFonts w:eastAsia="宋体" w:cs="Times New Roman"/>
        </w:rPr>
      </w:pPr>
      <w:r w:rsidRPr="0044598B">
        <w:rPr>
          <w:rFonts w:eastAsia="宋体" w:cs="Times New Roman"/>
        </w:rPr>
        <w:t>空调风机、排风机、泵机、污水处理设备选用低噪声设备，并安装减振垫和建筑物隔声等措施，在严格履行上述措施后，本项目北侧厂界噪声能够满足《工业企业厂界环境噪声排放标准》（</w:t>
      </w:r>
      <w:r w:rsidRPr="0044598B">
        <w:rPr>
          <w:rFonts w:eastAsia="宋体" w:cs="Times New Roman"/>
        </w:rPr>
        <w:t>GB12348-2008</w:t>
      </w:r>
      <w:r w:rsidRPr="0044598B">
        <w:rPr>
          <w:rFonts w:eastAsia="宋体" w:cs="Times New Roman"/>
        </w:rPr>
        <w:t>）中表</w:t>
      </w:r>
      <w:r w:rsidR="0025574B" w:rsidRPr="0044598B">
        <w:rPr>
          <w:rFonts w:eastAsia="宋体" w:cs="Times New Roman"/>
        </w:rPr>
        <w:t>1</w:t>
      </w:r>
      <w:r w:rsidRPr="0044598B">
        <w:rPr>
          <w:rFonts w:eastAsia="宋体" w:cs="Times New Roman"/>
        </w:rPr>
        <w:t>的</w:t>
      </w:r>
      <w:r w:rsidRPr="0044598B">
        <w:rPr>
          <w:rFonts w:eastAsia="宋体" w:cs="Times New Roman"/>
        </w:rPr>
        <w:t>4</w:t>
      </w:r>
      <w:r w:rsidRPr="0044598B">
        <w:rPr>
          <w:rFonts w:eastAsia="宋体" w:cs="Times New Roman"/>
        </w:rPr>
        <w:t>类标准限值要求，东侧、西侧及南侧厂界噪声能够满足《工业企业厂界环境噪声排放标准》（</w:t>
      </w:r>
      <w:r w:rsidRPr="0044598B">
        <w:rPr>
          <w:rFonts w:eastAsia="宋体" w:cs="Times New Roman"/>
        </w:rPr>
        <w:t>GB12348-2008</w:t>
      </w:r>
      <w:r w:rsidRPr="0044598B">
        <w:rPr>
          <w:rFonts w:eastAsia="宋体" w:cs="Times New Roman"/>
        </w:rPr>
        <w:t>）中表</w:t>
      </w:r>
      <w:r w:rsidR="0025574B" w:rsidRPr="0044598B">
        <w:rPr>
          <w:rFonts w:eastAsia="宋体" w:cs="Times New Roman"/>
        </w:rPr>
        <w:t>1</w:t>
      </w:r>
      <w:r w:rsidRPr="0044598B">
        <w:rPr>
          <w:rFonts w:eastAsia="宋体" w:cs="Times New Roman"/>
        </w:rPr>
        <w:t xml:space="preserve"> </w:t>
      </w:r>
      <w:r w:rsidR="00D76993">
        <w:rPr>
          <w:rFonts w:eastAsia="宋体" w:cs="Times New Roman" w:hint="eastAsia"/>
        </w:rPr>
        <w:t>中</w:t>
      </w:r>
      <w:r w:rsidR="0025574B" w:rsidRPr="0044598B">
        <w:rPr>
          <w:rFonts w:eastAsia="宋体" w:cs="Times New Roman"/>
        </w:rPr>
        <w:t>2</w:t>
      </w:r>
      <w:r w:rsidRPr="0044598B">
        <w:rPr>
          <w:rFonts w:eastAsia="宋体" w:cs="Times New Roman"/>
        </w:rPr>
        <w:t>类标准限值要求</w:t>
      </w:r>
      <w:r w:rsidR="00D76993">
        <w:rPr>
          <w:rFonts w:eastAsia="宋体" w:cs="Times New Roman" w:hint="eastAsia"/>
        </w:rPr>
        <w:t>。</w:t>
      </w:r>
      <w:r w:rsidRPr="0044598B">
        <w:rPr>
          <w:rFonts w:eastAsia="宋体" w:cs="Times New Roman"/>
        </w:rPr>
        <w:t>敏感点处</w:t>
      </w:r>
      <w:r w:rsidR="001A060F" w:rsidRPr="0044598B">
        <w:rPr>
          <w:rFonts w:eastAsia="宋体" w:cs="Times New Roman"/>
        </w:rPr>
        <w:t>噪声</w:t>
      </w:r>
      <w:r w:rsidRPr="0044598B">
        <w:rPr>
          <w:rFonts w:eastAsia="宋体" w:cs="Times New Roman"/>
        </w:rPr>
        <w:t>可满足《声环境质量标准》（</w:t>
      </w:r>
      <w:r w:rsidRPr="0044598B">
        <w:rPr>
          <w:rFonts w:eastAsia="宋体" w:cs="Times New Roman"/>
        </w:rPr>
        <w:t>GB3096-2008</w:t>
      </w:r>
      <w:r w:rsidRPr="0044598B">
        <w:rPr>
          <w:rFonts w:eastAsia="宋体" w:cs="Times New Roman"/>
        </w:rPr>
        <w:t>）</w:t>
      </w:r>
      <w:r w:rsidRPr="0044598B">
        <w:rPr>
          <w:rFonts w:eastAsia="宋体" w:cs="Times New Roman"/>
        </w:rPr>
        <w:t>2</w:t>
      </w:r>
      <w:r w:rsidRPr="0044598B">
        <w:rPr>
          <w:rFonts w:eastAsia="宋体" w:cs="Times New Roman"/>
        </w:rPr>
        <w:t>类标准要求。</w:t>
      </w:r>
    </w:p>
    <w:p w:rsidR="00887470" w:rsidRPr="0044598B" w:rsidRDefault="004D72CC" w:rsidP="0019051D">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bookmarkStart w:id="206" w:name="_Toc536624606"/>
      <w:bookmarkStart w:id="207" w:name="_Toc480443233"/>
      <w:bookmarkStart w:id="208" w:name="_Toc478140756"/>
      <w:bookmarkStart w:id="209" w:name="_Toc480442900"/>
      <w:bookmarkStart w:id="210" w:name="_Toc480443394"/>
      <w:r w:rsidRPr="0044598B">
        <w:rPr>
          <w:rFonts w:eastAsia="黑体" w:cs="Times New Roman"/>
          <w:b/>
          <w:bCs/>
          <w:szCs w:val="24"/>
        </w:rPr>
        <w:t>9.1.5.4</w:t>
      </w:r>
      <w:r w:rsidRPr="0044598B">
        <w:rPr>
          <w:rFonts w:eastAsia="黑体" w:cs="Times New Roman"/>
          <w:b/>
          <w:bCs/>
          <w:szCs w:val="24"/>
        </w:rPr>
        <w:t>固体废物污染防治措施</w:t>
      </w:r>
      <w:bookmarkEnd w:id="206"/>
      <w:bookmarkEnd w:id="207"/>
      <w:bookmarkEnd w:id="208"/>
      <w:bookmarkEnd w:id="209"/>
      <w:bookmarkEnd w:id="210"/>
    </w:p>
    <w:p w:rsidR="00887470" w:rsidRPr="0044598B" w:rsidRDefault="004D72CC">
      <w:pPr>
        <w:ind w:firstLine="480"/>
        <w:rPr>
          <w:rFonts w:eastAsia="宋体" w:cs="Times New Roman"/>
        </w:rPr>
      </w:pPr>
      <w:r w:rsidRPr="0044598B">
        <w:rPr>
          <w:rFonts w:eastAsia="宋体" w:cs="Times New Roman"/>
        </w:rPr>
        <w:t>生活垃圾集中收集后由市政部门统一处理；废包装</w:t>
      </w:r>
      <w:r w:rsidR="00EA6C27">
        <w:rPr>
          <w:rFonts w:eastAsia="宋体" w:cs="Times New Roman"/>
        </w:rPr>
        <w:t>物主要为装有药品、原辅料等的废纸盒（不与药品、原辅料直接接触）</w:t>
      </w:r>
      <w:r w:rsidRPr="0044598B">
        <w:rPr>
          <w:rFonts w:eastAsia="宋体" w:cs="Times New Roman"/>
        </w:rPr>
        <w:t>，集中收集后外售。微生物实验室废物采用</w:t>
      </w:r>
      <w:r w:rsidRPr="0044598B">
        <w:rPr>
          <w:rFonts w:eastAsia="宋体" w:cs="Times New Roman"/>
        </w:rPr>
        <w:t>“</w:t>
      </w:r>
      <w:r w:rsidRPr="0044598B">
        <w:rPr>
          <w:rFonts w:eastAsia="宋体" w:cs="Times New Roman"/>
        </w:rPr>
        <w:t>单独分类收集</w:t>
      </w:r>
      <w:r w:rsidRPr="0044598B">
        <w:rPr>
          <w:rFonts w:eastAsia="宋体" w:cs="Times New Roman"/>
        </w:rPr>
        <w:t>+</w:t>
      </w:r>
      <w:r w:rsidR="00685FB4">
        <w:rPr>
          <w:rFonts w:eastAsia="宋体" w:cs="Times New Roman"/>
        </w:rPr>
        <w:t>灭菌器</w:t>
      </w:r>
      <w:r w:rsidRPr="0044598B">
        <w:rPr>
          <w:rFonts w:eastAsia="宋体" w:cs="Times New Roman"/>
        </w:rPr>
        <w:t>消毒灭活</w:t>
      </w:r>
      <w:r w:rsidRPr="0044598B">
        <w:rPr>
          <w:rFonts w:eastAsia="宋体" w:cs="Times New Roman"/>
        </w:rPr>
        <w:t>+</w:t>
      </w:r>
      <w:r w:rsidRPr="0044598B">
        <w:rPr>
          <w:rFonts w:eastAsia="宋体" w:cs="Times New Roman"/>
        </w:rPr>
        <w:t>密封</w:t>
      </w:r>
      <w:r w:rsidRPr="0044598B">
        <w:rPr>
          <w:rFonts w:eastAsia="宋体" w:cs="Times New Roman"/>
        </w:rPr>
        <w:t>”</w:t>
      </w:r>
      <w:r w:rsidRPr="0044598B">
        <w:rPr>
          <w:rFonts w:eastAsia="宋体" w:cs="Times New Roman"/>
        </w:rPr>
        <w:t>的方式，暂存于危险废物贮存库，定期交有资质单位处理；理化实验室废物采用</w:t>
      </w:r>
      <w:r w:rsidRPr="0044598B">
        <w:rPr>
          <w:rFonts w:eastAsia="宋体" w:cs="Times New Roman"/>
        </w:rPr>
        <w:t>“</w:t>
      </w:r>
      <w:r w:rsidRPr="0044598B">
        <w:rPr>
          <w:rFonts w:eastAsia="宋体" w:cs="Times New Roman"/>
        </w:rPr>
        <w:t>单独分类收集</w:t>
      </w:r>
      <w:r w:rsidRPr="0044598B">
        <w:rPr>
          <w:rFonts w:eastAsia="宋体" w:cs="Times New Roman"/>
        </w:rPr>
        <w:t>+</w:t>
      </w:r>
      <w:r w:rsidRPr="0044598B">
        <w:rPr>
          <w:rFonts w:eastAsia="宋体" w:cs="Times New Roman"/>
        </w:rPr>
        <w:t>密封</w:t>
      </w:r>
      <w:r w:rsidRPr="0044598B">
        <w:rPr>
          <w:rFonts w:eastAsia="宋体" w:cs="Times New Roman"/>
        </w:rPr>
        <w:t>”</w:t>
      </w:r>
      <w:r w:rsidRPr="0044598B">
        <w:rPr>
          <w:rFonts w:eastAsia="宋体" w:cs="Times New Roman"/>
        </w:rPr>
        <w:t>的方式，暂存于危险废物贮存库，定期交有资质单位处理；废过滤器由专业公司进行更换，经高压灭菌器高温高压灭活处理后暂存于危险废物贮存库，委托有资质单位处理；</w:t>
      </w:r>
      <w:r w:rsidR="008561E0" w:rsidRPr="0044598B">
        <w:rPr>
          <w:rFonts w:eastAsia="宋体" w:cs="Times New Roman"/>
        </w:rPr>
        <w:t>实验室废活性炭、污水处理站废活性炭</w:t>
      </w:r>
      <w:r w:rsidRPr="0044598B">
        <w:rPr>
          <w:rFonts w:eastAsia="宋体" w:cs="Times New Roman"/>
        </w:rPr>
        <w:t>、废紫外灯管更换后暂存于危险废物贮存库，定期交由有资质的单位处理；污水处理站污泥消毒、脱水达到《医疗机构水污染物排放标准》</w:t>
      </w:r>
      <w:r w:rsidRPr="0044598B">
        <w:rPr>
          <w:rFonts w:eastAsia="宋体" w:cs="Times New Roman"/>
        </w:rPr>
        <w:t>(GB18466-2005)</w:t>
      </w:r>
      <w:r w:rsidRPr="0044598B">
        <w:rPr>
          <w:rFonts w:eastAsia="宋体" w:cs="Times New Roman"/>
        </w:rPr>
        <w:t>表</w:t>
      </w:r>
      <w:r w:rsidRPr="0044598B">
        <w:rPr>
          <w:rFonts w:eastAsia="宋体" w:cs="Times New Roman"/>
        </w:rPr>
        <w:t xml:space="preserve"> 4 </w:t>
      </w:r>
      <w:r w:rsidRPr="0044598B">
        <w:rPr>
          <w:rFonts w:eastAsia="宋体" w:cs="Times New Roman"/>
        </w:rPr>
        <w:t>医疗机构污泥控制标准，及时交由有资质单位进行处置。</w:t>
      </w:r>
    </w:p>
    <w:p w:rsidR="00887470" w:rsidRPr="0044598B" w:rsidRDefault="004D72CC" w:rsidP="0019051D">
      <w:pPr>
        <w:keepNext/>
        <w:keepLines/>
        <w:adjustRightInd w:val="0"/>
        <w:snapToGrid w:val="0"/>
        <w:spacing w:before="100" w:beforeAutospacing="1" w:after="100" w:afterAutospacing="1" w:line="240" w:lineRule="auto"/>
        <w:ind w:firstLine="482"/>
        <w:jc w:val="left"/>
        <w:outlineLvl w:val="3"/>
        <w:rPr>
          <w:rFonts w:eastAsia="黑体" w:cs="Times New Roman"/>
          <w:b/>
          <w:bCs/>
          <w:szCs w:val="24"/>
        </w:rPr>
      </w:pPr>
      <w:bookmarkStart w:id="211" w:name="_Toc480443234"/>
      <w:bookmarkStart w:id="212" w:name="_Toc480443395"/>
      <w:bookmarkStart w:id="213" w:name="_Toc480442901"/>
      <w:bookmarkStart w:id="214" w:name="_Toc536624607"/>
      <w:r w:rsidRPr="0044598B">
        <w:rPr>
          <w:rFonts w:eastAsia="黑体" w:cs="Times New Roman"/>
          <w:b/>
          <w:bCs/>
          <w:szCs w:val="24"/>
        </w:rPr>
        <w:t>9.1.5.5</w:t>
      </w:r>
      <w:r w:rsidRPr="0044598B">
        <w:rPr>
          <w:rFonts w:eastAsia="黑体" w:cs="Times New Roman"/>
          <w:b/>
          <w:bCs/>
          <w:szCs w:val="24"/>
        </w:rPr>
        <w:t>地下水污染防治措施</w:t>
      </w:r>
      <w:bookmarkEnd w:id="211"/>
      <w:bookmarkEnd w:id="212"/>
      <w:bookmarkEnd w:id="213"/>
      <w:bookmarkEnd w:id="214"/>
    </w:p>
    <w:p w:rsidR="00887470" w:rsidRPr="0044598B" w:rsidRDefault="004D72CC" w:rsidP="00595AD0">
      <w:pPr>
        <w:ind w:firstLine="480"/>
        <w:rPr>
          <w:rFonts w:eastAsia="宋体" w:cs="Times New Roman"/>
          <w:szCs w:val="28"/>
        </w:rPr>
      </w:pPr>
      <w:r w:rsidRPr="0044598B">
        <w:rPr>
          <w:rFonts w:eastAsia="宋体" w:cs="Times New Roman"/>
          <w:szCs w:val="28"/>
        </w:rPr>
        <w:t>危险废物贮存库、污水处理间为重点防渗区，危险废物贮存库按照《危险废物贮存污染控制标准》（</w:t>
      </w:r>
      <w:r w:rsidRPr="0044598B">
        <w:rPr>
          <w:rFonts w:eastAsia="宋体" w:cs="Times New Roman"/>
          <w:szCs w:val="28"/>
        </w:rPr>
        <w:t>GB18597-2023</w:t>
      </w:r>
      <w:r w:rsidRPr="0044598B">
        <w:rPr>
          <w:rFonts w:eastAsia="宋体" w:cs="Times New Roman"/>
          <w:szCs w:val="28"/>
        </w:rPr>
        <w:t>）</w:t>
      </w:r>
      <w:r w:rsidRPr="0044598B">
        <w:rPr>
          <w:rFonts w:eastAsia="宋体" w:cs="Times New Roman"/>
          <w:szCs w:val="28"/>
        </w:rPr>
        <w:t>6.1</w:t>
      </w:r>
      <w:r w:rsidRPr="0044598B">
        <w:rPr>
          <w:rFonts w:eastAsia="宋体" w:cs="Times New Roman"/>
          <w:szCs w:val="28"/>
        </w:rPr>
        <w:t>一般规定和</w:t>
      </w:r>
      <w:r w:rsidRPr="0044598B">
        <w:rPr>
          <w:rFonts w:eastAsia="宋体" w:cs="Times New Roman"/>
          <w:szCs w:val="28"/>
        </w:rPr>
        <w:t>6.2</w:t>
      </w:r>
      <w:r w:rsidRPr="0044598B">
        <w:rPr>
          <w:rFonts w:eastAsia="宋体" w:cs="Times New Roman"/>
          <w:szCs w:val="28"/>
        </w:rPr>
        <w:t>贮存库环境管理要求执行；防渗技术要求达到等效粘土防渗层</w:t>
      </w:r>
      <w:r w:rsidRPr="0044598B">
        <w:rPr>
          <w:rFonts w:eastAsia="宋体" w:cs="Times New Roman"/>
          <w:szCs w:val="28"/>
        </w:rPr>
        <w:t>Mb≥6.0m</w:t>
      </w:r>
      <w:r w:rsidRPr="0044598B">
        <w:rPr>
          <w:rFonts w:eastAsia="宋体" w:cs="Times New Roman"/>
          <w:szCs w:val="28"/>
        </w:rPr>
        <w:t>，</w:t>
      </w:r>
      <w:r w:rsidRPr="0044598B">
        <w:rPr>
          <w:rFonts w:eastAsia="宋体" w:cs="Times New Roman"/>
          <w:szCs w:val="28"/>
        </w:rPr>
        <w:t>K≤1×10</w:t>
      </w:r>
      <w:r w:rsidRPr="0044598B">
        <w:rPr>
          <w:rFonts w:eastAsia="宋体" w:cs="Times New Roman"/>
          <w:szCs w:val="28"/>
          <w:vertAlign w:val="superscript"/>
        </w:rPr>
        <w:t>-7</w:t>
      </w:r>
      <w:r w:rsidRPr="0044598B">
        <w:rPr>
          <w:rFonts w:eastAsia="宋体" w:cs="Times New Roman"/>
          <w:szCs w:val="28"/>
        </w:rPr>
        <w:t>cm/s</w:t>
      </w:r>
      <w:r w:rsidR="00595AD0" w:rsidRPr="0044598B">
        <w:rPr>
          <w:rFonts w:eastAsia="宋体" w:cs="Times New Roman"/>
          <w:szCs w:val="28"/>
        </w:rPr>
        <w:t>；</w:t>
      </w:r>
      <w:r w:rsidR="0049001D" w:rsidRPr="0044598B">
        <w:rPr>
          <w:rFonts w:eastAsia="宋体" w:cs="Times New Roman"/>
        </w:rPr>
        <w:t>理化实验室、微生物实验室采取一般防渗措施，疾控中心办公区、库房及其他区域和道路为简单防渗措施</w:t>
      </w:r>
      <w:r w:rsidRPr="0044598B">
        <w:rPr>
          <w:rFonts w:eastAsia="宋体" w:cs="Times New Roman"/>
          <w:szCs w:val="28"/>
        </w:rPr>
        <w:t>，应做一般地面硬化。</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9.1.6</w:t>
      </w:r>
      <w:r w:rsidRPr="0044598B">
        <w:rPr>
          <w:rFonts w:eastAsia="黑体" w:cs="Times New Roman"/>
          <w:b/>
          <w:bCs/>
          <w:sz w:val="28"/>
          <w:szCs w:val="28"/>
        </w:rPr>
        <w:t>环境影响</w:t>
      </w:r>
      <w:r w:rsidR="00595AD0" w:rsidRPr="0044598B">
        <w:rPr>
          <w:rFonts w:eastAsia="黑体" w:cs="Times New Roman"/>
          <w:b/>
          <w:bCs/>
          <w:sz w:val="28"/>
          <w:szCs w:val="28"/>
        </w:rPr>
        <w:t>和</w:t>
      </w:r>
      <w:r w:rsidRPr="0044598B">
        <w:rPr>
          <w:rFonts w:eastAsia="黑体" w:cs="Times New Roman"/>
          <w:b/>
          <w:bCs/>
          <w:sz w:val="28"/>
          <w:szCs w:val="28"/>
        </w:rPr>
        <w:t>经济损益分析</w:t>
      </w:r>
    </w:p>
    <w:p w:rsidR="00887470" w:rsidRPr="0044598B" w:rsidRDefault="004D72CC">
      <w:pPr>
        <w:ind w:firstLine="480"/>
        <w:rPr>
          <w:rFonts w:eastAsia="宋体" w:cs="Times New Roman"/>
        </w:rPr>
      </w:pPr>
      <w:r w:rsidRPr="0044598B">
        <w:rPr>
          <w:rFonts w:eastAsia="宋体" w:cs="Times New Roman"/>
        </w:rPr>
        <w:t>在落实本评价提出的各项污染防治措施的前提下，本项目的建设能够达到经济效</w:t>
      </w:r>
      <w:r w:rsidRPr="0044598B">
        <w:rPr>
          <w:rFonts w:eastAsia="宋体" w:cs="Times New Roman"/>
        </w:rPr>
        <w:lastRenderedPageBreak/>
        <w:t>益、社会效益和环境效益的统一，既为地方经济发展做出贡献，又使污染物排放量在环境容量容许的范围内降低到最低。因此本项目的建设从环境影响</w:t>
      </w:r>
      <w:r w:rsidR="00595AD0" w:rsidRPr="0044598B">
        <w:rPr>
          <w:rFonts w:eastAsia="宋体" w:cs="Times New Roman"/>
        </w:rPr>
        <w:t>和</w:t>
      </w:r>
      <w:r w:rsidRPr="0044598B">
        <w:rPr>
          <w:rFonts w:eastAsia="宋体" w:cs="Times New Roman"/>
        </w:rPr>
        <w:t>经济损益的角度分析是可行的。</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bookmarkStart w:id="215" w:name="_Toc480443398"/>
      <w:bookmarkStart w:id="216" w:name="_Toc478217284"/>
      <w:bookmarkStart w:id="217" w:name="_Toc480442904"/>
      <w:bookmarkStart w:id="218" w:name="_Toc536624610"/>
      <w:bookmarkStart w:id="219" w:name="_Toc480443237"/>
      <w:r w:rsidRPr="0044598B">
        <w:rPr>
          <w:rFonts w:eastAsia="黑体" w:cs="Times New Roman"/>
          <w:b/>
          <w:bCs/>
          <w:sz w:val="28"/>
          <w:szCs w:val="28"/>
        </w:rPr>
        <w:t>9.1.7</w:t>
      </w:r>
      <w:r w:rsidRPr="0044598B">
        <w:rPr>
          <w:rFonts w:eastAsia="黑体" w:cs="Times New Roman"/>
          <w:b/>
          <w:bCs/>
          <w:sz w:val="28"/>
          <w:szCs w:val="28"/>
        </w:rPr>
        <w:t>环境管理与监测计划</w:t>
      </w:r>
      <w:bookmarkEnd w:id="215"/>
      <w:bookmarkEnd w:id="216"/>
      <w:bookmarkEnd w:id="217"/>
      <w:bookmarkEnd w:id="218"/>
      <w:bookmarkEnd w:id="219"/>
    </w:p>
    <w:p w:rsidR="00887470" w:rsidRPr="0044598B" w:rsidRDefault="004D72CC">
      <w:pPr>
        <w:ind w:firstLine="480"/>
        <w:rPr>
          <w:rFonts w:eastAsia="宋体" w:cs="Times New Roman"/>
        </w:rPr>
      </w:pPr>
      <w:r w:rsidRPr="0044598B">
        <w:rPr>
          <w:rFonts w:eastAsia="宋体" w:cs="Times New Roman"/>
        </w:rPr>
        <w:t>本项目加强运营期环境管理，制定运营期环境监测计划，排放口实行规范化管理，严格执行</w:t>
      </w:r>
      <w:r w:rsidRPr="0044598B">
        <w:rPr>
          <w:rFonts w:eastAsia="宋体" w:cs="Times New Roman"/>
        </w:rPr>
        <w:t>“</w:t>
      </w:r>
      <w:r w:rsidRPr="0044598B">
        <w:rPr>
          <w:rFonts w:eastAsia="宋体" w:cs="Times New Roman"/>
        </w:rPr>
        <w:t>三同时</w:t>
      </w:r>
      <w:r w:rsidRPr="0044598B">
        <w:rPr>
          <w:rFonts w:eastAsia="宋体" w:cs="Times New Roman"/>
        </w:rPr>
        <w:t>”</w:t>
      </w:r>
      <w:r w:rsidRPr="0044598B">
        <w:rPr>
          <w:rFonts w:eastAsia="宋体" w:cs="Times New Roman"/>
        </w:rPr>
        <w:t>制度，确保运营期各项污染物能够达标排放，满足环保要求。</w:t>
      </w:r>
    </w:p>
    <w:p w:rsidR="00887470" w:rsidRPr="0044598B" w:rsidRDefault="004D72CC" w:rsidP="00EB37BD">
      <w:pPr>
        <w:keepNext/>
        <w:keepLines/>
        <w:adjustRightInd w:val="0"/>
        <w:snapToGrid w:val="0"/>
        <w:spacing w:before="100" w:beforeAutospacing="1" w:after="100" w:afterAutospacing="1" w:line="240" w:lineRule="auto"/>
        <w:ind w:firstLine="562"/>
        <w:jc w:val="left"/>
        <w:outlineLvl w:val="2"/>
        <w:rPr>
          <w:rFonts w:eastAsia="黑体" w:cs="Times New Roman"/>
          <w:b/>
          <w:bCs/>
          <w:sz w:val="28"/>
          <w:szCs w:val="28"/>
        </w:rPr>
      </w:pPr>
      <w:r w:rsidRPr="0044598B">
        <w:rPr>
          <w:rFonts w:eastAsia="黑体" w:cs="Times New Roman"/>
          <w:b/>
          <w:bCs/>
          <w:sz w:val="28"/>
          <w:szCs w:val="28"/>
        </w:rPr>
        <w:t xml:space="preserve">9.1.8 </w:t>
      </w:r>
      <w:r w:rsidRPr="0044598B">
        <w:rPr>
          <w:rFonts w:eastAsia="黑体" w:cs="Times New Roman"/>
          <w:b/>
          <w:bCs/>
          <w:sz w:val="28"/>
          <w:szCs w:val="28"/>
        </w:rPr>
        <w:t>公众意见采纳情况</w:t>
      </w:r>
    </w:p>
    <w:p w:rsidR="00887470" w:rsidRPr="0044598B" w:rsidRDefault="004D72CC">
      <w:pPr>
        <w:ind w:firstLine="480"/>
        <w:rPr>
          <w:rFonts w:eastAsia="宋体" w:cs="Times New Roman"/>
        </w:rPr>
      </w:pPr>
      <w:r w:rsidRPr="0044598B">
        <w:rPr>
          <w:rFonts w:eastAsia="宋体" w:cs="Times New Roman"/>
        </w:rPr>
        <w:t>网络公示起到了应有的告知作用。在填写公众参与调查表期间，对居民进行了必要的讲解和说明，让附近居民充分了解本项目的各项情况。选择了当地网站和报纸进行公示，起到了网络和报纸传播较广，受众广泛的作用。在网上两次公示过程中、报纸公示期间、布告栏公示过程中未接到任何人反映意见或建议的电话和邮件、传真等。</w:t>
      </w:r>
    </w:p>
    <w:p w:rsidR="00887470" w:rsidRPr="0044598B" w:rsidRDefault="00DB7E0F">
      <w:pPr>
        <w:ind w:firstLine="480"/>
        <w:rPr>
          <w:rFonts w:eastAsia="宋体" w:cs="Times New Roman"/>
        </w:rPr>
      </w:pPr>
      <w:r w:rsidRPr="0044598B">
        <w:rPr>
          <w:rFonts w:eastAsia="宋体" w:cs="Times New Roman"/>
        </w:rPr>
        <w:t>中国铁路哈尔滨局集团有限公司哈尔滨铁路疾病预防控制中心</w:t>
      </w:r>
      <w:r w:rsidR="004D72CC" w:rsidRPr="0044598B">
        <w:rPr>
          <w:rFonts w:eastAsia="宋体" w:cs="Times New Roman"/>
        </w:rPr>
        <w:t>对以上公示流程进行了整理总结，编制了《</w:t>
      </w:r>
      <w:r w:rsidR="009078C9" w:rsidRPr="0044598B">
        <w:rPr>
          <w:rFonts w:eastAsia="宋体" w:cs="Times New Roman"/>
        </w:rPr>
        <w:t>哈铁疾控中心建设项目</w:t>
      </w:r>
      <w:r w:rsidR="004D72CC" w:rsidRPr="0044598B">
        <w:rPr>
          <w:rFonts w:eastAsia="宋体" w:cs="Times New Roman"/>
        </w:rPr>
        <w:t>环境影响评价公众参与报告》。建设单位承诺今后严格按照运营管理期间各项制度要求，狠抓落实，确保达标排放，并对周围环境的影响减至最小程度，达到公众对项目建设的环境要求。</w:t>
      </w:r>
    </w:p>
    <w:p w:rsidR="00887470" w:rsidRPr="0044598B" w:rsidRDefault="004D72CC" w:rsidP="0010162D">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220" w:name="_Toc216872694"/>
      <w:r w:rsidRPr="0044598B">
        <w:rPr>
          <w:rFonts w:eastAsia="黑体" w:cs="Times New Roman"/>
          <w:b/>
          <w:bCs/>
          <w:sz w:val="30"/>
          <w:szCs w:val="30"/>
        </w:rPr>
        <w:t xml:space="preserve">9.2 </w:t>
      </w:r>
      <w:r w:rsidRPr="0044598B">
        <w:rPr>
          <w:rFonts w:eastAsia="黑体" w:cs="Times New Roman"/>
          <w:b/>
          <w:bCs/>
          <w:sz w:val="30"/>
          <w:szCs w:val="30"/>
        </w:rPr>
        <w:t>建议</w:t>
      </w:r>
      <w:bookmarkEnd w:id="220"/>
    </w:p>
    <w:p w:rsidR="00887470" w:rsidRPr="0044598B" w:rsidRDefault="004D72CC">
      <w:pPr>
        <w:ind w:firstLine="480"/>
        <w:rPr>
          <w:rFonts w:eastAsia="宋体" w:cs="Times New Roman"/>
          <w:kern w:val="0"/>
          <w:szCs w:val="24"/>
        </w:rPr>
      </w:pPr>
      <w:r w:rsidRPr="0044598B">
        <w:rPr>
          <w:rFonts w:eastAsia="宋体" w:cs="Times New Roman"/>
          <w:kern w:val="0"/>
          <w:szCs w:val="24"/>
        </w:rPr>
        <w:t>关心并积极听取可能受项目环境影响的附近居民的反映，定期向项目管理者和当地环保部门汇报项目环境保护工作的情况。遵守有关环境法律、法规，树立良好的企业形象，实现经济效益与社会效益、环境效益相统一。</w:t>
      </w:r>
    </w:p>
    <w:p w:rsidR="00887470" w:rsidRPr="0044598B" w:rsidRDefault="004D72CC">
      <w:pPr>
        <w:ind w:firstLine="480"/>
        <w:rPr>
          <w:rFonts w:eastAsia="宋体" w:cs="Times New Roman"/>
          <w:kern w:val="0"/>
          <w:szCs w:val="24"/>
        </w:rPr>
      </w:pPr>
      <w:r w:rsidRPr="0044598B">
        <w:rPr>
          <w:rFonts w:eastAsia="宋体" w:cs="Times New Roman"/>
          <w:kern w:val="0"/>
          <w:szCs w:val="24"/>
        </w:rPr>
        <w:t>（</w:t>
      </w:r>
      <w:r w:rsidRPr="0044598B">
        <w:rPr>
          <w:rFonts w:eastAsia="宋体" w:cs="Times New Roman"/>
          <w:kern w:val="0"/>
          <w:szCs w:val="24"/>
        </w:rPr>
        <w:t>1</w:t>
      </w:r>
      <w:r w:rsidRPr="0044598B">
        <w:rPr>
          <w:rFonts w:eastAsia="宋体" w:cs="Times New Roman"/>
          <w:kern w:val="0"/>
          <w:szCs w:val="24"/>
        </w:rPr>
        <w:t>）在生产运营过程中严格按照设计要求进行，加强设备运行维护，保证废气处理设备性能保持在最佳状态，效果最好。</w:t>
      </w:r>
    </w:p>
    <w:p w:rsidR="00887470" w:rsidRPr="0044598B" w:rsidRDefault="004D72CC">
      <w:pPr>
        <w:ind w:firstLine="480"/>
        <w:rPr>
          <w:rFonts w:eastAsia="宋体" w:cs="Times New Roman"/>
          <w:szCs w:val="24"/>
        </w:rPr>
      </w:pPr>
      <w:r w:rsidRPr="0044598B">
        <w:rPr>
          <w:rFonts w:eastAsia="宋体" w:cs="Times New Roman"/>
          <w:kern w:val="0"/>
          <w:szCs w:val="24"/>
        </w:rPr>
        <w:t>（</w:t>
      </w:r>
      <w:r w:rsidRPr="0044598B">
        <w:rPr>
          <w:rFonts w:eastAsia="宋体" w:cs="Times New Roman"/>
          <w:kern w:val="0"/>
          <w:szCs w:val="24"/>
        </w:rPr>
        <w:t>2</w:t>
      </w:r>
      <w:r w:rsidRPr="0044598B">
        <w:rPr>
          <w:rFonts w:eastAsia="宋体" w:cs="Times New Roman"/>
          <w:kern w:val="0"/>
          <w:szCs w:val="24"/>
        </w:rPr>
        <w:t>）定时巡视、检查管道的密闭状况，雨、雪、大风天气，应加强对污水处理间的检查、巡视</w:t>
      </w:r>
      <w:r w:rsidRPr="0044598B">
        <w:rPr>
          <w:rFonts w:eastAsia="宋体" w:cs="Times New Roman"/>
          <w:szCs w:val="24"/>
        </w:rPr>
        <w:t>。</w:t>
      </w:r>
    </w:p>
    <w:p w:rsidR="00887470" w:rsidRPr="0044598B" w:rsidRDefault="004D72CC" w:rsidP="0010162D">
      <w:pPr>
        <w:keepNext/>
        <w:keepLines/>
        <w:adjustRightInd w:val="0"/>
        <w:snapToGrid w:val="0"/>
        <w:spacing w:before="100" w:beforeAutospacing="1" w:after="100" w:afterAutospacing="1" w:line="240" w:lineRule="auto"/>
        <w:ind w:firstLine="602"/>
        <w:jc w:val="left"/>
        <w:outlineLvl w:val="1"/>
        <w:rPr>
          <w:rFonts w:eastAsia="黑体" w:cs="Times New Roman"/>
          <w:b/>
          <w:bCs/>
          <w:sz w:val="30"/>
          <w:szCs w:val="30"/>
        </w:rPr>
      </w:pPr>
      <w:bookmarkStart w:id="221" w:name="_Toc216872695"/>
      <w:r w:rsidRPr="0044598B">
        <w:rPr>
          <w:rFonts w:eastAsia="黑体" w:cs="Times New Roman"/>
          <w:b/>
          <w:bCs/>
          <w:sz w:val="30"/>
          <w:szCs w:val="30"/>
        </w:rPr>
        <w:lastRenderedPageBreak/>
        <w:t xml:space="preserve">9.3 </w:t>
      </w:r>
      <w:r w:rsidRPr="0044598B">
        <w:rPr>
          <w:rFonts w:eastAsia="黑体" w:cs="Times New Roman"/>
          <w:b/>
          <w:bCs/>
          <w:sz w:val="30"/>
          <w:szCs w:val="30"/>
        </w:rPr>
        <w:t>评价总结论</w:t>
      </w:r>
      <w:bookmarkEnd w:id="221"/>
    </w:p>
    <w:p w:rsidR="00887470" w:rsidRPr="0044598B" w:rsidRDefault="004D72CC">
      <w:pPr>
        <w:ind w:firstLine="480"/>
        <w:rPr>
          <w:rFonts w:eastAsia="宋体" w:cs="Times New Roman"/>
        </w:rPr>
      </w:pPr>
      <w:r w:rsidRPr="0044598B">
        <w:rPr>
          <w:rFonts w:eastAsia="宋体" w:cs="Times New Roman"/>
        </w:rPr>
        <w:t>本项目建设项目符合国家产业政策要求，在采取相应的环保措施并严格执行各种污染物排放标准的情况下，可实现污染物稳定达标排放，通过加强环境管理和环境监测，杜绝事故发生，本项目建设可被周围环境所接受。</w:t>
      </w:r>
    </w:p>
    <w:p w:rsidR="00887470" w:rsidRPr="0044598B" w:rsidRDefault="004D72CC">
      <w:pPr>
        <w:ind w:firstLine="480"/>
        <w:rPr>
          <w:rFonts w:eastAsia="宋体" w:cs="Times New Roman"/>
          <w:szCs w:val="24"/>
        </w:rPr>
      </w:pPr>
      <w:r w:rsidRPr="0044598B">
        <w:rPr>
          <w:rFonts w:eastAsia="宋体" w:cs="Times New Roman"/>
        </w:rPr>
        <w:t>因此，从环境保护角度分析，本项目具有可行性</w:t>
      </w:r>
      <w:r w:rsidRPr="0044598B">
        <w:rPr>
          <w:rFonts w:eastAsia="宋体" w:cs="Times New Roman"/>
          <w:kern w:val="0"/>
          <w:szCs w:val="24"/>
        </w:rPr>
        <w:t>。</w:t>
      </w:r>
    </w:p>
    <w:p w:rsidR="00887470" w:rsidRPr="0044598B" w:rsidRDefault="00887470">
      <w:pPr>
        <w:ind w:firstLine="480"/>
        <w:rPr>
          <w:rFonts w:eastAsia="宋体" w:cs="Times New Roman"/>
        </w:rPr>
        <w:sectPr w:rsidR="00887470" w:rsidRPr="0044598B">
          <w:pgSz w:w="11906" w:h="16838"/>
          <w:pgMar w:top="1531" w:right="1531" w:bottom="1531" w:left="1531" w:header="936" w:footer="992" w:gutter="0"/>
          <w:cols w:space="425"/>
          <w:docGrid w:type="lines" w:linePitch="328"/>
        </w:sectPr>
      </w:pPr>
    </w:p>
    <w:p w:rsidR="00887470" w:rsidRPr="0044598B" w:rsidRDefault="004D72CC" w:rsidP="004D72CC">
      <w:pPr>
        <w:tabs>
          <w:tab w:val="left" w:pos="720"/>
        </w:tabs>
        <w:spacing w:before="50" w:after="50"/>
        <w:ind w:firstLine="482"/>
        <w:jc w:val="center"/>
        <w:rPr>
          <w:rFonts w:eastAsia="宋体" w:cs="Times New Roman"/>
          <w:b/>
        </w:rPr>
      </w:pPr>
      <w:r w:rsidRPr="0044598B">
        <w:rPr>
          <w:rFonts w:eastAsia="宋体" w:cs="Times New Roman"/>
          <w:b/>
        </w:rPr>
        <w:lastRenderedPageBreak/>
        <w:t>建设项目大气环境影响评价自查表</w:t>
      </w:r>
    </w:p>
    <w:tbl>
      <w:tblPr>
        <w:tblW w:w="92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88"/>
        <w:gridCol w:w="2117"/>
        <w:gridCol w:w="900"/>
        <w:gridCol w:w="383"/>
        <w:gridCol w:w="19"/>
        <w:gridCol w:w="46"/>
        <w:gridCol w:w="142"/>
        <w:gridCol w:w="283"/>
        <w:gridCol w:w="1105"/>
        <w:gridCol w:w="29"/>
        <w:gridCol w:w="8"/>
        <w:gridCol w:w="290"/>
        <w:gridCol w:w="162"/>
        <w:gridCol w:w="10"/>
        <w:gridCol w:w="104"/>
        <w:gridCol w:w="418"/>
        <w:gridCol w:w="851"/>
        <w:gridCol w:w="992"/>
        <w:gridCol w:w="693"/>
      </w:tblGrid>
      <w:tr w:rsidR="00887470" w:rsidRPr="0044598B">
        <w:trPr>
          <w:jc w:val="center"/>
        </w:trPr>
        <w:tc>
          <w:tcPr>
            <w:tcW w:w="2805" w:type="dxa"/>
            <w:gridSpan w:val="2"/>
            <w:tcBorders>
              <w:top w:val="single" w:sz="12" w:space="0" w:color="000000"/>
              <w:left w:val="single" w:sz="12"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工作内容</w:t>
            </w:r>
          </w:p>
        </w:tc>
        <w:tc>
          <w:tcPr>
            <w:tcW w:w="6435" w:type="dxa"/>
            <w:gridSpan w:val="17"/>
            <w:tcBorders>
              <w:top w:val="single" w:sz="12" w:space="0" w:color="000000"/>
              <w:left w:val="single" w:sz="4" w:space="0" w:color="000000"/>
              <w:bottom w:val="single" w:sz="4" w:space="0" w:color="000000"/>
              <w:right w:val="single" w:sz="12"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自查项目</w:t>
            </w:r>
          </w:p>
        </w:tc>
      </w:tr>
      <w:tr w:rsidR="00887470" w:rsidRPr="0044598B" w:rsidTr="00F60F25">
        <w:trPr>
          <w:jc w:val="center"/>
        </w:trPr>
        <w:tc>
          <w:tcPr>
            <w:tcW w:w="688" w:type="dxa"/>
            <w:vMerge w:val="restart"/>
            <w:tcBorders>
              <w:top w:val="single" w:sz="4" w:space="0" w:color="000000"/>
              <w:left w:val="single" w:sz="12"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评价等级与范围</w:t>
            </w:r>
          </w:p>
        </w:tc>
        <w:tc>
          <w:tcPr>
            <w:tcW w:w="2117" w:type="dxa"/>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评价等级</w:t>
            </w:r>
          </w:p>
        </w:tc>
        <w:tc>
          <w:tcPr>
            <w:tcW w:w="1302" w:type="dxa"/>
            <w:gridSpan w:val="3"/>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一级</w:t>
            </w:r>
            <w:r w:rsidRPr="0044598B">
              <w:rPr>
                <w:rFonts w:eastAsia="宋体" w:cs="Times New Roman"/>
                <w:bCs/>
                <w:kern w:val="0"/>
                <w:sz w:val="21"/>
                <w:szCs w:val="21"/>
              </w:rPr>
              <w:t>□</w:t>
            </w:r>
          </w:p>
        </w:tc>
        <w:tc>
          <w:tcPr>
            <w:tcW w:w="3448" w:type="dxa"/>
            <w:gridSpan w:val="12"/>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rsidP="00F80531">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二级</w:t>
            </w:r>
            <w:r w:rsidR="00F80531" w:rsidRPr="0044598B">
              <w:rPr>
                <w:rFonts w:eastAsia="宋体" w:cs="Times New Roman"/>
                <w:bCs/>
                <w:kern w:val="0"/>
                <w:sz w:val="21"/>
                <w:szCs w:val="21"/>
              </w:rPr>
              <w:t>□</w:t>
            </w:r>
          </w:p>
        </w:tc>
        <w:tc>
          <w:tcPr>
            <w:tcW w:w="1685" w:type="dxa"/>
            <w:gridSpan w:val="2"/>
            <w:tcBorders>
              <w:top w:val="single" w:sz="4" w:space="0" w:color="000000"/>
              <w:left w:val="single" w:sz="4" w:space="0" w:color="000000"/>
              <w:bottom w:val="single" w:sz="4" w:space="0" w:color="000000"/>
              <w:right w:val="single" w:sz="12" w:space="0" w:color="000000"/>
            </w:tcBorders>
            <w:noWrap/>
            <w:vAlign w:val="center"/>
          </w:tcPr>
          <w:p w:rsidR="00887470" w:rsidRPr="0044598B" w:rsidRDefault="004D72CC" w:rsidP="00F80531">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三级</w:t>
            </w:r>
            <w:r w:rsidR="00F80531" w:rsidRPr="0044598B">
              <w:rPr>
                <w:rFonts w:eastAsia="宋体" w:cs="Times New Roman"/>
                <w:bCs/>
                <w:kern w:val="0"/>
                <w:sz w:val="21"/>
                <w:szCs w:val="21"/>
              </w:rPr>
              <w:t>√</w:t>
            </w:r>
          </w:p>
        </w:tc>
      </w:tr>
      <w:tr w:rsidR="00887470" w:rsidRPr="0044598B" w:rsidTr="00F60F25">
        <w:trPr>
          <w:trHeight w:val="332"/>
          <w:jc w:val="center"/>
        </w:trPr>
        <w:tc>
          <w:tcPr>
            <w:tcW w:w="688" w:type="dxa"/>
            <w:vMerge/>
            <w:tcBorders>
              <w:top w:val="single" w:sz="4" w:space="0" w:color="000000"/>
              <w:left w:val="single" w:sz="12" w:space="0" w:color="000000"/>
              <w:bottom w:val="single" w:sz="4" w:space="0" w:color="000000"/>
              <w:right w:val="single" w:sz="4" w:space="0" w:color="000000"/>
            </w:tcBorders>
            <w:noWrap/>
            <w:vAlign w:val="center"/>
          </w:tcPr>
          <w:p w:rsidR="00887470" w:rsidRPr="0044598B" w:rsidRDefault="00887470">
            <w:pPr>
              <w:widowControl/>
              <w:ind w:firstLineChars="0" w:firstLine="0"/>
              <w:jc w:val="left"/>
              <w:rPr>
                <w:rFonts w:eastAsia="宋体" w:cs="Times New Roman"/>
                <w:bCs/>
                <w:kern w:val="0"/>
                <w:sz w:val="21"/>
                <w:szCs w:val="21"/>
              </w:rPr>
            </w:pPr>
          </w:p>
        </w:tc>
        <w:tc>
          <w:tcPr>
            <w:tcW w:w="2117" w:type="dxa"/>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评价范围</w:t>
            </w:r>
          </w:p>
        </w:tc>
        <w:tc>
          <w:tcPr>
            <w:tcW w:w="1302" w:type="dxa"/>
            <w:gridSpan w:val="3"/>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边长</w:t>
            </w:r>
            <w:r w:rsidRPr="0044598B">
              <w:rPr>
                <w:rFonts w:eastAsia="宋体" w:cs="Times New Roman"/>
                <w:bCs/>
                <w:kern w:val="0"/>
                <w:sz w:val="21"/>
                <w:szCs w:val="21"/>
              </w:rPr>
              <w:t>=50km□</w:t>
            </w:r>
          </w:p>
        </w:tc>
        <w:tc>
          <w:tcPr>
            <w:tcW w:w="3448" w:type="dxa"/>
            <w:gridSpan w:val="12"/>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边长</w:t>
            </w:r>
            <w:r w:rsidRPr="0044598B">
              <w:rPr>
                <w:rFonts w:eastAsia="宋体" w:cs="Times New Roman"/>
                <w:bCs/>
                <w:kern w:val="0"/>
                <w:sz w:val="21"/>
                <w:szCs w:val="21"/>
              </w:rPr>
              <w:t>5~50km□</w:t>
            </w:r>
          </w:p>
        </w:tc>
        <w:tc>
          <w:tcPr>
            <w:tcW w:w="1685" w:type="dxa"/>
            <w:gridSpan w:val="2"/>
            <w:tcBorders>
              <w:top w:val="single" w:sz="4" w:space="0" w:color="000000"/>
              <w:left w:val="single" w:sz="4" w:space="0" w:color="000000"/>
              <w:bottom w:val="single" w:sz="4" w:space="0" w:color="000000"/>
              <w:right w:val="single" w:sz="12"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边长</w:t>
            </w:r>
            <w:r w:rsidRPr="0044598B">
              <w:rPr>
                <w:rFonts w:eastAsia="宋体" w:cs="Times New Roman"/>
                <w:bCs/>
                <w:kern w:val="0"/>
                <w:sz w:val="21"/>
                <w:szCs w:val="21"/>
              </w:rPr>
              <w:t>=5km√</w:t>
            </w:r>
          </w:p>
        </w:tc>
      </w:tr>
      <w:tr w:rsidR="00887470" w:rsidRPr="0044598B" w:rsidTr="00F60F25">
        <w:trPr>
          <w:jc w:val="center"/>
        </w:trPr>
        <w:tc>
          <w:tcPr>
            <w:tcW w:w="688" w:type="dxa"/>
            <w:vMerge w:val="restart"/>
            <w:tcBorders>
              <w:top w:val="single" w:sz="4" w:space="0" w:color="000000"/>
              <w:left w:val="single" w:sz="12"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评价因子</w:t>
            </w:r>
          </w:p>
        </w:tc>
        <w:tc>
          <w:tcPr>
            <w:tcW w:w="2117" w:type="dxa"/>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SO</w:t>
            </w:r>
            <w:r w:rsidRPr="0044598B">
              <w:rPr>
                <w:rFonts w:eastAsia="宋体" w:cs="Times New Roman"/>
                <w:bCs/>
                <w:kern w:val="0"/>
                <w:sz w:val="21"/>
                <w:szCs w:val="21"/>
                <w:vertAlign w:val="subscript"/>
              </w:rPr>
              <w:t>2</w:t>
            </w:r>
            <w:r w:rsidRPr="0044598B">
              <w:rPr>
                <w:rFonts w:eastAsia="宋体" w:cs="Times New Roman"/>
                <w:bCs/>
                <w:kern w:val="0"/>
                <w:sz w:val="21"/>
                <w:szCs w:val="21"/>
              </w:rPr>
              <w:t>+NO</w:t>
            </w:r>
            <w:r w:rsidRPr="0044598B">
              <w:rPr>
                <w:rFonts w:eastAsia="宋体" w:cs="Times New Roman"/>
                <w:bCs/>
                <w:kern w:val="0"/>
                <w:sz w:val="21"/>
                <w:szCs w:val="21"/>
                <w:vertAlign w:val="subscript"/>
              </w:rPr>
              <w:t>X</w:t>
            </w:r>
            <w:r w:rsidRPr="0044598B">
              <w:rPr>
                <w:rFonts w:eastAsia="宋体" w:cs="Times New Roman"/>
                <w:bCs/>
                <w:kern w:val="0"/>
                <w:sz w:val="21"/>
                <w:szCs w:val="21"/>
              </w:rPr>
              <w:t>排放量</w:t>
            </w:r>
          </w:p>
        </w:tc>
        <w:tc>
          <w:tcPr>
            <w:tcW w:w="1302" w:type="dxa"/>
            <w:gridSpan w:val="3"/>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≥2000t/a□</w:t>
            </w:r>
          </w:p>
        </w:tc>
        <w:tc>
          <w:tcPr>
            <w:tcW w:w="3448" w:type="dxa"/>
            <w:gridSpan w:val="12"/>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500~2000t/a□</w:t>
            </w:r>
          </w:p>
        </w:tc>
        <w:tc>
          <w:tcPr>
            <w:tcW w:w="1685" w:type="dxa"/>
            <w:gridSpan w:val="2"/>
            <w:tcBorders>
              <w:top w:val="single" w:sz="4" w:space="0" w:color="000000"/>
              <w:left w:val="single" w:sz="4" w:space="0" w:color="000000"/>
              <w:bottom w:val="single" w:sz="4" w:space="0" w:color="000000"/>
              <w:right w:val="single" w:sz="12"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&lt;500t/a√</w:t>
            </w:r>
          </w:p>
        </w:tc>
      </w:tr>
      <w:tr w:rsidR="00887470" w:rsidRPr="0044598B" w:rsidTr="00F60F25">
        <w:trPr>
          <w:jc w:val="center"/>
        </w:trPr>
        <w:tc>
          <w:tcPr>
            <w:tcW w:w="688" w:type="dxa"/>
            <w:vMerge/>
            <w:tcBorders>
              <w:top w:val="single" w:sz="4" w:space="0" w:color="000000"/>
              <w:left w:val="single" w:sz="12" w:space="0" w:color="000000"/>
              <w:bottom w:val="single" w:sz="4" w:space="0" w:color="000000"/>
              <w:right w:val="single" w:sz="4" w:space="0" w:color="000000"/>
            </w:tcBorders>
            <w:noWrap/>
            <w:vAlign w:val="center"/>
          </w:tcPr>
          <w:p w:rsidR="00887470" w:rsidRPr="0044598B" w:rsidRDefault="00887470">
            <w:pPr>
              <w:widowControl/>
              <w:ind w:firstLineChars="0" w:firstLine="0"/>
              <w:jc w:val="left"/>
              <w:rPr>
                <w:rFonts w:eastAsia="宋体" w:cs="Times New Roman"/>
                <w:bCs/>
                <w:kern w:val="0"/>
                <w:sz w:val="21"/>
                <w:szCs w:val="21"/>
              </w:rPr>
            </w:pPr>
          </w:p>
        </w:tc>
        <w:tc>
          <w:tcPr>
            <w:tcW w:w="2117" w:type="dxa"/>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评价因子</w:t>
            </w:r>
          </w:p>
        </w:tc>
        <w:tc>
          <w:tcPr>
            <w:tcW w:w="4750" w:type="dxa"/>
            <w:gridSpan w:val="15"/>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基本污染物（</w:t>
            </w:r>
            <w:r w:rsidRPr="0044598B">
              <w:rPr>
                <w:rFonts w:eastAsia="宋体" w:cs="Times New Roman"/>
                <w:bCs/>
                <w:kern w:val="0"/>
                <w:sz w:val="21"/>
                <w:szCs w:val="21"/>
              </w:rPr>
              <w:t>PM</w:t>
            </w:r>
            <w:r w:rsidRPr="0044598B">
              <w:rPr>
                <w:rFonts w:eastAsia="宋体" w:cs="Times New Roman"/>
                <w:bCs/>
                <w:kern w:val="0"/>
                <w:sz w:val="21"/>
                <w:szCs w:val="21"/>
                <w:vertAlign w:val="subscript"/>
              </w:rPr>
              <w:t>10</w:t>
            </w:r>
            <w:r w:rsidRPr="0044598B">
              <w:rPr>
                <w:rFonts w:eastAsia="宋体" w:cs="Times New Roman"/>
                <w:bCs/>
                <w:kern w:val="0"/>
                <w:sz w:val="21"/>
                <w:szCs w:val="21"/>
              </w:rPr>
              <w:t>、</w:t>
            </w:r>
            <w:r w:rsidRPr="0044598B">
              <w:rPr>
                <w:rFonts w:eastAsia="宋体" w:cs="Times New Roman"/>
                <w:bCs/>
                <w:kern w:val="0"/>
                <w:sz w:val="21"/>
                <w:szCs w:val="21"/>
              </w:rPr>
              <w:t>PM</w:t>
            </w:r>
            <w:r w:rsidRPr="0044598B">
              <w:rPr>
                <w:rFonts w:eastAsia="宋体" w:cs="Times New Roman"/>
                <w:bCs/>
                <w:kern w:val="0"/>
                <w:sz w:val="21"/>
                <w:szCs w:val="21"/>
                <w:vertAlign w:val="subscript"/>
              </w:rPr>
              <w:t>2.5</w:t>
            </w:r>
            <w:r w:rsidRPr="0044598B">
              <w:rPr>
                <w:rFonts w:eastAsia="宋体" w:cs="Times New Roman"/>
                <w:bCs/>
                <w:kern w:val="0"/>
                <w:sz w:val="21"/>
                <w:szCs w:val="21"/>
              </w:rPr>
              <w:t>、</w:t>
            </w:r>
            <w:r w:rsidRPr="0044598B">
              <w:rPr>
                <w:rFonts w:eastAsia="宋体" w:cs="Times New Roman"/>
                <w:bCs/>
                <w:kern w:val="0"/>
                <w:sz w:val="21"/>
                <w:szCs w:val="21"/>
              </w:rPr>
              <w:t>SO</w:t>
            </w:r>
            <w:r w:rsidRPr="0044598B">
              <w:rPr>
                <w:rFonts w:eastAsia="宋体" w:cs="Times New Roman"/>
                <w:bCs/>
                <w:kern w:val="0"/>
                <w:sz w:val="21"/>
                <w:szCs w:val="21"/>
                <w:vertAlign w:val="subscript"/>
              </w:rPr>
              <w:t>2</w:t>
            </w:r>
            <w:r w:rsidRPr="0044598B">
              <w:rPr>
                <w:rFonts w:eastAsia="宋体" w:cs="Times New Roman"/>
                <w:bCs/>
                <w:kern w:val="0"/>
                <w:sz w:val="21"/>
                <w:szCs w:val="21"/>
              </w:rPr>
              <w:t>、</w:t>
            </w:r>
            <w:r w:rsidRPr="0044598B">
              <w:rPr>
                <w:rFonts w:eastAsia="宋体" w:cs="Times New Roman"/>
                <w:bCs/>
                <w:kern w:val="0"/>
                <w:sz w:val="21"/>
                <w:szCs w:val="21"/>
              </w:rPr>
              <w:t>NO</w:t>
            </w:r>
            <w:r w:rsidRPr="0044598B">
              <w:rPr>
                <w:rFonts w:eastAsia="宋体" w:cs="Times New Roman"/>
                <w:bCs/>
                <w:kern w:val="0"/>
                <w:sz w:val="21"/>
                <w:szCs w:val="21"/>
                <w:vertAlign w:val="subscript"/>
              </w:rPr>
              <w:t>2</w:t>
            </w:r>
            <w:r w:rsidRPr="0044598B">
              <w:rPr>
                <w:rFonts w:eastAsia="宋体" w:cs="Times New Roman"/>
                <w:bCs/>
                <w:kern w:val="0"/>
                <w:sz w:val="21"/>
                <w:szCs w:val="21"/>
              </w:rPr>
              <w:t>、</w:t>
            </w:r>
            <w:r w:rsidRPr="0044598B">
              <w:rPr>
                <w:rFonts w:eastAsia="宋体" w:cs="Times New Roman"/>
                <w:bCs/>
                <w:kern w:val="0"/>
                <w:sz w:val="21"/>
                <w:szCs w:val="21"/>
              </w:rPr>
              <w:t>CO</w:t>
            </w:r>
            <w:r w:rsidRPr="0044598B">
              <w:rPr>
                <w:rFonts w:eastAsia="宋体" w:cs="Times New Roman"/>
                <w:bCs/>
                <w:kern w:val="0"/>
                <w:sz w:val="21"/>
                <w:szCs w:val="21"/>
              </w:rPr>
              <w:t>、</w:t>
            </w:r>
            <w:r w:rsidRPr="0044598B">
              <w:rPr>
                <w:rFonts w:eastAsia="宋体" w:cs="Times New Roman"/>
                <w:bCs/>
                <w:kern w:val="0"/>
                <w:sz w:val="21"/>
                <w:szCs w:val="21"/>
              </w:rPr>
              <w:t>O</w:t>
            </w:r>
            <w:r w:rsidRPr="0044598B">
              <w:rPr>
                <w:rFonts w:eastAsia="宋体" w:cs="Times New Roman"/>
                <w:bCs/>
                <w:kern w:val="0"/>
                <w:sz w:val="21"/>
                <w:szCs w:val="21"/>
                <w:vertAlign w:val="subscript"/>
              </w:rPr>
              <w:t>3</w:t>
            </w:r>
            <w:r w:rsidRPr="0044598B">
              <w:rPr>
                <w:rFonts w:eastAsia="宋体" w:cs="Times New Roman"/>
                <w:bCs/>
                <w:kern w:val="0"/>
                <w:sz w:val="21"/>
                <w:szCs w:val="21"/>
              </w:rPr>
              <w:t>）其他污染物（硫化氢、氨、非甲烷总烃、氯化氢、硫酸雾、氮氧化物</w:t>
            </w:r>
            <w:r w:rsidR="00F60F25">
              <w:rPr>
                <w:rFonts w:eastAsia="宋体" w:cs="Times New Roman"/>
                <w:bCs/>
                <w:kern w:val="0"/>
                <w:sz w:val="21"/>
                <w:szCs w:val="21"/>
              </w:rPr>
              <w:t>、甲醇、氟化物</w:t>
            </w:r>
            <w:r w:rsidRPr="0044598B">
              <w:rPr>
                <w:rFonts w:eastAsia="宋体" w:cs="Times New Roman"/>
                <w:bCs/>
                <w:kern w:val="0"/>
                <w:sz w:val="21"/>
                <w:szCs w:val="21"/>
              </w:rPr>
              <w:t>）</w:t>
            </w:r>
          </w:p>
        </w:tc>
        <w:tc>
          <w:tcPr>
            <w:tcW w:w="1685" w:type="dxa"/>
            <w:gridSpan w:val="2"/>
            <w:tcBorders>
              <w:top w:val="single" w:sz="4" w:space="0" w:color="000000"/>
              <w:left w:val="single" w:sz="4" w:space="0" w:color="auto"/>
              <w:bottom w:val="single" w:sz="4" w:space="0" w:color="000000"/>
              <w:right w:val="single" w:sz="12" w:space="0" w:color="000000"/>
            </w:tcBorders>
            <w:noWrap/>
            <w:vAlign w:val="center"/>
          </w:tcPr>
          <w:p w:rsidR="00887470" w:rsidRPr="0044598B" w:rsidRDefault="004D72CC" w:rsidP="00B91FE1">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包括二次</w:t>
            </w:r>
            <w:r w:rsidRPr="0044598B">
              <w:rPr>
                <w:rFonts w:eastAsia="宋体" w:cs="Times New Roman"/>
                <w:bCs/>
                <w:kern w:val="0"/>
                <w:sz w:val="21"/>
                <w:szCs w:val="21"/>
              </w:rPr>
              <w:t>PM</w:t>
            </w:r>
            <w:r w:rsidRPr="0044598B">
              <w:rPr>
                <w:rFonts w:eastAsia="宋体" w:cs="Times New Roman"/>
                <w:bCs/>
                <w:kern w:val="0"/>
                <w:sz w:val="21"/>
                <w:szCs w:val="21"/>
                <w:vertAlign w:val="subscript"/>
              </w:rPr>
              <w:t>2.5</w:t>
            </w:r>
            <w:r w:rsidRPr="0044598B">
              <w:rPr>
                <w:rFonts w:eastAsia="宋体" w:cs="Times New Roman"/>
                <w:bCs/>
                <w:kern w:val="0"/>
                <w:sz w:val="21"/>
                <w:szCs w:val="21"/>
              </w:rPr>
              <w:t>□</w:t>
            </w:r>
            <w:r w:rsidRPr="0044598B">
              <w:rPr>
                <w:rFonts w:eastAsia="宋体" w:cs="Times New Roman"/>
                <w:bCs/>
                <w:kern w:val="0"/>
                <w:sz w:val="21"/>
                <w:szCs w:val="21"/>
              </w:rPr>
              <w:t>不包括二次</w:t>
            </w:r>
            <w:r w:rsidRPr="0044598B">
              <w:rPr>
                <w:rFonts w:eastAsia="宋体" w:cs="Times New Roman"/>
                <w:bCs/>
                <w:kern w:val="0"/>
                <w:sz w:val="21"/>
                <w:szCs w:val="21"/>
              </w:rPr>
              <w:t>PM</w:t>
            </w:r>
            <w:r w:rsidRPr="0044598B">
              <w:rPr>
                <w:rFonts w:eastAsia="宋体" w:cs="Times New Roman"/>
                <w:bCs/>
                <w:kern w:val="0"/>
                <w:sz w:val="21"/>
                <w:szCs w:val="21"/>
                <w:vertAlign w:val="subscript"/>
              </w:rPr>
              <w:t>2.5</w:t>
            </w:r>
            <w:r w:rsidRPr="0044598B">
              <w:rPr>
                <w:rFonts w:eastAsia="宋体" w:cs="Times New Roman"/>
                <w:bCs/>
                <w:kern w:val="0"/>
                <w:sz w:val="21"/>
                <w:szCs w:val="21"/>
              </w:rPr>
              <w:t>√</w:t>
            </w:r>
          </w:p>
        </w:tc>
      </w:tr>
      <w:tr w:rsidR="00887470" w:rsidRPr="0044598B" w:rsidTr="00B91FE1">
        <w:trPr>
          <w:jc w:val="center"/>
        </w:trPr>
        <w:tc>
          <w:tcPr>
            <w:tcW w:w="688" w:type="dxa"/>
            <w:tcBorders>
              <w:top w:val="single" w:sz="4" w:space="0" w:color="000000"/>
              <w:left w:val="single" w:sz="12"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评价标准</w:t>
            </w:r>
          </w:p>
        </w:tc>
        <w:tc>
          <w:tcPr>
            <w:tcW w:w="2117" w:type="dxa"/>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评价标准</w:t>
            </w:r>
          </w:p>
        </w:tc>
        <w:tc>
          <w:tcPr>
            <w:tcW w:w="1348" w:type="dxa"/>
            <w:gridSpan w:val="4"/>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国家标准</w:t>
            </w:r>
            <w:r w:rsidRPr="0044598B">
              <w:rPr>
                <w:rFonts w:eastAsia="宋体" w:cs="Times New Roman"/>
                <w:bCs/>
                <w:kern w:val="0"/>
                <w:sz w:val="21"/>
                <w:szCs w:val="21"/>
              </w:rPr>
              <w:t>√</w:t>
            </w:r>
          </w:p>
        </w:tc>
        <w:tc>
          <w:tcPr>
            <w:tcW w:w="2133" w:type="dxa"/>
            <w:gridSpan w:val="9"/>
            <w:tcBorders>
              <w:top w:val="single" w:sz="4" w:space="0" w:color="000000"/>
              <w:left w:val="single" w:sz="4" w:space="0" w:color="auto"/>
              <w:bottom w:val="single" w:sz="4" w:space="0" w:color="000000"/>
              <w:right w:val="single" w:sz="4" w:space="0" w:color="auto"/>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地方标准</w:t>
            </w:r>
            <w:r w:rsidRPr="0044598B">
              <w:rPr>
                <w:rFonts w:eastAsia="宋体" w:cs="Times New Roman"/>
                <w:bCs/>
                <w:kern w:val="0"/>
                <w:sz w:val="21"/>
                <w:szCs w:val="21"/>
              </w:rPr>
              <w:t>□</w:t>
            </w:r>
          </w:p>
        </w:tc>
        <w:tc>
          <w:tcPr>
            <w:tcW w:w="1269" w:type="dxa"/>
            <w:gridSpan w:val="2"/>
            <w:tcBorders>
              <w:top w:val="single" w:sz="4" w:space="0" w:color="000000"/>
              <w:left w:val="single" w:sz="4" w:space="0" w:color="auto"/>
              <w:bottom w:val="single" w:sz="4" w:space="0" w:color="000000"/>
              <w:right w:val="single" w:sz="4" w:space="0" w:color="auto"/>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附录</w:t>
            </w:r>
            <w:r w:rsidRPr="0044598B">
              <w:rPr>
                <w:rFonts w:eastAsia="宋体" w:cs="Times New Roman"/>
                <w:bCs/>
                <w:kern w:val="0"/>
                <w:sz w:val="21"/>
                <w:szCs w:val="21"/>
              </w:rPr>
              <w:t>D</w:t>
            </w:r>
            <w:r w:rsidR="00B91FE1" w:rsidRPr="0044598B">
              <w:rPr>
                <w:rFonts w:eastAsia="宋体" w:cs="Times New Roman"/>
                <w:bCs/>
                <w:kern w:val="0"/>
                <w:sz w:val="21"/>
                <w:szCs w:val="21"/>
              </w:rPr>
              <w:t>√</w:t>
            </w:r>
          </w:p>
        </w:tc>
        <w:tc>
          <w:tcPr>
            <w:tcW w:w="1685" w:type="dxa"/>
            <w:gridSpan w:val="2"/>
            <w:tcBorders>
              <w:top w:val="single" w:sz="4" w:space="0" w:color="000000"/>
              <w:left w:val="single" w:sz="4" w:space="0" w:color="auto"/>
              <w:bottom w:val="single" w:sz="4" w:space="0" w:color="000000"/>
              <w:right w:val="single" w:sz="12"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其他标准</w:t>
            </w:r>
            <w:r w:rsidR="00B91FE1" w:rsidRPr="0044598B">
              <w:rPr>
                <w:rFonts w:eastAsia="宋体" w:cs="Times New Roman"/>
                <w:bCs/>
                <w:kern w:val="0"/>
                <w:sz w:val="21"/>
                <w:szCs w:val="21"/>
              </w:rPr>
              <w:t>√</w:t>
            </w:r>
          </w:p>
        </w:tc>
      </w:tr>
      <w:tr w:rsidR="00887470" w:rsidRPr="0044598B" w:rsidTr="00F60F25">
        <w:trPr>
          <w:jc w:val="center"/>
        </w:trPr>
        <w:tc>
          <w:tcPr>
            <w:tcW w:w="688" w:type="dxa"/>
            <w:vMerge w:val="restart"/>
            <w:tcBorders>
              <w:top w:val="single" w:sz="4" w:space="0" w:color="000000"/>
              <w:left w:val="single" w:sz="12"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现状评价</w:t>
            </w:r>
          </w:p>
        </w:tc>
        <w:tc>
          <w:tcPr>
            <w:tcW w:w="2117" w:type="dxa"/>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环境功能区</w:t>
            </w:r>
          </w:p>
        </w:tc>
        <w:tc>
          <w:tcPr>
            <w:tcW w:w="1302" w:type="dxa"/>
            <w:gridSpan w:val="3"/>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一类区</w:t>
            </w:r>
            <w:r w:rsidRPr="0044598B">
              <w:rPr>
                <w:rFonts w:eastAsia="宋体" w:cs="Times New Roman"/>
                <w:bCs/>
                <w:kern w:val="0"/>
                <w:sz w:val="21"/>
                <w:szCs w:val="21"/>
              </w:rPr>
              <w:t>□</w:t>
            </w:r>
          </w:p>
        </w:tc>
        <w:tc>
          <w:tcPr>
            <w:tcW w:w="3448" w:type="dxa"/>
            <w:gridSpan w:val="12"/>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二类区</w:t>
            </w:r>
            <w:r w:rsidRPr="0044598B">
              <w:rPr>
                <w:rFonts w:eastAsia="宋体" w:cs="Times New Roman"/>
                <w:bCs/>
                <w:kern w:val="0"/>
                <w:sz w:val="21"/>
                <w:szCs w:val="21"/>
              </w:rPr>
              <w:t>√</w:t>
            </w:r>
          </w:p>
        </w:tc>
        <w:tc>
          <w:tcPr>
            <w:tcW w:w="1685" w:type="dxa"/>
            <w:gridSpan w:val="2"/>
            <w:tcBorders>
              <w:top w:val="single" w:sz="4" w:space="0" w:color="000000"/>
              <w:left w:val="single" w:sz="4" w:space="0" w:color="000000"/>
              <w:bottom w:val="single" w:sz="4" w:space="0" w:color="000000"/>
              <w:right w:val="single" w:sz="12"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一类区和二类区</w:t>
            </w:r>
            <w:r w:rsidRPr="0044598B">
              <w:rPr>
                <w:rFonts w:eastAsia="宋体" w:cs="Times New Roman"/>
                <w:bCs/>
                <w:kern w:val="0"/>
                <w:sz w:val="21"/>
                <w:szCs w:val="21"/>
              </w:rPr>
              <w:t>□</w:t>
            </w:r>
          </w:p>
        </w:tc>
      </w:tr>
      <w:tr w:rsidR="00887470" w:rsidRPr="0044598B">
        <w:trPr>
          <w:jc w:val="center"/>
        </w:trPr>
        <w:tc>
          <w:tcPr>
            <w:tcW w:w="688" w:type="dxa"/>
            <w:vMerge/>
            <w:tcBorders>
              <w:top w:val="single" w:sz="4" w:space="0" w:color="000000"/>
              <w:left w:val="single" w:sz="12" w:space="0" w:color="000000"/>
              <w:bottom w:val="single" w:sz="4" w:space="0" w:color="000000"/>
              <w:right w:val="single" w:sz="4" w:space="0" w:color="000000"/>
            </w:tcBorders>
            <w:noWrap/>
            <w:vAlign w:val="center"/>
          </w:tcPr>
          <w:p w:rsidR="00887470" w:rsidRPr="0044598B" w:rsidRDefault="00887470">
            <w:pPr>
              <w:widowControl/>
              <w:ind w:firstLineChars="0" w:firstLine="0"/>
              <w:jc w:val="left"/>
              <w:rPr>
                <w:rFonts w:eastAsia="宋体" w:cs="Times New Roman"/>
                <w:bCs/>
                <w:kern w:val="0"/>
                <w:sz w:val="21"/>
                <w:szCs w:val="21"/>
              </w:rPr>
            </w:pPr>
          </w:p>
        </w:tc>
        <w:tc>
          <w:tcPr>
            <w:tcW w:w="2117" w:type="dxa"/>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评价基准年</w:t>
            </w:r>
          </w:p>
        </w:tc>
        <w:tc>
          <w:tcPr>
            <w:tcW w:w="6435" w:type="dxa"/>
            <w:gridSpan w:val="17"/>
            <w:tcBorders>
              <w:top w:val="single" w:sz="4" w:space="0" w:color="000000"/>
              <w:left w:val="single" w:sz="4" w:space="0" w:color="000000"/>
              <w:bottom w:val="single" w:sz="4" w:space="0" w:color="000000"/>
              <w:right w:val="single" w:sz="12" w:space="0" w:color="000000"/>
            </w:tcBorders>
            <w:noWrap/>
            <w:vAlign w:val="center"/>
          </w:tcPr>
          <w:p w:rsidR="00887470" w:rsidRPr="0044598B" w:rsidRDefault="004D72CC" w:rsidP="002D7E7D">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w:t>
            </w:r>
            <w:r w:rsidRPr="0044598B">
              <w:rPr>
                <w:rFonts w:eastAsia="宋体" w:cs="Times New Roman"/>
                <w:bCs/>
                <w:kern w:val="0"/>
                <w:sz w:val="21"/>
                <w:szCs w:val="21"/>
              </w:rPr>
              <w:t>202</w:t>
            </w:r>
            <w:r w:rsidR="002D7E7D" w:rsidRPr="0044598B">
              <w:rPr>
                <w:rFonts w:eastAsia="宋体" w:cs="Times New Roman"/>
                <w:bCs/>
                <w:kern w:val="0"/>
                <w:sz w:val="21"/>
                <w:szCs w:val="21"/>
              </w:rPr>
              <w:t>4</w:t>
            </w:r>
            <w:r w:rsidRPr="0044598B">
              <w:rPr>
                <w:rFonts w:eastAsia="宋体" w:cs="Times New Roman"/>
                <w:bCs/>
                <w:kern w:val="0"/>
                <w:sz w:val="21"/>
                <w:szCs w:val="21"/>
              </w:rPr>
              <w:t>）年</w:t>
            </w:r>
          </w:p>
        </w:tc>
      </w:tr>
      <w:tr w:rsidR="00887470" w:rsidRPr="0044598B" w:rsidTr="00F60F25">
        <w:trPr>
          <w:jc w:val="center"/>
        </w:trPr>
        <w:tc>
          <w:tcPr>
            <w:tcW w:w="688" w:type="dxa"/>
            <w:vMerge/>
            <w:tcBorders>
              <w:top w:val="single" w:sz="4" w:space="0" w:color="000000"/>
              <w:left w:val="single" w:sz="12" w:space="0" w:color="000000"/>
              <w:bottom w:val="single" w:sz="4" w:space="0" w:color="000000"/>
              <w:right w:val="single" w:sz="4" w:space="0" w:color="000000"/>
            </w:tcBorders>
            <w:noWrap/>
            <w:vAlign w:val="center"/>
          </w:tcPr>
          <w:p w:rsidR="00887470" w:rsidRPr="0044598B" w:rsidRDefault="00887470">
            <w:pPr>
              <w:widowControl/>
              <w:ind w:firstLineChars="0" w:firstLine="0"/>
              <w:jc w:val="left"/>
              <w:rPr>
                <w:rFonts w:eastAsia="宋体" w:cs="Times New Roman"/>
                <w:bCs/>
                <w:kern w:val="0"/>
                <w:sz w:val="21"/>
                <w:szCs w:val="21"/>
              </w:rPr>
            </w:pPr>
          </w:p>
        </w:tc>
        <w:tc>
          <w:tcPr>
            <w:tcW w:w="2117" w:type="dxa"/>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环境空气质量现状调查数据来源</w:t>
            </w:r>
          </w:p>
        </w:tc>
        <w:tc>
          <w:tcPr>
            <w:tcW w:w="1302" w:type="dxa"/>
            <w:gridSpan w:val="3"/>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长期例行监测数据</w:t>
            </w:r>
            <w:r w:rsidRPr="0044598B">
              <w:rPr>
                <w:rFonts w:eastAsia="宋体" w:cs="Times New Roman"/>
                <w:bCs/>
                <w:kern w:val="0"/>
                <w:sz w:val="21"/>
                <w:szCs w:val="21"/>
              </w:rPr>
              <w:t>□</w:t>
            </w:r>
          </w:p>
        </w:tc>
        <w:tc>
          <w:tcPr>
            <w:tcW w:w="3448" w:type="dxa"/>
            <w:gridSpan w:val="12"/>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主管部门发布的数据</w:t>
            </w:r>
            <w:r w:rsidRPr="0044598B">
              <w:rPr>
                <w:rFonts w:eastAsia="宋体" w:cs="Times New Roman"/>
                <w:bCs/>
                <w:kern w:val="0"/>
                <w:sz w:val="21"/>
                <w:szCs w:val="21"/>
              </w:rPr>
              <w:t>√</w:t>
            </w:r>
          </w:p>
        </w:tc>
        <w:tc>
          <w:tcPr>
            <w:tcW w:w="1685" w:type="dxa"/>
            <w:gridSpan w:val="2"/>
            <w:tcBorders>
              <w:top w:val="single" w:sz="4" w:space="0" w:color="000000"/>
              <w:left w:val="single" w:sz="4" w:space="0" w:color="000000"/>
              <w:bottom w:val="single" w:sz="4" w:space="0" w:color="000000"/>
              <w:right w:val="single" w:sz="12"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现状补充监测</w:t>
            </w:r>
            <w:r w:rsidR="00B91FE1" w:rsidRPr="0044598B">
              <w:rPr>
                <w:rFonts w:eastAsia="宋体" w:cs="Times New Roman"/>
                <w:bCs/>
                <w:kern w:val="0"/>
                <w:sz w:val="21"/>
                <w:szCs w:val="21"/>
              </w:rPr>
              <w:t>□</w:t>
            </w:r>
          </w:p>
        </w:tc>
      </w:tr>
      <w:tr w:rsidR="00887470" w:rsidRPr="0044598B">
        <w:trPr>
          <w:jc w:val="center"/>
        </w:trPr>
        <w:tc>
          <w:tcPr>
            <w:tcW w:w="688" w:type="dxa"/>
            <w:vMerge/>
            <w:tcBorders>
              <w:top w:val="single" w:sz="4" w:space="0" w:color="000000"/>
              <w:left w:val="single" w:sz="12" w:space="0" w:color="000000"/>
              <w:bottom w:val="single" w:sz="4" w:space="0" w:color="000000"/>
              <w:right w:val="single" w:sz="4" w:space="0" w:color="000000"/>
            </w:tcBorders>
            <w:noWrap/>
            <w:vAlign w:val="center"/>
          </w:tcPr>
          <w:p w:rsidR="00887470" w:rsidRPr="0044598B" w:rsidRDefault="00887470">
            <w:pPr>
              <w:widowControl/>
              <w:ind w:firstLineChars="0" w:firstLine="0"/>
              <w:jc w:val="left"/>
              <w:rPr>
                <w:rFonts w:eastAsia="宋体" w:cs="Times New Roman"/>
                <w:bCs/>
                <w:kern w:val="0"/>
                <w:sz w:val="21"/>
                <w:szCs w:val="21"/>
              </w:rPr>
            </w:pPr>
          </w:p>
        </w:tc>
        <w:tc>
          <w:tcPr>
            <w:tcW w:w="2117" w:type="dxa"/>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现状评价</w:t>
            </w:r>
          </w:p>
        </w:tc>
        <w:tc>
          <w:tcPr>
            <w:tcW w:w="2915" w:type="dxa"/>
            <w:gridSpan w:val="9"/>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达标区</w:t>
            </w:r>
            <w:r w:rsidRPr="0044598B">
              <w:rPr>
                <w:rFonts w:eastAsia="宋体" w:cs="Times New Roman"/>
                <w:bCs/>
                <w:kern w:val="0"/>
                <w:sz w:val="21"/>
                <w:szCs w:val="21"/>
              </w:rPr>
              <w:t>□</w:t>
            </w:r>
          </w:p>
        </w:tc>
        <w:tc>
          <w:tcPr>
            <w:tcW w:w="3520" w:type="dxa"/>
            <w:gridSpan w:val="8"/>
            <w:tcBorders>
              <w:top w:val="single" w:sz="4" w:space="0" w:color="000000"/>
              <w:left w:val="single" w:sz="4" w:space="0" w:color="auto"/>
              <w:bottom w:val="single" w:sz="4" w:space="0" w:color="000000"/>
              <w:right w:val="single" w:sz="12"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不达标区</w:t>
            </w:r>
            <w:r w:rsidRPr="0044598B">
              <w:rPr>
                <w:rFonts w:ascii="MS Mincho" w:eastAsia="MS Mincho" w:hAnsi="MS Mincho" w:cs="MS Mincho" w:hint="eastAsia"/>
                <w:bCs/>
                <w:kern w:val="0"/>
                <w:sz w:val="21"/>
                <w:szCs w:val="21"/>
              </w:rPr>
              <w:t>☑</w:t>
            </w:r>
          </w:p>
        </w:tc>
      </w:tr>
      <w:tr w:rsidR="00887470" w:rsidRPr="0044598B" w:rsidTr="00F60F25">
        <w:trPr>
          <w:jc w:val="center"/>
        </w:trPr>
        <w:tc>
          <w:tcPr>
            <w:tcW w:w="688" w:type="dxa"/>
            <w:tcBorders>
              <w:top w:val="single" w:sz="4" w:space="0" w:color="000000"/>
              <w:left w:val="single" w:sz="12"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污染源调查</w:t>
            </w:r>
          </w:p>
        </w:tc>
        <w:tc>
          <w:tcPr>
            <w:tcW w:w="2117" w:type="dxa"/>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调查内容</w:t>
            </w:r>
          </w:p>
        </w:tc>
        <w:tc>
          <w:tcPr>
            <w:tcW w:w="1773" w:type="dxa"/>
            <w:gridSpan w:val="6"/>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本项目正常排放源</w:t>
            </w:r>
            <w:r w:rsidRPr="0044598B">
              <w:rPr>
                <w:rFonts w:eastAsia="宋体" w:cs="Times New Roman"/>
                <w:bCs/>
                <w:kern w:val="0"/>
                <w:sz w:val="21"/>
                <w:szCs w:val="21"/>
              </w:rPr>
              <w:t>√</w:t>
            </w:r>
          </w:p>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本项目非正常排放源</w:t>
            </w:r>
            <w:r w:rsidRPr="0044598B">
              <w:rPr>
                <w:rFonts w:eastAsia="宋体" w:cs="Times New Roman"/>
                <w:bCs/>
                <w:kern w:val="0"/>
                <w:sz w:val="21"/>
                <w:szCs w:val="21"/>
              </w:rPr>
              <w:t>√</w:t>
            </w:r>
          </w:p>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现有污染源</w:t>
            </w:r>
            <w:r w:rsidRPr="0044598B">
              <w:rPr>
                <w:rFonts w:eastAsia="宋体" w:cs="Times New Roman"/>
                <w:bCs/>
                <w:kern w:val="0"/>
                <w:sz w:val="21"/>
                <w:szCs w:val="21"/>
              </w:rPr>
              <w:t>□</w:t>
            </w:r>
          </w:p>
        </w:tc>
        <w:tc>
          <w:tcPr>
            <w:tcW w:w="1432" w:type="dxa"/>
            <w:gridSpan w:val="4"/>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拟替代的污染源</w:t>
            </w:r>
            <w:r w:rsidRPr="0044598B">
              <w:rPr>
                <w:rFonts w:eastAsia="宋体" w:cs="Times New Roman"/>
                <w:bCs/>
                <w:kern w:val="0"/>
                <w:sz w:val="21"/>
                <w:szCs w:val="21"/>
              </w:rPr>
              <w:t>□</w:t>
            </w:r>
          </w:p>
        </w:tc>
        <w:tc>
          <w:tcPr>
            <w:tcW w:w="1545" w:type="dxa"/>
            <w:gridSpan w:val="5"/>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其他在建、拟建项目污染源</w:t>
            </w:r>
            <w:r w:rsidRPr="0044598B">
              <w:rPr>
                <w:rFonts w:eastAsia="宋体" w:cs="Times New Roman"/>
                <w:bCs/>
                <w:kern w:val="0"/>
                <w:sz w:val="21"/>
                <w:szCs w:val="21"/>
              </w:rPr>
              <w:t>□</w:t>
            </w:r>
          </w:p>
        </w:tc>
        <w:tc>
          <w:tcPr>
            <w:tcW w:w="1685" w:type="dxa"/>
            <w:gridSpan w:val="2"/>
            <w:tcBorders>
              <w:top w:val="single" w:sz="4" w:space="0" w:color="000000"/>
              <w:left w:val="single" w:sz="4" w:space="0" w:color="000000"/>
              <w:bottom w:val="single" w:sz="4" w:space="0" w:color="000000"/>
              <w:right w:val="single" w:sz="12"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区域污染源</w:t>
            </w:r>
            <w:r w:rsidRPr="0044598B">
              <w:rPr>
                <w:rFonts w:eastAsia="宋体" w:cs="Times New Roman"/>
                <w:bCs/>
                <w:kern w:val="0"/>
                <w:sz w:val="21"/>
                <w:szCs w:val="21"/>
              </w:rPr>
              <w:t>□</w:t>
            </w:r>
          </w:p>
        </w:tc>
      </w:tr>
      <w:tr w:rsidR="00887470" w:rsidRPr="0044598B" w:rsidTr="00F60F25">
        <w:trPr>
          <w:jc w:val="center"/>
        </w:trPr>
        <w:tc>
          <w:tcPr>
            <w:tcW w:w="688" w:type="dxa"/>
            <w:vMerge w:val="restart"/>
            <w:tcBorders>
              <w:top w:val="single" w:sz="4" w:space="0" w:color="000000"/>
              <w:left w:val="single" w:sz="12"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大气环境影响预测与评价</w:t>
            </w:r>
          </w:p>
        </w:tc>
        <w:tc>
          <w:tcPr>
            <w:tcW w:w="2117" w:type="dxa"/>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预测模型</w:t>
            </w:r>
          </w:p>
        </w:tc>
        <w:tc>
          <w:tcPr>
            <w:tcW w:w="900" w:type="dxa"/>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AERMOD□</w:t>
            </w:r>
          </w:p>
        </w:tc>
        <w:tc>
          <w:tcPr>
            <w:tcW w:w="873" w:type="dxa"/>
            <w:gridSpan w:val="5"/>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ADMS□</w:t>
            </w:r>
          </w:p>
        </w:tc>
        <w:tc>
          <w:tcPr>
            <w:tcW w:w="1134" w:type="dxa"/>
            <w:gridSpan w:val="2"/>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AUSTAL2000□</w:t>
            </w:r>
          </w:p>
        </w:tc>
        <w:tc>
          <w:tcPr>
            <w:tcW w:w="992" w:type="dxa"/>
            <w:gridSpan w:val="6"/>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EDMS/AEDT□</w:t>
            </w:r>
          </w:p>
        </w:tc>
        <w:tc>
          <w:tcPr>
            <w:tcW w:w="851" w:type="dxa"/>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CALPUFF□</w:t>
            </w:r>
          </w:p>
        </w:tc>
        <w:tc>
          <w:tcPr>
            <w:tcW w:w="992" w:type="dxa"/>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网格模型</w:t>
            </w:r>
            <w:r w:rsidRPr="0044598B">
              <w:rPr>
                <w:rFonts w:eastAsia="宋体" w:cs="Times New Roman"/>
                <w:bCs/>
                <w:kern w:val="0"/>
                <w:sz w:val="21"/>
                <w:szCs w:val="21"/>
              </w:rPr>
              <w:t>□</w:t>
            </w:r>
          </w:p>
        </w:tc>
        <w:tc>
          <w:tcPr>
            <w:tcW w:w="693" w:type="dxa"/>
            <w:tcBorders>
              <w:top w:val="single" w:sz="4" w:space="0" w:color="000000"/>
              <w:left w:val="single" w:sz="4" w:space="0" w:color="000000"/>
              <w:bottom w:val="single" w:sz="4" w:space="0" w:color="000000"/>
              <w:right w:val="single" w:sz="12"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其他</w:t>
            </w:r>
            <w:r w:rsidRPr="0044598B">
              <w:rPr>
                <w:rFonts w:eastAsia="宋体" w:cs="Times New Roman"/>
                <w:bCs/>
                <w:kern w:val="0"/>
                <w:sz w:val="21"/>
                <w:szCs w:val="21"/>
              </w:rPr>
              <w:t>□</w:t>
            </w:r>
          </w:p>
        </w:tc>
      </w:tr>
      <w:tr w:rsidR="00887470" w:rsidRPr="0044598B" w:rsidTr="00B91FE1">
        <w:trPr>
          <w:jc w:val="center"/>
        </w:trPr>
        <w:tc>
          <w:tcPr>
            <w:tcW w:w="688" w:type="dxa"/>
            <w:vMerge/>
            <w:tcBorders>
              <w:top w:val="single" w:sz="4" w:space="0" w:color="000000"/>
              <w:left w:val="single" w:sz="12" w:space="0" w:color="000000"/>
              <w:bottom w:val="single" w:sz="4" w:space="0" w:color="000000"/>
              <w:right w:val="single" w:sz="4" w:space="0" w:color="000000"/>
            </w:tcBorders>
            <w:noWrap/>
            <w:vAlign w:val="center"/>
          </w:tcPr>
          <w:p w:rsidR="00887470" w:rsidRPr="0044598B" w:rsidRDefault="00887470">
            <w:pPr>
              <w:widowControl/>
              <w:ind w:firstLineChars="0" w:firstLine="0"/>
              <w:jc w:val="left"/>
              <w:rPr>
                <w:rFonts w:eastAsia="宋体" w:cs="Times New Roman"/>
                <w:bCs/>
                <w:kern w:val="0"/>
                <w:sz w:val="21"/>
                <w:szCs w:val="21"/>
              </w:rPr>
            </w:pPr>
          </w:p>
        </w:tc>
        <w:tc>
          <w:tcPr>
            <w:tcW w:w="2117" w:type="dxa"/>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预测范围</w:t>
            </w:r>
          </w:p>
        </w:tc>
        <w:tc>
          <w:tcPr>
            <w:tcW w:w="1348" w:type="dxa"/>
            <w:gridSpan w:val="4"/>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边长</w:t>
            </w:r>
            <w:r w:rsidRPr="0044598B">
              <w:rPr>
                <w:rFonts w:eastAsia="宋体" w:cs="Times New Roman"/>
                <w:bCs/>
                <w:kern w:val="0"/>
                <w:sz w:val="21"/>
                <w:szCs w:val="21"/>
              </w:rPr>
              <w:t>≥50km□</w:t>
            </w:r>
          </w:p>
        </w:tc>
        <w:tc>
          <w:tcPr>
            <w:tcW w:w="3402" w:type="dxa"/>
            <w:gridSpan w:val="11"/>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边长</w:t>
            </w:r>
            <w:r w:rsidRPr="0044598B">
              <w:rPr>
                <w:rFonts w:eastAsia="宋体" w:cs="Times New Roman"/>
                <w:bCs/>
                <w:kern w:val="0"/>
                <w:sz w:val="21"/>
                <w:szCs w:val="21"/>
              </w:rPr>
              <w:t>5~50km□</w:t>
            </w:r>
          </w:p>
        </w:tc>
        <w:tc>
          <w:tcPr>
            <w:tcW w:w="1685" w:type="dxa"/>
            <w:gridSpan w:val="2"/>
            <w:tcBorders>
              <w:top w:val="single" w:sz="4" w:space="0" w:color="000000"/>
              <w:left w:val="single" w:sz="4" w:space="0" w:color="000000"/>
              <w:bottom w:val="single" w:sz="4" w:space="0" w:color="000000"/>
              <w:right w:val="single" w:sz="12"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边长</w:t>
            </w:r>
            <w:r w:rsidRPr="0044598B">
              <w:rPr>
                <w:rFonts w:eastAsia="宋体" w:cs="Times New Roman"/>
                <w:bCs/>
                <w:kern w:val="0"/>
                <w:sz w:val="21"/>
                <w:szCs w:val="21"/>
              </w:rPr>
              <w:t>=5km□</w:t>
            </w:r>
          </w:p>
        </w:tc>
      </w:tr>
      <w:tr w:rsidR="00887470" w:rsidRPr="0044598B">
        <w:trPr>
          <w:jc w:val="center"/>
        </w:trPr>
        <w:tc>
          <w:tcPr>
            <w:tcW w:w="688" w:type="dxa"/>
            <w:vMerge/>
            <w:tcBorders>
              <w:top w:val="single" w:sz="4" w:space="0" w:color="000000"/>
              <w:left w:val="single" w:sz="12" w:space="0" w:color="000000"/>
              <w:bottom w:val="single" w:sz="4" w:space="0" w:color="000000"/>
              <w:right w:val="single" w:sz="4" w:space="0" w:color="000000"/>
            </w:tcBorders>
            <w:noWrap/>
            <w:vAlign w:val="center"/>
          </w:tcPr>
          <w:p w:rsidR="00887470" w:rsidRPr="0044598B" w:rsidRDefault="00887470">
            <w:pPr>
              <w:widowControl/>
              <w:ind w:firstLineChars="0" w:firstLine="0"/>
              <w:jc w:val="left"/>
              <w:rPr>
                <w:rFonts w:eastAsia="宋体" w:cs="Times New Roman"/>
                <w:bCs/>
                <w:kern w:val="0"/>
                <w:sz w:val="21"/>
                <w:szCs w:val="21"/>
              </w:rPr>
            </w:pPr>
          </w:p>
        </w:tc>
        <w:tc>
          <w:tcPr>
            <w:tcW w:w="2117" w:type="dxa"/>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预测因子</w:t>
            </w:r>
          </w:p>
        </w:tc>
        <w:tc>
          <w:tcPr>
            <w:tcW w:w="3367" w:type="dxa"/>
            <w:gridSpan w:val="11"/>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rsidP="00F60F25">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预测因子（）</w:t>
            </w:r>
          </w:p>
        </w:tc>
        <w:tc>
          <w:tcPr>
            <w:tcW w:w="3068" w:type="dxa"/>
            <w:gridSpan w:val="6"/>
            <w:tcBorders>
              <w:top w:val="single" w:sz="4" w:space="0" w:color="000000"/>
              <w:left w:val="single" w:sz="4" w:space="0" w:color="auto"/>
              <w:bottom w:val="single" w:sz="4" w:space="0" w:color="000000"/>
              <w:right w:val="single" w:sz="12"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包括二次</w:t>
            </w:r>
            <w:r w:rsidRPr="0044598B">
              <w:rPr>
                <w:rFonts w:eastAsia="宋体" w:cs="Times New Roman"/>
                <w:bCs/>
                <w:kern w:val="0"/>
                <w:sz w:val="21"/>
                <w:szCs w:val="21"/>
              </w:rPr>
              <w:t>PM</w:t>
            </w:r>
            <w:r w:rsidRPr="0044598B">
              <w:rPr>
                <w:rFonts w:eastAsia="宋体" w:cs="Times New Roman"/>
                <w:bCs/>
                <w:kern w:val="0"/>
                <w:sz w:val="21"/>
                <w:szCs w:val="21"/>
                <w:vertAlign w:val="subscript"/>
              </w:rPr>
              <w:t>2.5</w:t>
            </w:r>
            <w:r w:rsidRPr="0044598B">
              <w:rPr>
                <w:rFonts w:eastAsia="宋体" w:cs="Times New Roman"/>
                <w:bCs/>
                <w:kern w:val="0"/>
                <w:sz w:val="21"/>
                <w:szCs w:val="21"/>
              </w:rPr>
              <w:t>□</w:t>
            </w:r>
          </w:p>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不包括二次</w:t>
            </w:r>
            <w:r w:rsidRPr="0044598B">
              <w:rPr>
                <w:rFonts w:eastAsia="宋体" w:cs="Times New Roman"/>
                <w:bCs/>
                <w:kern w:val="0"/>
                <w:sz w:val="21"/>
                <w:szCs w:val="21"/>
              </w:rPr>
              <w:t>PM</w:t>
            </w:r>
            <w:r w:rsidRPr="0044598B">
              <w:rPr>
                <w:rFonts w:eastAsia="宋体" w:cs="Times New Roman"/>
                <w:bCs/>
                <w:kern w:val="0"/>
                <w:sz w:val="21"/>
                <w:szCs w:val="21"/>
                <w:vertAlign w:val="subscript"/>
              </w:rPr>
              <w:t>2.5</w:t>
            </w:r>
            <w:r w:rsidRPr="0044598B">
              <w:rPr>
                <w:rFonts w:eastAsia="宋体" w:cs="Times New Roman"/>
                <w:bCs/>
                <w:kern w:val="0"/>
                <w:sz w:val="21"/>
                <w:szCs w:val="21"/>
              </w:rPr>
              <w:t>□</w:t>
            </w:r>
          </w:p>
        </w:tc>
      </w:tr>
      <w:tr w:rsidR="00887470" w:rsidRPr="0044598B">
        <w:trPr>
          <w:jc w:val="center"/>
        </w:trPr>
        <w:tc>
          <w:tcPr>
            <w:tcW w:w="688" w:type="dxa"/>
            <w:vMerge/>
            <w:tcBorders>
              <w:top w:val="single" w:sz="4" w:space="0" w:color="000000"/>
              <w:left w:val="single" w:sz="12" w:space="0" w:color="000000"/>
              <w:bottom w:val="single" w:sz="4" w:space="0" w:color="000000"/>
              <w:right w:val="single" w:sz="4" w:space="0" w:color="000000"/>
            </w:tcBorders>
            <w:noWrap/>
            <w:vAlign w:val="center"/>
          </w:tcPr>
          <w:p w:rsidR="00887470" w:rsidRPr="0044598B" w:rsidRDefault="00887470">
            <w:pPr>
              <w:widowControl/>
              <w:ind w:firstLineChars="0" w:firstLine="0"/>
              <w:jc w:val="left"/>
              <w:rPr>
                <w:rFonts w:eastAsia="宋体" w:cs="Times New Roman"/>
                <w:bCs/>
                <w:kern w:val="0"/>
                <w:sz w:val="21"/>
                <w:szCs w:val="21"/>
              </w:rPr>
            </w:pPr>
          </w:p>
        </w:tc>
        <w:tc>
          <w:tcPr>
            <w:tcW w:w="2117" w:type="dxa"/>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正常排放短期浓度贡献值</w:t>
            </w:r>
          </w:p>
        </w:tc>
        <w:tc>
          <w:tcPr>
            <w:tcW w:w="3367" w:type="dxa"/>
            <w:gridSpan w:val="11"/>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C</w:t>
            </w:r>
            <w:r w:rsidRPr="0044598B">
              <w:rPr>
                <w:rFonts w:eastAsia="宋体" w:cs="Times New Roman"/>
                <w:bCs/>
                <w:kern w:val="0"/>
                <w:sz w:val="21"/>
                <w:szCs w:val="21"/>
                <w:vertAlign w:val="subscript"/>
              </w:rPr>
              <w:t>本项目</w:t>
            </w:r>
            <w:r w:rsidRPr="0044598B">
              <w:rPr>
                <w:rFonts w:eastAsia="宋体" w:cs="Times New Roman"/>
                <w:bCs/>
                <w:kern w:val="0"/>
                <w:sz w:val="21"/>
                <w:szCs w:val="21"/>
              </w:rPr>
              <w:t>最大占标率</w:t>
            </w:r>
            <w:r w:rsidRPr="0044598B">
              <w:rPr>
                <w:rFonts w:eastAsia="宋体" w:cs="Times New Roman"/>
                <w:bCs/>
                <w:kern w:val="0"/>
                <w:sz w:val="21"/>
                <w:szCs w:val="21"/>
              </w:rPr>
              <w:t>≤100%□</w:t>
            </w:r>
          </w:p>
        </w:tc>
        <w:tc>
          <w:tcPr>
            <w:tcW w:w="3068" w:type="dxa"/>
            <w:gridSpan w:val="6"/>
            <w:tcBorders>
              <w:top w:val="single" w:sz="4" w:space="0" w:color="000000"/>
              <w:left w:val="single" w:sz="4" w:space="0" w:color="auto"/>
              <w:bottom w:val="single" w:sz="4" w:space="0" w:color="000000"/>
              <w:right w:val="single" w:sz="12"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C</w:t>
            </w:r>
            <w:r w:rsidRPr="0044598B">
              <w:rPr>
                <w:rFonts w:eastAsia="宋体" w:cs="Times New Roman"/>
                <w:bCs/>
                <w:kern w:val="0"/>
                <w:sz w:val="21"/>
                <w:szCs w:val="21"/>
                <w:vertAlign w:val="subscript"/>
              </w:rPr>
              <w:t>本项目</w:t>
            </w:r>
            <w:r w:rsidRPr="0044598B">
              <w:rPr>
                <w:rFonts w:eastAsia="宋体" w:cs="Times New Roman"/>
                <w:bCs/>
                <w:kern w:val="0"/>
                <w:sz w:val="21"/>
                <w:szCs w:val="21"/>
              </w:rPr>
              <w:t>最大占标率</w:t>
            </w:r>
            <w:r w:rsidRPr="0044598B">
              <w:rPr>
                <w:rFonts w:eastAsia="宋体" w:cs="Times New Roman"/>
                <w:bCs/>
                <w:kern w:val="0"/>
                <w:sz w:val="21"/>
                <w:szCs w:val="21"/>
              </w:rPr>
              <w:t>&gt;100%□</w:t>
            </w:r>
          </w:p>
        </w:tc>
      </w:tr>
      <w:tr w:rsidR="00887470" w:rsidRPr="0044598B">
        <w:trPr>
          <w:jc w:val="center"/>
        </w:trPr>
        <w:tc>
          <w:tcPr>
            <w:tcW w:w="688" w:type="dxa"/>
            <w:vMerge/>
            <w:tcBorders>
              <w:top w:val="single" w:sz="4" w:space="0" w:color="000000"/>
              <w:left w:val="single" w:sz="12" w:space="0" w:color="000000"/>
              <w:bottom w:val="single" w:sz="4" w:space="0" w:color="000000"/>
              <w:right w:val="single" w:sz="4" w:space="0" w:color="000000"/>
            </w:tcBorders>
            <w:noWrap/>
            <w:vAlign w:val="center"/>
          </w:tcPr>
          <w:p w:rsidR="00887470" w:rsidRPr="0044598B" w:rsidRDefault="00887470">
            <w:pPr>
              <w:widowControl/>
              <w:ind w:firstLineChars="0" w:firstLine="0"/>
              <w:jc w:val="left"/>
              <w:rPr>
                <w:rFonts w:eastAsia="宋体" w:cs="Times New Roman"/>
                <w:bCs/>
                <w:kern w:val="0"/>
                <w:sz w:val="21"/>
                <w:szCs w:val="21"/>
              </w:rPr>
            </w:pPr>
          </w:p>
        </w:tc>
        <w:tc>
          <w:tcPr>
            <w:tcW w:w="2117" w:type="dxa"/>
            <w:vMerge w:val="restart"/>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正常排放年均浓度贡献值</w:t>
            </w:r>
          </w:p>
        </w:tc>
        <w:tc>
          <w:tcPr>
            <w:tcW w:w="900" w:type="dxa"/>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一类区</w:t>
            </w:r>
          </w:p>
        </w:tc>
        <w:tc>
          <w:tcPr>
            <w:tcW w:w="2477" w:type="dxa"/>
            <w:gridSpan w:val="11"/>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C</w:t>
            </w:r>
            <w:r w:rsidRPr="0044598B">
              <w:rPr>
                <w:rFonts w:eastAsia="宋体" w:cs="Times New Roman"/>
                <w:bCs/>
                <w:kern w:val="0"/>
                <w:sz w:val="21"/>
                <w:szCs w:val="21"/>
                <w:vertAlign w:val="subscript"/>
              </w:rPr>
              <w:t>本项目</w:t>
            </w:r>
            <w:r w:rsidRPr="0044598B">
              <w:rPr>
                <w:rFonts w:eastAsia="宋体" w:cs="Times New Roman"/>
                <w:bCs/>
                <w:kern w:val="0"/>
                <w:sz w:val="21"/>
                <w:szCs w:val="21"/>
              </w:rPr>
              <w:t>最大占标率</w:t>
            </w:r>
            <w:r w:rsidRPr="0044598B">
              <w:rPr>
                <w:rFonts w:eastAsia="宋体" w:cs="Times New Roman"/>
                <w:bCs/>
                <w:kern w:val="0"/>
                <w:sz w:val="21"/>
                <w:szCs w:val="21"/>
              </w:rPr>
              <w:t>≤10%□</w:t>
            </w:r>
          </w:p>
        </w:tc>
        <w:tc>
          <w:tcPr>
            <w:tcW w:w="3058" w:type="dxa"/>
            <w:gridSpan w:val="5"/>
            <w:tcBorders>
              <w:top w:val="single" w:sz="4" w:space="0" w:color="000000"/>
              <w:left w:val="single" w:sz="4" w:space="0" w:color="000000"/>
              <w:bottom w:val="single" w:sz="4" w:space="0" w:color="000000"/>
              <w:right w:val="single" w:sz="12"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C</w:t>
            </w:r>
            <w:r w:rsidRPr="0044598B">
              <w:rPr>
                <w:rFonts w:eastAsia="宋体" w:cs="Times New Roman"/>
                <w:bCs/>
                <w:kern w:val="0"/>
                <w:sz w:val="21"/>
                <w:szCs w:val="21"/>
                <w:vertAlign w:val="subscript"/>
              </w:rPr>
              <w:t>本项目</w:t>
            </w:r>
            <w:r w:rsidRPr="0044598B">
              <w:rPr>
                <w:rFonts w:eastAsia="宋体" w:cs="Times New Roman"/>
                <w:bCs/>
                <w:kern w:val="0"/>
                <w:sz w:val="21"/>
                <w:szCs w:val="21"/>
              </w:rPr>
              <w:t>最大占标率</w:t>
            </w:r>
            <w:r w:rsidRPr="0044598B">
              <w:rPr>
                <w:rFonts w:eastAsia="宋体" w:cs="Times New Roman"/>
                <w:bCs/>
                <w:kern w:val="0"/>
                <w:sz w:val="21"/>
                <w:szCs w:val="21"/>
              </w:rPr>
              <w:t>&gt;10%□</w:t>
            </w:r>
          </w:p>
        </w:tc>
      </w:tr>
      <w:tr w:rsidR="00887470" w:rsidRPr="0044598B">
        <w:trPr>
          <w:jc w:val="center"/>
        </w:trPr>
        <w:tc>
          <w:tcPr>
            <w:tcW w:w="688" w:type="dxa"/>
            <w:vMerge/>
            <w:tcBorders>
              <w:top w:val="single" w:sz="4" w:space="0" w:color="000000"/>
              <w:left w:val="single" w:sz="12" w:space="0" w:color="000000"/>
              <w:bottom w:val="single" w:sz="4" w:space="0" w:color="000000"/>
              <w:right w:val="single" w:sz="4" w:space="0" w:color="000000"/>
            </w:tcBorders>
            <w:noWrap/>
            <w:vAlign w:val="center"/>
          </w:tcPr>
          <w:p w:rsidR="00887470" w:rsidRPr="0044598B" w:rsidRDefault="00887470">
            <w:pPr>
              <w:widowControl/>
              <w:ind w:firstLineChars="0" w:firstLine="0"/>
              <w:jc w:val="left"/>
              <w:rPr>
                <w:rFonts w:eastAsia="宋体" w:cs="Times New Roman"/>
                <w:bCs/>
                <w:kern w:val="0"/>
                <w:sz w:val="21"/>
                <w:szCs w:val="21"/>
              </w:rPr>
            </w:pPr>
          </w:p>
        </w:tc>
        <w:tc>
          <w:tcPr>
            <w:tcW w:w="2117" w:type="dxa"/>
            <w:vMerge/>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887470">
            <w:pPr>
              <w:widowControl/>
              <w:ind w:firstLineChars="0" w:firstLine="0"/>
              <w:jc w:val="left"/>
              <w:rPr>
                <w:rFonts w:eastAsia="宋体" w:cs="Times New Roman"/>
                <w:bCs/>
                <w:kern w:val="0"/>
                <w:sz w:val="21"/>
                <w:szCs w:val="21"/>
              </w:rPr>
            </w:pPr>
          </w:p>
        </w:tc>
        <w:tc>
          <w:tcPr>
            <w:tcW w:w="900" w:type="dxa"/>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二类区</w:t>
            </w:r>
          </w:p>
        </w:tc>
        <w:tc>
          <w:tcPr>
            <w:tcW w:w="2477" w:type="dxa"/>
            <w:gridSpan w:val="11"/>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C</w:t>
            </w:r>
            <w:r w:rsidRPr="0044598B">
              <w:rPr>
                <w:rFonts w:eastAsia="宋体" w:cs="Times New Roman"/>
                <w:bCs/>
                <w:kern w:val="0"/>
                <w:sz w:val="21"/>
                <w:szCs w:val="21"/>
                <w:vertAlign w:val="subscript"/>
              </w:rPr>
              <w:t>本项目</w:t>
            </w:r>
            <w:r w:rsidRPr="0044598B">
              <w:rPr>
                <w:rFonts w:eastAsia="宋体" w:cs="Times New Roman"/>
                <w:bCs/>
                <w:kern w:val="0"/>
                <w:sz w:val="21"/>
                <w:szCs w:val="21"/>
              </w:rPr>
              <w:t>最大占标率</w:t>
            </w:r>
            <w:r w:rsidRPr="0044598B">
              <w:rPr>
                <w:rFonts w:eastAsia="宋体" w:cs="Times New Roman"/>
                <w:bCs/>
                <w:kern w:val="0"/>
                <w:sz w:val="21"/>
                <w:szCs w:val="21"/>
              </w:rPr>
              <w:t>≤30%</w:t>
            </w:r>
            <w:r w:rsidR="00F60F25" w:rsidRPr="0044598B">
              <w:rPr>
                <w:rFonts w:eastAsia="宋体" w:cs="Times New Roman"/>
                <w:bCs/>
                <w:kern w:val="0"/>
                <w:sz w:val="21"/>
                <w:szCs w:val="21"/>
              </w:rPr>
              <w:t>□</w:t>
            </w:r>
          </w:p>
        </w:tc>
        <w:tc>
          <w:tcPr>
            <w:tcW w:w="3058" w:type="dxa"/>
            <w:gridSpan w:val="5"/>
            <w:tcBorders>
              <w:top w:val="single" w:sz="4" w:space="0" w:color="000000"/>
              <w:left w:val="single" w:sz="4" w:space="0" w:color="000000"/>
              <w:bottom w:val="single" w:sz="4" w:space="0" w:color="000000"/>
              <w:right w:val="single" w:sz="12"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C</w:t>
            </w:r>
            <w:r w:rsidRPr="0044598B">
              <w:rPr>
                <w:rFonts w:eastAsia="宋体" w:cs="Times New Roman"/>
                <w:bCs/>
                <w:kern w:val="0"/>
                <w:sz w:val="21"/>
                <w:szCs w:val="21"/>
                <w:vertAlign w:val="subscript"/>
              </w:rPr>
              <w:t>本项目</w:t>
            </w:r>
            <w:r w:rsidRPr="0044598B">
              <w:rPr>
                <w:rFonts w:eastAsia="宋体" w:cs="Times New Roman"/>
                <w:bCs/>
                <w:kern w:val="0"/>
                <w:sz w:val="21"/>
                <w:szCs w:val="21"/>
              </w:rPr>
              <w:t>最大占标率</w:t>
            </w:r>
            <w:r w:rsidRPr="0044598B">
              <w:rPr>
                <w:rFonts w:eastAsia="宋体" w:cs="Times New Roman"/>
                <w:bCs/>
                <w:kern w:val="0"/>
                <w:sz w:val="21"/>
                <w:szCs w:val="21"/>
              </w:rPr>
              <w:t>&gt;30%□</w:t>
            </w:r>
          </w:p>
        </w:tc>
      </w:tr>
      <w:tr w:rsidR="00887470" w:rsidRPr="0044598B" w:rsidTr="00F60F25">
        <w:trPr>
          <w:jc w:val="center"/>
        </w:trPr>
        <w:tc>
          <w:tcPr>
            <w:tcW w:w="688" w:type="dxa"/>
            <w:vMerge/>
            <w:tcBorders>
              <w:top w:val="single" w:sz="4" w:space="0" w:color="000000"/>
              <w:left w:val="single" w:sz="12" w:space="0" w:color="000000"/>
              <w:bottom w:val="single" w:sz="4" w:space="0" w:color="000000"/>
              <w:right w:val="single" w:sz="4" w:space="0" w:color="000000"/>
            </w:tcBorders>
            <w:noWrap/>
            <w:vAlign w:val="center"/>
          </w:tcPr>
          <w:p w:rsidR="00887470" w:rsidRPr="0044598B" w:rsidRDefault="00887470">
            <w:pPr>
              <w:widowControl/>
              <w:ind w:firstLineChars="0" w:firstLine="0"/>
              <w:jc w:val="left"/>
              <w:rPr>
                <w:rFonts w:eastAsia="宋体" w:cs="Times New Roman"/>
                <w:bCs/>
                <w:kern w:val="0"/>
                <w:sz w:val="21"/>
                <w:szCs w:val="21"/>
              </w:rPr>
            </w:pPr>
          </w:p>
        </w:tc>
        <w:tc>
          <w:tcPr>
            <w:tcW w:w="2117" w:type="dxa"/>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非正常排放</w:t>
            </w:r>
            <w:r w:rsidRPr="0044598B">
              <w:rPr>
                <w:rFonts w:eastAsia="宋体" w:cs="Times New Roman"/>
                <w:bCs/>
                <w:kern w:val="0"/>
                <w:sz w:val="21"/>
                <w:szCs w:val="21"/>
              </w:rPr>
              <w:t>1h</w:t>
            </w:r>
            <w:r w:rsidRPr="0044598B">
              <w:rPr>
                <w:rFonts w:eastAsia="宋体" w:cs="Times New Roman"/>
                <w:bCs/>
                <w:kern w:val="0"/>
                <w:sz w:val="21"/>
                <w:szCs w:val="21"/>
              </w:rPr>
              <w:t>浓度贡献值</w:t>
            </w:r>
          </w:p>
        </w:tc>
        <w:tc>
          <w:tcPr>
            <w:tcW w:w="1490" w:type="dxa"/>
            <w:gridSpan w:val="5"/>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非正常持续时长（）</w:t>
            </w:r>
            <w:r w:rsidRPr="0044598B">
              <w:rPr>
                <w:rFonts w:eastAsia="宋体" w:cs="Times New Roman"/>
                <w:bCs/>
                <w:kern w:val="0"/>
                <w:sz w:val="21"/>
                <w:szCs w:val="21"/>
              </w:rPr>
              <w:t>h</w:t>
            </w:r>
          </w:p>
        </w:tc>
        <w:tc>
          <w:tcPr>
            <w:tcW w:w="1887" w:type="dxa"/>
            <w:gridSpan w:val="7"/>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C</w:t>
            </w:r>
            <w:r w:rsidRPr="0044598B">
              <w:rPr>
                <w:rFonts w:eastAsia="宋体" w:cs="Times New Roman"/>
                <w:bCs/>
                <w:kern w:val="0"/>
                <w:sz w:val="21"/>
                <w:szCs w:val="21"/>
                <w:vertAlign w:val="subscript"/>
              </w:rPr>
              <w:t>非正常</w:t>
            </w:r>
            <w:r w:rsidRPr="0044598B">
              <w:rPr>
                <w:rFonts w:eastAsia="宋体" w:cs="Times New Roman"/>
                <w:bCs/>
                <w:kern w:val="0"/>
                <w:sz w:val="21"/>
                <w:szCs w:val="21"/>
              </w:rPr>
              <w:t>占标率</w:t>
            </w:r>
            <w:r w:rsidRPr="0044598B">
              <w:rPr>
                <w:rFonts w:eastAsia="宋体" w:cs="Times New Roman"/>
                <w:bCs/>
                <w:kern w:val="0"/>
                <w:sz w:val="21"/>
                <w:szCs w:val="21"/>
              </w:rPr>
              <w:t>≤100%□</w:t>
            </w:r>
          </w:p>
        </w:tc>
        <w:tc>
          <w:tcPr>
            <w:tcW w:w="3058" w:type="dxa"/>
            <w:gridSpan w:val="5"/>
            <w:tcBorders>
              <w:top w:val="single" w:sz="4" w:space="0" w:color="000000"/>
              <w:left w:val="single" w:sz="4" w:space="0" w:color="000000"/>
              <w:bottom w:val="single" w:sz="4" w:space="0" w:color="000000"/>
              <w:right w:val="single" w:sz="12"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C</w:t>
            </w:r>
            <w:r w:rsidRPr="0044598B">
              <w:rPr>
                <w:rFonts w:eastAsia="宋体" w:cs="Times New Roman"/>
                <w:bCs/>
                <w:kern w:val="0"/>
                <w:sz w:val="21"/>
                <w:szCs w:val="21"/>
                <w:vertAlign w:val="subscript"/>
              </w:rPr>
              <w:t>非正常</w:t>
            </w:r>
            <w:r w:rsidRPr="0044598B">
              <w:rPr>
                <w:rFonts w:eastAsia="宋体" w:cs="Times New Roman"/>
                <w:bCs/>
                <w:kern w:val="0"/>
                <w:sz w:val="21"/>
                <w:szCs w:val="21"/>
              </w:rPr>
              <w:t>占标率</w:t>
            </w:r>
            <w:r w:rsidRPr="0044598B">
              <w:rPr>
                <w:rFonts w:eastAsia="宋体" w:cs="Times New Roman"/>
                <w:bCs/>
                <w:kern w:val="0"/>
                <w:sz w:val="21"/>
                <w:szCs w:val="21"/>
              </w:rPr>
              <w:t>&gt;100%□</w:t>
            </w:r>
          </w:p>
        </w:tc>
      </w:tr>
      <w:tr w:rsidR="00887470" w:rsidRPr="0044598B">
        <w:trPr>
          <w:jc w:val="center"/>
        </w:trPr>
        <w:tc>
          <w:tcPr>
            <w:tcW w:w="688" w:type="dxa"/>
            <w:vMerge/>
            <w:tcBorders>
              <w:top w:val="single" w:sz="4" w:space="0" w:color="000000"/>
              <w:left w:val="single" w:sz="12" w:space="0" w:color="000000"/>
              <w:bottom w:val="single" w:sz="4" w:space="0" w:color="000000"/>
              <w:right w:val="single" w:sz="4" w:space="0" w:color="000000"/>
            </w:tcBorders>
            <w:noWrap/>
            <w:vAlign w:val="center"/>
          </w:tcPr>
          <w:p w:rsidR="00887470" w:rsidRPr="0044598B" w:rsidRDefault="00887470">
            <w:pPr>
              <w:widowControl/>
              <w:ind w:firstLineChars="0" w:firstLine="0"/>
              <w:jc w:val="left"/>
              <w:rPr>
                <w:rFonts w:eastAsia="宋体" w:cs="Times New Roman"/>
                <w:bCs/>
                <w:kern w:val="0"/>
                <w:sz w:val="21"/>
                <w:szCs w:val="21"/>
              </w:rPr>
            </w:pPr>
          </w:p>
        </w:tc>
        <w:tc>
          <w:tcPr>
            <w:tcW w:w="2117" w:type="dxa"/>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保证率日平均浓度和年平均浓度叠加值</w:t>
            </w:r>
          </w:p>
        </w:tc>
        <w:tc>
          <w:tcPr>
            <w:tcW w:w="2878" w:type="dxa"/>
            <w:gridSpan w:val="7"/>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C</w:t>
            </w:r>
            <w:r w:rsidRPr="0044598B">
              <w:rPr>
                <w:rFonts w:eastAsia="宋体" w:cs="Times New Roman"/>
                <w:bCs/>
                <w:kern w:val="0"/>
                <w:sz w:val="21"/>
                <w:szCs w:val="21"/>
                <w:vertAlign w:val="subscript"/>
              </w:rPr>
              <w:t>叠加</w:t>
            </w:r>
            <w:r w:rsidRPr="0044598B">
              <w:rPr>
                <w:rFonts w:eastAsia="宋体" w:cs="Times New Roman"/>
                <w:bCs/>
                <w:kern w:val="0"/>
                <w:sz w:val="21"/>
                <w:szCs w:val="21"/>
              </w:rPr>
              <w:t>达标</w:t>
            </w:r>
            <w:r w:rsidRPr="0044598B">
              <w:rPr>
                <w:rFonts w:eastAsia="宋体" w:cs="Times New Roman"/>
                <w:bCs/>
                <w:kern w:val="0"/>
                <w:sz w:val="21"/>
                <w:szCs w:val="21"/>
              </w:rPr>
              <w:t>□</w:t>
            </w:r>
          </w:p>
        </w:tc>
        <w:tc>
          <w:tcPr>
            <w:tcW w:w="3557" w:type="dxa"/>
            <w:gridSpan w:val="10"/>
            <w:tcBorders>
              <w:top w:val="single" w:sz="4" w:space="0" w:color="000000"/>
              <w:left w:val="single" w:sz="4" w:space="0" w:color="000000"/>
              <w:bottom w:val="single" w:sz="4" w:space="0" w:color="000000"/>
              <w:right w:val="single" w:sz="12"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C</w:t>
            </w:r>
            <w:r w:rsidRPr="0044598B">
              <w:rPr>
                <w:rFonts w:eastAsia="宋体" w:cs="Times New Roman"/>
                <w:bCs/>
                <w:kern w:val="0"/>
                <w:sz w:val="21"/>
                <w:szCs w:val="21"/>
                <w:vertAlign w:val="subscript"/>
              </w:rPr>
              <w:t>叠加</w:t>
            </w:r>
            <w:r w:rsidRPr="0044598B">
              <w:rPr>
                <w:rFonts w:eastAsia="宋体" w:cs="Times New Roman"/>
                <w:bCs/>
                <w:kern w:val="0"/>
                <w:sz w:val="21"/>
                <w:szCs w:val="21"/>
              </w:rPr>
              <w:t>不达标</w:t>
            </w:r>
            <w:r w:rsidRPr="0044598B">
              <w:rPr>
                <w:rFonts w:eastAsia="宋体" w:cs="Times New Roman"/>
                <w:bCs/>
                <w:kern w:val="0"/>
                <w:sz w:val="21"/>
                <w:szCs w:val="21"/>
              </w:rPr>
              <w:t>□</w:t>
            </w:r>
          </w:p>
        </w:tc>
      </w:tr>
      <w:tr w:rsidR="00887470" w:rsidRPr="0044598B">
        <w:trPr>
          <w:jc w:val="center"/>
        </w:trPr>
        <w:tc>
          <w:tcPr>
            <w:tcW w:w="688" w:type="dxa"/>
            <w:vMerge/>
            <w:tcBorders>
              <w:top w:val="single" w:sz="4" w:space="0" w:color="000000"/>
              <w:left w:val="single" w:sz="12" w:space="0" w:color="000000"/>
              <w:bottom w:val="single" w:sz="4" w:space="0" w:color="000000"/>
              <w:right w:val="single" w:sz="4" w:space="0" w:color="000000"/>
            </w:tcBorders>
            <w:noWrap/>
            <w:vAlign w:val="center"/>
          </w:tcPr>
          <w:p w:rsidR="00887470" w:rsidRPr="0044598B" w:rsidRDefault="00887470">
            <w:pPr>
              <w:widowControl/>
              <w:ind w:firstLineChars="0" w:firstLine="0"/>
              <w:jc w:val="left"/>
              <w:rPr>
                <w:rFonts w:eastAsia="宋体" w:cs="Times New Roman"/>
                <w:bCs/>
                <w:kern w:val="0"/>
                <w:sz w:val="21"/>
                <w:szCs w:val="21"/>
              </w:rPr>
            </w:pPr>
          </w:p>
        </w:tc>
        <w:tc>
          <w:tcPr>
            <w:tcW w:w="2117" w:type="dxa"/>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区域环境质量的整体变化情况</w:t>
            </w:r>
          </w:p>
        </w:tc>
        <w:tc>
          <w:tcPr>
            <w:tcW w:w="2878" w:type="dxa"/>
            <w:gridSpan w:val="7"/>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k≤-20%□</w:t>
            </w:r>
          </w:p>
        </w:tc>
        <w:tc>
          <w:tcPr>
            <w:tcW w:w="3557" w:type="dxa"/>
            <w:gridSpan w:val="10"/>
            <w:tcBorders>
              <w:top w:val="single" w:sz="4" w:space="0" w:color="000000"/>
              <w:left w:val="single" w:sz="4" w:space="0" w:color="000000"/>
              <w:bottom w:val="single" w:sz="4" w:space="0" w:color="000000"/>
              <w:right w:val="single" w:sz="12"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k&gt;-20%□</w:t>
            </w:r>
          </w:p>
        </w:tc>
      </w:tr>
      <w:tr w:rsidR="00887470" w:rsidRPr="0044598B" w:rsidTr="00F60F25">
        <w:trPr>
          <w:jc w:val="center"/>
        </w:trPr>
        <w:tc>
          <w:tcPr>
            <w:tcW w:w="688" w:type="dxa"/>
            <w:vMerge w:val="restart"/>
            <w:tcBorders>
              <w:top w:val="single" w:sz="4" w:space="0" w:color="000000"/>
              <w:left w:val="single" w:sz="12"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环境监测计划</w:t>
            </w:r>
          </w:p>
        </w:tc>
        <w:tc>
          <w:tcPr>
            <w:tcW w:w="2117" w:type="dxa"/>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污染源监测</w:t>
            </w:r>
          </w:p>
        </w:tc>
        <w:tc>
          <w:tcPr>
            <w:tcW w:w="2907" w:type="dxa"/>
            <w:gridSpan w:val="8"/>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监测因子：（</w:t>
            </w:r>
            <w:r w:rsidRPr="0044598B">
              <w:rPr>
                <w:rFonts w:eastAsia="宋体" w:cs="Times New Roman"/>
                <w:sz w:val="21"/>
                <w:szCs w:val="21"/>
              </w:rPr>
              <w:t>H</w:t>
            </w:r>
            <w:r w:rsidRPr="0044598B">
              <w:rPr>
                <w:rFonts w:eastAsia="宋体" w:cs="Times New Roman"/>
                <w:sz w:val="21"/>
                <w:szCs w:val="21"/>
                <w:vertAlign w:val="subscript"/>
              </w:rPr>
              <w:t>2</w:t>
            </w:r>
            <w:r w:rsidRPr="0044598B">
              <w:rPr>
                <w:rFonts w:eastAsia="宋体" w:cs="Times New Roman"/>
                <w:sz w:val="21"/>
                <w:szCs w:val="21"/>
              </w:rPr>
              <w:t>S</w:t>
            </w:r>
            <w:r w:rsidRPr="0044598B">
              <w:rPr>
                <w:rFonts w:eastAsia="宋体" w:cs="Times New Roman"/>
                <w:sz w:val="21"/>
                <w:szCs w:val="21"/>
              </w:rPr>
              <w:t>、</w:t>
            </w:r>
            <w:r w:rsidRPr="0044598B">
              <w:rPr>
                <w:rFonts w:eastAsia="宋体" w:cs="Times New Roman"/>
                <w:sz w:val="21"/>
                <w:szCs w:val="21"/>
              </w:rPr>
              <w:t>NH</w:t>
            </w:r>
            <w:r w:rsidRPr="0044598B">
              <w:rPr>
                <w:rFonts w:eastAsia="宋体" w:cs="Times New Roman"/>
                <w:sz w:val="21"/>
                <w:szCs w:val="21"/>
                <w:vertAlign w:val="subscript"/>
              </w:rPr>
              <w:t>3</w:t>
            </w:r>
            <w:r w:rsidRPr="0044598B">
              <w:rPr>
                <w:rFonts w:eastAsia="宋体" w:cs="Times New Roman"/>
                <w:sz w:val="21"/>
                <w:szCs w:val="21"/>
                <w:vertAlign w:val="subscript"/>
              </w:rPr>
              <w:t>、</w:t>
            </w:r>
            <w:r w:rsidRPr="0044598B">
              <w:rPr>
                <w:rFonts w:eastAsia="宋体" w:cs="Times New Roman"/>
                <w:sz w:val="21"/>
                <w:szCs w:val="21"/>
              </w:rPr>
              <w:t>臭气浓度、氯化氢、硫酸雾、氮氧化物、非甲烷总烃</w:t>
            </w:r>
            <w:r w:rsidR="00F60F25">
              <w:rPr>
                <w:rFonts w:eastAsia="宋体" w:cs="Times New Roman"/>
                <w:sz w:val="21"/>
                <w:szCs w:val="21"/>
              </w:rPr>
              <w:t>、甲醇、氟化物</w:t>
            </w:r>
            <w:r w:rsidRPr="0044598B">
              <w:rPr>
                <w:rFonts w:eastAsia="宋体" w:cs="Times New Roman"/>
                <w:bCs/>
                <w:kern w:val="0"/>
                <w:sz w:val="21"/>
                <w:szCs w:val="21"/>
              </w:rPr>
              <w:t>）</w:t>
            </w:r>
          </w:p>
        </w:tc>
        <w:tc>
          <w:tcPr>
            <w:tcW w:w="1843" w:type="dxa"/>
            <w:gridSpan w:val="7"/>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有组织废气监测</w:t>
            </w:r>
            <w:r w:rsidRPr="0044598B">
              <w:rPr>
                <w:rFonts w:eastAsia="宋体" w:cs="Times New Roman"/>
                <w:bCs/>
                <w:kern w:val="0"/>
                <w:sz w:val="21"/>
                <w:szCs w:val="21"/>
              </w:rPr>
              <w:t>√</w:t>
            </w:r>
          </w:p>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无组织废气监测</w:t>
            </w:r>
            <w:r w:rsidRPr="0044598B">
              <w:rPr>
                <w:rFonts w:eastAsia="宋体" w:cs="Times New Roman"/>
                <w:bCs/>
                <w:kern w:val="0"/>
                <w:sz w:val="21"/>
                <w:szCs w:val="21"/>
              </w:rPr>
              <w:t>√</w:t>
            </w:r>
          </w:p>
        </w:tc>
        <w:tc>
          <w:tcPr>
            <w:tcW w:w="1685" w:type="dxa"/>
            <w:gridSpan w:val="2"/>
            <w:tcBorders>
              <w:top w:val="single" w:sz="4" w:space="0" w:color="000000"/>
              <w:left w:val="single" w:sz="4" w:space="0" w:color="000000"/>
              <w:bottom w:val="single" w:sz="4" w:space="0" w:color="000000"/>
              <w:right w:val="single" w:sz="12"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无监测</w:t>
            </w:r>
            <w:r w:rsidRPr="0044598B">
              <w:rPr>
                <w:rFonts w:eastAsia="宋体" w:cs="Times New Roman"/>
                <w:bCs/>
                <w:kern w:val="0"/>
                <w:sz w:val="21"/>
                <w:szCs w:val="21"/>
              </w:rPr>
              <w:t>□</w:t>
            </w:r>
          </w:p>
        </w:tc>
      </w:tr>
      <w:tr w:rsidR="00887470" w:rsidRPr="0044598B" w:rsidTr="00F60F25">
        <w:trPr>
          <w:jc w:val="center"/>
        </w:trPr>
        <w:tc>
          <w:tcPr>
            <w:tcW w:w="688" w:type="dxa"/>
            <w:vMerge/>
            <w:tcBorders>
              <w:top w:val="single" w:sz="4" w:space="0" w:color="000000"/>
              <w:left w:val="single" w:sz="12" w:space="0" w:color="000000"/>
              <w:bottom w:val="single" w:sz="4" w:space="0" w:color="000000"/>
              <w:right w:val="single" w:sz="4" w:space="0" w:color="000000"/>
            </w:tcBorders>
            <w:noWrap/>
            <w:vAlign w:val="center"/>
          </w:tcPr>
          <w:p w:rsidR="00887470" w:rsidRPr="0044598B" w:rsidRDefault="00887470">
            <w:pPr>
              <w:widowControl/>
              <w:ind w:firstLineChars="0" w:firstLine="0"/>
              <w:jc w:val="left"/>
              <w:rPr>
                <w:rFonts w:eastAsia="宋体" w:cs="Times New Roman"/>
                <w:bCs/>
                <w:kern w:val="0"/>
                <w:sz w:val="21"/>
                <w:szCs w:val="21"/>
              </w:rPr>
            </w:pPr>
          </w:p>
        </w:tc>
        <w:tc>
          <w:tcPr>
            <w:tcW w:w="2117" w:type="dxa"/>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环境质量监测</w:t>
            </w:r>
          </w:p>
        </w:tc>
        <w:tc>
          <w:tcPr>
            <w:tcW w:w="2907" w:type="dxa"/>
            <w:gridSpan w:val="8"/>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监测因子：（）</w:t>
            </w:r>
          </w:p>
        </w:tc>
        <w:tc>
          <w:tcPr>
            <w:tcW w:w="1843" w:type="dxa"/>
            <w:gridSpan w:val="7"/>
            <w:tcBorders>
              <w:top w:val="single" w:sz="4" w:space="0" w:color="000000"/>
              <w:left w:val="single" w:sz="4" w:space="0" w:color="000000"/>
              <w:bottom w:val="single" w:sz="4" w:space="0" w:color="000000"/>
              <w:right w:val="single" w:sz="4"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监测点位数（）</w:t>
            </w:r>
          </w:p>
        </w:tc>
        <w:tc>
          <w:tcPr>
            <w:tcW w:w="1685" w:type="dxa"/>
            <w:gridSpan w:val="2"/>
            <w:tcBorders>
              <w:top w:val="single" w:sz="4" w:space="0" w:color="000000"/>
              <w:left w:val="single" w:sz="4" w:space="0" w:color="000000"/>
              <w:bottom w:val="single" w:sz="4" w:space="0" w:color="000000"/>
              <w:right w:val="single" w:sz="12" w:space="0" w:color="000000"/>
            </w:tcBorders>
            <w:noWrap/>
            <w:vAlign w:val="center"/>
          </w:tcPr>
          <w:p w:rsidR="00887470" w:rsidRPr="0044598B" w:rsidRDefault="004D72CC">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无监测</w:t>
            </w:r>
            <w:r w:rsidRPr="0044598B">
              <w:rPr>
                <w:rFonts w:eastAsia="宋体" w:cs="Times New Roman"/>
                <w:bCs/>
                <w:kern w:val="0"/>
                <w:sz w:val="21"/>
                <w:szCs w:val="21"/>
              </w:rPr>
              <w:t>□</w:t>
            </w:r>
          </w:p>
        </w:tc>
      </w:tr>
      <w:tr w:rsidR="00F60F25" w:rsidRPr="0044598B" w:rsidTr="00732568">
        <w:trPr>
          <w:trHeight w:val="195"/>
          <w:jc w:val="center"/>
        </w:trPr>
        <w:tc>
          <w:tcPr>
            <w:tcW w:w="688" w:type="dxa"/>
            <w:vMerge w:val="restart"/>
            <w:tcBorders>
              <w:top w:val="single" w:sz="4" w:space="0" w:color="000000"/>
              <w:left w:val="single" w:sz="12" w:space="0" w:color="000000"/>
              <w:right w:val="single" w:sz="4" w:space="0" w:color="000000"/>
            </w:tcBorders>
            <w:noWrap/>
            <w:vAlign w:val="center"/>
          </w:tcPr>
          <w:p w:rsidR="00F60F25" w:rsidRPr="0044598B" w:rsidRDefault="00F60F25">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评价结论</w:t>
            </w:r>
          </w:p>
        </w:tc>
        <w:tc>
          <w:tcPr>
            <w:tcW w:w="2117" w:type="dxa"/>
            <w:tcBorders>
              <w:top w:val="single" w:sz="4" w:space="0" w:color="000000"/>
              <w:left w:val="single" w:sz="4" w:space="0" w:color="000000"/>
              <w:bottom w:val="single" w:sz="4" w:space="0" w:color="000000"/>
              <w:right w:val="single" w:sz="4" w:space="0" w:color="000000"/>
            </w:tcBorders>
            <w:noWrap/>
            <w:vAlign w:val="center"/>
          </w:tcPr>
          <w:p w:rsidR="00F60F25" w:rsidRPr="0044598B" w:rsidRDefault="00F60F25">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环境影响</w:t>
            </w:r>
          </w:p>
        </w:tc>
        <w:tc>
          <w:tcPr>
            <w:tcW w:w="6435" w:type="dxa"/>
            <w:gridSpan w:val="17"/>
            <w:tcBorders>
              <w:top w:val="single" w:sz="4" w:space="0" w:color="000000"/>
              <w:left w:val="single" w:sz="4" w:space="0" w:color="000000"/>
              <w:bottom w:val="single" w:sz="4" w:space="0" w:color="000000"/>
              <w:right w:val="single" w:sz="12" w:space="0" w:color="000000"/>
            </w:tcBorders>
            <w:noWrap/>
            <w:vAlign w:val="center"/>
          </w:tcPr>
          <w:p w:rsidR="00F60F25" w:rsidRPr="0044598B" w:rsidRDefault="00F60F25">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可以接受</w:t>
            </w:r>
            <w:r w:rsidRPr="0044598B">
              <w:rPr>
                <w:rFonts w:eastAsia="宋体" w:cs="Times New Roman"/>
                <w:bCs/>
                <w:kern w:val="0"/>
                <w:sz w:val="21"/>
                <w:szCs w:val="21"/>
              </w:rPr>
              <w:t xml:space="preserve">√       </w:t>
            </w:r>
            <w:r w:rsidRPr="0044598B">
              <w:rPr>
                <w:rFonts w:eastAsia="宋体" w:cs="Times New Roman"/>
                <w:bCs/>
                <w:kern w:val="0"/>
                <w:sz w:val="21"/>
                <w:szCs w:val="21"/>
              </w:rPr>
              <w:t>不可以接受</w:t>
            </w:r>
            <w:r w:rsidRPr="0044598B">
              <w:rPr>
                <w:rFonts w:eastAsia="宋体" w:cs="Times New Roman"/>
                <w:bCs/>
                <w:kern w:val="0"/>
                <w:sz w:val="21"/>
                <w:szCs w:val="21"/>
              </w:rPr>
              <w:t>□</w:t>
            </w:r>
          </w:p>
        </w:tc>
      </w:tr>
      <w:tr w:rsidR="00F60F25" w:rsidRPr="0044598B" w:rsidTr="00732568">
        <w:trPr>
          <w:jc w:val="center"/>
        </w:trPr>
        <w:tc>
          <w:tcPr>
            <w:tcW w:w="688" w:type="dxa"/>
            <w:vMerge/>
            <w:tcBorders>
              <w:left w:val="single" w:sz="12" w:space="0" w:color="000000"/>
              <w:right w:val="single" w:sz="4" w:space="0" w:color="000000"/>
            </w:tcBorders>
            <w:noWrap/>
            <w:vAlign w:val="center"/>
          </w:tcPr>
          <w:p w:rsidR="00F60F25" w:rsidRPr="0044598B" w:rsidRDefault="00F60F25">
            <w:pPr>
              <w:spacing w:line="0" w:lineRule="atLeast"/>
              <w:ind w:firstLineChars="0" w:firstLine="0"/>
              <w:jc w:val="center"/>
              <w:rPr>
                <w:rFonts w:eastAsia="宋体" w:cs="Times New Roman"/>
                <w:bCs/>
                <w:kern w:val="0"/>
                <w:sz w:val="21"/>
                <w:szCs w:val="21"/>
              </w:rPr>
            </w:pPr>
          </w:p>
        </w:tc>
        <w:tc>
          <w:tcPr>
            <w:tcW w:w="2117" w:type="dxa"/>
            <w:tcBorders>
              <w:top w:val="single" w:sz="4" w:space="0" w:color="000000"/>
              <w:left w:val="single" w:sz="4" w:space="0" w:color="000000"/>
              <w:bottom w:val="single" w:sz="4" w:space="0" w:color="000000"/>
              <w:right w:val="single" w:sz="4" w:space="0" w:color="000000"/>
            </w:tcBorders>
            <w:noWrap/>
            <w:vAlign w:val="center"/>
          </w:tcPr>
          <w:p w:rsidR="00F60F25" w:rsidRPr="0044598B" w:rsidRDefault="00F60F25">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大气环境防护距离</w:t>
            </w:r>
          </w:p>
        </w:tc>
        <w:tc>
          <w:tcPr>
            <w:tcW w:w="6435" w:type="dxa"/>
            <w:gridSpan w:val="17"/>
            <w:tcBorders>
              <w:top w:val="single" w:sz="4" w:space="0" w:color="000000"/>
              <w:left w:val="single" w:sz="4" w:space="0" w:color="000000"/>
              <w:bottom w:val="single" w:sz="4" w:space="0" w:color="000000"/>
              <w:right w:val="single" w:sz="12" w:space="0" w:color="000000"/>
            </w:tcBorders>
            <w:noWrap/>
            <w:vAlign w:val="center"/>
          </w:tcPr>
          <w:p w:rsidR="00F60F25" w:rsidRPr="0044598B" w:rsidRDefault="00F60F25">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距（）厂界最远（）</w:t>
            </w:r>
            <w:r w:rsidRPr="0044598B">
              <w:rPr>
                <w:rFonts w:eastAsia="宋体" w:cs="Times New Roman"/>
                <w:bCs/>
                <w:kern w:val="0"/>
                <w:sz w:val="21"/>
                <w:szCs w:val="21"/>
              </w:rPr>
              <w:t>m</w:t>
            </w:r>
          </w:p>
        </w:tc>
      </w:tr>
      <w:tr w:rsidR="00F60F25" w:rsidRPr="0044598B" w:rsidTr="00B91FE1">
        <w:trPr>
          <w:trHeight w:val="249"/>
          <w:jc w:val="center"/>
        </w:trPr>
        <w:tc>
          <w:tcPr>
            <w:tcW w:w="688" w:type="dxa"/>
            <w:vMerge/>
            <w:tcBorders>
              <w:left w:val="single" w:sz="12" w:space="0" w:color="000000"/>
              <w:bottom w:val="single" w:sz="4" w:space="0" w:color="000000"/>
              <w:right w:val="single" w:sz="4" w:space="0" w:color="000000"/>
            </w:tcBorders>
            <w:noWrap/>
            <w:vAlign w:val="center"/>
          </w:tcPr>
          <w:p w:rsidR="00F60F25" w:rsidRPr="0044598B" w:rsidRDefault="00F60F25">
            <w:pPr>
              <w:widowControl/>
              <w:ind w:firstLineChars="0" w:firstLine="0"/>
              <w:jc w:val="left"/>
              <w:rPr>
                <w:rFonts w:eastAsia="宋体" w:cs="Times New Roman"/>
                <w:bCs/>
                <w:kern w:val="0"/>
                <w:sz w:val="21"/>
                <w:szCs w:val="21"/>
              </w:rPr>
            </w:pPr>
          </w:p>
        </w:tc>
        <w:tc>
          <w:tcPr>
            <w:tcW w:w="2117" w:type="dxa"/>
            <w:tcBorders>
              <w:top w:val="single" w:sz="4" w:space="0" w:color="000000"/>
              <w:left w:val="single" w:sz="4" w:space="0" w:color="000000"/>
              <w:bottom w:val="single" w:sz="4" w:space="0" w:color="000000"/>
              <w:right w:val="single" w:sz="4" w:space="0" w:color="000000"/>
            </w:tcBorders>
            <w:noWrap/>
            <w:vAlign w:val="center"/>
          </w:tcPr>
          <w:p w:rsidR="00F60F25" w:rsidRPr="0044598B" w:rsidRDefault="00F60F25">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污染源年排放量</w:t>
            </w:r>
          </w:p>
        </w:tc>
        <w:tc>
          <w:tcPr>
            <w:tcW w:w="1283" w:type="dxa"/>
            <w:gridSpan w:val="2"/>
            <w:tcBorders>
              <w:top w:val="single" w:sz="4" w:space="0" w:color="000000"/>
              <w:left w:val="single" w:sz="4" w:space="0" w:color="000000"/>
              <w:bottom w:val="single" w:sz="4" w:space="0" w:color="000000"/>
              <w:right w:val="single" w:sz="4" w:space="0" w:color="000000"/>
            </w:tcBorders>
            <w:noWrap/>
            <w:vAlign w:val="center"/>
          </w:tcPr>
          <w:p w:rsidR="00F60F25" w:rsidRPr="0044598B" w:rsidRDefault="00F60F25">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SO</w:t>
            </w:r>
            <w:r w:rsidRPr="0044598B">
              <w:rPr>
                <w:rFonts w:eastAsia="宋体" w:cs="Times New Roman"/>
                <w:bCs/>
                <w:kern w:val="0"/>
                <w:sz w:val="21"/>
                <w:szCs w:val="21"/>
                <w:vertAlign w:val="subscript"/>
              </w:rPr>
              <w:t>2</w:t>
            </w:r>
            <w:r w:rsidRPr="0044598B">
              <w:rPr>
                <w:rFonts w:eastAsia="宋体" w:cs="Times New Roman"/>
                <w:bCs/>
                <w:kern w:val="0"/>
                <w:sz w:val="21"/>
                <w:szCs w:val="21"/>
              </w:rPr>
              <w:t>：（）</w:t>
            </w:r>
            <w:r w:rsidRPr="0044598B">
              <w:rPr>
                <w:rFonts w:eastAsia="宋体" w:cs="Times New Roman"/>
                <w:bCs/>
                <w:kern w:val="0"/>
                <w:sz w:val="21"/>
                <w:szCs w:val="21"/>
              </w:rPr>
              <w:t>t/a</w:t>
            </w:r>
          </w:p>
        </w:tc>
        <w:tc>
          <w:tcPr>
            <w:tcW w:w="1595" w:type="dxa"/>
            <w:gridSpan w:val="5"/>
            <w:tcBorders>
              <w:top w:val="single" w:sz="4" w:space="0" w:color="000000"/>
              <w:left w:val="single" w:sz="4" w:space="0" w:color="000000"/>
              <w:bottom w:val="single" w:sz="4" w:space="0" w:color="000000"/>
              <w:right w:val="single" w:sz="4" w:space="0" w:color="000000"/>
            </w:tcBorders>
            <w:noWrap/>
            <w:vAlign w:val="center"/>
          </w:tcPr>
          <w:p w:rsidR="00F60F25" w:rsidRPr="0044598B" w:rsidRDefault="00F60F25">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NO</w:t>
            </w:r>
            <w:r w:rsidRPr="0044598B">
              <w:rPr>
                <w:rFonts w:eastAsia="宋体" w:cs="Times New Roman"/>
                <w:bCs/>
                <w:kern w:val="0"/>
                <w:sz w:val="21"/>
                <w:szCs w:val="21"/>
                <w:vertAlign w:val="subscript"/>
              </w:rPr>
              <w:t>X</w:t>
            </w:r>
            <w:r w:rsidRPr="0044598B">
              <w:rPr>
                <w:rFonts w:eastAsia="宋体" w:cs="Times New Roman"/>
                <w:bCs/>
                <w:kern w:val="0"/>
                <w:sz w:val="21"/>
                <w:szCs w:val="21"/>
              </w:rPr>
              <w:t>：（</w:t>
            </w:r>
            <w:r w:rsidR="00F80531">
              <w:rPr>
                <w:rFonts w:eastAsia="宋体" w:cs="Times New Roman" w:hint="eastAsia"/>
                <w:bCs/>
                <w:kern w:val="0"/>
                <w:sz w:val="21"/>
                <w:szCs w:val="21"/>
              </w:rPr>
              <w:t>0.0015</w:t>
            </w:r>
            <w:r w:rsidRPr="0044598B">
              <w:rPr>
                <w:rFonts w:eastAsia="宋体" w:cs="Times New Roman"/>
                <w:bCs/>
                <w:kern w:val="0"/>
                <w:sz w:val="21"/>
                <w:szCs w:val="21"/>
              </w:rPr>
              <w:t>）</w:t>
            </w:r>
            <w:r w:rsidRPr="0044598B">
              <w:rPr>
                <w:rFonts w:eastAsia="宋体" w:cs="Times New Roman"/>
                <w:bCs/>
                <w:kern w:val="0"/>
                <w:sz w:val="21"/>
                <w:szCs w:val="21"/>
              </w:rPr>
              <w:t>t/a</w:t>
            </w:r>
          </w:p>
        </w:tc>
        <w:tc>
          <w:tcPr>
            <w:tcW w:w="1872" w:type="dxa"/>
            <w:gridSpan w:val="8"/>
            <w:tcBorders>
              <w:top w:val="single" w:sz="4" w:space="0" w:color="000000"/>
              <w:left w:val="single" w:sz="4" w:space="0" w:color="000000"/>
              <w:bottom w:val="single" w:sz="4" w:space="0" w:color="000000"/>
              <w:right w:val="single" w:sz="4" w:space="0" w:color="000000"/>
            </w:tcBorders>
            <w:noWrap/>
            <w:vAlign w:val="center"/>
          </w:tcPr>
          <w:p w:rsidR="00F60F25" w:rsidRPr="0044598B" w:rsidRDefault="00F60F25">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颗粒物：（）</w:t>
            </w:r>
            <w:r w:rsidRPr="0044598B">
              <w:rPr>
                <w:rFonts w:eastAsia="宋体" w:cs="Times New Roman"/>
                <w:bCs/>
                <w:kern w:val="0"/>
                <w:sz w:val="21"/>
                <w:szCs w:val="21"/>
              </w:rPr>
              <w:t>t/a</w:t>
            </w:r>
          </w:p>
        </w:tc>
        <w:tc>
          <w:tcPr>
            <w:tcW w:w="1685" w:type="dxa"/>
            <w:gridSpan w:val="2"/>
            <w:tcBorders>
              <w:top w:val="single" w:sz="4" w:space="0" w:color="000000"/>
              <w:left w:val="single" w:sz="4" w:space="0" w:color="000000"/>
              <w:bottom w:val="single" w:sz="4" w:space="0" w:color="000000"/>
              <w:right w:val="single" w:sz="12" w:space="0" w:color="000000"/>
            </w:tcBorders>
            <w:noWrap/>
            <w:vAlign w:val="center"/>
          </w:tcPr>
          <w:p w:rsidR="00F60F25" w:rsidRPr="0044598B" w:rsidRDefault="00F60F25" w:rsidP="006A1FC5">
            <w:pPr>
              <w:spacing w:line="0" w:lineRule="atLeast"/>
              <w:ind w:firstLineChars="0" w:firstLine="0"/>
              <w:jc w:val="center"/>
              <w:rPr>
                <w:rFonts w:eastAsia="宋体" w:cs="Times New Roman"/>
                <w:bCs/>
                <w:kern w:val="0"/>
                <w:sz w:val="21"/>
                <w:szCs w:val="21"/>
              </w:rPr>
            </w:pPr>
            <w:r w:rsidRPr="0044598B">
              <w:rPr>
                <w:rFonts w:eastAsia="宋体" w:cs="Times New Roman"/>
                <w:bCs/>
                <w:kern w:val="0"/>
                <w:sz w:val="21"/>
                <w:szCs w:val="21"/>
              </w:rPr>
              <w:t>VOCs</w:t>
            </w:r>
            <w:r w:rsidRPr="0044598B">
              <w:rPr>
                <w:rFonts w:eastAsia="宋体" w:cs="Times New Roman"/>
                <w:bCs/>
                <w:kern w:val="0"/>
                <w:sz w:val="21"/>
                <w:szCs w:val="21"/>
              </w:rPr>
              <w:t>：（</w:t>
            </w:r>
            <w:r w:rsidRPr="0044598B">
              <w:rPr>
                <w:rFonts w:cs="Times New Roman"/>
                <w:bCs/>
                <w:sz w:val="21"/>
              </w:rPr>
              <w:t>0.00299</w:t>
            </w:r>
            <w:r w:rsidRPr="0044598B">
              <w:rPr>
                <w:rFonts w:eastAsia="宋体" w:cs="Times New Roman"/>
                <w:bCs/>
                <w:kern w:val="0"/>
                <w:sz w:val="21"/>
                <w:szCs w:val="21"/>
              </w:rPr>
              <w:t>）</w:t>
            </w:r>
            <w:r w:rsidRPr="0044598B">
              <w:rPr>
                <w:rFonts w:eastAsia="宋体" w:cs="Times New Roman"/>
                <w:bCs/>
                <w:kern w:val="0"/>
                <w:sz w:val="21"/>
                <w:szCs w:val="21"/>
              </w:rPr>
              <w:t>t/a</w:t>
            </w:r>
          </w:p>
        </w:tc>
      </w:tr>
      <w:tr w:rsidR="00887470" w:rsidRPr="0044598B">
        <w:trPr>
          <w:trHeight w:val="85"/>
          <w:jc w:val="center"/>
        </w:trPr>
        <w:tc>
          <w:tcPr>
            <w:tcW w:w="9240" w:type="dxa"/>
            <w:gridSpan w:val="19"/>
            <w:tcBorders>
              <w:top w:val="single" w:sz="4" w:space="0" w:color="000000"/>
              <w:left w:val="single" w:sz="12" w:space="0" w:color="000000"/>
              <w:bottom w:val="single" w:sz="12" w:space="0" w:color="000000"/>
              <w:right w:val="single" w:sz="12" w:space="0" w:color="000000"/>
            </w:tcBorders>
            <w:noWrap/>
            <w:vAlign w:val="center"/>
          </w:tcPr>
          <w:p w:rsidR="00887470" w:rsidRPr="0044598B" w:rsidRDefault="004D72CC">
            <w:pPr>
              <w:spacing w:line="0" w:lineRule="atLeast"/>
              <w:ind w:firstLineChars="0" w:firstLine="0"/>
              <w:rPr>
                <w:rFonts w:eastAsia="宋体" w:cs="Times New Roman"/>
                <w:bCs/>
                <w:kern w:val="0"/>
                <w:sz w:val="21"/>
                <w:szCs w:val="21"/>
              </w:rPr>
            </w:pPr>
            <w:r w:rsidRPr="0044598B">
              <w:rPr>
                <w:rFonts w:eastAsia="宋体" w:cs="Times New Roman"/>
                <w:bCs/>
                <w:kern w:val="0"/>
                <w:sz w:val="21"/>
                <w:szCs w:val="21"/>
              </w:rPr>
              <w:t>注：</w:t>
            </w:r>
            <w:r w:rsidRPr="0044598B">
              <w:rPr>
                <w:rFonts w:eastAsia="宋体" w:cs="Times New Roman"/>
                <w:bCs/>
                <w:kern w:val="0"/>
                <w:sz w:val="21"/>
                <w:szCs w:val="21"/>
              </w:rPr>
              <w:t>“□”</w:t>
            </w:r>
            <w:r w:rsidRPr="0044598B">
              <w:rPr>
                <w:rFonts w:eastAsia="宋体" w:cs="Times New Roman"/>
                <w:bCs/>
                <w:kern w:val="0"/>
                <w:sz w:val="21"/>
                <w:szCs w:val="21"/>
              </w:rPr>
              <w:t>为勾选项，填</w:t>
            </w:r>
            <w:r w:rsidRPr="0044598B">
              <w:rPr>
                <w:rFonts w:eastAsia="宋体" w:cs="Times New Roman"/>
                <w:bCs/>
                <w:kern w:val="0"/>
                <w:sz w:val="21"/>
                <w:szCs w:val="21"/>
              </w:rPr>
              <w:t>“√”</w:t>
            </w:r>
            <w:r w:rsidRPr="0044598B">
              <w:rPr>
                <w:rFonts w:eastAsia="宋体" w:cs="Times New Roman"/>
                <w:bCs/>
                <w:kern w:val="0"/>
                <w:sz w:val="21"/>
                <w:szCs w:val="21"/>
              </w:rPr>
              <w:t>；</w:t>
            </w:r>
            <w:r w:rsidRPr="0044598B">
              <w:rPr>
                <w:rFonts w:eastAsia="宋体" w:cs="Times New Roman"/>
                <w:bCs/>
                <w:kern w:val="0"/>
                <w:sz w:val="21"/>
                <w:szCs w:val="21"/>
              </w:rPr>
              <w:t>“</w:t>
            </w:r>
            <w:r w:rsidRPr="0044598B">
              <w:rPr>
                <w:rFonts w:eastAsia="宋体" w:cs="Times New Roman"/>
                <w:bCs/>
                <w:kern w:val="0"/>
                <w:sz w:val="21"/>
                <w:szCs w:val="21"/>
              </w:rPr>
              <w:t>（）</w:t>
            </w:r>
            <w:r w:rsidRPr="0044598B">
              <w:rPr>
                <w:rFonts w:eastAsia="宋体" w:cs="Times New Roman"/>
                <w:bCs/>
                <w:kern w:val="0"/>
                <w:sz w:val="21"/>
                <w:szCs w:val="21"/>
              </w:rPr>
              <w:t>”</w:t>
            </w:r>
            <w:r w:rsidRPr="0044598B">
              <w:rPr>
                <w:rFonts w:eastAsia="宋体" w:cs="Times New Roman"/>
                <w:bCs/>
                <w:kern w:val="0"/>
                <w:sz w:val="21"/>
                <w:szCs w:val="21"/>
              </w:rPr>
              <w:t>为内容填写项</w:t>
            </w:r>
          </w:p>
        </w:tc>
      </w:tr>
    </w:tbl>
    <w:p w:rsidR="00887470" w:rsidRPr="0044598B" w:rsidRDefault="00887470" w:rsidP="004D72CC">
      <w:pPr>
        <w:widowControl/>
        <w:ind w:firstLine="480"/>
        <w:jc w:val="left"/>
        <w:rPr>
          <w:rFonts w:eastAsia="宋体" w:cs="Times New Roman"/>
        </w:rPr>
        <w:sectPr w:rsidR="00887470" w:rsidRPr="0044598B">
          <w:pgSz w:w="11906" w:h="16838"/>
          <w:pgMar w:top="1440" w:right="1800" w:bottom="1440" w:left="1800" w:header="851" w:footer="992" w:gutter="0"/>
          <w:cols w:space="720"/>
          <w:docGrid w:type="lines" w:linePitch="312"/>
        </w:sectPr>
      </w:pPr>
    </w:p>
    <w:p w:rsidR="00887470" w:rsidRPr="0044598B" w:rsidRDefault="004D72CC" w:rsidP="004D72CC">
      <w:pPr>
        <w:ind w:firstLine="482"/>
        <w:jc w:val="center"/>
        <w:rPr>
          <w:rFonts w:eastAsia="宋体" w:cs="Times New Roman"/>
          <w:b/>
        </w:rPr>
      </w:pPr>
      <w:r w:rsidRPr="0044598B">
        <w:rPr>
          <w:rFonts w:eastAsia="宋体" w:cs="Times New Roman"/>
          <w:b/>
        </w:rPr>
        <w:lastRenderedPageBreak/>
        <w:t>地表水环境影响评价自查表</w:t>
      </w:r>
    </w:p>
    <w:tbl>
      <w:tblPr>
        <w:tblStyle w:val="afff1"/>
        <w:tblW w:w="14183" w:type="dxa"/>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4A0"/>
      </w:tblPr>
      <w:tblGrid>
        <w:gridCol w:w="392"/>
        <w:gridCol w:w="2529"/>
        <w:gridCol w:w="10"/>
        <w:gridCol w:w="12"/>
        <w:gridCol w:w="2054"/>
        <w:gridCol w:w="313"/>
        <w:gridCol w:w="1056"/>
        <w:gridCol w:w="320"/>
        <w:gridCol w:w="696"/>
        <w:gridCol w:w="806"/>
        <w:gridCol w:w="1710"/>
        <w:gridCol w:w="532"/>
        <w:gridCol w:w="177"/>
        <w:gridCol w:w="706"/>
        <w:gridCol w:w="711"/>
        <w:gridCol w:w="500"/>
        <w:gridCol w:w="1537"/>
        <w:gridCol w:w="122"/>
      </w:tblGrid>
      <w:tr w:rsidR="00887470" w:rsidRPr="0044598B" w:rsidTr="00B91FE1">
        <w:trPr>
          <w:gridAfter w:val="1"/>
          <w:wAfter w:w="122" w:type="dxa"/>
          <w:trHeight w:val="337"/>
        </w:trPr>
        <w:tc>
          <w:tcPr>
            <w:tcW w:w="2921" w:type="dxa"/>
            <w:gridSpan w:val="2"/>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工作内容</w:t>
            </w:r>
          </w:p>
        </w:tc>
        <w:tc>
          <w:tcPr>
            <w:tcW w:w="11140" w:type="dxa"/>
            <w:gridSpan w:val="15"/>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自查项目</w:t>
            </w:r>
          </w:p>
        </w:tc>
      </w:tr>
      <w:tr w:rsidR="00887470" w:rsidRPr="0044598B" w:rsidTr="00B91FE1">
        <w:trPr>
          <w:gridAfter w:val="1"/>
          <w:wAfter w:w="122" w:type="dxa"/>
          <w:trHeight w:val="337"/>
        </w:trPr>
        <w:tc>
          <w:tcPr>
            <w:tcW w:w="392" w:type="dxa"/>
            <w:vMerge w:val="restart"/>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影响识别</w:t>
            </w:r>
          </w:p>
        </w:tc>
        <w:tc>
          <w:tcPr>
            <w:tcW w:w="2529" w:type="dxa"/>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影响类型</w:t>
            </w:r>
          </w:p>
        </w:tc>
        <w:tc>
          <w:tcPr>
            <w:tcW w:w="11140" w:type="dxa"/>
            <w:gridSpan w:val="15"/>
            <w:noWrap/>
          </w:tcPr>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水污染影响型</w:t>
            </w:r>
            <w:r w:rsidRPr="0044598B">
              <w:rPr>
                <w:rFonts w:eastAsia="宋体" w:cs="Times New Roman"/>
                <w:kern w:val="0"/>
                <w:sz w:val="21"/>
                <w:szCs w:val="21"/>
              </w:rPr>
              <w:t>√</w:t>
            </w:r>
            <w:r w:rsidRPr="0044598B">
              <w:rPr>
                <w:rFonts w:eastAsia="宋体" w:cs="Times New Roman"/>
                <w:kern w:val="0"/>
                <w:sz w:val="21"/>
                <w:szCs w:val="21"/>
              </w:rPr>
              <w:t>；水文要素影响型</w:t>
            </w:r>
            <w:r w:rsidRPr="0044598B">
              <w:rPr>
                <w:rFonts w:eastAsia="宋体" w:cs="Times New Roman"/>
                <w:kern w:val="0"/>
                <w:sz w:val="21"/>
                <w:szCs w:val="21"/>
              </w:rPr>
              <w:t>□</w:t>
            </w:r>
          </w:p>
        </w:tc>
      </w:tr>
      <w:tr w:rsidR="00887470" w:rsidRPr="0044598B" w:rsidTr="00B91FE1">
        <w:trPr>
          <w:gridAfter w:val="1"/>
          <w:wAfter w:w="122" w:type="dxa"/>
          <w:trHeight w:val="995"/>
        </w:trPr>
        <w:tc>
          <w:tcPr>
            <w:tcW w:w="392" w:type="dxa"/>
            <w:vMerge/>
            <w:noWrap/>
          </w:tcPr>
          <w:p w:rsidR="00887470" w:rsidRPr="0044598B" w:rsidRDefault="00887470">
            <w:pPr>
              <w:widowControl/>
              <w:spacing w:line="240" w:lineRule="auto"/>
              <w:ind w:firstLineChars="0" w:firstLine="0"/>
              <w:jc w:val="left"/>
              <w:rPr>
                <w:rFonts w:eastAsia="宋体" w:cs="Times New Roman"/>
                <w:kern w:val="0"/>
                <w:sz w:val="21"/>
                <w:szCs w:val="21"/>
              </w:rPr>
            </w:pPr>
          </w:p>
        </w:tc>
        <w:tc>
          <w:tcPr>
            <w:tcW w:w="2529" w:type="dxa"/>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水环境保护目标</w:t>
            </w:r>
          </w:p>
        </w:tc>
        <w:tc>
          <w:tcPr>
            <w:tcW w:w="11140" w:type="dxa"/>
            <w:gridSpan w:val="15"/>
            <w:noWrap/>
          </w:tcPr>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饮用水水源保护区</w:t>
            </w:r>
            <w:r w:rsidRPr="0044598B">
              <w:rPr>
                <w:rFonts w:eastAsia="宋体" w:cs="Times New Roman"/>
                <w:kern w:val="0"/>
                <w:sz w:val="21"/>
                <w:szCs w:val="21"/>
              </w:rPr>
              <w:t>□</w:t>
            </w:r>
            <w:r w:rsidRPr="0044598B">
              <w:rPr>
                <w:rFonts w:eastAsia="宋体" w:cs="Times New Roman"/>
                <w:kern w:val="0"/>
                <w:sz w:val="21"/>
                <w:szCs w:val="21"/>
              </w:rPr>
              <w:t>；饮用水取水</w:t>
            </w:r>
            <w:r w:rsidRPr="0044598B">
              <w:rPr>
                <w:rFonts w:eastAsia="宋体" w:cs="Times New Roman"/>
                <w:kern w:val="0"/>
                <w:sz w:val="21"/>
                <w:szCs w:val="21"/>
              </w:rPr>
              <w:t>□</w:t>
            </w:r>
            <w:r w:rsidRPr="0044598B">
              <w:rPr>
                <w:rFonts w:eastAsia="宋体" w:cs="Times New Roman"/>
                <w:kern w:val="0"/>
                <w:sz w:val="21"/>
                <w:szCs w:val="21"/>
              </w:rPr>
              <w:t>；涉水的自然保护区</w:t>
            </w:r>
            <w:r w:rsidRPr="0044598B">
              <w:rPr>
                <w:rFonts w:eastAsia="宋体" w:cs="Times New Roman"/>
                <w:kern w:val="0"/>
                <w:sz w:val="21"/>
                <w:szCs w:val="21"/>
              </w:rPr>
              <w:t>□</w:t>
            </w:r>
            <w:r w:rsidRPr="0044598B">
              <w:rPr>
                <w:rFonts w:eastAsia="宋体" w:cs="Times New Roman"/>
                <w:kern w:val="0"/>
                <w:sz w:val="21"/>
                <w:szCs w:val="21"/>
              </w:rPr>
              <w:t>；重要湿地</w:t>
            </w:r>
            <w:r w:rsidRPr="0044598B">
              <w:rPr>
                <w:rFonts w:eastAsia="宋体" w:cs="Times New Roman"/>
                <w:kern w:val="0"/>
                <w:sz w:val="21"/>
                <w:szCs w:val="21"/>
              </w:rPr>
              <w:t>□</w:t>
            </w:r>
            <w:r w:rsidRPr="0044598B">
              <w:rPr>
                <w:rFonts w:eastAsia="宋体" w:cs="Times New Roman"/>
                <w:kern w:val="0"/>
                <w:sz w:val="21"/>
                <w:szCs w:val="21"/>
              </w:rPr>
              <w:t>；</w:t>
            </w:r>
          </w:p>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重点保护与</w:t>
            </w:r>
            <w:r w:rsidR="00595AD0" w:rsidRPr="0044598B">
              <w:rPr>
                <w:rFonts w:eastAsia="宋体" w:cs="Times New Roman"/>
                <w:kern w:val="0"/>
                <w:sz w:val="21"/>
                <w:szCs w:val="21"/>
              </w:rPr>
              <w:t>珍稀</w:t>
            </w:r>
            <w:r w:rsidRPr="0044598B">
              <w:rPr>
                <w:rFonts w:eastAsia="宋体" w:cs="Times New Roman"/>
                <w:kern w:val="0"/>
                <w:sz w:val="21"/>
                <w:szCs w:val="21"/>
              </w:rPr>
              <w:t>水生生物的栖息地</w:t>
            </w:r>
            <w:r w:rsidRPr="0044598B">
              <w:rPr>
                <w:rFonts w:eastAsia="宋体" w:cs="Times New Roman"/>
                <w:kern w:val="0"/>
                <w:sz w:val="21"/>
                <w:szCs w:val="21"/>
              </w:rPr>
              <w:t>□</w:t>
            </w:r>
            <w:r w:rsidRPr="0044598B">
              <w:rPr>
                <w:rFonts w:eastAsia="宋体" w:cs="Times New Roman"/>
                <w:kern w:val="0"/>
                <w:sz w:val="21"/>
                <w:szCs w:val="21"/>
              </w:rPr>
              <w:t>；重要水生生物的自然产卵场及索饵场、越冬场和洄游通道、天然渔场等渔业水体</w:t>
            </w:r>
            <w:r w:rsidRPr="0044598B">
              <w:rPr>
                <w:rFonts w:eastAsia="宋体" w:cs="Times New Roman"/>
                <w:kern w:val="0"/>
                <w:sz w:val="21"/>
                <w:szCs w:val="21"/>
              </w:rPr>
              <w:t>□</w:t>
            </w:r>
            <w:r w:rsidRPr="0044598B">
              <w:rPr>
                <w:rFonts w:eastAsia="宋体" w:cs="Times New Roman"/>
                <w:kern w:val="0"/>
                <w:sz w:val="21"/>
                <w:szCs w:val="21"/>
              </w:rPr>
              <w:t>；涉水的风景名胜区</w:t>
            </w:r>
            <w:r w:rsidRPr="0044598B">
              <w:rPr>
                <w:rFonts w:eastAsia="宋体" w:cs="Times New Roman"/>
                <w:kern w:val="0"/>
                <w:sz w:val="21"/>
                <w:szCs w:val="21"/>
              </w:rPr>
              <w:t>□</w:t>
            </w:r>
            <w:r w:rsidRPr="0044598B">
              <w:rPr>
                <w:rFonts w:eastAsia="宋体" w:cs="Times New Roman"/>
                <w:kern w:val="0"/>
                <w:sz w:val="21"/>
                <w:szCs w:val="21"/>
              </w:rPr>
              <w:t>；其他</w:t>
            </w:r>
            <w:r w:rsidRPr="0044598B">
              <w:rPr>
                <w:rFonts w:eastAsia="宋体" w:cs="Times New Roman"/>
                <w:kern w:val="0"/>
                <w:sz w:val="21"/>
                <w:szCs w:val="21"/>
              </w:rPr>
              <w:t>□</w:t>
            </w:r>
          </w:p>
        </w:tc>
      </w:tr>
      <w:tr w:rsidR="00887470" w:rsidRPr="0044598B" w:rsidTr="00B91FE1">
        <w:trPr>
          <w:gridAfter w:val="1"/>
          <w:wAfter w:w="122" w:type="dxa"/>
          <w:trHeight w:val="337"/>
        </w:trPr>
        <w:tc>
          <w:tcPr>
            <w:tcW w:w="392" w:type="dxa"/>
            <w:vMerge/>
            <w:noWrap/>
          </w:tcPr>
          <w:p w:rsidR="00887470" w:rsidRPr="0044598B" w:rsidRDefault="00887470">
            <w:pPr>
              <w:widowControl/>
              <w:spacing w:line="240" w:lineRule="auto"/>
              <w:ind w:firstLineChars="0" w:firstLine="0"/>
              <w:jc w:val="left"/>
              <w:rPr>
                <w:rFonts w:eastAsia="宋体" w:cs="Times New Roman"/>
                <w:kern w:val="0"/>
                <w:sz w:val="21"/>
                <w:szCs w:val="21"/>
              </w:rPr>
            </w:pPr>
          </w:p>
        </w:tc>
        <w:tc>
          <w:tcPr>
            <w:tcW w:w="2529" w:type="dxa"/>
            <w:vMerge w:val="restart"/>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影响途径</w:t>
            </w:r>
          </w:p>
        </w:tc>
        <w:tc>
          <w:tcPr>
            <w:tcW w:w="5267" w:type="dxa"/>
            <w:gridSpan w:val="8"/>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水污染影响型</w:t>
            </w:r>
          </w:p>
        </w:tc>
        <w:tc>
          <w:tcPr>
            <w:tcW w:w="5873" w:type="dxa"/>
            <w:gridSpan w:val="7"/>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水文要素影响型</w:t>
            </w:r>
          </w:p>
        </w:tc>
      </w:tr>
      <w:tr w:rsidR="00887470" w:rsidRPr="0044598B" w:rsidTr="00B91FE1">
        <w:trPr>
          <w:gridAfter w:val="1"/>
          <w:wAfter w:w="122" w:type="dxa"/>
          <w:trHeight w:val="337"/>
        </w:trPr>
        <w:tc>
          <w:tcPr>
            <w:tcW w:w="392" w:type="dxa"/>
            <w:vMerge/>
            <w:noWrap/>
          </w:tcPr>
          <w:p w:rsidR="00887470" w:rsidRPr="0044598B" w:rsidRDefault="00887470">
            <w:pPr>
              <w:widowControl/>
              <w:spacing w:line="240" w:lineRule="auto"/>
              <w:ind w:firstLineChars="0" w:firstLine="0"/>
              <w:jc w:val="left"/>
              <w:rPr>
                <w:rFonts w:eastAsia="宋体" w:cs="Times New Roman"/>
                <w:kern w:val="0"/>
                <w:sz w:val="21"/>
                <w:szCs w:val="21"/>
              </w:rPr>
            </w:pPr>
          </w:p>
        </w:tc>
        <w:tc>
          <w:tcPr>
            <w:tcW w:w="2529" w:type="dxa"/>
            <w:vMerge/>
            <w:noWrap/>
          </w:tcPr>
          <w:p w:rsidR="00887470" w:rsidRPr="0044598B" w:rsidRDefault="00887470">
            <w:pPr>
              <w:widowControl/>
              <w:spacing w:line="240" w:lineRule="auto"/>
              <w:ind w:firstLineChars="0" w:firstLine="0"/>
              <w:jc w:val="left"/>
              <w:rPr>
                <w:rFonts w:eastAsia="宋体" w:cs="Times New Roman"/>
                <w:kern w:val="0"/>
                <w:sz w:val="21"/>
                <w:szCs w:val="21"/>
              </w:rPr>
            </w:pPr>
          </w:p>
        </w:tc>
        <w:tc>
          <w:tcPr>
            <w:tcW w:w="5267" w:type="dxa"/>
            <w:gridSpan w:val="8"/>
            <w:noWrap/>
          </w:tcPr>
          <w:p w:rsidR="00887470" w:rsidRPr="0044598B" w:rsidRDefault="004D72CC" w:rsidP="00B91FE1">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直接排放</w:t>
            </w:r>
            <w:r w:rsidRPr="0044598B">
              <w:rPr>
                <w:rFonts w:eastAsia="宋体" w:cs="Times New Roman"/>
                <w:kern w:val="0"/>
                <w:sz w:val="21"/>
                <w:szCs w:val="21"/>
              </w:rPr>
              <w:t>□</w:t>
            </w:r>
            <w:r w:rsidRPr="0044598B">
              <w:rPr>
                <w:rFonts w:eastAsia="宋体" w:cs="Times New Roman"/>
                <w:kern w:val="0"/>
                <w:sz w:val="21"/>
                <w:szCs w:val="21"/>
              </w:rPr>
              <w:t>；间接排放</w:t>
            </w:r>
            <w:r w:rsidR="00B91FE1" w:rsidRPr="0044598B">
              <w:rPr>
                <w:rFonts w:eastAsia="宋体" w:cs="Times New Roman"/>
                <w:bCs/>
                <w:kern w:val="0"/>
                <w:sz w:val="21"/>
                <w:szCs w:val="21"/>
              </w:rPr>
              <w:t>√</w:t>
            </w:r>
            <w:r w:rsidRPr="0044598B">
              <w:rPr>
                <w:rFonts w:eastAsia="宋体" w:cs="Times New Roman"/>
                <w:kern w:val="0"/>
                <w:sz w:val="21"/>
                <w:szCs w:val="21"/>
              </w:rPr>
              <w:t>；其他</w:t>
            </w:r>
            <w:r w:rsidR="00B91FE1" w:rsidRPr="0044598B">
              <w:rPr>
                <w:rFonts w:eastAsia="宋体" w:cs="Times New Roman"/>
                <w:kern w:val="0"/>
                <w:sz w:val="21"/>
                <w:szCs w:val="21"/>
              </w:rPr>
              <w:t>□</w:t>
            </w:r>
          </w:p>
        </w:tc>
        <w:tc>
          <w:tcPr>
            <w:tcW w:w="5873" w:type="dxa"/>
            <w:gridSpan w:val="7"/>
            <w:noWrap/>
          </w:tcPr>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水温</w:t>
            </w:r>
            <w:r w:rsidRPr="0044598B">
              <w:rPr>
                <w:rFonts w:eastAsia="宋体" w:cs="Times New Roman"/>
                <w:kern w:val="0"/>
                <w:sz w:val="21"/>
                <w:szCs w:val="21"/>
              </w:rPr>
              <w:t>□</w:t>
            </w:r>
            <w:r w:rsidRPr="0044598B">
              <w:rPr>
                <w:rFonts w:eastAsia="宋体" w:cs="Times New Roman"/>
                <w:kern w:val="0"/>
                <w:sz w:val="21"/>
                <w:szCs w:val="21"/>
              </w:rPr>
              <w:t>；径流</w:t>
            </w:r>
            <w:r w:rsidRPr="0044598B">
              <w:rPr>
                <w:rFonts w:eastAsia="宋体" w:cs="Times New Roman"/>
                <w:kern w:val="0"/>
                <w:sz w:val="21"/>
                <w:szCs w:val="21"/>
              </w:rPr>
              <w:t>□</w:t>
            </w:r>
            <w:r w:rsidRPr="0044598B">
              <w:rPr>
                <w:rFonts w:eastAsia="宋体" w:cs="Times New Roman"/>
                <w:kern w:val="0"/>
                <w:sz w:val="21"/>
                <w:szCs w:val="21"/>
              </w:rPr>
              <w:t>；水域面积</w:t>
            </w:r>
            <w:r w:rsidRPr="0044598B">
              <w:rPr>
                <w:rFonts w:eastAsia="宋体" w:cs="Times New Roman"/>
                <w:kern w:val="0"/>
                <w:sz w:val="21"/>
                <w:szCs w:val="21"/>
              </w:rPr>
              <w:t>□</w:t>
            </w:r>
          </w:p>
        </w:tc>
      </w:tr>
      <w:tr w:rsidR="00887470" w:rsidRPr="0044598B" w:rsidTr="00B91FE1">
        <w:trPr>
          <w:gridAfter w:val="1"/>
          <w:wAfter w:w="122" w:type="dxa"/>
          <w:trHeight w:val="232"/>
        </w:trPr>
        <w:tc>
          <w:tcPr>
            <w:tcW w:w="392" w:type="dxa"/>
            <w:vMerge/>
            <w:noWrap/>
          </w:tcPr>
          <w:p w:rsidR="00887470" w:rsidRPr="0044598B" w:rsidRDefault="00887470">
            <w:pPr>
              <w:widowControl/>
              <w:spacing w:line="240" w:lineRule="auto"/>
              <w:ind w:firstLineChars="0" w:firstLine="0"/>
              <w:jc w:val="left"/>
              <w:rPr>
                <w:rFonts w:eastAsia="宋体" w:cs="Times New Roman"/>
                <w:kern w:val="0"/>
                <w:sz w:val="21"/>
                <w:szCs w:val="21"/>
              </w:rPr>
            </w:pPr>
          </w:p>
        </w:tc>
        <w:tc>
          <w:tcPr>
            <w:tcW w:w="2529" w:type="dxa"/>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影响因子</w:t>
            </w:r>
          </w:p>
        </w:tc>
        <w:tc>
          <w:tcPr>
            <w:tcW w:w="5267" w:type="dxa"/>
            <w:gridSpan w:val="8"/>
            <w:noWrap/>
          </w:tcPr>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持久性污染物</w:t>
            </w:r>
            <w:r w:rsidRPr="0044598B">
              <w:rPr>
                <w:rFonts w:eastAsia="宋体" w:cs="Times New Roman"/>
                <w:kern w:val="0"/>
                <w:sz w:val="21"/>
                <w:szCs w:val="21"/>
              </w:rPr>
              <w:t>□</w:t>
            </w:r>
            <w:r w:rsidRPr="0044598B">
              <w:rPr>
                <w:rFonts w:eastAsia="宋体" w:cs="Times New Roman"/>
                <w:kern w:val="0"/>
                <w:sz w:val="21"/>
                <w:szCs w:val="21"/>
              </w:rPr>
              <w:t>；有毒有害污染物</w:t>
            </w:r>
            <w:r w:rsidRPr="0044598B">
              <w:rPr>
                <w:rFonts w:eastAsia="宋体" w:cs="Times New Roman"/>
                <w:kern w:val="0"/>
                <w:sz w:val="21"/>
                <w:szCs w:val="21"/>
              </w:rPr>
              <w:t>□</w:t>
            </w:r>
            <w:r w:rsidRPr="0044598B">
              <w:rPr>
                <w:rFonts w:eastAsia="宋体" w:cs="Times New Roman"/>
                <w:kern w:val="0"/>
                <w:sz w:val="21"/>
                <w:szCs w:val="21"/>
              </w:rPr>
              <w:t>；非持久性污染物</w:t>
            </w:r>
            <w:r w:rsidRPr="0044598B">
              <w:rPr>
                <w:rFonts w:eastAsia="宋体" w:cs="Times New Roman"/>
                <w:kern w:val="0"/>
                <w:sz w:val="21"/>
                <w:szCs w:val="21"/>
              </w:rPr>
              <w:t>√</w:t>
            </w:r>
            <w:r w:rsidRPr="0044598B">
              <w:rPr>
                <w:rFonts w:eastAsia="宋体" w:cs="Times New Roman"/>
                <w:kern w:val="0"/>
                <w:sz w:val="21"/>
                <w:szCs w:val="21"/>
              </w:rPr>
              <w:t>；</w:t>
            </w:r>
          </w:p>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pH</w:t>
            </w:r>
            <w:r w:rsidRPr="0044598B">
              <w:rPr>
                <w:rFonts w:eastAsia="宋体" w:cs="Times New Roman"/>
                <w:kern w:val="0"/>
                <w:sz w:val="21"/>
                <w:szCs w:val="21"/>
              </w:rPr>
              <w:t>值</w:t>
            </w:r>
            <w:r w:rsidRPr="0044598B">
              <w:rPr>
                <w:rFonts w:eastAsia="宋体" w:cs="Times New Roman"/>
                <w:kern w:val="0"/>
                <w:sz w:val="21"/>
                <w:szCs w:val="21"/>
              </w:rPr>
              <w:t>□</w:t>
            </w:r>
            <w:r w:rsidRPr="0044598B">
              <w:rPr>
                <w:rFonts w:eastAsia="宋体" w:cs="Times New Roman"/>
                <w:kern w:val="0"/>
                <w:sz w:val="21"/>
                <w:szCs w:val="21"/>
              </w:rPr>
              <w:t>；热污染</w:t>
            </w:r>
            <w:r w:rsidRPr="0044598B">
              <w:rPr>
                <w:rFonts w:eastAsia="宋体" w:cs="Times New Roman"/>
                <w:kern w:val="0"/>
                <w:sz w:val="21"/>
                <w:szCs w:val="21"/>
              </w:rPr>
              <w:t>□</w:t>
            </w:r>
            <w:r w:rsidRPr="0044598B">
              <w:rPr>
                <w:rFonts w:eastAsia="宋体" w:cs="Times New Roman"/>
                <w:kern w:val="0"/>
                <w:sz w:val="21"/>
                <w:szCs w:val="21"/>
              </w:rPr>
              <w:t>；富营养化</w:t>
            </w:r>
            <w:r w:rsidRPr="0044598B">
              <w:rPr>
                <w:rFonts w:eastAsia="宋体" w:cs="Times New Roman"/>
                <w:kern w:val="0"/>
                <w:sz w:val="21"/>
                <w:szCs w:val="21"/>
              </w:rPr>
              <w:t>□</w:t>
            </w:r>
            <w:r w:rsidRPr="0044598B">
              <w:rPr>
                <w:rFonts w:eastAsia="宋体" w:cs="Times New Roman"/>
                <w:kern w:val="0"/>
                <w:sz w:val="21"/>
                <w:szCs w:val="21"/>
              </w:rPr>
              <w:t>；其他</w:t>
            </w:r>
            <w:r w:rsidRPr="0044598B">
              <w:rPr>
                <w:rFonts w:eastAsia="宋体" w:cs="Times New Roman"/>
                <w:kern w:val="0"/>
                <w:sz w:val="21"/>
                <w:szCs w:val="21"/>
              </w:rPr>
              <w:t>□</w:t>
            </w:r>
          </w:p>
        </w:tc>
        <w:tc>
          <w:tcPr>
            <w:tcW w:w="5873" w:type="dxa"/>
            <w:gridSpan w:val="7"/>
            <w:noWrap/>
          </w:tcPr>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水温</w:t>
            </w:r>
            <w:r w:rsidRPr="0044598B">
              <w:rPr>
                <w:rFonts w:eastAsia="宋体" w:cs="Times New Roman"/>
                <w:kern w:val="0"/>
                <w:sz w:val="21"/>
                <w:szCs w:val="21"/>
              </w:rPr>
              <w:t>□</w:t>
            </w:r>
            <w:r w:rsidRPr="0044598B">
              <w:rPr>
                <w:rFonts w:eastAsia="宋体" w:cs="Times New Roman"/>
                <w:kern w:val="0"/>
                <w:sz w:val="21"/>
                <w:szCs w:val="21"/>
              </w:rPr>
              <w:t>；水位（水深</w:t>
            </w:r>
            <w:r w:rsidRPr="0044598B">
              <w:rPr>
                <w:rFonts w:eastAsia="宋体" w:cs="Times New Roman"/>
                <w:kern w:val="0"/>
                <w:sz w:val="21"/>
                <w:szCs w:val="21"/>
              </w:rPr>
              <w:t>□</w:t>
            </w:r>
            <w:r w:rsidRPr="0044598B">
              <w:rPr>
                <w:rFonts w:eastAsia="宋体" w:cs="Times New Roman"/>
                <w:kern w:val="0"/>
                <w:sz w:val="21"/>
                <w:szCs w:val="21"/>
              </w:rPr>
              <w:t>）；流速</w:t>
            </w:r>
            <w:r w:rsidRPr="0044598B">
              <w:rPr>
                <w:rFonts w:eastAsia="宋体" w:cs="Times New Roman"/>
                <w:kern w:val="0"/>
                <w:sz w:val="21"/>
                <w:szCs w:val="21"/>
              </w:rPr>
              <w:t>□</w:t>
            </w:r>
            <w:r w:rsidRPr="0044598B">
              <w:rPr>
                <w:rFonts w:eastAsia="宋体" w:cs="Times New Roman"/>
                <w:kern w:val="0"/>
                <w:sz w:val="21"/>
                <w:szCs w:val="21"/>
              </w:rPr>
              <w:t>；流量</w:t>
            </w:r>
            <w:r w:rsidRPr="0044598B">
              <w:rPr>
                <w:rFonts w:eastAsia="宋体" w:cs="Times New Roman"/>
                <w:kern w:val="0"/>
                <w:sz w:val="21"/>
                <w:szCs w:val="21"/>
              </w:rPr>
              <w:t>□</w:t>
            </w:r>
            <w:r w:rsidRPr="0044598B">
              <w:rPr>
                <w:rFonts w:eastAsia="宋体" w:cs="Times New Roman"/>
                <w:kern w:val="0"/>
                <w:sz w:val="21"/>
                <w:szCs w:val="21"/>
              </w:rPr>
              <w:t>；其他</w:t>
            </w:r>
            <w:r w:rsidRPr="0044598B">
              <w:rPr>
                <w:rFonts w:eastAsia="宋体" w:cs="Times New Roman"/>
                <w:kern w:val="0"/>
                <w:sz w:val="21"/>
                <w:szCs w:val="21"/>
              </w:rPr>
              <w:t>□</w:t>
            </w:r>
          </w:p>
        </w:tc>
      </w:tr>
      <w:tr w:rsidR="00887470" w:rsidRPr="0044598B" w:rsidTr="00B91FE1">
        <w:trPr>
          <w:gridAfter w:val="1"/>
          <w:wAfter w:w="122" w:type="dxa"/>
          <w:trHeight w:val="322"/>
        </w:trPr>
        <w:tc>
          <w:tcPr>
            <w:tcW w:w="2921" w:type="dxa"/>
            <w:gridSpan w:val="2"/>
            <w:vMerge w:val="restart"/>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评价等级</w:t>
            </w:r>
          </w:p>
        </w:tc>
        <w:tc>
          <w:tcPr>
            <w:tcW w:w="5267" w:type="dxa"/>
            <w:gridSpan w:val="8"/>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水污染影响型</w:t>
            </w:r>
          </w:p>
        </w:tc>
        <w:tc>
          <w:tcPr>
            <w:tcW w:w="5873" w:type="dxa"/>
            <w:gridSpan w:val="7"/>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水文要素影响型</w:t>
            </w:r>
          </w:p>
        </w:tc>
      </w:tr>
      <w:tr w:rsidR="00887470" w:rsidRPr="0044598B" w:rsidTr="00B91FE1">
        <w:trPr>
          <w:gridAfter w:val="1"/>
          <w:wAfter w:w="122" w:type="dxa"/>
          <w:trHeight w:val="170"/>
        </w:trPr>
        <w:tc>
          <w:tcPr>
            <w:tcW w:w="2921" w:type="dxa"/>
            <w:gridSpan w:val="2"/>
            <w:vMerge/>
            <w:noWrap/>
          </w:tcPr>
          <w:p w:rsidR="00887470" w:rsidRPr="0044598B" w:rsidRDefault="00887470">
            <w:pPr>
              <w:widowControl/>
              <w:spacing w:line="240" w:lineRule="auto"/>
              <w:ind w:firstLineChars="0" w:firstLine="0"/>
              <w:jc w:val="left"/>
              <w:rPr>
                <w:rFonts w:eastAsia="宋体" w:cs="Times New Roman"/>
                <w:kern w:val="0"/>
                <w:sz w:val="21"/>
                <w:szCs w:val="21"/>
              </w:rPr>
            </w:pPr>
          </w:p>
        </w:tc>
        <w:tc>
          <w:tcPr>
            <w:tcW w:w="5267" w:type="dxa"/>
            <w:gridSpan w:val="8"/>
            <w:noWrap/>
          </w:tcPr>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一级</w:t>
            </w:r>
            <w:r w:rsidRPr="0044598B">
              <w:rPr>
                <w:rFonts w:eastAsia="宋体" w:cs="Times New Roman"/>
                <w:kern w:val="0"/>
                <w:sz w:val="21"/>
                <w:szCs w:val="21"/>
              </w:rPr>
              <w:t>□</w:t>
            </w:r>
            <w:r w:rsidRPr="0044598B">
              <w:rPr>
                <w:rFonts w:eastAsia="宋体" w:cs="Times New Roman"/>
                <w:kern w:val="0"/>
                <w:sz w:val="21"/>
                <w:szCs w:val="21"/>
              </w:rPr>
              <w:t>；二级</w:t>
            </w:r>
            <w:r w:rsidRPr="0044598B">
              <w:rPr>
                <w:rFonts w:eastAsia="宋体" w:cs="Times New Roman"/>
                <w:kern w:val="0"/>
                <w:sz w:val="21"/>
                <w:szCs w:val="21"/>
              </w:rPr>
              <w:t>□</w:t>
            </w:r>
            <w:r w:rsidRPr="0044598B">
              <w:rPr>
                <w:rFonts w:eastAsia="宋体" w:cs="Times New Roman"/>
                <w:kern w:val="0"/>
                <w:sz w:val="21"/>
                <w:szCs w:val="21"/>
              </w:rPr>
              <w:t>；三级</w:t>
            </w:r>
            <w:r w:rsidRPr="0044598B">
              <w:rPr>
                <w:rFonts w:eastAsia="宋体" w:cs="Times New Roman"/>
                <w:kern w:val="0"/>
                <w:sz w:val="21"/>
                <w:szCs w:val="21"/>
              </w:rPr>
              <w:t>A□</w:t>
            </w:r>
            <w:r w:rsidRPr="0044598B">
              <w:rPr>
                <w:rFonts w:eastAsia="宋体" w:cs="Times New Roman"/>
                <w:kern w:val="0"/>
                <w:sz w:val="21"/>
                <w:szCs w:val="21"/>
              </w:rPr>
              <w:t>；三级</w:t>
            </w:r>
            <w:r w:rsidRPr="0044598B">
              <w:rPr>
                <w:rFonts w:eastAsia="宋体" w:cs="Times New Roman"/>
                <w:kern w:val="0"/>
                <w:sz w:val="21"/>
                <w:szCs w:val="21"/>
              </w:rPr>
              <w:t>B√</w:t>
            </w:r>
          </w:p>
        </w:tc>
        <w:tc>
          <w:tcPr>
            <w:tcW w:w="5873" w:type="dxa"/>
            <w:gridSpan w:val="7"/>
            <w:noWrap/>
          </w:tcPr>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一级</w:t>
            </w:r>
            <w:r w:rsidRPr="0044598B">
              <w:rPr>
                <w:rFonts w:eastAsia="宋体" w:cs="Times New Roman"/>
                <w:kern w:val="0"/>
                <w:sz w:val="21"/>
                <w:szCs w:val="21"/>
              </w:rPr>
              <w:t>□</w:t>
            </w:r>
            <w:r w:rsidRPr="0044598B">
              <w:rPr>
                <w:rFonts w:eastAsia="宋体" w:cs="Times New Roman"/>
                <w:kern w:val="0"/>
                <w:sz w:val="21"/>
                <w:szCs w:val="21"/>
              </w:rPr>
              <w:t>；二级</w:t>
            </w:r>
            <w:r w:rsidRPr="0044598B">
              <w:rPr>
                <w:rFonts w:eastAsia="宋体" w:cs="Times New Roman"/>
                <w:kern w:val="0"/>
                <w:sz w:val="21"/>
                <w:szCs w:val="21"/>
              </w:rPr>
              <w:t>□</w:t>
            </w:r>
            <w:r w:rsidRPr="0044598B">
              <w:rPr>
                <w:rFonts w:eastAsia="宋体" w:cs="Times New Roman"/>
                <w:kern w:val="0"/>
                <w:sz w:val="21"/>
                <w:szCs w:val="21"/>
              </w:rPr>
              <w:t>；三级</w:t>
            </w:r>
            <w:r w:rsidRPr="0044598B">
              <w:rPr>
                <w:rFonts w:eastAsia="宋体" w:cs="Times New Roman"/>
                <w:kern w:val="0"/>
                <w:sz w:val="21"/>
                <w:szCs w:val="21"/>
              </w:rPr>
              <w:t>□</w:t>
            </w:r>
          </w:p>
        </w:tc>
      </w:tr>
      <w:tr w:rsidR="00887470" w:rsidRPr="0044598B" w:rsidTr="00B91FE1">
        <w:trPr>
          <w:gridAfter w:val="1"/>
          <w:wAfter w:w="122" w:type="dxa"/>
          <w:trHeight w:val="322"/>
        </w:trPr>
        <w:tc>
          <w:tcPr>
            <w:tcW w:w="392" w:type="dxa"/>
            <w:vMerge w:val="restart"/>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现状调查</w:t>
            </w:r>
          </w:p>
        </w:tc>
        <w:tc>
          <w:tcPr>
            <w:tcW w:w="2529" w:type="dxa"/>
            <w:vMerge w:val="restart"/>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区域污染源</w:t>
            </w:r>
          </w:p>
        </w:tc>
        <w:tc>
          <w:tcPr>
            <w:tcW w:w="5267" w:type="dxa"/>
            <w:gridSpan w:val="8"/>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调查项目</w:t>
            </w:r>
          </w:p>
        </w:tc>
        <w:tc>
          <w:tcPr>
            <w:tcW w:w="5873" w:type="dxa"/>
            <w:gridSpan w:val="7"/>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数据起源</w:t>
            </w:r>
          </w:p>
        </w:tc>
      </w:tr>
      <w:tr w:rsidR="00887470" w:rsidRPr="0044598B" w:rsidTr="00B91FE1">
        <w:trPr>
          <w:gridAfter w:val="1"/>
          <w:wAfter w:w="122" w:type="dxa"/>
          <w:trHeight w:val="675"/>
        </w:trPr>
        <w:tc>
          <w:tcPr>
            <w:tcW w:w="392" w:type="dxa"/>
            <w:vMerge/>
            <w:noWrap/>
          </w:tcPr>
          <w:p w:rsidR="00887470" w:rsidRPr="0044598B" w:rsidRDefault="00887470">
            <w:pPr>
              <w:widowControl/>
              <w:spacing w:line="240" w:lineRule="auto"/>
              <w:ind w:firstLineChars="0" w:firstLine="0"/>
              <w:jc w:val="left"/>
              <w:rPr>
                <w:rFonts w:eastAsia="宋体" w:cs="Times New Roman"/>
                <w:kern w:val="0"/>
                <w:sz w:val="21"/>
                <w:szCs w:val="21"/>
              </w:rPr>
            </w:pPr>
          </w:p>
        </w:tc>
        <w:tc>
          <w:tcPr>
            <w:tcW w:w="2529" w:type="dxa"/>
            <w:vMerge/>
            <w:noWrap/>
          </w:tcPr>
          <w:p w:rsidR="00887470" w:rsidRPr="0044598B" w:rsidRDefault="00887470">
            <w:pPr>
              <w:widowControl/>
              <w:spacing w:line="240" w:lineRule="auto"/>
              <w:ind w:firstLineChars="0" w:firstLine="0"/>
              <w:jc w:val="left"/>
              <w:rPr>
                <w:rFonts w:eastAsia="宋体" w:cs="Times New Roman"/>
                <w:kern w:val="0"/>
                <w:sz w:val="21"/>
                <w:szCs w:val="21"/>
              </w:rPr>
            </w:pPr>
          </w:p>
        </w:tc>
        <w:tc>
          <w:tcPr>
            <w:tcW w:w="2389" w:type="dxa"/>
            <w:gridSpan w:val="4"/>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已建</w:t>
            </w:r>
            <w:r w:rsidRPr="0044598B">
              <w:rPr>
                <w:rFonts w:eastAsia="宋体" w:cs="Times New Roman"/>
                <w:kern w:val="0"/>
                <w:sz w:val="21"/>
                <w:szCs w:val="21"/>
              </w:rPr>
              <w:t>□</w:t>
            </w:r>
            <w:r w:rsidRPr="0044598B">
              <w:rPr>
                <w:rFonts w:eastAsia="宋体" w:cs="Times New Roman"/>
                <w:kern w:val="0"/>
                <w:sz w:val="21"/>
                <w:szCs w:val="21"/>
              </w:rPr>
              <w:t>；在建</w:t>
            </w:r>
            <w:r w:rsidRPr="0044598B">
              <w:rPr>
                <w:rFonts w:eastAsia="宋体" w:cs="Times New Roman"/>
                <w:kern w:val="0"/>
                <w:sz w:val="21"/>
                <w:szCs w:val="21"/>
              </w:rPr>
              <w:t>□</w:t>
            </w:r>
            <w:r w:rsidRPr="0044598B">
              <w:rPr>
                <w:rFonts w:eastAsia="宋体" w:cs="Times New Roman"/>
                <w:kern w:val="0"/>
                <w:sz w:val="21"/>
                <w:szCs w:val="21"/>
              </w:rPr>
              <w:t>；拟建</w:t>
            </w:r>
            <w:r w:rsidR="00F60F25" w:rsidRPr="0044598B">
              <w:rPr>
                <w:rFonts w:eastAsia="宋体" w:cs="Times New Roman"/>
                <w:kern w:val="0"/>
                <w:sz w:val="21"/>
                <w:szCs w:val="21"/>
              </w:rPr>
              <w:t>□</w:t>
            </w:r>
            <w:r w:rsidRPr="0044598B">
              <w:rPr>
                <w:rFonts w:eastAsia="宋体" w:cs="Times New Roman"/>
                <w:kern w:val="0"/>
                <w:sz w:val="21"/>
                <w:szCs w:val="21"/>
              </w:rPr>
              <w:t>；其他</w:t>
            </w:r>
            <w:r w:rsidRPr="0044598B">
              <w:rPr>
                <w:rFonts w:eastAsia="宋体" w:cs="Times New Roman"/>
                <w:kern w:val="0"/>
                <w:sz w:val="21"/>
                <w:szCs w:val="21"/>
              </w:rPr>
              <w:t>□</w:t>
            </w:r>
          </w:p>
        </w:tc>
        <w:tc>
          <w:tcPr>
            <w:tcW w:w="2878" w:type="dxa"/>
            <w:gridSpan w:val="4"/>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拟替代的污染源</w:t>
            </w:r>
            <w:r w:rsidRPr="0044598B">
              <w:rPr>
                <w:rFonts w:eastAsia="宋体" w:cs="Times New Roman"/>
                <w:kern w:val="0"/>
                <w:sz w:val="21"/>
                <w:szCs w:val="21"/>
              </w:rPr>
              <w:t>□</w:t>
            </w:r>
          </w:p>
        </w:tc>
        <w:tc>
          <w:tcPr>
            <w:tcW w:w="5873" w:type="dxa"/>
            <w:gridSpan w:val="7"/>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排污许可证</w:t>
            </w:r>
            <w:r w:rsidRPr="0044598B">
              <w:rPr>
                <w:rFonts w:eastAsia="宋体" w:cs="Times New Roman"/>
                <w:kern w:val="0"/>
                <w:sz w:val="21"/>
                <w:szCs w:val="21"/>
              </w:rPr>
              <w:t>□</w:t>
            </w:r>
            <w:r w:rsidRPr="0044598B">
              <w:rPr>
                <w:rFonts w:eastAsia="宋体" w:cs="Times New Roman"/>
                <w:kern w:val="0"/>
                <w:sz w:val="21"/>
                <w:szCs w:val="21"/>
              </w:rPr>
              <w:t>；环评</w:t>
            </w:r>
            <w:r w:rsidRPr="0044598B">
              <w:rPr>
                <w:rFonts w:eastAsia="宋体" w:cs="Times New Roman"/>
                <w:kern w:val="0"/>
                <w:sz w:val="21"/>
                <w:szCs w:val="21"/>
              </w:rPr>
              <w:t>□</w:t>
            </w:r>
            <w:r w:rsidRPr="0044598B">
              <w:rPr>
                <w:rFonts w:eastAsia="宋体" w:cs="Times New Roman"/>
                <w:kern w:val="0"/>
                <w:sz w:val="21"/>
                <w:szCs w:val="21"/>
              </w:rPr>
              <w:t>；环保验收</w:t>
            </w:r>
            <w:r w:rsidRPr="0044598B">
              <w:rPr>
                <w:rFonts w:eastAsia="宋体" w:cs="Times New Roman"/>
                <w:kern w:val="0"/>
                <w:sz w:val="21"/>
                <w:szCs w:val="21"/>
              </w:rPr>
              <w:t>□</w:t>
            </w:r>
            <w:r w:rsidRPr="0044598B">
              <w:rPr>
                <w:rFonts w:eastAsia="宋体" w:cs="Times New Roman"/>
                <w:kern w:val="0"/>
                <w:sz w:val="21"/>
                <w:szCs w:val="21"/>
              </w:rPr>
              <w:t>；既有实测</w:t>
            </w:r>
            <w:r w:rsidRPr="0044598B">
              <w:rPr>
                <w:rFonts w:eastAsia="宋体" w:cs="Times New Roman"/>
                <w:kern w:val="0"/>
                <w:sz w:val="21"/>
                <w:szCs w:val="21"/>
              </w:rPr>
              <w:t>□</w:t>
            </w:r>
            <w:r w:rsidRPr="0044598B">
              <w:rPr>
                <w:rFonts w:eastAsia="宋体" w:cs="Times New Roman"/>
                <w:kern w:val="0"/>
                <w:sz w:val="21"/>
                <w:szCs w:val="21"/>
              </w:rPr>
              <w:t>；现场监测</w:t>
            </w:r>
            <w:r w:rsidRPr="0044598B">
              <w:rPr>
                <w:rFonts w:eastAsia="宋体" w:cs="Times New Roman"/>
                <w:kern w:val="0"/>
                <w:sz w:val="21"/>
                <w:szCs w:val="21"/>
              </w:rPr>
              <w:t>□</w:t>
            </w:r>
            <w:r w:rsidRPr="0044598B">
              <w:rPr>
                <w:rFonts w:eastAsia="宋体" w:cs="Times New Roman"/>
                <w:kern w:val="0"/>
                <w:sz w:val="21"/>
                <w:szCs w:val="21"/>
              </w:rPr>
              <w:t>；入河排放口数据</w:t>
            </w:r>
            <w:r w:rsidRPr="0044598B">
              <w:rPr>
                <w:rFonts w:eastAsia="宋体" w:cs="Times New Roman"/>
                <w:kern w:val="0"/>
                <w:sz w:val="21"/>
                <w:szCs w:val="21"/>
              </w:rPr>
              <w:t>□</w:t>
            </w:r>
            <w:r w:rsidRPr="0044598B">
              <w:rPr>
                <w:rFonts w:eastAsia="宋体" w:cs="Times New Roman"/>
                <w:kern w:val="0"/>
                <w:sz w:val="21"/>
                <w:szCs w:val="21"/>
              </w:rPr>
              <w:t>；其他</w:t>
            </w:r>
            <w:r w:rsidRPr="0044598B">
              <w:rPr>
                <w:rFonts w:eastAsia="宋体" w:cs="Times New Roman"/>
                <w:kern w:val="0"/>
                <w:sz w:val="21"/>
                <w:szCs w:val="21"/>
              </w:rPr>
              <w:t>□</w:t>
            </w:r>
          </w:p>
        </w:tc>
      </w:tr>
      <w:tr w:rsidR="00887470" w:rsidRPr="0044598B" w:rsidTr="00B91FE1">
        <w:trPr>
          <w:gridAfter w:val="1"/>
          <w:wAfter w:w="122" w:type="dxa"/>
          <w:trHeight w:val="369"/>
        </w:trPr>
        <w:tc>
          <w:tcPr>
            <w:tcW w:w="392" w:type="dxa"/>
            <w:vMerge/>
            <w:noWrap/>
          </w:tcPr>
          <w:p w:rsidR="00887470" w:rsidRPr="0044598B" w:rsidRDefault="00887470">
            <w:pPr>
              <w:widowControl/>
              <w:spacing w:line="240" w:lineRule="auto"/>
              <w:ind w:firstLineChars="0" w:firstLine="0"/>
              <w:jc w:val="left"/>
              <w:rPr>
                <w:rFonts w:eastAsia="宋体" w:cs="Times New Roman"/>
                <w:kern w:val="0"/>
                <w:sz w:val="21"/>
                <w:szCs w:val="21"/>
              </w:rPr>
            </w:pPr>
          </w:p>
        </w:tc>
        <w:tc>
          <w:tcPr>
            <w:tcW w:w="2529" w:type="dxa"/>
            <w:vMerge w:val="restart"/>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受影响水体环境质量</w:t>
            </w:r>
          </w:p>
        </w:tc>
        <w:tc>
          <w:tcPr>
            <w:tcW w:w="5267" w:type="dxa"/>
            <w:gridSpan w:val="8"/>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调查时期</w:t>
            </w:r>
          </w:p>
        </w:tc>
        <w:tc>
          <w:tcPr>
            <w:tcW w:w="5873" w:type="dxa"/>
            <w:gridSpan w:val="7"/>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数据起源</w:t>
            </w:r>
          </w:p>
        </w:tc>
      </w:tr>
      <w:tr w:rsidR="00887470" w:rsidRPr="0044598B" w:rsidTr="00B91FE1">
        <w:trPr>
          <w:gridAfter w:val="1"/>
          <w:wAfter w:w="122" w:type="dxa"/>
          <w:trHeight w:val="675"/>
        </w:trPr>
        <w:tc>
          <w:tcPr>
            <w:tcW w:w="392" w:type="dxa"/>
            <w:vMerge/>
            <w:noWrap/>
          </w:tcPr>
          <w:p w:rsidR="00887470" w:rsidRPr="0044598B" w:rsidRDefault="00887470">
            <w:pPr>
              <w:widowControl/>
              <w:spacing w:line="240" w:lineRule="auto"/>
              <w:ind w:firstLineChars="0" w:firstLine="0"/>
              <w:jc w:val="left"/>
              <w:rPr>
                <w:rFonts w:eastAsia="宋体" w:cs="Times New Roman"/>
                <w:kern w:val="0"/>
                <w:sz w:val="21"/>
                <w:szCs w:val="21"/>
              </w:rPr>
            </w:pPr>
          </w:p>
        </w:tc>
        <w:tc>
          <w:tcPr>
            <w:tcW w:w="2529" w:type="dxa"/>
            <w:vMerge/>
            <w:noWrap/>
          </w:tcPr>
          <w:p w:rsidR="00887470" w:rsidRPr="0044598B" w:rsidRDefault="00887470">
            <w:pPr>
              <w:widowControl/>
              <w:spacing w:line="240" w:lineRule="auto"/>
              <w:ind w:firstLineChars="0" w:firstLine="0"/>
              <w:jc w:val="left"/>
              <w:rPr>
                <w:rFonts w:eastAsia="宋体" w:cs="Times New Roman"/>
                <w:kern w:val="0"/>
                <w:sz w:val="21"/>
                <w:szCs w:val="21"/>
              </w:rPr>
            </w:pPr>
          </w:p>
        </w:tc>
        <w:tc>
          <w:tcPr>
            <w:tcW w:w="5267" w:type="dxa"/>
            <w:gridSpan w:val="8"/>
            <w:noWrap/>
          </w:tcPr>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丰水期</w:t>
            </w:r>
            <w:r w:rsidRPr="0044598B">
              <w:rPr>
                <w:rFonts w:eastAsia="宋体" w:cs="Times New Roman"/>
                <w:kern w:val="0"/>
                <w:sz w:val="21"/>
                <w:szCs w:val="21"/>
              </w:rPr>
              <w:t>□</w:t>
            </w:r>
            <w:r w:rsidRPr="0044598B">
              <w:rPr>
                <w:rFonts w:eastAsia="宋体" w:cs="Times New Roman"/>
                <w:kern w:val="0"/>
                <w:sz w:val="21"/>
                <w:szCs w:val="21"/>
              </w:rPr>
              <w:t>；平水期</w:t>
            </w:r>
            <w:r w:rsidRPr="0044598B">
              <w:rPr>
                <w:rFonts w:eastAsia="宋体" w:cs="Times New Roman"/>
                <w:kern w:val="0"/>
                <w:sz w:val="21"/>
                <w:szCs w:val="21"/>
              </w:rPr>
              <w:t>□</w:t>
            </w:r>
            <w:r w:rsidRPr="0044598B">
              <w:rPr>
                <w:rFonts w:eastAsia="宋体" w:cs="Times New Roman"/>
                <w:kern w:val="0"/>
                <w:sz w:val="21"/>
                <w:szCs w:val="21"/>
              </w:rPr>
              <w:t>；枯水期</w:t>
            </w:r>
            <w:r w:rsidRPr="0044598B">
              <w:rPr>
                <w:rFonts w:eastAsia="宋体" w:cs="Times New Roman"/>
                <w:kern w:val="0"/>
                <w:sz w:val="21"/>
                <w:szCs w:val="21"/>
              </w:rPr>
              <w:t>□</w:t>
            </w:r>
            <w:r w:rsidRPr="0044598B">
              <w:rPr>
                <w:rFonts w:eastAsia="宋体" w:cs="Times New Roman"/>
                <w:kern w:val="0"/>
                <w:sz w:val="21"/>
                <w:szCs w:val="21"/>
              </w:rPr>
              <w:t>；冰封期</w:t>
            </w:r>
            <w:r w:rsidRPr="0044598B">
              <w:rPr>
                <w:rFonts w:eastAsia="宋体" w:cs="Times New Roman"/>
                <w:kern w:val="0"/>
                <w:sz w:val="21"/>
                <w:szCs w:val="21"/>
              </w:rPr>
              <w:t>□</w:t>
            </w:r>
          </w:p>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春季</w:t>
            </w:r>
            <w:r w:rsidRPr="0044598B">
              <w:rPr>
                <w:rFonts w:eastAsia="宋体" w:cs="Times New Roman"/>
                <w:kern w:val="0"/>
                <w:sz w:val="21"/>
                <w:szCs w:val="21"/>
              </w:rPr>
              <w:t>√</w:t>
            </w:r>
            <w:r w:rsidRPr="0044598B">
              <w:rPr>
                <w:rFonts w:eastAsia="宋体" w:cs="Times New Roman"/>
                <w:kern w:val="0"/>
                <w:sz w:val="21"/>
                <w:szCs w:val="21"/>
              </w:rPr>
              <w:t>；夏季</w:t>
            </w:r>
            <w:r w:rsidRPr="0044598B">
              <w:rPr>
                <w:rFonts w:eastAsia="宋体" w:cs="Times New Roman"/>
                <w:kern w:val="0"/>
                <w:sz w:val="21"/>
                <w:szCs w:val="21"/>
              </w:rPr>
              <w:t>√</w:t>
            </w:r>
            <w:r w:rsidRPr="0044598B">
              <w:rPr>
                <w:rFonts w:eastAsia="宋体" w:cs="Times New Roman"/>
                <w:kern w:val="0"/>
                <w:sz w:val="21"/>
                <w:szCs w:val="21"/>
              </w:rPr>
              <w:t>；秋季</w:t>
            </w:r>
            <w:r w:rsidRPr="0044598B">
              <w:rPr>
                <w:rFonts w:eastAsia="宋体" w:cs="Times New Roman"/>
                <w:kern w:val="0"/>
                <w:sz w:val="21"/>
                <w:szCs w:val="21"/>
              </w:rPr>
              <w:t>√</w:t>
            </w:r>
            <w:r w:rsidRPr="0044598B">
              <w:rPr>
                <w:rFonts w:eastAsia="宋体" w:cs="Times New Roman"/>
                <w:kern w:val="0"/>
                <w:sz w:val="21"/>
                <w:szCs w:val="21"/>
              </w:rPr>
              <w:t>；冬季</w:t>
            </w:r>
            <w:r w:rsidRPr="0044598B">
              <w:rPr>
                <w:rFonts w:eastAsia="宋体" w:cs="Times New Roman"/>
                <w:kern w:val="0"/>
                <w:sz w:val="21"/>
                <w:szCs w:val="21"/>
              </w:rPr>
              <w:t>√</w:t>
            </w:r>
          </w:p>
        </w:tc>
        <w:tc>
          <w:tcPr>
            <w:tcW w:w="5873" w:type="dxa"/>
            <w:gridSpan w:val="7"/>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生态环境保护主管部门</w:t>
            </w:r>
            <w:r w:rsidR="00F60F25" w:rsidRPr="0044598B">
              <w:rPr>
                <w:rFonts w:eastAsia="宋体" w:cs="Times New Roman"/>
                <w:kern w:val="0"/>
                <w:sz w:val="21"/>
                <w:szCs w:val="21"/>
              </w:rPr>
              <w:t>□</w:t>
            </w:r>
            <w:r w:rsidRPr="0044598B">
              <w:rPr>
                <w:rFonts w:eastAsia="宋体" w:cs="Times New Roman"/>
                <w:kern w:val="0"/>
                <w:sz w:val="21"/>
                <w:szCs w:val="21"/>
              </w:rPr>
              <w:t>；补充监测</w:t>
            </w:r>
            <w:r w:rsidRPr="0044598B">
              <w:rPr>
                <w:rFonts w:eastAsia="宋体" w:cs="Times New Roman"/>
                <w:kern w:val="0"/>
                <w:sz w:val="21"/>
                <w:szCs w:val="21"/>
              </w:rPr>
              <w:t>□</w:t>
            </w:r>
            <w:r w:rsidRPr="0044598B">
              <w:rPr>
                <w:rFonts w:eastAsia="宋体" w:cs="Times New Roman"/>
                <w:kern w:val="0"/>
                <w:sz w:val="21"/>
                <w:szCs w:val="21"/>
              </w:rPr>
              <w:t>；其他</w:t>
            </w:r>
            <w:r w:rsidRPr="0044598B">
              <w:rPr>
                <w:rFonts w:eastAsia="宋体" w:cs="Times New Roman"/>
                <w:kern w:val="0"/>
                <w:sz w:val="21"/>
                <w:szCs w:val="21"/>
              </w:rPr>
              <w:t>□</w:t>
            </w:r>
          </w:p>
        </w:tc>
      </w:tr>
      <w:tr w:rsidR="00887470" w:rsidRPr="0044598B" w:rsidTr="00B91FE1">
        <w:trPr>
          <w:gridAfter w:val="1"/>
          <w:wAfter w:w="122" w:type="dxa"/>
          <w:trHeight w:val="353"/>
        </w:trPr>
        <w:tc>
          <w:tcPr>
            <w:tcW w:w="392" w:type="dxa"/>
            <w:vMerge/>
            <w:noWrap/>
          </w:tcPr>
          <w:p w:rsidR="00887470" w:rsidRPr="0044598B" w:rsidRDefault="00887470">
            <w:pPr>
              <w:widowControl/>
              <w:spacing w:line="240" w:lineRule="auto"/>
              <w:ind w:firstLineChars="0" w:firstLine="0"/>
              <w:jc w:val="left"/>
              <w:rPr>
                <w:rFonts w:eastAsia="宋体" w:cs="Times New Roman"/>
                <w:kern w:val="0"/>
                <w:sz w:val="21"/>
                <w:szCs w:val="21"/>
              </w:rPr>
            </w:pPr>
          </w:p>
        </w:tc>
        <w:tc>
          <w:tcPr>
            <w:tcW w:w="2529" w:type="dxa"/>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区域水资源开发利用状况</w:t>
            </w:r>
          </w:p>
        </w:tc>
        <w:tc>
          <w:tcPr>
            <w:tcW w:w="11140" w:type="dxa"/>
            <w:gridSpan w:val="15"/>
            <w:noWrap/>
          </w:tcPr>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未开发</w:t>
            </w:r>
            <w:r w:rsidRPr="0044598B">
              <w:rPr>
                <w:rFonts w:eastAsia="宋体" w:cs="Times New Roman"/>
                <w:kern w:val="0"/>
                <w:sz w:val="21"/>
                <w:szCs w:val="21"/>
              </w:rPr>
              <w:t>□</w:t>
            </w:r>
            <w:r w:rsidRPr="0044598B">
              <w:rPr>
                <w:rFonts w:eastAsia="宋体" w:cs="Times New Roman"/>
                <w:kern w:val="0"/>
                <w:sz w:val="21"/>
                <w:szCs w:val="21"/>
              </w:rPr>
              <w:t>；开发量</w:t>
            </w:r>
            <w:r w:rsidRPr="0044598B">
              <w:rPr>
                <w:rFonts w:eastAsia="宋体" w:cs="Times New Roman"/>
                <w:kern w:val="0"/>
                <w:sz w:val="21"/>
                <w:szCs w:val="21"/>
              </w:rPr>
              <w:t>40%</w:t>
            </w:r>
            <w:r w:rsidRPr="0044598B">
              <w:rPr>
                <w:rFonts w:eastAsia="宋体" w:cs="Times New Roman"/>
                <w:kern w:val="0"/>
                <w:sz w:val="21"/>
                <w:szCs w:val="21"/>
              </w:rPr>
              <w:t>以下</w:t>
            </w:r>
            <w:r w:rsidRPr="0044598B">
              <w:rPr>
                <w:rFonts w:eastAsia="宋体" w:cs="Times New Roman"/>
                <w:kern w:val="0"/>
                <w:sz w:val="21"/>
                <w:szCs w:val="21"/>
              </w:rPr>
              <w:t>□</w:t>
            </w:r>
            <w:r w:rsidRPr="0044598B">
              <w:rPr>
                <w:rFonts w:eastAsia="宋体" w:cs="Times New Roman"/>
                <w:kern w:val="0"/>
                <w:sz w:val="21"/>
                <w:szCs w:val="21"/>
              </w:rPr>
              <w:t>；开发量</w:t>
            </w:r>
            <w:r w:rsidRPr="0044598B">
              <w:rPr>
                <w:rFonts w:eastAsia="宋体" w:cs="Times New Roman"/>
                <w:kern w:val="0"/>
                <w:sz w:val="21"/>
                <w:szCs w:val="21"/>
              </w:rPr>
              <w:t>40%</w:t>
            </w:r>
            <w:r w:rsidRPr="0044598B">
              <w:rPr>
                <w:rFonts w:eastAsia="宋体" w:cs="Times New Roman"/>
                <w:kern w:val="0"/>
                <w:sz w:val="21"/>
                <w:szCs w:val="21"/>
              </w:rPr>
              <w:t>以上</w:t>
            </w:r>
            <w:r w:rsidRPr="0044598B">
              <w:rPr>
                <w:rFonts w:eastAsia="宋体" w:cs="Times New Roman"/>
                <w:kern w:val="0"/>
                <w:sz w:val="21"/>
                <w:szCs w:val="21"/>
              </w:rPr>
              <w:t>□</w:t>
            </w:r>
          </w:p>
        </w:tc>
      </w:tr>
      <w:tr w:rsidR="00887470" w:rsidRPr="0044598B" w:rsidTr="00B91FE1">
        <w:trPr>
          <w:gridAfter w:val="1"/>
          <w:wAfter w:w="122" w:type="dxa"/>
          <w:trHeight w:val="353"/>
        </w:trPr>
        <w:tc>
          <w:tcPr>
            <w:tcW w:w="392" w:type="dxa"/>
            <w:vMerge/>
            <w:noWrap/>
          </w:tcPr>
          <w:p w:rsidR="00887470" w:rsidRPr="0044598B" w:rsidRDefault="00887470">
            <w:pPr>
              <w:widowControl/>
              <w:spacing w:line="240" w:lineRule="auto"/>
              <w:ind w:firstLineChars="0" w:firstLine="0"/>
              <w:jc w:val="left"/>
              <w:rPr>
                <w:rFonts w:eastAsia="宋体" w:cs="Times New Roman"/>
                <w:kern w:val="0"/>
                <w:sz w:val="21"/>
                <w:szCs w:val="21"/>
              </w:rPr>
            </w:pPr>
          </w:p>
        </w:tc>
        <w:tc>
          <w:tcPr>
            <w:tcW w:w="2529" w:type="dxa"/>
            <w:vMerge w:val="restart"/>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水文情势调查</w:t>
            </w:r>
          </w:p>
        </w:tc>
        <w:tc>
          <w:tcPr>
            <w:tcW w:w="5267" w:type="dxa"/>
            <w:gridSpan w:val="8"/>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调查时期</w:t>
            </w:r>
          </w:p>
        </w:tc>
        <w:tc>
          <w:tcPr>
            <w:tcW w:w="5873" w:type="dxa"/>
            <w:gridSpan w:val="7"/>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数据来源</w:t>
            </w:r>
          </w:p>
        </w:tc>
      </w:tr>
      <w:tr w:rsidR="00887470" w:rsidRPr="0044598B" w:rsidTr="00B91FE1">
        <w:trPr>
          <w:gridAfter w:val="1"/>
          <w:wAfter w:w="122" w:type="dxa"/>
          <w:trHeight w:val="690"/>
        </w:trPr>
        <w:tc>
          <w:tcPr>
            <w:tcW w:w="392" w:type="dxa"/>
            <w:vMerge/>
            <w:noWrap/>
          </w:tcPr>
          <w:p w:rsidR="00887470" w:rsidRPr="0044598B" w:rsidRDefault="00887470">
            <w:pPr>
              <w:widowControl/>
              <w:spacing w:line="240" w:lineRule="auto"/>
              <w:ind w:firstLineChars="0" w:firstLine="0"/>
              <w:jc w:val="left"/>
              <w:rPr>
                <w:rFonts w:eastAsia="宋体" w:cs="Times New Roman"/>
                <w:kern w:val="0"/>
                <w:sz w:val="21"/>
                <w:szCs w:val="21"/>
              </w:rPr>
            </w:pPr>
          </w:p>
        </w:tc>
        <w:tc>
          <w:tcPr>
            <w:tcW w:w="2529" w:type="dxa"/>
            <w:vMerge/>
            <w:noWrap/>
          </w:tcPr>
          <w:p w:rsidR="00887470" w:rsidRPr="0044598B" w:rsidRDefault="00887470">
            <w:pPr>
              <w:widowControl/>
              <w:spacing w:line="240" w:lineRule="auto"/>
              <w:ind w:firstLineChars="0" w:firstLine="0"/>
              <w:jc w:val="left"/>
              <w:rPr>
                <w:rFonts w:eastAsia="宋体" w:cs="Times New Roman"/>
                <w:kern w:val="0"/>
                <w:sz w:val="21"/>
                <w:szCs w:val="21"/>
              </w:rPr>
            </w:pPr>
          </w:p>
        </w:tc>
        <w:tc>
          <w:tcPr>
            <w:tcW w:w="5267" w:type="dxa"/>
            <w:gridSpan w:val="8"/>
            <w:noWrap/>
          </w:tcPr>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丰水期</w:t>
            </w:r>
            <w:r w:rsidRPr="0044598B">
              <w:rPr>
                <w:rFonts w:eastAsia="宋体" w:cs="Times New Roman"/>
                <w:kern w:val="0"/>
                <w:sz w:val="21"/>
                <w:szCs w:val="21"/>
              </w:rPr>
              <w:t>□</w:t>
            </w:r>
            <w:r w:rsidRPr="0044598B">
              <w:rPr>
                <w:rFonts w:eastAsia="宋体" w:cs="Times New Roman"/>
                <w:kern w:val="0"/>
                <w:sz w:val="21"/>
                <w:szCs w:val="21"/>
              </w:rPr>
              <w:t>；平水期</w:t>
            </w:r>
            <w:r w:rsidRPr="0044598B">
              <w:rPr>
                <w:rFonts w:eastAsia="宋体" w:cs="Times New Roman"/>
                <w:kern w:val="0"/>
                <w:sz w:val="21"/>
                <w:szCs w:val="21"/>
              </w:rPr>
              <w:t>□</w:t>
            </w:r>
            <w:r w:rsidRPr="0044598B">
              <w:rPr>
                <w:rFonts w:eastAsia="宋体" w:cs="Times New Roman"/>
                <w:kern w:val="0"/>
                <w:sz w:val="21"/>
                <w:szCs w:val="21"/>
              </w:rPr>
              <w:t>；枯水期</w:t>
            </w:r>
            <w:r w:rsidRPr="0044598B">
              <w:rPr>
                <w:rFonts w:eastAsia="宋体" w:cs="Times New Roman"/>
                <w:kern w:val="0"/>
                <w:sz w:val="21"/>
                <w:szCs w:val="21"/>
              </w:rPr>
              <w:t>□</w:t>
            </w:r>
            <w:r w:rsidRPr="0044598B">
              <w:rPr>
                <w:rFonts w:eastAsia="宋体" w:cs="Times New Roman"/>
                <w:kern w:val="0"/>
                <w:sz w:val="21"/>
                <w:szCs w:val="21"/>
              </w:rPr>
              <w:t>；冰封期</w:t>
            </w:r>
            <w:r w:rsidRPr="0044598B">
              <w:rPr>
                <w:rFonts w:eastAsia="宋体" w:cs="Times New Roman"/>
                <w:kern w:val="0"/>
                <w:sz w:val="21"/>
                <w:szCs w:val="21"/>
              </w:rPr>
              <w:t>□</w:t>
            </w:r>
          </w:p>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春季</w:t>
            </w:r>
            <w:r w:rsidRPr="0044598B">
              <w:rPr>
                <w:rFonts w:eastAsia="宋体" w:cs="Times New Roman"/>
                <w:kern w:val="0"/>
                <w:sz w:val="21"/>
                <w:szCs w:val="21"/>
              </w:rPr>
              <w:t>□</w:t>
            </w:r>
            <w:r w:rsidRPr="0044598B">
              <w:rPr>
                <w:rFonts w:eastAsia="宋体" w:cs="Times New Roman"/>
                <w:kern w:val="0"/>
                <w:sz w:val="21"/>
                <w:szCs w:val="21"/>
              </w:rPr>
              <w:t>；夏季</w:t>
            </w:r>
            <w:r w:rsidRPr="0044598B">
              <w:rPr>
                <w:rFonts w:eastAsia="宋体" w:cs="Times New Roman"/>
                <w:kern w:val="0"/>
                <w:sz w:val="21"/>
                <w:szCs w:val="21"/>
              </w:rPr>
              <w:t>□</w:t>
            </w:r>
            <w:r w:rsidRPr="0044598B">
              <w:rPr>
                <w:rFonts w:eastAsia="宋体" w:cs="Times New Roman"/>
                <w:kern w:val="0"/>
                <w:sz w:val="21"/>
                <w:szCs w:val="21"/>
              </w:rPr>
              <w:t>；秋季</w:t>
            </w:r>
            <w:r w:rsidRPr="0044598B">
              <w:rPr>
                <w:rFonts w:eastAsia="宋体" w:cs="Times New Roman"/>
                <w:kern w:val="0"/>
                <w:sz w:val="21"/>
                <w:szCs w:val="21"/>
              </w:rPr>
              <w:t>□</w:t>
            </w:r>
            <w:r w:rsidRPr="0044598B">
              <w:rPr>
                <w:rFonts w:eastAsia="宋体" w:cs="Times New Roman"/>
                <w:kern w:val="0"/>
                <w:sz w:val="21"/>
                <w:szCs w:val="21"/>
              </w:rPr>
              <w:t>；冬季</w:t>
            </w:r>
            <w:r w:rsidRPr="0044598B">
              <w:rPr>
                <w:rFonts w:eastAsia="宋体" w:cs="Times New Roman"/>
                <w:kern w:val="0"/>
                <w:sz w:val="21"/>
                <w:szCs w:val="21"/>
              </w:rPr>
              <w:t>□</w:t>
            </w:r>
          </w:p>
        </w:tc>
        <w:tc>
          <w:tcPr>
            <w:tcW w:w="5873" w:type="dxa"/>
            <w:gridSpan w:val="7"/>
            <w:noWrap/>
          </w:tcPr>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水行政主管部门</w:t>
            </w:r>
            <w:r w:rsidRPr="0044598B">
              <w:rPr>
                <w:rFonts w:eastAsia="宋体" w:cs="Times New Roman"/>
                <w:kern w:val="0"/>
                <w:sz w:val="21"/>
                <w:szCs w:val="21"/>
              </w:rPr>
              <w:t>□</w:t>
            </w:r>
            <w:r w:rsidRPr="0044598B">
              <w:rPr>
                <w:rFonts w:eastAsia="宋体" w:cs="Times New Roman"/>
                <w:kern w:val="0"/>
                <w:sz w:val="21"/>
                <w:szCs w:val="21"/>
              </w:rPr>
              <w:t>；补充监测</w:t>
            </w:r>
            <w:r w:rsidRPr="0044598B">
              <w:rPr>
                <w:rFonts w:eastAsia="宋体" w:cs="Times New Roman"/>
                <w:kern w:val="0"/>
                <w:sz w:val="21"/>
                <w:szCs w:val="21"/>
              </w:rPr>
              <w:t>□</w:t>
            </w:r>
            <w:r w:rsidRPr="0044598B">
              <w:rPr>
                <w:rFonts w:eastAsia="宋体" w:cs="Times New Roman"/>
                <w:kern w:val="0"/>
                <w:sz w:val="21"/>
                <w:szCs w:val="21"/>
              </w:rPr>
              <w:t>；其他</w:t>
            </w:r>
            <w:r w:rsidRPr="0044598B">
              <w:rPr>
                <w:rFonts w:eastAsia="宋体" w:cs="Times New Roman"/>
                <w:kern w:val="0"/>
                <w:sz w:val="21"/>
                <w:szCs w:val="21"/>
              </w:rPr>
              <w:t>□</w:t>
            </w:r>
          </w:p>
        </w:tc>
      </w:tr>
      <w:tr w:rsidR="00887470" w:rsidRPr="0044598B" w:rsidTr="00B91FE1">
        <w:trPr>
          <w:gridAfter w:val="1"/>
          <w:wAfter w:w="122" w:type="dxa"/>
          <w:trHeight w:val="71"/>
        </w:trPr>
        <w:tc>
          <w:tcPr>
            <w:tcW w:w="392" w:type="dxa"/>
            <w:vMerge w:val="restart"/>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现状</w:t>
            </w:r>
            <w:r w:rsidRPr="0044598B">
              <w:rPr>
                <w:rFonts w:eastAsia="宋体" w:cs="Times New Roman"/>
                <w:kern w:val="0"/>
                <w:sz w:val="21"/>
                <w:szCs w:val="21"/>
              </w:rPr>
              <w:lastRenderedPageBreak/>
              <w:t>调查</w:t>
            </w:r>
          </w:p>
        </w:tc>
        <w:tc>
          <w:tcPr>
            <w:tcW w:w="2539" w:type="dxa"/>
            <w:gridSpan w:val="2"/>
            <w:vMerge w:val="restart"/>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lastRenderedPageBreak/>
              <w:t>补充监测</w:t>
            </w:r>
          </w:p>
        </w:tc>
        <w:tc>
          <w:tcPr>
            <w:tcW w:w="5257" w:type="dxa"/>
            <w:gridSpan w:val="7"/>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监测时期</w:t>
            </w:r>
          </w:p>
        </w:tc>
        <w:tc>
          <w:tcPr>
            <w:tcW w:w="3125" w:type="dxa"/>
            <w:gridSpan w:val="4"/>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监测因子</w:t>
            </w:r>
          </w:p>
        </w:tc>
        <w:tc>
          <w:tcPr>
            <w:tcW w:w="2748" w:type="dxa"/>
            <w:gridSpan w:val="3"/>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监测断面或点位</w:t>
            </w:r>
          </w:p>
        </w:tc>
      </w:tr>
      <w:tr w:rsidR="00887470" w:rsidRPr="0044598B" w:rsidTr="00B91FE1">
        <w:trPr>
          <w:gridAfter w:val="1"/>
          <w:wAfter w:w="122" w:type="dxa"/>
          <w:trHeight w:val="351"/>
        </w:trPr>
        <w:tc>
          <w:tcPr>
            <w:tcW w:w="392" w:type="dxa"/>
            <w:vMerge/>
            <w:noWrap/>
          </w:tcPr>
          <w:p w:rsidR="00887470" w:rsidRPr="0044598B" w:rsidRDefault="00887470">
            <w:pPr>
              <w:widowControl/>
              <w:spacing w:line="240" w:lineRule="auto"/>
              <w:ind w:firstLineChars="0" w:firstLine="0"/>
              <w:jc w:val="left"/>
              <w:rPr>
                <w:rFonts w:eastAsia="宋体" w:cs="Times New Roman"/>
                <w:kern w:val="0"/>
                <w:sz w:val="21"/>
                <w:szCs w:val="21"/>
              </w:rPr>
            </w:pPr>
          </w:p>
        </w:tc>
        <w:tc>
          <w:tcPr>
            <w:tcW w:w="2539" w:type="dxa"/>
            <w:gridSpan w:val="2"/>
            <w:vMerge/>
            <w:noWrap/>
          </w:tcPr>
          <w:p w:rsidR="00887470" w:rsidRPr="0044598B" w:rsidRDefault="00887470">
            <w:pPr>
              <w:widowControl/>
              <w:spacing w:line="240" w:lineRule="auto"/>
              <w:ind w:firstLineChars="0" w:firstLine="0"/>
              <w:jc w:val="left"/>
              <w:rPr>
                <w:rFonts w:eastAsia="宋体" w:cs="Times New Roman"/>
                <w:kern w:val="0"/>
                <w:sz w:val="21"/>
                <w:szCs w:val="21"/>
              </w:rPr>
            </w:pPr>
          </w:p>
        </w:tc>
        <w:tc>
          <w:tcPr>
            <w:tcW w:w="5257" w:type="dxa"/>
            <w:gridSpan w:val="7"/>
            <w:noWrap/>
          </w:tcPr>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丰水期</w:t>
            </w:r>
            <w:r w:rsidRPr="0044598B">
              <w:rPr>
                <w:rFonts w:eastAsia="宋体" w:cs="Times New Roman"/>
                <w:kern w:val="0"/>
                <w:sz w:val="21"/>
                <w:szCs w:val="21"/>
              </w:rPr>
              <w:t>□</w:t>
            </w:r>
            <w:r w:rsidRPr="0044598B">
              <w:rPr>
                <w:rFonts w:eastAsia="宋体" w:cs="Times New Roman"/>
                <w:kern w:val="0"/>
                <w:sz w:val="21"/>
                <w:szCs w:val="21"/>
              </w:rPr>
              <w:t>；平水期</w:t>
            </w:r>
            <w:r w:rsidRPr="0044598B">
              <w:rPr>
                <w:rFonts w:eastAsia="宋体" w:cs="Times New Roman"/>
                <w:kern w:val="0"/>
                <w:sz w:val="21"/>
                <w:szCs w:val="21"/>
              </w:rPr>
              <w:t>□</w:t>
            </w:r>
            <w:r w:rsidRPr="0044598B">
              <w:rPr>
                <w:rFonts w:eastAsia="宋体" w:cs="Times New Roman"/>
                <w:kern w:val="0"/>
                <w:sz w:val="21"/>
                <w:szCs w:val="21"/>
              </w:rPr>
              <w:t>；枯水期</w:t>
            </w:r>
            <w:r w:rsidRPr="0044598B">
              <w:rPr>
                <w:rFonts w:eastAsia="宋体" w:cs="Times New Roman"/>
                <w:kern w:val="0"/>
                <w:sz w:val="21"/>
                <w:szCs w:val="21"/>
              </w:rPr>
              <w:t>□</w:t>
            </w:r>
            <w:r w:rsidRPr="0044598B">
              <w:rPr>
                <w:rFonts w:eastAsia="宋体" w:cs="Times New Roman"/>
                <w:kern w:val="0"/>
                <w:sz w:val="21"/>
                <w:szCs w:val="21"/>
              </w:rPr>
              <w:t>；冰封期</w:t>
            </w:r>
            <w:r w:rsidRPr="0044598B">
              <w:rPr>
                <w:rFonts w:eastAsia="宋体" w:cs="Times New Roman"/>
                <w:kern w:val="0"/>
                <w:sz w:val="21"/>
                <w:szCs w:val="21"/>
              </w:rPr>
              <w:t>□</w:t>
            </w:r>
          </w:p>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lastRenderedPageBreak/>
              <w:t>春季</w:t>
            </w:r>
            <w:r w:rsidRPr="0044598B">
              <w:rPr>
                <w:rFonts w:eastAsia="宋体" w:cs="Times New Roman"/>
                <w:kern w:val="0"/>
                <w:sz w:val="21"/>
                <w:szCs w:val="21"/>
              </w:rPr>
              <w:t>□</w:t>
            </w:r>
            <w:r w:rsidRPr="0044598B">
              <w:rPr>
                <w:rFonts w:eastAsia="宋体" w:cs="Times New Roman"/>
                <w:kern w:val="0"/>
                <w:sz w:val="21"/>
                <w:szCs w:val="21"/>
              </w:rPr>
              <w:t>；夏季</w:t>
            </w:r>
            <w:r w:rsidRPr="0044598B">
              <w:rPr>
                <w:rFonts w:eastAsia="宋体" w:cs="Times New Roman"/>
                <w:kern w:val="0"/>
                <w:sz w:val="21"/>
                <w:szCs w:val="21"/>
              </w:rPr>
              <w:t>□</w:t>
            </w:r>
            <w:r w:rsidRPr="0044598B">
              <w:rPr>
                <w:rFonts w:eastAsia="宋体" w:cs="Times New Roman"/>
                <w:kern w:val="0"/>
                <w:sz w:val="21"/>
                <w:szCs w:val="21"/>
              </w:rPr>
              <w:t>；秋季</w:t>
            </w:r>
            <w:r w:rsidRPr="0044598B">
              <w:rPr>
                <w:rFonts w:eastAsia="宋体" w:cs="Times New Roman"/>
                <w:kern w:val="0"/>
                <w:sz w:val="21"/>
                <w:szCs w:val="21"/>
              </w:rPr>
              <w:t>□</w:t>
            </w:r>
            <w:r w:rsidRPr="0044598B">
              <w:rPr>
                <w:rFonts w:eastAsia="宋体" w:cs="Times New Roman"/>
                <w:kern w:val="0"/>
                <w:sz w:val="21"/>
                <w:szCs w:val="21"/>
              </w:rPr>
              <w:t>；冬季</w:t>
            </w:r>
            <w:r w:rsidRPr="0044598B">
              <w:rPr>
                <w:rFonts w:eastAsia="宋体" w:cs="Times New Roman"/>
                <w:kern w:val="0"/>
                <w:sz w:val="21"/>
                <w:szCs w:val="21"/>
              </w:rPr>
              <w:t>□</w:t>
            </w:r>
          </w:p>
        </w:tc>
        <w:tc>
          <w:tcPr>
            <w:tcW w:w="3125" w:type="dxa"/>
            <w:gridSpan w:val="4"/>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lastRenderedPageBreak/>
              <w:t>（）</w:t>
            </w:r>
          </w:p>
        </w:tc>
        <w:tc>
          <w:tcPr>
            <w:tcW w:w="2748" w:type="dxa"/>
            <w:gridSpan w:val="3"/>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监测断面或点位个数（）个</w:t>
            </w:r>
          </w:p>
        </w:tc>
      </w:tr>
      <w:tr w:rsidR="00887470" w:rsidRPr="0044598B" w:rsidTr="00B91FE1">
        <w:trPr>
          <w:gridAfter w:val="1"/>
          <w:wAfter w:w="122" w:type="dxa"/>
          <w:trHeight w:val="421"/>
        </w:trPr>
        <w:tc>
          <w:tcPr>
            <w:tcW w:w="392" w:type="dxa"/>
            <w:vMerge w:val="restart"/>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lastRenderedPageBreak/>
              <w:t>现状评价</w:t>
            </w:r>
          </w:p>
        </w:tc>
        <w:tc>
          <w:tcPr>
            <w:tcW w:w="2539" w:type="dxa"/>
            <w:gridSpan w:val="2"/>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评价范围</w:t>
            </w:r>
          </w:p>
        </w:tc>
        <w:tc>
          <w:tcPr>
            <w:tcW w:w="11130" w:type="dxa"/>
            <w:gridSpan w:val="14"/>
            <w:noWrap/>
          </w:tcPr>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河流：长度（）</w:t>
            </w:r>
            <w:r w:rsidRPr="0044598B">
              <w:rPr>
                <w:rFonts w:eastAsia="宋体" w:cs="Times New Roman"/>
                <w:kern w:val="0"/>
                <w:sz w:val="21"/>
                <w:szCs w:val="21"/>
              </w:rPr>
              <w:t>km</w:t>
            </w:r>
            <w:r w:rsidRPr="0044598B">
              <w:rPr>
                <w:rFonts w:eastAsia="宋体" w:cs="Times New Roman"/>
                <w:kern w:val="0"/>
                <w:sz w:val="21"/>
                <w:szCs w:val="21"/>
              </w:rPr>
              <w:t>；湖库、河口及近岸海域：面积（）</w:t>
            </w:r>
            <w:r w:rsidRPr="0044598B">
              <w:rPr>
                <w:rFonts w:eastAsia="宋体" w:cs="Times New Roman"/>
                <w:kern w:val="0"/>
                <w:sz w:val="21"/>
                <w:szCs w:val="21"/>
              </w:rPr>
              <w:t>km</w:t>
            </w:r>
            <w:r w:rsidRPr="0044598B">
              <w:rPr>
                <w:rFonts w:eastAsia="宋体" w:cs="Times New Roman"/>
                <w:kern w:val="0"/>
                <w:sz w:val="21"/>
                <w:szCs w:val="21"/>
                <w:vertAlign w:val="superscript"/>
              </w:rPr>
              <w:t>2</w:t>
            </w:r>
          </w:p>
        </w:tc>
      </w:tr>
      <w:tr w:rsidR="00887470" w:rsidRPr="0044598B" w:rsidTr="00B91FE1">
        <w:trPr>
          <w:gridAfter w:val="1"/>
          <w:wAfter w:w="122" w:type="dxa"/>
          <w:trHeight w:val="213"/>
        </w:trPr>
        <w:tc>
          <w:tcPr>
            <w:tcW w:w="392" w:type="dxa"/>
            <w:vMerge/>
            <w:noWrap/>
          </w:tcPr>
          <w:p w:rsidR="00887470" w:rsidRPr="0044598B" w:rsidRDefault="00887470">
            <w:pPr>
              <w:widowControl/>
              <w:spacing w:line="240" w:lineRule="auto"/>
              <w:ind w:firstLineChars="0" w:firstLine="0"/>
              <w:jc w:val="left"/>
              <w:rPr>
                <w:rFonts w:eastAsia="宋体" w:cs="Times New Roman"/>
                <w:kern w:val="0"/>
                <w:sz w:val="21"/>
                <w:szCs w:val="21"/>
              </w:rPr>
            </w:pPr>
          </w:p>
        </w:tc>
        <w:tc>
          <w:tcPr>
            <w:tcW w:w="2539" w:type="dxa"/>
            <w:gridSpan w:val="2"/>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评价因子</w:t>
            </w:r>
          </w:p>
        </w:tc>
        <w:tc>
          <w:tcPr>
            <w:tcW w:w="11130" w:type="dxa"/>
            <w:gridSpan w:val="14"/>
            <w:noWrap/>
          </w:tcPr>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w:t>
            </w:r>
            <w:r w:rsidR="00F75C4F" w:rsidRPr="00F75C4F">
              <w:rPr>
                <w:rFonts w:eastAsia="宋体" w:cs="Times New Roman"/>
                <w:kern w:val="0"/>
                <w:sz w:val="21"/>
                <w:szCs w:val="21"/>
              </w:rPr>
              <w:t>pH</w:t>
            </w:r>
            <w:r w:rsidR="00F75C4F">
              <w:rPr>
                <w:rFonts w:eastAsia="宋体" w:cs="Times New Roman"/>
                <w:kern w:val="0"/>
                <w:sz w:val="21"/>
                <w:szCs w:val="21"/>
              </w:rPr>
              <w:t>、</w:t>
            </w:r>
            <w:r w:rsidR="00F75C4F" w:rsidRPr="00F75C4F">
              <w:rPr>
                <w:rFonts w:eastAsia="宋体" w:cs="Times New Roman"/>
                <w:kern w:val="0"/>
                <w:sz w:val="21"/>
                <w:szCs w:val="21"/>
              </w:rPr>
              <w:t>COD</w:t>
            </w:r>
            <w:r w:rsidR="00F75C4F">
              <w:rPr>
                <w:rFonts w:eastAsia="宋体" w:cs="Times New Roman"/>
                <w:kern w:val="0"/>
                <w:sz w:val="21"/>
                <w:szCs w:val="21"/>
              </w:rPr>
              <w:t>、氨氮、总磷、总氮、</w:t>
            </w:r>
            <w:r w:rsidR="00F75C4F" w:rsidRPr="00F75C4F">
              <w:rPr>
                <w:rFonts w:eastAsia="宋体" w:cs="Times New Roman" w:hint="eastAsia"/>
                <w:kern w:val="0"/>
                <w:sz w:val="21"/>
                <w:szCs w:val="21"/>
              </w:rPr>
              <w:t>高锰酸盐指数</w:t>
            </w:r>
            <w:r w:rsidR="00F75C4F">
              <w:rPr>
                <w:rFonts w:eastAsia="宋体" w:cs="Times New Roman" w:hint="eastAsia"/>
                <w:kern w:val="0"/>
                <w:sz w:val="21"/>
                <w:szCs w:val="21"/>
              </w:rPr>
              <w:t>、</w:t>
            </w:r>
            <w:r w:rsidR="00F75C4F" w:rsidRPr="00F75C4F">
              <w:rPr>
                <w:rFonts w:eastAsia="宋体" w:cs="Times New Roman" w:hint="eastAsia"/>
                <w:kern w:val="0"/>
                <w:sz w:val="21"/>
                <w:szCs w:val="21"/>
              </w:rPr>
              <w:t>溶解氧</w:t>
            </w:r>
            <w:r w:rsidR="00F75C4F">
              <w:rPr>
                <w:rFonts w:eastAsia="宋体" w:cs="Times New Roman" w:hint="eastAsia"/>
                <w:kern w:val="0"/>
                <w:sz w:val="21"/>
                <w:szCs w:val="21"/>
              </w:rPr>
              <w:t>、</w:t>
            </w:r>
            <w:r w:rsidR="00F75C4F" w:rsidRPr="00F75C4F">
              <w:rPr>
                <w:rFonts w:eastAsia="宋体" w:cs="Times New Roman"/>
                <w:kern w:val="0"/>
                <w:sz w:val="21"/>
                <w:szCs w:val="21"/>
              </w:rPr>
              <w:t>BOD</w:t>
            </w:r>
            <w:r w:rsidR="00F75C4F" w:rsidRPr="00F75C4F">
              <w:rPr>
                <w:rFonts w:eastAsia="宋体" w:cs="Times New Roman"/>
                <w:kern w:val="0"/>
                <w:sz w:val="21"/>
                <w:szCs w:val="21"/>
                <w:vertAlign w:val="subscript"/>
              </w:rPr>
              <w:t>5</w:t>
            </w:r>
            <w:r w:rsidRPr="0044598B">
              <w:rPr>
                <w:rFonts w:eastAsia="宋体" w:cs="Times New Roman"/>
                <w:kern w:val="0"/>
                <w:sz w:val="21"/>
                <w:szCs w:val="21"/>
              </w:rPr>
              <w:t>）</w:t>
            </w:r>
          </w:p>
        </w:tc>
      </w:tr>
      <w:tr w:rsidR="00887470" w:rsidRPr="0044598B" w:rsidTr="00B91FE1">
        <w:trPr>
          <w:gridAfter w:val="1"/>
          <w:wAfter w:w="122" w:type="dxa"/>
          <w:trHeight w:val="213"/>
        </w:trPr>
        <w:tc>
          <w:tcPr>
            <w:tcW w:w="392" w:type="dxa"/>
            <w:vMerge/>
            <w:noWrap/>
          </w:tcPr>
          <w:p w:rsidR="00887470" w:rsidRPr="0044598B" w:rsidRDefault="00887470">
            <w:pPr>
              <w:widowControl/>
              <w:spacing w:line="240" w:lineRule="auto"/>
              <w:ind w:firstLineChars="0" w:firstLine="0"/>
              <w:jc w:val="left"/>
              <w:rPr>
                <w:rFonts w:eastAsia="宋体" w:cs="Times New Roman"/>
                <w:kern w:val="0"/>
                <w:sz w:val="21"/>
                <w:szCs w:val="21"/>
              </w:rPr>
            </w:pPr>
          </w:p>
        </w:tc>
        <w:tc>
          <w:tcPr>
            <w:tcW w:w="2539" w:type="dxa"/>
            <w:gridSpan w:val="2"/>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评价标准</w:t>
            </w:r>
          </w:p>
        </w:tc>
        <w:tc>
          <w:tcPr>
            <w:tcW w:w="11130" w:type="dxa"/>
            <w:gridSpan w:val="14"/>
            <w:noWrap/>
          </w:tcPr>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河流、湖库、河口：</w:t>
            </w:r>
            <w:r w:rsidRPr="0044598B">
              <w:rPr>
                <w:rFonts w:eastAsia="宋体" w:cs="Times New Roman"/>
                <w:kern w:val="0"/>
                <w:sz w:val="21"/>
                <w:szCs w:val="21"/>
              </w:rPr>
              <w:t>Ⅰ</w:t>
            </w:r>
            <w:r w:rsidRPr="0044598B">
              <w:rPr>
                <w:rFonts w:eastAsia="宋体" w:cs="Times New Roman"/>
                <w:kern w:val="0"/>
                <w:sz w:val="21"/>
                <w:szCs w:val="21"/>
              </w:rPr>
              <w:t>类</w:t>
            </w:r>
            <w:r w:rsidRPr="0044598B">
              <w:rPr>
                <w:rFonts w:eastAsia="宋体" w:cs="Times New Roman"/>
                <w:kern w:val="0"/>
                <w:sz w:val="21"/>
                <w:szCs w:val="21"/>
              </w:rPr>
              <w:t>□</w:t>
            </w:r>
            <w:r w:rsidRPr="0044598B">
              <w:rPr>
                <w:rFonts w:eastAsia="宋体" w:cs="Times New Roman"/>
                <w:kern w:val="0"/>
                <w:sz w:val="21"/>
                <w:szCs w:val="21"/>
              </w:rPr>
              <w:t>；</w:t>
            </w:r>
            <w:r w:rsidRPr="0044598B">
              <w:rPr>
                <w:rFonts w:eastAsia="宋体" w:cs="Times New Roman"/>
                <w:kern w:val="0"/>
                <w:sz w:val="21"/>
                <w:szCs w:val="21"/>
              </w:rPr>
              <w:t>Ⅱ</w:t>
            </w:r>
            <w:r w:rsidRPr="0044598B">
              <w:rPr>
                <w:rFonts w:eastAsia="宋体" w:cs="Times New Roman"/>
                <w:kern w:val="0"/>
                <w:sz w:val="21"/>
                <w:szCs w:val="21"/>
              </w:rPr>
              <w:t>类</w:t>
            </w:r>
            <w:r w:rsidRPr="0044598B">
              <w:rPr>
                <w:rFonts w:eastAsia="宋体" w:cs="Times New Roman"/>
                <w:kern w:val="0"/>
                <w:sz w:val="21"/>
                <w:szCs w:val="21"/>
              </w:rPr>
              <w:t>□</w:t>
            </w:r>
            <w:r w:rsidRPr="0044598B">
              <w:rPr>
                <w:rFonts w:eastAsia="宋体" w:cs="Times New Roman"/>
                <w:kern w:val="0"/>
                <w:sz w:val="21"/>
                <w:szCs w:val="21"/>
              </w:rPr>
              <w:t>；</w:t>
            </w:r>
            <w:r w:rsidRPr="0044598B">
              <w:rPr>
                <w:rFonts w:eastAsia="宋体" w:cs="Times New Roman"/>
                <w:kern w:val="0"/>
                <w:sz w:val="21"/>
                <w:szCs w:val="21"/>
              </w:rPr>
              <w:t>Ⅲ</w:t>
            </w:r>
            <w:r w:rsidRPr="0044598B">
              <w:rPr>
                <w:rFonts w:eastAsia="宋体" w:cs="Times New Roman"/>
                <w:kern w:val="0"/>
                <w:sz w:val="21"/>
                <w:szCs w:val="21"/>
              </w:rPr>
              <w:t>类</w:t>
            </w:r>
            <w:r w:rsidR="00F60F25" w:rsidRPr="0044598B">
              <w:rPr>
                <w:rFonts w:ascii="MS Mincho" w:eastAsia="MS Mincho" w:hAnsi="MS Mincho" w:cs="MS Mincho" w:hint="eastAsia"/>
                <w:kern w:val="0"/>
                <w:sz w:val="21"/>
                <w:szCs w:val="21"/>
              </w:rPr>
              <w:t>☑</w:t>
            </w:r>
            <w:r w:rsidRPr="0044598B">
              <w:rPr>
                <w:rFonts w:eastAsia="宋体" w:cs="Times New Roman"/>
                <w:kern w:val="0"/>
                <w:sz w:val="21"/>
                <w:szCs w:val="21"/>
              </w:rPr>
              <w:t>；</w:t>
            </w:r>
            <w:r w:rsidRPr="0044598B">
              <w:rPr>
                <w:rFonts w:eastAsia="宋体" w:cs="Times New Roman"/>
                <w:kern w:val="0"/>
                <w:sz w:val="21"/>
                <w:szCs w:val="21"/>
              </w:rPr>
              <w:t>Ⅳ</w:t>
            </w:r>
            <w:r w:rsidRPr="0044598B">
              <w:rPr>
                <w:rFonts w:eastAsia="宋体" w:cs="Times New Roman"/>
                <w:kern w:val="0"/>
                <w:sz w:val="21"/>
                <w:szCs w:val="21"/>
              </w:rPr>
              <w:t>类</w:t>
            </w:r>
            <w:r w:rsidR="00F60F25" w:rsidRPr="0044598B">
              <w:rPr>
                <w:rFonts w:eastAsia="宋体" w:cs="Times New Roman"/>
                <w:kern w:val="0"/>
                <w:sz w:val="21"/>
                <w:szCs w:val="21"/>
              </w:rPr>
              <w:t>□</w:t>
            </w:r>
            <w:r w:rsidRPr="0044598B">
              <w:rPr>
                <w:rFonts w:eastAsia="宋体" w:cs="Times New Roman"/>
                <w:kern w:val="0"/>
                <w:sz w:val="21"/>
                <w:szCs w:val="21"/>
              </w:rPr>
              <w:t>；</w:t>
            </w:r>
            <w:r w:rsidRPr="0044598B">
              <w:rPr>
                <w:rFonts w:eastAsia="宋体" w:cs="Times New Roman"/>
                <w:kern w:val="0"/>
                <w:sz w:val="21"/>
                <w:szCs w:val="21"/>
              </w:rPr>
              <w:t>Ⅴ</w:t>
            </w:r>
            <w:r w:rsidRPr="0044598B">
              <w:rPr>
                <w:rFonts w:eastAsia="宋体" w:cs="Times New Roman"/>
                <w:kern w:val="0"/>
                <w:sz w:val="21"/>
                <w:szCs w:val="21"/>
              </w:rPr>
              <w:t>类</w:t>
            </w:r>
            <w:r w:rsidRPr="0044598B">
              <w:rPr>
                <w:rFonts w:eastAsia="宋体" w:cs="Times New Roman"/>
                <w:kern w:val="0"/>
                <w:sz w:val="21"/>
                <w:szCs w:val="21"/>
              </w:rPr>
              <w:t>□</w:t>
            </w:r>
          </w:p>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近岸海域：第一类</w:t>
            </w:r>
            <w:r w:rsidRPr="0044598B">
              <w:rPr>
                <w:rFonts w:eastAsia="宋体" w:cs="Times New Roman"/>
                <w:kern w:val="0"/>
                <w:sz w:val="21"/>
                <w:szCs w:val="21"/>
              </w:rPr>
              <w:t>□</w:t>
            </w:r>
            <w:r w:rsidRPr="0044598B">
              <w:rPr>
                <w:rFonts w:eastAsia="宋体" w:cs="Times New Roman"/>
                <w:kern w:val="0"/>
                <w:sz w:val="21"/>
                <w:szCs w:val="21"/>
              </w:rPr>
              <w:t>；第二类</w:t>
            </w:r>
            <w:r w:rsidRPr="0044598B">
              <w:rPr>
                <w:rFonts w:eastAsia="宋体" w:cs="Times New Roman"/>
                <w:kern w:val="0"/>
                <w:sz w:val="21"/>
                <w:szCs w:val="21"/>
              </w:rPr>
              <w:t>□</w:t>
            </w:r>
            <w:r w:rsidRPr="0044598B">
              <w:rPr>
                <w:rFonts w:eastAsia="宋体" w:cs="Times New Roman"/>
                <w:kern w:val="0"/>
                <w:sz w:val="21"/>
                <w:szCs w:val="21"/>
              </w:rPr>
              <w:t>；第三类</w:t>
            </w:r>
            <w:r w:rsidRPr="0044598B">
              <w:rPr>
                <w:rFonts w:eastAsia="宋体" w:cs="Times New Roman"/>
                <w:kern w:val="0"/>
                <w:sz w:val="21"/>
                <w:szCs w:val="21"/>
              </w:rPr>
              <w:t>□</w:t>
            </w:r>
            <w:r w:rsidRPr="0044598B">
              <w:rPr>
                <w:rFonts w:eastAsia="宋体" w:cs="Times New Roman"/>
                <w:kern w:val="0"/>
                <w:sz w:val="21"/>
                <w:szCs w:val="21"/>
              </w:rPr>
              <w:t>；第四类</w:t>
            </w:r>
            <w:r w:rsidRPr="0044598B">
              <w:rPr>
                <w:rFonts w:eastAsia="宋体" w:cs="Times New Roman"/>
                <w:kern w:val="0"/>
                <w:sz w:val="21"/>
                <w:szCs w:val="21"/>
              </w:rPr>
              <w:t>□</w:t>
            </w:r>
          </w:p>
          <w:p w:rsidR="00887470" w:rsidRPr="0044598B" w:rsidRDefault="004D72CC" w:rsidP="00F60F25">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规划年评价标准（</w:t>
            </w:r>
            <w:r w:rsidRPr="0044598B">
              <w:rPr>
                <w:rFonts w:eastAsia="宋体" w:cs="Times New Roman"/>
                <w:kern w:val="0"/>
                <w:sz w:val="21"/>
                <w:szCs w:val="21"/>
              </w:rPr>
              <w:t>202</w:t>
            </w:r>
            <w:r w:rsidR="00F60F25">
              <w:rPr>
                <w:rFonts w:eastAsia="宋体" w:cs="Times New Roman" w:hint="eastAsia"/>
                <w:kern w:val="0"/>
                <w:sz w:val="21"/>
                <w:szCs w:val="21"/>
              </w:rPr>
              <w:t>4</w:t>
            </w:r>
            <w:r w:rsidRPr="0044598B">
              <w:rPr>
                <w:rFonts w:eastAsia="宋体" w:cs="Times New Roman"/>
                <w:kern w:val="0"/>
                <w:sz w:val="21"/>
                <w:szCs w:val="21"/>
              </w:rPr>
              <w:t>）</w:t>
            </w:r>
          </w:p>
        </w:tc>
      </w:tr>
      <w:tr w:rsidR="00887470" w:rsidRPr="0044598B" w:rsidTr="00B91FE1">
        <w:trPr>
          <w:gridAfter w:val="1"/>
          <w:wAfter w:w="122" w:type="dxa"/>
          <w:trHeight w:val="213"/>
        </w:trPr>
        <w:tc>
          <w:tcPr>
            <w:tcW w:w="392" w:type="dxa"/>
            <w:vMerge/>
            <w:noWrap/>
          </w:tcPr>
          <w:p w:rsidR="00887470" w:rsidRPr="0044598B" w:rsidRDefault="00887470">
            <w:pPr>
              <w:widowControl/>
              <w:spacing w:line="240" w:lineRule="auto"/>
              <w:ind w:firstLineChars="0" w:firstLine="0"/>
              <w:jc w:val="left"/>
              <w:rPr>
                <w:rFonts w:eastAsia="宋体" w:cs="Times New Roman"/>
                <w:kern w:val="0"/>
                <w:sz w:val="21"/>
                <w:szCs w:val="21"/>
              </w:rPr>
            </w:pPr>
          </w:p>
        </w:tc>
        <w:tc>
          <w:tcPr>
            <w:tcW w:w="2539" w:type="dxa"/>
            <w:gridSpan w:val="2"/>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评价时期</w:t>
            </w:r>
          </w:p>
        </w:tc>
        <w:tc>
          <w:tcPr>
            <w:tcW w:w="11130" w:type="dxa"/>
            <w:gridSpan w:val="14"/>
            <w:noWrap/>
          </w:tcPr>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丰水期</w:t>
            </w:r>
            <w:r w:rsidRPr="0044598B">
              <w:rPr>
                <w:rFonts w:eastAsia="宋体" w:cs="Times New Roman"/>
                <w:kern w:val="0"/>
                <w:sz w:val="21"/>
                <w:szCs w:val="21"/>
              </w:rPr>
              <w:t>□</w:t>
            </w:r>
            <w:r w:rsidRPr="0044598B">
              <w:rPr>
                <w:rFonts w:eastAsia="宋体" w:cs="Times New Roman"/>
                <w:kern w:val="0"/>
                <w:sz w:val="21"/>
                <w:szCs w:val="21"/>
              </w:rPr>
              <w:t>；平水期</w:t>
            </w:r>
            <w:r w:rsidRPr="0044598B">
              <w:rPr>
                <w:rFonts w:eastAsia="宋体" w:cs="Times New Roman"/>
                <w:kern w:val="0"/>
                <w:sz w:val="21"/>
                <w:szCs w:val="21"/>
              </w:rPr>
              <w:t>□</w:t>
            </w:r>
            <w:r w:rsidRPr="0044598B">
              <w:rPr>
                <w:rFonts w:eastAsia="宋体" w:cs="Times New Roman"/>
                <w:kern w:val="0"/>
                <w:sz w:val="21"/>
                <w:szCs w:val="21"/>
              </w:rPr>
              <w:t>；枯水期</w:t>
            </w:r>
            <w:r w:rsidRPr="0044598B">
              <w:rPr>
                <w:rFonts w:eastAsia="宋体" w:cs="Times New Roman"/>
                <w:kern w:val="0"/>
                <w:sz w:val="21"/>
                <w:szCs w:val="21"/>
              </w:rPr>
              <w:t>□</w:t>
            </w:r>
            <w:r w:rsidRPr="0044598B">
              <w:rPr>
                <w:rFonts w:eastAsia="宋体" w:cs="Times New Roman"/>
                <w:kern w:val="0"/>
                <w:sz w:val="21"/>
                <w:szCs w:val="21"/>
              </w:rPr>
              <w:t>；冰封期</w:t>
            </w:r>
            <w:r w:rsidRPr="0044598B">
              <w:rPr>
                <w:rFonts w:eastAsia="宋体" w:cs="Times New Roman"/>
                <w:kern w:val="0"/>
                <w:sz w:val="21"/>
                <w:szCs w:val="21"/>
              </w:rPr>
              <w:t>□</w:t>
            </w:r>
          </w:p>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春季</w:t>
            </w:r>
            <w:r w:rsidR="00F60F25" w:rsidRPr="0044598B">
              <w:rPr>
                <w:rFonts w:eastAsia="宋体" w:cs="Times New Roman"/>
                <w:kern w:val="0"/>
                <w:sz w:val="21"/>
                <w:szCs w:val="21"/>
              </w:rPr>
              <w:t>√</w:t>
            </w:r>
            <w:r w:rsidRPr="0044598B">
              <w:rPr>
                <w:rFonts w:eastAsia="宋体" w:cs="Times New Roman"/>
                <w:kern w:val="0"/>
                <w:sz w:val="21"/>
                <w:szCs w:val="21"/>
              </w:rPr>
              <w:t>；夏季</w:t>
            </w:r>
            <w:r w:rsidR="00F60F25" w:rsidRPr="0044598B">
              <w:rPr>
                <w:rFonts w:eastAsia="宋体" w:cs="Times New Roman"/>
                <w:kern w:val="0"/>
                <w:sz w:val="21"/>
                <w:szCs w:val="21"/>
              </w:rPr>
              <w:t>√</w:t>
            </w:r>
            <w:r w:rsidRPr="0044598B">
              <w:rPr>
                <w:rFonts w:eastAsia="宋体" w:cs="Times New Roman"/>
                <w:kern w:val="0"/>
                <w:sz w:val="21"/>
                <w:szCs w:val="21"/>
              </w:rPr>
              <w:t>；秋季</w:t>
            </w:r>
            <w:r w:rsidR="00F60F25" w:rsidRPr="0044598B">
              <w:rPr>
                <w:rFonts w:eastAsia="宋体" w:cs="Times New Roman"/>
                <w:kern w:val="0"/>
                <w:sz w:val="21"/>
                <w:szCs w:val="21"/>
              </w:rPr>
              <w:t>√</w:t>
            </w:r>
            <w:r w:rsidRPr="0044598B">
              <w:rPr>
                <w:rFonts w:eastAsia="宋体" w:cs="Times New Roman"/>
                <w:kern w:val="0"/>
                <w:sz w:val="21"/>
                <w:szCs w:val="21"/>
              </w:rPr>
              <w:t>；冬季</w:t>
            </w:r>
            <w:r w:rsidR="00F60F25" w:rsidRPr="0044598B">
              <w:rPr>
                <w:rFonts w:eastAsia="宋体" w:cs="Times New Roman"/>
                <w:kern w:val="0"/>
                <w:sz w:val="21"/>
                <w:szCs w:val="21"/>
              </w:rPr>
              <w:t>√</w:t>
            </w:r>
          </w:p>
        </w:tc>
      </w:tr>
      <w:tr w:rsidR="00887470" w:rsidRPr="0044598B" w:rsidTr="00B91FE1">
        <w:trPr>
          <w:gridAfter w:val="1"/>
          <w:wAfter w:w="122" w:type="dxa"/>
          <w:trHeight w:val="213"/>
        </w:trPr>
        <w:tc>
          <w:tcPr>
            <w:tcW w:w="392" w:type="dxa"/>
            <w:vMerge/>
            <w:noWrap/>
          </w:tcPr>
          <w:p w:rsidR="00887470" w:rsidRPr="0044598B" w:rsidRDefault="00887470">
            <w:pPr>
              <w:widowControl/>
              <w:spacing w:line="240" w:lineRule="auto"/>
              <w:ind w:firstLineChars="0" w:firstLine="0"/>
              <w:jc w:val="left"/>
              <w:rPr>
                <w:rFonts w:eastAsia="宋体" w:cs="Times New Roman"/>
                <w:kern w:val="0"/>
                <w:sz w:val="21"/>
                <w:szCs w:val="21"/>
              </w:rPr>
            </w:pPr>
          </w:p>
        </w:tc>
        <w:tc>
          <w:tcPr>
            <w:tcW w:w="2539" w:type="dxa"/>
            <w:gridSpan w:val="2"/>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评价结论</w:t>
            </w:r>
          </w:p>
        </w:tc>
        <w:tc>
          <w:tcPr>
            <w:tcW w:w="9593" w:type="dxa"/>
            <w:gridSpan w:val="13"/>
            <w:noWrap/>
          </w:tcPr>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水环境功能区或水功能区、近岸海域环境功能区水质达标状况：达标</w:t>
            </w:r>
            <w:r w:rsidRPr="0044598B">
              <w:rPr>
                <w:rFonts w:eastAsia="宋体" w:cs="Times New Roman"/>
                <w:kern w:val="0"/>
                <w:sz w:val="21"/>
                <w:szCs w:val="21"/>
              </w:rPr>
              <w:t>√</w:t>
            </w:r>
            <w:r w:rsidRPr="0044598B">
              <w:rPr>
                <w:rFonts w:eastAsia="宋体" w:cs="Times New Roman"/>
                <w:kern w:val="0"/>
                <w:sz w:val="21"/>
                <w:szCs w:val="21"/>
              </w:rPr>
              <w:t>；不达标</w:t>
            </w:r>
            <w:r w:rsidRPr="0044598B">
              <w:rPr>
                <w:rFonts w:eastAsia="宋体" w:cs="Times New Roman"/>
                <w:kern w:val="0"/>
                <w:sz w:val="21"/>
                <w:szCs w:val="21"/>
              </w:rPr>
              <w:t>□</w:t>
            </w:r>
          </w:p>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水环境控制单元或断面水质达标状况：达标</w:t>
            </w:r>
            <w:r w:rsidRPr="0044598B">
              <w:rPr>
                <w:rFonts w:eastAsia="宋体" w:cs="Times New Roman"/>
                <w:kern w:val="0"/>
                <w:sz w:val="21"/>
                <w:szCs w:val="21"/>
              </w:rPr>
              <w:t>□</w:t>
            </w:r>
            <w:r w:rsidRPr="0044598B">
              <w:rPr>
                <w:rFonts w:eastAsia="宋体" w:cs="Times New Roman"/>
                <w:kern w:val="0"/>
                <w:sz w:val="21"/>
                <w:szCs w:val="21"/>
              </w:rPr>
              <w:t>；不达标</w:t>
            </w:r>
            <w:r w:rsidRPr="0044598B">
              <w:rPr>
                <w:rFonts w:eastAsia="宋体" w:cs="Times New Roman"/>
                <w:kern w:val="0"/>
                <w:sz w:val="21"/>
                <w:szCs w:val="21"/>
              </w:rPr>
              <w:t>□</w:t>
            </w:r>
          </w:p>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水环境保护目标质量状况：达标</w:t>
            </w:r>
            <w:r w:rsidRPr="0044598B">
              <w:rPr>
                <w:rFonts w:eastAsia="宋体" w:cs="Times New Roman"/>
                <w:kern w:val="0"/>
                <w:sz w:val="21"/>
                <w:szCs w:val="21"/>
              </w:rPr>
              <w:t>□</w:t>
            </w:r>
            <w:r w:rsidRPr="0044598B">
              <w:rPr>
                <w:rFonts w:eastAsia="宋体" w:cs="Times New Roman"/>
                <w:kern w:val="0"/>
                <w:sz w:val="21"/>
                <w:szCs w:val="21"/>
              </w:rPr>
              <w:t>；不达标</w:t>
            </w:r>
            <w:r w:rsidRPr="0044598B">
              <w:rPr>
                <w:rFonts w:eastAsia="宋体" w:cs="Times New Roman"/>
                <w:kern w:val="0"/>
                <w:sz w:val="21"/>
                <w:szCs w:val="21"/>
              </w:rPr>
              <w:t>□</w:t>
            </w:r>
          </w:p>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对照断面、控制断面等代表性断面的水质状况；达标</w:t>
            </w:r>
            <w:r w:rsidRPr="0044598B">
              <w:rPr>
                <w:rFonts w:eastAsia="宋体" w:cs="Times New Roman"/>
                <w:kern w:val="0"/>
                <w:sz w:val="21"/>
                <w:szCs w:val="21"/>
              </w:rPr>
              <w:t>□</w:t>
            </w:r>
            <w:r w:rsidRPr="0044598B">
              <w:rPr>
                <w:rFonts w:eastAsia="宋体" w:cs="Times New Roman"/>
                <w:kern w:val="0"/>
                <w:sz w:val="21"/>
                <w:szCs w:val="21"/>
              </w:rPr>
              <w:t>；不达标</w:t>
            </w:r>
            <w:r w:rsidRPr="0044598B">
              <w:rPr>
                <w:rFonts w:eastAsia="宋体" w:cs="Times New Roman"/>
                <w:kern w:val="0"/>
                <w:sz w:val="21"/>
                <w:szCs w:val="21"/>
              </w:rPr>
              <w:t>□</w:t>
            </w:r>
          </w:p>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底泥污染评价</w:t>
            </w:r>
            <w:r w:rsidRPr="0044598B">
              <w:rPr>
                <w:rFonts w:eastAsia="宋体" w:cs="Times New Roman"/>
                <w:kern w:val="0"/>
                <w:sz w:val="21"/>
                <w:szCs w:val="21"/>
              </w:rPr>
              <w:t>□</w:t>
            </w:r>
          </w:p>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水资源与开发利用程度及其水文情势评价</w:t>
            </w:r>
            <w:r w:rsidRPr="0044598B">
              <w:rPr>
                <w:rFonts w:eastAsia="宋体" w:cs="Times New Roman"/>
                <w:kern w:val="0"/>
                <w:sz w:val="21"/>
                <w:szCs w:val="21"/>
              </w:rPr>
              <w:t>□</w:t>
            </w:r>
          </w:p>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水环境质量回顾评价</w:t>
            </w:r>
            <w:r w:rsidRPr="0044598B">
              <w:rPr>
                <w:rFonts w:eastAsia="宋体" w:cs="Times New Roman"/>
                <w:kern w:val="0"/>
                <w:sz w:val="21"/>
                <w:szCs w:val="21"/>
              </w:rPr>
              <w:t>□</w:t>
            </w:r>
          </w:p>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流域（区域）水资源（包括水能资源）与开发利用总体状况、生态流量管理要求与现状满足程度、建设项目占用水域空间的水流状况与河湖演变状况</w:t>
            </w:r>
            <w:r w:rsidRPr="0044598B">
              <w:rPr>
                <w:rFonts w:eastAsia="宋体" w:cs="Times New Roman"/>
                <w:kern w:val="0"/>
                <w:sz w:val="21"/>
                <w:szCs w:val="21"/>
              </w:rPr>
              <w:t>□</w:t>
            </w:r>
          </w:p>
        </w:tc>
        <w:tc>
          <w:tcPr>
            <w:tcW w:w="1537" w:type="dxa"/>
            <w:noWrap/>
          </w:tcPr>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达标区</w:t>
            </w:r>
            <w:r w:rsidRPr="0044598B">
              <w:rPr>
                <w:rFonts w:eastAsia="宋体" w:cs="Times New Roman"/>
                <w:kern w:val="0"/>
                <w:sz w:val="21"/>
                <w:szCs w:val="21"/>
              </w:rPr>
              <w:t>√</w:t>
            </w:r>
          </w:p>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不达标区</w:t>
            </w:r>
            <w:r w:rsidRPr="0044598B">
              <w:rPr>
                <w:rFonts w:eastAsia="宋体" w:cs="Times New Roman"/>
                <w:kern w:val="0"/>
                <w:sz w:val="21"/>
                <w:szCs w:val="21"/>
              </w:rPr>
              <w:t>□</w:t>
            </w:r>
          </w:p>
        </w:tc>
      </w:tr>
      <w:tr w:rsidR="00887470" w:rsidRPr="0044598B" w:rsidTr="00B91FE1">
        <w:trPr>
          <w:gridAfter w:val="1"/>
          <w:wAfter w:w="122" w:type="dxa"/>
          <w:trHeight w:val="213"/>
        </w:trPr>
        <w:tc>
          <w:tcPr>
            <w:tcW w:w="392" w:type="dxa"/>
            <w:vMerge w:val="restart"/>
            <w:noWrap/>
          </w:tcPr>
          <w:p w:rsidR="00887470" w:rsidRPr="0044598B" w:rsidRDefault="004D72CC">
            <w:pPr>
              <w:widowControl/>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影响预测</w:t>
            </w:r>
          </w:p>
        </w:tc>
        <w:tc>
          <w:tcPr>
            <w:tcW w:w="2539" w:type="dxa"/>
            <w:gridSpan w:val="2"/>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预测范围</w:t>
            </w:r>
          </w:p>
        </w:tc>
        <w:tc>
          <w:tcPr>
            <w:tcW w:w="11130" w:type="dxa"/>
            <w:gridSpan w:val="14"/>
            <w:noWrap/>
          </w:tcPr>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河流：长度（）</w:t>
            </w:r>
            <w:r w:rsidRPr="0044598B">
              <w:rPr>
                <w:rFonts w:eastAsia="宋体" w:cs="Times New Roman"/>
                <w:kern w:val="0"/>
                <w:sz w:val="21"/>
                <w:szCs w:val="21"/>
              </w:rPr>
              <w:t>km</w:t>
            </w:r>
            <w:r w:rsidRPr="0044598B">
              <w:rPr>
                <w:rFonts w:eastAsia="宋体" w:cs="Times New Roman"/>
                <w:kern w:val="0"/>
                <w:sz w:val="21"/>
                <w:szCs w:val="21"/>
              </w:rPr>
              <w:t>；湖库、河口及近岸海域：面积（）</w:t>
            </w:r>
            <w:r w:rsidRPr="0044598B">
              <w:rPr>
                <w:rFonts w:eastAsia="宋体" w:cs="Times New Roman"/>
                <w:kern w:val="0"/>
                <w:sz w:val="21"/>
                <w:szCs w:val="21"/>
              </w:rPr>
              <w:t>km</w:t>
            </w:r>
            <w:r w:rsidRPr="0044598B">
              <w:rPr>
                <w:rFonts w:eastAsia="宋体" w:cs="Times New Roman"/>
                <w:kern w:val="0"/>
                <w:sz w:val="21"/>
                <w:szCs w:val="21"/>
                <w:vertAlign w:val="superscript"/>
              </w:rPr>
              <w:t>2</w:t>
            </w:r>
          </w:p>
        </w:tc>
      </w:tr>
      <w:tr w:rsidR="00887470" w:rsidRPr="0044598B" w:rsidTr="00B91FE1">
        <w:trPr>
          <w:gridAfter w:val="1"/>
          <w:wAfter w:w="122" w:type="dxa"/>
          <w:trHeight w:val="213"/>
        </w:trPr>
        <w:tc>
          <w:tcPr>
            <w:tcW w:w="392" w:type="dxa"/>
            <w:vMerge/>
            <w:noWrap/>
          </w:tcPr>
          <w:p w:rsidR="00887470" w:rsidRPr="0044598B" w:rsidRDefault="00887470">
            <w:pPr>
              <w:widowControl/>
              <w:spacing w:line="240" w:lineRule="auto"/>
              <w:ind w:firstLineChars="0" w:firstLine="0"/>
              <w:jc w:val="left"/>
              <w:rPr>
                <w:rFonts w:eastAsia="宋体" w:cs="Times New Roman"/>
                <w:kern w:val="0"/>
                <w:sz w:val="21"/>
                <w:szCs w:val="21"/>
              </w:rPr>
            </w:pPr>
          </w:p>
        </w:tc>
        <w:tc>
          <w:tcPr>
            <w:tcW w:w="2539" w:type="dxa"/>
            <w:gridSpan w:val="2"/>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预测因子</w:t>
            </w:r>
          </w:p>
        </w:tc>
        <w:tc>
          <w:tcPr>
            <w:tcW w:w="11130" w:type="dxa"/>
            <w:gridSpan w:val="14"/>
            <w:noWrap/>
          </w:tcPr>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w:t>
            </w:r>
          </w:p>
        </w:tc>
      </w:tr>
      <w:tr w:rsidR="00887470" w:rsidRPr="0044598B" w:rsidTr="00B91FE1">
        <w:trPr>
          <w:gridAfter w:val="1"/>
          <w:wAfter w:w="122" w:type="dxa"/>
          <w:trHeight w:val="213"/>
        </w:trPr>
        <w:tc>
          <w:tcPr>
            <w:tcW w:w="392" w:type="dxa"/>
            <w:vMerge/>
            <w:noWrap/>
          </w:tcPr>
          <w:p w:rsidR="00887470" w:rsidRPr="0044598B" w:rsidRDefault="00887470">
            <w:pPr>
              <w:widowControl/>
              <w:spacing w:line="240" w:lineRule="auto"/>
              <w:ind w:firstLineChars="0" w:firstLine="0"/>
              <w:jc w:val="left"/>
              <w:rPr>
                <w:rFonts w:eastAsia="宋体" w:cs="Times New Roman"/>
                <w:kern w:val="0"/>
                <w:sz w:val="21"/>
                <w:szCs w:val="21"/>
              </w:rPr>
            </w:pPr>
          </w:p>
        </w:tc>
        <w:tc>
          <w:tcPr>
            <w:tcW w:w="2539" w:type="dxa"/>
            <w:gridSpan w:val="2"/>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预测时期</w:t>
            </w:r>
          </w:p>
        </w:tc>
        <w:tc>
          <w:tcPr>
            <w:tcW w:w="11130" w:type="dxa"/>
            <w:gridSpan w:val="14"/>
            <w:noWrap/>
          </w:tcPr>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丰水期</w:t>
            </w:r>
            <w:r w:rsidRPr="0044598B">
              <w:rPr>
                <w:rFonts w:eastAsia="宋体" w:cs="Times New Roman"/>
                <w:kern w:val="0"/>
                <w:sz w:val="21"/>
                <w:szCs w:val="21"/>
              </w:rPr>
              <w:t>□</w:t>
            </w:r>
            <w:r w:rsidRPr="0044598B">
              <w:rPr>
                <w:rFonts w:eastAsia="宋体" w:cs="Times New Roman"/>
                <w:kern w:val="0"/>
                <w:sz w:val="21"/>
                <w:szCs w:val="21"/>
              </w:rPr>
              <w:t>；平水期</w:t>
            </w:r>
            <w:r w:rsidRPr="0044598B">
              <w:rPr>
                <w:rFonts w:eastAsia="宋体" w:cs="Times New Roman"/>
                <w:kern w:val="0"/>
                <w:sz w:val="21"/>
                <w:szCs w:val="21"/>
              </w:rPr>
              <w:t>□</w:t>
            </w:r>
            <w:r w:rsidRPr="0044598B">
              <w:rPr>
                <w:rFonts w:eastAsia="宋体" w:cs="Times New Roman"/>
                <w:kern w:val="0"/>
                <w:sz w:val="21"/>
                <w:szCs w:val="21"/>
              </w:rPr>
              <w:t>；枯水期</w:t>
            </w:r>
            <w:r w:rsidRPr="0044598B">
              <w:rPr>
                <w:rFonts w:eastAsia="宋体" w:cs="Times New Roman"/>
                <w:kern w:val="0"/>
                <w:sz w:val="21"/>
                <w:szCs w:val="21"/>
              </w:rPr>
              <w:t>□</w:t>
            </w:r>
            <w:r w:rsidRPr="0044598B">
              <w:rPr>
                <w:rFonts w:eastAsia="宋体" w:cs="Times New Roman"/>
                <w:kern w:val="0"/>
                <w:sz w:val="21"/>
                <w:szCs w:val="21"/>
              </w:rPr>
              <w:t>；冰封期</w:t>
            </w:r>
            <w:r w:rsidRPr="0044598B">
              <w:rPr>
                <w:rFonts w:eastAsia="宋体" w:cs="Times New Roman"/>
                <w:kern w:val="0"/>
                <w:sz w:val="21"/>
                <w:szCs w:val="21"/>
              </w:rPr>
              <w:t>□</w:t>
            </w:r>
          </w:p>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春季</w:t>
            </w:r>
            <w:r w:rsidRPr="0044598B">
              <w:rPr>
                <w:rFonts w:eastAsia="宋体" w:cs="Times New Roman"/>
                <w:kern w:val="0"/>
                <w:sz w:val="21"/>
                <w:szCs w:val="21"/>
              </w:rPr>
              <w:t>□</w:t>
            </w:r>
            <w:r w:rsidRPr="0044598B">
              <w:rPr>
                <w:rFonts w:eastAsia="宋体" w:cs="Times New Roman"/>
                <w:kern w:val="0"/>
                <w:sz w:val="21"/>
                <w:szCs w:val="21"/>
              </w:rPr>
              <w:t>；夏季</w:t>
            </w:r>
            <w:r w:rsidRPr="0044598B">
              <w:rPr>
                <w:rFonts w:eastAsia="宋体" w:cs="Times New Roman"/>
                <w:kern w:val="0"/>
                <w:sz w:val="21"/>
                <w:szCs w:val="21"/>
              </w:rPr>
              <w:t>□</w:t>
            </w:r>
            <w:r w:rsidRPr="0044598B">
              <w:rPr>
                <w:rFonts w:eastAsia="宋体" w:cs="Times New Roman"/>
                <w:kern w:val="0"/>
                <w:sz w:val="21"/>
                <w:szCs w:val="21"/>
              </w:rPr>
              <w:t>；秋季</w:t>
            </w:r>
            <w:r w:rsidRPr="0044598B">
              <w:rPr>
                <w:rFonts w:eastAsia="宋体" w:cs="Times New Roman"/>
                <w:kern w:val="0"/>
                <w:sz w:val="21"/>
                <w:szCs w:val="21"/>
              </w:rPr>
              <w:t>□</w:t>
            </w:r>
            <w:r w:rsidRPr="0044598B">
              <w:rPr>
                <w:rFonts w:eastAsia="宋体" w:cs="Times New Roman"/>
                <w:kern w:val="0"/>
                <w:sz w:val="21"/>
                <w:szCs w:val="21"/>
              </w:rPr>
              <w:t>；冬季</w:t>
            </w:r>
            <w:r w:rsidRPr="0044598B">
              <w:rPr>
                <w:rFonts w:eastAsia="宋体" w:cs="Times New Roman"/>
                <w:kern w:val="0"/>
                <w:sz w:val="21"/>
                <w:szCs w:val="21"/>
              </w:rPr>
              <w:t>□</w:t>
            </w:r>
          </w:p>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设计水文条件</w:t>
            </w:r>
            <w:r w:rsidRPr="0044598B">
              <w:rPr>
                <w:rFonts w:eastAsia="宋体" w:cs="Times New Roman"/>
                <w:kern w:val="0"/>
                <w:sz w:val="21"/>
                <w:szCs w:val="21"/>
              </w:rPr>
              <w:t>□</w:t>
            </w:r>
          </w:p>
        </w:tc>
      </w:tr>
      <w:tr w:rsidR="00887470" w:rsidRPr="0044598B" w:rsidTr="00B91FE1">
        <w:trPr>
          <w:gridAfter w:val="1"/>
          <w:wAfter w:w="122" w:type="dxa"/>
          <w:trHeight w:val="1006"/>
        </w:trPr>
        <w:tc>
          <w:tcPr>
            <w:tcW w:w="392" w:type="dxa"/>
            <w:vMerge w:val="restart"/>
            <w:noWrap/>
          </w:tcPr>
          <w:p w:rsidR="00887470" w:rsidRPr="0044598B" w:rsidRDefault="004D72CC">
            <w:pPr>
              <w:widowControl/>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影响预测</w:t>
            </w:r>
          </w:p>
        </w:tc>
        <w:tc>
          <w:tcPr>
            <w:tcW w:w="2529" w:type="dxa"/>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预测情景</w:t>
            </w:r>
          </w:p>
        </w:tc>
        <w:tc>
          <w:tcPr>
            <w:tcW w:w="11140" w:type="dxa"/>
            <w:gridSpan w:val="15"/>
            <w:noWrap/>
          </w:tcPr>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建设期</w:t>
            </w:r>
            <w:r w:rsidRPr="0044598B">
              <w:rPr>
                <w:rFonts w:eastAsia="宋体" w:cs="Times New Roman"/>
                <w:kern w:val="0"/>
                <w:sz w:val="21"/>
                <w:szCs w:val="21"/>
              </w:rPr>
              <w:t>□</w:t>
            </w:r>
            <w:r w:rsidRPr="0044598B">
              <w:rPr>
                <w:rFonts w:eastAsia="宋体" w:cs="Times New Roman"/>
                <w:kern w:val="0"/>
                <w:sz w:val="21"/>
                <w:szCs w:val="21"/>
              </w:rPr>
              <w:t>；生产运行期</w:t>
            </w:r>
            <w:r w:rsidRPr="0044598B">
              <w:rPr>
                <w:rFonts w:eastAsia="宋体" w:cs="Times New Roman"/>
                <w:kern w:val="0"/>
                <w:sz w:val="21"/>
                <w:szCs w:val="21"/>
              </w:rPr>
              <w:t>□</w:t>
            </w:r>
            <w:r w:rsidRPr="0044598B">
              <w:rPr>
                <w:rFonts w:eastAsia="宋体" w:cs="Times New Roman"/>
                <w:kern w:val="0"/>
                <w:sz w:val="21"/>
                <w:szCs w:val="21"/>
              </w:rPr>
              <w:t>；服务器满后</w:t>
            </w:r>
            <w:r w:rsidRPr="0044598B">
              <w:rPr>
                <w:rFonts w:eastAsia="宋体" w:cs="Times New Roman"/>
                <w:kern w:val="0"/>
                <w:sz w:val="21"/>
                <w:szCs w:val="21"/>
              </w:rPr>
              <w:t>□</w:t>
            </w:r>
          </w:p>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正常工况</w:t>
            </w:r>
            <w:r w:rsidRPr="0044598B">
              <w:rPr>
                <w:rFonts w:eastAsia="宋体" w:cs="Times New Roman"/>
                <w:kern w:val="0"/>
                <w:sz w:val="21"/>
                <w:szCs w:val="21"/>
              </w:rPr>
              <w:t>□</w:t>
            </w:r>
            <w:r w:rsidRPr="0044598B">
              <w:rPr>
                <w:rFonts w:eastAsia="宋体" w:cs="Times New Roman"/>
                <w:kern w:val="0"/>
                <w:sz w:val="21"/>
                <w:szCs w:val="21"/>
              </w:rPr>
              <w:t>；非正常工况</w:t>
            </w:r>
            <w:r w:rsidRPr="0044598B">
              <w:rPr>
                <w:rFonts w:eastAsia="宋体" w:cs="Times New Roman"/>
                <w:kern w:val="0"/>
                <w:sz w:val="21"/>
                <w:szCs w:val="21"/>
              </w:rPr>
              <w:t>□</w:t>
            </w:r>
          </w:p>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污染控制和减缓措施方案</w:t>
            </w:r>
            <w:r w:rsidRPr="0044598B">
              <w:rPr>
                <w:rFonts w:eastAsia="宋体" w:cs="Times New Roman"/>
                <w:kern w:val="0"/>
                <w:sz w:val="21"/>
                <w:szCs w:val="21"/>
              </w:rPr>
              <w:t>□</w:t>
            </w:r>
          </w:p>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区（流）域水环境质量改善目标要求情景</w:t>
            </w:r>
            <w:r w:rsidRPr="0044598B">
              <w:rPr>
                <w:rFonts w:eastAsia="宋体" w:cs="Times New Roman"/>
                <w:kern w:val="0"/>
                <w:sz w:val="21"/>
                <w:szCs w:val="21"/>
              </w:rPr>
              <w:t>□</w:t>
            </w:r>
          </w:p>
        </w:tc>
      </w:tr>
      <w:tr w:rsidR="00887470" w:rsidRPr="0044598B" w:rsidTr="00B91FE1">
        <w:trPr>
          <w:gridAfter w:val="1"/>
          <w:wAfter w:w="122" w:type="dxa"/>
          <w:trHeight w:val="468"/>
        </w:trPr>
        <w:tc>
          <w:tcPr>
            <w:tcW w:w="392" w:type="dxa"/>
            <w:vMerge/>
            <w:noWrap/>
          </w:tcPr>
          <w:p w:rsidR="00887470" w:rsidRPr="0044598B" w:rsidRDefault="00887470">
            <w:pPr>
              <w:widowControl/>
              <w:spacing w:line="240" w:lineRule="auto"/>
              <w:ind w:firstLineChars="0" w:firstLine="0"/>
              <w:jc w:val="left"/>
              <w:rPr>
                <w:rFonts w:eastAsia="宋体" w:cs="Times New Roman"/>
                <w:kern w:val="0"/>
                <w:sz w:val="21"/>
                <w:szCs w:val="21"/>
              </w:rPr>
            </w:pPr>
          </w:p>
        </w:tc>
        <w:tc>
          <w:tcPr>
            <w:tcW w:w="2529" w:type="dxa"/>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预测方法</w:t>
            </w:r>
          </w:p>
        </w:tc>
        <w:tc>
          <w:tcPr>
            <w:tcW w:w="11140" w:type="dxa"/>
            <w:gridSpan w:val="15"/>
            <w:noWrap/>
          </w:tcPr>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数值解</w:t>
            </w:r>
            <w:r w:rsidRPr="0044598B">
              <w:rPr>
                <w:rFonts w:eastAsia="宋体" w:cs="Times New Roman"/>
                <w:kern w:val="0"/>
                <w:sz w:val="21"/>
                <w:szCs w:val="21"/>
              </w:rPr>
              <w:t>□</w:t>
            </w:r>
            <w:r w:rsidRPr="0044598B">
              <w:rPr>
                <w:rFonts w:eastAsia="宋体" w:cs="Times New Roman"/>
                <w:kern w:val="0"/>
                <w:sz w:val="21"/>
                <w:szCs w:val="21"/>
              </w:rPr>
              <w:t>；解析解</w:t>
            </w:r>
            <w:r w:rsidRPr="0044598B">
              <w:rPr>
                <w:rFonts w:eastAsia="宋体" w:cs="Times New Roman"/>
                <w:kern w:val="0"/>
                <w:sz w:val="21"/>
                <w:szCs w:val="21"/>
              </w:rPr>
              <w:t>□</w:t>
            </w:r>
            <w:r w:rsidRPr="0044598B">
              <w:rPr>
                <w:rFonts w:eastAsia="宋体" w:cs="Times New Roman"/>
                <w:kern w:val="0"/>
                <w:sz w:val="21"/>
                <w:szCs w:val="21"/>
              </w:rPr>
              <w:t>；其他</w:t>
            </w:r>
            <w:r w:rsidRPr="0044598B">
              <w:rPr>
                <w:rFonts w:eastAsia="宋体" w:cs="Times New Roman"/>
                <w:kern w:val="0"/>
                <w:sz w:val="21"/>
                <w:szCs w:val="21"/>
              </w:rPr>
              <w:t>□</w:t>
            </w:r>
          </w:p>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导则推荐模式</w:t>
            </w:r>
            <w:r w:rsidRPr="0044598B">
              <w:rPr>
                <w:rFonts w:eastAsia="宋体" w:cs="Times New Roman"/>
                <w:kern w:val="0"/>
                <w:sz w:val="21"/>
                <w:szCs w:val="21"/>
              </w:rPr>
              <w:t>□</w:t>
            </w:r>
            <w:r w:rsidRPr="0044598B">
              <w:rPr>
                <w:rFonts w:eastAsia="宋体" w:cs="Times New Roman"/>
                <w:kern w:val="0"/>
                <w:sz w:val="21"/>
                <w:szCs w:val="21"/>
              </w:rPr>
              <w:t>；其他</w:t>
            </w:r>
            <w:r w:rsidRPr="0044598B">
              <w:rPr>
                <w:rFonts w:eastAsia="宋体" w:cs="Times New Roman"/>
                <w:kern w:val="0"/>
                <w:sz w:val="21"/>
                <w:szCs w:val="21"/>
              </w:rPr>
              <w:t>□</w:t>
            </w:r>
          </w:p>
        </w:tc>
      </w:tr>
      <w:tr w:rsidR="00887470" w:rsidRPr="0044598B" w:rsidTr="00B91FE1">
        <w:trPr>
          <w:gridAfter w:val="1"/>
          <w:wAfter w:w="122" w:type="dxa"/>
          <w:trHeight w:val="333"/>
        </w:trPr>
        <w:tc>
          <w:tcPr>
            <w:tcW w:w="392" w:type="dxa"/>
            <w:vMerge w:val="restart"/>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lastRenderedPageBreak/>
              <w:t>影响评价</w:t>
            </w:r>
          </w:p>
        </w:tc>
        <w:tc>
          <w:tcPr>
            <w:tcW w:w="2529" w:type="dxa"/>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水污染控制和水环境影响减缓措施有效性评价</w:t>
            </w:r>
          </w:p>
        </w:tc>
        <w:tc>
          <w:tcPr>
            <w:tcW w:w="11140" w:type="dxa"/>
            <w:gridSpan w:val="15"/>
            <w:noWrap/>
          </w:tcPr>
          <w:p w:rsidR="00887470" w:rsidRPr="0044598B" w:rsidRDefault="004D72CC">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区（流）域水环境质量改善目标</w:t>
            </w:r>
            <w:r w:rsidRPr="0044598B">
              <w:rPr>
                <w:rFonts w:eastAsia="宋体" w:cs="Times New Roman"/>
                <w:kern w:val="0"/>
                <w:sz w:val="21"/>
                <w:szCs w:val="21"/>
              </w:rPr>
              <w:t>□</w:t>
            </w:r>
            <w:r w:rsidRPr="0044598B">
              <w:rPr>
                <w:rFonts w:eastAsia="宋体" w:cs="Times New Roman"/>
                <w:kern w:val="0"/>
                <w:sz w:val="21"/>
                <w:szCs w:val="21"/>
              </w:rPr>
              <w:t>；替代削减源</w:t>
            </w:r>
            <w:r w:rsidRPr="0044598B">
              <w:rPr>
                <w:rFonts w:eastAsia="宋体" w:cs="Times New Roman"/>
                <w:kern w:val="0"/>
                <w:sz w:val="21"/>
                <w:szCs w:val="21"/>
              </w:rPr>
              <w:t>□</w:t>
            </w:r>
          </w:p>
        </w:tc>
      </w:tr>
      <w:tr w:rsidR="00887470" w:rsidRPr="0044598B" w:rsidTr="00B91FE1">
        <w:trPr>
          <w:gridAfter w:val="1"/>
          <w:wAfter w:w="122" w:type="dxa"/>
          <w:trHeight w:val="414"/>
        </w:trPr>
        <w:tc>
          <w:tcPr>
            <w:tcW w:w="392" w:type="dxa"/>
            <w:vMerge/>
            <w:noWrap/>
          </w:tcPr>
          <w:p w:rsidR="00887470" w:rsidRPr="0044598B" w:rsidRDefault="00887470" w:rsidP="004D72CC">
            <w:pPr>
              <w:widowControl/>
              <w:ind w:firstLine="420"/>
              <w:jc w:val="left"/>
              <w:rPr>
                <w:rFonts w:eastAsia="宋体" w:cs="Times New Roman"/>
                <w:kern w:val="0"/>
                <w:sz w:val="21"/>
                <w:szCs w:val="21"/>
              </w:rPr>
            </w:pPr>
          </w:p>
        </w:tc>
        <w:tc>
          <w:tcPr>
            <w:tcW w:w="2529" w:type="dxa"/>
            <w:noWrap/>
          </w:tcPr>
          <w:p w:rsidR="00887470" w:rsidRPr="0044598B" w:rsidRDefault="004D72CC" w:rsidP="00F60F25">
            <w:pPr>
              <w:ind w:firstLineChars="0" w:firstLine="0"/>
              <w:rPr>
                <w:rFonts w:eastAsia="宋体" w:cs="Times New Roman"/>
                <w:kern w:val="0"/>
                <w:sz w:val="21"/>
                <w:szCs w:val="21"/>
              </w:rPr>
            </w:pPr>
            <w:r w:rsidRPr="0044598B">
              <w:rPr>
                <w:rFonts w:eastAsia="宋体" w:cs="Times New Roman"/>
                <w:kern w:val="0"/>
                <w:sz w:val="21"/>
                <w:szCs w:val="21"/>
              </w:rPr>
              <w:t>水环境影响评价</w:t>
            </w:r>
          </w:p>
        </w:tc>
        <w:tc>
          <w:tcPr>
            <w:tcW w:w="11140" w:type="dxa"/>
            <w:gridSpan w:val="15"/>
            <w:noWrap/>
          </w:tcPr>
          <w:p w:rsidR="00887470" w:rsidRPr="0044598B" w:rsidRDefault="004D72CC" w:rsidP="00F60F25">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排放口混合区外满足水环境管理要求</w:t>
            </w:r>
            <w:r w:rsidRPr="0044598B">
              <w:rPr>
                <w:rFonts w:eastAsia="宋体" w:cs="Times New Roman"/>
                <w:kern w:val="0"/>
                <w:sz w:val="21"/>
                <w:szCs w:val="21"/>
              </w:rPr>
              <w:t xml:space="preserve"> □</w:t>
            </w:r>
          </w:p>
          <w:p w:rsidR="00887470" w:rsidRPr="0044598B" w:rsidRDefault="004D72CC" w:rsidP="00F60F25">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水环境功能区或水功能区、近岸海域环境功能区水质达标</w:t>
            </w:r>
            <w:r w:rsidRPr="0044598B">
              <w:rPr>
                <w:rFonts w:eastAsia="宋体" w:cs="Times New Roman"/>
                <w:kern w:val="0"/>
                <w:sz w:val="21"/>
                <w:szCs w:val="21"/>
              </w:rPr>
              <w:t xml:space="preserve"> □</w:t>
            </w:r>
          </w:p>
          <w:p w:rsidR="00887470" w:rsidRPr="0044598B" w:rsidRDefault="004D72CC" w:rsidP="00F60F25">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满足水环境保护目标水域水环境质量要求</w:t>
            </w:r>
            <w:r w:rsidRPr="0044598B">
              <w:rPr>
                <w:rFonts w:eastAsia="宋体" w:cs="Times New Roman"/>
                <w:kern w:val="0"/>
                <w:sz w:val="21"/>
                <w:szCs w:val="21"/>
              </w:rPr>
              <w:t xml:space="preserve"> □</w:t>
            </w:r>
          </w:p>
          <w:p w:rsidR="00887470" w:rsidRPr="0044598B" w:rsidRDefault="004D72CC" w:rsidP="00F60F25">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水环境控制单元或断面水质达标</w:t>
            </w:r>
            <w:r w:rsidRPr="0044598B">
              <w:rPr>
                <w:rFonts w:eastAsia="宋体" w:cs="Times New Roman"/>
                <w:kern w:val="0"/>
                <w:sz w:val="21"/>
                <w:szCs w:val="21"/>
              </w:rPr>
              <w:t xml:space="preserve"> □</w:t>
            </w:r>
          </w:p>
          <w:p w:rsidR="00887470" w:rsidRPr="0044598B" w:rsidRDefault="004D72CC" w:rsidP="00F60F25">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满足重点水污染物排放总量控制指标要求，重点行业建设项目，主要污染物排放满足等量或减量替代要求</w:t>
            </w:r>
            <w:r w:rsidRPr="0044598B">
              <w:rPr>
                <w:rFonts w:eastAsia="宋体" w:cs="Times New Roman"/>
                <w:kern w:val="0"/>
                <w:sz w:val="21"/>
                <w:szCs w:val="21"/>
              </w:rPr>
              <w:t xml:space="preserve"> □</w:t>
            </w:r>
          </w:p>
          <w:p w:rsidR="00887470" w:rsidRPr="0044598B" w:rsidRDefault="004D72CC" w:rsidP="00F60F25">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满足区（流）域水环境质量改善目标要求</w:t>
            </w:r>
            <w:r w:rsidRPr="0044598B">
              <w:rPr>
                <w:rFonts w:eastAsia="宋体" w:cs="Times New Roman"/>
                <w:kern w:val="0"/>
                <w:sz w:val="21"/>
                <w:szCs w:val="21"/>
              </w:rPr>
              <w:t xml:space="preserve"> □</w:t>
            </w:r>
          </w:p>
          <w:p w:rsidR="00887470" w:rsidRPr="0044598B" w:rsidRDefault="004D72CC" w:rsidP="00F60F25">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水文要素影响型建设项目同时应包括水文情势变化评价、主要水文特征值影响评价、生态流量符合性评价</w:t>
            </w:r>
            <w:r w:rsidRPr="0044598B">
              <w:rPr>
                <w:rFonts w:eastAsia="宋体" w:cs="Times New Roman"/>
                <w:kern w:val="0"/>
                <w:sz w:val="21"/>
                <w:szCs w:val="21"/>
              </w:rPr>
              <w:t>□</w:t>
            </w:r>
          </w:p>
          <w:p w:rsidR="00887470" w:rsidRPr="0044598B" w:rsidRDefault="004D72CC" w:rsidP="00F60F25">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对于新设或调整入河（湖库、近岸海域）排放口的建设项目，应包括排放口设置的环境合理性评价</w:t>
            </w:r>
            <w:r w:rsidRPr="0044598B">
              <w:rPr>
                <w:rFonts w:eastAsia="宋体" w:cs="Times New Roman"/>
                <w:kern w:val="0"/>
                <w:sz w:val="21"/>
                <w:szCs w:val="21"/>
              </w:rPr>
              <w:t>□</w:t>
            </w:r>
          </w:p>
          <w:p w:rsidR="00887470" w:rsidRPr="0044598B" w:rsidRDefault="004D72CC" w:rsidP="00F60F25">
            <w:pPr>
              <w:spacing w:line="240" w:lineRule="auto"/>
              <w:ind w:firstLineChars="0" w:firstLine="0"/>
              <w:jc w:val="left"/>
              <w:rPr>
                <w:rFonts w:eastAsia="宋体" w:cs="Times New Roman"/>
                <w:kern w:val="0"/>
                <w:sz w:val="21"/>
                <w:szCs w:val="21"/>
              </w:rPr>
            </w:pPr>
            <w:r w:rsidRPr="0044598B">
              <w:rPr>
                <w:rFonts w:eastAsia="宋体" w:cs="Times New Roman"/>
                <w:kern w:val="0"/>
                <w:sz w:val="21"/>
                <w:szCs w:val="21"/>
              </w:rPr>
              <w:t>满足生态保护红线、水环境质量底线、资源利用上线和环境准入清单管理要求</w:t>
            </w:r>
            <w:r w:rsidRPr="0044598B">
              <w:rPr>
                <w:rFonts w:eastAsia="宋体" w:cs="Times New Roman"/>
                <w:kern w:val="0"/>
                <w:sz w:val="21"/>
                <w:szCs w:val="21"/>
              </w:rPr>
              <w:t>□</w:t>
            </w:r>
          </w:p>
        </w:tc>
      </w:tr>
      <w:tr w:rsidR="00887470" w:rsidRPr="0044598B" w:rsidTr="00B91FE1">
        <w:trPr>
          <w:gridAfter w:val="1"/>
          <w:wAfter w:w="122" w:type="dxa"/>
          <w:trHeight w:val="224"/>
        </w:trPr>
        <w:tc>
          <w:tcPr>
            <w:tcW w:w="392" w:type="dxa"/>
            <w:vMerge/>
            <w:noWrap/>
          </w:tcPr>
          <w:p w:rsidR="00887470" w:rsidRPr="0044598B" w:rsidRDefault="00887470" w:rsidP="004D72CC">
            <w:pPr>
              <w:widowControl/>
              <w:ind w:firstLine="420"/>
              <w:jc w:val="left"/>
              <w:rPr>
                <w:rFonts w:eastAsia="宋体" w:cs="Times New Roman"/>
                <w:kern w:val="0"/>
                <w:sz w:val="21"/>
                <w:szCs w:val="21"/>
              </w:rPr>
            </w:pPr>
          </w:p>
        </w:tc>
        <w:tc>
          <w:tcPr>
            <w:tcW w:w="2529" w:type="dxa"/>
            <w:vMerge w:val="restart"/>
            <w:noWrap/>
          </w:tcPr>
          <w:p w:rsidR="00887470" w:rsidRPr="0044598B" w:rsidRDefault="004D72CC" w:rsidP="004D72CC">
            <w:pPr>
              <w:ind w:firstLine="420"/>
              <w:rPr>
                <w:rFonts w:eastAsia="宋体" w:cs="Times New Roman"/>
                <w:kern w:val="0"/>
                <w:sz w:val="21"/>
                <w:szCs w:val="21"/>
              </w:rPr>
            </w:pPr>
            <w:r w:rsidRPr="0044598B">
              <w:rPr>
                <w:rFonts w:eastAsia="宋体" w:cs="Times New Roman"/>
                <w:kern w:val="0"/>
                <w:sz w:val="21"/>
                <w:szCs w:val="21"/>
              </w:rPr>
              <w:t>污染物排放量核算</w:t>
            </w:r>
          </w:p>
        </w:tc>
        <w:tc>
          <w:tcPr>
            <w:tcW w:w="3445" w:type="dxa"/>
            <w:gridSpan w:val="5"/>
            <w:noWrap/>
          </w:tcPr>
          <w:p w:rsidR="00887470" w:rsidRPr="0044598B" w:rsidRDefault="004D72CC" w:rsidP="009577FF">
            <w:pPr>
              <w:ind w:firstLine="420"/>
              <w:rPr>
                <w:rFonts w:eastAsia="宋体" w:cs="Times New Roman"/>
                <w:kern w:val="0"/>
                <w:sz w:val="21"/>
                <w:szCs w:val="21"/>
              </w:rPr>
            </w:pPr>
            <w:r w:rsidRPr="0044598B">
              <w:rPr>
                <w:rFonts w:eastAsia="宋体" w:cs="Times New Roman"/>
                <w:kern w:val="0"/>
                <w:sz w:val="21"/>
                <w:szCs w:val="21"/>
              </w:rPr>
              <w:t>污染物名称</w:t>
            </w:r>
          </w:p>
        </w:tc>
        <w:tc>
          <w:tcPr>
            <w:tcW w:w="4241" w:type="dxa"/>
            <w:gridSpan w:val="6"/>
            <w:noWrap/>
          </w:tcPr>
          <w:p w:rsidR="00887470" w:rsidRPr="0044598B" w:rsidRDefault="004D72CC" w:rsidP="009577FF">
            <w:pPr>
              <w:ind w:firstLine="420"/>
              <w:rPr>
                <w:rFonts w:eastAsia="宋体" w:cs="Times New Roman"/>
                <w:kern w:val="0"/>
                <w:sz w:val="21"/>
                <w:szCs w:val="21"/>
              </w:rPr>
            </w:pPr>
            <w:r w:rsidRPr="0044598B">
              <w:rPr>
                <w:rFonts w:eastAsia="宋体" w:cs="Times New Roman"/>
                <w:kern w:val="0"/>
                <w:sz w:val="21"/>
                <w:szCs w:val="21"/>
              </w:rPr>
              <w:t>排放量</w:t>
            </w:r>
            <w:r w:rsidRPr="0044598B">
              <w:rPr>
                <w:rFonts w:eastAsia="宋体" w:cs="Times New Roman"/>
                <w:kern w:val="0"/>
                <w:sz w:val="21"/>
                <w:szCs w:val="21"/>
              </w:rPr>
              <w:t>/</w:t>
            </w:r>
            <w:r w:rsidRPr="0044598B">
              <w:rPr>
                <w:rFonts w:eastAsia="宋体" w:cs="Times New Roman"/>
                <w:kern w:val="0"/>
                <w:sz w:val="21"/>
                <w:szCs w:val="21"/>
              </w:rPr>
              <w:t>（</w:t>
            </w:r>
            <w:r w:rsidRPr="0044598B">
              <w:rPr>
                <w:rFonts w:eastAsia="宋体" w:cs="Times New Roman"/>
                <w:kern w:val="0"/>
                <w:sz w:val="21"/>
                <w:szCs w:val="21"/>
              </w:rPr>
              <w:t>t/a</w:t>
            </w:r>
            <w:r w:rsidRPr="0044598B">
              <w:rPr>
                <w:rFonts w:eastAsia="宋体" w:cs="Times New Roman"/>
                <w:kern w:val="0"/>
                <w:sz w:val="21"/>
                <w:szCs w:val="21"/>
              </w:rPr>
              <w:t>）</w:t>
            </w:r>
          </w:p>
        </w:tc>
        <w:tc>
          <w:tcPr>
            <w:tcW w:w="3454" w:type="dxa"/>
            <w:gridSpan w:val="4"/>
            <w:noWrap/>
          </w:tcPr>
          <w:p w:rsidR="00887470" w:rsidRPr="0044598B" w:rsidRDefault="004D72CC" w:rsidP="009577FF">
            <w:pPr>
              <w:ind w:firstLine="420"/>
              <w:rPr>
                <w:rFonts w:eastAsia="宋体" w:cs="Times New Roman"/>
                <w:kern w:val="0"/>
                <w:sz w:val="21"/>
                <w:szCs w:val="21"/>
              </w:rPr>
            </w:pPr>
            <w:r w:rsidRPr="0044598B">
              <w:rPr>
                <w:rFonts w:eastAsia="宋体" w:cs="Times New Roman"/>
                <w:kern w:val="0"/>
                <w:sz w:val="21"/>
                <w:szCs w:val="21"/>
              </w:rPr>
              <w:t>排放浓度</w:t>
            </w:r>
            <w:r w:rsidRPr="0044598B">
              <w:rPr>
                <w:rFonts w:eastAsia="宋体" w:cs="Times New Roman"/>
                <w:kern w:val="0"/>
                <w:sz w:val="21"/>
                <w:szCs w:val="21"/>
              </w:rPr>
              <w:t>/</w:t>
            </w:r>
            <w:r w:rsidRPr="0044598B">
              <w:rPr>
                <w:rFonts w:eastAsia="宋体" w:cs="Times New Roman"/>
                <w:kern w:val="0"/>
                <w:sz w:val="21"/>
                <w:szCs w:val="21"/>
              </w:rPr>
              <w:t>（</w:t>
            </w:r>
            <w:r w:rsidRPr="0044598B">
              <w:rPr>
                <w:rFonts w:eastAsia="宋体" w:cs="Times New Roman"/>
                <w:kern w:val="0"/>
                <w:sz w:val="21"/>
                <w:szCs w:val="21"/>
              </w:rPr>
              <w:t>mg/L</w:t>
            </w:r>
            <w:r w:rsidRPr="0044598B">
              <w:rPr>
                <w:rFonts w:eastAsia="宋体" w:cs="Times New Roman"/>
                <w:kern w:val="0"/>
                <w:sz w:val="21"/>
                <w:szCs w:val="21"/>
              </w:rPr>
              <w:t>）</w:t>
            </w:r>
          </w:p>
        </w:tc>
      </w:tr>
      <w:tr w:rsidR="00887470" w:rsidRPr="0044598B" w:rsidTr="00B91FE1">
        <w:trPr>
          <w:gridAfter w:val="1"/>
          <w:wAfter w:w="122" w:type="dxa"/>
          <w:trHeight w:val="371"/>
        </w:trPr>
        <w:tc>
          <w:tcPr>
            <w:tcW w:w="392" w:type="dxa"/>
            <w:vMerge/>
            <w:noWrap/>
          </w:tcPr>
          <w:p w:rsidR="00887470" w:rsidRPr="0044598B" w:rsidRDefault="00887470" w:rsidP="004D72CC">
            <w:pPr>
              <w:widowControl/>
              <w:ind w:firstLine="420"/>
              <w:jc w:val="left"/>
              <w:rPr>
                <w:rFonts w:eastAsia="宋体" w:cs="Times New Roman"/>
                <w:kern w:val="0"/>
                <w:sz w:val="21"/>
                <w:szCs w:val="21"/>
              </w:rPr>
            </w:pPr>
          </w:p>
        </w:tc>
        <w:tc>
          <w:tcPr>
            <w:tcW w:w="2529" w:type="dxa"/>
            <w:vMerge/>
            <w:noWrap/>
          </w:tcPr>
          <w:p w:rsidR="00887470" w:rsidRPr="0044598B" w:rsidRDefault="00887470" w:rsidP="004D72CC">
            <w:pPr>
              <w:ind w:firstLine="420"/>
              <w:rPr>
                <w:rFonts w:eastAsia="宋体" w:cs="Times New Roman"/>
                <w:kern w:val="0"/>
                <w:sz w:val="21"/>
                <w:szCs w:val="21"/>
              </w:rPr>
            </w:pPr>
          </w:p>
        </w:tc>
        <w:tc>
          <w:tcPr>
            <w:tcW w:w="3445" w:type="dxa"/>
            <w:gridSpan w:val="5"/>
            <w:noWrap/>
          </w:tcPr>
          <w:p w:rsidR="00887470" w:rsidRPr="0044598B" w:rsidRDefault="004D72CC" w:rsidP="009577FF">
            <w:pPr>
              <w:ind w:firstLine="420"/>
              <w:rPr>
                <w:rFonts w:eastAsia="宋体" w:cs="Times New Roman"/>
                <w:kern w:val="0"/>
                <w:sz w:val="21"/>
                <w:szCs w:val="21"/>
              </w:rPr>
            </w:pPr>
            <w:r w:rsidRPr="0044598B">
              <w:rPr>
                <w:rFonts w:eastAsia="宋体" w:cs="Times New Roman"/>
                <w:kern w:val="0"/>
                <w:sz w:val="21"/>
                <w:szCs w:val="21"/>
              </w:rPr>
              <w:t>（</w:t>
            </w:r>
            <w:r w:rsidRPr="0044598B">
              <w:rPr>
                <w:rFonts w:eastAsia="宋体" w:cs="Times New Roman"/>
                <w:kern w:val="0"/>
                <w:sz w:val="21"/>
                <w:szCs w:val="21"/>
              </w:rPr>
              <w:t>COD</w:t>
            </w:r>
            <w:r w:rsidRPr="0044598B">
              <w:rPr>
                <w:rFonts w:eastAsia="宋体" w:cs="Times New Roman"/>
                <w:kern w:val="0"/>
                <w:sz w:val="21"/>
                <w:szCs w:val="21"/>
              </w:rPr>
              <w:t>、氨氮）</w:t>
            </w:r>
          </w:p>
        </w:tc>
        <w:tc>
          <w:tcPr>
            <w:tcW w:w="4241" w:type="dxa"/>
            <w:gridSpan w:val="6"/>
            <w:noWrap/>
          </w:tcPr>
          <w:p w:rsidR="00887470" w:rsidRPr="0044598B" w:rsidRDefault="004D72CC" w:rsidP="00D03555">
            <w:pPr>
              <w:ind w:firstLine="420"/>
              <w:rPr>
                <w:rFonts w:eastAsia="宋体" w:cs="Times New Roman"/>
                <w:kern w:val="0"/>
                <w:sz w:val="21"/>
                <w:szCs w:val="21"/>
              </w:rPr>
            </w:pPr>
            <w:r w:rsidRPr="0044598B">
              <w:rPr>
                <w:rFonts w:eastAsia="宋体" w:cs="Times New Roman"/>
                <w:kern w:val="0"/>
                <w:sz w:val="21"/>
                <w:szCs w:val="21"/>
              </w:rPr>
              <w:t>（</w:t>
            </w:r>
            <w:r w:rsidRPr="0044598B">
              <w:rPr>
                <w:rFonts w:eastAsia="宋体" w:cs="Times New Roman"/>
                <w:kern w:val="0"/>
                <w:sz w:val="21"/>
                <w:szCs w:val="21"/>
              </w:rPr>
              <w:t>COD</w:t>
            </w:r>
            <w:r w:rsidRPr="0044598B">
              <w:rPr>
                <w:rFonts w:eastAsia="宋体" w:cs="Times New Roman"/>
                <w:kern w:val="0"/>
                <w:sz w:val="21"/>
                <w:szCs w:val="21"/>
              </w:rPr>
              <w:t>：</w:t>
            </w:r>
            <w:r w:rsidR="00EC0E95" w:rsidRPr="0044598B">
              <w:rPr>
                <w:rFonts w:eastAsia="宋体" w:cs="Times New Roman"/>
                <w:kern w:val="0"/>
                <w:sz w:val="21"/>
                <w:szCs w:val="21"/>
              </w:rPr>
              <w:t>0.</w:t>
            </w:r>
            <w:r w:rsidR="00D03555" w:rsidRPr="0044598B">
              <w:rPr>
                <w:rFonts w:eastAsia="宋体" w:cs="Times New Roman"/>
                <w:kern w:val="0"/>
                <w:sz w:val="21"/>
                <w:szCs w:val="21"/>
              </w:rPr>
              <w:t>18</w:t>
            </w:r>
            <w:r w:rsidRPr="0044598B">
              <w:rPr>
                <w:rFonts w:eastAsia="宋体" w:cs="Times New Roman"/>
                <w:kern w:val="0"/>
                <w:sz w:val="21"/>
                <w:szCs w:val="21"/>
              </w:rPr>
              <w:t>、氨氮：</w:t>
            </w:r>
            <w:r w:rsidRPr="0044598B">
              <w:rPr>
                <w:rFonts w:eastAsia="宋体" w:cs="Times New Roman"/>
                <w:kern w:val="0"/>
                <w:sz w:val="21"/>
                <w:szCs w:val="21"/>
              </w:rPr>
              <w:t>0.0</w:t>
            </w:r>
            <w:r w:rsidR="00D03555" w:rsidRPr="0044598B">
              <w:rPr>
                <w:rFonts w:eastAsia="宋体" w:cs="Times New Roman"/>
                <w:kern w:val="0"/>
                <w:sz w:val="21"/>
                <w:szCs w:val="21"/>
              </w:rPr>
              <w:t>1</w:t>
            </w:r>
            <w:r w:rsidRPr="0044598B">
              <w:rPr>
                <w:rFonts w:eastAsia="宋体" w:cs="Times New Roman"/>
                <w:kern w:val="0"/>
                <w:sz w:val="21"/>
                <w:szCs w:val="21"/>
              </w:rPr>
              <w:t>）</w:t>
            </w:r>
          </w:p>
        </w:tc>
        <w:tc>
          <w:tcPr>
            <w:tcW w:w="3454" w:type="dxa"/>
            <w:gridSpan w:val="4"/>
            <w:noWrap/>
          </w:tcPr>
          <w:p w:rsidR="00887470" w:rsidRPr="0044598B" w:rsidRDefault="004D72CC" w:rsidP="00E3642F">
            <w:pPr>
              <w:ind w:firstLine="420"/>
              <w:rPr>
                <w:rFonts w:eastAsia="宋体" w:cs="Times New Roman"/>
                <w:kern w:val="0"/>
                <w:sz w:val="21"/>
                <w:szCs w:val="21"/>
              </w:rPr>
            </w:pPr>
            <w:r w:rsidRPr="0044598B">
              <w:rPr>
                <w:rFonts w:eastAsia="宋体" w:cs="Times New Roman"/>
                <w:kern w:val="0"/>
                <w:sz w:val="21"/>
                <w:szCs w:val="21"/>
              </w:rPr>
              <w:t>（</w:t>
            </w:r>
            <w:r w:rsidRPr="0044598B">
              <w:rPr>
                <w:rFonts w:eastAsia="宋体" w:cs="Times New Roman"/>
                <w:kern w:val="0"/>
                <w:sz w:val="21"/>
                <w:szCs w:val="21"/>
              </w:rPr>
              <w:t>COD</w:t>
            </w:r>
            <w:r w:rsidRPr="0044598B">
              <w:rPr>
                <w:rFonts w:eastAsia="宋体" w:cs="Times New Roman"/>
                <w:kern w:val="0"/>
                <w:sz w:val="21"/>
                <w:szCs w:val="21"/>
              </w:rPr>
              <w:t>：</w:t>
            </w:r>
            <w:r w:rsidR="00EC0E95" w:rsidRPr="0044598B">
              <w:rPr>
                <w:rFonts w:eastAsia="宋体" w:cs="Times New Roman"/>
                <w:kern w:val="0"/>
                <w:sz w:val="21"/>
                <w:szCs w:val="21"/>
              </w:rPr>
              <w:t>17</w:t>
            </w:r>
            <w:r w:rsidR="00E3642F">
              <w:rPr>
                <w:rFonts w:eastAsia="宋体" w:cs="Times New Roman" w:hint="eastAsia"/>
                <w:kern w:val="0"/>
                <w:sz w:val="21"/>
                <w:szCs w:val="21"/>
              </w:rPr>
              <w:t>4</w:t>
            </w:r>
            <w:r w:rsidRPr="0044598B">
              <w:rPr>
                <w:rFonts w:eastAsia="宋体" w:cs="Times New Roman"/>
                <w:kern w:val="0"/>
                <w:sz w:val="21"/>
                <w:szCs w:val="21"/>
              </w:rPr>
              <w:t>、氨氮：</w:t>
            </w:r>
            <w:r w:rsidR="009577FF" w:rsidRPr="0044598B">
              <w:rPr>
                <w:rFonts w:eastAsia="宋体" w:cs="Times New Roman"/>
                <w:kern w:val="0"/>
                <w:sz w:val="21"/>
                <w:szCs w:val="21"/>
              </w:rPr>
              <w:t>1</w:t>
            </w:r>
            <w:r w:rsidR="00D03555" w:rsidRPr="0044598B">
              <w:rPr>
                <w:rFonts w:eastAsia="宋体" w:cs="Times New Roman"/>
                <w:kern w:val="0"/>
                <w:sz w:val="21"/>
                <w:szCs w:val="21"/>
              </w:rPr>
              <w:t>5</w:t>
            </w:r>
            <w:r w:rsidRPr="0044598B">
              <w:rPr>
                <w:rFonts w:eastAsia="宋体" w:cs="Times New Roman"/>
                <w:kern w:val="0"/>
                <w:sz w:val="21"/>
                <w:szCs w:val="21"/>
              </w:rPr>
              <w:t>）</w:t>
            </w:r>
          </w:p>
        </w:tc>
      </w:tr>
      <w:tr w:rsidR="00887470" w:rsidRPr="0044598B" w:rsidTr="00B91FE1">
        <w:trPr>
          <w:gridAfter w:val="1"/>
          <w:wAfter w:w="122" w:type="dxa"/>
          <w:trHeight w:val="132"/>
        </w:trPr>
        <w:tc>
          <w:tcPr>
            <w:tcW w:w="392" w:type="dxa"/>
            <w:vMerge/>
            <w:noWrap/>
          </w:tcPr>
          <w:p w:rsidR="00887470" w:rsidRPr="0044598B" w:rsidRDefault="00887470" w:rsidP="004D72CC">
            <w:pPr>
              <w:widowControl/>
              <w:spacing w:line="240" w:lineRule="auto"/>
              <w:ind w:firstLine="420"/>
              <w:jc w:val="left"/>
              <w:rPr>
                <w:rFonts w:eastAsia="宋体" w:cs="Times New Roman"/>
                <w:kern w:val="0"/>
                <w:sz w:val="21"/>
                <w:szCs w:val="21"/>
              </w:rPr>
            </w:pPr>
          </w:p>
        </w:tc>
        <w:tc>
          <w:tcPr>
            <w:tcW w:w="2529" w:type="dxa"/>
            <w:vMerge w:val="restart"/>
            <w:noWrap/>
          </w:tcPr>
          <w:p w:rsidR="00887470" w:rsidRPr="0044598B" w:rsidRDefault="004D72CC" w:rsidP="004D72CC">
            <w:pPr>
              <w:spacing w:line="240" w:lineRule="auto"/>
              <w:ind w:firstLine="420"/>
              <w:rPr>
                <w:rFonts w:eastAsia="宋体" w:cs="Times New Roman"/>
                <w:kern w:val="0"/>
                <w:sz w:val="21"/>
                <w:szCs w:val="21"/>
              </w:rPr>
            </w:pPr>
            <w:r w:rsidRPr="0044598B">
              <w:rPr>
                <w:rFonts w:eastAsia="宋体" w:cs="Times New Roman"/>
                <w:kern w:val="0"/>
                <w:sz w:val="21"/>
                <w:szCs w:val="21"/>
              </w:rPr>
              <w:t>替代源排放情况</w:t>
            </w:r>
          </w:p>
        </w:tc>
        <w:tc>
          <w:tcPr>
            <w:tcW w:w="2076" w:type="dxa"/>
            <w:gridSpan w:val="3"/>
            <w:noWrap/>
          </w:tcPr>
          <w:p w:rsidR="00887470" w:rsidRPr="0044598B" w:rsidRDefault="004D72CC" w:rsidP="004D72CC">
            <w:pPr>
              <w:spacing w:line="240" w:lineRule="auto"/>
              <w:ind w:firstLine="420"/>
              <w:rPr>
                <w:rFonts w:eastAsia="宋体" w:cs="Times New Roman"/>
                <w:kern w:val="0"/>
                <w:sz w:val="21"/>
                <w:szCs w:val="21"/>
              </w:rPr>
            </w:pPr>
            <w:r w:rsidRPr="0044598B">
              <w:rPr>
                <w:rFonts w:eastAsia="宋体" w:cs="Times New Roman"/>
                <w:kern w:val="0"/>
                <w:sz w:val="21"/>
                <w:szCs w:val="21"/>
              </w:rPr>
              <w:t>污染源名称</w:t>
            </w:r>
          </w:p>
        </w:tc>
        <w:tc>
          <w:tcPr>
            <w:tcW w:w="2385" w:type="dxa"/>
            <w:gridSpan w:val="4"/>
            <w:noWrap/>
          </w:tcPr>
          <w:p w:rsidR="00887470" w:rsidRPr="0044598B" w:rsidRDefault="004D72CC" w:rsidP="004D72CC">
            <w:pPr>
              <w:spacing w:line="240" w:lineRule="auto"/>
              <w:ind w:firstLine="420"/>
              <w:rPr>
                <w:rFonts w:eastAsia="宋体" w:cs="Times New Roman"/>
                <w:kern w:val="0"/>
                <w:sz w:val="21"/>
                <w:szCs w:val="21"/>
              </w:rPr>
            </w:pPr>
            <w:r w:rsidRPr="0044598B">
              <w:rPr>
                <w:rFonts w:eastAsia="宋体" w:cs="Times New Roman"/>
                <w:kern w:val="0"/>
                <w:sz w:val="21"/>
                <w:szCs w:val="21"/>
              </w:rPr>
              <w:t>排污许可证编号</w:t>
            </w:r>
          </w:p>
        </w:tc>
        <w:tc>
          <w:tcPr>
            <w:tcW w:w="2516" w:type="dxa"/>
            <w:gridSpan w:val="2"/>
            <w:noWrap/>
          </w:tcPr>
          <w:p w:rsidR="00887470" w:rsidRPr="0044598B" w:rsidRDefault="004D72CC" w:rsidP="004D72CC">
            <w:pPr>
              <w:spacing w:line="240" w:lineRule="auto"/>
              <w:ind w:firstLine="420"/>
              <w:rPr>
                <w:rFonts w:eastAsia="宋体" w:cs="Times New Roman"/>
                <w:kern w:val="0"/>
                <w:sz w:val="21"/>
                <w:szCs w:val="21"/>
              </w:rPr>
            </w:pPr>
            <w:r w:rsidRPr="0044598B">
              <w:rPr>
                <w:rFonts w:eastAsia="宋体" w:cs="Times New Roman"/>
                <w:kern w:val="0"/>
                <w:sz w:val="21"/>
                <w:szCs w:val="21"/>
              </w:rPr>
              <w:t>污染物名称</w:t>
            </w:r>
          </w:p>
        </w:tc>
        <w:tc>
          <w:tcPr>
            <w:tcW w:w="2126" w:type="dxa"/>
            <w:gridSpan w:val="4"/>
            <w:noWrap/>
          </w:tcPr>
          <w:p w:rsidR="00887470" w:rsidRPr="0044598B" w:rsidRDefault="004D72CC" w:rsidP="004D72CC">
            <w:pPr>
              <w:spacing w:line="240" w:lineRule="auto"/>
              <w:ind w:firstLine="420"/>
              <w:rPr>
                <w:rFonts w:eastAsia="宋体" w:cs="Times New Roman"/>
                <w:kern w:val="0"/>
                <w:sz w:val="21"/>
                <w:szCs w:val="21"/>
              </w:rPr>
            </w:pPr>
            <w:r w:rsidRPr="0044598B">
              <w:rPr>
                <w:rFonts w:eastAsia="宋体" w:cs="Times New Roman"/>
                <w:kern w:val="0"/>
                <w:sz w:val="21"/>
                <w:szCs w:val="21"/>
              </w:rPr>
              <w:t>排放量</w:t>
            </w:r>
            <w:r w:rsidRPr="0044598B">
              <w:rPr>
                <w:rFonts w:eastAsia="宋体" w:cs="Times New Roman"/>
                <w:kern w:val="0"/>
                <w:sz w:val="21"/>
                <w:szCs w:val="21"/>
              </w:rPr>
              <w:t>/</w:t>
            </w:r>
            <w:r w:rsidRPr="0044598B">
              <w:rPr>
                <w:rFonts w:eastAsia="宋体" w:cs="Times New Roman"/>
                <w:kern w:val="0"/>
                <w:sz w:val="21"/>
                <w:szCs w:val="21"/>
              </w:rPr>
              <w:t>（</w:t>
            </w:r>
            <w:r w:rsidRPr="0044598B">
              <w:rPr>
                <w:rFonts w:eastAsia="宋体" w:cs="Times New Roman"/>
                <w:kern w:val="0"/>
                <w:sz w:val="21"/>
                <w:szCs w:val="21"/>
              </w:rPr>
              <w:t>t/a</w:t>
            </w:r>
            <w:r w:rsidRPr="0044598B">
              <w:rPr>
                <w:rFonts w:eastAsia="宋体" w:cs="Times New Roman"/>
                <w:kern w:val="0"/>
                <w:sz w:val="21"/>
                <w:szCs w:val="21"/>
              </w:rPr>
              <w:t>）</w:t>
            </w:r>
          </w:p>
        </w:tc>
        <w:tc>
          <w:tcPr>
            <w:tcW w:w="2037" w:type="dxa"/>
            <w:gridSpan w:val="2"/>
            <w:noWrap/>
          </w:tcPr>
          <w:p w:rsidR="00887470" w:rsidRPr="0044598B" w:rsidRDefault="004D72CC">
            <w:pPr>
              <w:spacing w:line="240" w:lineRule="auto"/>
              <w:ind w:firstLineChars="0" w:firstLine="0"/>
              <w:jc w:val="both"/>
              <w:rPr>
                <w:rFonts w:eastAsia="宋体" w:cs="Times New Roman"/>
                <w:kern w:val="0"/>
                <w:sz w:val="21"/>
                <w:szCs w:val="21"/>
              </w:rPr>
            </w:pPr>
            <w:r w:rsidRPr="0044598B">
              <w:rPr>
                <w:rFonts w:eastAsia="宋体" w:cs="Times New Roman"/>
                <w:kern w:val="0"/>
                <w:sz w:val="21"/>
                <w:szCs w:val="21"/>
              </w:rPr>
              <w:t>排放浓度</w:t>
            </w:r>
            <w:r w:rsidRPr="0044598B">
              <w:rPr>
                <w:rFonts w:eastAsia="宋体" w:cs="Times New Roman"/>
                <w:kern w:val="0"/>
                <w:sz w:val="21"/>
                <w:szCs w:val="21"/>
              </w:rPr>
              <w:t>/</w:t>
            </w:r>
            <w:r w:rsidRPr="0044598B">
              <w:rPr>
                <w:rFonts w:eastAsia="宋体" w:cs="Times New Roman"/>
                <w:kern w:val="0"/>
                <w:sz w:val="21"/>
                <w:szCs w:val="21"/>
              </w:rPr>
              <w:t>（</w:t>
            </w:r>
            <w:r w:rsidRPr="0044598B">
              <w:rPr>
                <w:rFonts w:eastAsia="宋体" w:cs="Times New Roman"/>
                <w:kern w:val="0"/>
                <w:sz w:val="21"/>
                <w:szCs w:val="21"/>
              </w:rPr>
              <w:t>mg/L</w:t>
            </w:r>
            <w:r w:rsidRPr="0044598B">
              <w:rPr>
                <w:rFonts w:eastAsia="宋体" w:cs="Times New Roman"/>
                <w:kern w:val="0"/>
                <w:sz w:val="21"/>
                <w:szCs w:val="21"/>
              </w:rPr>
              <w:t>）</w:t>
            </w:r>
          </w:p>
        </w:tc>
      </w:tr>
      <w:tr w:rsidR="00887470" w:rsidRPr="0044598B" w:rsidTr="00B91FE1">
        <w:trPr>
          <w:gridAfter w:val="1"/>
          <w:wAfter w:w="122" w:type="dxa"/>
          <w:trHeight w:val="90"/>
        </w:trPr>
        <w:tc>
          <w:tcPr>
            <w:tcW w:w="392" w:type="dxa"/>
            <w:vMerge/>
            <w:noWrap/>
          </w:tcPr>
          <w:p w:rsidR="00887470" w:rsidRPr="0044598B" w:rsidRDefault="00887470" w:rsidP="004D72CC">
            <w:pPr>
              <w:widowControl/>
              <w:spacing w:line="240" w:lineRule="auto"/>
              <w:ind w:firstLine="420"/>
              <w:jc w:val="left"/>
              <w:rPr>
                <w:rFonts w:eastAsia="宋体" w:cs="Times New Roman"/>
                <w:kern w:val="0"/>
                <w:sz w:val="21"/>
                <w:szCs w:val="21"/>
              </w:rPr>
            </w:pPr>
          </w:p>
        </w:tc>
        <w:tc>
          <w:tcPr>
            <w:tcW w:w="2529" w:type="dxa"/>
            <w:vMerge/>
            <w:noWrap/>
          </w:tcPr>
          <w:p w:rsidR="00887470" w:rsidRPr="0044598B" w:rsidRDefault="00887470" w:rsidP="004D72CC">
            <w:pPr>
              <w:spacing w:line="240" w:lineRule="auto"/>
              <w:ind w:firstLine="420"/>
              <w:rPr>
                <w:rFonts w:eastAsia="宋体" w:cs="Times New Roman"/>
                <w:kern w:val="0"/>
                <w:sz w:val="21"/>
                <w:szCs w:val="21"/>
              </w:rPr>
            </w:pPr>
          </w:p>
        </w:tc>
        <w:tc>
          <w:tcPr>
            <w:tcW w:w="2076" w:type="dxa"/>
            <w:gridSpan w:val="3"/>
            <w:noWrap/>
          </w:tcPr>
          <w:p w:rsidR="00887470" w:rsidRPr="0044598B" w:rsidRDefault="004D72CC" w:rsidP="004D72CC">
            <w:pPr>
              <w:spacing w:line="240" w:lineRule="auto"/>
              <w:ind w:firstLine="420"/>
              <w:rPr>
                <w:rFonts w:eastAsia="宋体" w:cs="Times New Roman"/>
                <w:kern w:val="0"/>
                <w:sz w:val="21"/>
                <w:szCs w:val="21"/>
              </w:rPr>
            </w:pPr>
            <w:r w:rsidRPr="0044598B">
              <w:rPr>
                <w:rFonts w:eastAsia="宋体" w:cs="Times New Roman"/>
                <w:kern w:val="0"/>
                <w:sz w:val="21"/>
                <w:szCs w:val="21"/>
              </w:rPr>
              <w:t>（）</w:t>
            </w:r>
          </w:p>
        </w:tc>
        <w:tc>
          <w:tcPr>
            <w:tcW w:w="2385" w:type="dxa"/>
            <w:gridSpan w:val="4"/>
            <w:noWrap/>
          </w:tcPr>
          <w:p w:rsidR="00887470" w:rsidRPr="0044598B" w:rsidRDefault="004D72CC" w:rsidP="004D72CC">
            <w:pPr>
              <w:spacing w:line="240" w:lineRule="auto"/>
              <w:ind w:firstLine="420"/>
              <w:rPr>
                <w:rFonts w:eastAsia="宋体" w:cs="Times New Roman"/>
                <w:kern w:val="0"/>
                <w:sz w:val="21"/>
                <w:szCs w:val="21"/>
              </w:rPr>
            </w:pPr>
            <w:r w:rsidRPr="0044598B">
              <w:rPr>
                <w:rFonts w:eastAsia="宋体" w:cs="Times New Roman"/>
                <w:kern w:val="0"/>
                <w:sz w:val="21"/>
                <w:szCs w:val="21"/>
              </w:rPr>
              <w:t>（）</w:t>
            </w:r>
          </w:p>
        </w:tc>
        <w:tc>
          <w:tcPr>
            <w:tcW w:w="2516" w:type="dxa"/>
            <w:gridSpan w:val="2"/>
            <w:noWrap/>
          </w:tcPr>
          <w:p w:rsidR="00887470" w:rsidRPr="0044598B" w:rsidRDefault="004D72CC" w:rsidP="004D72CC">
            <w:pPr>
              <w:spacing w:line="240" w:lineRule="auto"/>
              <w:ind w:firstLine="420"/>
              <w:rPr>
                <w:rFonts w:eastAsia="宋体" w:cs="Times New Roman"/>
                <w:kern w:val="0"/>
                <w:sz w:val="21"/>
                <w:szCs w:val="21"/>
              </w:rPr>
            </w:pPr>
            <w:r w:rsidRPr="0044598B">
              <w:rPr>
                <w:rFonts w:eastAsia="宋体" w:cs="Times New Roman"/>
                <w:kern w:val="0"/>
                <w:sz w:val="21"/>
                <w:szCs w:val="21"/>
              </w:rPr>
              <w:t>（）</w:t>
            </w:r>
          </w:p>
        </w:tc>
        <w:tc>
          <w:tcPr>
            <w:tcW w:w="2126" w:type="dxa"/>
            <w:gridSpan w:val="4"/>
            <w:noWrap/>
          </w:tcPr>
          <w:p w:rsidR="00887470" w:rsidRPr="0044598B" w:rsidRDefault="004D72CC" w:rsidP="004D72CC">
            <w:pPr>
              <w:spacing w:line="240" w:lineRule="auto"/>
              <w:ind w:firstLine="420"/>
              <w:rPr>
                <w:rFonts w:eastAsia="宋体" w:cs="Times New Roman"/>
                <w:kern w:val="0"/>
                <w:sz w:val="21"/>
                <w:szCs w:val="21"/>
              </w:rPr>
            </w:pPr>
            <w:r w:rsidRPr="0044598B">
              <w:rPr>
                <w:rFonts w:eastAsia="宋体" w:cs="Times New Roman"/>
                <w:kern w:val="0"/>
                <w:sz w:val="21"/>
                <w:szCs w:val="21"/>
              </w:rPr>
              <w:t>（）</w:t>
            </w:r>
          </w:p>
        </w:tc>
        <w:tc>
          <w:tcPr>
            <w:tcW w:w="2037" w:type="dxa"/>
            <w:gridSpan w:val="2"/>
            <w:noWrap/>
          </w:tcPr>
          <w:p w:rsidR="00887470" w:rsidRPr="0044598B" w:rsidRDefault="004D72CC" w:rsidP="004D72CC">
            <w:pPr>
              <w:spacing w:line="240" w:lineRule="auto"/>
              <w:ind w:firstLine="420"/>
              <w:rPr>
                <w:rFonts w:eastAsia="宋体" w:cs="Times New Roman"/>
                <w:kern w:val="0"/>
                <w:sz w:val="21"/>
                <w:szCs w:val="21"/>
              </w:rPr>
            </w:pPr>
            <w:r w:rsidRPr="0044598B">
              <w:rPr>
                <w:rFonts w:eastAsia="宋体" w:cs="Times New Roman"/>
                <w:kern w:val="0"/>
                <w:sz w:val="21"/>
                <w:szCs w:val="21"/>
              </w:rPr>
              <w:t>（）</w:t>
            </w:r>
          </w:p>
        </w:tc>
      </w:tr>
      <w:tr w:rsidR="00887470" w:rsidRPr="0044598B" w:rsidTr="00B91FE1">
        <w:trPr>
          <w:gridAfter w:val="1"/>
          <w:wAfter w:w="122" w:type="dxa"/>
          <w:trHeight w:val="106"/>
        </w:trPr>
        <w:tc>
          <w:tcPr>
            <w:tcW w:w="392" w:type="dxa"/>
            <w:vMerge/>
            <w:noWrap/>
          </w:tcPr>
          <w:p w:rsidR="00887470" w:rsidRPr="0044598B" w:rsidRDefault="00887470" w:rsidP="004D72CC">
            <w:pPr>
              <w:widowControl/>
              <w:ind w:firstLine="420"/>
              <w:jc w:val="left"/>
              <w:rPr>
                <w:rFonts w:eastAsia="宋体" w:cs="Times New Roman"/>
                <w:kern w:val="0"/>
                <w:sz w:val="21"/>
                <w:szCs w:val="21"/>
              </w:rPr>
            </w:pPr>
          </w:p>
        </w:tc>
        <w:tc>
          <w:tcPr>
            <w:tcW w:w="2529" w:type="dxa"/>
            <w:noWrap/>
          </w:tcPr>
          <w:p w:rsidR="00887470" w:rsidRPr="0044598B" w:rsidRDefault="004D72CC" w:rsidP="004D72CC">
            <w:pPr>
              <w:ind w:firstLine="420"/>
              <w:rPr>
                <w:rFonts w:eastAsia="宋体" w:cs="Times New Roman"/>
                <w:kern w:val="0"/>
                <w:sz w:val="21"/>
                <w:szCs w:val="21"/>
              </w:rPr>
            </w:pPr>
            <w:r w:rsidRPr="0044598B">
              <w:rPr>
                <w:rFonts w:eastAsia="宋体" w:cs="Times New Roman"/>
                <w:kern w:val="0"/>
                <w:sz w:val="21"/>
                <w:szCs w:val="21"/>
              </w:rPr>
              <w:t>生态流量确定</w:t>
            </w:r>
          </w:p>
        </w:tc>
        <w:tc>
          <w:tcPr>
            <w:tcW w:w="11140" w:type="dxa"/>
            <w:gridSpan w:val="15"/>
            <w:noWrap/>
          </w:tcPr>
          <w:p w:rsidR="00887470" w:rsidRPr="0044598B" w:rsidRDefault="004D72CC" w:rsidP="004D72CC">
            <w:pPr>
              <w:spacing w:line="240" w:lineRule="auto"/>
              <w:ind w:firstLine="420"/>
              <w:jc w:val="left"/>
              <w:rPr>
                <w:rFonts w:eastAsia="宋体" w:cs="Times New Roman"/>
                <w:kern w:val="0"/>
                <w:sz w:val="21"/>
                <w:szCs w:val="21"/>
              </w:rPr>
            </w:pPr>
            <w:r w:rsidRPr="0044598B">
              <w:rPr>
                <w:rFonts w:eastAsia="宋体" w:cs="Times New Roman"/>
                <w:kern w:val="0"/>
                <w:sz w:val="21"/>
                <w:szCs w:val="21"/>
              </w:rPr>
              <w:t>生态流量：一般水期（）</w:t>
            </w:r>
            <w:r w:rsidRPr="0044598B">
              <w:rPr>
                <w:rFonts w:eastAsia="宋体" w:cs="Times New Roman"/>
                <w:kern w:val="0"/>
                <w:sz w:val="21"/>
                <w:szCs w:val="21"/>
              </w:rPr>
              <w:t>m</w:t>
            </w:r>
            <w:r w:rsidRPr="0044598B">
              <w:rPr>
                <w:rFonts w:eastAsia="宋体" w:cs="Times New Roman"/>
                <w:kern w:val="0"/>
                <w:sz w:val="21"/>
                <w:szCs w:val="21"/>
                <w:vertAlign w:val="superscript"/>
              </w:rPr>
              <w:t>3</w:t>
            </w:r>
            <w:r w:rsidRPr="0044598B">
              <w:rPr>
                <w:rFonts w:eastAsia="宋体" w:cs="Times New Roman"/>
                <w:kern w:val="0"/>
                <w:sz w:val="21"/>
                <w:szCs w:val="21"/>
              </w:rPr>
              <w:t>/s</w:t>
            </w:r>
            <w:r w:rsidRPr="0044598B">
              <w:rPr>
                <w:rFonts w:eastAsia="宋体" w:cs="Times New Roman"/>
                <w:kern w:val="0"/>
                <w:sz w:val="21"/>
                <w:szCs w:val="21"/>
              </w:rPr>
              <w:t>；鱼类繁殖期（）</w:t>
            </w:r>
            <w:r w:rsidRPr="0044598B">
              <w:rPr>
                <w:rFonts w:eastAsia="宋体" w:cs="Times New Roman"/>
                <w:kern w:val="0"/>
                <w:sz w:val="21"/>
                <w:szCs w:val="21"/>
              </w:rPr>
              <w:t>m</w:t>
            </w:r>
            <w:r w:rsidRPr="0044598B">
              <w:rPr>
                <w:rFonts w:eastAsia="宋体" w:cs="Times New Roman"/>
                <w:kern w:val="0"/>
                <w:sz w:val="21"/>
                <w:szCs w:val="21"/>
                <w:vertAlign w:val="superscript"/>
              </w:rPr>
              <w:t>3</w:t>
            </w:r>
            <w:r w:rsidRPr="0044598B">
              <w:rPr>
                <w:rFonts w:eastAsia="宋体" w:cs="Times New Roman"/>
                <w:kern w:val="0"/>
                <w:sz w:val="21"/>
                <w:szCs w:val="21"/>
              </w:rPr>
              <w:t>/s</w:t>
            </w:r>
            <w:r w:rsidRPr="0044598B">
              <w:rPr>
                <w:rFonts w:eastAsia="宋体" w:cs="Times New Roman"/>
                <w:kern w:val="0"/>
                <w:sz w:val="21"/>
                <w:szCs w:val="21"/>
              </w:rPr>
              <w:t>；其他（）</w:t>
            </w:r>
            <w:r w:rsidRPr="0044598B">
              <w:rPr>
                <w:rFonts w:eastAsia="宋体" w:cs="Times New Roman"/>
                <w:kern w:val="0"/>
                <w:sz w:val="21"/>
                <w:szCs w:val="21"/>
              </w:rPr>
              <w:t>m</w:t>
            </w:r>
            <w:r w:rsidRPr="0044598B">
              <w:rPr>
                <w:rFonts w:eastAsia="宋体" w:cs="Times New Roman"/>
                <w:kern w:val="0"/>
                <w:sz w:val="21"/>
                <w:szCs w:val="21"/>
                <w:vertAlign w:val="superscript"/>
              </w:rPr>
              <w:t>3</w:t>
            </w:r>
            <w:r w:rsidRPr="0044598B">
              <w:rPr>
                <w:rFonts w:eastAsia="宋体" w:cs="Times New Roman"/>
                <w:kern w:val="0"/>
                <w:sz w:val="21"/>
                <w:szCs w:val="21"/>
              </w:rPr>
              <w:t>/s</w:t>
            </w:r>
          </w:p>
          <w:p w:rsidR="00887470" w:rsidRPr="0044598B" w:rsidRDefault="004D72CC" w:rsidP="004D72CC">
            <w:pPr>
              <w:spacing w:line="240" w:lineRule="auto"/>
              <w:ind w:firstLine="420"/>
              <w:jc w:val="left"/>
              <w:rPr>
                <w:rFonts w:eastAsia="宋体" w:cs="Times New Roman"/>
                <w:kern w:val="0"/>
                <w:sz w:val="21"/>
                <w:szCs w:val="21"/>
              </w:rPr>
            </w:pPr>
            <w:r w:rsidRPr="0044598B">
              <w:rPr>
                <w:rFonts w:eastAsia="宋体" w:cs="Times New Roman"/>
                <w:kern w:val="0"/>
                <w:sz w:val="21"/>
                <w:szCs w:val="21"/>
              </w:rPr>
              <w:t>生态水位：一般水期（）</w:t>
            </w:r>
            <w:r w:rsidRPr="0044598B">
              <w:rPr>
                <w:rFonts w:eastAsia="宋体" w:cs="Times New Roman"/>
                <w:kern w:val="0"/>
                <w:sz w:val="21"/>
                <w:szCs w:val="21"/>
              </w:rPr>
              <w:t>m</w:t>
            </w:r>
            <w:r w:rsidRPr="0044598B">
              <w:rPr>
                <w:rFonts w:eastAsia="宋体" w:cs="Times New Roman"/>
                <w:kern w:val="0"/>
                <w:sz w:val="21"/>
                <w:szCs w:val="21"/>
              </w:rPr>
              <w:t>；鱼类繁殖期（）</w:t>
            </w:r>
            <w:r w:rsidRPr="0044598B">
              <w:rPr>
                <w:rFonts w:eastAsia="宋体" w:cs="Times New Roman"/>
                <w:kern w:val="0"/>
                <w:sz w:val="21"/>
                <w:szCs w:val="21"/>
              </w:rPr>
              <w:t>m</w:t>
            </w:r>
            <w:r w:rsidRPr="0044598B">
              <w:rPr>
                <w:rFonts w:eastAsia="宋体" w:cs="Times New Roman"/>
                <w:kern w:val="0"/>
                <w:sz w:val="21"/>
                <w:szCs w:val="21"/>
              </w:rPr>
              <w:t>；其他（）</w:t>
            </w:r>
            <w:r w:rsidRPr="0044598B">
              <w:rPr>
                <w:rFonts w:eastAsia="宋体" w:cs="Times New Roman"/>
                <w:kern w:val="0"/>
                <w:sz w:val="21"/>
                <w:szCs w:val="21"/>
              </w:rPr>
              <w:t>m</w:t>
            </w:r>
          </w:p>
        </w:tc>
      </w:tr>
      <w:tr w:rsidR="00887470" w:rsidRPr="0044598B" w:rsidTr="00B91FE1">
        <w:tc>
          <w:tcPr>
            <w:tcW w:w="392" w:type="dxa"/>
            <w:vMerge w:val="restart"/>
            <w:noWrap/>
          </w:tcPr>
          <w:p w:rsidR="00887470" w:rsidRPr="0044598B" w:rsidRDefault="004D72CC" w:rsidP="004D72CC">
            <w:pPr>
              <w:ind w:firstLine="420"/>
              <w:rPr>
                <w:rFonts w:eastAsia="宋体" w:cs="Times New Roman"/>
                <w:kern w:val="0"/>
                <w:sz w:val="21"/>
                <w:szCs w:val="21"/>
              </w:rPr>
            </w:pPr>
            <w:r w:rsidRPr="0044598B">
              <w:rPr>
                <w:rFonts w:eastAsia="宋体" w:cs="Times New Roman"/>
                <w:kern w:val="0"/>
                <w:sz w:val="21"/>
                <w:szCs w:val="21"/>
              </w:rPr>
              <w:t>防治措施</w:t>
            </w:r>
          </w:p>
        </w:tc>
        <w:tc>
          <w:tcPr>
            <w:tcW w:w="2551" w:type="dxa"/>
            <w:gridSpan w:val="3"/>
            <w:noWrap/>
          </w:tcPr>
          <w:p w:rsidR="00887470" w:rsidRPr="0044598B" w:rsidRDefault="004D72CC" w:rsidP="004D72CC">
            <w:pPr>
              <w:ind w:firstLine="420"/>
              <w:rPr>
                <w:rFonts w:eastAsia="宋体" w:cs="Times New Roman"/>
                <w:kern w:val="0"/>
                <w:sz w:val="21"/>
                <w:szCs w:val="21"/>
              </w:rPr>
            </w:pPr>
            <w:r w:rsidRPr="0044598B">
              <w:rPr>
                <w:rFonts w:eastAsia="宋体" w:cs="Times New Roman"/>
                <w:kern w:val="0"/>
                <w:sz w:val="21"/>
                <w:szCs w:val="21"/>
              </w:rPr>
              <w:t>环保措施</w:t>
            </w:r>
          </w:p>
        </w:tc>
        <w:tc>
          <w:tcPr>
            <w:tcW w:w="11240" w:type="dxa"/>
            <w:gridSpan w:val="14"/>
            <w:noWrap/>
          </w:tcPr>
          <w:p w:rsidR="00887470" w:rsidRPr="0044598B" w:rsidRDefault="004D72CC" w:rsidP="004D72CC">
            <w:pPr>
              <w:ind w:firstLine="420"/>
              <w:jc w:val="left"/>
              <w:rPr>
                <w:rFonts w:eastAsia="宋体" w:cs="Times New Roman"/>
                <w:kern w:val="0"/>
                <w:sz w:val="21"/>
                <w:szCs w:val="21"/>
              </w:rPr>
            </w:pPr>
            <w:r w:rsidRPr="0044598B">
              <w:rPr>
                <w:rFonts w:eastAsia="宋体" w:cs="Times New Roman"/>
                <w:kern w:val="0"/>
                <w:sz w:val="21"/>
                <w:szCs w:val="21"/>
              </w:rPr>
              <w:t>污水处理设施</w:t>
            </w:r>
            <w:r w:rsidRPr="0044598B">
              <w:rPr>
                <w:rFonts w:eastAsia="宋体" w:cs="Times New Roman"/>
                <w:kern w:val="0"/>
                <w:sz w:val="21"/>
                <w:szCs w:val="21"/>
              </w:rPr>
              <w:t>□</w:t>
            </w:r>
            <w:r w:rsidRPr="0044598B">
              <w:rPr>
                <w:rFonts w:eastAsia="宋体" w:cs="Times New Roman"/>
                <w:kern w:val="0"/>
                <w:sz w:val="21"/>
                <w:szCs w:val="21"/>
              </w:rPr>
              <w:t>；水文减缓设施</w:t>
            </w:r>
            <w:r w:rsidRPr="0044598B">
              <w:rPr>
                <w:rFonts w:eastAsia="宋体" w:cs="Times New Roman"/>
                <w:kern w:val="0"/>
                <w:sz w:val="21"/>
                <w:szCs w:val="21"/>
              </w:rPr>
              <w:t>□</w:t>
            </w:r>
            <w:r w:rsidRPr="0044598B">
              <w:rPr>
                <w:rFonts w:eastAsia="宋体" w:cs="Times New Roman"/>
                <w:kern w:val="0"/>
                <w:sz w:val="21"/>
                <w:szCs w:val="21"/>
              </w:rPr>
              <w:t>；生态流量保障措施</w:t>
            </w:r>
            <w:r w:rsidRPr="0044598B">
              <w:rPr>
                <w:rFonts w:eastAsia="宋体" w:cs="Times New Roman"/>
                <w:kern w:val="0"/>
                <w:sz w:val="21"/>
                <w:szCs w:val="21"/>
              </w:rPr>
              <w:t>□</w:t>
            </w:r>
            <w:r w:rsidRPr="0044598B">
              <w:rPr>
                <w:rFonts w:eastAsia="宋体" w:cs="Times New Roman"/>
                <w:kern w:val="0"/>
                <w:sz w:val="21"/>
                <w:szCs w:val="21"/>
              </w:rPr>
              <w:t>；区域削减</w:t>
            </w:r>
            <w:r w:rsidRPr="0044598B">
              <w:rPr>
                <w:rFonts w:eastAsia="宋体" w:cs="Times New Roman"/>
                <w:kern w:val="0"/>
                <w:sz w:val="21"/>
                <w:szCs w:val="21"/>
              </w:rPr>
              <w:t>□</w:t>
            </w:r>
            <w:r w:rsidRPr="0044598B">
              <w:rPr>
                <w:rFonts w:eastAsia="宋体" w:cs="Times New Roman"/>
                <w:kern w:val="0"/>
                <w:sz w:val="21"/>
                <w:szCs w:val="21"/>
              </w:rPr>
              <w:t>；依托其他工程措施</w:t>
            </w:r>
            <w:r w:rsidRPr="0044598B">
              <w:rPr>
                <w:rFonts w:eastAsia="宋体" w:cs="Times New Roman"/>
                <w:kern w:val="0"/>
                <w:sz w:val="21"/>
                <w:szCs w:val="21"/>
              </w:rPr>
              <w:t>□</w:t>
            </w:r>
            <w:r w:rsidRPr="0044598B">
              <w:rPr>
                <w:rFonts w:eastAsia="宋体" w:cs="Times New Roman"/>
                <w:kern w:val="0"/>
                <w:sz w:val="21"/>
                <w:szCs w:val="21"/>
              </w:rPr>
              <w:t>；其他</w:t>
            </w:r>
            <w:r w:rsidRPr="0044598B">
              <w:rPr>
                <w:rFonts w:eastAsia="宋体" w:cs="Times New Roman"/>
                <w:kern w:val="0"/>
                <w:sz w:val="21"/>
                <w:szCs w:val="21"/>
              </w:rPr>
              <w:t>□</w:t>
            </w:r>
          </w:p>
        </w:tc>
      </w:tr>
      <w:tr w:rsidR="00887470" w:rsidRPr="0044598B" w:rsidTr="00B91FE1">
        <w:trPr>
          <w:trHeight w:val="283"/>
        </w:trPr>
        <w:tc>
          <w:tcPr>
            <w:tcW w:w="392" w:type="dxa"/>
            <w:vMerge/>
            <w:noWrap/>
          </w:tcPr>
          <w:p w:rsidR="00887470" w:rsidRPr="0044598B" w:rsidRDefault="00887470" w:rsidP="004D72CC">
            <w:pPr>
              <w:widowControl/>
              <w:spacing w:line="240" w:lineRule="auto"/>
              <w:ind w:firstLine="420"/>
              <w:jc w:val="left"/>
              <w:rPr>
                <w:rFonts w:eastAsia="宋体" w:cs="Times New Roman"/>
                <w:kern w:val="0"/>
                <w:sz w:val="21"/>
                <w:szCs w:val="21"/>
              </w:rPr>
            </w:pPr>
          </w:p>
        </w:tc>
        <w:tc>
          <w:tcPr>
            <w:tcW w:w="2551" w:type="dxa"/>
            <w:gridSpan w:val="3"/>
            <w:vMerge w:val="restart"/>
            <w:noWrap/>
          </w:tcPr>
          <w:p w:rsidR="00887470" w:rsidRPr="0044598B" w:rsidRDefault="004D72CC" w:rsidP="004D72CC">
            <w:pPr>
              <w:spacing w:line="240" w:lineRule="auto"/>
              <w:ind w:firstLine="420"/>
              <w:rPr>
                <w:rFonts w:eastAsia="宋体" w:cs="Times New Roman"/>
                <w:kern w:val="0"/>
                <w:sz w:val="21"/>
                <w:szCs w:val="21"/>
              </w:rPr>
            </w:pPr>
            <w:r w:rsidRPr="0044598B">
              <w:rPr>
                <w:rFonts w:eastAsia="宋体" w:cs="Times New Roman"/>
                <w:kern w:val="0"/>
                <w:sz w:val="21"/>
                <w:szCs w:val="21"/>
              </w:rPr>
              <w:t>监测计划</w:t>
            </w:r>
          </w:p>
        </w:tc>
        <w:tc>
          <w:tcPr>
            <w:tcW w:w="3743" w:type="dxa"/>
            <w:gridSpan w:val="4"/>
            <w:noWrap/>
          </w:tcPr>
          <w:p w:rsidR="00887470" w:rsidRPr="0044598B" w:rsidRDefault="00887470" w:rsidP="004D72CC">
            <w:pPr>
              <w:spacing w:line="240" w:lineRule="auto"/>
              <w:ind w:firstLine="420"/>
              <w:rPr>
                <w:rFonts w:eastAsia="宋体" w:cs="Times New Roman"/>
                <w:kern w:val="0"/>
                <w:sz w:val="21"/>
                <w:szCs w:val="21"/>
              </w:rPr>
            </w:pPr>
          </w:p>
        </w:tc>
        <w:tc>
          <w:tcPr>
            <w:tcW w:w="3744" w:type="dxa"/>
            <w:gridSpan w:val="4"/>
            <w:noWrap/>
          </w:tcPr>
          <w:p w:rsidR="00887470" w:rsidRPr="0044598B" w:rsidRDefault="004D72CC" w:rsidP="004D72CC">
            <w:pPr>
              <w:spacing w:line="240" w:lineRule="auto"/>
              <w:ind w:firstLine="420"/>
              <w:rPr>
                <w:rFonts w:eastAsia="宋体" w:cs="Times New Roman"/>
                <w:kern w:val="0"/>
                <w:sz w:val="21"/>
                <w:szCs w:val="21"/>
              </w:rPr>
            </w:pPr>
            <w:r w:rsidRPr="0044598B">
              <w:rPr>
                <w:rFonts w:eastAsia="宋体" w:cs="Times New Roman"/>
                <w:kern w:val="0"/>
                <w:sz w:val="21"/>
                <w:szCs w:val="21"/>
              </w:rPr>
              <w:t>环境质量</w:t>
            </w:r>
          </w:p>
        </w:tc>
        <w:tc>
          <w:tcPr>
            <w:tcW w:w="3753" w:type="dxa"/>
            <w:gridSpan w:val="6"/>
            <w:noWrap/>
          </w:tcPr>
          <w:p w:rsidR="00887470" w:rsidRPr="0044598B" w:rsidRDefault="004D72CC" w:rsidP="004D72CC">
            <w:pPr>
              <w:spacing w:line="240" w:lineRule="auto"/>
              <w:ind w:firstLine="420"/>
              <w:rPr>
                <w:rFonts w:eastAsia="宋体" w:cs="Times New Roman"/>
                <w:kern w:val="0"/>
                <w:sz w:val="21"/>
                <w:szCs w:val="21"/>
              </w:rPr>
            </w:pPr>
            <w:r w:rsidRPr="0044598B">
              <w:rPr>
                <w:rFonts w:eastAsia="宋体" w:cs="Times New Roman"/>
                <w:kern w:val="0"/>
                <w:sz w:val="21"/>
                <w:szCs w:val="21"/>
              </w:rPr>
              <w:t>污染源</w:t>
            </w:r>
          </w:p>
        </w:tc>
      </w:tr>
      <w:tr w:rsidR="00887470" w:rsidRPr="0044598B" w:rsidTr="00B91FE1">
        <w:trPr>
          <w:trHeight w:val="283"/>
        </w:trPr>
        <w:tc>
          <w:tcPr>
            <w:tcW w:w="392" w:type="dxa"/>
            <w:vMerge/>
            <w:noWrap/>
          </w:tcPr>
          <w:p w:rsidR="00887470" w:rsidRPr="0044598B" w:rsidRDefault="00887470" w:rsidP="004D72CC">
            <w:pPr>
              <w:widowControl/>
              <w:spacing w:line="240" w:lineRule="auto"/>
              <w:ind w:firstLine="420"/>
              <w:jc w:val="left"/>
              <w:rPr>
                <w:rFonts w:eastAsia="宋体" w:cs="Times New Roman"/>
                <w:kern w:val="0"/>
                <w:sz w:val="21"/>
                <w:szCs w:val="21"/>
              </w:rPr>
            </w:pPr>
          </w:p>
        </w:tc>
        <w:tc>
          <w:tcPr>
            <w:tcW w:w="2551" w:type="dxa"/>
            <w:gridSpan w:val="3"/>
            <w:vMerge/>
            <w:noWrap/>
          </w:tcPr>
          <w:p w:rsidR="00887470" w:rsidRPr="0044598B" w:rsidRDefault="00887470" w:rsidP="004D72CC">
            <w:pPr>
              <w:widowControl/>
              <w:spacing w:line="240" w:lineRule="auto"/>
              <w:ind w:firstLine="420"/>
              <w:jc w:val="left"/>
              <w:rPr>
                <w:rFonts w:eastAsia="宋体" w:cs="Times New Roman"/>
                <w:kern w:val="0"/>
                <w:sz w:val="21"/>
                <w:szCs w:val="21"/>
              </w:rPr>
            </w:pPr>
          </w:p>
        </w:tc>
        <w:tc>
          <w:tcPr>
            <w:tcW w:w="3743" w:type="dxa"/>
            <w:gridSpan w:val="4"/>
            <w:noWrap/>
          </w:tcPr>
          <w:p w:rsidR="00887470" w:rsidRPr="0044598B" w:rsidRDefault="004D72CC" w:rsidP="004D72CC">
            <w:pPr>
              <w:spacing w:line="240" w:lineRule="auto"/>
              <w:ind w:firstLine="420"/>
              <w:rPr>
                <w:rFonts w:eastAsia="宋体" w:cs="Times New Roman"/>
                <w:kern w:val="0"/>
                <w:sz w:val="21"/>
                <w:szCs w:val="21"/>
              </w:rPr>
            </w:pPr>
            <w:r w:rsidRPr="0044598B">
              <w:rPr>
                <w:rFonts w:eastAsia="宋体" w:cs="Times New Roman"/>
                <w:kern w:val="0"/>
                <w:sz w:val="21"/>
                <w:szCs w:val="21"/>
              </w:rPr>
              <w:t>监测方式</w:t>
            </w:r>
          </w:p>
        </w:tc>
        <w:tc>
          <w:tcPr>
            <w:tcW w:w="3744" w:type="dxa"/>
            <w:gridSpan w:val="4"/>
            <w:noWrap/>
          </w:tcPr>
          <w:p w:rsidR="00887470" w:rsidRPr="0044598B" w:rsidRDefault="004D72CC" w:rsidP="004D72CC">
            <w:pPr>
              <w:spacing w:line="240" w:lineRule="auto"/>
              <w:ind w:firstLine="420"/>
              <w:rPr>
                <w:rFonts w:eastAsia="宋体" w:cs="Times New Roman"/>
                <w:kern w:val="0"/>
                <w:sz w:val="21"/>
                <w:szCs w:val="21"/>
              </w:rPr>
            </w:pPr>
            <w:r w:rsidRPr="0044598B">
              <w:rPr>
                <w:rFonts w:eastAsia="宋体" w:cs="Times New Roman"/>
                <w:kern w:val="0"/>
                <w:sz w:val="21"/>
                <w:szCs w:val="21"/>
              </w:rPr>
              <w:t>手动</w:t>
            </w:r>
            <w:r w:rsidRPr="0044598B">
              <w:rPr>
                <w:rFonts w:eastAsia="宋体" w:cs="Times New Roman"/>
                <w:kern w:val="0"/>
                <w:sz w:val="21"/>
                <w:szCs w:val="21"/>
              </w:rPr>
              <w:t>□</w:t>
            </w:r>
            <w:r w:rsidRPr="0044598B">
              <w:rPr>
                <w:rFonts w:eastAsia="宋体" w:cs="Times New Roman"/>
                <w:kern w:val="0"/>
                <w:sz w:val="21"/>
                <w:szCs w:val="21"/>
              </w:rPr>
              <w:t>；自动</w:t>
            </w:r>
            <w:r w:rsidRPr="0044598B">
              <w:rPr>
                <w:rFonts w:eastAsia="宋体" w:cs="Times New Roman"/>
                <w:kern w:val="0"/>
                <w:sz w:val="21"/>
                <w:szCs w:val="21"/>
              </w:rPr>
              <w:t>□</w:t>
            </w:r>
            <w:r w:rsidRPr="0044598B">
              <w:rPr>
                <w:rFonts w:eastAsia="宋体" w:cs="Times New Roman"/>
                <w:kern w:val="0"/>
                <w:sz w:val="21"/>
                <w:szCs w:val="21"/>
              </w:rPr>
              <w:t>；无监测</w:t>
            </w:r>
            <w:r w:rsidRPr="0044598B">
              <w:rPr>
                <w:rFonts w:eastAsia="宋体" w:cs="Times New Roman"/>
                <w:kern w:val="0"/>
                <w:sz w:val="21"/>
                <w:szCs w:val="21"/>
              </w:rPr>
              <w:t>□</w:t>
            </w:r>
          </w:p>
        </w:tc>
        <w:tc>
          <w:tcPr>
            <w:tcW w:w="3753" w:type="dxa"/>
            <w:gridSpan w:val="6"/>
            <w:noWrap/>
          </w:tcPr>
          <w:p w:rsidR="00887470" w:rsidRPr="0044598B" w:rsidRDefault="004D72CC" w:rsidP="004D72CC">
            <w:pPr>
              <w:spacing w:line="240" w:lineRule="auto"/>
              <w:ind w:firstLine="420"/>
              <w:rPr>
                <w:rFonts w:eastAsia="宋体" w:cs="Times New Roman"/>
                <w:kern w:val="0"/>
                <w:sz w:val="21"/>
                <w:szCs w:val="21"/>
              </w:rPr>
            </w:pPr>
            <w:r w:rsidRPr="0044598B">
              <w:rPr>
                <w:rFonts w:eastAsia="宋体" w:cs="Times New Roman"/>
                <w:kern w:val="0"/>
                <w:sz w:val="21"/>
                <w:szCs w:val="21"/>
              </w:rPr>
              <w:t>手动</w:t>
            </w:r>
            <w:r w:rsidRPr="0044598B">
              <w:rPr>
                <w:rFonts w:eastAsia="宋体" w:cs="Times New Roman"/>
                <w:kern w:val="0"/>
                <w:sz w:val="21"/>
                <w:szCs w:val="21"/>
              </w:rPr>
              <w:t>□</w:t>
            </w:r>
            <w:r w:rsidRPr="0044598B">
              <w:rPr>
                <w:rFonts w:eastAsia="宋体" w:cs="Times New Roman"/>
                <w:kern w:val="0"/>
                <w:sz w:val="21"/>
                <w:szCs w:val="21"/>
              </w:rPr>
              <w:t>；自动</w:t>
            </w:r>
            <w:r w:rsidRPr="0044598B">
              <w:rPr>
                <w:rFonts w:eastAsia="宋体" w:cs="Times New Roman"/>
                <w:kern w:val="0"/>
                <w:sz w:val="21"/>
                <w:szCs w:val="21"/>
              </w:rPr>
              <w:t>□</w:t>
            </w:r>
            <w:r w:rsidRPr="0044598B">
              <w:rPr>
                <w:rFonts w:eastAsia="宋体" w:cs="Times New Roman"/>
                <w:kern w:val="0"/>
                <w:sz w:val="21"/>
                <w:szCs w:val="21"/>
              </w:rPr>
              <w:t>；无监测</w:t>
            </w:r>
            <w:r w:rsidRPr="0044598B">
              <w:rPr>
                <w:rFonts w:eastAsia="宋体" w:cs="Times New Roman"/>
                <w:kern w:val="0"/>
                <w:sz w:val="21"/>
                <w:szCs w:val="21"/>
              </w:rPr>
              <w:t>□</w:t>
            </w:r>
          </w:p>
        </w:tc>
      </w:tr>
      <w:tr w:rsidR="00887470" w:rsidRPr="0044598B" w:rsidTr="00B91FE1">
        <w:trPr>
          <w:trHeight w:val="283"/>
        </w:trPr>
        <w:tc>
          <w:tcPr>
            <w:tcW w:w="392" w:type="dxa"/>
            <w:vMerge/>
            <w:noWrap/>
          </w:tcPr>
          <w:p w:rsidR="00887470" w:rsidRPr="0044598B" w:rsidRDefault="00887470" w:rsidP="004D72CC">
            <w:pPr>
              <w:widowControl/>
              <w:spacing w:line="240" w:lineRule="auto"/>
              <w:ind w:firstLine="420"/>
              <w:jc w:val="left"/>
              <w:rPr>
                <w:rFonts w:eastAsia="宋体" w:cs="Times New Roman"/>
                <w:kern w:val="0"/>
                <w:sz w:val="21"/>
                <w:szCs w:val="21"/>
              </w:rPr>
            </w:pPr>
          </w:p>
        </w:tc>
        <w:tc>
          <w:tcPr>
            <w:tcW w:w="2551" w:type="dxa"/>
            <w:gridSpan w:val="3"/>
            <w:vMerge/>
            <w:noWrap/>
          </w:tcPr>
          <w:p w:rsidR="00887470" w:rsidRPr="0044598B" w:rsidRDefault="00887470" w:rsidP="004D72CC">
            <w:pPr>
              <w:widowControl/>
              <w:spacing w:line="240" w:lineRule="auto"/>
              <w:ind w:firstLine="420"/>
              <w:jc w:val="left"/>
              <w:rPr>
                <w:rFonts w:eastAsia="宋体" w:cs="Times New Roman"/>
                <w:kern w:val="0"/>
                <w:sz w:val="21"/>
                <w:szCs w:val="21"/>
              </w:rPr>
            </w:pPr>
          </w:p>
        </w:tc>
        <w:tc>
          <w:tcPr>
            <w:tcW w:w="3743" w:type="dxa"/>
            <w:gridSpan w:val="4"/>
            <w:noWrap/>
          </w:tcPr>
          <w:p w:rsidR="00887470" w:rsidRPr="0044598B" w:rsidRDefault="004D72CC" w:rsidP="004D72CC">
            <w:pPr>
              <w:spacing w:line="240" w:lineRule="auto"/>
              <w:ind w:firstLine="420"/>
              <w:rPr>
                <w:rFonts w:eastAsia="宋体" w:cs="Times New Roman"/>
                <w:kern w:val="0"/>
                <w:sz w:val="21"/>
                <w:szCs w:val="21"/>
              </w:rPr>
            </w:pPr>
            <w:r w:rsidRPr="0044598B">
              <w:rPr>
                <w:rFonts w:eastAsia="宋体" w:cs="Times New Roman"/>
                <w:kern w:val="0"/>
                <w:sz w:val="21"/>
                <w:szCs w:val="21"/>
              </w:rPr>
              <w:t>监测点位</w:t>
            </w:r>
          </w:p>
        </w:tc>
        <w:tc>
          <w:tcPr>
            <w:tcW w:w="3744" w:type="dxa"/>
            <w:gridSpan w:val="4"/>
            <w:noWrap/>
          </w:tcPr>
          <w:p w:rsidR="00887470" w:rsidRPr="0044598B" w:rsidRDefault="004D72CC" w:rsidP="004D72CC">
            <w:pPr>
              <w:spacing w:line="240" w:lineRule="auto"/>
              <w:ind w:firstLine="420"/>
              <w:rPr>
                <w:rFonts w:eastAsia="宋体" w:cs="Times New Roman"/>
                <w:kern w:val="0"/>
                <w:sz w:val="21"/>
                <w:szCs w:val="21"/>
              </w:rPr>
            </w:pPr>
            <w:r w:rsidRPr="0044598B">
              <w:rPr>
                <w:rFonts w:eastAsia="宋体" w:cs="Times New Roman"/>
                <w:kern w:val="0"/>
                <w:sz w:val="21"/>
                <w:szCs w:val="21"/>
              </w:rPr>
              <w:t>（）</w:t>
            </w:r>
          </w:p>
        </w:tc>
        <w:tc>
          <w:tcPr>
            <w:tcW w:w="3753" w:type="dxa"/>
            <w:gridSpan w:val="6"/>
            <w:noWrap/>
          </w:tcPr>
          <w:p w:rsidR="00887470" w:rsidRPr="0044598B" w:rsidRDefault="004D72CC" w:rsidP="004D72CC">
            <w:pPr>
              <w:spacing w:line="240" w:lineRule="auto"/>
              <w:ind w:firstLine="420"/>
              <w:rPr>
                <w:rFonts w:eastAsia="宋体" w:cs="Times New Roman"/>
                <w:kern w:val="0"/>
                <w:sz w:val="21"/>
                <w:szCs w:val="21"/>
              </w:rPr>
            </w:pPr>
            <w:r w:rsidRPr="0044598B">
              <w:rPr>
                <w:rFonts w:eastAsia="宋体" w:cs="Times New Roman"/>
                <w:kern w:val="0"/>
                <w:sz w:val="21"/>
                <w:szCs w:val="21"/>
              </w:rPr>
              <w:t>（）</w:t>
            </w:r>
          </w:p>
        </w:tc>
      </w:tr>
      <w:tr w:rsidR="00887470" w:rsidRPr="0044598B" w:rsidTr="00B91FE1">
        <w:trPr>
          <w:trHeight w:val="283"/>
        </w:trPr>
        <w:tc>
          <w:tcPr>
            <w:tcW w:w="392" w:type="dxa"/>
            <w:vMerge/>
            <w:noWrap/>
          </w:tcPr>
          <w:p w:rsidR="00887470" w:rsidRPr="0044598B" w:rsidRDefault="00887470" w:rsidP="004D72CC">
            <w:pPr>
              <w:widowControl/>
              <w:spacing w:line="240" w:lineRule="auto"/>
              <w:ind w:firstLine="420"/>
              <w:jc w:val="left"/>
              <w:rPr>
                <w:rFonts w:eastAsia="宋体" w:cs="Times New Roman"/>
                <w:kern w:val="0"/>
                <w:sz w:val="21"/>
                <w:szCs w:val="21"/>
              </w:rPr>
            </w:pPr>
          </w:p>
        </w:tc>
        <w:tc>
          <w:tcPr>
            <w:tcW w:w="2551" w:type="dxa"/>
            <w:gridSpan w:val="3"/>
            <w:vMerge/>
            <w:noWrap/>
          </w:tcPr>
          <w:p w:rsidR="00887470" w:rsidRPr="0044598B" w:rsidRDefault="00887470" w:rsidP="004D72CC">
            <w:pPr>
              <w:widowControl/>
              <w:spacing w:line="240" w:lineRule="auto"/>
              <w:ind w:firstLine="420"/>
              <w:jc w:val="left"/>
              <w:rPr>
                <w:rFonts w:eastAsia="宋体" w:cs="Times New Roman"/>
                <w:kern w:val="0"/>
                <w:sz w:val="21"/>
                <w:szCs w:val="21"/>
              </w:rPr>
            </w:pPr>
          </w:p>
        </w:tc>
        <w:tc>
          <w:tcPr>
            <w:tcW w:w="3743" w:type="dxa"/>
            <w:gridSpan w:val="4"/>
            <w:noWrap/>
          </w:tcPr>
          <w:p w:rsidR="00887470" w:rsidRPr="0044598B" w:rsidRDefault="004D72CC" w:rsidP="004D72CC">
            <w:pPr>
              <w:spacing w:line="240" w:lineRule="auto"/>
              <w:ind w:firstLine="420"/>
              <w:rPr>
                <w:rFonts w:eastAsia="宋体" w:cs="Times New Roman"/>
                <w:kern w:val="0"/>
                <w:sz w:val="21"/>
                <w:szCs w:val="21"/>
              </w:rPr>
            </w:pPr>
            <w:r w:rsidRPr="0044598B">
              <w:rPr>
                <w:rFonts w:eastAsia="宋体" w:cs="Times New Roman"/>
                <w:kern w:val="0"/>
                <w:sz w:val="21"/>
                <w:szCs w:val="21"/>
              </w:rPr>
              <w:t>监测因子</w:t>
            </w:r>
          </w:p>
        </w:tc>
        <w:tc>
          <w:tcPr>
            <w:tcW w:w="3744" w:type="dxa"/>
            <w:gridSpan w:val="4"/>
            <w:noWrap/>
          </w:tcPr>
          <w:p w:rsidR="00887470" w:rsidRPr="0044598B" w:rsidRDefault="004D72CC" w:rsidP="004D72CC">
            <w:pPr>
              <w:spacing w:line="240" w:lineRule="auto"/>
              <w:ind w:firstLine="420"/>
              <w:rPr>
                <w:rFonts w:eastAsia="宋体" w:cs="Times New Roman"/>
                <w:kern w:val="0"/>
                <w:sz w:val="21"/>
                <w:szCs w:val="21"/>
              </w:rPr>
            </w:pPr>
            <w:r w:rsidRPr="0044598B">
              <w:rPr>
                <w:rFonts w:eastAsia="宋体" w:cs="Times New Roman"/>
                <w:kern w:val="0"/>
                <w:sz w:val="21"/>
                <w:szCs w:val="21"/>
              </w:rPr>
              <w:t>（）</w:t>
            </w:r>
          </w:p>
        </w:tc>
        <w:tc>
          <w:tcPr>
            <w:tcW w:w="3753" w:type="dxa"/>
            <w:gridSpan w:val="6"/>
            <w:noWrap/>
          </w:tcPr>
          <w:p w:rsidR="00887470" w:rsidRPr="0044598B" w:rsidRDefault="004D72CC" w:rsidP="004D72CC">
            <w:pPr>
              <w:spacing w:line="240" w:lineRule="auto"/>
              <w:ind w:firstLine="420"/>
              <w:rPr>
                <w:rFonts w:eastAsia="宋体" w:cs="Times New Roman"/>
                <w:kern w:val="0"/>
                <w:sz w:val="21"/>
                <w:szCs w:val="21"/>
              </w:rPr>
            </w:pPr>
            <w:r w:rsidRPr="0044598B">
              <w:rPr>
                <w:rFonts w:eastAsia="宋体" w:cs="Times New Roman"/>
                <w:kern w:val="0"/>
                <w:sz w:val="21"/>
                <w:szCs w:val="21"/>
              </w:rPr>
              <w:t>（）</w:t>
            </w:r>
          </w:p>
        </w:tc>
      </w:tr>
      <w:tr w:rsidR="00887470" w:rsidRPr="0044598B" w:rsidTr="00B91FE1">
        <w:trPr>
          <w:trHeight w:val="283"/>
        </w:trPr>
        <w:tc>
          <w:tcPr>
            <w:tcW w:w="392" w:type="dxa"/>
            <w:vMerge/>
            <w:noWrap/>
          </w:tcPr>
          <w:p w:rsidR="00887470" w:rsidRPr="0044598B" w:rsidRDefault="00887470" w:rsidP="004D72CC">
            <w:pPr>
              <w:widowControl/>
              <w:spacing w:line="240" w:lineRule="auto"/>
              <w:ind w:firstLine="420"/>
              <w:jc w:val="left"/>
              <w:rPr>
                <w:rFonts w:eastAsia="宋体" w:cs="Times New Roman"/>
                <w:kern w:val="0"/>
                <w:sz w:val="21"/>
                <w:szCs w:val="21"/>
              </w:rPr>
            </w:pPr>
          </w:p>
        </w:tc>
        <w:tc>
          <w:tcPr>
            <w:tcW w:w="2551" w:type="dxa"/>
            <w:gridSpan w:val="3"/>
            <w:noWrap/>
          </w:tcPr>
          <w:p w:rsidR="00887470" w:rsidRPr="0044598B" w:rsidRDefault="004D72CC" w:rsidP="004D72CC">
            <w:pPr>
              <w:spacing w:line="240" w:lineRule="auto"/>
              <w:ind w:firstLine="420"/>
              <w:rPr>
                <w:rFonts w:eastAsia="宋体" w:cs="Times New Roman"/>
                <w:kern w:val="0"/>
                <w:sz w:val="21"/>
                <w:szCs w:val="21"/>
              </w:rPr>
            </w:pPr>
            <w:r w:rsidRPr="0044598B">
              <w:rPr>
                <w:rFonts w:eastAsia="宋体" w:cs="Times New Roman"/>
                <w:kern w:val="0"/>
                <w:sz w:val="21"/>
                <w:szCs w:val="21"/>
              </w:rPr>
              <w:t>污染物排放清单</w:t>
            </w:r>
          </w:p>
        </w:tc>
        <w:tc>
          <w:tcPr>
            <w:tcW w:w="11240" w:type="dxa"/>
            <w:gridSpan w:val="14"/>
            <w:noWrap/>
          </w:tcPr>
          <w:p w:rsidR="00887470" w:rsidRPr="0044598B" w:rsidRDefault="004D72CC" w:rsidP="004D72CC">
            <w:pPr>
              <w:spacing w:line="240" w:lineRule="auto"/>
              <w:ind w:firstLine="420"/>
              <w:jc w:val="left"/>
              <w:rPr>
                <w:rFonts w:eastAsia="宋体" w:cs="Times New Roman"/>
                <w:kern w:val="0"/>
                <w:sz w:val="21"/>
                <w:szCs w:val="21"/>
              </w:rPr>
            </w:pPr>
            <w:r w:rsidRPr="0044598B">
              <w:rPr>
                <w:rFonts w:ascii="MS Mincho" w:eastAsia="MS Mincho" w:hAnsi="MS Mincho" w:cs="MS Mincho" w:hint="eastAsia"/>
                <w:kern w:val="0"/>
                <w:sz w:val="21"/>
                <w:szCs w:val="21"/>
              </w:rPr>
              <w:t>☑</w:t>
            </w:r>
          </w:p>
        </w:tc>
      </w:tr>
      <w:tr w:rsidR="00887470" w:rsidRPr="0044598B" w:rsidTr="00B91FE1">
        <w:trPr>
          <w:trHeight w:val="283"/>
        </w:trPr>
        <w:tc>
          <w:tcPr>
            <w:tcW w:w="392" w:type="dxa"/>
            <w:vMerge/>
            <w:noWrap/>
          </w:tcPr>
          <w:p w:rsidR="00887470" w:rsidRPr="0044598B" w:rsidRDefault="00887470" w:rsidP="004D72CC">
            <w:pPr>
              <w:widowControl/>
              <w:spacing w:line="240" w:lineRule="auto"/>
              <w:ind w:firstLine="420"/>
              <w:jc w:val="left"/>
              <w:rPr>
                <w:rFonts w:eastAsia="宋体" w:cs="Times New Roman"/>
                <w:kern w:val="0"/>
                <w:sz w:val="21"/>
                <w:szCs w:val="21"/>
              </w:rPr>
            </w:pPr>
          </w:p>
        </w:tc>
        <w:tc>
          <w:tcPr>
            <w:tcW w:w="2551" w:type="dxa"/>
            <w:gridSpan w:val="3"/>
            <w:noWrap/>
          </w:tcPr>
          <w:p w:rsidR="00887470" w:rsidRPr="0044598B" w:rsidRDefault="004D72CC" w:rsidP="004D72CC">
            <w:pPr>
              <w:spacing w:line="240" w:lineRule="auto"/>
              <w:ind w:firstLine="420"/>
              <w:rPr>
                <w:rFonts w:eastAsia="宋体" w:cs="Times New Roman"/>
                <w:kern w:val="0"/>
                <w:sz w:val="21"/>
                <w:szCs w:val="21"/>
              </w:rPr>
            </w:pPr>
            <w:r w:rsidRPr="0044598B">
              <w:rPr>
                <w:rFonts w:eastAsia="宋体" w:cs="Times New Roman"/>
                <w:kern w:val="0"/>
                <w:sz w:val="21"/>
                <w:szCs w:val="21"/>
              </w:rPr>
              <w:t>评价结论</w:t>
            </w:r>
          </w:p>
        </w:tc>
        <w:tc>
          <w:tcPr>
            <w:tcW w:w="11240" w:type="dxa"/>
            <w:gridSpan w:val="14"/>
            <w:noWrap/>
          </w:tcPr>
          <w:p w:rsidR="00887470" w:rsidRPr="0044598B" w:rsidRDefault="004D72CC" w:rsidP="004D72CC">
            <w:pPr>
              <w:spacing w:line="240" w:lineRule="auto"/>
              <w:ind w:firstLine="420"/>
              <w:jc w:val="left"/>
              <w:rPr>
                <w:rFonts w:eastAsia="宋体" w:cs="Times New Roman"/>
                <w:kern w:val="0"/>
                <w:sz w:val="21"/>
                <w:szCs w:val="21"/>
              </w:rPr>
            </w:pPr>
            <w:r w:rsidRPr="0044598B">
              <w:rPr>
                <w:rFonts w:eastAsia="宋体" w:cs="Times New Roman"/>
                <w:kern w:val="0"/>
                <w:sz w:val="21"/>
                <w:szCs w:val="21"/>
              </w:rPr>
              <w:t>可以接受</w:t>
            </w:r>
            <w:r w:rsidRPr="0044598B">
              <w:rPr>
                <w:rFonts w:ascii="MS Mincho" w:eastAsia="MS Mincho" w:hAnsi="MS Mincho" w:cs="MS Mincho" w:hint="eastAsia"/>
                <w:kern w:val="0"/>
                <w:sz w:val="21"/>
                <w:szCs w:val="21"/>
              </w:rPr>
              <w:t>☑</w:t>
            </w:r>
            <w:r w:rsidRPr="0044598B">
              <w:rPr>
                <w:rFonts w:eastAsia="宋体" w:cs="Times New Roman"/>
                <w:kern w:val="0"/>
                <w:sz w:val="21"/>
                <w:szCs w:val="21"/>
              </w:rPr>
              <w:t>；不可以接受</w:t>
            </w:r>
            <w:r w:rsidRPr="0044598B">
              <w:rPr>
                <w:rFonts w:eastAsia="宋体" w:cs="Times New Roman"/>
                <w:kern w:val="0"/>
                <w:sz w:val="21"/>
                <w:szCs w:val="21"/>
              </w:rPr>
              <w:t>□</w:t>
            </w:r>
          </w:p>
        </w:tc>
      </w:tr>
      <w:tr w:rsidR="00887470" w:rsidRPr="0044598B" w:rsidTr="00B91FE1">
        <w:trPr>
          <w:trHeight w:val="283"/>
        </w:trPr>
        <w:tc>
          <w:tcPr>
            <w:tcW w:w="14183" w:type="dxa"/>
            <w:gridSpan w:val="18"/>
            <w:noWrap/>
          </w:tcPr>
          <w:p w:rsidR="00887470" w:rsidRPr="0044598B" w:rsidRDefault="004D72CC" w:rsidP="004D72CC">
            <w:pPr>
              <w:spacing w:line="240" w:lineRule="auto"/>
              <w:ind w:firstLine="420"/>
              <w:jc w:val="left"/>
              <w:rPr>
                <w:rFonts w:eastAsia="宋体" w:cs="Times New Roman"/>
                <w:kern w:val="0"/>
                <w:sz w:val="21"/>
                <w:szCs w:val="21"/>
              </w:rPr>
            </w:pPr>
            <w:r w:rsidRPr="0044598B">
              <w:rPr>
                <w:rFonts w:eastAsia="宋体" w:cs="Times New Roman"/>
                <w:kern w:val="0"/>
                <w:sz w:val="21"/>
                <w:szCs w:val="21"/>
              </w:rPr>
              <w:t>注：</w:t>
            </w:r>
            <w:r w:rsidRPr="0044598B">
              <w:rPr>
                <w:rFonts w:eastAsia="宋体" w:cs="Times New Roman"/>
                <w:kern w:val="0"/>
                <w:sz w:val="21"/>
                <w:szCs w:val="21"/>
              </w:rPr>
              <w:t>“□”</w:t>
            </w:r>
            <w:r w:rsidRPr="0044598B">
              <w:rPr>
                <w:rFonts w:eastAsia="宋体" w:cs="Times New Roman"/>
                <w:kern w:val="0"/>
                <w:sz w:val="21"/>
                <w:szCs w:val="21"/>
              </w:rPr>
              <w:t>为勾选项，可</w:t>
            </w:r>
            <w:r w:rsidRPr="0044598B">
              <w:rPr>
                <w:rFonts w:eastAsia="宋体" w:cs="Times New Roman"/>
                <w:kern w:val="0"/>
                <w:sz w:val="21"/>
                <w:szCs w:val="21"/>
              </w:rPr>
              <w:t>√</w:t>
            </w:r>
            <w:r w:rsidRPr="0044598B">
              <w:rPr>
                <w:rFonts w:eastAsia="宋体" w:cs="Times New Roman"/>
                <w:kern w:val="0"/>
                <w:sz w:val="21"/>
                <w:szCs w:val="21"/>
              </w:rPr>
              <w:t>；</w:t>
            </w:r>
            <w:r w:rsidRPr="0044598B">
              <w:rPr>
                <w:rFonts w:eastAsia="宋体" w:cs="Times New Roman"/>
                <w:kern w:val="0"/>
                <w:sz w:val="21"/>
                <w:szCs w:val="21"/>
              </w:rPr>
              <w:t>“</w:t>
            </w:r>
            <w:r w:rsidRPr="0044598B">
              <w:rPr>
                <w:rFonts w:eastAsia="宋体" w:cs="Times New Roman"/>
                <w:kern w:val="0"/>
                <w:sz w:val="21"/>
                <w:szCs w:val="21"/>
              </w:rPr>
              <w:t>（）</w:t>
            </w:r>
            <w:r w:rsidRPr="0044598B">
              <w:rPr>
                <w:rFonts w:eastAsia="宋体" w:cs="Times New Roman"/>
                <w:kern w:val="0"/>
                <w:sz w:val="21"/>
                <w:szCs w:val="21"/>
              </w:rPr>
              <w:t>”</w:t>
            </w:r>
            <w:r w:rsidRPr="0044598B">
              <w:rPr>
                <w:rFonts w:eastAsia="宋体" w:cs="Times New Roman"/>
                <w:kern w:val="0"/>
                <w:sz w:val="21"/>
                <w:szCs w:val="21"/>
              </w:rPr>
              <w:t>为内容填写项；</w:t>
            </w:r>
            <w:r w:rsidRPr="0044598B">
              <w:rPr>
                <w:rFonts w:eastAsia="宋体" w:cs="Times New Roman"/>
                <w:kern w:val="0"/>
                <w:sz w:val="21"/>
                <w:szCs w:val="21"/>
              </w:rPr>
              <w:t>“</w:t>
            </w:r>
            <w:r w:rsidRPr="0044598B">
              <w:rPr>
                <w:rFonts w:eastAsia="宋体" w:cs="Times New Roman"/>
                <w:kern w:val="0"/>
                <w:sz w:val="21"/>
                <w:szCs w:val="21"/>
              </w:rPr>
              <w:t>备注</w:t>
            </w:r>
            <w:r w:rsidRPr="0044598B">
              <w:rPr>
                <w:rFonts w:eastAsia="宋体" w:cs="Times New Roman"/>
                <w:kern w:val="0"/>
                <w:sz w:val="21"/>
                <w:szCs w:val="21"/>
              </w:rPr>
              <w:t>”</w:t>
            </w:r>
            <w:r w:rsidRPr="0044598B">
              <w:rPr>
                <w:rFonts w:eastAsia="宋体" w:cs="Times New Roman"/>
                <w:kern w:val="0"/>
                <w:sz w:val="21"/>
                <w:szCs w:val="21"/>
              </w:rPr>
              <w:t>为其他补充内容。</w:t>
            </w:r>
          </w:p>
        </w:tc>
      </w:tr>
    </w:tbl>
    <w:p w:rsidR="00887470" w:rsidRPr="0044598B" w:rsidRDefault="00887470" w:rsidP="004D72CC">
      <w:pPr>
        <w:widowControl/>
        <w:ind w:firstLine="482"/>
        <w:jc w:val="left"/>
        <w:rPr>
          <w:rFonts w:eastAsia="宋体" w:cs="Times New Roman"/>
          <w:b/>
        </w:rPr>
        <w:sectPr w:rsidR="00887470" w:rsidRPr="0044598B">
          <w:pgSz w:w="16838" w:h="11906" w:orient="landscape"/>
          <w:pgMar w:top="1800" w:right="1440" w:bottom="1800" w:left="1440" w:header="851" w:footer="992" w:gutter="0"/>
          <w:cols w:space="720"/>
          <w:docGrid w:type="lines" w:linePitch="312"/>
        </w:sectPr>
      </w:pPr>
    </w:p>
    <w:p w:rsidR="00887470" w:rsidRPr="0044598B" w:rsidRDefault="004D72CC">
      <w:pPr>
        <w:ind w:firstLine="482"/>
        <w:jc w:val="center"/>
        <w:rPr>
          <w:rFonts w:eastAsia="宋体" w:cs="Times New Roman"/>
          <w:b/>
        </w:rPr>
      </w:pPr>
      <w:r w:rsidRPr="0044598B">
        <w:rPr>
          <w:rFonts w:eastAsia="宋体" w:cs="Times New Roman"/>
          <w:b/>
        </w:rPr>
        <w:lastRenderedPageBreak/>
        <w:t>声环境影响评价自查表</w:t>
      </w:r>
    </w:p>
    <w:tbl>
      <w:tblPr>
        <w:tblW w:w="8403"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tblPr>
      <w:tblGrid>
        <w:gridCol w:w="891"/>
        <w:gridCol w:w="1275"/>
        <w:gridCol w:w="993"/>
        <w:gridCol w:w="1011"/>
        <w:gridCol w:w="831"/>
        <w:gridCol w:w="142"/>
        <w:gridCol w:w="992"/>
        <w:gridCol w:w="993"/>
        <w:gridCol w:w="1275"/>
      </w:tblGrid>
      <w:tr w:rsidR="00887470" w:rsidRPr="0044598B">
        <w:trPr>
          <w:jc w:val="center"/>
        </w:trPr>
        <w:tc>
          <w:tcPr>
            <w:tcW w:w="2166" w:type="dxa"/>
            <w:gridSpan w:val="2"/>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工作内容</w:t>
            </w:r>
          </w:p>
        </w:tc>
        <w:tc>
          <w:tcPr>
            <w:tcW w:w="6237" w:type="dxa"/>
            <w:gridSpan w:val="7"/>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自查项目</w:t>
            </w:r>
          </w:p>
        </w:tc>
      </w:tr>
      <w:tr w:rsidR="00887470" w:rsidRPr="0044598B">
        <w:trPr>
          <w:jc w:val="center"/>
        </w:trPr>
        <w:tc>
          <w:tcPr>
            <w:tcW w:w="891" w:type="dxa"/>
            <w:vMerge w:val="restart"/>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评价等级与范围</w:t>
            </w:r>
          </w:p>
        </w:tc>
        <w:tc>
          <w:tcPr>
            <w:tcW w:w="1275" w:type="dxa"/>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评价等级</w:t>
            </w:r>
          </w:p>
        </w:tc>
        <w:tc>
          <w:tcPr>
            <w:tcW w:w="6237" w:type="dxa"/>
            <w:gridSpan w:val="7"/>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一级</w:t>
            </w:r>
            <w:r w:rsidRPr="0044598B">
              <w:rPr>
                <w:rFonts w:eastAsia="宋体" w:cs="Times New Roman"/>
                <w:sz w:val="21"/>
                <w:szCs w:val="21"/>
              </w:rPr>
              <w:t xml:space="preserve">□ </w:t>
            </w:r>
            <w:r w:rsidRPr="0044598B">
              <w:rPr>
                <w:rFonts w:eastAsia="宋体" w:cs="Times New Roman"/>
                <w:sz w:val="21"/>
                <w:szCs w:val="21"/>
              </w:rPr>
              <w:t>二级</w:t>
            </w:r>
            <w:r w:rsidRPr="0044598B">
              <w:rPr>
                <w:rFonts w:eastAsia="宋体" w:cs="Times New Roman"/>
                <w:sz w:val="21"/>
                <w:szCs w:val="21"/>
              </w:rPr>
              <w:t xml:space="preserve">√ </w:t>
            </w:r>
            <w:r w:rsidRPr="0044598B">
              <w:rPr>
                <w:rFonts w:eastAsia="宋体" w:cs="Times New Roman"/>
                <w:sz w:val="21"/>
                <w:szCs w:val="21"/>
              </w:rPr>
              <w:t>三级</w:t>
            </w:r>
            <w:r w:rsidRPr="0044598B">
              <w:rPr>
                <w:rFonts w:eastAsia="宋体" w:cs="Times New Roman"/>
                <w:sz w:val="21"/>
                <w:szCs w:val="21"/>
              </w:rPr>
              <w:t>□</w:t>
            </w:r>
          </w:p>
        </w:tc>
      </w:tr>
      <w:tr w:rsidR="00887470" w:rsidRPr="0044598B">
        <w:trPr>
          <w:jc w:val="center"/>
        </w:trPr>
        <w:tc>
          <w:tcPr>
            <w:tcW w:w="891" w:type="dxa"/>
            <w:vMerge/>
            <w:noWrap/>
            <w:vAlign w:val="center"/>
          </w:tcPr>
          <w:p w:rsidR="00887470" w:rsidRPr="0044598B" w:rsidRDefault="00887470">
            <w:pPr>
              <w:spacing w:line="240" w:lineRule="auto"/>
              <w:ind w:firstLineChars="0" w:firstLine="0"/>
              <w:jc w:val="center"/>
              <w:rPr>
                <w:rFonts w:eastAsia="宋体" w:cs="Times New Roman"/>
                <w:sz w:val="21"/>
                <w:szCs w:val="21"/>
              </w:rPr>
            </w:pPr>
          </w:p>
        </w:tc>
        <w:tc>
          <w:tcPr>
            <w:tcW w:w="1275" w:type="dxa"/>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评价范围</w:t>
            </w:r>
          </w:p>
        </w:tc>
        <w:tc>
          <w:tcPr>
            <w:tcW w:w="6237" w:type="dxa"/>
            <w:gridSpan w:val="7"/>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等效连续</w:t>
            </w:r>
            <w:r w:rsidRPr="0044598B">
              <w:rPr>
                <w:rFonts w:eastAsia="宋体" w:cs="Times New Roman"/>
                <w:sz w:val="21"/>
                <w:szCs w:val="21"/>
              </w:rPr>
              <w:t>A</w:t>
            </w:r>
            <w:r w:rsidRPr="0044598B">
              <w:rPr>
                <w:rFonts w:eastAsia="宋体" w:cs="Times New Roman"/>
                <w:sz w:val="21"/>
                <w:szCs w:val="21"/>
              </w:rPr>
              <w:t>声级</w:t>
            </w:r>
            <w:r w:rsidRPr="0044598B">
              <w:rPr>
                <w:rFonts w:eastAsia="宋体" w:cs="Times New Roman"/>
                <w:sz w:val="21"/>
                <w:szCs w:val="21"/>
              </w:rPr>
              <w:t xml:space="preserve">√  </w:t>
            </w:r>
            <w:r w:rsidRPr="0044598B">
              <w:rPr>
                <w:rFonts w:eastAsia="宋体" w:cs="Times New Roman"/>
                <w:sz w:val="21"/>
                <w:szCs w:val="21"/>
              </w:rPr>
              <w:t>最大</w:t>
            </w:r>
            <w:r w:rsidRPr="0044598B">
              <w:rPr>
                <w:rFonts w:eastAsia="宋体" w:cs="Times New Roman"/>
                <w:sz w:val="21"/>
                <w:szCs w:val="21"/>
              </w:rPr>
              <w:t>A</w:t>
            </w:r>
            <w:r w:rsidRPr="0044598B">
              <w:rPr>
                <w:rFonts w:eastAsia="宋体" w:cs="Times New Roman"/>
                <w:sz w:val="21"/>
                <w:szCs w:val="21"/>
              </w:rPr>
              <w:t>声级</w:t>
            </w:r>
            <w:r w:rsidRPr="0044598B">
              <w:rPr>
                <w:rFonts w:eastAsia="宋体" w:cs="Times New Roman"/>
                <w:sz w:val="21"/>
                <w:szCs w:val="21"/>
              </w:rPr>
              <w:t xml:space="preserve">□  </w:t>
            </w:r>
            <w:r w:rsidRPr="0044598B">
              <w:rPr>
                <w:rFonts w:eastAsia="宋体" w:cs="Times New Roman"/>
                <w:sz w:val="21"/>
                <w:szCs w:val="21"/>
              </w:rPr>
              <w:t>计权等效连续感觉噪声级</w:t>
            </w:r>
            <w:r w:rsidRPr="0044598B">
              <w:rPr>
                <w:rFonts w:eastAsia="宋体" w:cs="Times New Roman"/>
                <w:sz w:val="21"/>
                <w:szCs w:val="21"/>
              </w:rPr>
              <w:t>□</w:t>
            </w:r>
          </w:p>
        </w:tc>
      </w:tr>
      <w:tr w:rsidR="00887470" w:rsidRPr="0044598B">
        <w:trPr>
          <w:jc w:val="center"/>
        </w:trPr>
        <w:tc>
          <w:tcPr>
            <w:tcW w:w="891" w:type="dxa"/>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评价因子</w:t>
            </w:r>
          </w:p>
        </w:tc>
        <w:tc>
          <w:tcPr>
            <w:tcW w:w="1275" w:type="dxa"/>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评价因子</w:t>
            </w:r>
          </w:p>
        </w:tc>
        <w:tc>
          <w:tcPr>
            <w:tcW w:w="6237" w:type="dxa"/>
            <w:gridSpan w:val="7"/>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国家标准</w:t>
            </w:r>
            <w:r w:rsidRPr="0044598B">
              <w:rPr>
                <w:rFonts w:eastAsia="宋体" w:cs="Times New Roman"/>
                <w:sz w:val="21"/>
                <w:szCs w:val="21"/>
              </w:rPr>
              <w:t xml:space="preserve">√  </w:t>
            </w:r>
            <w:r w:rsidRPr="0044598B">
              <w:rPr>
                <w:rFonts w:eastAsia="宋体" w:cs="Times New Roman"/>
                <w:sz w:val="21"/>
                <w:szCs w:val="21"/>
              </w:rPr>
              <w:t>地方标准</w:t>
            </w:r>
            <w:r w:rsidRPr="0044598B">
              <w:rPr>
                <w:rFonts w:eastAsia="宋体" w:cs="Times New Roman"/>
                <w:sz w:val="21"/>
                <w:szCs w:val="21"/>
              </w:rPr>
              <w:t xml:space="preserve">□  </w:t>
            </w:r>
            <w:r w:rsidRPr="0044598B">
              <w:rPr>
                <w:rFonts w:eastAsia="宋体" w:cs="Times New Roman"/>
                <w:sz w:val="21"/>
                <w:szCs w:val="21"/>
              </w:rPr>
              <w:t>国外标准</w:t>
            </w:r>
            <w:r w:rsidRPr="0044598B">
              <w:rPr>
                <w:rFonts w:eastAsia="宋体" w:cs="Times New Roman"/>
                <w:sz w:val="21"/>
                <w:szCs w:val="21"/>
              </w:rPr>
              <w:t>□</w:t>
            </w:r>
          </w:p>
        </w:tc>
      </w:tr>
      <w:tr w:rsidR="00887470" w:rsidRPr="0044598B">
        <w:trPr>
          <w:jc w:val="center"/>
        </w:trPr>
        <w:tc>
          <w:tcPr>
            <w:tcW w:w="891" w:type="dxa"/>
            <w:vMerge w:val="restart"/>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现状评价</w:t>
            </w:r>
          </w:p>
        </w:tc>
        <w:tc>
          <w:tcPr>
            <w:tcW w:w="1275" w:type="dxa"/>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环境功能区</w:t>
            </w:r>
          </w:p>
        </w:tc>
        <w:tc>
          <w:tcPr>
            <w:tcW w:w="993" w:type="dxa"/>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0</w:t>
            </w:r>
            <w:r w:rsidRPr="0044598B">
              <w:rPr>
                <w:rFonts w:eastAsia="宋体" w:cs="Times New Roman"/>
                <w:sz w:val="21"/>
                <w:szCs w:val="21"/>
              </w:rPr>
              <w:t>类区</w:t>
            </w:r>
            <w:r w:rsidRPr="0044598B">
              <w:rPr>
                <w:rFonts w:eastAsia="宋体" w:cs="Times New Roman"/>
                <w:sz w:val="21"/>
                <w:szCs w:val="21"/>
              </w:rPr>
              <w:t>□</w:t>
            </w:r>
          </w:p>
        </w:tc>
        <w:tc>
          <w:tcPr>
            <w:tcW w:w="1011" w:type="dxa"/>
            <w:noWrap/>
            <w:vAlign w:val="center"/>
          </w:tcPr>
          <w:p w:rsidR="00887470" w:rsidRPr="0044598B" w:rsidRDefault="004D72CC" w:rsidP="0025574B">
            <w:pPr>
              <w:spacing w:line="240" w:lineRule="auto"/>
              <w:ind w:firstLineChars="0" w:firstLine="0"/>
              <w:jc w:val="center"/>
              <w:rPr>
                <w:rFonts w:eastAsia="宋体" w:cs="Times New Roman"/>
                <w:sz w:val="21"/>
                <w:szCs w:val="21"/>
              </w:rPr>
            </w:pPr>
            <w:r w:rsidRPr="0044598B">
              <w:rPr>
                <w:rFonts w:eastAsia="宋体" w:cs="Times New Roman"/>
                <w:sz w:val="21"/>
                <w:szCs w:val="21"/>
              </w:rPr>
              <w:t>1</w:t>
            </w:r>
            <w:r w:rsidRPr="0044598B">
              <w:rPr>
                <w:rFonts w:eastAsia="宋体" w:cs="Times New Roman"/>
                <w:sz w:val="21"/>
                <w:szCs w:val="21"/>
              </w:rPr>
              <w:t>类区</w:t>
            </w:r>
            <w:r w:rsidR="0025574B" w:rsidRPr="0044598B">
              <w:rPr>
                <w:rFonts w:eastAsia="宋体" w:cs="Times New Roman"/>
                <w:sz w:val="21"/>
                <w:szCs w:val="21"/>
              </w:rPr>
              <w:t>□</w:t>
            </w:r>
          </w:p>
        </w:tc>
        <w:tc>
          <w:tcPr>
            <w:tcW w:w="973" w:type="dxa"/>
            <w:gridSpan w:val="2"/>
            <w:noWrap/>
            <w:vAlign w:val="center"/>
          </w:tcPr>
          <w:p w:rsidR="00887470" w:rsidRPr="0044598B" w:rsidRDefault="004D72CC" w:rsidP="0025574B">
            <w:pPr>
              <w:spacing w:line="240" w:lineRule="auto"/>
              <w:ind w:firstLineChars="0" w:firstLine="0"/>
              <w:jc w:val="center"/>
              <w:rPr>
                <w:rFonts w:eastAsia="宋体" w:cs="Times New Roman"/>
                <w:sz w:val="21"/>
                <w:szCs w:val="21"/>
              </w:rPr>
            </w:pPr>
            <w:r w:rsidRPr="0044598B">
              <w:rPr>
                <w:rFonts w:eastAsia="宋体" w:cs="Times New Roman"/>
                <w:sz w:val="21"/>
                <w:szCs w:val="21"/>
              </w:rPr>
              <w:t>2</w:t>
            </w:r>
            <w:r w:rsidRPr="0044598B">
              <w:rPr>
                <w:rFonts w:eastAsia="宋体" w:cs="Times New Roman"/>
                <w:sz w:val="21"/>
                <w:szCs w:val="21"/>
              </w:rPr>
              <w:t>类</w:t>
            </w:r>
            <w:r w:rsidR="0025574B" w:rsidRPr="0044598B">
              <w:rPr>
                <w:rFonts w:ascii="MS Mincho" w:eastAsia="MS Mincho" w:hAnsi="MS Mincho" w:cs="MS Mincho" w:hint="eastAsia"/>
                <w:sz w:val="21"/>
                <w:szCs w:val="21"/>
              </w:rPr>
              <w:t>☑</w:t>
            </w:r>
          </w:p>
        </w:tc>
        <w:tc>
          <w:tcPr>
            <w:tcW w:w="992" w:type="dxa"/>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3</w:t>
            </w:r>
            <w:r w:rsidRPr="0044598B">
              <w:rPr>
                <w:rFonts w:eastAsia="宋体" w:cs="Times New Roman"/>
                <w:sz w:val="21"/>
                <w:szCs w:val="21"/>
              </w:rPr>
              <w:t>类区</w:t>
            </w:r>
            <w:r w:rsidRPr="0044598B">
              <w:rPr>
                <w:rFonts w:eastAsia="宋体" w:cs="Times New Roman"/>
                <w:sz w:val="21"/>
                <w:szCs w:val="21"/>
              </w:rPr>
              <w:t>□</w:t>
            </w:r>
          </w:p>
        </w:tc>
        <w:tc>
          <w:tcPr>
            <w:tcW w:w="993" w:type="dxa"/>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4a</w:t>
            </w:r>
            <w:r w:rsidRPr="0044598B">
              <w:rPr>
                <w:rFonts w:eastAsia="宋体" w:cs="Times New Roman"/>
                <w:sz w:val="21"/>
                <w:szCs w:val="21"/>
              </w:rPr>
              <w:t>类区</w:t>
            </w:r>
            <w:r w:rsidRPr="0044598B">
              <w:rPr>
                <w:rFonts w:ascii="MS Mincho" w:eastAsia="MS Mincho" w:hAnsi="MS Mincho" w:cs="MS Mincho" w:hint="eastAsia"/>
                <w:sz w:val="21"/>
                <w:szCs w:val="21"/>
              </w:rPr>
              <w:t>☑</w:t>
            </w:r>
          </w:p>
        </w:tc>
        <w:tc>
          <w:tcPr>
            <w:tcW w:w="1275" w:type="dxa"/>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4b</w:t>
            </w:r>
            <w:r w:rsidRPr="0044598B">
              <w:rPr>
                <w:rFonts w:eastAsia="宋体" w:cs="Times New Roman"/>
                <w:sz w:val="21"/>
                <w:szCs w:val="21"/>
              </w:rPr>
              <w:t>类区</w:t>
            </w:r>
            <w:r w:rsidRPr="0044598B">
              <w:rPr>
                <w:rFonts w:eastAsia="宋体" w:cs="Times New Roman"/>
                <w:sz w:val="21"/>
                <w:szCs w:val="21"/>
              </w:rPr>
              <w:t>□</w:t>
            </w:r>
          </w:p>
        </w:tc>
      </w:tr>
      <w:tr w:rsidR="00887470" w:rsidRPr="0044598B">
        <w:trPr>
          <w:jc w:val="center"/>
        </w:trPr>
        <w:tc>
          <w:tcPr>
            <w:tcW w:w="891" w:type="dxa"/>
            <w:vMerge/>
            <w:noWrap/>
            <w:vAlign w:val="center"/>
          </w:tcPr>
          <w:p w:rsidR="00887470" w:rsidRPr="0044598B" w:rsidRDefault="00887470">
            <w:pPr>
              <w:spacing w:line="240" w:lineRule="auto"/>
              <w:ind w:firstLineChars="0" w:firstLine="0"/>
              <w:jc w:val="center"/>
              <w:rPr>
                <w:rFonts w:eastAsia="宋体" w:cs="Times New Roman"/>
                <w:sz w:val="21"/>
                <w:szCs w:val="21"/>
              </w:rPr>
            </w:pPr>
          </w:p>
        </w:tc>
        <w:tc>
          <w:tcPr>
            <w:tcW w:w="1275" w:type="dxa"/>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评价年度</w:t>
            </w:r>
          </w:p>
        </w:tc>
        <w:tc>
          <w:tcPr>
            <w:tcW w:w="2004" w:type="dxa"/>
            <w:gridSpan w:val="2"/>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初期</w:t>
            </w:r>
            <w:r w:rsidRPr="0044598B">
              <w:rPr>
                <w:rFonts w:eastAsia="宋体" w:cs="Times New Roman"/>
                <w:sz w:val="21"/>
                <w:szCs w:val="21"/>
              </w:rPr>
              <w:t>□</w:t>
            </w:r>
          </w:p>
        </w:tc>
        <w:tc>
          <w:tcPr>
            <w:tcW w:w="973" w:type="dxa"/>
            <w:gridSpan w:val="2"/>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近期</w:t>
            </w:r>
            <w:r w:rsidRPr="0044598B">
              <w:rPr>
                <w:rFonts w:eastAsia="宋体" w:cs="Times New Roman"/>
                <w:sz w:val="21"/>
                <w:szCs w:val="21"/>
              </w:rPr>
              <w:t>√</w:t>
            </w:r>
          </w:p>
        </w:tc>
        <w:tc>
          <w:tcPr>
            <w:tcW w:w="992" w:type="dxa"/>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中期</w:t>
            </w:r>
            <w:r w:rsidRPr="0044598B">
              <w:rPr>
                <w:rFonts w:eastAsia="宋体" w:cs="Times New Roman"/>
                <w:sz w:val="21"/>
                <w:szCs w:val="21"/>
              </w:rPr>
              <w:t>□</w:t>
            </w:r>
          </w:p>
        </w:tc>
        <w:tc>
          <w:tcPr>
            <w:tcW w:w="2268" w:type="dxa"/>
            <w:gridSpan w:val="2"/>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远期</w:t>
            </w:r>
            <w:r w:rsidRPr="0044598B">
              <w:rPr>
                <w:rFonts w:eastAsia="宋体" w:cs="Times New Roman"/>
                <w:sz w:val="21"/>
                <w:szCs w:val="21"/>
              </w:rPr>
              <w:t>√</w:t>
            </w:r>
          </w:p>
        </w:tc>
      </w:tr>
      <w:tr w:rsidR="00887470" w:rsidRPr="0044598B">
        <w:trPr>
          <w:jc w:val="center"/>
        </w:trPr>
        <w:tc>
          <w:tcPr>
            <w:tcW w:w="891" w:type="dxa"/>
            <w:vMerge/>
            <w:noWrap/>
            <w:vAlign w:val="center"/>
          </w:tcPr>
          <w:p w:rsidR="00887470" w:rsidRPr="0044598B" w:rsidRDefault="00887470">
            <w:pPr>
              <w:spacing w:line="240" w:lineRule="auto"/>
              <w:ind w:firstLineChars="0" w:firstLine="0"/>
              <w:jc w:val="center"/>
              <w:rPr>
                <w:rFonts w:eastAsia="宋体" w:cs="Times New Roman"/>
                <w:sz w:val="21"/>
                <w:szCs w:val="21"/>
              </w:rPr>
            </w:pPr>
          </w:p>
        </w:tc>
        <w:tc>
          <w:tcPr>
            <w:tcW w:w="1275" w:type="dxa"/>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现状调查</w:t>
            </w:r>
          </w:p>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方法</w:t>
            </w:r>
          </w:p>
        </w:tc>
        <w:tc>
          <w:tcPr>
            <w:tcW w:w="6237" w:type="dxa"/>
            <w:gridSpan w:val="7"/>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现场实测法</w:t>
            </w:r>
            <w:r w:rsidR="00952DCA" w:rsidRPr="0044598B">
              <w:rPr>
                <w:rFonts w:eastAsia="宋体" w:cs="Times New Roman"/>
                <w:sz w:val="21"/>
                <w:szCs w:val="21"/>
              </w:rPr>
              <w:t>√</w:t>
            </w:r>
            <w:r w:rsidR="00952DCA">
              <w:rPr>
                <w:rFonts w:eastAsia="宋体" w:cs="Times New Roman" w:hint="eastAsia"/>
                <w:sz w:val="21"/>
                <w:szCs w:val="21"/>
              </w:rPr>
              <w:t xml:space="preserve">  </w:t>
            </w:r>
            <w:r w:rsidRPr="0044598B">
              <w:rPr>
                <w:rFonts w:eastAsia="宋体" w:cs="Times New Roman"/>
                <w:sz w:val="21"/>
                <w:szCs w:val="21"/>
              </w:rPr>
              <w:t>现场实测加模型计算法</w:t>
            </w:r>
            <w:r w:rsidR="00952DCA">
              <w:rPr>
                <w:rFonts w:eastAsia="宋体" w:cs="Times New Roman"/>
                <w:sz w:val="21"/>
                <w:szCs w:val="21"/>
              </w:rPr>
              <w:t xml:space="preserve">□ </w:t>
            </w:r>
            <w:r w:rsidRPr="0044598B">
              <w:rPr>
                <w:rFonts w:eastAsia="宋体" w:cs="Times New Roman"/>
                <w:sz w:val="21"/>
                <w:szCs w:val="21"/>
              </w:rPr>
              <w:t>收集资料</w:t>
            </w:r>
            <w:r w:rsidR="00952DCA">
              <w:rPr>
                <w:rFonts w:eastAsia="宋体" w:cs="Times New Roman"/>
                <w:sz w:val="21"/>
                <w:szCs w:val="21"/>
              </w:rPr>
              <w:t>□</w:t>
            </w:r>
          </w:p>
        </w:tc>
      </w:tr>
      <w:tr w:rsidR="00887470" w:rsidRPr="0044598B">
        <w:trPr>
          <w:jc w:val="center"/>
        </w:trPr>
        <w:tc>
          <w:tcPr>
            <w:tcW w:w="891" w:type="dxa"/>
            <w:vMerge/>
            <w:noWrap/>
            <w:vAlign w:val="center"/>
          </w:tcPr>
          <w:p w:rsidR="00887470" w:rsidRPr="0044598B" w:rsidRDefault="00887470">
            <w:pPr>
              <w:spacing w:line="240" w:lineRule="auto"/>
              <w:ind w:firstLineChars="0" w:firstLine="0"/>
              <w:jc w:val="center"/>
              <w:rPr>
                <w:rFonts w:eastAsia="宋体" w:cs="Times New Roman"/>
                <w:sz w:val="21"/>
                <w:szCs w:val="21"/>
              </w:rPr>
            </w:pPr>
          </w:p>
        </w:tc>
        <w:tc>
          <w:tcPr>
            <w:tcW w:w="1275" w:type="dxa"/>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现状评价</w:t>
            </w:r>
          </w:p>
        </w:tc>
        <w:tc>
          <w:tcPr>
            <w:tcW w:w="2004" w:type="dxa"/>
            <w:gridSpan w:val="2"/>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达标百分比</w:t>
            </w:r>
          </w:p>
        </w:tc>
        <w:tc>
          <w:tcPr>
            <w:tcW w:w="4233" w:type="dxa"/>
            <w:gridSpan w:val="5"/>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100%</w:t>
            </w:r>
          </w:p>
        </w:tc>
      </w:tr>
      <w:tr w:rsidR="00887470" w:rsidRPr="0044598B">
        <w:trPr>
          <w:jc w:val="center"/>
        </w:trPr>
        <w:tc>
          <w:tcPr>
            <w:tcW w:w="891" w:type="dxa"/>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噪声源</w:t>
            </w:r>
          </w:p>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调查</w:t>
            </w:r>
          </w:p>
        </w:tc>
        <w:tc>
          <w:tcPr>
            <w:tcW w:w="1275" w:type="dxa"/>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噪声源调查方法</w:t>
            </w:r>
          </w:p>
        </w:tc>
        <w:tc>
          <w:tcPr>
            <w:tcW w:w="6237" w:type="dxa"/>
            <w:gridSpan w:val="7"/>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现场实测</w:t>
            </w:r>
            <w:r w:rsidRPr="0044598B">
              <w:rPr>
                <w:rFonts w:eastAsia="宋体" w:cs="Times New Roman"/>
                <w:sz w:val="21"/>
                <w:szCs w:val="21"/>
              </w:rPr>
              <w:t>√</w:t>
            </w:r>
            <w:r w:rsidRPr="0044598B">
              <w:rPr>
                <w:rFonts w:eastAsia="宋体" w:cs="Times New Roman"/>
                <w:sz w:val="21"/>
                <w:szCs w:val="21"/>
              </w:rPr>
              <w:t>已有资料</w:t>
            </w:r>
            <w:r w:rsidR="00952DCA">
              <w:rPr>
                <w:rFonts w:eastAsia="宋体" w:cs="Times New Roman"/>
                <w:sz w:val="21"/>
                <w:szCs w:val="21"/>
              </w:rPr>
              <w:t>□</w:t>
            </w:r>
            <w:r w:rsidRPr="0044598B">
              <w:rPr>
                <w:rFonts w:eastAsia="宋体" w:cs="Times New Roman"/>
                <w:sz w:val="21"/>
                <w:szCs w:val="21"/>
              </w:rPr>
              <w:t>研究成果</w:t>
            </w:r>
            <w:r w:rsidRPr="0044598B">
              <w:rPr>
                <w:rFonts w:eastAsia="宋体" w:cs="Times New Roman"/>
                <w:sz w:val="21"/>
                <w:szCs w:val="21"/>
              </w:rPr>
              <w:t>□</w:t>
            </w:r>
          </w:p>
        </w:tc>
      </w:tr>
      <w:tr w:rsidR="00887470" w:rsidRPr="0044598B">
        <w:trPr>
          <w:jc w:val="center"/>
        </w:trPr>
        <w:tc>
          <w:tcPr>
            <w:tcW w:w="891" w:type="dxa"/>
            <w:vMerge w:val="restart"/>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声环境影响预测与评价</w:t>
            </w:r>
          </w:p>
        </w:tc>
        <w:tc>
          <w:tcPr>
            <w:tcW w:w="1275" w:type="dxa"/>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预测模型</w:t>
            </w:r>
          </w:p>
        </w:tc>
        <w:tc>
          <w:tcPr>
            <w:tcW w:w="6237" w:type="dxa"/>
            <w:gridSpan w:val="7"/>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导则推荐模型</w:t>
            </w:r>
            <w:r w:rsidRPr="0044598B">
              <w:rPr>
                <w:rFonts w:eastAsia="宋体" w:cs="Times New Roman"/>
                <w:sz w:val="21"/>
                <w:szCs w:val="21"/>
              </w:rPr>
              <w:t xml:space="preserve">√           </w:t>
            </w:r>
            <w:r w:rsidRPr="0044598B">
              <w:rPr>
                <w:rFonts w:eastAsia="宋体" w:cs="Times New Roman"/>
                <w:sz w:val="21"/>
                <w:szCs w:val="21"/>
              </w:rPr>
              <w:t>其他</w:t>
            </w:r>
            <w:r w:rsidRPr="0044598B">
              <w:rPr>
                <w:rFonts w:eastAsia="宋体" w:cs="Times New Roman"/>
                <w:sz w:val="21"/>
                <w:szCs w:val="21"/>
              </w:rPr>
              <w:t>□—</w:t>
            </w:r>
          </w:p>
        </w:tc>
      </w:tr>
      <w:tr w:rsidR="00887470" w:rsidRPr="0044598B">
        <w:trPr>
          <w:jc w:val="center"/>
        </w:trPr>
        <w:tc>
          <w:tcPr>
            <w:tcW w:w="891" w:type="dxa"/>
            <w:vMerge/>
            <w:noWrap/>
            <w:vAlign w:val="center"/>
          </w:tcPr>
          <w:p w:rsidR="00887470" w:rsidRPr="0044598B" w:rsidRDefault="00887470">
            <w:pPr>
              <w:spacing w:line="240" w:lineRule="auto"/>
              <w:ind w:firstLineChars="0" w:firstLine="0"/>
              <w:jc w:val="center"/>
              <w:rPr>
                <w:rFonts w:eastAsia="宋体" w:cs="Times New Roman"/>
                <w:sz w:val="21"/>
                <w:szCs w:val="21"/>
              </w:rPr>
            </w:pPr>
          </w:p>
        </w:tc>
        <w:tc>
          <w:tcPr>
            <w:tcW w:w="1275" w:type="dxa"/>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预测范围</w:t>
            </w:r>
          </w:p>
        </w:tc>
        <w:tc>
          <w:tcPr>
            <w:tcW w:w="6237" w:type="dxa"/>
            <w:gridSpan w:val="7"/>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 xml:space="preserve">200m√  </w:t>
            </w:r>
            <w:r w:rsidRPr="0044598B">
              <w:rPr>
                <w:rFonts w:eastAsia="宋体" w:cs="Times New Roman"/>
                <w:sz w:val="21"/>
                <w:szCs w:val="21"/>
              </w:rPr>
              <w:t>大于</w:t>
            </w:r>
            <w:r w:rsidRPr="0044598B">
              <w:rPr>
                <w:rFonts w:eastAsia="宋体" w:cs="Times New Roman"/>
                <w:sz w:val="21"/>
                <w:szCs w:val="21"/>
              </w:rPr>
              <w:t xml:space="preserve">200m□  </w:t>
            </w:r>
            <w:r w:rsidRPr="0044598B">
              <w:rPr>
                <w:rFonts w:eastAsia="宋体" w:cs="Times New Roman"/>
                <w:sz w:val="21"/>
                <w:szCs w:val="21"/>
              </w:rPr>
              <w:t>小于</w:t>
            </w:r>
            <w:r w:rsidRPr="0044598B">
              <w:rPr>
                <w:rFonts w:eastAsia="宋体" w:cs="Times New Roman"/>
                <w:sz w:val="21"/>
                <w:szCs w:val="21"/>
              </w:rPr>
              <w:t>200m□</w:t>
            </w:r>
          </w:p>
        </w:tc>
      </w:tr>
      <w:tr w:rsidR="00887470" w:rsidRPr="0044598B">
        <w:trPr>
          <w:jc w:val="center"/>
        </w:trPr>
        <w:tc>
          <w:tcPr>
            <w:tcW w:w="891" w:type="dxa"/>
            <w:vMerge/>
            <w:noWrap/>
            <w:vAlign w:val="center"/>
          </w:tcPr>
          <w:p w:rsidR="00887470" w:rsidRPr="0044598B" w:rsidRDefault="00887470">
            <w:pPr>
              <w:pStyle w:val="21"/>
              <w:tabs>
                <w:tab w:val="left" w:pos="630"/>
                <w:tab w:val="right" w:leader="dot" w:pos="8494"/>
              </w:tabs>
              <w:spacing w:line="240" w:lineRule="auto"/>
              <w:ind w:leftChars="0" w:left="0" w:firstLineChars="0" w:firstLine="0"/>
              <w:jc w:val="center"/>
              <w:rPr>
                <w:rFonts w:eastAsia="宋体" w:cs="Times New Roman"/>
                <w:sz w:val="21"/>
                <w:szCs w:val="21"/>
              </w:rPr>
            </w:pPr>
          </w:p>
        </w:tc>
        <w:tc>
          <w:tcPr>
            <w:tcW w:w="1275" w:type="dxa"/>
            <w:noWrap/>
            <w:vAlign w:val="center"/>
          </w:tcPr>
          <w:p w:rsidR="00887470" w:rsidRPr="0044598B" w:rsidRDefault="004D72CC">
            <w:pPr>
              <w:pStyle w:val="21"/>
              <w:tabs>
                <w:tab w:val="left" w:pos="630"/>
                <w:tab w:val="right" w:leader="dot" w:pos="8494"/>
              </w:tabs>
              <w:spacing w:line="240" w:lineRule="auto"/>
              <w:ind w:leftChars="0" w:left="0" w:firstLineChars="0" w:firstLine="0"/>
              <w:jc w:val="center"/>
              <w:rPr>
                <w:rFonts w:eastAsia="宋体" w:cs="Times New Roman"/>
                <w:sz w:val="21"/>
                <w:szCs w:val="21"/>
              </w:rPr>
            </w:pPr>
            <w:r w:rsidRPr="0044598B">
              <w:rPr>
                <w:rFonts w:eastAsia="宋体" w:cs="Times New Roman"/>
                <w:sz w:val="21"/>
                <w:szCs w:val="21"/>
              </w:rPr>
              <w:t>预测因子</w:t>
            </w:r>
          </w:p>
        </w:tc>
        <w:tc>
          <w:tcPr>
            <w:tcW w:w="6237" w:type="dxa"/>
            <w:gridSpan w:val="7"/>
            <w:noWrap/>
            <w:vAlign w:val="center"/>
          </w:tcPr>
          <w:p w:rsidR="00887470" w:rsidRPr="0044598B" w:rsidRDefault="004D72CC">
            <w:pPr>
              <w:pStyle w:val="21"/>
              <w:tabs>
                <w:tab w:val="left" w:pos="630"/>
                <w:tab w:val="right" w:leader="dot" w:pos="8494"/>
              </w:tabs>
              <w:spacing w:line="240" w:lineRule="auto"/>
              <w:ind w:leftChars="0" w:left="0" w:firstLineChars="0" w:firstLine="0"/>
              <w:jc w:val="center"/>
              <w:rPr>
                <w:rFonts w:eastAsia="宋体" w:cs="Times New Roman"/>
                <w:sz w:val="21"/>
                <w:szCs w:val="21"/>
              </w:rPr>
            </w:pPr>
            <w:r w:rsidRPr="0044598B">
              <w:rPr>
                <w:rFonts w:eastAsia="宋体" w:cs="Times New Roman"/>
                <w:sz w:val="21"/>
                <w:szCs w:val="21"/>
              </w:rPr>
              <w:t>等效连续</w:t>
            </w:r>
            <w:r w:rsidRPr="0044598B">
              <w:rPr>
                <w:rFonts w:eastAsia="宋体" w:cs="Times New Roman"/>
                <w:sz w:val="21"/>
                <w:szCs w:val="21"/>
              </w:rPr>
              <w:t>A</w:t>
            </w:r>
            <w:r w:rsidRPr="0044598B">
              <w:rPr>
                <w:rFonts w:eastAsia="宋体" w:cs="Times New Roman"/>
                <w:sz w:val="21"/>
                <w:szCs w:val="21"/>
              </w:rPr>
              <w:t>声级</w:t>
            </w:r>
            <w:r w:rsidRPr="0044598B">
              <w:rPr>
                <w:rFonts w:eastAsia="宋体" w:cs="Times New Roman"/>
                <w:sz w:val="21"/>
                <w:szCs w:val="21"/>
              </w:rPr>
              <w:t xml:space="preserve">√  </w:t>
            </w:r>
            <w:r w:rsidRPr="0044598B">
              <w:rPr>
                <w:rFonts w:eastAsia="宋体" w:cs="Times New Roman"/>
                <w:sz w:val="21"/>
                <w:szCs w:val="21"/>
              </w:rPr>
              <w:t>最大</w:t>
            </w:r>
            <w:r w:rsidRPr="0044598B">
              <w:rPr>
                <w:rFonts w:eastAsia="宋体" w:cs="Times New Roman"/>
                <w:sz w:val="21"/>
                <w:szCs w:val="21"/>
              </w:rPr>
              <w:t>A</w:t>
            </w:r>
            <w:r w:rsidRPr="0044598B">
              <w:rPr>
                <w:rFonts w:eastAsia="宋体" w:cs="Times New Roman"/>
                <w:sz w:val="21"/>
                <w:szCs w:val="21"/>
              </w:rPr>
              <w:t>声级</w:t>
            </w:r>
            <w:r w:rsidRPr="0044598B">
              <w:rPr>
                <w:rFonts w:eastAsia="宋体" w:cs="Times New Roman"/>
                <w:sz w:val="21"/>
                <w:szCs w:val="21"/>
              </w:rPr>
              <w:t xml:space="preserve">□  </w:t>
            </w:r>
            <w:r w:rsidRPr="0044598B">
              <w:rPr>
                <w:rFonts w:eastAsia="宋体" w:cs="Times New Roman"/>
                <w:sz w:val="21"/>
                <w:szCs w:val="21"/>
              </w:rPr>
              <w:t>计权等效连续感觉噪声级</w:t>
            </w:r>
            <w:r w:rsidRPr="0044598B">
              <w:rPr>
                <w:rFonts w:eastAsia="宋体" w:cs="Times New Roman"/>
                <w:sz w:val="21"/>
                <w:szCs w:val="21"/>
              </w:rPr>
              <w:t>□</w:t>
            </w:r>
          </w:p>
        </w:tc>
      </w:tr>
      <w:tr w:rsidR="00887470" w:rsidRPr="0044598B">
        <w:trPr>
          <w:jc w:val="center"/>
        </w:trPr>
        <w:tc>
          <w:tcPr>
            <w:tcW w:w="891" w:type="dxa"/>
            <w:vMerge/>
            <w:noWrap/>
            <w:vAlign w:val="center"/>
          </w:tcPr>
          <w:p w:rsidR="00887470" w:rsidRPr="0044598B" w:rsidRDefault="00887470">
            <w:pPr>
              <w:pStyle w:val="21"/>
              <w:tabs>
                <w:tab w:val="left" w:pos="630"/>
                <w:tab w:val="right" w:leader="dot" w:pos="8494"/>
              </w:tabs>
              <w:spacing w:line="240" w:lineRule="auto"/>
              <w:ind w:leftChars="0" w:left="0" w:firstLineChars="0" w:firstLine="0"/>
              <w:jc w:val="center"/>
              <w:rPr>
                <w:rFonts w:eastAsia="宋体" w:cs="Times New Roman"/>
                <w:sz w:val="21"/>
                <w:szCs w:val="21"/>
              </w:rPr>
            </w:pPr>
          </w:p>
        </w:tc>
        <w:tc>
          <w:tcPr>
            <w:tcW w:w="1275" w:type="dxa"/>
            <w:noWrap/>
            <w:vAlign w:val="center"/>
          </w:tcPr>
          <w:p w:rsidR="00887470" w:rsidRPr="0044598B" w:rsidRDefault="004D72CC">
            <w:pPr>
              <w:pStyle w:val="21"/>
              <w:tabs>
                <w:tab w:val="left" w:pos="630"/>
                <w:tab w:val="right" w:leader="dot" w:pos="8494"/>
              </w:tabs>
              <w:spacing w:line="240" w:lineRule="auto"/>
              <w:ind w:leftChars="0" w:left="0" w:firstLineChars="0" w:firstLine="0"/>
              <w:jc w:val="center"/>
              <w:rPr>
                <w:rFonts w:eastAsia="宋体" w:cs="Times New Roman"/>
                <w:sz w:val="21"/>
                <w:szCs w:val="21"/>
              </w:rPr>
            </w:pPr>
            <w:r w:rsidRPr="0044598B">
              <w:rPr>
                <w:rFonts w:eastAsia="宋体" w:cs="Times New Roman"/>
                <w:sz w:val="21"/>
                <w:szCs w:val="21"/>
              </w:rPr>
              <w:t>厂界噪声贡献值</w:t>
            </w:r>
          </w:p>
        </w:tc>
        <w:tc>
          <w:tcPr>
            <w:tcW w:w="6237" w:type="dxa"/>
            <w:gridSpan w:val="7"/>
            <w:noWrap/>
            <w:vAlign w:val="center"/>
          </w:tcPr>
          <w:p w:rsidR="00887470" w:rsidRPr="0044598B" w:rsidRDefault="004D72CC">
            <w:pPr>
              <w:pStyle w:val="21"/>
              <w:tabs>
                <w:tab w:val="left" w:pos="630"/>
                <w:tab w:val="right" w:leader="dot" w:pos="8494"/>
              </w:tabs>
              <w:spacing w:line="240" w:lineRule="auto"/>
              <w:ind w:leftChars="0" w:left="0" w:firstLineChars="0" w:firstLine="0"/>
              <w:jc w:val="center"/>
              <w:rPr>
                <w:rFonts w:eastAsia="宋体" w:cs="Times New Roman"/>
                <w:sz w:val="21"/>
                <w:szCs w:val="21"/>
              </w:rPr>
            </w:pPr>
            <w:r w:rsidRPr="0044598B">
              <w:rPr>
                <w:rFonts w:eastAsia="宋体" w:cs="Times New Roman"/>
                <w:sz w:val="21"/>
                <w:szCs w:val="21"/>
              </w:rPr>
              <w:t>达标</w:t>
            </w:r>
            <w:r w:rsidRPr="0044598B">
              <w:rPr>
                <w:rFonts w:eastAsia="宋体" w:cs="Times New Roman"/>
                <w:sz w:val="21"/>
                <w:szCs w:val="21"/>
              </w:rPr>
              <w:t xml:space="preserve">√  </w:t>
            </w:r>
            <w:r w:rsidRPr="0044598B">
              <w:rPr>
                <w:rFonts w:eastAsia="宋体" w:cs="Times New Roman"/>
                <w:sz w:val="21"/>
                <w:szCs w:val="21"/>
              </w:rPr>
              <w:t>不达标</w:t>
            </w:r>
            <w:r w:rsidRPr="0044598B">
              <w:rPr>
                <w:rFonts w:eastAsia="宋体" w:cs="Times New Roman"/>
                <w:sz w:val="21"/>
                <w:szCs w:val="21"/>
              </w:rPr>
              <w:t>□</w:t>
            </w:r>
          </w:p>
        </w:tc>
      </w:tr>
      <w:tr w:rsidR="00887470" w:rsidRPr="0044598B">
        <w:trPr>
          <w:jc w:val="center"/>
        </w:trPr>
        <w:tc>
          <w:tcPr>
            <w:tcW w:w="891" w:type="dxa"/>
            <w:vMerge/>
            <w:noWrap/>
            <w:vAlign w:val="center"/>
          </w:tcPr>
          <w:p w:rsidR="00887470" w:rsidRPr="0044598B" w:rsidRDefault="00887470">
            <w:pPr>
              <w:pStyle w:val="21"/>
              <w:tabs>
                <w:tab w:val="left" w:pos="630"/>
                <w:tab w:val="right" w:leader="dot" w:pos="8494"/>
              </w:tabs>
              <w:spacing w:line="240" w:lineRule="auto"/>
              <w:ind w:leftChars="0" w:left="0" w:firstLineChars="0" w:firstLine="0"/>
              <w:jc w:val="center"/>
              <w:rPr>
                <w:rFonts w:eastAsia="宋体" w:cs="Times New Roman"/>
                <w:sz w:val="21"/>
                <w:szCs w:val="21"/>
              </w:rPr>
            </w:pPr>
          </w:p>
        </w:tc>
        <w:tc>
          <w:tcPr>
            <w:tcW w:w="1275" w:type="dxa"/>
            <w:noWrap/>
            <w:vAlign w:val="center"/>
          </w:tcPr>
          <w:p w:rsidR="00887470" w:rsidRPr="0044598B" w:rsidRDefault="004D72CC">
            <w:pPr>
              <w:pStyle w:val="21"/>
              <w:tabs>
                <w:tab w:val="left" w:pos="630"/>
                <w:tab w:val="right" w:leader="dot" w:pos="8494"/>
              </w:tabs>
              <w:spacing w:line="240" w:lineRule="auto"/>
              <w:ind w:leftChars="0" w:left="0" w:firstLineChars="0" w:firstLine="0"/>
              <w:jc w:val="center"/>
              <w:rPr>
                <w:rFonts w:eastAsia="宋体" w:cs="Times New Roman"/>
                <w:sz w:val="21"/>
                <w:szCs w:val="21"/>
              </w:rPr>
            </w:pPr>
            <w:r w:rsidRPr="0044598B">
              <w:rPr>
                <w:rFonts w:eastAsia="宋体" w:cs="Times New Roman"/>
                <w:sz w:val="21"/>
                <w:szCs w:val="21"/>
              </w:rPr>
              <w:t>声环境保护目标出噪声值</w:t>
            </w:r>
          </w:p>
        </w:tc>
        <w:tc>
          <w:tcPr>
            <w:tcW w:w="6237" w:type="dxa"/>
            <w:gridSpan w:val="7"/>
            <w:noWrap/>
            <w:vAlign w:val="center"/>
          </w:tcPr>
          <w:p w:rsidR="00887470" w:rsidRPr="0044598B" w:rsidRDefault="004D72CC">
            <w:pPr>
              <w:pStyle w:val="21"/>
              <w:tabs>
                <w:tab w:val="left" w:pos="630"/>
                <w:tab w:val="right" w:leader="dot" w:pos="8494"/>
              </w:tabs>
              <w:spacing w:line="240" w:lineRule="auto"/>
              <w:ind w:leftChars="0" w:left="0" w:firstLineChars="0" w:firstLine="0"/>
              <w:jc w:val="center"/>
              <w:rPr>
                <w:rFonts w:eastAsia="宋体" w:cs="Times New Roman"/>
                <w:sz w:val="21"/>
                <w:szCs w:val="21"/>
              </w:rPr>
            </w:pPr>
            <w:r w:rsidRPr="0044598B">
              <w:rPr>
                <w:rFonts w:eastAsia="宋体" w:cs="Times New Roman"/>
                <w:sz w:val="21"/>
                <w:szCs w:val="21"/>
              </w:rPr>
              <w:t>达标</w:t>
            </w:r>
            <w:r w:rsidR="00952DCA" w:rsidRPr="0044598B">
              <w:rPr>
                <w:rFonts w:eastAsia="宋体" w:cs="Times New Roman"/>
                <w:sz w:val="21"/>
                <w:szCs w:val="21"/>
              </w:rPr>
              <w:t>√</w:t>
            </w:r>
            <w:r w:rsidRPr="0044598B">
              <w:rPr>
                <w:rFonts w:eastAsia="宋体" w:cs="Times New Roman"/>
                <w:sz w:val="21"/>
                <w:szCs w:val="21"/>
              </w:rPr>
              <w:t xml:space="preserve">  </w:t>
            </w:r>
            <w:r w:rsidRPr="0044598B">
              <w:rPr>
                <w:rFonts w:eastAsia="宋体" w:cs="Times New Roman"/>
                <w:sz w:val="21"/>
                <w:szCs w:val="21"/>
              </w:rPr>
              <w:t>不达标</w:t>
            </w:r>
            <w:r w:rsidRPr="0044598B">
              <w:rPr>
                <w:rFonts w:eastAsia="宋体" w:cs="Times New Roman"/>
                <w:sz w:val="21"/>
                <w:szCs w:val="21"/>
              </w:rPr>
              <w:t>□</w:t>
            </w:r>
          </w:p>
        </w:tc>
      </w:tr>
      <w:tr w:rsidR="00887470" w:rsidRPr="0044598B">
        <w:trPr>
          <w:jc w:val="center"/>
        </w:trPr>
        <w:tc>
          <w:tcPr>
            <w:tcW w:w="891" w:type="dxa"/>
            <w:vMerge w:val="restart"/>
            <w:noWrap/>
            <w:vAlign w:val="center"/>
          </w:tcPr>
          <w:p w:rsidR="00887470" w:rsidRPr="0044598B" w:rsidRDefault="004D72CC">
            <w:pPr>
              <w:pStyle w:val="21"/>
              <w:tabs>
                <w:tab w:val="left" w:pos="630"/>
                <w:tab w:val="right" w:leader="dot" w:pos="8494"/>
              </w:tabs>
              <w:spacing w:line="240" w:lineRule="auto"/>
              <w:ind w:leftChars="0" w:left="0" w:firstLineChars="0" w:firstLine="0"/>
              <w:jc w:val="center"/>
              <w:rPr>
                <w:rFonts w:eastAsia="宋体" w:cs="Times New Roman"/>
                <w:sz w:val="21"/>
                <w:szCs w:val="21"/>
              </w:rPr>
            </w:pPr>
            <w:r w:rsidRPr="0044598B">
              <w:rPr>
                <w:rFonts w:eastAsia="宋体" w:cs="Times New Roman"/>
                <w:sz w:val="21"/>
                <w:szCs w:val="21"/>
              </w:rPr>
              <w:t>环境监测计划</w:t>
            </w:r>
          </w:p>
        </w:tc>
        <w:tc>
          <w:tcPr>
            <w:tcW w:w="1275" w:type="dxa"/>
            <w:noWrap/>
            <w:vAlign w:val="center"/>
          </w:tcPr>
          <w:p w:rsidR="00887470" w:rsidRPr="0044598B" w:rsidRDefault="004D72CC">
            <w:pPr>
              <w:pStyle w:val="21"/>
              <w:tabs>
                <w:tab w:val="left" w:pos="630"/>
                <w:tab w:val="right" w:leader="dot" w:pos="8494"/>
              </w:tabs>
              <w:spacing w:line="240" w:lineRule="auto"/>
              <w:ind w:leftChars="0" w:left="0" w:firstLineChars="0" w:firstLine="0"/>
              <w:jc w:val="center"/>
              <w:rPr>
                <w:rFonts w:eastAsia="宋体" w:cs="Times New Roman"/>
                <w:sz w:val="21"/>
                <w:szCs w:val="21"/>
              </w:rPr>
            </w:pPr>
            <w:r w:rsidRPr="0044598B">
              <w:rPr>
                <w:rFonts w:eastAsia="宋体" w:cs="Times New Roman"/>
                <w:sz w:val="21"/>
                <w:szCs w:val="21"/>
              </w:rPr>
              <w:t>排放监测</w:t>
            </w:r>
          </w:p>
        </w:tc>
        <w:tc>
          <w:tcPr>
            <w:tcW w:w="6237" w:type="dxa"/>
            <w:gridSpan w:val="7"/>
            <w:noWrap/>
            <w:vAlign w:val="center"/>
          </w:tcPr>
          <w:p w:rsidR="00887470" w:rsidRPr="0044598B" w:rsidRDefault="004D72CC">
            <w:pPr>
              <w:pStyle w:val="21"/>
              <w:tabs>
                <w:tab w:val="left" w:pos="630"/>
                <w:tab w:val="right" w:leader="dot" w:pos="8494"/>
              </w:tabs>
              <w:spacing w:line="240" w:lineRule="auto"/>
              <w:ind w:leftChars="0" w:left="0" w:firstLineChars="0" w:firstLine="0"/>
              <w:jc w:val="center"/>
              <w:rPr>
                <w:rFonts w:eastAsia="宋体" w:cs="Times New Roman"/>
                <w:sz w:val="21"/>
                <w:szCs w:val="21"/>
              </w:rPr>
            </w:pPr>
            <w:r w:rsidRPr="0044598B">
              <w:rPr>
                <w:rFonts w:eastAsia="宋体" w:cs="Times New Roman"/>
                <w:sz w:val="21"/>
                <w:szCs w:val="21"/>
              </w:rPr>
              <w:t>厂界监测</w:t>
            </w:r>
            <w:r w:rsidR="00952DCA" w:rsidRPr="0044598B">
              <w:rPr>
                <w:rFonts w:eastAsia="宋体" w:cs="Times New Roman"/>
                <w:sz w:val="21"/>
                <w:szCs w:val="21"/>
              </w:rPr>
              <w:t>√</w:t>
            </w:r>
            <w:r w:rsidRPr="0044598B">
              <w:rPr>
                <w:rFonts w:eastAsia="宋体" w:cs="Times New Roman"/>
                <w:sz w:val="21"/>
                <w:szCs w:val="21"/>
              </w:rPr>
              <w:t xml:space="preserve"> </w:t>
            </w:r>
            <w:r w:rsidRPr="0044598B">
              <w:rPr>
                <w:rFonts w:eastAsia="宋体" w:cs="Times New Roman"/>
                <w:sz w:val="21"/>
                <w:szCs w:val="21"/>
              </w:rPr>
              <w:t>固定位置监测</w:t>
            </w:r>
            <w:r w:rsidRPr="0044598B">
              <w:rPr>
                <w:rFonts w:eastAsia="宋体" w:cs="Times New Roman"/>
                <w:sz w:val="21"/>
                <w:szCs w:val="21"/>
              </w:rPr>
              <w:t xml:space="preserve">□  </w:t>
            </w:r>
            <w:r w:rsidRPr="0044598B">
              <w:rPr>
                <w:rFonts w:eastAsia="宋体" w:cs="Times New Roman"/>
                <w:sz w:val="21"/>
                <w:szCs w:val="21"/>
              </w:rPr>
              <w:t>自动监测</w:t>
            </w:r>
            <w:r w:rsidRPr="0044598B">
              <w:rPr>
                <w:rFonts w:eastAsia="宋体" w:cs="Times New Roman"/>
                <w:sz w:val="21"/>
                <w:szCs w:val="21"/>
              </w:rPr>
              <w:t xml:space="preserve">□ </w:t>
            </w:r>
            <w:r w:rsidRPr="0044598B">
              <w:rPr>
                <w:rFonts w:eastAsia="宋体" w:cs="Times New Roman"/>
                <w:sz w:val="21"/>
                <w:szCs w:val="21"/>
              </w:rPr>
              <w:t>手动监测</w:t>
            </w:r>
            <w:r w:rsidRPr="0044598B">
              <w:rPr>
                <w:rFonts w:eastAsia="宋体" w:cs="Times New Roman"/>
                <w:sz w:val="21"/>
                <w:szCs w:val="21"/>
              </w:rPr>
              <w:t xml:space="preserve">√  </w:t>
            </w:r>
            <w:r w:rsidRPr="0044598B">
              <w:rPr>
                <w:rFonts w:eastAsia="宋体" w:cs="Times New Roman"/>
                <w:sz w:val="21"/>
                <w:szCs w:val="21"/>
              </w:rPr>
              <w:t>无监测</w:t>
            </w:r>
            <w:r w:rsidRPr="0044598B">
              <w:rPr>
                <w:rFonts w:eastAsia="宋体" w:cs="Times New Roman"/>
                <w:sz w:val="21"/>
                <w:szCs w:val="21"/>
              </w:rPr>
              <w:t>□</w:t>
            </w:r>
          </w:p>
        </w:tc>
      </w:tr>
      <w:tr w:rsidR="00887470" w:rsidRPr="0044598B">
        <w:trPr>
          <w:jc w:val="center"/>
        </w:trPr>
        <w:tc>
          <w:tcPr>
            <w:tcW w:w="891" w:type="dxa"/>
            <w:vMerge/>
            <w:noWrap/>
            <w:vAlign w:val="center"/>
          </w:tcPr>
          <w:p w:rsidR="00887470" w:rsidRPr="0044598B" w:rsidRDefault="00887470">
            <w:pPr>
              <w:pStyle w:val="21"/>
              <w:tabs>
                <w:tab w:val="left" w:pos="630"/>
                <w:tab w:val="right" w:leader="dot" w:pos="8494"/>
              </w:tabs>
              <w:spacing w:line="240" w:lineRule="auto"/>
              <w:ind w:leftChars="0" w:left="0" w:firstLineChars="0" w:firstLine="0"/>
              <w:jc w:val="center"/>
              <w:rPr>
                <w:rFonts w:eastAsia="宋体" w:cs="Times New Roman"/>
                <w:sz w:val="21"/>
                <w:szCs w:val="21"/>
              </w:rPr>
            </w:pPr>
          </w:p>
        </w:tc>
        <w:tc>
          <w:tcPr>
            <w:tcW w:w="1275" w:type="dxa"/>
            <w:noWrap/>
            <w:vAlign w:val="center"/>
          </w:tcPr>
          <w:p w:rsidR="00887470" w:rsidRPr="0044598B" w:rsidRDefault="004D72CC">
            <w:pPr>
              <w:pStyle w:val="21"/>
              <w:tabs>
                <w:tab w:val="left" w:pos="630"/>
                <w:tab w:val="right" w:leader="dot" w:pos="8494"/>
              </w:tabs>
              <w:spacing w:line="240" w:lineRule="auto"/>
              <w:ind w:leftChars="0" w:left="0" w:firstLineChars="0" w:firstLine="0"/>
              <w:jc w:val="center"/>
              <w:rPr>
                <w:rFonts w:eastAsia="宋体" w:cs="Times New Roman"/>
                <w:sz w:val="21"/>
                <w:szCs w:val="21"/>
              </w:rPr>
            </w:pPr>
            <w:r w:rsidRPr="0044598B">
              <w:rPr>
                <w:rFonts w:eastAsia="宋体" w:cs="Times New Roman"/>
                <w:sz w:val="21"/>
                <w:szCs w:val="21"/>
              </w:rPr>
              <w:t>声环境保护目标处噪声监测</w:t>
            </w:r>
          </w:p>
        </w:tc>
        <w:tc>
          <w:tcPr>
            <w:tcW w:w="2835" w:type="dxa"/>
            <w:gridSpan w:val="3"/>
            <w:noWrap/>
            <w:vAlign w:val="center"/>
          </w:tcPr>
          <w:p w:rsidR="00887470" w:rsidRPr="0044598B" w:rsidRDefault="004D72CC">
            <w:pPr>
              <w:pStyle w:val="21"/>
              <w:tabs>
                <w:tab w:val="left" w:pos="630"/>
                <w:tab w:val="right" w:leader="dot" w:pos="8494"/>
              </w:tabs>
              <w:spacing w:line="240" w:lineRule="auto"/>
              <w:ind w:leftChars="0" w:left="0" w:firstLineChars="0" w:firstLine="0"/>
              <w:jc w:val="center"/>
              <w:rPr>
                <w:rFonts w:eastAsia="宋体" w:cs="Times New Roman"/>
                <w:sz w:val="21"/>
                <w:szCs w:val="21"/>
              </w:rPr>
            </w:pPr>
            <w:r w:rsidRPr="0044598B">
              <w:rPr>
                <w:rFonts w:eastAsia="宋体" w:cs="Times New Roman"/>
                <w:sz w:val="21"/>
                <w:szCs w:val="21"/>
              </w:rPr>
              <w:t>监测因子：（等效</w:t>
            </w:r>
            <w:r w:rsidRPr="0044598B">
              <w:rPr>
                <w:rFonts w:eastAsia="宋体" w:cs="Times New Roman"/>
                <w:sz w:val="21"/>
                <w:szCs w:val="21"/>
              </w:rPr>
              <w:t>A</w:t>
            </w:r>
            <w:r w:rsidRPr="0044598B">
              <w:rPr>
                <w:rFonts w:eastAsia="宋体" w:cs="Times New Roman"/>
                <w:sz w:val="21"/>
                <w:szCs w:val="21"/>
              </w:rPr>
              <w:t>声级）</w:t>
            </w:r>
          </w:p>
        </w:tc>
        <w:tc>
          <w:tcPr>
            <w:tcW w:w="2127" w:type="dxa"/>
            <w:gridSpan w:val="3"/>
            <w:noWrap/>
            <w:vAlign w:val="center"/>
          </w:tcPr>
          <w:p w:rsidR="00887470" w:rsidRPr="0044598B" w:rsidRDefault="004D72CC" w:rsidP="00DF1CE5">
            <w:pPr>
              <w:pStyle w:val="21"/>
              <w:tabs>
                <w:tab w:val="left" w:pos="630"/>
                <w:tab w:val="right" w:leader="dot" w:pos="8494"/>
              </w:tabs>
              <w:spacing w:line="240" w:lineRule="auto"/>
              <w:ind w:leftChars="0" w:left="0" w:firstLineChars="0" w:firstLine="0"/>
              <w:jc w:val="center"/>
              <w:rPr>
                <w:rFonts w:eastAsia="宋体" w:cs="Times New Roman"/>
                <w:sz w:val="21"/>
                <w:szCs w:val="21"/>
              </w:rPr>
            </w:pPr>
            <w:r w:rsidRPr="00CD25CA">
              <w:rPr>
                <w:rFonts w:eastAsia="宋体" w:cs="Times New Roman"/>
                <w:sz w:val="21"/>
                <w:szCs w:val="21"/>
              </w:rPr>
              <w:t>监测点位数（</w:t>
            </w:r>
            <w:r w:rsidR="00CD25CA" w:rsidRPr="00CD25CA">
              <w:rPr>
                <w:rFonts w:eastAsia="宋体" w:cs="Times New Roman" w:hint="eastAsia"/>
                <w:sz w:val="21"/>
                <w:szCs w:val="21"/>
              </w:rPr>
              <w:t>7</w:t>
            </w:r>
            <w:r w:rsidRPr="00CD25CA">
              <w:rPr>
                <w:rFonts w:eastAsia="宋体" w:cs="Times New Roman"/>
                <w:sz w:val="21"/>
                <w:szCs w:val="21"/>
              </w:rPr>
              <w:t>）</w:t>
            </w:r>
          </w:p>
        </w:tc>
        <w:tc>
          <w:tcPr>
            <w:tcW w:w="1275" w:type="dxa"/>
            <w:noWrap/>
            <w:vAlign w:val="center"/>
          </w:tcPr>
          <w:p w:rsidR="00887470" w:rsidRPr="0044598B" w:rsidRDefault="004D72CC">
            <w:pPr>
              <w:pStyle w:val="21"/>
              <w:tabs>
                <w:tab w:val="left" w:pos="630"/>
                <w:tab w:val="right" w:leader="dot" w:pos="8494"/>
              </w:tabs>
              <w:spacing w:line="240" w:lineRule="auto"/>
              <w:ind w:leftChars="0" w:left="0" w:firstLineChars="0" w:firstLine="0"/>
              <w:jc w:val="center"/>
              <w:rPr>
                <w:rFonts w:eastAsia="宋体" w:cs="Times New Roman"/>
                <w:sz w:val="21"/>
                <w:szCs w:val="21"/>
              </w:rPr>
            </w:pPr>
            <w:r w:rsidRPr="0044598B">
              <w:rPr>
                <w:rFonts w:eastAsia="宋体" w:cs="Times New Roman"/>
                <w:sz w:val="21"/>
                <w:szCs w:val="21"/>
              </w:rPr>
              <w:t>无监测</w:t>
            </w:r>
            <w:r w:rsidR="00B91FE1" w:rsidRPr="0044598B">
              <w:rPr>
                <w:rFonts w:eastAsia="宋体" w:cs="Times New Roman"/>
                <w:sz w:val="21"/>
                <w:szCs w:val="21"/>
              </w:rPr>
              <w:t>□</w:t>
            </w:r>
          </w:p>
        </w:tc>
      </w:tr>
      <w:tr w:rsidR="00887470" w:rsidRPr="0044598B">
        <w:trPr>
          <w:jc w:val="center"/>
        </w:trPr>
        <w:tc>
          <w:tcPr>
            <w:tcW w:w="891" w:type="dxa"/>
            <w:noWrap/>
            <w:vAlign w:val="center"/>
          </w:tcPr>
          <w:p w:rsidR="00887470" w:rsidRPr="0044598B" w:rsidRDefault="004D72CC">
            <w:pPr>
              <w:pStyle w:val="21"/>
              <w:tabs>
                <w:tab w:val="left" w:pos="630"/>
                <w:tab w:val="right" w:leader="dot" w:pos="8494"/>
              </w:tabs>
              <w:spacing w:line="240" w:lineRule="auto"/>
              <w:ind w:leftChars="0" w:left="0" w:firstLineChars="0" w:firstLine="0"/>
              <w:jc w:val="center"/>
              <w:rPr>
                <w:rFonts w:eastAsia="宋体" w:cs="Times New Roman"/>
                <w:sz w:val="21"/>
                <w:szCs w:val="21"/>
              </w:rPr>
            </w:pPr>
            <w:r w:rsidRPr="0044598B">
              <w:rPr>
                <w:rFonts w:eastAsia="宋体" w:cs="Times New Roman"/>
                <w:sz w:val="21"/>
                <w:szCs w:val="21"/>
              </w:rPr>
              <w:t>评价</w:t>
            </w:r>
          </w:p>
          <w:p w:rsidR="00887470" w:rsidRPr="0044598B" w:rsidRDefault="004D72CC">
            <w:pPr>
              <w:pStyle w:val="21"/>
              <w:tabs>
                <w:tab w:val="left" w:pos="630"/>
                <w:tab w:val="right" w:leader="dot" w:pos="8494"/>
              </w:tabs>
              <w:spacing w:line="240" w:lineRule="auto"/>
              <w:ind w:leftChars="0" w:left="0" w:firstLineChars="0" w:firstLine="0"/>
              <w:jc w:val="center"/>
              <w:rPr>
                <w:rFonts w:eastAsia="宋体" w:cs="Times New Roman"/>
                <w:sz w:val="21"/>
                <w:szCs w:val="21"/>
              </w:rPr>
            </w:pPr>
            <w:r w:rsidRPr="0044598B">
              <w:rPr>
                <w:rFonts w:eastAsia="宋体" w:cs="Times New Roman"/>
                <w:sz w:val="21"/>
                <w:szCs w:val="21"/>
              </w:rPr>
              <w:t>结论</w:t>
            </w:r>
          </w:p>
        </w:tc>
        <w:tc>
          <w:tcPr>
            <w:tcW w:w="1275" w:type="dxa"/>
            <w:noWrap/>
            <w:vAlign w:val="center"/>
          </w:tcPr>
          <w:p w:rsidR="00887470" w:rsidRPr="0044598B" w:rsidRDefault="004D72CC">
            <w:pPr>
              <w:pStyle w:val="21"/>
              <w:tabs>
                <w:tab w:val="left" w:pos="630"/>
                <w:tab w:val="right" w:leader="dot" w:pos="8494"/>
              </w:tabs>
              <w:spacing w:line="240" w:lineRule="auto"/>
              <w:ind w:leftChars="0" w:left="0" w:firstLineChars="0" w:firstLine="0"/>
              <w:jc w:val="center"/>
              <w:rPr>
                <w:rFonts w:eastAsia="宋体" w:cs="Times New Roman"/>
                <w:sz w:val="21"/>
                <w:szCs w:val="21"/>
              </w:rPr>
            </w:pPr>
            <w:r w:rsidRPr="0044598B">
              <w:rPr>
                <w:rFonts w:eastAsia="宋体" w:cs="Times New Roman"/>
                <w:sz w:val="21"/>
                <w:szCs w:val="21"/>
              </w:rPr>
              <w:t>环境影响</w:t>
            </w:r>
          </w:p>
        </w:tc>
        <w:tc>
          <w:tcPr>
            <w:tcW w:w="6237" w:type="dxa"/>
            <w:gridSpan w:val="7"/>
            <w:noWrap/>
            <w:vAlign w:val="center"/>
          </w:tcPr>
          <w:p w:rsidR="00887470" w:rsidRPr="0044598B" w:rsidRDefault="004D72CC">
            <w:pPr>
              <w:pStyle w:val="21"/>
              <w:tabs>
                <w:tab w:val="left" w:pos="630"/>
                <w:tab w:val="right" w:leader="dot" w:pos="8494"/>
              </w:tabs>
              <w:spacing w:line="240" w:lineRule="auto"/>
              <w:ind w:leftChars="0" w:left="0" w:firstLineChars="0" w:firstLine="0"/>
              <w:jc w:val="center"/>
              <w:rPr>
                <w:rFonts w:eastAsia="宋体" w:cs="Times New Roman"/>
                <w:sz w:val="21"/>
                <w:szCs w:val="21"/>
              </w:rPr>
            </w:pPr>
            <w:r w:rsidRPr="0044598B">
              <w:rPr>
                <w:rFonts w:eastAsia="宋体" w:cs="Times New Roman"/>
                <w:sz w:val="21"/>
                <w:szCs w:val="21"/>
              </w:rPr>
              <w:t>可行</w:t>
            </w:r>
            <w:r w:rsidRPr="0044598B">
              <w:rPr>
                <w:rFonts w:eastAsia="宋体" w:cs="Times New Roman"/>
                <w:sz w:val="21"/>
                <w:szCs w:val="21"/>
              </w:rPr>
              <w:t xml:space="preserve">√ </w:t>
            </w:r>
            <w:r w:rsidRPr="0044598B">
              <w:rPr>
                <w:rFonts w:eastAsia="宋体" w:cs="Times New Roman"/>
                <w:sz w:val="21"/>
                <w:szCs w:val="21"/>
              </w:rPr>
              <w:t>不可行</w:t>
            </w:r>
            <w:r w:rsidRPr="0044598B">
              <w:rPr>
                <w:rFonts w:eastAsia="宋体" w:cs="Times New Roman"/>
                <w:sz w:val="21"/>
                <w:szCs w:val="21"/>
              </w:rPr>
              <w:t>□</w:t>
            </w:r>
          </w:p>
        </w:tc>
      </w:tr>
      <w:tr w:rsidR="00887470" w:rsidRPr="0044598B">
        <w:trPr>
          <w:jc w:val="center"/>
        </w:trPr>
        <w:tc>
          <w:tcPr>
            <w:tcW w:w="8403" w:type="dxa"/>
            <w:gridSpan w:val="9"/>
            <w:noWrap/>
            <w:vAlign w:val="center"/>
          </w:tcPr>
          <w:p w:rsidR="00887470" w:rsidRPr="0044598B" w:rsidRDefault="004D72CC">
            <w:pPr>
              <w:pStyle w:val="21"/>
              <w:tabs>
                <w:tab w:val="left" w:pos="630"/>
                <w:tab w:val="right" w:leader="dot" w:pos="8494"/>
              </w:tabs>
              <w:spacing w:line="240" w:lineRule="auto"/>
              <w:ind w:leftChars="0" w:left="0" w:firstLineChars="0" w:firstLine="0"/>
              <w:jc w:val="center"/>
              <w:rPr>
                <w:rFonts w:eastAsia="宋体" w:cs="Times New Roman"/>
                <w:sz w:val="21"/>
                <w:szCs w:val="21"/>
              </w:rPr>
            </w:pPr>
            <w:r w:rsidRPr="0044598B">
              <w:rPr>
                <w:rFonts w:eastAsia="宋体" w:cs="Times New Roman"/>
                <w:sz w:val="21"/>
                <w:szCs w:val="21"/>
              </w:rPr>
              <w:t>注：</w:t>
            </w:r>
            <w:r w:rsidRPr="0044598B">
              <w:rPr>
                <w:rFonts w:eastAsia="宋体" w:cs="Times New Roman"/>
                <w:sz w:val="21"/>
                <w:szCs w:val="21"/>
              </w:rPr>
              <w:t xml:space="preserve">“□” </w:t>
            </w:r>
            <w:r w:rsidRPr="0044598B">
              <w:rPr>
                <w:rFonts w:eastAsia="宋体" w:cs="Times New Roman"/>
                <w:sz w:val="21"/>
                <w:szCs w:val="21"/>
              </w:rPr>
              <w:t>为勾选项，可</w:t>
            </w:r>
            <w:r w:rsidRPr="0044598B">
              <w:rPr>
                <w:rFonts w:eastAsia="宋体" w:cs="Times New Roman"/>
                <w:sz w:val="21"/>
                <w:szCs w:val="21"/>
              </w:rPr>
              <w:t xml:space="preserve">√ </w:t>
            </w:r>
            <w:r w:rsidRPr="0044598B">
              <w:rPr>
                <w:rFonts w:eastAsia="宋体" w:cs="Times New Roman"/>
                <w:sz w:val="21"/>
                <w:szCs w:val="21"/>
              </w:rPr>
              <w:t>；</w:t>
            </w:r>
            <w:r w:rsidRPr="0044598B">
              <w:rPr>
                <w:rFonts w:eastAsia="宋体" w:cs="Times New Roman"/>
                <w:sz w:val="21"/>
                <w:szCs w:val="21"/>
              </w:rPr>
              <w:t>“</w:t>
            </w:r>
            <w:r w:rsidRPr="0044598B">
              <w:rPr>
                <w:rFonts w:eastAsia="宋体" w:cs="Times New Roman"/>
                <w:sz w:val="21"/>
                <w:szCs w:val="21"/>
              </w:rPr>
              <w:t>（）</w:t>
            </w:r>
            <w:r w:rsidRPr="0044598B">
              <w:rPr>
                <w:rFonts w:eastAsia="宋体" w:cs="Times New Roman"/>
                <w:sz w:val="21"/>
                <w:szCs w:val="21"/>
              </w:rPr>
              <w:t xml:space="preserve">” </w:t>
            </w:r>
            <w:r w:rsidRPr="0044598B">
              <w:rPr>
                <w:rFonts w:eastAsia="宋体" w:cs="Times New Roman"/>
                <w:sz w:val="21"/>
                <w:szCs w:val="21"/>
              </w:rPr>
              <w:t>为内容填写项。</w:t>
            </w:r>
          </w:p>
        </w:tc>
      </w:tr>
    </w:tbl>
    <w:p w:rsidR="00887470" w:rsidRPr="0044598B" w:rsidRDefault="00887470">
      <w:pPr>
        <w:pStyle w:val="21"/>
        <w:tabs>
          <w:tab w:val="left" w:pos="630"/>
          <w:tab w:val="right" w:leader="dot" w:pos="8494"/>
        </w:tabs>
        <w:spacing w:line="240" w:lineRule="auto"/>
        <w:ind w:leftChars="0" w:left="0" w:firstLineChars="0" w:firstLine="0"/>
        <w:rPr>
          <w:rFonts w:eastAsia="宋体" w:cs="Times New Roman"/>
          <w:sz w:val="21"/>
          <w:szCs w:val="21"/>
        </w:rPr>
      </w:pPr>
    </w:p>
    <w:p w:rsidR="00887470" w:rsidRPr="0044598B" w:rsidRDefault="00887470">
      <w:pPr>
        <w:spacing w:line="240" w:lineRule="auto"/>
        <w:ind w:firstLineChars="0" w:firstLine="0"/>
        <w:rPr>
          <w:rFonts w:eastAsia="宋体" w:cs="Times New Roman"/>
          <w:sz w:val="21"/>
          <w:szCs w:val="21"/>
        </w:rPr>
      </w:pPr>
    </w:p>
    <w:p w:rsidR="00887470" w:rsidRPr="0044598B" w:rsidRDefault="00887470">
      <w:pPr>
        <w:spacing w:line="240" w:lineRule="auto"/>
        <w:ind w:firstLineChars="0" w:firstLine="0"/>
        <w:rPr>
          <w:rFonts w:eastAsia="宋体" w:cs="Times New Roman"/>
          <w:sz w:val="21"/>
          <w:szCs w:val="21"/>
        </w:rPr>
      </w:pPr>
    </w:p>
    <w:p w:rsidR="00887470" w:rsidRPr="0044598B" w:rsidRDefault="00887470">
      <w:pPr>
        <w:spacing w:line="240" w:lineRule="auto"/>
        <w:ind w:firstLineChars="0" w:firstLine="0"/>
        <w:rPr>
          <w:rFonts w:eastAsia="宋体" w:cs="Times New Roman"/>
          <w:sz w:val="21"/>
          <w:szCs w:val="21"/>
        </w:rPr>
      </w:pPr>
    </w:p>
    <w:p w:rsidR="00887470" w:rsidRPr="0044598B" w:rsidRDefault="00887470">
      <w:pPr>
        <w:ind w:firstLine="480"/>
        <w:rPr>
          <w:rFonts w:eastAsia="宋体" w:cs="Times New Roman"/>
          <w:kern w:val="18"/>
          <w:szCs w:val="21"/>
        </w:rPr>
        <w:sectPr w:rsidR="00887470" w:rsidRPr="0044598B">
          <w:pgSz w:w="11906" w:h="16838"/>
          <w:pgMar w:top="1440" w:right="1800" w:bottom="1440" w:left="1800" w:header="851" w:footer="992" w:gutter="0"/>
          <w:cols w:space="720"/>
          <w:docGrid w:type="lines" w:linePitch="312"/>
        </w:sectPr>
      </w:pPr>
    </w:p>
    <w:p w:rsidR="00887470" w:rsidRPr="0044598B" w:rsidRDefault="004D72CC" w:rsidP="00C4549D">
      <w:pPr>
        <w:ind w:firstLine="482"/>
        <w:jc w:val="center"/>
        <w:rPr>
          <w:rFonts w:eastAsia="宋体" w:cs="Times New Roman"/>
          <w:b/>
        </w:rPr>
      </w:pPr>
      <w:r w:rsidRPr="0044598B">
        <w:rPr>
          <w:rFonts w:eastAsia="宋体" w:cs="Times New Roman"/>
          <w:b/>
        </w:rPr>
        <w:lastRenderedPageBreak/>
        <w:t>生态影响评价自查表</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tblPr>
      <w:tblGrid>
        <w:gridCol w:w="839"/>
        <w:gridCol w:w="1304"/>
        <w:gridCol w:w="6385"/>
      </w:tblGrid>
      <w:tr w:rsidR="00887470" w:rsidRPr="0044598B">
        <w:trPr>
          <w:jc w:val="center"/>
        </w:trPr>
        <w:tc>
          <w:tcPr>
            <w:tcW w:w="2143" w:type="dxa"/>
            <w:gridSpan w:val="2"/>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工作内容</w:t>
            </w:r>
          </w:p>
        </w:tc>
        <w:tc>
          <w:tcPr>
            <w:tcW w:w="6385" w:type="dxa"/>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自查项目</w:t>
            </w:r>
          </w:p>
        </w:tc>
      </w:tr>
      <w:tr w:rsidR="00887470" w:rsidRPr="0044598B">
        <w:trPr>
          <w:jc w:val="center"/>
        </w:trPr>
        <w:tc>
          <w:tcPr>
            <w:tcW w:w="839" w:type="dxa"/>
            <w:vMerge w:val="restart"/>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生态影响识别</w:t>
            </w:r>
          </w:p>
        </w:tc>
        <w:tc>
          <w:tcPr>
            <w:tcW w:w="1304" w:type="dxa"/>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生态保护目标</w:t>
            </w:r>
          </w:p>
        </w:tc>
        <w:tc>
          <w:tcPr>
            <w:tcW w:w="6385" w:type="dxa"/>
            <w:noWrap/>
            <w:vAlign w:val="center"/>
          </w:tcPr>
          <w:p w:rsidR="00887470" w:rsidRPr="0044598B" w:rsidRDefault="004D72CC">
            <w:pPr>
              <w:spacing w:line="240" w:lineRule="auto"/>
              <w:ind w:firstLineChars="0" w:firstLine="0"/>
              <w:rPr>
                <w:rFonts w:eastAsia="宋体" w:cs="Times New Roman"/>
                <w:sz w:val="21"/>
                <w:szCs w:val="21"/>
              </w:rPr>
            </w:pPr>
            <w:r w:rsidRPr="0044598B">
              <w:rPr>
                <w:rFonts w:eastAsia="宋体" w:cs="Times New Roman"/>
                <w:sz w:val="21"/>
                <w:szCs w:val="21"/>
              </w:rPr>
              <w:t>重要物种</w:t>
            </w:r>
            <w:r w:rsidRPr="0044598B">
              <w:rPr>
                <w:rFonts w:eastAsia="宋体" w:cs="Times New Roman"/>
                <w:sz w:val="21"/>
                <w:szCs w:val="21"/>
              </w:rPr>
              <w:t>□</w:t>
            </w:r>
            <w:r w:rsidRPr="0044598B">
              <w:rPr>
                <w:rFonts w:eastAsia="宋体" w:cs="Times New Roman"/>
                <w:sz w:val="21"/>
                <w:szCs w:val="21"/>
              </w:rPr>
              <w:t>；国家公园</w:t>
            </w:r>
            <w:r w:rsidRPr="0044598B">
              <w:rPr>
                <w:rFonts w:eastAsia="宋体" w:cs="Times New Roman"/>
                <w:sz w:val="21"/>
                <w:szCs w:val="21"/>
              </w:rPr>
              <w:t>□</w:t>
            </w:r>
            <w:r w:rsidRPr="0044598B">
              <w:rPr>
                <w:rFonts w:eastAsia="宋体" w:cs="Times New Roman"/>
                <w:sz w:val="21"/>
                <w:szCs w:val="21"/>
              </w:rPr>
              <w:t>；自然保护区</w:t>
            </w:r>
            <w:r w:rsidRPr="0044598B">
              <w:rPr>
                <w:rFonts w:eastAsia="宋体" w:cs="Times New Roman"/>
                <w:sz w:val="21"/>
                <w:szCs w:val="21"/>
              </w:rPr>
              <w:t>□</w:t>
            </w:r>
            <w:r w:rsidRPr="0044598B">
              <w:rPr>
                <w:rFonts w:eastAsia="宋体" w:cs="Times New Roman"/>
                <w:sz w:val="21"/>
                <w:szCs w:val="21"/>
              </w:rPr>
              <w:t>；自然公园</w:t>
            </w:r>
            <w:r w:rsidRPr="0044598B">
              <w:rPr>
                <w:rFonts w:eastAsia="宋体" w:cs="Times New Roman"/>
                <w:sz w:val="21"/>
                <w:szCs w:val="21"/>
              </w:rPr>
              <w:t>□</w:t>
            </w:r>
            <w:r w:rsidRPr="0044598B">
              <w:rPr>
                <w:rFonts w:eastAsia="宋体" w:cs="Times New Roman"/>
                <w:sz w:val="21"/>
                <w:szCs w:val="21"/>
              </w:rPr>
              <w:t>；世界自然遗产</w:t>
            </w:r>
            <w:r w:rsidRPr="0044598B">
              <w:rPr>
                <w:rFonts w:eastAsia="宋体" w:cs="Times New Roman"/>
                <w:sz w:val="21"/>
                <w:szCs w:val="21"/>
              </w:rPr>
              <w:t>□</w:t>
            </w:r>
            <w:r w:rsidRPr="0044598B">
              <w:rPr>
                <w:rFonts w:eastAsia="宋体" w:cs="Times New Roman"/>
                <w:sz w:val="21"/>
                <w:szCs w:val="21"/>
              </w:rPr>
              <w:t>；生态保护红线</w:t>
            </w:r>
            <w:r w:rsidRPr="0044598B">
              <w:rPr>
                <w:rFonts w:eastAsia="宋体" w:cs="Times New Roman"/>
                <w:sz w:val="21"/>
                <w:szCs w:val="21"/>
              </w:rPr>
              <w:t>□</w:t>
            </w:r>
            <w:r w:rsidRPr="0044598B">
              <w:rPr>
                <w:rFonts w:eastAsia="宋体" w:cs="Times New Roman"/>
                <w:sz w:val="21"/>
                <w:szCs w:val="21"/>
              </w:rPr>
              <w:t>；重要生境</w:t>
            </w:r>
            <w:r w:rsidRPr="0044598B">
              <w:rPr>
                <w:rFonts w:eastAsia="宋体" w:cs="Times New Roman"/>
                <w:sz w:val="21"/>
                <w:szCs w:val="21"/>
              </w:rPr>
              <w:t>□</w:t>
            </w:r>
            <w:r w:rsidRPr="0044598B">
              <w:rPr>
                <w:rFonts w:eastAsia="宋体" w:cs="Times New Roman"/>
                <w:sz w:val="21"/>
                <w:szCs w:val="21"/>
              </w:rPr>
              <w:t>；其他具有重要生态功能、对保护生物多样性具有重要意义的区域</w:t>
            </w:r>
            <w:r w:rsidRPr="0044598B">
              <w:rPr>
                <w:rFonts w:eastAsia="宋体" w:cs="Times New Roman"/>
                <w:sz w:val="21"/>
                <w:szCs w:val="21"/>
              </w:rPr>
              <w:t>□</w:t>
            </w:r>
            <w:r w:rsidRPr="0044598B">
              <w:rPr>
                <w:rFonts w:eastAsia="宋体" w:cs="Times New Roman"/>
                <w:sz w:val="21"/>
                <w:szCs w:val="21"/>
              </w:rPr>
              <w:t>；其他</w:t>
            </w:r>
            <w:r w:rsidRPr="0044598B">
              <w:rPr>
                <w:rFonts w:ascii="MS Mincho" w:eastAsia="MS Mincho" w:hAnsi="MS Mincho" w:cs="MS Mincho" w:hint="eastAsia"/>
                <w:sz w:val="21"/>
                <w:szCs w:val="21"/>
              </w:rPr>
              <w:t>☑</w:t>
            </w:r>
          </w:p>
        </w:tc>
      </w:tr>
      <w:tr w:rsidR="00887470" w:rsidRPr="0044598B">
        <w:trPr>
          <w:jc w:val="center"/>
        </w:trPr>
        <w:tc>
          <w:tcPr>
            <w:tcW w:w="839" w:type="dxa"/>
            <w:vMerge/>
            <w:noWrap/>
            <w:vAlign w:val="center"/>
          </w:tcPr>
          <w:p w:rsidR="00887470" w:rsidRPr="0044598B" w:rsidRDefault="00887470">
            <w:pPr>
              <w:spacing w:line="240" w:lineRule="auto"/>
              <w:ind w:firstLineChars="0" w:firstLine="0"/>
              <w:jc w:val="center"/>
              <w:rPr>
                <w:rFonts w:eastAsia="宋体" w:cs="Times New Roman"/>
                <w:sz w:val="21"/>
                <w:szCs w:val="21"/>
              </w:rPr>
            </w:pPr>
          </w:p>
        </w:tc>
        <w:tc>
          <w:tcPr>
            <w:tcW w:w="1304" w:type="dxa"/>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影响方式</w:t>
            </w:r>
          </w:p>
        </w:tc>
        <w:tc>
          <w:tcPr>
            <w:tcW w:w="6385" w:type="dxa"/>
            <w:noWrap/>
            <w:vAlign w:val="center"/>
          </w:tcPr>
          <w:p w:rsidR="00887470" w:rsidRPr="0044598B" w:rsidRDefault="004D72CC">
            <w:pPr>
              <w:spacing w:line="240" w:lineRule="auto"/>
              <w:ind w:firstLineChars="0" w:firstLine="0"/>
              <w:rPr>
                <w:rFonts w:eastAsia="宋体" w:cs="Times New Roman"/>
                <w:sz w:val="21"/>
                <w:szCs w:val="21"/>
              </w:rPr>
            </w:pPr>
            <w:r w:rsidRPr="0044598B">
              <w:rPr>
                <w:rFonts w:eastAsia="宋体" w:cs="Times New Roman"/>
                <w:sz w:val="21"/>
                <w:szCs w:val="21"/>
              </w:rPr>
              <w:t>工程占用</w:t>
            </w:r>
            <w:r w:rsidRPr="0044598B">
              <w:rPr>
                <w:rFonts w:eastAsia="宋体" w:cs="Times New Roman"/>
                <w:sz w:val="21"/>
                <w:szCs w:val="21"/>
              </w:rPr>
              <w:t>□</w:t>
            </w:r>
            <w:r w:rsidRPr="0044598B">
              <w:rPr>
                <w:rFonts w:eastAsia="宋体" w:cs="Times New Roman"/>
                <w:sz w:val="21"/>
                <w:szCs w:val="21"/>
              </w:rPr>
              <w:t>；施工活动干扰</w:t>
            </w:r>
            <w:r w:rsidRPr="0044598B">
              <w:rPr>
                <w:rFonts w:eastAsia="宋体" w:cs="Times New Roman"/>
                <w:sz w:val="21"/>
                <w:szCs w:val="21"/>
              </w:rPr>
              <w:t>□</w:t>
            </w:r>
            <w:r w:rsidRPr="0044598B">
              <w:rPr>
                <w:rFonts w:eastAsia="宋体" w:cs="Times New Roman"/>
                <w:sz w:val="21"/>
                <w:szCs w:val="21"/>
              </w:rPr>
              <w:t>；改变环境条件</w:t>
            </w:r>
            <w:r w:rsidRPr="0044598B">
              <w:rPr>
                <w:rFonts w:eastAsia="宋体" w:cs="Times New Roman"/>
                <w:sz w:val="21"/>
                <w:szCs w:val="21"/>
              </w:rPr>
              <w:t>□</w:t>
            </w:r>
            <w:r w:rsidRPr="0044598B">
              <w:rPr>
                <w:rFonts w:eastAsia="宋体" w:cs="Times New Roman"/>
                <w:sz w:val="21"/>
                <w:szCs w:val="21"/>
              </w:rPr>
              <w:t>；其他</w:t>
            </w:r>
            <w:r w:rsidRPr="0044598B">
              <w:rPr>
                <w:rFonts w:eastAsia="宋体" w:cs="Times New Roman"/>
                <w:sz w:val="21"/>
                <w:szCs w:val="21"/>
              </w:rPr>
              <w:t>□</w:t>
            </w:r>
          </w:p>
        </w:tc>
      </w:tr>
      <w:tr w:rsidR="00887470" w:rsidRPr="0044598B">
        <w:trPr>
          <w:jc w:val="center"/>
        </w:trPr>
        <w:tc>
          <w:tcPr>
            <w:tcW w:w="839" w:type="dxa"/>
            <w:vMerge/>
            <w:noWrap/>
            <w:vAlign w:val="center"/>
          </w:tcPr>
          <w:p w:rsidR="00887470" w:rsidRPr="0044598B" w:rsidRDefault="00887470">
            <w:pPr>
              <w:spacing w:line="240" w:lineRule="auto"/>
              <w:ind w:firstLineChars="0" w:firstLine="0"/>
              <w:jc w:val="center"/>
              <w:rPr>
                <w:rFonts w:eastAsia="宋体" w:cs="Times New Roman"/>
                <w:sz w:val="21"/>
                <w:szCs w:val="21"/>
              </w:rPr>
            </w:pPr>
          </w:p>
        </w:tc>
        <w:tc>
          <w:tcPr>
            <w:tcW w:w="1304" w:type="dxa"/>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评价因子</w:t>
            </w:r>
          </w:p>
        </w:tc>
        <w:tc>
          <w:tcPr>
            <w:tcW w:w="6385" w:type="dxa"/>
            <w:noWrap/>
            <w:vAlign w:val="center"/>
          </w:tcPr>
          <w:p w:rsidR="00887470" w:rsidRPr="0044598B" w:rsidRDefault="004D72CC">
            <w:pPr>
              <w:spacing w:line="240" w:lineRule="auto"/>
              <w:ind w:firstLineChars="0" w:firstLine="0"/>
              <w:rPr>
                <w:rFonts w:eastAsia="宋体" w:cs="Times New Roman"/>
                <w:sz w:val="21"/>
                <w:szCs w:val="21"/>
              </w:rPr>
            </w:pPr>
            <w:r w:rsidRPr="0044598B">
              <w:rPr>
                <w:rFonts w:eastAsia="宋体" w:cs="Times New Roman"/>
                <w:sz w:val="21"/>
                <w:szCs w:val="21"/>
              </w:rPr>
              <w:t>物种</w:t>
            </w:r>
            <w:r w:rsidRPr="0044598B">
              <w:rPr>
                <w:rFonts w:eastAsia="宋体" w:cs="Times New Roman"/>
                <w:sz w:val="21"/>
                <w:szCs w:val="21"/>
              </w:rPr>
              <w:t>□</w:t>
            </w:r>
            <w:r w:rsidRPr="0044598B">
              <w:rPr>
                <w:rFonts w:eastAsia="宋体" w:cs="Times New Roman"/>
                <w:sz w:val="21"/>
                <w:szCs w:val="21"/>
              </w:rPr>
              <w:t>（）</w:t>
            </w:r>
          </w:p>
          <w:p w:rsidR="00887470" w:rsidRPr="0044598B" w:rsidRDefault="004D72CC">
            <w:pPr>
              <w:spacing w:line="240" w:lineRule="auto"/>
              <w:ind w:firstLineChars="0" w:firstLine="0"/>
              <w:rPr>
                <w:rFonts w:eastAsia="宋体" w:cs="Times New Roman"/>
                <w:sz w:val="21"/>
                <w:szCs w:val="21"/>
              </w:rPr>
            </w:pPr>
            <w:r w:rsidRPr="0044598B">
              <w:rPr>
                <w:rFonts w:eastAsia="宋体" w:cs="Times New Roman"/>
                <w:sz w:val="21"/>
                <w:szCs w:val="21"/>
              </w:rPr>
              <w:t>生境</w:t>
            </w:r>
            <w:r w:rsidRPr="0044598B">
              <w:rPr>
                <w:rFonts w:eastAsia="宋体" w:cs="Times New Roman"/>
                <w:sz w:val="21"/>
                <w:szCs w:val="21"/>
              </w:rPr>
              <w:t>□</w:t>
            </w:r>
            <w:r w:rsidRPr="0044598B">
              <w:rPr>
                <w:rFonts w:eastAsia="宋体" w:cs="Times New Roman"/>
                <w:sz w:val="21"/>
                <w:szCs w:val="21"/>
              </w:rPr>
              <w:t>（）</w:t>
            </w:r>
          </w:p>
          <w:p w:rsidR="00887470" w:rsidRPr="0044598B" w:rsidRDefault="004D72CC">
            <w:pPr>
              <w:spacing w:line="240" w:lineRule="auto"/>
              <w:ind w:firstLineChars="0" w:firstLine="0"/>
              <w:rPr>
                <w:rFonts w:eastAsia="宋体" w:cs="Times New Roman"/>
                <w:sz w:val="21"/>
                <w:szCs w:val="21"/>
              </w:rPr>
            </w:pPr>
            <w:r w:rsidRPr="0044598B">
              <w:rPr>
                <w:rFonts w:eastAsia="宋体" w:cs="Times New Roman"/>
                <w:sz w:val="21"/>
                <w:szCs w:val="21"/>
              </w:rPr>
              <w:t>生物群落</w:t>
            </w:r>
            <w:r w:rsidRPr="0044598B">
              <w:rPr>
                <w:rFonts w:eastAsia="宋体" w:cs="Times New Roman"/>
                <w:sz w:val="21"/>
                <w:szCs w:val="21"/>
              </w:rPr>
              <w:t>□</w:t>
            </w:r>
            <w:r w:rsidRPr="0044598B">
              <w:rPr>
                <w:rFonts w:eastAsia="宋体" w:cs="Times New Roman"/>
                <w:sz w:val="21"/>
                <w:szCs w:val="21"/>
              </w:rPr>
              <w:t>（）</w:t>
            </w:r>
          </w:p>
          <w:p w:rsidR="00887470" w:rsidRPr="0044598B" w:rsidRDefault="004D72CC">
            <w:pPr>
              <w:spacing w:line="240" w:lineRule="auto"/>
              <w:ind w:firstLineChars="0" w:firstLine="0"/>
              <w:rPr>
                <w:rFonts w:eastAsia="宋体" w:cs="Times New Roman"/>
                <w:sz w:val="21"/>
                <w:szCs w:val="21"/>
              </w:rPr>
            </w:pPr>
            <w:r w:rsidRPr="0044598B">
              <w:rPr>
                <w:rFonts w:eastAsia="宋体" w:cs="Times New Roman"/>
                <w:sz w:val="21"/>
                <w:szCs w:val="21"/>
              </w:rPr>
              <w:t>生态系统</w:t>
            </w:r>
            <w:r w:rsidRPr="0044598B">
              <w:rPr>
                <w:rFonts w:eastAsia="宋体" w:cs="Times New Roman"/>
                <w:sz w:val="21"/>
                <w:szCs w:val="21"/>
              </w:rPr>
              <w:t>□</w:t>
            </w:r>
            <w:r w:rsidRPr="0044598B">
              <w:rPr>
                <w:rFonts w:eastAsia="宋体" w:cs="Times New Roman"/>
                <w:sz w:val="21"/>
                <w:szCs w:val="21"/>
              </w:rPr>
              <w:t>（）</w:t>
            </w:r>
          </w:p>
          <w:p w:rsidR="00887470" w:rsidRPr="0044598B" w:rsidRDefault="004D72CC">
            <w:pPr>
              <w:spacing w:line="240" w:lineRule="auto"/>
              <w:ind w:firstLineChars="0" w:firstLine="0"/>
              <w:rPr>
                <w:rFonts w:eastAsia="宋体" w:cs="Times New Roman"/>
                <w:sz w:val="21"/>
                <w:szCs w:val="21"/>
              </w:rPr>
            </w:pPr>
            <w:r w:rsidRPr="0044598B">
              <w:rPr>
                <w:rFonts w:eastAsia="宋体" w:cs="Times New Roman"/>
                <w:sz w:val="21"/>
                <w:szCs w:val="21"/>
              </w:rPr>
              <w:t>生物多样性</w:t>
            </w:r>
            <w:r w:rsidRPr="0044598B">
              <w:rPr>
                <w:rFonts w:eastAsia="宋体" w:cs="Times New Roman"/>
                <w:sz w:val="21"/>
                <w:szCs w:val="21"/>
              </w:rPr>
              <w:t>□</w:t>
            </w:r>
            <w:r w:rsidRPr="0044598B">
              <w:rPr>
                <w:rFonts w:eastAsia="宋体" w:cs="Times New Roman"/>
                <w:sz w:val="21"/>
                <w:szCs w:val="21"/>
              </w:rPr>
              <w:t>（）</w:t>
            </w:r>
          </w:p>
          <w:p w:rsidR="00887470" w:rsidRPr="0044598B" w:rsidRDefault="004D72CC">
            <w:pPr>
              <w:spacing w:line="240" w:lineRule="auto"/>
              <w:ind w:firstLineChars="0" w:firstLine="0"/>
              <w:rPr>
                <w:rFonts w:eastAsia="宋体" w:cs="Times New Roman"/>
                <w:sz w:val="21"/>
                <w:szCs w:val="21"/>
              </w:rPr>
            </w:pPr>
            <w:r w:rsidRPr="0044598B">
              <w:rPr>
                <w:rFonts w:eastAsia="宋体" w:cs="Times New Roman"/>
                <w:sz w:val="21"/>
                <w:szCs w:val="21"/>
              </w:rPr>
              <w:t>生态敏感区</w:t>
            </w:r>
            <w:r w:rsidRPr="0044598B">
              <w:rPr>
                <w:rFonts w:eastAsia="宋体" w:cs="Times New Roman"/>
                <w:sz w:val="21"/>
                <w:szCs w:val="21"/>
              </w:rPr>
              <w:t>□</w:t>
            </w:r>
            <w:r w:rsidRPr="0044598B">
              <w:rPr>
                <w:rFonts w:eastAsia="宋体" w:cs="Times New Roman"/>
                <w:sz w:val="21"/>
                <w:szCs w:val="21"/>
              </w:rPr>
              <w:t>（）</w:t>
            </w:r>
          </w:p>
          <w:p w:rsidR="00887470" w:rsidRPr="0044598B" w:rsidRDefault="004D72CC">
            <w:pPr>
              <w:spacing w:line="240" w:lineRule="auto"/>
              <w:ind w:firstLineChars="0" w:firstLine="0"/>
              <w:rPr>
                <w:rFonts w:eastAsia="宋体" w:cs="Times New Roman"/>
                <w:sz w:val="21"/>
                <w:szCs w:val="21"/>
              </w:rPr>
            </w:pPr>
            <w:r w:rsidRPr="0044598B">
              <w:rPr>
                <w:rFonts w:eastAsia="宋体" w:cs="Times New Roman"/>
                <w:sz w:val="21"/>
                <w:szCs w:val="21"/>
              </w:rPr>
              <w:t>自然景观</w:t>
            </w:r>
            <w:r w:rsidRPr="0044598B">
              <w:rPr>
                <w:rFonts w:eastAsia="宋体" w:cs="Times New Roman"/>
                <w:sz w:val="21"/>
                <w:szCs w:val="21"/>
              </w:rPr>
              <w:t>□</w:t>
            </w:r>
            <w:r w:rsidRPr="0044598B">
              <w:rPr>
                <w:rFonts w:eastAsia="宋体" w:cs="Times New Roman"/>
                <w:sz w:val="21"/>
                <w:szCs w:val="21"/>
              </w:rPr>
              <w:t>（）</w:t>
            </w:r>
          </w:p>
          <w:p w:rsidR="00887470" w:rsidRPr="0044598B" w:rsidRDefault="004D72CC">
            <w:pPr>
              <w:spacing w:line="240" w:lineRule="auto"/>
              <w:ind w:firstLineChars="0" w:firstLine="0"/>
              <w:rPr>
                <w:rFonts w:eastAsia="宋体" w:cs="Times New Roman"/>
                <w:sz w:val="21"/>
                <w:szCs w:val="21"/>
              </w:rPr>
            </w:pPr>
            <w:r w:rsidRPr="0044598B">
              <w:rPr>
                <w:rFonts w:eastAsia="宋体" w:cs="Times New Roman"/>
                <w:sz w:val="21"/>
                <w:szCs w:val="21"/>
              </w:rPr>
              <w:t>自然遗迹</w:t>
            </w:r>
            <w:r w:rsidRPr="0044598B">
              <w:rPr>
                <w:rFonts w:eastAsia="宋体" w:cs="Times New Roman"/>
                <w:sz w:val="21"/>
                <w:szCs w:val="21"/>
              </w:rPr>
              <w:t>□</w:t>
            </w:r>
            <w:r w:rsidRPr="0044598B">
              <w:rPr>
                <w:rFonts w:eastAsia="宋体" w:cs="Times New Roman"/>
                <w:sz w:val="21"/>
                <w:szCs w:val="21"/>
              </w:rPr>
              <w:t>（）</w:t>
            </w:r>
          </w:p>
          <w:p w:rsidR="00887470" w:rsidRPr="0044598B" w:rsidRDefault="004D72CC" w:rsidP="00B166B3">
            <w:pPr>
              <w:spacing w:line="240" w:lineRule="auto"/>
              <w:ind w:firstLineChars="0" w:firstLine="0"/>
              <w:rPr>
                <w:rFonts w:eastAsia="宋体" w:cs="Times New Roman"/>
                <w:sz w:val="21"/>
                <w:szCs w:val="21"/>
              </w:rPr>
            </w:pPr>
            <w:r w:rsidRPr="0044598B">
              <w:rPr>
                <w:rFonts w:eastAsia="宋体" w:cs="Times New Roman"/>
                <w:sz w:val="21"/>
                <w:szCs w:val="21"/>
              </w:rPr>
              <w:t>其他</w:t>
            </w:r>
            <w:r w:rsidRPr="0044598B">
              <w:rPr>
                <w:rFonts w:eastAsia="宋体" w:cs="Times New Roman"/>
                <w:sz w:val="21"/>
                <w:szCs w:val="21"/>
              </w:rPr>
              <w:t>□</w:t>
            </w:r>
            <w:r w:rsidRPr="0044598B">
              <w:rPr>
                <w:rFonts w:eastAsia="宋体" w:cs="Times New Roman"/>
                <w:sz w:val="21"/>
                <w:szCs w:val="21"/>
              </w:rPr>
              <w:t>（）</w:t>
            </w:r>
          </w:p>
        </w:tc>
      </w:tr>
      <w:tr w:rsidR="00887470" w:rsidRPr="0044598B">
        <w:trPr>
          <w:jc w:val="center"/>
        </w:trPr>
        <w:tc>
          <w:tcPr>
            <w:tcW w:w="2143" w:type="dxa"/>
            <w:gridSpan w:val="2"/>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评价等级</w:t>
            </w:r>
          </w:p>
        </w:tc>
        <w:tc>
          <w:tcPr>
            <w:tcW w:w="6385" w:type="dxa"/>
            <w:noWrap/>
            <w:vAlign w:val="center"/>
          </w:tcPr>
          <w:p w:rsidR="00887470" w:rsidRPr="0044598B" w:rsidRDefault="004D72CC">
            <w:pPr>
              <w:spacing w:line="240" w:lineRule="auto"/>
              <w:ind w:firstLineChars="0" w:firstLine="0"/>
              <w:rPr>
                <w:rFonts w:eastAsia="宋体" w:cs="Times New Roman"/>
                <w:sz w:val="21"/>
                <w:szCs w:val="21"/>
              </w:rPr>
            </w:pPr>
            <w:r w:rsidRPr="0044598B">
              <w:rPr>
                <w:rFonts w:eastAsia="宋体" w:cs="Times New Roman"/>
                <w:sz w:val="21"/>
                <w:szCs w:val="21"/>
              </w:rPr>
              <w:t>一级</w:t>
            </w:r>
            <w:r w:rsidRPr="0044598B">
              <w:rPr>
                <w:rFonts w:eastAsia="宋体" w:cs="Times New Roman"/>
                <w:sz w:val="21"/>
                <w:szCs w:val="21"/>
              </w:rPr>
              <w:t xml:space="preserve">□        </w:t>
            </w:r>
            <w:r w:rsidRPr="0044598B">
              <w:rPr>
                <w:rFonts w:eastAsia="宋体" w:cs="Times New Roman"/>
                <w:sz w:val="21"/>
                <w:szCs w:val="21"/>
              </w:rPr>
              <w:t>二级</w:t>
            </w:r>
            <w:r w:rsidRPr="0044598B">
              <w:rPr>
                <w:rFonts w:eastAsia="宋体" w:cs="Times New Roman"/>
                <w:sz w:val="21"/>
                <w:szCs w:val="21"/>
              </w:rPr>
              <w:t xml:space="preserve">□        </w:t>
            </w:r>
            <w:r w:rsidRPr="0044598B">
              <w:rPr>
                <w:rFonts w:eastAsia="宋体" w:cs="Times New Roman"/>
                <w:sz w:val="21"/>
                <w:szCs w:val="21"/>
              </w:rPr>
              <w:t>三级</w:t>
            </w:r>
            <w:r w:rsidRPr="0044598B">
              <w:rPr>
                <w:rFonts w:ascii="MS Mincho" w:eastAsia="MS Mincho" w:hAnsi="MS Mincho" w:cs="MS Mincho" w:hint="eastAsia"/>
                <w:sz w:val="21"/>
                <w:szCs w:val="21"/>
              </w:rPr>
              <w:t>☑</w:t>
            </w:r>
            <w:r w:rsidRPr="0044598B">
              <w:rPr>
                <w:rFonts w:eastAsia="宋体" w:cs="Times New Roman"/>
                <w:sz w:val="21"/>
                <w:szCs w:val="21"/>
              </w:rPr>
              <w:t xml:space="preserve">     </w:t>
            </w:r>
            <w:r w:rsidRPr="0044598B">
              <w:rPr>
                <w:rFonts w:eastAsia="宋体" w:cs="Times New Roman"/>
                <w:sz w:val="21"/>
                <w:szCs w:val="21"/>
              </w:rPr>
              <w:t>生态影响简单分析</w:t>
            </w:r>
            <w:r w:rsidRPr="0044598B">
              <w:rPr>
                <w:rFonts w:eastAsia="宋体" w:cs="Times New Roman"/>
                <w:sz w:val="21"/>
                <w:szCs w:val="21"/>
              </w:rPr>
              <w:t>□</w:t>
            </w:r>
          </w:p>
        </w:tc>
      </w:tr>
      <w:tr w:rsidR="00887470" w:rsidRPr="0044598B">
        <w:trPr>
          <w:jc w:val="center"/>
        </w:trPr>
        <w:tc>
          <w:tcPr>
            <w:tcW w:w="2143" w:type="dxa"/>
            <w:gridSpan w:val="2"/>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评价范围</w:t>
            </w:r>
          </w:p>
        </w:tc>
        <w:tc>
          <w:tcPr>
            <w:tcW w:w="6385" w:type="dxa"/>
            <w:noWrap/>
            <w:vAlign w:val="center"/>
          </w:tcPr>
          <w:p w:rsidR="00887470" w:rsidRPr="0044598B" w:rsidRDefault="004D72CC" w:rsidP="0082161D">
            <w:pPr>
              <w:spacing w:line="240" w:lineRule="auto"/>
              <w:ind w:firstLineChars="0" w:firstLine="0"/>
              <w:rPr>
                <w:rFonts w:eastAsia="宋体" w:cs="Times New Roman"/>
                <w:sz w:val="21"/>
                <w:szCs w:val="21"/>
              </w:rPr>
            </w:pPr>
            <w:r w:rsidRPr="0044598B">
              <w:rPr>
                <w:rFonts w:eastAsia="宋体" w:cs="Times New Roman"/>
                <w:sz w:val="21"/>
                <w:szCs w:val="21"/>
              </w:rPr>
              <w:t>陆域面积：（</w:t>
            </w:r>
            <w:r w:rsidRPr="0044598B">
              <w:rPr>
                <w:rFonts w:eastAsia="宋体" w:cs="Times New Roman"/>
                <w:sz w:val="21"/>
                <w:szCs w:val="21"/>
              </w:rPr>
              <w:t>0.00</w:t>
            </w:r>
            <w:r w:rsidR="0082161D" w:rsidRPr="0044598B">
              <w:rPr>
                <w:rFonts w:eastAsia="宋体" w:cs="Times New Roman"/>
                <w:sz w:val="21"/>
                <w:szCs w:val="21"/>
              </w:rPr>
              <w:t>211</w:t>
            </w:r>
            <w:r w:rsidRPr="0044598B">
              <w:rPr>
                <w:rFonts w:eastAsia="宋体" w:cs="Times New Roman"/>
                <w:sz w:val="21"/>
                <w:szCs w:val="21"/>
              </w:rPr>
              <w:t>）</w:t>
            </w:r>
            <w:r w:rsidRPr="0044598B">
              <w:rPr>
                <w:rFonts w:eastAsia="宋体" w:cs="Times New Roman"/>
                <w:sz w:val="21"/>
                <w:szCs w:val="21"/>
              </w:rPr>
              <w:t>km</w:t>
            </w:r>
            <w:r w:rsidRPr="0044598B">
              <w:rPr>
                <w:rFonts w:eastAsia="宋体" w:cs="Times New Roman"/>
                <w:sz w:val="21"/>
                <w:szCs w:val="21"/>
                <w:vertAlign w:val="superscript"/>
              </w:rPr>
              <w:t>2</w:t>
            </w:r>
            <w:r w:rsidRPr="0044598B">
              <w:rPr>
                <w:rFonts w:eastAsia="宋体" w:cs="Times New Roman"/>
                <w:sz w:val="21"/>
                <w:szCs w:val="21"/>
              </w:rPr>
              <w:t>；水域面积：（</w:t>
            </w:r>
            <w:r w:rsidRPr="0044598B">
              <w:rPr>
                <w:rFonts w:eastAsia="宋体" w:cs="Times New Roman"/>
                <w:sz w:val="21"/>
                <w:szCs w:val="21"/>
              </w:rPr>
              <w:t>0</w:t>
            </w:r>
            <w:r w:rsidRPr="0044598B">
              <w:rPr>
                <w:rFonts w:eastAsia="宋体" w:cs="Times New Roman"/>
                <w:sz w:val="21"/>
                <w:szCs w:val="21"/>
              </w:rPr>
              <w:t>）</w:t>
            </w:r>
            <w:r w:rsidRPr="0044598B">
              <w:rPr>
                <w:rFonts w:eastAsia="宋体" w:cs="Times New Roman"/>
                <w:sz w:val="21"/>
                <w:szCs w:val="21"/>
              </w:rPr>
              <w:t>km</w:t>
            </w:r>
            <w:r w:rsidRPr="0044598B">
              <w:rPr>
                <w:rFonts w:eastAsia="宋体" w:cs="Times New Roman"/>
                <w:sz w:val="21"/>
                <w:szCs w:val="21"/>
                <w:vertAlign w:val="superscript"/>
              </w:rPr>
              <w:t>2</w:t>
            </w:r>
          </w:p>
        </w:tc>
      </w:tr>
      <w:tr w:rsidR="00887470" w:rsidRPr="0044598B">
        <w:trPr>
          <w:jc w:val="center"/>
        </w:trPr>
        <w:tc>
          <w:tcPr>
            <w:tcW w:w="839" w:type="dxa"/>
            <w:vMerge w:val="restart"/>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生态现状调查与评价</w:t>
            </w:r>
          </w:p>
        </w:tc>
        <w:tc>
          <w:tcPr>
            <w:tcW w:w="1304" w:type="dxa"/>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调查方法</w:t>
            </w:r>
          </w:p>
        </w:tc>
        <w:tc>
          <w:tcPr>
            <w:tcW w:w="6385" w:type="dxa"/>
            <w:noWrap/>
            <w:vAlign w:val="center"/>
          </w:tcPr>
          <w:p w:rsidR="00887470" w:rsidRPr="0044598B" w:rsidRDefault="004D72CC">
            <w:pPr>
              <w:spacing w:line="240" w:lineRule="auto"/>
              <w:ind w:firstLineChars="0" w:firstLine="0"/>
              <w:rPr>
                <w:rFonts w:eastAsia="宋体" w:cs="Times New Roman"/>
                <w:sz w:val="21"/>
                <w:szCs w:val="21"/>
              </w:rPr>
            </w:pPr>
            <w:r w:rsidRPr="0044598B">
              <w:rPr>
                <w:rFonts w:eastAsia="宋体" w:cs="Times New Roman"/>
                <w:sz w:val="21"/>
                <w:szCs w:val="21"/>
              </w:rPr>
              <w:t>资料收集</w:t>
            </w:r>
            <w:r w:rsidRPr="0044598B">
              <w:rPr>
                <w:rFonts w:ascii="MS Mincho" w:eastAsia="MS Mincho" w:hAnsi="MS Mincho" w:cs="MS Mincho" w:hint="eastAsia"/>
                <w:sz w:val="21"/>
                <w:szCs w:val="21"/>
              </w:rPr>
              <w:t>☑</w:t>
            </w:r>
            <w:r w:rsidRPr="0044598B">
              <w:rPr>
                <w:rFonts w:eastAsia="宋体" w:cs="Times New Roman"/>
                <w:sz w:val="21"/>
                <w:szCs w:val="21"/>
              </w:rPr>
              <w:t>；遥感调查</w:t>
            </w:r>
            <w:r w:rsidRPr="0044598B">
              <w:rPr>
                <w:rFonts w:eastAsia="宋体" w:cs="Times New Roman"/>
                <w:sz w:val="21"/>
                <w:szCs w:val="21"/>
              </w:rPr>
              <w:t>□</w:t>
            </w:r>
            <w:r w:rsidRPr="0044598B">
              <w:rPr>
                <w:rFonts w:eastAsia="宋体" w:cs="Times New Roman"/>
                <w:sz w:val="21"/>
                <w:szCs w:val="21"/>
              </w:rPr>
              <w:t>；调查样方、样线</w:t>
            </w:r>
            <w:r w:rsidRPr="0044598B">
              <w:rPr>
                <w:rFonts w:eastAsia="宋体" w:cs="Times New Roman"/>
                <w:sz w:val="21"/>
                <w:szCs w:val="21"/>
              </w:rPr>
              <w:t>□</w:t>
            </w:r>
            <w:r w:rsidRPr="0044598B">
              <w:rPr>
                <w:rFonts w:eastAsia="宋体" w:cs="Times New Roman"/>
                <w:sz w:val="21"/>
                <w:szCs w:val="21"/>
              </w:rPr>
              <w:t>；调查点位、断面</w:t>
            </w:r>
            <w:r w:rsidRPr="0044598B">
              <w:rPr>
                <w:rFonts w:eastAsia="宋体" w:cs="Times New Roman"/>
                <w:sz w:val="21"/>
                <w:szCs w:val="21"/>
              </w:rPr>
              <w:t>□</w:t>
            </w:r>
            <w:r w:rsidRPr="0044598B">
              <w:rPr>
                <w:rFonts w:eastAsia="宋体" w:cs="Times New Roman"/>
                <w:sz w:val="21"/>
                <w:szCs w:val="21"/>
              </w:rPr>
              <w:t>；专家和公众咨询法</w:t>
            </w:r>
            <w:r w:rsidRPr="0044598B">
              <w:rPr>
                <w:rFonts w:eastAsia="宋体" w:cs="Times New Roman"/>
                <w:sz w:val="21"/>
                <w:szCs w:val="21"/>
              </w:rPr>
              <w:t>□</w:t>
            </w:r>
            <w:r w:rsidRPr="0044598B">
              <w:rPr>
                <w:rFonts w:eastAsia="宋体" w:cs="Times New Roman"/>
                <w:sz w:val="21"/>
                <w:szCs w:val="21"/>
              </w:rPr>
              <w:t>；其他</w:t>
            </w:r>
            <w:r w:rsidRPr="0044598B">
              <w:rPr>
                <w:rFonts w:eastAsia="宋体" w:cs="Times New Roman"/>
                <w:sz w:val="21"/>
                <w:szCs w:val="21"/>
              </w:rPr>
              <w:t>□</w:t>
            </w:r>
          </w:p>
        </w:tc>
      </w:tr>
      <w:tr w:rsidR="00887470" w:rsidRPr="0044598B">
        <w:trPr>
          <w:jc w:val="center"/>
        </w:trPr>
        <w:tc>
          <w:tcPr>
            <w:tcW w:w="839" w:type="dxa"/>
            <w:vMerge/>
            <w:noWrap/>
            <w:vAlign w:val="center"/>
          </w:tcPr>
          <w:p w:rsidR="00887470" w:rsidRPr="0044598B" w:rsidRDefault="00887470">
            <w:pPr>
              <w:spacing w:line="240" w:lineRule="auto"/>
              <w:ind w:firstLineChars="0" w:firstLine="0"/>
              <w:jc w:val="center"/>
              <w:rPr>
                <w:rFonts w:eastAsia="宋体" w:cs="Times New Roman"/>
                <w:sz w:val="21"/>
                <w:szCs w:val="21"/>
              </w:rPr>
            </w:pPr>
          </w:p>
        </w:tc>
        <w:tc>
          <w:tcPr>
            <w:tcW w:w="1304" w:type="dxa"/>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调查时间</w:t>
            </w:r>
          </w:p>
        </w:tc>
        <w:tc>
          <w:tcPr>
            <w:tcW w:w="6385" w:type="dxa"/>
            <w:noWrap/>
            <w:vAlign w:val="center"/>
          </w:tcPr>
          <w:p w:rsidR="00887470" w:rsidRPr="0044598B" w:rsidRDefault="004D72CC">
            <w:pPr>
              <w:spacing w:line="240" w:lineRule="auto"/>
              <w:ind w:firstLineChars="0" w:firstLine="0"/>
              <w:rPr>
                <w:rFonts w:eastAsia="宋体" w:cs="Times New Roman"/>
                <w:sz w:val="21"/>
                <w:szCs w:val="21"/>
              </w:rPr>
            </w:pPr>
            <w:r w:rsidRPr="0044598B">
              <w:rPr>
                <w:rFonts w:eastAsia="宋体" w:cs="Times New Roman"/>
                <w:sz w:val="21"/>
                <w:szCs w:val="21"/>
              </w:rPr>
              <w:t>春季</w:t>
            </w:r>
            <w:r w:rsidRPr="0044598B">
              <w:rPr>
                <w:rFonts w:eastAsia="宋体" w:cs="Times New Roman"/>
                <w:sz w:val="21"/>
                <w:szCs w:val="21"/>
              </w:rPr>
              <w:t>□</w:t>
            </w:r>
            <w:r w:rsidRPr="0044598B">
              <w:rPr>
                <w:rFonts w:eastAsia="宋体" w:cs="Times New Roman"/>
                <w:sz w:val="21"/>
                <w:szCs w:val="21"/>
              </w:rPr>
              <w:t>；夏季</w:t>
            </w:r>
            <w:r w:rsidRPr="0044598B">
              <w:rPr>
                <w:rFonts w:eastAsia="宋体" w:cs="Times New Roman"/>
                <w:sz w:val="21"/>
                <w:szCs w:val="21"/>
              </w:rPr>
              <w:t>□</w:t>
            </w:r>
            <w:r w:rsidRPr="0044598B">
              <w:rPr>
                <w:rFonts w:eastAsia="宋体" w:cs="Times New Roman"/>
                <w:sz w:val="21"/>
                <w:szCs w:val="21"/>
              </w:rPr>
              <w:t>；秋季</w:t>
            </w:r>
            <w:r w:rsidR="00B166B3" w:rsidRPr="0044598B">
              <w:rPr>
                <w:rFonts w:eastAsia="宋体" w:cs="Times New Roman"/>
                <w:sz w:val="21"/>
                <w:szCs w:val="21"/>
              </w:rPr>
              <w:t>□</w:t>
            </w:r>
            <w:r w:rsidRPr="0044598B">
              <w:rPr>
                <w:rFonts w:eastAsia="宋体" w:cs="Times New Roman"/>
                <w:sz w:val="21"/>
                <w:szCs w:val="21"/>
              </w:rPr>
              <w:t>；冬季</w:t>
            </w:r>
            <w:r w:rsidRPr="0044598B">
              <w:rPr>
                <w:rFonts w:eastAsia="宋体" w:cs="Times New Roman"/>
                <w:sz w:val="21"/>
                <w:szCs w:val="21"/>
              </w:rPr>
              <w:t>□</w:t>
            </w:r>
          </w:p>
          <w:p w:rsidR="00887470" w:rsidRPr="0044598B" w:rsidRDefault="004D72CC">
            <w:pPr>
              <w:spacing w:line="240" w:lineRule="auto"/>
              <w:ind w:firstLineChars="0" w:firstLine="0"/>
              <w:rPr>
                <w:rFonts w:eastAsia="宋体" w:cs="Times New Roman"/>
                <w:sz w:val="21"/>
                <w:szCs w:val="21"/>
              </w:rPr>
            </w:pPr>
            <w:r w:rsidRPr="0044598B">
              <w:rPr>
                <w:rFonts w:eastAsia="宋体" w:cs="Times New Roman"/>
                <w:sz w:val="21"/>
                <w:szCs w:val="21"/>
              </w:rPr>
              <w:t>丰水期</w:t>
            </w:r>
            <w:r w:rsidRPr="0044598B">
              <w:rPr>
                <w:rFonts w:eastAsia="宋体" w:cs="Times New Roman"/>
                <w:sz w:val="21"/>
                <w:szCs w:val="21"/>
              </w:rPr>
              <w:t>□</w:t>
            </w:r>
            <w:r w:rsidRPr="0044598B">
              <w:rPr>
                <w:rFonts w:eastAsia="宋体" w:cs="Times New Roman"/>
                <w:sz w:val="21"/>
                <w:szCs w:val="21"/>
              </w:rPr>
              <w:t>；枯水期</w:t>
            </w:r>
            <w:r w:rsidRPr="0044598B">
              <w:rPr>
                <w:rFonts w:eastAsia="宋体" w:cs="Times New Roman"/>
                <w:sz w:val="21"/>
                <w:szCs w:val="21"/>
              </w:rPr>
              <w:t>□</w:t>
            </w:r>
            <w:r w:rsidRPr="0044598B">
              <w:rPr>
                <w:rFonts w:eastAsia="宋体" w:cs="Times New Roman"/>
                <w:sz w:val="21"/>
                <w:szCs w:val="21"/>
              </w:rPr>
              <w:t>；平水期</w:t>
            </w:r>
            <w:r w:rsidRPr="0044598B">
              <w:rPr>
                <w:rFonts w:eastAsia="宋体" w:cs="Times New Roman"/>
                <w:sz w:val="21"/>
                <w:szCs w:val="21"/>
              </w:rPr>
              <w:t>□</w:t>
            </w:r>
          </w:p>
        </w:tc>
      </w:tr>
      <w:tr w:rsidR="00887470" w:rsidRPr="0044598B">
        <w:trPr>
          <w:jc w:val="center"/>
        </w:trPr>
        <w:tc>
          <w:tcPr>
            <w:tcW w:w="839" w:type="dxa"/>
            <w:vMerge/>
            <w:noWrap/>
            <w:vAlign w:val="center"/>
          </w:tcPr>
          <w:p w:rsidR="00887470" w:rsidRPr="0044598B" w:rsidRDefault="00887470">
            <w:pPr>
              <w:spacing w:line="240" w:lineRule="auto"/>
              <w:ind w:firstLineChars="0" w:firstLine="0"/>
              <w:jc w:val="center"/>
              <w:rPr>
                <w:rFonts w:eastAsia="宋体" w:cs="Times New Roman"/>
                <w:sz w:val="21"/>
                <w:szCs w:val="21"/>
              </w:rPr>
            </w:pPr>
          </w:p>
        </w:tc>
        <w:tc>
          <w:tcPr>
            <w:tcW w:w="1304" w:type="dxa"/>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所在区域的生态问题</w:t>
            </w:r>
          </w:p>
        </w:tc>
        <w:tc>
          <w:tcPr>
            <w:tcW w:w="6385" w:type="dxa"/>
            <w:noWrap/>
            <w:vAlign w:val="center"/>
          </w:tcPr>
          <w:p w:rsidR="00887470" w:rsidRPr="0044598B" w:rsidRDefault="004D72CC">
            <w:pPr>
              <w:spacing w:line="240" w:lineRule="auto"/>
              <w:ind w:firstLineChars="0" w:firstLine="0"/>
              <w:rPr>
                <w:rFonts w:eastAsia="宋体" w:cs="Times New Roman"/>
                <w:sz w:val="21"/>
                <w:szCs w:val="21"/>
              </w:rPr>
            </w:pPr>
            <w:r w:rsidRPr="0044598B">
              <w:rPr>
                <w:rFonts w:eastAsia="宋体" w:cs="Times New Roman"/>
                <w:sz w:val="21"/>
                <w:szCs w:val="21"/>
              </w:rPr>
              <w:t>水土流失</w:t>
            </w:r>
            <w:r w:rsidRPr="0044598B">
              <w:rPr>
                <w:rFonts w:eastAsia="宋体" w:cs="Times New Roman"/>
                <w:sz w:val="21"/>
                <w:szCs w:val="21"/>
              </w:rPr>
              <w:t>□</w:t>
            </w:r>
            <w:r w:rsidRPr="0044598B">
              <w:rPr>
                <w:rFonts w:eastAsia="宋体" w:cs="Times New Roman"/>
                <w:sz w:val="21"/>
                <w:szCs w:val="21"/>
              </w:rPr>
              <w:t>；沙漠化</w:t>
            </w:r>
            <w:r w:rsidRPr="0044598B">
              <w:rPr>
                <w:rFonts w:eastAsia="宋体" w:cs="Times New Roman"/>
                <w:sz w:val="21"/>
                <w:szCs w:val="21"/>
              </w:rPr>
              <w:t>□</w:t>
            </w:r>
            <w:r w:rsidRPr="0044598B">
              <w:rPr>
                <w:rFonts w:eastAsia="宋体" w:cs="Times New Roman"/>
                <w:sz w:val="21"/>
                <w:szCs w:val="21"/>
              </w:rPr>
              <w:t>；石漠化</w:t>
            </w:r>
            <w:r w:rsidRPr="0044598B">
              <w:rPr>
                <w:rFonts w:eastAsia="宋体" w:cs="Times New Roman"/>
                <w:sz w:val="21"/>
                <w:szCs w:val="21"/>
              </w:rPr>
              <w:t>□</w:t>
            </w:r>
            <w:r w:rsidRPr="0044598B">
              <w:rPr>
                <w:rFonts w:eastAsia="宋体" w:cs="Times New Roman"/>
                <w:sz w:val="21"/>
                <w:szCs w:val="21"/>
              </w:rPr>
              <w:t>；盐渍化</w:t>
            </w:r>
            <w:r w:rsidRPr="0044598B">
              <w:rPr>
                <w:rFonts w:eastAsia="宋体" w:cs="Times New Roman"/>
                <w:sz w:val="21"/>
                <w:szCs w:val="21"/>
              </w:rPr>
              <w:t>□</w:t>
            </w:r>
            <w:r w:rsidRPr="0044598B">
              <w:rPr>
                <w:rFonts w:eastAsia="宋体" w:cs="Times New Roman"/>
                <w:sz w:val="21"/>
                <w:szCs w:val="21"/>
              </w:rPr>
              <w:t>；生物入侵</w:t>
            </w:r>
            <w:r w:rsidRPr="0044598B">
              <w:rPr>
                <w:rFonts w:eastAsia="宋体" w:cs="Times New Roman"/>
                <w:sz w:val="21"/>
                <w:szCs w:val="21"/>
              </w:rPr>
              <w:t>□</w:t>
            </w:r>
            <w:r w:rsidRPr="0044598B">
              <w:rPr>
                <w:rFonts w:eastAsia="宋体" w:cs="Times New Roman"/>
                <w:sz w:val="21"/>
                <w:szCs w:val="21"/>
              </w:rPr>
              <w:t>；污染危害</w:t>
            </w:r>
            <w:r w:rsidRPr="0044598B">
              <w:rPr>
                <w:rFonts w:eastAsia="宋体" w:cs="Times New Roman"/>
                <w:sz w:val="21"/>
                <w:szCs w:val="21"/>
              </w:rPr>
              <w:t>□</w:t>
            </w:r>
            <w:r w:rsidRPr="0044598B">
              <w:rPr>
                <w:rFonts w:eastAsia="宋体" w:cs="Times New Roman"/>
                <w:sz w:val="21"/>
                <w:szCs w:val="21"/>
              </w:rPr>
              <w:t>；其他</w:t>
            </w:r>
            <w:r w:rsidRPr="0044598B">
              <w:rPr>
                <w:rFonts w:ascii="MS Mincho" w:eastAsia="MS Mincho" w:hAnsi="MS Mincho" w:cs="MS Mincho" w:hint="eastAsia"/>
                <w:sz w:val="21"/>
                <w:szCs w:val="21"/>
              </w:rPr>
              <w:t>☑</w:t>
            </w:r>
          </w:p>
        </w:tc>
      </w:tr>
      <w:tr w:rsidR="00887470" w:rsidRPr="0044598B">
        <w:trPr>
          <w:jc w:val="center"/>
        </w:trPr>
        <w:tc>
          <w:tcPr>
            <w:tcW w:w="839" w:type="dxa"/>
            <w:vMerge/>
            <w:noWrap/>
            <w:vAlign w:val="center"/>
          </w:tcPr>
          <w:p w:rsidR="00887470" w:rsidRPr="0044598B" w:rsidRDefault="00887470">
            <w:pPr>
              <w:spacing w:line="240" w:lineRule="auto"/>
              <w:ind w:firstLineChars="0" w:firstLine="0"/>
              <w:jc w:val="center"/>
              <w:rPr>
                <w:rFonts w:eastAsia="宋体" w:cs="Times New Roman"/>
                <w:sz w:val="21"/>
                <w:szCs w:val="21"/>
              </w:rPr>
            </w:pPr>
          </w:p>
        </w:tc>
        <w:tc>
          <w:tcPr>
            <w:tcW w:w="1304" w:type="dxa"/>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评价内容</w:t>
            </w:r>
          </w:p>
        </w:tc>
        <w:tc>
          <w:tcPr>
            <w:tcW w:w="6385" w:type="dxa"/>
            <w:noWrap/>
            <w:vAlign w:val="center"/>
          </w:tcPr>
          <w:p w:rsidR="00887470" w:rsidRPr="0044598B" w:rsidRDefault="004D72CC">
            <w:pPr>
              <w:spacing w:line="240" w:lineRule="auto"/>
              <w:ind w:firstLineChars="0" w:firstLine="0"/>
              <w:rPr>
                <w:rFonts w:eastAsia="宋体" w:cs="Times New Roman"/>
                <w:sz w:val="21"/>
                <w:szCs w:val="21"/>
              </w:rPr>
            </w:pPr>
            <w:r w:rsidRPr="0044598B">
              <w:rPr>
                <w:rFonts w:eastAsia="宋体" w:cs="Times New Roman"/>
                <w:sz w:val="21"/>
                <w:szCs w:val="21"/>
              </w:rPr>
              <w:t>植被</w:t>
            </w:r>
            <w:r w:rsidRPr="0044598B">
              <w:rPr>
                <w:rFonts w:eastAsia="宋体" w:cs="Times New Roman"/>
                <w:sz w:val="21"/>
                <w:szCs w:val="21"/>
              </w:rPr>
              <w:t>/</w:t>
            </w:r>
            <w:r w:rsidRPr="0044598B">
              <w:rPr>
                <w:rFonts w:eastAsia="宋体" w:cs="Times New Roman"/>
                <w:sz w:val="21"/>
                <w:szCs w:val="21"/>
              </w:rPr>
              <w:t>植物群落</w:t>
            </w:r>
            <w:r w:rsidR="00B166B3" w:rsidRPr="0044598B">
              <w:rPr>
                <w:rFonts w:eastAsia="宋体" w:cs="Times New Roman"/>
                <w:sz w:val="21"/>
                <w:szCs w:val="21"/>
              </w:rPr>
              <w:t>□</w:t>
            </w:r>
            <w:r w:rsidRPr="0044598B">
              <w:rPr>
                <w:rFonts w:eastAsia="宋体" w:cs="Times New Roman"/>
                <w:sz w:val="21"/>
                <w:szCs w:val="21"/>
              </w:rPr>
              <w:t>；土地利用</w:t>
            </w:r>
            <w:r w:rsidRPr="0044598B">
              <w:rPr>
                <w:rFonts w:ascii="MS Mincho" w:eastAsia="MS Mincho" w:hAnsi="MS Mincho" w:cs="MS Mincho" w:hint="eastAsia"/>
                <w:sz w:val="21"/>
                <w:szCs w:val="21"/>
              </w:rPr>
              <w:t>☑</w:t>
            </w:r>
            <w:r w:rsidRPr="0044598B">
              <w:rPr>
                <w:rFonts w:eastAsia="宋体" w:cs="Times New Roman"/>
                <w:sz w:val="21"/>
                <w:szCs w:val="21"/>
              </w:rPr>
              <w:t>；生态系统</w:t>
            </w:r>
            <w:r w:rsidRPr="0044598B">
              <w:rPr>
                <w:rFonts w:eastAsia="宋体" w:cs="Times New Roman"/>
                <w:sz w:val="21"/>
                <w:szCs w:val="21"/>
              </w:rPr>
              <w:t>□</w:t>
            </w:r>
            <w:r w:rsidRPr="0044598B">
              <w:rPr>
                <w:rFonts w:eastAsia="宋体" w:cs="Times New Roman"/>
                <w:sz w:val="21"/>
                <w:szCs w:val="21"/>
              </w:rPr>
              <w:t>；生物多样性</w:t>
            </w:r>
            <w:r w:rsidRPr="0044598B">
              <w:rPr>
                <w:rFonts w:eastAsia="宋体" w:cs="Times New Roman"/>
                <w:sz w:val="21"/>
                <w:szCs w:val="21"/>
              </w:rPr>
              <w:t>□</w:t>
            </w:r>
            <w:r w:rsidRPr="0044598B">
              <w:rPr>
                <w:rFonts w:eastAsia="宋体" w:cs="Times New Roman"/>
                <w:sz w:val="21"/>
                <w:szCs w:val="21"/>
              </w:rPr>
              <w:t>；重要物种</w:t>
            </w:r>
            <w:r w:rsidRPr="0044598B">
              <w:rPr>
                <w:rFonts w:eastAsia="宋体" w:cs="Times New Roman"/>
                <w:sz w:val="21"/>
                <w:szCs w:val="21"/>
              </w:rPr>
              <w:t>□</w:t>
            </w:r>
            <w:r w:rsidRPr="0044598B">
              <w:rPr>
                <w:rFonts w:eastAsia="宋体" w:cs="Times New Roman"/>
                <w:sz w:val="21"/>
                <w:szCs w:val="21"/>
              </w:rPr>
              <w:t>；生态敏感区</w:t>
            </w:r>
            <w:r w:rsidRPr="0044598B">
              <w:rPr>
                <w:rFonts w:eastAsia="宋体" w:cs="Times New Roman"/>
                <w:sz w:val="21"/>
                <w:szCs w:val="21"/>
              </w:rPr>
              <w:t>□</w:t>
            </w:r>
            <w:r w:rsidRPr="0044598B">
              <w:rPr>
                <w:rFonts w:eastAsia="宋体" w:cs="Times New Roman"/>
                <w:sz w:val="21"/>
                <w:szCs w:val="21"/>
              </w:rPr>
              <w:t>；其他</w:t>
            </w:r>
            <w:r w:rsidR="00B166B3" w:rsidRPr="0044598B">
              <w:rPr>
                <w:rFonts w:eastAsia="宋体" w:cs="Times New Roman"/>
                <w:sz w:val="21"/>
                <w:szCs w:val="21"/>
              </w:rPr>
              <w:t>□</w:t>
            </w:r>
          </w:p>
        </w:tc>
      </w:tr>
      <w:tr w:rsidR="00887470" w:rsidRPr="0044598B">
        <w:trPr>
          <w:jc w:val="center"/>
        </w:trPr>
        <w:tc>
          <w:tcPr>
            <w:tcW w:w="839" w:type="dxa"/>
            <w:vMerge w:val="restart"/>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生态影响预测与评价</w:t>
            </w:r>
          </w:p>
        </w:tc>
        <w:tc>
          <w:tcPr>
            <w:tcW w:w="1304" w:type="dxa"/>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评价方法</w:t>
            </w:r>
          </w:p>
        </w:tc>
        <w:tc>
          <w:tcPr>
            <w:tcW w:w="6385" w:type="dxa"/>
            <w:noWrap/>
            <w:vAlign w:val="center"/>
          </w:tcPr>
          <w:p w:rsidR="00887470" w:rsidRPr="0044598B" w:rsidRDefault="004D72CC">
            <w:pPr>
              <w:spacing w:line="240" w:lineRule="auto"/>
              <w:ind w:firstLineChars="0" w:firstLine="0"/>
              <w:rPr>
                <w:rFonts w:eastAsia="宋体" w:cs="Times New Roman"/>
                <w:sz w:val="21"/>
                <w:szCs w:val="21"/>
              </w:rPr>
            </w:pPr>
            <w:r w:rsidRPr="0044598B">
              <w:rPr>
                <w:rFonts w:eastAsia="宋体" w:cs="Times New Roman"/>
                <w:sz w:val="21"/>
                <w:szCs w:val="21"/>
              </w:rPr>
              <w:t>定性</w:t>
            </w:r>
            <w:r w:rsidR="00B166B3" w:rsidRPr="0044598B">
              <w:rPr>
                <w:rFonts w:ascii="MS Mincho" w:eastAsia="MS Mincho" w:hAnsi="MS Mincho" w:cs="MS Mincho" w:hint="eastAsia"/>
                <w:sz w:val="21"/>
                <w:szCs w:val="21"/>
              </w:rPr>
              <w:t>☑</w:t>
            </w:r>
            <w:r w:rsidRPr="0044598B">
              <w:rPr>
                <w:rFonts w:eastAsia="宋体" w:cs="Times New Roman"/>
                <w:sz w:val="21"/>
                <w:szCs w:val="21"/>
              </w:rPr>
              <w:t>；定性和定量</w:t>
            </w:r>
            <w:r w:rsidRPr="0044598B">
              <w:rPr>
                <w:rFonts w:eastAsia="宋体" w:cs="Times New Roman"/>
                <w:sz w:val="21"/>
                <w:szCs w:val="21"/>
              </w:rPr>
              <w:t>□</w:t>
            </w:r>
          </w:p>
        </w:tc>
      </w:tr>
      <w:tr w:rsidR="00887470" w:rsidRPr="0044598B">
        <w:trPr>
          <w:jc w:val="center"/>
        </w:trPr>
        <w:tc>
          <w:tcPr>
            <w:tcW w:w="839" w:type="dxa"/>
            <w:vMerge/>
            <w:noWrap/>
            <w:vAlign w:val="center"/>
          </w:tcPr>
          <w:p w:rsidR="00887470" w:rsidRPr="0044598B" w:rsidRDefault="00887470">
            <w:pPr>
              <w:spacing w:line="240" w:lineRule="auto"/>
              <w:ind w:firstLineChars="0" w:firstLine="0"/>
              <w:jc w:val="center"/>
              <w:rPr>
                <w:rFonts w:eastAsia="宋体" w:cs="Times New Roman"/>
                <w:sz w:val="21"/>
                <w:szCs w:val="21"/>
              </w:rPr>
            </w:pPr>
          </w:p>
        </w:tc>
        <w:tc>
          <w:tcPr>
            <w:tcW w:w="1304" w:type="dxa"/>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评价内容</w:t>
            </w:r>
          </w:p>
        </w:tc>
        <w:tc>
          <w:tcPr>
            <w:tcW w:w="6385" w:type="dxa"/>
            <w:noWrap/>
            <w:vAlign w:val="center"/>
          </w:tcPr>
          <w:p w:rsidR="00887470" w:rsidRPr="0044598B" w:rsidRDefault="004D72CC">
            <w:pPr>
              <w:spacing w:line="240" w:lineRule="auto"/>
              <w:ind w:firstLineChars="0" w:firstLine="0"/>
              <w:rPr>
                <w:rFonts w:eastAsia="宋体" w:cs="Times New Roman"/>
                <w:sz w:val="21"/>
                <w:szCs w:val="21"/>
              </w:rPr>
            </w:pPr>
            <w:r w:rsidRPr="0044598B">
              <w:rPr>
                <w:rFonts w:eastAsia="宋体" w:cs="Times New Roman"/>
                <w:sz w:val="21"/>
                <w:szCs w:val="21"/>
              </w:rPr>
              <w:t>植被</w:t>
            </w:r>
            <w:r w:rsidRPr="0044598B">
              <w:rPr>
                <w:rFonts w:eastAsia="宋体" w:cs="Times New Roman"/>
                <w:sz w:val="21"/>
                <w:szCs w:val="21"/>
              </w:rPr>
              <w:t>/</w:t>
            </w:r>
            <w:r w:rsidRPr="0044598B">
              <w:rPr>
                <w:rFonts w:eastAsia="宋体" w:cs="Times New Roman"/>
                <w:sz w:val="21"/>
                <w:szCs w:val="21"/>
              </w:rPr>
              <w:t>植物群落</w:t>
            </w:r>
            <w:r w:rsidRPr="0044598B">
              <w:rPr>
                <w:rFonts w:eastAsia="宋体" w:cs="Times New Roman"/>
                <w:sz w:val="21"/>
                <w:szCs w:val="21"/>
              </w:rPr>
              <w:t>□</w:t>
            </w:r>
            <w:r w:rsidRPr="0044598B">
              <w:rPr>
                <w:rFonts w:eastAsia="宋体" w:cs="Times New Roman"/>
                <w:sz w:val="21"/>
                <w:szCs w:val="21"/>
              </w:rPr>
              <w:t>；土地利用</w:t>
            </w:r>
            <w:r w:rsidR="00B166B3" w:rsidRPr="0044598B">
              <w:rPr>
                <w:rFonts w:ascii="MS Mincho" w:eastAsia="MS Mincho" w:hAnsi="MS Mincho" w:cs="MS Mincho" w:hint="eastAsia"/>
                <w:sz w:val="21"/>
                <w:szCs w:val="21"/>
              </w:rPr>
              <w:t>☑</w:t>
            </w:r>
            <w:r w:rsidRPr="0044598B">
              <w:rPr>
                <w:rFonts w:eastAsia="宋体" w:cs="Times New Roman"/>
                <w:sz w:val="21"/>
                <w:szCs w:val="21"/>
              </w:rPr>
              <w:t>；生态系统</w:t>
            </w:r>
            <w:r w:rsidRPr="0044598B">
              <w:rPr>
                <w:rFonts w:eastAsia="宋体" w:cs="Times New Roman"/>
                <w:sz w:val="21"/>
                <w:szCs w:val="21"/>
              </w:rPr>
              <w:t>□</w:t>
            </w:r>
            <w:r w:rsidRPr="0044598B">
              <w:rPr>
                <w:rFonts w:eastAsia="宋体" w:cs="Times New Roman"/>
                <w:sz w:val="21"/>
                <w:szCs w:val="21"/>
              </w:rPr>
              <w:t>；生物多样性</w:t>
            </w:r>
            <w:r w:rsidRPr="0044598B">
              <w:rPr>
                <w:rFonts w:eastAsia="宋体" w:cs="Times New Roman"/>
                <w:sz w:val="21"/>
                <w:szCs w:val="21"/>
              </w:rPr>
              <w:t>□</w:t>
            </w:r>
            <w:r w:rsidRPr="0044598B">
              <w:rPr>
                <w:rFonts w:eastAsia="宋体" w:cs="Times New Roman"/>
                <w:sz w:val="21"/>
                <w:szCs w:val="21"/>
              </w:rPr>
              <w:t>；重要物种</w:t>
            </w:r>
            <w:r w:rsidRPr="0044598B">
              <w:rPr>
                <w:rFonts w:eastAsia="宋体" w:cs="Times New Roman"/>
                <w:sz w:val="21"/>
                <w:szCs w:val="21"/>
              </w:rPr>
              <w:t>□</w:t>
            </w:r>
            <w:r w:rsidRPr="0044598B">
              <w:rPr>
                <w:rFonts w:eastAsia="宋体" w:cs="Times New Roman"/>
                <w:sz w:val="21"/>
                <w:szCs w:val="21"/>
              </w:rPr>
              <w:t>；生态敏感区</w:t>
            </w:r>
            <w:r w:rsidRPr="0044598B">
              <w:rPr>
                <w:rFonts w:eastAsia="宋体" w:cs="Times New Roman"/>
                <w:sz w:val="21"/>
                <w:szCs w:val="21"/>
              </w:rPr>
              <w:t>□</w:t>
            </w:r>
            <w:r w:rsidRPr="0044598B">
              <w:rPr>
                <w:rFonts w:eastAsia="宋体" w:cs="Times New Roman"/>
                <w:sz w:val="21"/>
                <w:szCs w:val="21"/>
              </w:rPr>
              <w:t>；生物入侵风险</w:t>
            </w:r>
            <w:r w:rsidRPr="0044598B">
              <w:rPr>
                <w:rFonts w:eastAsia="宋体" w:cs="Times New Roman"/>
                <w:sz w:val="21"/>
                <w:szCs w:val="21"/>
              </w:rPr>
              <w:t>□</w:t>
            </w:r>
            <w:r w:rsidRPr="0044598B">
              <w:rPr>
                <w:rFonts w:eastAsia="宋体" w:cs="Times New Roman"/>
                <w:sz w:val="21"/>
                <w:szCs w:val="21"/>
              </w:rPr>
              <w:t>；其他</w:t>
            </w:r>
            <w:r w:rsidRPr="0044598B">
              <w:rPr>
                <w:rFonts w:eastAsia="宋体" w:cs="Times New Roman"/>
                <w:sz w:val="21"/>
                <w:szCs w:val="21"/>
              </w:rPr>
              <w:t>□</w:t>
            </w:r>
          </w:p>
        </w:tc>
      </w:tr>
      <w:tr w:rsidR="00887470" w:rsidRPr="0044598B">
        <w:trPr>
          <w:jc w:val="center"/>
        </w:trPr>
        <w:tc>
          <w:tcPr>
            <w:tcW w:w="839" w:type="dxa"/>
            <w:vMerge w:val="restart"/>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生态保护对策措施</w:t>
            </w:r>
          </w:p>
        </w:tc>
        <w:tc>
          <w:tcPr>
            <w:tcW w:w="1304" w:type="dxa"/>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对策措施</w:t>
            </w:r>
          </w:p>
        </w:tc>
        <w:tc>
          <w:tcPr>
            <w:tcW w:w="6385" w:type="dxa"/>
            <w:noWrap/>
            <w:vAlign w:val="center"/>
          </w:tcPr>
          <w:p w:rsidR="00887470" w:rsidRPr="0044598B" w:rsidRDefault="004D72CC">
            <w:pPr>
              <w:spacing w:line="240" w:lineRule="auto"/>
              <w:ind w:firstLineChars="0" w:firstLine="0"/>
              <w:rPr>
                <w:rFonts w:eastAsia="宋体" w:cs="Times New Roman"/>
                <w:sz w:val="21"/>
                <w:szCs w:val="21"/>
              </w:rPr>
            </w:pPr>
            <w:r w:rsidRPr="0044598B">
              <w:rPr>
                <w:rFonts w:eastAsia="宋体" w:cs="Times New Roman"/>
                <w:sz w:val="21"/>
                <w:szCs w:val="21"/>
              </w:rPr>
              <w:t>避让</w:t>
            </w:r>
            <w:r w:rsidRPr="0044598B">
              <w:rPr>
                <w:rFonts w:eastAsia="宋体" w:cs="Times New Roman"/>
                <w:sz w:val="21"/>
                <w:szCs w:val="21"/>
              </w:rPr>
              <w:t>□</w:t>
            </w:r>
            <w:r w:rsidRPr="0044598B">
              <w:rPr>
                <w:rFonts w:eastAsia="宋体" w:cs="Times New Roman"/>
                <w:sz w:val="21"/>
                <w:szCs w:val="21"/>
              </w:rPr>
              <w:t>；减缓</w:t>
            </w:r>
            <w:r w:rsidRPr="0044598B">
              <w:rPr>
                <w:rFonts w:ascii="MS Mincho" w:eastAsia="MS Mincho" w:hAnsi="MS Mincho" w:cs="MS Mincho" w:hint="eastAsia"/>
                <w:sz w:val="21"/>
                <w:szCs w:val="21"/>
              </w:rPr>
              <w:t>☑</w:t>
            </w:r>
            <w:r w:rsidRPr="0044598B">
              <w:rPr>
                <w:rFonts w:eastAsia="宋体" w:cs="Times New Roman"/>
                <w:sz w:val="21"/>
                <w:szCs w:val="21"/>
              </w:rPr>
              <w:t>；生态修复</w:t>
            </w:r>
            <w:r w:rsidRPr="0044598B">
              <w:rPr>
                <w:rFonts w:eastAsia="宋体" w:cs="Times New Roman"/>
                <w:sz w:val="21"/>
                <w:szCs w:val="21"/>
              </w:rPr>
              <w:t>□</w:t>
            </w:r>
            <w:r w:rsidRPr="0044598B">
              <w:rPr>
                <w:rFonts w:eastAsia="宋体" w:cs="Times New Roman"/>
                <w:sz w:val="21"/>
                <w:szCs w:val="21"/>
              </w:rPr>
              <w:t>；生态补偿</w:t>
            </w:r>
            <w:r w:rsidRPr="0044598B">
              <w:rPr>
                <w:rFonts w:eastAsia="宋体" w:cs="Times New Roman"/>
                <w:sz w:val="21"/>
                <w:szCs w:val="21"/>
              </w:rPr>
              <w:t>□</w:t>
            </w:r>
            <w:r w:rsidRPr="0044598B">
              <w:rPr>
                <w:rFonts w:eastAsia="宋体" w:cs="Times New Roman"/>
                <w:sz w:val="21"/>
                <w:szCs w:val="21"/>
              </w:rPr>
              <w:t>；科研</w:t>
            </w:r>
            <w:r w:rsidRPr="0044598B">
              <w:rPr>
                <w:rFonts w:eastAsia="宋体" w:cs="Times New Roman"/>
                <w:sz w:val="21"/>
                <w:szCs w:val="21"/>
              </w:rPr>
              <w:t>□</w:t>
            </w:r>
            <w:r w:rsidRPr="0044598B">
              <w:rPr>
                <w:rFonts w:eastAsia="宋体" w:cs="Times New Roman"/>
                <w:sz w:val="21"/>
                <w:szCs w:val="21"/>
              </w:rPr>
              <w:t>；其他</w:t>
            </w:r>
            <w:r w:rsidRPr="0044598B">
              <w:rPr>
                <w:rFonts w:eastAsia="宋体" w:cs="Times New Roman"/>
                <w:sz w:val="21"/>
                <w:szCs w:val="21"/>
              </w:rPr>
              <w:t>□</w:t>
            </w:r>
          </w:p>
        </w:tc>
      </w:tr>
      <w:tr w:rsidR="00887470" w:rsidRPr="0044598B">
        <w:trPr>
          <w:jc w:val="center"/>
        </w:trPr>
        <w:tc>
          <w:tcPr>
            <w:tcW w:w="839" w:type="dxa"/>
            <w:vMerge/>
            <w:noWrap/>
            <w:vAlign w:val="center"/>
          </w:tcPr>
          <w:p w:rsidR="00887470" w:rsidRPr="0044598B" w:rsidRDefault="00887470">
            <w:pPr>
              <w:spacing w:line="240" w:lineRule="auto"/>
              <w:ind w:firstLineChars="0" w:firstLine="0"/>
              <w:jc w:val="center"/>
              <w:rPr>
                <w:rFonts w:eastAsia="宋体" w:cs="Times New Roman"/>
                <w:sz w:val="21"/>
                <w:szCs w:val="21"/>
              </w:rPr>
            </w:pPr>
          </w:p>
        </w:tc>
        <w:tc>
          <w:tcPr>
            <w:tcW w:w="1304" w:type="dxa"/>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生态监测</w:t>
            </w:r>
          </w:p>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计划</w:t>
            </w:r>
          </w:p>
        </w:tc>
        <w:tc>
          <w:tcPr>
            <w:tcW w:w="6385" w:type="dxa"/>
            <w:noWrap/>
            <w:vAlign w:val="center"/>
          </w:tcPr>
          <w:p w:rsidR="00887470" w:rsidRPr="0044598B" w:rsidRDefault="004D72CC">
            <w:pPr>
              <w:spacing w:line="240" w:lineRule="auto"/>
              <w:ind w:firstLineChars="0" w:firstLine="0"/>
              <w:rPr>
                <w:rFonts w:eastAsia="宋体" w:cs="Times New Roman"/>
                <w:sz w:val="21"/>
                <w:szCs w:val="21"/>
              </w:rPr>
            </w:pPr>
            <w:r w:rsidRPr="0044598B">
              <w:rPr>
                <w:rFonts w:eastAsia="宋体" w:cs="Times New Roman"/>
                <w:sz w:val="21"/>
                <w:szCs w:val="21"/>
              </w:rPr>
              <w:t>全生命周期</w:t>
            </w:r>
            <w:r w:rsidRPr="0044598B">
              <w:rPr>
                <w:rFonts w:eastAsia="宋体" w:cs="Times New Roman"/>
                <w:sz w:val="21"/>
                <w:szCs w:val="21"/>
              </w:rPr>
              <w:t>□</w:t>
            </w:r>
            <w:r w:rsidRPr="0044598B">
              <w:rPr>
                <w:rFonts w:eastAsia="宋体" w:cs="Times New Roman"/>
                <w:sz w:val="21"/>
                <w:szCs w:val="21"/>
              </w:rPr>
              <w:t>；长期跟踪</w:t>
            </w:r>
            <w:r w:rsidRPr="0044598B">
              <w:rPr>
                <w:rFonts w:eastAsia="宋体" w:cs="Times New Roman"/>
                <w:sz w:val="21"/>
                <w:szCs w:val="21"/>
              </w:rPr>
              <w:t>□</w:t>
            </w:r>
            <w:r w:rsidRPr="0044598B">
              <w:rPr>
                <w:rFonts w:eastAsia="宋体" w:cs="Times New Roman"/>
                <w:sz w:val="21"/>
                <w:szCs w:val="21"/>
              </w:rPr>
              <w:t>；常规</w:t>
            </w:r>
            <w:r w:rsidRPr="0044598B">
              <w:rPr>
                <w:rFonts w:eastAsia="宋体" w:cs="Times New Roman"/>
                <w:sz w:val="21"/>
                <w:szCs w:val="21"/>
              </w:rPr>
              <w:t>□</w:t>
            </w:r>
            <w:r w:rsidRPr="0044598B">
              <w:rPr>
                <w:rFonts w:eastAsia="宋体" w:cs="Times New Roman"/>
                <w:sz w:val="21"/>
                <w:szCs w:val="21"/>
              </w:rPr>
              <w:t>；无</w:t>
            </w:r>
            <w:r w:rsidRPr="0044598B">
              <w:rPr>
                <w:rFonts w:eastAsia="宋体" w:cs="Times New Roman"/>
                <w:sz w:val="21"/>
                <w:szCs w:val="21"/>
              </w:rPr>
              <w:t>□</w:t>
            </w:r>
          </w:p>
        </w:tc>
      </w:tr>
      <w:tr w:rsidR="00887470" w:rsidRPr="0044598B">
        <w:trPr>
          <w:jc w:val="center"/>
        </w:trPr>
        <w:tc>
          <w:tcPr>
            <w:tcW w:w="839" w:type="dxa"/>
            <w:vMerge/>
            <w:noWrap/>
            <w:vAlign w:val="center"/>
          </w:tcPr>
          <w:p w:rsidR="00887470" w:rsidRPr="0044598B" w:rsidRDefault="00887470">
            <w:pPr>
              <w:spacing w:line="240" w:lineRule="auto"/>
              <w:ind w:firstLineChars="0" w:firstLine="0"/>
              <w:jc w:val="center"/>
              <w:rPr>
                <w:rFonts w:eastAsia="宋体" w:cs="Times New Roman"/>
                <w:sz w:val="21"/>
                <w:szCs w:val="21"/>
              </w:rPr>
            </w:pPr>
          </w:p>
        </w:tc>
        <w:tc>
          <w:tcPr>
            <w:tcW w:w="1304" w:type="dxa"/>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环境管理</w:t>
            </w:r>
          </w:p>
        </w:tc>
        <w:tc>
          <w:tcPr>
            <w:tcW w:w="6385" w:type="dxa"/>
            <w:noWrap/>
            <w:vAlign w:val="center"/>
          </w:tcPr>
          <w:p w:rsidR="00887470" w:rsidRPr="0044598B" w:rsidRDefault="004D72CC">
            <w:pPr>
              <w:spacing w:line="240" w:lineRule="auto"/>
              <w:ind w:firstLineChars="0" w:firstLine="0"/>
              <w:rPr>
                <w:rFonts w:eastAsia="宋体" w:cs="Times New Roman"/>
                <w:sz w:val="21"/>
                <w:szCs w:val="21"/>
              </w:rPr>
            </w:pPr>
            <w:r w:rsidRPr="0044598B">
              <w:rPr>
                <w:rFonts w:eastAsia="宋体" w:cs="Times New Roman"/>
                <w:sz w:val="21"/>
                <w:szCs w:val="21"/>
              </w:rPr>
              <w:t>环境监理</w:t>
            </w:r>
            <w:r w:rsidRPr="0044598B">
              <w:rPr>
                <w:rFonts w:eastAsia="宋体" w:cs="Times New Roman"/>
                <w:sz w:val="21"/>
                <w:szCs w:val="21"/>
              </w:rPr>
              <w:t>□</w:t>
            </w:r>
            <w:r w:rsidRPr="0044598B">
              <w:rPr>
                <w:rFonts w:eastAsia="宋体" w:cs="Times New Roman"/>
                <w:sz w:val="21"/>
                <w:szCs w:val="21"/>
              </w:rPr>
              <w:t>；环境影响后评价</w:t>
            </w:r>
            <w:r w:rsidRPr="0044598B">
              <w:rPr>
                <w:rFonts w:eastAsia="宋体" w:cs="Times New Roman"/>
                <w:sz w:val="21"/>
                <w:szCs w:val="21"/>
              </w:rPr>
              <w:t>□</w:t>
            </w:r>
            <w:r w:rsidRPr="0044598B">
              <w:rPr>
                <w:rFonts w:eastAsia="宋体" w:cs="Times New Roman"/>
                <w:sz w:val="21"/>
                <w:szCs w:val="21"/>
              </w:rPr>
              <w:t>；其他</w:t>
            </w:r>
            <w:r w:rsidRPr="0044598B">
              <w:rPr>
                <w:rFonts w:eastAsia="宋体" w:cs="Times New Roman"/>
                <w:sz w:val="21"/>
                <w:szCs w:val="21"/>
              </w:rPr>
              <w:t>□</w:t>
            </w:r>
          </w:p>
        </w:tc>
      </w:tr>
      <w:tr w:rsidR="00887470" w:rsidRPr="0044598B">
        <w:trPr>
          <w:jc w:val="center"/>
        </w:trPr>
        <w:tc>
          <w:tcPr>
            <w:tcW w:w="839" w:type="dxa"/>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评价</w:t>
            </w:r>
          </w:p>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结论</w:t>
            </w:r>
          </w:p>
        </w:tc>
        <w:tc>
          <w:tcPr>
            <w:tcW w:w="1304" w:type="dxa"/>
            <w:noWrap/>
            <w:vAlign w:val="center"/>
          </w:tcPr>
          <w:p w:rsidR="00887470" w:rsidRPr="0044598B" w:rsidRDefault="004D72CC">
            <w:pPr>
              <w:spacing w:line="240" w:lineRule="auto"/>
              <w:ind w:firstLineChars="0" w:firstLine="0"/>
              <w:jc w:val="center"/>
              <w:rPr>
                <w:rFonts w:eastAsia="宋体" w:cs="Times New Roman"/>
                <w:sz w:val="21"/>
                <w:szCs w:val="21"/>
              </w:rPr>
            </w:pPr>
            <w:r w:rsidRPr="0044598B">
              <w:rPr>
                <w:rFonts w:eastAsia="宋体" w:cs="Times New Roman"/>
                <w:sz w:val="21"/>
                <w:szCs w:val="21"/>
              </w:rPr>
              <w:t>生态影响</w:t>
            </w:r>
          </w:p>
        </w:tc>
        <w:tc>
          <w:tcPr>
            <w:tcW w:w="6385" w:type="dxa"/>
            <w:noWrap/>
            <w:vAlign w:val="center"/>
          </w:tcPr>
          <w:p w:rsidR="00887470" w:rsidRPr="0044598B" w:rsidRDefault="004D72CC">
            <w:pPr>
              <w:spacing w:line="240" w:lineRule="auto"/>
              <w:ind w:firstLineChars="0" w:firstLine="0"/>
              <w:rPr>
                <w:rFonts w:eastAsia="宋体" w:cs="Times New Roman"/>
                <w:sz w:val="21"/>
                <w:szCs w:val="21"/>
              </w:rPr>
            </w:pPr>
            <w:r w:rsidRPr="0044598B">
              <w:rPr>
                <w:rFonts w:eastAsia="宋体" w:cs="Times New Roman"/>
                <w:sz w:val="21"/>
                <w:szCs w:val="21"/>
              </w:rPr>
              <w:t>可行</w:t>
            </w:r>
            <w:r w:rsidRPr="0044598B">
              <w:rPr>
                <w:rFonts w:ascii="MS Mincho" w:eastAsia="MS Mincho" w:hAnsi="MS Mincho" w:cs="MS Mincho" w:hint="eastAsia"/>
                <w:sz w:val="21"/>
                <w:szCs w:val="21"/>
              </w:rPr>
              <w:t>☑</w:t>
            </w:r>
            <w:r w:rsidRPr="0044598B">
              <w:rPr>
                <w:rFonts w:eastAsia="宋体" w:cs="Times New Roman"/>
                <w:sz w:val="21"/>
                <w:szCs w:val="21"/>
              </w:rPr>
              <w:t>；不可行</w:t>
            </w:r>
            <w:r w:rsidRPr="0044598B">
              <w:rPr>
                <w:rFonts w:eastAsia="宋体" w:cs="Times New Roman"/>
                <w:sz w:val="21"/>
                <w:szCs w:val="21"/>
              </w:rPr>
              <w:t>□</w:t>
            </w:r>
          </w:p>
        </w:tc>
      </w:tr>
      <w:tr w:rsidR="00887470" w:rsidRPr="0044598B">
        <w:trPr>
          <w:jc w:val="center"/>
        </w:trPr>
        <w:tc>
          <w:tcPr>
            <w:tcW w:w="8528" w:type="dxa"/>
            <w:gridSpan w:val="3"/>
            <w:noWrap/>
            <w:vAlign w:val="center"/>
          </w:tcPr>
          <w:p w:rsidR="00887470" w:rsidRPr="0044598B" w:rsidRDefault="004D72CC">
            <w:pPr>
              <w:spacing w:line="240" w:lineRule="auto"/>
              <w:ind w:firstLineChars="0" w:firstLine="0"/>
              <w:rPr>
                <w:rFonts w:eastAsia="宋体" w:cs="Times New Roman"/>
                <w:sz w:val="21"/>
                <w:szCs w:val="21"/>
              </w:rPr>
            </w:pPr>
            <w:r w:rsidRPr="0044598B">
              <w:rPr>
                <w:rFonts w:eastAsia="宋体" w:cs="Times New Roman"/>
                <w:sz w:val="21"/>
                <w:szCs w:val="21"/>
              </w:rPr>
              <w:t>注：</w:t>
            </w:r>
            <w:r w:rsidRPr="0044598B">
              <w:rPr>
                <w:rFonts w:eastAsia="宋体" w:cs="Times New Roman"/>
                <w:sz w:val="21"/>
                <w:szCs w:val="21"/>
              </w:rPr>
              <w:t>“□”</w:t>
            </w:r>
            <w:r w:rsidRPr="0044598B">
              <w:rPr>
                <w:rFonts w:eastAsia="宋体" w:cs="Times New Roman"/>
                <w:sz w:val="21"/>
                <w:szCs w:val="21"/>
              </w:rPr>
              <w:t>为勾选项，可</w:t>
            </w:r>
            <w:r w:rsidRPr="0044598B">
              <w:rPr>
                <w:rFonts w:eastAsia="宋体" w:cs="Times New Roman"/>
                <w:sz w:val="21"/>
                <w:szCs w:val="21"/>
              </w:rPr>
              <w:t>√</w:t>
            </w:r>
            <w:r w:rsidRPr="0044598B">
              <w:rPr>
                <w:rFonts w:eastAsia="宋体" w:cs="Times New Roman"/>
                <w:sz w:val="21"/>
                <w:szCs w:val="21"/>
              </w:rPr>
              <w:t>；</w:t>
            </w:r>
            <w:r w:rsidRPr="0044598B">
              <w:rPr>
                <w:rFonts w:eastAsia="宋体" w:cs="Times New Roman"/>
                <w:sz w:val="21"/>
                <w:szCs w:val="21"/>
              </w:rPr>
              <w:t>“</w:t>
            </w:r>
            <w:r w:rsidRPr="0044598B">
              <w:rPr>
                <w:rFonts w:eastAsia="宋体" w:cs="Times New Roman"/>
                <w:sz w:val="21"/>
                <w:szCs w:val="21"/>
              </w:rPr>
              <w:t>（</w:t>
            </w:r>
            <w:r w:rsidRPr="0044598B">
              <w:rPr>
                <w:rFonts w:eastAsia="宋体" w:cs="Times New Roman"/>
                <w:sz w:val="21"/>
                <w:szCs w:val="21"/>
              </w:rPr>
              <w:t xml:space="preserve">  </w:t>
            </w:r>
            <w:r w:rsidRPr="0044598B">
              <w:rPr>
                <w:rFonts w:eastAsia="宋体" w:cs="Times New Roman"/>
                <w:sz w:val="21"/>
                <w:szCs w:val="21"/>
              </w:rPr>
              <w:t>）</w:t>
            </w:r>
            <w:r w:rsidRPr="0044598B">
              <w:rPr>
                <w:rFonts w:eastAsia="宋体" w:cs="Times New Roman"/>
                <w:sz w:val="21"/>
                <w:szCs w:val="21"/>
              </w:rPr>
              <w:t>”</w:t>
            </w:r>
            <w:r w:rsidRPr="0044598B">
              <w:rPr>
                <w:rFonts w:eastAsia="宋体" w:cs="Times New Roman"/>
                <w:sz w:val="21"/>
                <w:szCs w:val="21"/>
              </w:rPr>
              <w:t>为内容填写项</w:t>
            </w:r>
          </w:p>
        </w:tc>
      </w:tr>
    </w:tbl>
    <w:p w:rsidR="00887470" w:rsidRPr="0044598B" w:rsidRDefault="00887470">
      <w:pPr>
        <w:spacing w:line="240" w:lineRule="auto"/>
        <w:ind w:firstLineChars="0" w:firstLine="0"/>
        <w:rPr>
          <w:rFonts w:eastAsia="宋体" w:cs="Times New Roman"/>
          <w:kern w:val="18"/>
          <w:sz w:val="21"/>
          <w:szCs w:val="21"/>
        </w:rPr>
      </w:pPr>
    </w:p>
    <w:p w:rsidR="00887470" w:rsidRPr="0044598B" w:rsidRDefault="00887470" w:rsidP="004D72CC">
      <w:pPr>
        <w:ind w:firstLine="482"/>
        <w:jc w:val="center"/>
        <w:rPr>
          <w:rFonts w:eastAsia="宋体" w:cs="Times New Roman"/>
          <w:b/>
        </w:rPr>
        <w:sectPr w:rsidR="00887470" w:rsidRPr="0044598B">
          <w:pgSz w:w="11906" w:h="16838"/>
          <w:pgMar w:top="1531" w:right="1531" w:bottom="1531" w:left="1531" w:header="936" w:footer="992" w:gutter="0"/>
          <w:cols w:space="425"/>
          <w:docGrid w:type="lines" w:linePitch="328"/>
        </w:sectPr>
      </w:pPr>
    </w:p>
    <w:p w:rsidR="00887470" w:rsidRPr="0044598B" w:rsidRDefault="004D72CC" w:rsidP="004D72CC">
      <w:pPr>
        <w:ind w:firstLine="482"/>
        <w:jc w:val="center"/>
        <w:rPr>
          <w:rFonts w:eastAsia="宋体" w:cs="Times New Roman"/>
          <w:b/>
        </w:rPr>
      </w:pPr>
      <w:r w:rsidRPr="0044598B">
        <w:rPr>
          <w:rFonts w:eastAsia="宋体" w:cs="Times New Roman"/>
          <w:b/>
        </w:rPr>
        <w:lastRenderedPageBreak/>
        <w:t>环境风险评价自查表</w:t>
      </w:r>
    </w:p>
    <w:tbl>
      <w:tblPr>
        <w:tblStyle w:val="afff1"/>
        <w:tblW w:w="909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tblPr>
      <w:tblGrid>
        <w:gridCol w:w="427"/>
        <w:gridCol w:w="1277"/>
        <w:gridCol w:w="680"/>
        <w:gridCol w:w="437"/>
        <w:gridCol w:w="310"/>
        <w:gridCol w:w="115"/>
        <w:gridCol w:w="425"/>
        <w:gridCol w:w="567"/>
        <w:gridCol w:w="567"/>
        <w:gridCol w:w="468"/>
        <w:gridCol w:w="99"/>
        <w:gridCol w:w="567"/>
        <w:gridCol w:w="47"/>
        <w:gridCol w:w="378"/>
        <w:gridCol w:w="426"/>
        <w:gridCol w:w="425"/>
        <w:gridCol w:w="567"/>
        <w:gridCol w:w="425"/>
        <w:gridCol w:w="425"/>
        <w:gridCol w:w="443"/>
        <w:gridCol w:w="22"/>
      </w:tblGrid>
      <w:tr w:rsidR="00887470" w:rsidRPr="0044598B" w:rsidTr="00BC5B81">
        <w:trPr>
          <w:gridAfter w:val="1"/>
          <w:wAfter w:w="22" w:type="dxa"/>
          <w:trHeight w:val="279"/>
          <w:jc w:val="center"/>
        </w:trPr>
        <w:tc>
          <w:tcPr>
            <w:tcW w:w="1704" w:type="dxa"/>
            <w:gridSpan w:val="2"/>
            <w:tcBorders>
              <w:top w:val="single" w:sz="12" w:space="0" w:color="000000"/>
              <w:left w:val="single" w:sz="12" w:space="0" w:color="000000"/>
              <w:bottom w:val="single" w:sz="6" w:space="0" w:color="000000"/>
              <w:right w:val="single" w:sz="6" w:space="0" w:color="000000"/>
            </w:tcBorders>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工作内容</w:t>
            </w:r>
          </w:p>
        </w:tc>
        <w:tc>
          <w:tcPr>
            <w:tcW w:w="7371" w:type="dxa"/>
            <w:gridSpan w:val="18"/>
            <w:tcBorders>
              <w:top w:val="single" w:sz="12" w:space="0" w:color="000000"/>
              <w:left w:val="single" w:sz="6" w:space="0" w:color="000000"/>
              <w:bottom w:val="single" w:sz="6" w:space="0" w:color="000000"/>
              <w:right w:val="single" w:sz="12" w:space="0" w:color="000000"/>
            </w:tcBorders>
            <w:noWrap/>
          </w:tcPr>
          <w:p w:rsidR="00887470" w:rsidRPr="0044598B" w:rsidRDefault="004D72CC">
            <w:pPr>
              <w:spacing w:line="240" w:lineRule="auto"/>
              <w:ind w:firstLineChars="0" w:firstLine="0"/>
              <w:rPr>
                <w:rFonts w:eastAsia="宋体" w:cs="Times New Roman"/>
                <w:kern w:val="0"/>
                <w:sz w:val="21"/>
                <w:szCs w:val="21"/>
              </w:rPr>
            </w:pPr>
            <w:r w:rsidRPr="0044598B">
              <w:rPr>
                <w:rFonts w:eastAsia="宋体" w:cs="Times New Roman"/>
                <w:kern w:val="0"/>
                <w:sz w:val="21"/>
                <w:szCs w:val="21"/>
              </w:rPr>
              <w:t>完成情况</w:t>
            </w:r>
          </w:p>
        </w:tc>
      </w:tr>
      <w:tr w:rsidR="00BC5B81" w:rsidRPr="0044598B" w:rsidTr="00BC5B81">
        <w:trPr>
          <w:trHeight w:val="279"/>
          <w:jc w:val="center"/>
        </w:trPr>
        <w:tc>
          <w:tcPr>
            <w:tcW w:w="427" w:type="dxa"/>
            <w:vMerge w:val="restart"/>
            <w:tcBorders>
              <w:top w:val="single" w:sz="6" w:space="0" w:color="000000"/>
              <w:left w:val="single" w:sz="12" w:space="0" w:color="000000"/>
              <w:bottom w:val="single" w:sz="6" w:space="0" w:color="000000"/>
              <w:right w:val="single" w:sz="6" w:space="0" w:color="000000"/>
            </w:tcBorders>
            <w:noWrap/>
          </w:tcPr>
          <w:p w:rsidR="00BC5B81" w:rsidRPr="0044598B" w:rsidRDefault="00BC5B81">
            <w:pPr>
              <w:spacing w:line="240" w:lineRule="auto"/>
              <w:ind w:firstLineChars="0" w:firstLine="0"/>
              <w:rPr>
                <w:rFonts w:eastAsia="宋体" w:cs="Times New Roman"/>
                <w:kern w:val="0"/>
                <w:sz w:val="21"/>
                <w:szCs w:val="21"/>
              </w:rPr>
            </w:pPr>
            <w:r w:rsidRPr="0044598B">
              <w:rPr>
                <w:rFonts w:eastAsia="宋体" w:cs="Times New Roman"/>
                <w:kern w:val="0"/>
                <w:sz w:val="21"/>
                <w:szCs w:val="21"/>
              </w:rPr>
              <w:t>风险调查</w:t>
            </w:r>
          </w:p>
        </w:tc>
        <w:tc>
          <w:tcPr>
            <w:tcW w:w="1277" w:type="dxa"/>
            <w:vMerge w:val="restart"/>
            <w:tcBorders>
              <w:top w:val="single" w:sz="6" w:space="0" w:color="000000"/>
              <w:left w:val="single" w:sz="6" w:space="0" w:color="000000"/>
              <w:bottom w:val="single" w:sz="6" w:space="0" w:color="000000"/>
              <w:right w:val="single" w:sz="6" w:space="0" w:color="000000"/>
            </w:tcBorders>
            <w:noWrap/>
          </w:tcPr>
          <w:p w:rsidR="00BC5B81" w:rsidRPr="0044598B" w:rsidRDefault="00BC5B81">
            <w:pPr>
              <w:spacing w:line="240" w:lineRule="auto"/>
              <w:ind w:firstLineChars="0" w:firstLine="0"/>
              <w:rPr>
                <w:rFonts w:eastAsia="宋体" w:cs="Times New Roman"/>
                <w:kern w:val="0"/>
                <w:sz w:val="21"/>
                <w:szCs w:val="21"/>
              </w:rPr>
            </w:pPr>
            <w:r w:rsidRPr="0044598B">
              <w:rPr>
                <w:rFonts w:eastAsia="宋体" w:cs="Times New Roman"/>
                <w:kern w:val="0"/>
                <w:sz w:val="21"/>
                <w:szCs w:val="21"/>
              </w:rPr>
              <w:t>危险物质</w:t>
            </w:r>
          </w:p>
        </w:tc>
        <w:tc>
          <w:tcPr>
            <w:tcW w:w="680" w:type="dxa"/>
            <w:tcBorders>
              <w:top w:val="single" w:sz="6" w:space="0" w:color="000000"/>
              <w:left w:val="single" w:sz="6" w:space="0" w:color="000000"/>
              <w:bottom w:val="single" w:sz="6" w:space="0" w:color="000000"/>
              <w:right w:val="single" w:sz="6" w:space="0" w:color="000000"/>
            </w:tcBorders>
            <w:noWrap/>
          </w:tcPr>
          <w:p w:rsidR="00BC5B81" w:rsidRPr="0044598B" w:rsidRDefault="00BC5B81">
            <w:pPr>
              <w:spacing w:line="240" w:lineRule="auto"/>
              <w:ind w:firstLineChars="0" w:firstLine="0"/>
              <w:rPr>
                <w:rFonts w:eastAsia="宋体" w:cs="Times New Roman"/>
                <w:kern w:val="0"/>
                <w:sz w:val="21"/>
                <w:szCs w:val="21"/>
              </w:rPr>
            </w:pPr>
            <w:r w:rsidRPr="0044598B">
              <w:rPr>
                <w:rFonts w:eastAsia="宋体" w:cs="Times New Roman"/>
                <w:kern w:val="0"/>
                <w:sz w:val="21"/>
                <w:szCs w:val="21"/>
              </w:rPr>
              <w:t>名称</w:t>
            </w:r>
          </w:p>
        </w:tc>
        <w:tc>
          <w:tcPr>
            <w:tcW w:w="437" w:type="dxa"/>
            <w:tcBorders>
              <w:top w:val="single" w:sz="6" w:space="0" w:color="000000"/>
              <w:left w:val="single" w:sz="6" w:space="0" w:color="000000"/>
              <w:bottom w:val="single" w:sz="6" w:space="0" w:color="000000"/>
              <w:right w:val="single" w:sz="6" w:space="0" w:color="000000"/>
            </w:tcBorders>
            <w:noWrap/>
          </w:tcPr>
          <w:p w:rsidR="00BC5B81" w:rsidRPr="0044598B" w:rsidRDefault="00BC5B81">
            <w:pPr>
              <w:spacing w:line="240" w:lineRule="auto"/>
              <w:ind w:firstLineChars="0" w:firstLine="0"/>
              <w:rPr>
                <w:rFonts w:eastAsia="宋体" w:cs="Times New Roman"/>
                <w:kern w:val="0"/>
                <w:sz w:val="21"/>
                <w:szCs w:val="21"/>
              </w:rPr>
            </w:pPr>
            <w:r w:rsidRPr="0044598B">
              <w:rPr>
                <w:rFonts w:eastAsia="宋体" w:cs="Times New Roman"/>
                <w:kern w:val="0"/>
                <w:sz w:val="21"/>
                <w:szCs w:val="21"/>
              </w:rPr>
              <w:t>乙酸</w:t>
            </w:r>
          </w:p>
        </w:tc>
        <w:tc>
          <w:tcPr>
            <w:tcW w:w="425" w:type="dxa"/>
            <w:gridSpan w:val="2"/>
            <w:tcBorders>
              <w:top w:val="single" w:sz="6" w:space="0" w:color="000000"/>
              <w:left w:val="single" w:sz="6" w:space="0" w:color="000000"/>
              <w:bottom w:val="single" w:sz="6" w:space="0" w:color="000000"/>
              <w:right w:val="single" w:sz="6" w:space="0" w:color="000000"/>
            </w:tcBorders>
            <w:noWrap/>
          </w:tcPr>
          <w:p w:rsidR="00BC5B81" w:rsidRPr="0044598B" w:rsidRDefault="00BC5B81">
            <w:pPr>
              <w:spacing w:line="240" w:lineRule="auto"/>
              <w:ind w:firstLineChars="0" w:firstLine="0"/>
              <w:rPr>
                <w:rFonts w:eastAsia="宋体" w:cs="Times New Roman"/>
                <w:kern w:val="0"/>
                <w:sz w:val="21"/>
                <w:szCs w:val="21"/>
              </w:rPr>
            </w:pPr>
            <w:r w:rsidRPr="0044598B">
              <w:rPr>
                <w:rFonts w:eastAsia="宋体" w:cs="Times New Roman"/>
                <w:kern w:val="0"/>
                <w:sz w:val="21"/>
                <w:szCs w:val="21"/>
              </w:rPr>
              <w:t>盐酸</w:t>
            </w:r>
          </w:p>
        </w:tc>
        <w:tc>
          <w:tcPr>
            <w:tcW w:w="425" w:type="dxa"/>
            <w:tcBorders>
              <w:top w:val="single" w:sz="6" w:space="0" w:color="000000"/>
              <w:left w:val="single" w:sz="6" w:space="0" w:color="000000"/>
              <w:bottom w:val="single" w:sz="6" w:space="0" w:color="000000"/>
              <w:right w:val="single" w:sz="6" w:space="0" w:color="000000"/>
            </w:tcBorders>
            <w:noWrap/>
          </w:tcPr>
          <w:p w:rsidR="00BC5B81" w:rsidRPr="0044598B" w:rsidRDefault="00BC5B81">
            <w:pPr>
              <w:spacing w:line="240" w:lineRule="auto"/>
              <w:ind w:firstLineChars="0" w:firstLine="0"/>
              <w:rPr>
                <w:rFonts w:eastAsia="宋体" w:cs="Times New Roman"/>
                <w:kern w:val="0"/>
                <w:sz w:val="21"/>
                <w:szCs w:val="21"/>
              </w:rPr>
            </w:pPr>
            <w:r w:rsidRPr="0044598B">
              <w:rPr>
                <w:rFonts w:eastAsia="宋体" w:cs="Times New Roman"/>
                <w:kern w:val="0"/>
                <w:sz w:val="21"/>
                <w:szCs w:val="21"/>
              </w:rPr>
              <w:t>硝酸</w:t>
            </w:r>
          </w:p>
        </w:tc>
        <w:tc>
          <w:tcPr>
            <w:tcW w:w="567" w:type="dxa"/>
            <w:tcBorders>
              <w:top w:val="single" w:sz="6" w:space="0" w:color="000000"/>
              <w:left w:val="single" w:sz="6" w:space="0" w:color="000000"/>
              <w:bottom w:val="single" w:sz="6" w:space="0" w:color="000000"/>
              <w:right w:val="single" w:sz="6" w:space="0" w:color="000000"/>
            </w:tcBorders>
            <w:noWrap/>
          </w:tcPr>
          <w:p w:rsidR="00BC5B81" w:rsidRPr="0044598B" w:rsidRDefault="00BC5B81">
            <w:pPr>
              <w:spacing w:line="240" w:lineRule="auto"/>
              <w:ind w:firstLineChars="0" w:firstLine="0"/>
              <w:rPr>
                <w:rFonts w:eastAsia="宋体" w:cs="Times New Roman"/>
                <w:kern w:val="0"/>
                <w:sz w:val="21"/>
                <w:szCs w:val="21"/>
              </w:rPr>
            </w:pPr>
            <w:r w:rsidRPr="0044598B">
              <w:rPr>
                <w:rFonts w:eastAsia="宋体" w:cs="Times New Roman"/>
                <w:kern w:val="0"/>
                <w:sz w:val="21"/>
                <w:szCs w:val="21"/>
              </w:rPr>
              <w:t>硫酸</w:t>
            </w:r>
          </w:p>
        </w:tc>
        <w:tc>
          <w:tcPr>
            <w:tcW w:w="567" w:type="dxa"/>
            <w:tcBorders>
              <w:top w:val="single" w:sz="6" w:space="0" w:color="000000"/>
              <w:left w:val="single" w:sz="6" w:space="0" w:color="000000"/>
              <w:bottom w:val="single" w:sz="6" w:space="0" w:color="000000"/>
              <w:right w:val="single" w:sz="6" w:space="0" w:color="000000"/>
            </w:tcBorders>
            <w:noWrap/>
          </w:tcPr>
          <w:p w:rsidR="00BC5B81" w:rsidRPr="0044598B" w:rsidRDefault="00BC5B81" w:rsidP="00525D33">
            <w:pPr>
              <w:spacing w:line="240" w:lineRule="auto"/>
              <w:ind w:firstLineChars="0" w:firstLine="0"/>
              <w:rPr>
                <w:rFonts w:eastAsia="宋体" w:cs="Times New Roman"/>
                <w:kern w:val="0"/>
                <w:sz w:val="21"/>
                <w:szCs w:val="21"/>
              </w:rPr>
            </w:pPr>
            <w:r w:rsidRPr="0044598B">
              <w:rPr>
                <w:rFonts w:eastAsia="宋体" w:cs="Times New Roman"/>
                <w:kern w:val="0"/>
                <w:sz w:val="21"/>
                <w:szCs w:val="21"/>
              </w:rPr>
              <w:t>氨水</w:t>
            </w:r>
          </w:p>
        </w:tc>
        <w:tc>
          <w:tcPr>
            <w:tcW w:w="567" w:type="dxa"/>
            <w:gridSpan w:val="2"/>
            <w:tcBorders>
              <w:top w:val="single" w:sz="6" w:space="0" w:color="000000"/>
              <w:left w:val="single" w:sz="6" w:space="0" w:color="000000"/>
              <w:bottom w:val="single" w:sz="6" w:space="0" w:color="000000"/>
              <w:right w:val="single" w:sz="6" w:space="0" w:color="000000"/>
            </w:tcBorders>
            <w:noWrap/>
          </w:tcPr>
          <w:p w:rsidR="00BC5B81" w:rsidRPr="0044598B" w:rsidRDefault="00BC5B81" w:rsidP="005354F5">
            <w:pPr>
              <w:spacing w:line="240" w:lineRule="auto"/>
              <w:ind w:firstLineChars="0" w:firstLine="0"/>
              <w:rPr>
                <w:rFonts w:eastAsia="宋体" w:cs="Times New Roman"/>
                <w:kern w:val="0"/>
                <w:sz w:val="21"/>
                <w:szCs w:val="21"/>
              </w:rPr>
            </w:pPr>
            <w:r w:rsidRPr="0044598B">
              <w:rPr>
                <w:rFonts w:eastAsia="宋体" w:cs="Times New Roman"/>
                <w:kern w:val="0"/>
                <w:sz w:val="21"/>
                <w:szCs w:val="21"/>
              </w:rPr>
              <w:t>次氯酸钠</w:t>
            </w:r>
          </w:p>
        </w:tc>
        <w:tc>
          <w:tcPr>
            <w:tcW w:w="567" w:type="dxa"/>
            <w:tcBorders>
              <w:top w:val="single" w:sz="6" w:space="0" w:color="000000"/>
              <w:left w:val="single" w:sz="6" w:space="0" w:color="000000"/>
              <w:bottom w:val="single" w:sz="6" w:space="0" w:color="000000"/>
              <w:right w:val="single" w:sz="6" w:space="0" w:color="000000"/>
            </w:tcBorders>
            <w:noWrap/>
          </w:tcPr>
          <w:p w:rsidR="00BC5B81" w:rsidRPr="0044598B" w:rsidRDefault="00BC5B81" w:rsidP="005354F5">
            <w:pPr>
              <w:spacing w:line="240" w:lineRule="auto"/>
              <w:ind w:firstLineChars="0" w:firstLine="0"/>
              <w:rPr>
                <w:rFonts w:eastAsia="宋体" w:cs="Times New Roman"/>
                <w:kern w:val="0"/>
                <w:sz w:val="21"/>
                <w:szCs w:val="21"/>
              </w:rPr>
            </w:pPr>
            <w:r w:rsidRPr="0044598B">
              <w:rPr>
                <w:rFonts w:cs="Times New Roman"/>
                <w:sz w:val="21"/>
                <w:szCs w:val="21"/>
              </w:rPr>
              <w:t>氢氟酸</w:t>
            </w:r>
          </w:p>
        </w:tc>
        <w:tc>
          <w:tcPr>
            <w:tcW w:w="425" w:type="dxa"/>
            <w:gridSpan w:val="2"/>
            <w:tcBorders>
              <w:top w:val="single" w:sz="6" w:space="0" w:color="000000"/>
              <w:left w:val="single" w:sz="6" w:space="0" w:color="000000"/>
              <w:bottom w:val="single" w:sz="6" w:space="0" w:color="000000"/>
              <w:right w:val="single" w:sz="6" w:space="0" w:color="000000"/>
            </w:tcBorders>
            <w:noWrap/>
          </w:tcPr>
          <w:p w:rsidR="00BC5B81" w:rsidRPr="0044598B" w:rsidRDefault="00BC5B81" w:rsidP="00525D33">
            <w:pPr>
              <w:spacing w:line="240" w:lineRule="auto"/>
              <w:ind w:firstLineChars="0" w:firstLine="0"/>
              <w:rPr>
                <w:rFonts w:eastAsia="宋体" w:cs="Times New Roman"/>
                <w:kern w:val="0"/>
                <w:sz w:val="21"/>
                <w:szCs w:val="21"/>
              </w:rPr>
            </w:pPr>
            <w:r w:rsidRPr="0044598B">
              <w:rPr>
                <w:rFonts w:eastAsia="宋体" w:cs="Times New Roman"/>
                <w:kern w:val="0"/>
                <w:sz w:val="21"/>
                <w:szCs w:val="21"/>
              </w:rPr>
              <w:t>乙醇</w:t>
            </w:r>
          </w:p>
        </w:tc>
        <w:tc>
          <w:tcPr>
            <w:tcW w:w="426" w:type="dxa"/>
            <w:tcBorders>
              <w:top w:val="single" w:sz="6" w:space="0" w:color="000000"/>
              <w:left w:val="single" w:sz="6" w:space="0" w:color="000000"/>
              <w:bottom w:val="single" w:sz="6" w:space="0" w:color="000000"/>
              <w:right w:val="single" w:sz="6" w:space="0" w:color="000000"/>
            </w:tcBorders>
            <w:noWrap/>
          </w:tcPr>
          <w:p w:rsidR="00BC5B81" w:rsidRPr="0044598B" w:rsidRDefault="00BC5B81">
            <w:pPr>
              <w:spacing w:line="240" w:lineRule="auto"/>
              <w:ind w:firstLineChars="0" w:firstLine="0"/>
              <w:rPr>
                <w:rFonts w:eastAsia="宋体" w:cs="Times New Roman"/>
                <w:kern w:val="0"/>
                <w:sz w:val="21"/>
                <w:szCs w:val="21"/>
              </w:rPr>
            </w:pPr>
            <w:r w:rsidRPr="0044598B">
              <w:rPr>
                <w:rFonts w:cs="Times New Roman"/>
                <w:sz w:val="21"/>
                <w:szCs w:val="21"/>
              </w:rPr>
              <w:t>磷酸</w:t>
            </w:r>
          </w:p>
        </w:tc>
        <w:tc>
          <w:tcPr>
            <w:tcW w:w="425" w:type="dxa"/>
            <w:tcBorders>
              <w:top w:val="single" w:sz="6" w:space="0" w:color="000000"/>
              <w:left w:val="single" w:sz="6" w:space="0" w:color="000000"/>
              <w:bottom w:val="single" w:sz="6" w:space="0" w:color="000000"/>
              <w:right w:val="single" w:sz="6" w:space="0" w:color="000000"/>
            </w:tcBorders>
          </w:tcPr>
          <w:p w:rsidR="00BC5B81" w:rsidRPr="0044598B" w:rsidRDefault="00BC5B81">
            <w:pPr>
              <w:spacing w:line="240" w:lineRule="auto"/>
              <w:ind w:firstLineChars="0" w:firstLine="0"/>
              <w:rPr>
                <w:rFonts w:cs="Times New Roman"/>
                <w:sz w:val="21"/>
                <w:szCs w:val="21"/>
              </w:rPr>
            </w:pPr>
            <w:r w:rsidRPr="0044598B">
              <w:rPr>
                <w:rFonts w:cs="Times New Roman"/>
                <w:sz w:val="21"/>
                <w:szCs w:val="21"/>
              </w:rPr>
              <w:t>甲醇</w:t>
            </w:r>
          </w:p>
        </w:tc>
        <w:tc>
          <w:tcPr>
            <w:tcW w:w="567" w:type="dxa"/>
            <w:tcBorders>
              <w:top w:val="single" w:sz="6" w:space="0" w:color="000000"/>
              <w:left w:val="single" w:sz="6" w:space="0" w:color="000000"/>
              <w:bottom w:val="single" w:sz="6" w:space="0" w:color="000000"/>
              <w:right w:val="single" w:sz="6" w:space="0" w:color="000000"/>
            </w:tcBorders>
          </w:tcPr>
          <w:p w:rsidR="00BC5B81" w:rsidRPr="0044598B" w:rsidRDefault="00BC5B81">
            <w:pPr>
              <w:spacing w:line="240" w:lineRule="auto"/>
              <w:ind w:firstLineChars="0" w:firstLine="0"/>
              <w:rPr>
                <w:rFonts w:cs="Times New Roman"/>
                <w:sz w:val="21"/>
                <w:szCs w:val="21"/>
              </w:rPr>
            </w:pPr>
            <w:r w:rsidRPr="0044598B">
              <w:rPr>
                <w:rFonts w:cs="Times New Roman"/>
                <w:sz w:val="21"/>
                <w:szCs w:val="21"/>
              </w:rPr>
              <w:t>异丙醇</w:t>
            </w:r>
          </w:p>
        </w:tc>
        <w:tc>
          <w:tcPr>
            <w:tcW w:w="425" w:type="dxa"/>
            <w:tcBorders>
              <w:top w:val="single" w:sz="6" w:space="0" w:color="000000"/>
              <w:left w:val="single" w:sz="6" w:space="0" w:color="000000"/>
              <w:bottom w:val="single" w:sz="6" w:space="0" w:color="000000"/>
              <w:right w:val="single" w:sz="6" w:space="0" w:color="000000"/>
            </w:tcBorders>
          </w:tcPr>
          <w:p w:rsidR="00BC5B81" w:rsidRPr="0044598B" w:rsidRDefault="00BC5B81">
            <w:pPr>
              <w:spacing w:line="240" w:lineRule="auto"/>
              <w:ind w:firstLineChars="0" w:firstLine="0"/>
              <w:rPr>
                <w:rFonts w:cs="Times New Roman"/>
                <w:sz w:val="21"/>
                <w:szCs w:val="21"/>
              </w:rPr>
            </w:pPr>
            <w:r w:rsidRPr="0044598B">
              <w:rPr>
                <w:rFonts w:cs="Times New Roman"/>
                <w:sz w:val="21"/>
                <w:szCs w:val="21"/>
              </w:rPr>
              <w:t>四氯乙烯</w:t>
            </w:r>
          </w:p>
        </w:tc>
        <w:tc>
          <w:tcPr>
            <w:tcW w:w="425" w:type="dxa"/>
            <w:tcBorders>
              <w:top w:val="single" w:sz="6" w:space="0" w:color="000000"/>
              <w:left w:val="single" w:sz="6" w:space="0" w:color="000000"/>
              <w:bottom w:val="single" w:sz="6" w:space="0" w:color="000000"/>
              <w:right w:val="single" w:sz="6" w:space="0" w:color="000000"/>
            </w:tcBorders>
          </w:tcPr>
          <w:p w:rsidR="00BC5B81" w:rsidRPr="0044598B" w:rsidRDefault="00BC5B81">
            <w:pPr>
              <w:spacing w:line="240" w:lineRule="auto"/>
              <w:ind w:firstLineChars="0" w:firstLine="0"/>
              <w:rPr>
                <w:rFonts w:cs="Times New Roman"/>
                <w:sz w:val="21"/>
                <w:szCs w:val="21"/>
              </w:rPr>
            </w:pPr>
            <w:r w:rsidRPr="0044598B">
              <w:rPr>
                <w:rFonts w:cs="Times New Roman"/>
                <w:sz w:val="21"/>
                <w:szCs w:val="21"/>
              </w:rPr>
              <w:t>正己烷</w:t>
            </w:r>
          </w:p>
        </w:tc>
        <w:tc>
          <w:tcPr>
            <w:tcW w:w="465" w:type="dxa"/>
            <w:gridSpan w:val="2"/>
            <w:tcBorders>
              <w:top w:val="single" w:sz="6" w:space="0" w:color="000000"/>
              <w:left w:val="single" w:sz="6" w:space="0" w:color="000000"/>
              <w:bottom w:val="single" w:sz="6" w:space="0" w:color="000000"/>
              <w:right w:val="single" w:sz="12" w:space="0" w:color="000000"/>
            </w:tcBorders>
            <w:noWrap/>
          </w:tcPr>
          <w:p w:rsidR="00BC5B81" w:rsidRPr="0044598B" w:rsidRDefault="00BC5B81">
            <w:pPr>
              <w:spacing w:line="240" w:lineRule="auto"/>
              <w:ind w:firstLineChars="0" w:firstLine="0"/>
              <w:rPr>
                <w:rFonts w:cs="Times New Roman"/>
                <w:sz w:val="21"/>
                <w:szCs w:val="21"/>
              </w:rPr>
            </w:pPr>
            <w:r w:rsidRPr="0044598B">
              <w:rPr>
                <w:rFonts w:cs="Times New Roman"/>
                <w:sz w:val="21"/>
                <w:szCs w:val="21"/>
              </w:rPr>
              <w:t>丙酮</w:t>
            </w:r>
          </w:p>
        </w:tc>
      </w:tr>
      <w:tr w:rsidR="00BC5B81" w:rsidRPr="0044598B" w:rsidTr="00BC5B81">
        <w:trPr>
          <w:trHeight w:val="268"/>
          <w:jc w:val="center"/>
        </w:trPr>
        <w:tc>
          <w:tcPr>
            <w:tcW w:w="427" w:type="dxa"/>
            <w:vMerge/>
            <w:tcBorders>
              <w:top w:val="single" w:sz="6" w:space="0" w:color="000000"/>
              <w:left w:val="single" w:sz="12" w:space="0" w:color="000000"/>
              <w:bottom w:val="single" w:sz="6" w:space="0" w:color="000000"/>
              <w:right w:val="single" w:sz="6" w:space="0" w:color="000000"/>
            </w:tcBorders>
            <w:noWrap/>
          </w:tcPr>
          <w:p w:rsidR="00BC5B81" w:rsidRPr="0044598B" w:rsidRDefault="00BC5B81">
            <w:pPr>
              <w:widowControl/>
              <w:spacing w:line="240" w:lineRule="auto"/>
              <w:ind w:firstLineChars="0" w:firstLine="0"/>
              <w:jc w:val="left"/>
              <w:rPr>
                <w:rFonts w:eastAsia="宋体" w:cs="Times New Roman"/>
                <w:kern w:val="0"/>
                <w:sz w:val="21"/>
                <w:szCs w:val="21"/>
              </w:rPr>
            </w:pPr>
          </w:p>
        </w:tc>
        <w:tc>
          <w:tcPr>
            <w:tcW w:w="1277" w:type="dxa"/>
            <w:vMerge/>
            <w:tcBorders>
              <w:top w:val="single" w:sz="6" w:space="0" w:color="000000"/>
              <w:left w:val="single" w:sz="6" w:space="0" w:color="000000"/>
              <w:bottom w:val="single" w:sz="6" w:space="0" w:color="000000"/>
              <w:right w:val="single" w:sz="6" w:space="0" w:color="000000"/>
            </w:tcBorders>
            <w:noWrap/>
          </w:tcPr>
          <w:p w:rsidR="00BC5B81" w:rsidRPr="0044598B" w:rsidRDefault="00BC5B81">
            <w:pPr>
              <w:widowControl/>
              <w:spacing w:line="240" w:lineRule="auto"/>
              <w:ind w:firstLineChars="0" w:firstLine="0"/>
              <w:jc w:val="left"/>
              <w:rPr>
                <w:rFonts w:eastAsia="宋体" w:cs="Times New Roman"/>
                <w:kern w:val="0"/>
                <w:sz w:val="21"/>
                <w:szCs w:val="21"/>
              </w:rPr>
            </w:pPr>
          </w:p>
        </w:tc>
        <w:tc>
          <w:tcPr>
            <w:tcW w:w="680" w:type="dxa"/>
            <w:tcBorders>
              <w:top w:val="single" w:sz="6" w:space="0" w:color="000000"/>
              <w:left w:val="single" w:sz="6" w:space="0" w:color="000000"/>
              <w:bottom w:val="single" w:sz="6" w:space="0" w:color="000000"/>
              <w:right w:val="single" w:sz="6" w:space="0" w:color="000000"/>
            </w:tcBorders>
            <w:noWrap/>
          </w:tcPr>
          <w:p w:rsidR="00BC5B81" w:rsidRPr="0044598B" w:rsidRDefault="00BC5B81" w:rsidP="00BC5B81">
            <w:pPr>
              <w:spacing w:line="240" w:lineRule="auto"/>
              <w:ind w:firstLineChars="0" w:firstLine="0"/>
              <w:rPr>
                <w:rFonts w:eastAsia="宋体" w:cs="Times New Roman"/>
                <w:kern w:val="0"/>
                <w:sz w:val="21"/>
                <w:szCs w:val="21"/>
              </w:rPr>
            </w:pPr>
            <w:r w:rsidRPr="0044598B">
              <w:rPr>
                <w:rFonts w:eastAsia="宋体" w:cs="Times New Roman"/>
                <w:kern w:val="0"/>
                <w:sz w:val="21"/>
                <w:szCs w:val="21"/>
              </w:rPr>
              <w:t>存在总量</w:t>
            </w:r>
            <w:r w:rsidRPr="0044598B">
              <w:rPr>
                <w:rFonts w:eastAsia="宋体" w:cs="Times New Roman"/>
                <w:kern w:val="0"/>
                <w:sz w:val="21"/>
                <w:szCs w:val="21"/>
              </w:rPr>
              <w:t>/t</w:t>
            </w:r>
          </w:p>
        </w:tc>
        <w:tc>
          <w:tcPr>
            <w:tcW w:w="437" w:type="dxa"/>
            <w:tcBorders>
              <w:top w:val="single" w:sz="6" w:space="0" w:color="000000"/>
              <w:left w:val="single" w:sz="6" w:space="0" w:color="000000"/>
              <w:bottom w:val="single" w:sz="6" w:space="0" w:color="000000"/>
              <w:right w:val="single" w:sz="6" w:space="0" w:color="000000"/>
            </w:tcBorders>
            <w:noWrap/>
          </w:tcPr>
          <w:p w:rsidR="00BC5B81" w:rsidRPr="0044598B" w:rsidRDefault="00BC5B81">
            <w:pPr>
              <w:spacing w:line="240" w:lineRule="auto"/>
              <w:ind w:firstLineChars="0" w:firstLine="0"/>
              <w:rPr>
                <w:rFonts w:eastAsia="宋体" w:cs="Times New Roman"/>
                <w:kern w:val="0"/>
                <w:sz w:val="21"/>
                <w:szCs w:val="21"/>
              </w:rPr>
            </w:pPr>
            <w:r w:rsidRPr="0044598B">
              <w:rPr>
                <w:rFonts w:eastAsia="宋体" w:cs="Times New Roman"/>
                <w:kern w:val="0"/>
                <w:sz w:val="21"/>
                <w:szCs w:val="21"/>
              </w:rPr>
              <w:t>0.0105</w:t>
            </w:r>
          </w:p>
        </w:tc>
        <w:tc>
          <w:tcPr>
            <w:tcW w:w="425" w:type="dxa"/>
            <w:gridSpan w:val="2"/>
            <w:tcBorders>
              <w:top w:val="single" w:sz="6" w:space="0" w:color="000000"/>
              <w:left w:val="single" w:sz="6" w:space="0" w:color="000000"/>
              <w:bottom w:val="single" w:sz="6" w:space="0" w:color="000000"/>
              <w:right w:val="single" w:sz="6" w:space="0" w:color="000000"/>
            </w:tcBorders>
            <w:noWrap/>
          </w:tcPr>
          <w:p w:rsidR="00BC5B81" w:rsidRPr="0044598B" w:rsidRDefault="00BC5B81">
            <w:pPr>
              <w:spacing w:line="240" w:lineRule="auto"/>
              <w:ind w:firstLineChars="0" w:firstLine="0"/>
              <w:rPr>
                <w:rFonts w:eastAsia="宋体" w:cs="Times New Roman"/>
                <w:kern w:val="0"/>
                <w:sz w:val="21"/>
                <w:szCs w:val="21"/>
              </w:rPr>
            </w:pPr>
            <w:r w:rsidRPr="0044598B">
              <w:rPr>
                <w:rFonts w:eastAsia="宋体" w:cs="Times New Roman"/>
                <w:kern w:val="0"/>
                <w:sz w:val="21"/>
                <w:szCs w:val="21"/>
              </w:rPr>
              <w:t>0.012</w:t>
            </w:r>
          </w:p>
        </w:tc>
        <w:tc>
          <w:tcPr>
            <w:tcW w:w="425" w:type="dxa"/>
            <w:tcBorders>
              <w:top w:val="single" w:sz="6" w:space="0" w:color="000000"/>
              <w:left w:val="single" w:sz="6" w:space="0" w:color="000000"/>
              <w:bottom w:val="single" w:sz="6" w:space="0" w:color="000000"/>
              <w:right w:val="single" w:sz="6" w:space="0" w:color="000000"/>
            </w:tcBorders>
            <w:noWrap/>
          </w:tcPr>
          <w:p w:rsidR="00BC5B81" w:rsidRPr="0044598B" w:rsidRDefault="00BC5B81">
            <w:pPr>
              <w:spacing w:line="240" w:lineRule="auto"/>
              <w:ind w:firstLineChars="0" w:firstLine="0"/>
              <w:rPr>
                <w:rFonts w:eastAsia="宋体" w:cs="Times New Roman"/>
                <w:kern w:val="0"/>
                <w:sz w:val="21"/>
                <w:szCs w:val="21"/>
              </w:rPr>
            </w:pPr>
            <w:r w:rsidRPr="0044598B">
              <w:rPr>
                <w:rFonts w:eastAsia="宋体" w:cs="Times New Roman"/>
                <w:kern w:val="0"/>
                <w:sz w:val="21"/>
                <w:szCs w:val="21"/>
              </w:rPr>
              <w:t>0.015</w:t>
            </w:r>
          </w:p>
        </w:tc>
        <w:tc>
          <w:tcPr>
            <w:tcW w:w="567" w:type="dxa"/>
            <w:tcBorders>
              <w:top w:val="single" w:sz="6" w:space="0" w:color="000000"/>
              <w:left w:val="single" w:sz="6" w:space="0" w:color="000000"/>
              <w:bottom w:val="single" w:sz="6" w:space="0" w:color="000000"/>
              <w:right w:val="single" w:sz="6" w:space="0" w:color="000000"/>
            </w:tcBorders>
            <w:noWrap/>
          </w:tcPr>
          <w:p w:rsidR="00BC5B81" w:rsidRPr="0044598B" w:rsidRDefault="00BC5B81">
            <w:pPr>
              <w:spacing w:line="240" w:lineRule="auto"/>
              <w:ind w:firstLineChars="0" w:firstLine="0"/>
              <w:rPr>
                <w:rFonts w:eastAsia="宋体" w:cs="Times New Roman"/>
                <w:kern w:val="0"/>
                <w:sz w:val="21"/>
                <w:szCs w:val="21"/>
              </w:rPr>
            </w:pPr>
            <w:r w:rsidRPr="0044598B">
              <w:rPr>
                <w:rFonts w:eastAsia="宋体" w:cs="Times New Roman"/>
                <w:kern w:val="0"/>
                <w:sz w:val="21"/>
                <w:szCs w:val="21"/>
              </w:rPr>
              <w:t>0.0184</w:t>
            </w:r>
          </w:p>
        </w:tc>
        <w:tc>
          <w:tcPr>
            <w:tcW w:w="567" w:type="dxa"/>
            <w:tcBorders>
              <w:top w:val="single" w:sz="6" w:space="0" w:color="000000"/>
              <w:left w:val="single" w:sz="6" w:space="0" w:color="000000"/>
              <w:bottom w:val="single" w:sz="6" w:space="0" w:color="000000"/>
              <w:right w:val="single" w:sz="6" w:space="0" w:color="000000"/>
            </w:tcBorders>
            <w:noWrap/>
          </w:tcPr>
          <w:p w:rsidR="00BC5B81" w:rsidRPr="0044598B" w:rsidRDefault="00BC5B81" w:rsidP="00525D33">
            <w:pPr>
              <w:spacing w:line="240" w:lineRule="auto"/>
              <w:ind w:firstLineChars="0" w:firstLine="0"/>
              <w:rPr>
                <w:rFonts w:eastAsia="宋体" w:cs="Times New Roman"/>
                <w:kern w:val="0"/>
                <w:sz w:val="21"/>
                <w:szCs w:val="21"/>
              </w:rPr>
            </w:pPr>
            <w:r w:rsidRPr="0044598B">
              <w:rPr>
                <w:rFonts w:eastAsia="宋体" w:cs="Times New Roman"/>
                <w:kern w:val="0"/>
                <w:sz w:val="21"/>
                <w:szCs w:val="21"/>
              </w:rPr>
              <w:t>0.00091</w:t>
            </w:r>
          </w:p>
        </w:tc>
        <w:tc>
          <w:tcPr>
            <w:tcW w:w="567" w:type="dxa"/>
            <w:gridSpan w:val="2"/>
            <w:tcBorders>
              <w:top w:val="single" w:sz="6" w:space="0" w:color="000000"/>
              <w:left w:val="single" w:sz="6" w:space="0" w:color="000000"/>
              <w:bottom w:val="single" w:sz="6" w:space="0" w:color="000000"/>
              <w:right w:val="single" w:sz="6" w:space="0" w:color="000000"/>
            </w:tcBorders>
            <w:noWrap/>
          </w:tcPr>
          <w:p w:rsidR="00BC5B81" w:rsidRPr="0044598B" w:rsidRDefault="00BC5B81" w:rsidP="000F4EBC">
            <w:pPr>
              <w:spacing w:line="240" w:lineRule="auto"/>
              <w:ind w:firstLineChars="0" w:firstLine="0"/>
              <w:rPr>
                <w:rFonts w:eastAsia="宋体" w:cs="Times New Roman"/>
                <w:kern w:val="0"/>
                <w:sz w:val="21"/>
                <w:szCs w:val="21"/>
              </w:rPr>
            </w:pPr>
            <w:r w:rsidRPr="0044598B">
              <w:rPr>
                <w:rFonts w:eastAsia="宋体" w:cs="Times New Roman"/>
                <w:kern w:val="0"/>
                <w:sz w:val="21"/>
                <w:szCs w:val="21"/>
              </w:rPr>
              <w:t>0.00</w:t>
            </w:r>
            <w:r w:rsidR="000F4EBC">
              <w:rPr>
                <w:rFonts w:eastAsia="宋体" w:cs="Times New Roman" w:hint="eastAsia"/>
                <w:kern w:val="0"/>
                <w:sz w:val="21"/>
                <w:szCs w:val="21"/>
              </w:rPr>
              <w:t>2</w:t>
            </w:r>
          </w:p>
        </w:tc>
        <w:tc>
          <w:tcPr>
            <w:tcW w:w="567" w:type="dxa"/>
            <w:tcBorders>
              <w:top w:val="single" w:sz="6" w:space="0" w:color="000000"/>
              <w:left w:val="single" w:sz="6" w:space="0" w:color="000000"/>
              <w:bottom w:val="single" w:sz="6" w:space="0" w:color="000000"/>
              <w:right w:val="single" w:sz="6" w:space="0" w:color="000000"/>
            </w:tcBorders>
            <w:noWrap/>
          </w:tcPr>
          <w:p w:rsidR="00BC5B81" w:rsidRPr="0044598B" w:rsidRDefault="00BC5B81" w:rsidP="005354F5">
            <w:pPr>
              <w:spacing w:line="240" w:lineRule="auto"/>
              <w:ind w:firstLineChars="0" w:firstLine="0"/>
              <w:rPr>
                <w:rFonts w:eastAsia="宋体" w:cs="Times New Roman"/>
                <w:kern w:val="0"/>
                <w:sz w:val="21"/>
                <w:szCs w:val="21"/>
              </w:rPr>
            </w:pPr>
            <w:r w:rsidRPr="0044598B">
              <w:rPr>
                <w:rFonts w:eastAsia="宋体" w:cs="Times New Roman"/>
                <w:kern w:val="0"/>
                <w:sz w:val="21"/>
                <w:szCs w:val="21"/>
              </w:rPr>
              <w:t>0.00054</w:t>
            </w:r>
          </w:p>
        </w:tc>
        <w:tc>
          <w:tcPr>
            <w:tcW w:w="425" w:type="dxa"/>
            <w:gridSpan w:val="2"/>
            <w:tcBorders>
              <w:top w:val="single" w:sz="6" w:space="0" w:color="000000"/>
              <w:left w:val="single" w:sz="6" w:space="0" w:color="000000"/>
              <w:bottom w:val="single" w:sz="6" w:space="0" w:color="000000"/>
              <w:right w:val="single" w:sz="6" w:space="0" w:color="000000"/>
            </w:tcBorders>
            <w:noWrap/>
          </w:tcPr>
          <w:p w:rsidR="00BC5B81" w:rsidRPr="0044598B" w:rsidRDefault="00BC5B81" w:rsidP="00525D33">
            <w:pPr>
              <w:spacing w:line="240" w:lineRule="auto"/>
              <w:ind w:firstLineChars="0" w:firstLine="0"/>
              <w:rPr>
                <w:rFonts w:eastAsia="宋体" w:cs="Times New Roman"/>
                <w:kern w:val="0"/>
                <w:sz w:val="21"/>
                <w:szCs w:val="21"/>
              </w:rPr>
            </w:pPr>
            <w:r w:rsidRPr="0044598B">
              <w:rPr>
                <w:rFonts w:eastAsia="宋体" w:cs="Times New Roman"/>
                <w:kern w:val="0"/>
                <w:sz w:val="21"/>
                <w:szCs w:val="21"/>
              </w:rPr>
              <w:t>0.0138</w:t>
            </w:r>
          </w:p>
        </w:tc>
        <w:tc>
          <w:tcPr>
            <w:tcW w:w="426" w:type="dxa"/>
            <w:tcBorders>
              <w:top w:val="single" w:sz="6" w:space="0" w:color="000000"/>
              <w:left w:val="single" w:sz="6" w:space="0" w:color="000000"/>
              <w:bottom w:val="single" w:sz="6" w:space="0" w:color="000000"/>
              <w:right w:val="single" w:sz="6" w:space="0" w:color="000000"/>
            </w:tcBorders>
            <w:noWrap/>
          </w:tcPr>
          <w:p w:rsidR="00BC5B81" w:rsidRPr="0044598B" w:rsidRDefault="00BC5B81">
            <w:pPr>
              <w:spacing w:line="240" w:lineRule="auto"/>
              <w:ind w:firstLineChars="0" w:firstLine="0"/>
              <w:rPr>
                <w:rFonts w:eastAsia="宋体" w:cs="Times New Roman"/>
                <w:kern w:val="0"/>
                <w:sz w:val="21"/>
                <w:szCs w:val="21"/>
              </w:rPr>
            </w:pPr>
            <w:r w:rsidRPr="0044598B">
              <w:rPr>
                <w:rFonts w:eastAsia="宋体" w:cs="Times New Roman"/>
                <w:kern w:val="0"/>
                <w:sz w:val="21"/>
                <w:szCs w:val="21"/>
              </w:rPr>
              <w:t>0.0008</w:t>
            </w:r>
          </w:p>
        </w:tc>
        <w:tc>
          <w:tcPr>
            <w:tcW w:w="425" w:type="dxa"/>
            <w:tcBorders>
              <w:top w:val="single" w:sz="6" w:space="0" w:color="000000"/>
              <w:left w:val="single" w:sz="6" w:space="0" w:color="000000"/>
              <w:bottom w:val="single" w:sz="6" w:space="0" w:color="000000"/>
              <w:right w:val="single" w:sz="6" w:space="0" w:color="000000"/>
            </w:tcBorders>
          </w:tcPr>
          <w:p w:rsidR="00BC5B81" w:rsidRPr="0044598B" w:rsidRDefault="00BC5B81">
            <w:pPr>
              <w:spacing w:line="240" w:lineRule="auto"/>
              <w:ind w:firstLineChars="0" w:firstLine="0"/>
              <w:rPr>
                <w:rFonts w:eastAsia="宋体" w:cs="Times New Roman"/>
                <w:kern w:val="0"/>
                <w:sz w:val="21"/>
                <w:szCs w:val="21"/>
              </w:rPr>
            </w:pPr>
            <w:r w:rsidRPr="0044598B">
              <w:rPr>
                <w:rFonts w:eastAsia="宋体" w:cs="Times New Roman"/>
                <w:kern w:val="0"/>
                <w:sz w:val="21"/>
                <w:szCs w:val="21"/>
              </w:rPr>
              <w:t>0.0008</w:t>
            </w:r>
          </w:p>
        </w:tc>
        <w:tc>
          <w:tcPr>
            <w:tcW w:w="567" w:type="dxa"/>
            <w:tcBorders>
              <w:top w:val="single" w:sz="6" w:space="0" w:color="000000"/>
              <w:left w:val="single" w:sz="6" w:space="0" w:color="000000"/>
              <w:bottom w:val="single" w:sz="6" w:space="0" w:color="000000"/>
              <w:right w:val="single" w:sz="6" w:space="0" w:color="000000"/>
            </w:tcBorders>
          </w:tcPr>
          <w:p w:rsidR="00BC5B81" w:rsidRPr="0044598B" w:rsidRDefault="00BC5B81">
            <w:pPr>
              <w:spacing w:line="240" w:lineRule="auto"/>
              <w:ind w:firstLineChars="0" w:firstLine="0"/>
              <w:rPr>
                <w:rFonts w:eastAsia="宋体" w:cs="Times New Roman"/>
                <w:kern w:val="0"/>
                <w:sz w:val="21"/>
                <w:szCs w:val="21"/>
              </w:rPr>
            </w:pPr>
            <w:r w:rsidRPr="0044598B">
              <w:rPr>
                <w:rFonts w:eastAsia="宋体" w:cs="Times New Roman"/>
                <w:kern w:val="0"/>
                <w:sz w:val="21"/>
                <w:szCs w:val="21"/>
              </w:rPr>
              <w:t>0.0004</w:t>
            </w:r>
          </w:p>
        </w:tc>
        <w:tc>
          <w:tcPr>
            <w:tcW w:w="425" w:type="dxa"/>
            <w:tcBorders>
              <w:top w:val="single" w:sz="6" w:space="0" w:color="000000"/>
              <w:left w:val="single" w:sz="6" w:space="0" w:color="000000"/>
              <w:bottom w:val="single" w:sz="6" w:space="0" w:color="000000"/>
              <w:right w:val="single" w:sz="6" w:space="0" w:color="000000"/>
            </w:tcBorders>
          </w:tcPr>
          <w:p w:rsidR="00BC5B81" w:rsidRPr="0044598B" w:rsidRDefault="00BC5B81">
            <w:pPr>
              <w:spacing w:line="240" w:lineRule="auto"/>
              <w:ind w:firstLineChars="0" w:firstLine="0"/>
              <w:rPr>
                <w:rFonts w:eastAsia="宋体" w:cs="Times New Roman"/>
                <w:kern w:val="0"/>
                <w:sz w:val="21"/>
                <w:szCs w:val="21"/>
              </w:rPr>
            </w:pPr>
            <w:r w:rsidRPr="0044598B">
              <w:rPr>
                <w:rFonts w:eastAsia="宋体" w:cs="Times New Roman"/>
                <w:kern w:val="0"/>
                <w:sz w:val="21"/>
                <w:szCs w:val="21"/>
              </w:rPr>
              <w:t>0.0082</w:t>
            </w:r>
          </w:p>
        </w:tc>
        <w:tc>
          <w:tcPr>
            <w:tcW w:w="425" w:type="dxa"/>
            <w:tcBorders>
              <w:top w:val="single" w:sz="6" w:space="0" w:color="000000"/>
              <w:left w:val="single" w:sz="6" w:space="0" w:color="000000"/>
              <w:bottom w:val="single" w:sz="6" w:space="0" w:color="000000"/>
              <w:right w:val="single" w:sz="6" w:space="0" w:color="000000"/>
            </w:tcBorders>
          </w:tcPr>
          <w:p w:rsidR="00BC5B81" w:rsidRPr="0044598B" w:rsidRDefault="00BC5B81">
            <w:pPr>
              <w:spacing w:line="240" w:lineRule="auto"/>
              <w:ind w:firstLineChars="0" w:firstLine="0"/>
              <w:rPr>
                <w:rFonts w:eastAsia="宋体" w:cs="Times New Roman"/>
                <w:kern w:val="0"/>
                <w:sz w:val="21"/>
                <w:szCs w:val="21"/>
              </w:rPr>
            </w:pPr>
            <w:r w:rsidRPr="0044598B">
              <w:rPr>
                <w:rFonts w:eastAsia="宋体" w:cs="Times New Roman"/>
                <w:kern w:val="0"/>
                <w:sz w:val="21"/>
                <w:szCs w:val="21"/>
              </w:rPr>
              <w:t>0.0017</w:t>
            </w:r>
          </w:p>
        </w:tc>
        <w:tc>
          <w:tcPr>
            <w:tcW w:w="465" w:type="dxa"/>
            <w:gridSpan w:val="2"/>
            <w:tcBorders>
              <w:top w:val="single" w:sz="6" w:space="0" w:color="000000"/>
              <w:left w:val="single" w:sz="6" w:space="0" w:color="000000"/>
              <w:bottom w:val="single" w:sz="6" w:space="0" w:color="000000"/>
              <w:right w:val="single" w:sz="12" w:space="0" w:color="000000"/>
            </w:tcBorders>
            <w:noWrap/>
          </w:tcPr>
          <w:p w:rsidR="00BC5B81" w:rsidRPr="0044598B" w:rsidRDefault="00BC5B81">
            <w:pPr>
              <w:spacing w:line="240" w:lineRule="auto"/>
              <w:ind w:firstLineChars="0" w:firstLine="0"/>
              <w:rPr>
                <w:rFonts w:eastAsia="宋体" w:cs="Times New Roman"/>
                <w:kern w:val="0"/>
                <w:sz w:val="21"/>
                <w:szCs w:val="21"/>
              </w:rPr>
            </w:pPr>
            <w:r w:rsidRPr="0044598B">
              <w:rPr>
                <w:rFonts w:eastAsia="宋体" w:cs="Times New Roman"/>
                <w:kern w:val="0"/>
                <w:sz w:val="21"/>
                <w:szCs w:val="21"/>
              </w:rPr>
              <w:t>0.0004</w:t>
            </w:r>
          </w:p>
        </w:tc>
      </w:tr>
      <w:tr w:rsidR="00710DD2" w:rsidRPr="0044598B" w:rsidTr="00BC5B81">
        <w:trPr>
          <w:gridAfter w:val="1"/>
          <w:wAfter w:w="22" w:type="dxa"/>
          <w:trHeight w:val="279"/>
          <w:jc w:val="center"/>
        </w:trPr>
        <w:tc>
          <w:tcPr>
            <w:tcW w:w="427" w:type="dxa"/>
            <w:vMerge/>
            <w:tcBorders>
              <w:top w:val="single" w:sz="6" w:space="0" w:color="000000"/>
              <w:left w:val="single" w:sz="12" w:space="0" w:color="000000"/>
              <w:bottom w:val="single" w:sz="6" w:space="0" w:color="000000"/>
              <w:right w:val="single" w:sz="6" w:space="0" w:color="000000"/>
            </w:tcBorders>
            <w:noWrap/>
          </w:tcPr>
          <w:p w:rsidR="00710DD2" w:rsidRPr="0044598B" w:rsidRDefault="00710DD2">
            <w:pPr>
              <w:widowControl/>
              <w:spacing w:line="240" w:lineRule="auto"/>
              <w:ind w:firstLineChars="0" w:firstLine="0"/>
              <w:jc w:val="left"/>
              <w:rPr>
                <w:rFonts w:eastAsia="宋体" w:cs="Times New Roman"/>
                <w:kern w:val="0"/>
                <w:sz w:val="21"/>
                <w:szCs w:val="21"/>
              </w:rPr>
            </w:pPr>
          </w:p>
        </w:tc>
        <w:tc>
          <w:tcPr>
            <w:tcW w:w="1277" w:type="dxa"/>
            <w:vMerge w:val="restart"/>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环境敏感性</w:t>
            </w:r>
          </w:p>
        </w:tc>
        <w:tc>
          <w:tcPr>
            <w:tcW w:w="680" w:type="dxa"/>
            <w:vMerge w:val="restart"/>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大气</w:t>
            </w:r>
          </w:p>
        </w:tc>
        <w:tc>
          <w:tcPr>
            <w:tcW w:w="2988" w:type="dxa"/>
            <w:gridSpan w:val="8"/>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500m</w:t>
            </w:r>
            <w:r w:rsidRPr="0044598B">
              <w:rPr>
                <w:rFonts w:eastAsia="宋体" w:cs="Times New Roman"/>
                <w:kern w:val="0"/>
                <w:sz w:val="21"/>
                <w:szCs w:val="21"/>
              </w:rPr>
              <w:t>范围内人口数人</w:t>
            </w:r>
          </w:p>
        </w:tc>
        <w:tc>
          <w:tcPr>
            <w:tcW w:w="3703" w:type="dxa"/>
            <w:gridSpan w:val="9"/>
            <w:tcBorders>
              <w:top w:val="single" w:sz="6" w:space="0" w:color="000000"/>
              <w:left w:val="single" w:sz="6" w:space="0" w:color="000000"/>
              <w:bottom w:val="single" w:sz="6" w:space="0" w:color="000000"/>
              <w:right w:val="single" w:sz="12"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5km</w:t>
            </w:r>
            <w:r w:rsidRPr="0044598B">
              <w:rPr>
                <w:rFonts w:eastAsia="宋体" w:cs="Times New Roman"/>
                <w:kern w:val="0"/>
                <w:sz w:val="21"/>
                <w:szCs w:val="21"/>
              </w:rPr>
              <w:t>范围内人口数人</w:t>
            </w:r>
          </w:p>
        </w:tc>
      </w:tr>
      <w:tr w:rsidR="00710DD2" w:rsidRPr="0044598B" w:rsidTr="00BC5B81">
        <w:trPr>
          <w:gridAfter w:val="1"/>
          <w:wAfter w:w="22" w:type="dxa"/>
          <w:trHeight w:val="279"/>
          <w:jc w:val="center"/>
        </w:trPr>
        <w:tc>
          <w:tcPr>
            <w:tcW w:w="427" w:type="dxa"/>
            <w:vMerge/>
            <w:tcBorders>
              <w:top w:val="single" w:sz="6" w:space="0" w:color="000000"/>
              <w:left w:val="single" w:sz="12" w:space="0" w:color="000000"/>
              <w:bottom w:val="single" w:sz="6" w:space="0" w:color="000000"/>
              <w:right w:val="single" w:sz="6" w:space="0" w:color="000000"/>
            </w:tcBorders>
            <w:noWrap/>
          </w:tcPr>
          <w:p w:rsidR="00710DD2" w:rsidRPr="0044598B" w:rsidRDefault="00710DD2">
            <w:pPr>
              <w:widowControl/>
              <w:spacing w:line="240" w:lineRule="auto"/>
              <w:ind w:firstLineChars="0" w:firstLine="0"/>
              <w:jc w:val="left"/>
              <w:rPr>
                <w:rFonts w:eastAsia="宋体" w:cs="Times New Roman"/>
                <w:kern w:val="0"/>
                <w:sz w:val="21"/>
                <w:szCs w:val="21"/>
              </w:rPr>
            </w:pPr>
          </w:p>
        </w:tc>
        <w:tc>
          <w:tcPr>
            <w:tcW w:w="1277" w:type="dxa"/>
            <w:vMerge/>
            <w:tcBorders>
              <w:top w:val="single" w:sz="6" w:space="0" w:color="000000"/>
              <w:left w:val="single" w:sz="6" w:space="0" w:color="000000"/>
              <w:bottom w:val="single" w:sz="6" w:space="0" w:color="000000"/>
              <w:right w:val="single" w:sz="6" w:space="0" w:color="000000"/>
            </w:tcBorders>
            <w:noWrap/>
          </w:tcPr>
          <w:p w:rsidR="00710DD2" w:rsidRPr="0044598B" w:rsidRDefault="00710DD2">
            <w:pPr>
              <w:widowControl/>
              <w:spacing w:line="240" w:lineRule="auto"/>
              <w:ind w:firstLineChars="0" w:firstLine="0"/>
              <w:jc w:val="left"/>
              <w:rPr>
                <w:rFonts w:eastAsia="宋体" w:cs="Times New Roman"/>
                <w:kern w:val="0"/>
                <w:sz w:val="21"/>
                <w:szCs w:val="21"/>
              </w:rPr>
            </w:pPr>
          </w:p>
        </w:tc>
        <w:tc>
          <w:tcPr>
            <w:tcW w:w="680" w:type="dxa"/>
            <w:vMerge/>
            <w:tcBorders>
              <w:top w:val="single" w:sz="6" w:space="0" w:color="000000"/>
              <w:left w:val="single" w:sz="6" w:space="0" w:color="000000"/>
              <w:bottom w:val="single" w:sz="6" w:space="0" w:color="000000"/>
              <w:right w:val="single" w:sz="6" w:space="0" w:color="000000"/>
            </w:tcBorders>
            <w:noWrap/>
          </w:tcPr>
          <w:p w:rsidR="00710DD2" w:rsidRPr="0044598B" w:rsidRDefault="00710DD2">
            <w:pPr>
              <w:widowControl/>
              <w:spacing w:line="240" w:lineRule="auto"/>
              <w:ind w:firstLineChars="0" w:firstLine="0"/>
              <w:jc w:val="left"/>
              <w:rPr>
                <w:rFonts w:eastAsia="宋体" w:cs="Times New Roman"/>
                <w:kern w:val="0"/>
                <w:sz w:val="21"/>
                <w:szCs w:val="21"/>
              </w:rPr>
            </w:pPr>
          </w:p>
        </w:tc>
        <w:tc>
          <w:tcPr>
            <w:tcW w:w="3980" w:type="dxa"/>
            <w:gridSpan w:val="11"/>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每公里管段周边</w:t>
            </w:r>
            <w:r w:rsidRPr="0044598B">
              <w:rPr>
                <w:rFonts w:eastAsia="宋体" w:cs="Times New Roman"/>
                <w:kern w:val="0"/>
                <w:sz w:val="21"/>
                <w:szCs w:val="21"/>
              </w:rPr>
              <w:t>200m</w:t>
            </w:r>
            <w:r w:rsidRPr="0044598B">
              <w:rPr>
                <w:rFonts w:eastAsia="宋体" w:cs="Times New Roman"/>
                <w:kern w:val="0"/>
                <w:sz w:val="21"/>
                <w:szCs w:val="21"/>
              </w:rPr>
              <w:t>范围内人口数（最大）</w:t>
            </w:r>
          </w:p>
        </w:tc>
        <w:tc>
          <w:tcPr>
            <w:tcW w:w="2711" w:type="dxa"/>
            <w:gridSpan w:val="6"/>
            <w:tcBorders>
              <w:top w:val="single" w:sz="6" w:space="0" w:color="000000"/>
              <w:left w:val="single" w:sz="6" w:space="0" w:color="000000"/>
              <w:bottom w:val="single" w:sz="6" w:space="0" w:color="000000"/>
              <w:right w:val="single" w:sz="12"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人</w:t>
            </w:r>
          </w:p>
        </w:tc>
      </w:tr>
      <w:tr w:rsidR="00710DD2" w:rsidRPr="0044598B" w:rsidTr="00BC5B81">
        <w:trPr>
          <w:gridAfter w:val="1"/>
          <w:wAfter w:w="22" w:type="dxa"/>
          <w:trHeight w:val="268"/>
          <w:jc w:val="center"/>
        </w:trPr>
        <w:tc>
          <w:tcPr>
            <w:tcW w:w="427" w:type="dxa"/>
            <w:vMerge/>
            <w:tcBorders>
              <w:top w:val="single" w:sz="6" w:space="0" w:color="000000"/>
              <w:left w:val="single" w:sz="12" w:space="0" w:color="000000"/>
              <w:bottom w:val="single" w:sz="6" w:space="0" w:color="000000"/>
              <w:right w:val="single" w:sz="6" w:space="0" w:color="000000"/>
            </w:tcBorders>
            <w:noWrap/>
          </w:tcPr>
          <w:p w:rsidR="00710DD2" w:rsidRPr="0044598B" w:rsidRDefault="00710DD2">
            <w:pPr>
              <w:widowControl/>
              <w:spacing w:line="240" w:lineRule="auto"/>
              <w:ind w:firstLineChars="0" w:firstLine="0"/>
              <w:jc w:val="left"/>
              <w:rPr>
                <w:rFonts w:eastAsia="宋体" w:cs="Times New Roman"/>
                <w:kern w:val="0"/>
                <w:sz w:val="21"/>
                <w:szCs w:val="21"/>
              </w:rPr>
            </w:pPr>
          </w:p>
        </w:tc>
        <w:tc>
          <w:tcPr>
            <w:tcW w:w="1277" w:type="dxa"/>
            <w:vMerge/>
            <w:tcBorders>
              <w:top w:val="single" w:sz="6" w:space="0" w:color="000000"/>
              <w:left w:val="single" w:sz="6" w:space="0" w:color="000000"/>
              <w:bottom w:val="single" w:sz="6" w:space="0" w:color="000000"/>
              <w:right w:val="single" w:sz="6" w:space="0" w:color="000000"/>
            </w:tcBorders>
            <w:noWrap/>
          </w:tcPr>
          <w:p w:rsidR="00710DD2" w:rsidRPr="0044598B" w:rsidRDefault="00710DD2">
            <w:pPr>
              <w:widowControl/>
              <w:spacing w:line="240" w:lineRule="auto"/>
              <w:ind w:firstLineChars="0" w:firstLine="0"/>
              <w:jc w:val="left"/>
              <w:rPr>
                <w:rFonts w:eastAsia="宋体" w:cs="Times New Roman"/>
                <w:kern w:val="0"/>
                <w:sz w:val="21"/>
                <w:szCs w:val="21"/>
              </w:rPr>
            </w:pPr>
          </w:p>
        </w:tc>
        <w:tc>
          <w:tcPr>
            <w:tcW w:w="680" w:type="dxa"/>
            <w:vMerge w:val="restart"/>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地表水</w:t>
            </w:r>
          </w:p>
        </w:tc>
        <w:tc>
          <w:tcPr>
            <w:tcW w:w="1854" w:type="dxa"/>
            <w:gridSpan w:val="5"/>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地表水功能敏感性</w:t>
            </w:r>
          </w:p>
        </w:tc>
        <w:tc>
          <w:tcPr>
            <w:tcW w:w="1134" w:type="dxa"/>
            <w:gridSpan w:val="3"/>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F1□</w:t>
            </w:r>
          </w:p>
        </w:tc>
        <w:tc>
          <w:tcPr>
            <w:tcW w:w="992" w:type="dxa"/>
            <w:gridSpan w:val="3"/>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F2□</w:t>
            </w:r>
          </w:p>
        </w:tc>
        <w:tc>
          <w:tcPr>
            <w:tcW w:w="2711" w:type="dxa"/>
            <w:gridSpan w:val="6"/>
            <w:tcBorders>
              <w:top w:val="single" w:sz="6" w:space="0" w:color="000000"/>
              <w:left w:val="single" w:sz="6" w:space="0" w:color="000000"/>
              <w:bottom w:val="single" w:sz="6" w:space="0" w:color="000000"/>
              <w:right w:val="single" w:sz="12"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F3□</w:t>
            </w:r>
          </w:p>
        </w:tc>
      </w:tr>
      <w:tr w:rsidR="00710DD2" w:rsidRPr="0044598B" w:rsidTr="00BC5B81">
        <w:trPr>
          <w:gridAfter w:val="1"/>
          <w:wAfter w:w="22" w:type="dxa"/>
          <w:trHeight w:val="279"/>
          <w:jc w:val="center"/>
        </w:trPr>
        <w:tc>
          <w:tcPr>
            <w:tcW w:w="427" w:type="dxa"/>
            <w:vMerge/>
            <w:tcBorders>
              <w:top w:val="single" w:sz="6" w:space="0" w:color="000000"/>
              <w:left w:val="single" w:sz="12" w:space="0" w:color="000000"/>
              <w:bottom w:val="single" w:sz="6" w:space="0" w:color="000000"/>
              <w:right w:val="single" w:sz="6" w:space="0" w:color="000000"/>
            </w:tcBorders>
            <w:noWrap/>
          </w:tcPr>
          <w:p w:rsidR="00710DD2" w:rsidRPr="0044598B" w:rsidRDefault="00710DD2">
            <w:pPr>
              <w:widowControl/>
              <w:spacing w:line="240" w:lineRule="auto"/>
              <w:ind w:firstLineChars="0" w:firstLine="0"/>
              <w:jc w:val="left"/>
              <w:rPr>
                <w:rFonts w:eastAsia="宋体" w:cs="Times New Roman"/>
                <w:kern w:val="0"/>
                <w:sz w:val="21"/>
                <w:szCs w:val="21"/>
              </w:rPr>
            </w:pPr>
          </w:p>
        </w:tc>
        <w:tc>
          <w:tcPr>
            <w:tcW w:w="1277" w:type="dxa"/>
            <w:vMerge/>
            <w:tcBorders>
              <w:top w:val="single" w:sz="6" w:space="0" w:color="000000"/>
              <w:left w:val="single" w:sz="6" w:space="0" w:color="000000"/>
              <w:bottom w:val="single" w:sz="6" w:space="0" w:color="000000"/>
              <w:right w:val="single" w:sz="6" w:space="0" w:color="000000"/>
            </w:tcBorders>
            <w:noWrap/>
          </w:tcPr>
          <w:p w:rsidR="00710DD2" w:rsidRPr="0044598B" w:rsidRDefault="00710DD2">
            <w:pPr>
              <w:widowControl/>
              <w:spacing w:line="240" w:lineRule="auto"/>
              <w:ind w:firstLineChars="0" w:firstLine="0"/>
              <w:jc w:val="left"/>
              <w:rPr>
                <w:rFonts w:eastAsia="宋体" w:cs="Times New Roman"/>
                <w:kern w:val="0"/>
                <w:sz w:val="21"/>
                <w:szCs w:val="21"/>
              </w:rPr>
            </w:pPr>
          </w:p>
        </w:tc>
        <w:tc>
          <w:tcPr>
            <w:tcW w:w="680" w:type="dxa"/>
            <w:vMerge/>
            <w:tcBorders>
              <w:top w:val="single" w:sz="6" w:space="0" w:color="000000"/>
              <w:left w:val="single" w:sz="6" w:space="0" w:color="000000"/>
              <w:bottom w:val="single" w:sz="6" w:space="0" w:color="000000"/>
              <w:right w:val="single" w:sz="6" w:space="0" w:color="000000"/>
            </w:tcBorders>
            <w:noWrap/>
          </w:tcPr>
          <w:p w:rsidR="00710DD2" w:rsidRPr="0044598B" w:rsidRDefault="00710DD2">
            <w:pPr>
              <w:widowControl/>
              <w:spacing w:line="240" w:lineRule="auto"/>
              <w:ind w:firstLineChars="0" w:firstLine="0"/>
              <w:jc w:val="left"/>
              <w:rPr>
                <w:rFonts w:eastAsia="宋体" w:cs="Times New Roman"/>
                <w:kern w:val="0"/>
                <w:sz w:val="21"/>
                <w:szCs w:val="21"/>
              </w:rPr>
            </w:pPr>
          </w:p>
        </w:tc>
        <w:tc>
          <w:tcPr>
            <w:tcW w:w="1854" w:type="dxa"/>
            <w:gridSpan w:val="5"/>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环境敏感目标分级</w:t>
            </w:r>
          </w:p>
        </w:tc>
        <w:tc>
          <w:tcPr>
            <w:tcW w:w="1134" w:type="dxa"/>
            <w:gridSpan w:val="3"/>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S1□</w:t>
            </w:r>
          </w:p>
        </w:tc>
        <w:tc>
          <w:tcPr>
            <w:tcW w:w="992" w:type="dxa"/>
            <w:gridSpan w:val="3"/>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S2□</w:t>
            </w:r>
          </w:p>
        </w:tc>
        <w:tc>
          <w:tcPr>
            <w:tcW w:w="2711" w:type="dxa"/>
            <w:gridSpan w:val="6"/>
            <w:tcBorders>
              <w:top w:val="single" w:sz="6" w:space="0" w:color="000000"/>
              <w:left w:val="single" w:sz="6" w:space="0" w:color="000000"/>
              <w:bottom w:val="single" w:sz="6" w:space="0" w:color="000000"/>
              <w:right w:val="single" w:sz="12"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S3□</w:t>
            </w:r>
          </w:p>
        </w:tc>
      </w:tr>
      <w:tr w:rsidR="00710DD2" w:rsidRPr="0044598B" w:rsidTr="00BC5B81">
        <w:trPr>
          <w:gridAfter w:val="1"/>
          <w:wAfter w:w="22" w:type="dxa"/>
          <w:trHeight w:val="288"/>
          <w:jc w:val="center"/>
        </w:trPr>
        <w:tc>
          <w:tcPr>
            <w:tcW w:w="427" w:type="dxa"/>
            <w:vMerge/>
            <w:tcBorders>
              <w:top w:val="single" w:sz="6" w:space="0" w:color="000000"/>
              <w:left w:val="single" w:sz="12" w:space="0" w:color="000000"/>
              <w:bottom w:val="single" w:sz="6" w:space="0" w:color="000000"/>
              <w:right w:val="single" w:sz="6" w:space="0" w:color="000000"/>
            </w:tcBorders>
            <w:noWrap/>
          </w:tcPr>
          <w:p w:rsidR="00710DD2" w:rsidRPr="0044598B" w:rsidRDefault="00710DD2">
            <w:pPr>
              <w:widowControl/>
              <w:spacing w:line="240" w:lineRule="auto"/>
              <w:ind w:firstLineChars="0" w:firstLine="0"/>
              <w:jc w:val="left"/>
              <w:rPr>
                <w:rFonts w:eastAsia="宋体" w:cs="Times New Roman"/>
                <w:kern w:val="0"/>
                <w:sz w:val="21"/>
                <w:szCs w:val="21"/>
              </w:rPr>
            </w:pPr>
          </w:p>
        </w:tc>
        <w:tc>
          <w:tcPr>
            <w:tcW w:w="1277" w:type="dxa"/>
            <w:vMerge/>
            <w:tcBorders>
              <w:top w:val="single" w:sz="6" w:space="0" w:color="000000"/>
              <w:left w:val="single" w:sz="6" w:space="0" w:color="000000"/>
              <w:bottom w:val="single" w:sz="6" w:space="0" w:color="000000"/>
              <w:right w:val="single" w:sz="6" w:space="0" w:color="000000"/>
            </w:tcBorders>
            <w:noWrap/>
          </w:tcPr>
          <w:p w:rsidR="00710DD2" w:rsidRPr="0044598B" w:rsidRDefault="00710DD2">
            <w:pPr>
              <w:widowControl/>
              <w:spacing w:line="240" w:lineRule="auto"/>
              <w:ind w:firstLineChars="0" w:firstLine="0"/>
              <w:jc w:val="left"/>
              <w:rPr>
                <w:rFonts w:eastAsia="宋体" w:cs="Times New Roman"/>
                <w:kern w:val="0"/>
                <w:sz w:val="21"/>
                <w:szCs w:val="21"/>
              </w:rPr>
            </w:pPr>
          </w:p>
        </w:tc>
        <w:tc>
          <w:tcPr>
            <w:tcW w:w="680" w:type="dxa"/>
            <w:vMerge w:val="restart"/>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地下水</w:t>
            </w:r>
          </w:p>
        </w:tc>
        <w:tc>
          <w:tcPr>
            <w:tcW w:w="1854" w:type="dxa"/>
            <w:gridSpan w:val="5"/>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地下水功能敏感性</w:t>
            </w:r>
          </w:p>
        </w:tc>
        <w:tc>
          <w:tcPr>
            <w:tcW w:w="1134" w:type="dxa"/>
            <w:gridSpan w:val="3"/>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G1□</w:t>
            </w:r>
          </w:p>
        </w:tc>
        <w:tc>
          <w:tcPr>
            <w:tcW w:w="992" w:type="dxa"/>
            <w:gridSpan w:val="3"/>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G2□</w:t>
            </w:r>
          </w:p>
        </w:tc>
        <w:tc>
          <w:tcPr>
            <w:tcW w:w="2711" w:type="dxa"/>
            <w:gridSpan w:val="6"/>
            <w:tcBorders>
              <w:top w:val="single" w:sz="6" w:space="0" w:color="000000"/>
              <w:left w:val="single" w:sz="6" w:space="0" w:color="000000"/>
              <w:bottom w:val="single" w:sz="6" w:space="0" w:color="000000"/>
              <w:right w:val="single" w:sz="12"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G3√</w:t>
            </w:r>
          </w:p>
        </w:tc>
      </w:tr>
      <w:tr w:rsidR="00710DD2" w:rsidRPr="0044598B" w:rsidTr="00BC5B81">
        <w:trPr>
          <w:gridAfter w:val="1"/>
          <w:wAfter w:w="22" w:type="dxa"/>
          <w:trHeight w:val="288"/>
          <w:jc w:val="center"/>
        </w:trPr>
        <w:tc>
          <w:tcPr>
            <w:tcW w:w="427" w:type="dxa"/>
            <w:vMerge/>
            <w:tcBorders>
              <w:top w:val="single" w:sz="6" w:space="0" w:color="000000"/>
              <w:left w:val="single" w:sz="12" w:space="0" w:color="000000"/>
              <w:bottom w:val="single" w:sz="6" w:space="0" w:color="000000"/>
              <w:right w:val="single" w:sz="6" w:space="0" w:color="000000"/>
            </w:tcBorders>
            <w:noWrap/>
          </w:tcPr>
          <w:p w:rsidR="00710DD2" w:rsidRPr="0044598B" w:rsidRDefault="00710DD2">
            <w:pPr>
              <w:widowControl/>
              <w:spacing w:line="240" w:lineRule="auto"/>
              <w:ind w:firstLineChars="0" w:firstLine="0"/>
              <w:jc w:val="left"/>
              <w:rPr>
                <w:rFonts w:eastAsia="宋体" w:cs="Times New Roman"/>
                <w:kern w:val="0"/>
                <w:sz w:val="21"/>
                <w:szCs w:val="21"/>
              </w:rPr>
            </w:pPr>
          </w:p>
        </w:tc>
        <w:tc>
          <w:tcPr>
            <w:tcW w:w="1277" w:type="dxa"/>
            <w:vMerge/>
            <w:tcBorders>
              <w:top w:val="single" w:sz="6" w:space="0" w:color="000000"/>
              <w:left w:val="single" w:sz="6" w:space="0" w:color="000000"/>
              <w:bottom w:val="single" w:sz="6" w:space="0" w:color="000000"/>
              <w:right w:val="single" w:sz="6" w:space="0" w:color="000000"/>
            </w:tcBorders>
            <w:noWrap/>
          </w:tcPr>
          <w:p w:rsidR="00710DD2" w:rsidRPr="0044598B" w:rsidRDefault="00710DD2">
            <w:pPr>
              <w:widowControl/>
              <w:spacing w:line="240" w:lineRule="auto"/>
              <w:ind w:firstLineChars="0" w:firstLine="0"/>
              <w:jc w:val="left"/>
              <w:rPr>
                <w:rFonts w:eastAsia="宋体" w:cs="Times New Roman"/>
                <w:kern w:val="0"/>
                <w:sz w:val="21"/>
                <w:szCs w:val="21"/>
              </w:rPr>
            </w:pPr>
          </w:p>
        </w:tc>
        <w:tc>
          <w:tcPr>
            <w:tcW w:w="680" w:type="dxa"/>
            <w:vMerge/>
            <w:tcBorders>
              <w:top w:val="single" w:sz="6" w:space="0" w:color="000000"/>
              <w:left w:val="single" w:sz="6" w:space="0" w:color="000000"/>
              <w:bottom w:val="single" w:sz="6" w:space="0" w:color="000000"/>
              <w:right w:val="single" w:sz="6" w:space="0" w:color="000000"/>
            </w:tcBorders>
            <w:noWrap/>
          </w:tcPr>
          <w:p w:rsidR="00710DD2" w:rsidRPr="0044598B" w:rsidRDefault="00710DD2">
            <w:pPr>
              <w:widowControl/>
              <w:spacing w:line="240" w:lineRule="auto"/>
              <w:ind w:firstLineChars="0" w:firstLine="0"/>
              <w:jc w:val="left"/>
              <w:rPr>
                <w:rFonts w:eastAsia="宋体" w:cs="Times New Roman"/>
                <w:kern w:val="0"/>
                <w:sz w:val="21"/>
                <w:szCs w:val="21"/>
              </w:rPr>
            </w:pPr>
          </w:p>
        </w:tc>
        <w:tc>
          <w:tcPr>
            <w:tcW w:w="1854" w:type="dxa"/>
            <w:gridSpan w:val="5"/>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包气带防污性能</w:t>
            </w:r>
          </w:p>
        </w:tc>
        <w:tc>
          <w:tcPr>
            <w:tcW w:w="1134" w:type="dxa"/>
            <w:gridSpan w:val="3"/>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D1□</w:t>
            </w:r>
          </w:p>
        </w:tc>
        <w:tc>
          <w:tcPr>
            <w:tcW w:w="992" w:type="dxa"/>
            <w:gridSpan w:val="3"/>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D2□</w:t>
            </w:r>
          </w:p>
        </w:tc>
        <w:tc>
          <w:tcPr>
            <w:tcW w:w="2711" w:type="dxa"/>
            <w:gridSpan w:val="6"/>
            <w:tcBorders>
              <w:top w:val="single" w:sz="6" w:space="0" w:color="000000"/>
              <w:left w:val="single" w:sz="6" w:space="0" w:color="000000"/>
              <w:bottom w:val="single" w:sz="6" w:space="0" w:color="000000"/>
              <w:right w:val="single" w:sz="12"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D2□</w:t>
            </w:r>
          </w:p>
        </w:tc>
      </w:tr>
      <w:tr w:rsidR="00710DD2" w:rsidRPr="0044598B" w:rsidTr="00BC5B81">
        <w:trPr>
          <w:gridAfter w:val="1"/>
          <w:wAfter w:w="22" w:type="dxa"/>
          <w:trHeight w:val="288"/>
          <w:jc w:val="center"/>
        </w:trPr>
        <w:tc>
          <w:tcPr>
            <w:tcW w:w="1704" w:type="dxa"/>
            <w:gridSpan w:val="2"/>
            <w:vMerge w:val="restart"/>
            <w:tcBorders>
              <w:top w:val="single" w:sz="6" w:space="0" w:color="000000"/>
              <w:left w:val="single" w:sz="12"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物质及工艺系统危险性</w:t>
            </w:r>
          </w:p>
        </w:tc>
        <w:tc>
          <w:tcPr>
            <w:tcW w:w="680" w:type="dxa"/>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Q</w:t>
            </w:r>
            <w:r w:rsidRPr="0044598B">
              <w:rPr>
                <w:rFonts w:eastAsia="宋体" w:cs="Times New Roman"/>
                <w:kern w:val="0"/>
                <w:sz w:val="21"/>
                <w:szCs w:val="21"/>
              </w:rPr>
              <w:t>值</w:t>
            </w:r>
          </w:p>
        </w:tc>
        <w:tc>
          <w:tcPr>
            <w:tcW w:w="1854" w:type="dxa"/>
            <w:gridSpan w:val="5"/>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Q</w:t>
            </w:r>
            <w:r w:rsidRPr="0044598B">
              <w:rPr>
                <w:rFonts w:eastAsia="宋体" w:cs="Times New Roman"/>
                <w:kern w:val="0"/>
                <w:sz w:val="21"/>
                <w:szCs w:val="21"/>
              </w:rPr>
              <w:t>＜</w:t>
            </w:r>
            <w:r w:rsidRPr="0044598B">
              <w:rPr>
                <w:rFonts w:eastAsia="宋体" w:cs="Times New Roman"/>
                <w:kern w:val="0"/>
                <w:sz w:val="21"/>
                <w:szCs w:val="21"/>
              </w:rPr>
              <w:t>1√</w:t>
            </w:r>
          </w:p>
        </w:tc>
        <w:tc>
          <w:tcPr>
            <w:tcW w:w="1134" w:type="dxa"/>
            <w:gridSpan w:val="3"/>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1≤Q</w:t>
            </w:r>
            <w:r w:rsidRPr="0044598B">
              <w:rPr>
                <w:rFonts w:eastAsia="宋体" w:cs="Times New Roman"/>
                <w:kern w:val="0"/>
                <w:sz w:val="21"/>
                <w:szCs w:val="21"/>
              </w:rPr>
              <w:t>＜</w:t>
            </w:r>
            <w:r w:rsidRPr="0044598B">
              <w:rPr>
                <w:rFonts w:eastAsia="宋体" w:cs="Times New Roman"/>
                <w:kern w:val="0"/>
                <w:sz w:val="21"/>
                <w:szCs w:val="21"/>
              </w:rPr>
              <w:t>10□</w:t>
            </w:r>
          </w:p>
        </w:tc>
        <w:tc>
          <w:tcPr>
            <w:tcW w:w="992" w:type="dxa"/>
            <w:gridSpan w:val="3"/>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10≤Q</w:t>
            </w:r>
            <w:r w:rsidRPr="0044598B">
              <w:rPr>
                <w:rFonts w:eastAsia="宋体" w:cs="Times New Roman"/>
                <w:kern w:val="0"/>
                <w:sz w:val="21"/>
                <w:szCs w:val="21"/>
              </w:rPr>
              <w:t>＜</w:t>
            </w:r>
            <w:r w:rsidRPr="0044598B">
              <w:rPr>
                <w:rFonts w:eastAsia="宋体" w:cs="Times New Roman"/>
                <w:kern w:val="0"/>
                <w:sz w:val="21"/>
                <w:szCs w:val="21"/>
              </w:rPr>
              <w:t>100□</w:t>
            </w:r>
          </w:p>
        </w:tc>
        <w:tc>
          <w:tcPr>
            <w:tcW w:w="2711" w:type="dxa"/>
            <w:gridSpan w:val="6"/>
            <w:tcBorders>
              <w:top w:val="single" w:sz="6" w:space="0" w:color="000000"/>
              <w:left w:val="single" w:sz="6" w:space="0" w:color="000000"/>
              <w:bottom w:val="single" w:sz="6" w:space="0" w:color="000000"/>
              <w:right w:val="single" w:sz="12"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Q</w:t>
            </w:r>
            <w:r w:rsidRPr="0044598B">
              <w:rPr>
                <w:rFonts w:eastAsia="宋体" w:cs="Times New Roman"/>
                <w:kern w:val="0"/>
                <w:sz w:val="21"/>
                <w:szCs w:val="21"/>
              </w:rPr>
              <w:t>＞</w:t>
            </w:r>
            <w:r w:rsidRPr="0044598B">
              <w:rPr>
                <w:rFonts w:eastAsia="宋体" w:cs="Times New Roman"/>
                <w:kern w:val="0"/>
                <w:sz w:val="21"/>
                <w:szCs w:val="21"/>
              </w:rPr>
              <w:t>100□</w:t>
            </w:r>
          </w:p>
        </w:tc>
      </w:tr>
      <w:tr w:rsidR="00710DD2" w:rsidRPr="0044598B" w:rsidTr="00BC5B81">
        <w:trPr>
          <w:gridAfter w:val="1"/>
          <w:wAfter w:w="22" w:type="dxa"/>
          <w:trHeight w:val="288"/>
          <w:jc w:val="center"/>
        </w:trPr>
        <w:tc>
          <w:tcPr>
            <w:tcW w:w="1704" w:type="dxa"/>
            <w:gridSpan w:val="2"/>
            <w:vMerge/>
            <w:tcBorders>
              <w:top w:val="single" w:sz="6" w:space="0" w:color="000000"/>
              <w:left w:val="single" w:sz="12" w:space="0" w:color="000000"/>
              <w:bottom w:val="single" w:sz="6" w:space="0" w:color="000000"/>
              <w:right w:val="single" w:sz="6" w:space="0" w:color="000000"/>
            </w:tcBorders>
            <w:noWrap/>
          </w:tcPr>
          <w:p w:rsidR="00710DD2" w:rsidRPr="0044598B" w:rsidRDefault="00710DD2">
            <w:pPr>
              <w:widowControl/>
              <w:spacing w:line="240" w:lineRule="auto"/>
              <w:ind w:firstLineChars="0" w:firstLine="0"/>
              <w:jc w:val="left"/>
              <w:rPr>
                <w:rFonts w:eastAsia="宋体" w:cs="Times New Roman"/>
                <w:kern w:val="0"/>
                <w:sz w:val="21"/>
                <w:szCs w:val="21"/>
              </w:rPr>
            </w:pPr>
          </w:p>
        </w:tc>
        <w:tc>
          <w:tcPr>
            <w:tcW w:w="680" w:type="dxa"/>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M</w:t>
            </w:r>
            <w:r w:rsidRPr="0044598B">
              <w:rPr>
                <w:rFonts w:eastAsia="宋体" w:cs="Times New Roman"/>
                <w:kern w:val="0"/>
                <w:sz w:val="21"/>
                <w:szCs w:val="21"/>
              </w:rPr>
              <w:t>值</w:t>
            </w:r>
          </w:p>
        </w:tc>
        <w:tc>
          <w:tcPr>
            <w:tcW w:w="1854" w:type="dxa"/>
            <w:gridSpan w:val="5"/>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M1□</w:t>
            </w:r>
          </w:p>
        </w:tc>
        <w:tc>
          <w:tcPr>
            <w:tcW w:w="1134" w:type="dxa"/>
            <w:gridSpan w:val="3"/>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M2□</w:t>
            </w:r>
          </w:p>
        </w:tc>
        <w:tc>
          <w:tcPr>
            <w:tcW w:w="992" w:type="dxa"/>
            <w:gridSpan w:val="3"/>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M3□</w:t>
            </w:r>
          </w:p>
        </w:tc>
        <w:tc>
          <w:tcPr>
            <w:tcW w:w="2711" w:type="dxa"/>
            <w:gridSpan w:val="6"/>
            <w:tcBorders>
              <w:top w:val="single" w:sz="6" w:space="0" w:color="000000"/>
              <w:left w:val="single" w:sz="6" w:space="0" w:color="000000"/>
              <w:bottom w:val="single" w:sz="6" w:space="0" w:color="000000"/>
              <w:right w:val="single" w:sz="12"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M4□</w:t>
            </w:r>
          </w:p>
        </w:tc>
      </w:tr>
      <w:tr w:rsidR="00710DD2" w:rsidRPr="0044598B" w:rsidTr="00BC5B81">
        <w:trPr>
          <w:gridAfter w:val="1"/>
          <w:wAfter w:w="22" w:type="dxa"/>
          <w:trHeight w:val="288"/>
          <w:jc w:val="center"/>
        </w:trPr>
        <w:tc>
          <w:tcPr>
            <w:tcW w:w="1704" w:type="dxa"/>
            <w:gridSpan w:val="2"/>
            <w:vMerge/>
            <w:tcBorders>
              <w:top w:val="single" w:sz="6" w:space="0" w:color="000000"/>
              <w:left w:val="single" w:sz="12" w:space="0" w:color="000000"/>
              <w:bottom w:val="single" w:sz="6" w:space="0" w:color="000000"/>
              <w:right w:val="single" w:sz="6" w:space="0" w:color="000000"/>
            </w:tcBorders>
            <w:noWrap/>
          </w:tcPr>
          <w:p w:rsidR="00710DD2" w:rsidRPr="0044598B" w:rsidRDefault="00710DD2">
            <w:pPr>
              <w:widowControl/>
              <w:spacing w:line="240" w:lineRule="auto"/>
              <w:ind w:firstLineChars="0" w:firstLine="0"/>
              <w:jc w:val="left"/>
              <w:rPr>
                <w:rFonts w:eastAsia="宋体" w:cs="Times New Roman"/>
                <w:kern w:val="0"/>
                <w:sz w:val="21"/>
                <w:szCs w:val="21"/>
              </w:rPr>
            </w:pPr>
          </w:p>
        </w:tc>
        <w:tc>
          <w:tcPr>
            <w:tcW w:w="680" w:type="dxa"/>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P</w:t>
            </w:r>
            <w:r w:rsidRPr="0044598B">
              <w:rPr>
                <w:rFonts w:eastAsia="宋体" w:cs="Times New Roman"/>
                <w:kern w:val="0"/>
                <w:sz w:val="21"/>
                <w:szCs w:val="21"/>
              </w:rPr>
              <w:t>值</w:t>
            </w:r>
          </w:p>
        </w:tc>
        <w:tc>
          <w:tcPr>
            <w:tcW w:w="1854" w:type="dxa"/>
            <w:gridSpan w:val="5"/>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P1□</w:t>
            </w:r>
          </w:p>
        </w:tc>
        <w:tc>
          <w:tcPr>
            <w:tcW w:w="1134" w:type="dxa"/>
            <w:gridSpan w:val="3"/>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P2□</w:t>
            </w:r>
          </w:p>
        </w:tc>
        <w:tc>
          <w:tcPr>
            <w:tcW w:w="992" w:type="dxa"/>
            <w:gridSpan w:val="3"/>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P3□</w:t>
            </w:r>
          </w:p>
        </w:tc>
        <w:tc>
          <w:tcPr>
            <w:tcW w:w="2711" w:type="dxa"/>
            <w:gridSpan w:val="6"/>
            <w:tcBorders>
              <w:top w:val="single" w:sz="6" w:space="0" w:color="000000"/>
              <w:left w:val="single" w:sz="6" w:space="0" w:color="000000"/>
              <w:bottom w:val="single" w:sz="6" w:space="0" w:color="000000"/>
              <w:right w:val="single" w:sz="12"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P4□</w:t>
            </w:r>
          </w:p>
        </w:tc>
      </w:tr>
      <w:tr w:rsidR="00710DD2" w:rsidRPr="0044598B" w:rsidTr="00BC5B81">
        <w:trPr>
          <w:gridAfter w:val="1"/>
          <w:wAfter w:w="22" w:type="dxa"/>
          <w:trHeight w:val="288"/>
          <w:jc w:val="center"/>
        </w:trPr>
        <w:tc>
          <w:tcPr>
            <w:tcW w:w="1704" w:type="dxa"/>
            <w:gridSpan w:val="2"/>
            <w:vMerge w:val="restart"/>
            <w:tcBorders>
              <w:top w:val="single" w:sz="6" w:space="0" w:color="000000"/>
              <w:left w:val="single" w:sz="12"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环境敏感程度</w:t>
            </w:r>
          </w:p>
        </w:tc>
        <w:tc>
          <w:tcPr>
            <w:tcW w:w="680" w:type="dxa"/>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大气</w:t>
            </w:r>
          </w:p>
        </w:tc>
        <w:tc>
          <w:tcPr>
            <w:tcW w:w="1854" w:type="dxa"/>
            <w:gridSpan w:val="5"/>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E1□</w:t>
            </w:r>
          </w:p>
        </w:tc>
        <w:tc>
          <w:tcPr>
            <w:tcW w:w="2126" w:type="dxa"/>
            <w:gridSpan w:val="6"/>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E2□</w:t>
            </w:r>
          </w:p>
        </w:tc>
        <w:tc>
          <w:tcPr>
            <w:tcW w:w="2711" w:type="dxa"/>
            <w:gridSpan w:val="6"/>
            <w:tcBorders>
              <w:top w:val="single" w:sz="6" w:space="0" w:color="000000"/>
              <w:left w:val="single" w:sz="6" w:space="0" w:color="000000"/>
              <w:bottom w:val="single" w:sz="6" w:space="0" w:color="000000"/>
              <w:right w:val="single" w:sz="12"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E3□</w:t>
            </w:r>
          </w:p>
        </w:tc>
      </w:tr>
      <w:tr w:rsidR="00710DD2" w:rsidRPr="0044598B" w:rsidTr="00BC5B81">
        <w:trPr>
          <w:gridAfter w:val="1"/>
          <w:wAfter w:w="22" w:type="dxa"/>
          <w:trHeight w:val="288"/>
          <w:jc w:val="center"/>
        </w:trPr>
        <w:tc>
          <w:tcPr>
            <w:tcW w:w="1704" w:type="dxa"/>
            <w:gridSpan w:val="2"/>
            <w:vMerge/>
            <w:tcBorders>
              <w:top w:val="single" w:sz="6" w:space="0" w:color="000000"/>
              <w:left w:val="single" w:sz="12" w:space="0" w:color="000000"/>
              <w:bottom w:val="single" w:sz="6" w:space="0" w:color="000000"/>
              <w:right w:val="single" w:sz="6" w:space="0" w:color="000000"/>
            </w:tcBorders>
            <w:noWrap/>
          </w:tcPr>
          <w:p w:rsidR="00710DD2" w:rsidRPr="0044598B" w:rsidRDefault="00710DD2">
            <w:pPr>
              <w:widowControl/>
              <w:spacing w:line="240" w:lineRule="auto"/>
              <w:ind w:firstLineChars="0" w:firstLine="0"/>
              <w:jc w:val="left"/>
              <w:rPr>
                <w:rFonts w:eastAsia="宋体" w:cs="Times New Roman"/>
                <w:kern w:val="0"/>
                <w:sz w:val="21"/>
                <w:szCs w:val="21"/>
              </w:rPr>
            </w:pPr>
          </w:p>
        </w:tc>
        <w:tc>
          <w:tcPr>
            <w:tcW w:w="680" w:type="dxa"/>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地表水</w:t>
            </w:r>
          </w:p>
        </w:tc>
        <w:tc>
          <w:tcPr>
            <w:tcW w:w="1854" w:type="dxa"/>
            <w:gridSpan w:val="5"/>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E1□</w:t>
            </w:r>
          </w:p>
        </w:tc>
        <w:tc>
          <w:tcPr>
            <w:tcW w:w="2126" w:type="dxa"/>
            <w:gridSpan w:val="6"/>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E2□</w:t>
            </w:r>
          </w:p>
        </w:tc>
        <w:tc>
          <w:tcPr>
            <w:tcW w:w="2711" w:type="dxa"/>
            <w:gridSpan w:val="6"/>
            <w:tcBorders>
              <w:top w:val="single" w:sz="6" w:space="0" w:color="000000"/>
              <w:left w:val="single" w:sz="6" w:space="0" w:color="000000"/>
              <w:bottom w:val="single" w:sz="6" w:space="0" w:color="000000"/>
              <w:right w:val="single" w:sz="12"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E3□</w:t>
            </w:r>
          </w:p>
        </w:tc>
      </w:tr>
      <w:tr w:rsidR="00710DD2" w:rsidRPr="0044598B" w:rsidTr="00BC5B81">
        <w:trPr>
          <w:gridAfter w:val="1"/>
          <w:wAfter w:w="22" w:type="dxa"/>
          <w:trHeight w:val="288"/>
          <w:jc w:val="center"/>
        </w:trPr>
        <w:tc>
          <w:tcPr>
            <w:tcW w:w="1704" w:type="dxa"/>
            <w:gridSpan w:val="2"/>
            <w:vMerge/>
            <w:tcBorders>
              <w:top w:val="single" w:sz="6" w:space="0" w:color="000000"/>
              <w:left w:val="single" w:sz="12" w:space="0" w:color="000000"/>
              <w:bottom w:val="single" w:sz="6" w:space="0" w:color="000000"/>
              <w:right w:val="single" w:sz="6" w:space="0" w:color="000000"/>
            </w:tcBorders>
            <w:noWrap/>
          </w:tcPr>
          <w:p w:rsidR="00710DD2" w:rsidRPr="0044598B" w:rsidRDefault="00710DD2">
            <w:pPr>
              <w:widowControl/>
              <w:spacing w:line="240" w:lineRule="auto"/>
              <w:ind w:firstLineChars="0" w:firstLine="0"/>
              <w:jc w:val="left"/>
              <w:rPr>
                <w:rFonts w:eastAsia="宋体" w:cs="Times New Roman"/>
                <w:kern w:val="0"/>
                <w:sz w:val="21"/>
                <w:szCs w:val="21"/>
              </w:rPr>
            </w:pPr>
          </w:p>
        </w:tc>
        <w:tc>
          <w:tcPr>
            <w:tcW w:w="680" w:type="dxa"/>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地下水</w:t>
            </w:r>
          </w:p>
        </w:tc>
        <w:tc>
          <w:tcPr>
            <w:tcW w:w="1854" w:type="dxa"/>
            <w:gridSpan w:val="5"/>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E1□</w:t>
            </w:r>
          </w:p>
        </w:tc>
        <w:tc>
          <w:tcPr>
            <w:tcW w:w="2126" w:type="dxa"/>
            <w:gridSpan w:val="6"/>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E2□</w:t>
            </w:r>
          </w:p>
        </w:tc>
        <w:tc>
          <w:tcPr>
            <w:tcW w:w="2711" w:type="dxa"/>
            <w:gridSpan w:val="6"/>
            <w:tcBorders>
              <w:top w:val="single" w:sz="6" w:space="0" w:color="000000"/>
              <w:left w:val="single" w:sz="6" w:space="0" w:color="000000"/>
              <w:bottom w:val="single" w:sz="6" w:space="0" w:color="000000"/>
              <w:right w:val="single" w:sz="12"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E3□</w:t>
            </w:r>
          </w:p>
        </w:tc>
      </w:tr>
      <w:tr w:rsidR="00710DD2" w:rsidRPr="0044598B" w:rsidTr="00BC5B81">
        <w:trPr>
          <w:gridAfter w:val="1"/>
          <w:wAfter w:w="22" w:type="dxa"/>
          <w:trHeight w:val="288"/>
          <w:jc w:val="center"/>
        </w:trPr>
        <w:tc>
          <w:tcPr>
            <w:tcW w:w="1704" w:type="dxa"/>
            <w:gridSpan w:val="2"/>
            <w:tcBorders>
              <w:top w:val="single" w:sz="6" w:space="0" w:color="000000"/>
              <w:left w:val="single" w:sz="12"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环境风险潜势</w:t>
            </w:r>
          </w:p>
        </w:tc>
        <w:tc>
          <w:tcPr>
            <w:tcW w:w="1427" w:type="dxa"/>
            <w:gridSpan w:val="3"/>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Ⅳ</w:t>
            </w:r>
            <w:r w:rsidRPr="0044598B">
              <w:rPr>
                <w:rFonts w:eastAsia="宋体" w:cs="Times New Roman"/>
                <w:kern w:val="0"/>
                <w:sz w:val="21"/>
                <w:szCs w:val="21"/>
                <w:vertAlign w:val="superscript"/>
              </w:rPr>
              <w:t>+</w:t>
            </w:r>
            <w:r w:rsidRPr="0044598B">
              <w:rPr>
                <w:rFonts w:eastAsia="宋体" w:cs="Times New Roman"/>
                <w:kern w:val="0"/>
                <w:sz w:val="21"/>
                <w:szCs w:val="21"/>
              </w:rPr>
              <w:t>□</w:t>
            </w:r>
          </w:p>
        </w:tc>
        <w:tc>
          <w:tcPr>
            <w:tcW w:w="540" w:type="dxa"/>
            <w:gridSpan w:val="2"/>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Ⅳ□</w:t>
            </w:r>
          </w:p>
        </w:tc>
        <w:tc>
          <w:tcPr>
            <w:tcW w:w="2315" w:type="dxa"/>
            <w:gridSpan w:val="6"/>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Ⅲ□</w:t>
            </w:r>
          </w:p>
        </w:tc>
        <w:tc>
          <w:tcPr>
            <w:tcW w:w="804" w:type="dxa"/>
            <w:gridSpan w:val="2"/>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Ⅱ□</w:t>
            </w:r>
          </w:p>
        </w:tc>
        <w:tc>
          <w:tcPr>
            <w:tcW w:w="2285" w:type="dxa"/>
            <w:gridSpan w:val="5"/>
            <w:tcBorders>
              <w:top w:val="single" w:sz="6" w:space="0" w:color="000000"/>
              <w:left w:val="single" w:sz="6" w:space="0" w:color="000000"/>
              <w:bottom w:val="single" w:sz="6" w:space="0" w:color="000000"/>
              <w:right w:val="single" w:sz="12"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Ⅰ√</w:t>
            </w:r>
          </w:p>
        </w:tc>
      </w:tr>
      <w:tr w:rsidR="00710DD2" w:rsidRPr="0044598B" w:rsidTr="00BC5B81">
        <w:trPr>
          <w:gridAfter w:val="1"/>
          <w:wAfter w:w="22" w:type="dxa"/>
          <w:trHeight w:val="288"/>
          <w:jc w:val="center"/>
        </w:trPr>
        <w:tc>
          <w:tcPr>
            <w:tcW w:w="1704" w:type="dxa"/>
            <w:gridSpan w:val="2"/>
            <w:tcBorders>
              <w:top w:val="single" w:sz="6" w:space="0" w:color="000000"/>
              <w:left w:val="single" w:sz="12"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评价等级</w:t>
            </w:r>
          </w:p>
        </w:tc>
        <w:tc>
          <w:tcPr>
            <w:tcW w:w="1967" w:type="dxa"/>
            <w:gridSpan w:val="5"/>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一级</w:t>
            </w:r>
            <w:r w:rsidRPr="0044598B">
              <w:rPr>
                <w:rFonts w:eastAsia="宋体" w:cs="Times New Roman"/>
                <w:kern w:val="0"/>
                <w:sz w:val="21"/>
                <w:szCs w:val="21"/>
              </w:rPr>
              <w:t>□</w:t>
            </w:r>
          </w:p>
        </w:tc>
        <w:tc>
          <w:tcPr>
            <w:tcW w:w="2315" w:type="dxa"/>
            <w:gridSpan w:val="6"/>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二级</w:t>
            </w:r>
            <w:r w:rsidRPr="0044598B">
              <w:rPr>
                <w:rFonts w:eastAsia="宋体" w:cs="Times New Roman"/>
                <w:kern w:val="0"/>
                <w:sz w:val="21"/>
                <w:szCs w:val="21"/>
              </w:rPr>
              <w:t>□</w:t>
            </w:r>
          </w:p>
        </w:tc>
        <w:tc>
          <w:tcPr>
            <w:tcW w:w="804" w:type="dxa"/>
            <w:gridSpan w:val="2"/>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三级</w:t>
            </w:r>
            <w:r w:rsidRPr="0044598B">
              <w:rPr>
                <w:rFonts w:eastAsia="宋体" w:cs="Times New Roman"/>
                <w:kern w:val="0"/>
                <w:sz w:val="21"/>
                <w:szCs w:val="21"/>
              </w:rPr>
              <w:t>□</w:t>
            </w:r>
          </w:p>
        </w:tc>
        <w:tc>
          <w:tcPr>
            <w:tcW w:w="2285" w:type="dxa"/>
            <w:gridSpan w:val="5"/>
            <w:tcBorders>
              <w:top w:val="single" w:sz="6" w:space="0" w:color="000000"/>
              <w:left w:val="single" w:sz="6" w:space="0" w:color="000000"/>
              <w:bottom w:val="single" w:sz="6" w:space="0" w:color="000000"/>
              <w:right w:val="single" w:sz="12"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简单分析</w:t>
            </w:r>
            <w:r w:rsidRPr="0044598B">
              <w:rPr>
                <w:rFonts w:eastAsia="宋体" w:cs="Times New Roman"/>
                <w:kern w:val="0"/>
                <w:sz w:val="21"/>
                <w:szCs w:val="21"/>
              </w:rPr>
              <w:t>√</w:t>
            </w:r>
          </w:p>
        </w:tc>
      </w:tr>
      <w:tr w:rsidR="00710DD2" w:rsidRPr="0044598B" w:rsidTr="00BC5B81">
        <w:trPr>
          <w:gridAfter w:val="1"/>
          <w:wAfter w:w="22" w:type="dxa"/>
          <w:trHeight w:val="288"/>
          <w:jc w:val="center"/>
        </w:trPr>
        <w:tc>
          <w:tcPr>
            <w:tcW w:w="427" w:type="dxa"/>
            <w:vMerge w:val="restart"/>
            <w:tcBorders>
              <w:top w:val="single" w:sz="6" w:space="0" w:color="000000"/>
              <w:left w:val="single" w:sz="12"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风险识别</w:t>
            </w:r>
          </w:p>
        </w:tc>
        <w:tc>
          <w:tcPr>
            <w:tcW w:w="1277" w:type="dxa"/>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物质危险性</w:t>
            </w:r>
          </w:p>
        </w:tc>
        <w:tc>
          <w:tcPr>
            <w:tcW w:w="3569" w:type="dxa"/>
            <w:gridSpan w:val="8"/>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有毒有害</w:t>
            </w:r>
            <w:r w:rsidRPr="0044598B">
              <w:rPr>
                <w:rFonts w:eastAsia="宋体" w:cs="Times New Roman"/>
                <w:kern w:val="0"/>
                <w:sz w:val="21"/>
                <w:szCs w:val="21"/>
              </w:rPr>
              <w:t>√</w:t>
            </w:r>
          </w:p>
        </w:tc>
        <w:tc>
          <w:tcPr>
            <w:tcW w:w="3802" w:type="dxa"/>
            <w:gridSpan w:val="10"/>
            <w:tcBorders>
              <w:top w:val="single" w:sz="6" w:space="0" w:color="000000"/>
              <w:left w:val="single" w:sz="6" w:space="0" w:color="000000"/>
              <w:bottom w:val="single" w:sz="6" w:space="0" w:color="000000"/>
              <w:right w:val="single" w:sz="12"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易燃易爆</w:t>
            </w:r>
            <w:r w:rsidR="000F4EBC" w:rsidRPr="0044598B">
              <w:rPr>
                <w:rFonts w:eastAsia="宋体" w:cs="Times New Roman"/>
                <w:kern w:val="0"/>
                <w:sz w:val="21"/>
                <w:szCs w:val="21"/>
              </w:rPr>
              <w:t>√</w:t>
            </w:r>
          </w:p>
        </w:tc>
      </w:tr>
      <w:tr w:rsidR="00710DD2" w:rsidRPr="0044598B" w:rsidTr="00BC5B81">
        <w:trPr>
          <w:gridAfter w:val="1"/>
          <w:wAfter w:w="22" w:type="dxa"/>
          <w:trHeight w:val="288"/>
          <w:jc w:val="center"/>
        </w:trPr>
        <w:tc>
          <w:tcPr>
            <w:tcW w:w="427" w:type="dxa"/>
            <w:vMerge/>
            <w:tcBorders>
              <w:top w:val="single" w:sz="6" w:space="0" w:color="000000"/>
              <w:left w:val="single" w:sz="12" w:space="0" w:color="000000"/>
              <w:bottom w:val="single" w:sz="6" w:space="0" w:color="000000"/>
              <w:right w:val="single" w:sz="6" w:space="0" w:color="000000"/>
            </w:tcBorders>
            <w:noWrap/>
          </w:tcPr>
          <w:p w:rsidR="00710DD2" w:rsidRPr="0044598B" w:rsidRDefault="00710DD2">
            <w:pPr>
              <w:widowControl/>
              <w:spacing w:line="240" w:lineRule="auto"/>
              <w:ind w:firstLineChars="0" w:firstLine="0"/>
              <w:jc w:val="left"/>
              <w:rPr>
                <w:rFonts w:eastAsia="宋体" w:cs="Times New Roman"/>
                <w:kern w:val="0"/>
                <w:sz w:val="21"/>
                <w:szCs w:val="21"/>
              </w:rPr>
            </w:pPr>
          </w:p>
        </w:tc>
        <w:tc>
          <w:tcPr>
            <w:tcW w:w="1277" w:type="dxa"/>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环境风险类型</w:t>
            </w:r>
          </w:p>
        </w:tc>
        <w:tc>
          <w:tcPr>
            <w:tcW w:w="3569" w:type="dxa"/>
            <w:gridSpan w:val="8"/>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泄漏</w:t>
            </w:r>
            <w:r w:rsidR="000F4EBC" w:rsidRPr="0044598B">
              <w:rPr>
                <w:rFonts w:eastAsia="宋体" w:cs="Times New Roman"/>
                <w:kern w:val="0"/>
                <w:sz w:val="21"/>
                <w:szCs w:val="21"/>
              </w:rPr>
              <w:t>√</w:t>
            </w:r>
          </w:p>
        </w:tc>
        <w:tc>
          <w:tcPr>
            <w:tcW w:w="3802" w:type="dxa"/>
            <w:gridSpan w:val="10"/>
            <w:tcBorders>
              <w:top w:val="single" w:sz="6" w:space="0" w:color="000000"/>
              <w:left w:val="single" w:sz="6" w:space="0" w:color="000000"/>
              <w:bottom w:val="single" w:sz="6" w:space="0" w:color="000000"/>
              <w:right w:val="single" w:sz="12"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火灾、爆炸引发伴生</w:t>
            </w:r>
            <w:r w:rsidRPr="0044598B">
              <w:rPr>
                <w:rFonts w:eastAsia="宋体" w:cs="Times New Roman"/>
                <w:kern w:val="0"/>
                <w:sz w:val="21"/>
                <w:szCs w:val="21"/>
              </w:rPr>
              <w:t>/</w:t>
            </w:r>
            <w:r w:rsidRPr="0044598B">
              <w:rPr>
                <w:rFonts w:eastAsia="宋体" w:cs="Times New Roman"/>
                <w:kern w:val="0"/>
                <w:sz w:val="21"/>
                <w:szCs w:val="21"/>
              </w:rPr>
              <w:t>次生污染物排放</w:t>
            </w:r>
            <w:r w:rsidRPr="0044598B">
              <w:rPr>
                <w:rFonts w:eastAsia="宋体" w:cs="Times New Roman"/>
                <w:kern w:val="0"/>
                <w:sz w:val="21"/>
                <w:szCs w:val="21"/>
              </w:rPr>
              <w:t>√</w:t>
            </w:r>
          </w:p>
        </w:tc>
      </w:tr>
      <w:tr w:rsidR="00710DD2" w:rsidRPr="0044598B" w:rsidTr="00BC5B81">
        <w:trPr>
          <w:gridAfter w:val="1"/>
          <w:wAfter w:w="22" w:type="dxa"/>
          <w:trHeight w:val="288"/>
          <w:jc w:val="center"/>
        </w:trPr>
        <w:tc>
          <w:tcPr>
            <w:tcW w:w="427" w:type="dxa"/>
            <w:vMerge/>
            <w:tcBorders>
              <w:top w:val="single" w:sz="6" w:space="0" w:color="000000"/>
              <w:left w:val="single" w:sz="12" w:space="0" w:color="000000"/>
              <w:bottom w:val="single" w:sz="6" w:space="0" w:color="000000"/>
              <w:right w:val="single" w:sz="6" w:space="0" w:color="000000"/>
            </w:tcBorders>
            <w:noWrap/>
          </w:tcPr>
          <w:p w:rsidR="00710DD2" w:rsidRPr="0044598B" w:rsidRDefault="00710DD2">
            <w:pPr>
              <w:widowControl/>
              <w:spacing w:line="240" w:lineRule="auto"/>
              <w:ind w:firstLineChars="0" w:firstLine="0"/>
              <w:jc w:val="left"/>
              <w:rPr>
                <w:rFonts w:eastAsia="宋体" w:cs="Times New Roman"/>
                <w:kern w:val="0"/>
                <w:sz w:val="21"/>
                <w:szCs w:val="21"/>
              </w:rPr>
            </w:pPr>
          </w:p>
        </w:tc>
        <w:tc>
          <w:tcPr>
            <w:tcW w:w="1277" w:type="dxa"/>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影响途径</w:t>
            </w:r>
          </w:p>
        </w:tc>
        <w:tc>
          <w:tcPr>
            <w:tcW w:w="2534" w:type="dxa"/>
            <w:gridSpan w:val="6"/>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大气</w:t>
            </w:r>
            <w:r w:rsidR="000F4EBC" w:rsidRPr="0044598B">
              <w:rPr>
                <w:rFonts w:eastAsia="宋体" w:cs="Times New Roman"/>
                <w:kern w:val="0"/>
                <w:sz w:val="21"/>
                <w:szCs w:val="21"/>
              </w:rPr>
              <w:t>√</w:t>
            </w:r>
          </w:p>
        </w:tc>
        <w:tc>
          <w:tcPr>
            <w:tcW w:w="1134" w:type="dxa"/>
            <w:gridSpan w:val="3"/>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地表水</w:t>
            </w:r>
            <w:r w:rsidRPr="0044598B">
              <w:rPr>
                <w:rFonts w:eastAsia="宋体" w:cs="Times New Roman"/>
                <w:kern w:val="0"/>
                <w:sz w:val="21"/>
                <w:szCs w:val="21"/>
              </w:rPr>
              <w:t>√</w:t>
            </w:r>
          </w:p>
        </w:tc>
        <w:tc>
          <w:tcPr>
            <w:tcW w:w="3703" w:type="dxa"/>
            <w:gridSpan w:val="9"/>
            <w:tcBorders>
              <w:top w:val="single" w:sz="6" w:space="0" w:color="000000"/>
              <w:left w:val="single" w:sz="6" w:space="0" w:color="000000"/>
              <w:bottom w:val="single" w:sz="6" w:space="0" w:color="000000"/>
              <w:right w:val="single" w:sz="12"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地下水</w:t>
            </w:r>
            <w:r w:rsidR="000F4EBC" w:rsidRPr="0044598B">
              <w:rPr>
                <w:rFonts w:eastAsia="宋体" w:cs="Times New Roman"/>
                <w:kern w:val="0"/>
                <w:sz w:val="21"/>
                <w:szCs w:val="21"/>
              </w:rPr>
              <w:t>√</w:t>
            </w:r>
          </w:p>
        </w:tc>
      </w:tr>
      <w:tr w:rsidR="00710DD2" w:rsidRPr="0044598B" w:rsidTr="00BC5B81">
        <w:trPr>
          <w:gridAfter w:val="1"/>
          <w:wAfter w:w="22" w:type="dxa"/>
          <w:trHeight w:val="288"/>
          <w:jc w:val="center"/>
        </w:trPr>
        <w:tc>
          <w:tcPr>
            <w:tcW w:w="1704" w:type="dxa"/>
            <w:gridSpan w:val="2"/>
            <w:tcBorders>
              <w:top w:val="single" w:sz="6" w:space="0" w:color="000000"/>
              <w:left w:val="single" w:sz="12"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事故情形分析</w:t>
            </w:r>
          </w:p>
        </w:tc>
        <w:tc>
          <w:tcPr>
            <w:tcW w:w="1542" w:type="dxa"/>
            <w:gridSpan w:val="4"/>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源强设定方法</w:t>
            </w:r>
          </w:p>
        </w:tc>
        <w:tc>
          <w:tcPr>
            <w:tcW w:w="2027" w:type="dxa"/>
            <w:gridSpan w:val="4"/>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计算法</w:t>
            </w:r>
            <w:r w:rsidRPr="0044598B">
              <w:rPr>
                <w:rFonts w:eastAsia="宋体" w:cs="Times New Roman"/>
                <w:kern w:val="0"/>
                <w:sz w:val="21"/>
                <w:szCs w:val="21"/>
              </w:rPr>
              <w:t>□</w:t>
            </w:r>
          </w:p>
        </w:tc>
        <w:tc>
          <w:tcPr>
            <w:tcW w:w="666" w:type="dxa"/>
            <w:gridSpan w:val="2"/>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经验估算法</w:t>
            </w:r>
            <w:r w:rsidRPr="0044598B">
              <w:rPr>
                <w:rFonts w:eastAsia="宋体" w:cs="Times New Roman"/>
                <w:kern w:val="0"/>
                <w:sz w:val="21"/>
                <w:szCs w:val="21"/>
              </w:rPr>
              <w:t>□</w:t>
            </w:r>
          </w:p>
        </w:tc>
        <w:tc>
          <w:tcPr>
            <w:tcW w:w="3136" w:type="dxa"/>
            <w:gridSpan w:val="8"/>
            <w:tcBorders>
              <w:top w:val="single" w:sz="6" w:space="0" w:color="000000"/>
              <w:left w:val="single" w:sz="6" w:space="0" w:color="000000"/>
              <w:bottom w:val="single" w:sz="6" w:space="0" w:color="000000"/>
              <w:right w:val="single" w:sz="12"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其他估算法</w:t>
            </w:r>
            <w:r w:rsidRPr="0044598B">
              <w:rPr>
                <w:rFonts w:eastAsia="宋体" w:cs="Times New Roman"/>
                <w:kern w:val="0"/>
                <w:sz w:val="21"/>
                <w:szCs w:val="21"/>
              </w:rPr>
              <w:t>□</w:t>
            </w:r>
          </w:p>
        </w:tc>
      </w:tr>
      <w:tr w:rsidR="00710DD2" w:rsidRPr="0044598B" w:rsidTr="00BC5B81">
        <w:trPr>
          <w:gridAfter w:val="1"/>
          <w:wAfter w:w="22" w:type="dxa"/>
          <w:trHeight w:val="288"/>
          <w:jc w:val="center"/>
        </w:trPr>
        <w:tc>
          <w:tcPr>
            <w:tcW w:w="427" w:type="dxa"/>
            <w:vMerge w:val="restart"/>
            <w:tcBorders>
              <w:top w:val="single" w:sz="6" w:space="0" w:color="000000"/>
              <w:left w:val="single" w:sz="12"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风险预测与评价</w:t>
            </w:r>
          </w:p>
        </w:tc>
        <w:tc>
          <w:tcPr>
            <w:tcW w:w="1277" w:type="dxa"/>
            <w:vMerge w:val="restart"/>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大气</w:t>
            </w:r>
          </w:p>
        </w:tc>
        <w:tc>
          <w:tcPr>
            <w:tcW w:w="1542" w:type="dxa"/>
            <w:gridSpan w:val="4"/>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预测模型</w:t>
            </w:r>
          </w:p>
        </w:tc>
        <w:tc>
          <w:tcPr>
            <w:tcW w:w="2027" w:type="dxa"/>
            <w:gridSpan w:val="4"/>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SLAB□</w:t>
            </w:r>
          </w:p>
        </w:tc>
        <w:tc>
          <w:tcPr>
            <w:tcW w:w="666" w:type="dxa"/>
            <w:gridSpan w:val="2"/>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AFTOX□</w:t>
            </w:r>
          </w:p>
        </w:tc>
        <w:tc>
          <w:tcPr>
            <w:tcW w:w="3136" w:type="dxa"/>
            <w:gridSpan w:val="8"/>
            <w:tcBorders>
              <w:top w:val="single" w:sz="6" w:space="0" w:color="000000"/>
              <w:left w:val="single" w:sz="6" w:space="0" w:color="000000"/>
              <w:bottom w:val="single" w:sz="6" w:space="0" w:color="000000"/>
              <w:right w:val="single" w:sz="12"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其他</w:t>
            </w:r>
            <w:r w:rsidRPr="0044598B">
              <w:rPr>
                <w:rFonts w:eastAsia="宋体" w:cs="Times New Roman"/>
                <w:kern w:val="0"/>
                <w:sz w:val="21"/>
                <w:szCs w:val="21"/>
              </w:rPr>
              <w:t>□</w:t>
            </w:r>
          </w:p>
        </w:tc>
      </w:tr>
      <w:tr w:rsidR="00710DD2" w:rsidRPr="0044598B" w:rsidTr="00BC5B81">
        <w:trPr>
          <w:gridAfter w:val="1"/>
          <w:wAfter w:w="22" w:type="dxa"/>
          <w:trHeight w:val="288"/>
          <w:jc w:val="center"/>
        </w:trPr>
        <w:tc>
          <w:tcPr>
            <w:tcW w:w="427" w:type="dxa"/>
            <w:vMerge/>
            <w:tcBorders>
              <w:top w:val="single" w:sz="6" w:space="0" w:color="000000"/>
              <w:left w:val="single" w:sz="12" w:space="0" w:color="000000"/>
              <w:bottom w:val="single" w:sz="6" w:space="0" w:color="000000"/>
              <w:right w:val="single" w:sz="6" w:space="0" w:color="000000"/>
            </w:tcBorders>
            <w:noWrap/>
          </w:tcPr>
          <w:p w:rsidR="00710DD2" w:rsidRPr="0044598B" w:rsidRDefault="00710DD2">
            <w:pPr>
              <w:widowControl/>
              <w:spacing w:line="240" w:lineRule="auto"/>
              <w:ind w:firstLineChars="0" w:firstLine="0"/>
              <w:jc w:val="left"/>
              <w:rPr>
                <w:rFonts w:eastAsia="宋体" w:cs="Times New Roman"/>
                <w:kern w:val="0"/>
                <w:sz w:val="21"/>
                <w:szCs w:val="21"/>
              </w:rPr>
            </w:pPr>
          </w:p>
        </w:tc>
        <w:tc>
          <w:tcPr>
            <w:tcW w:w="1277" w:type="dxa"/>
            <w:vMerge/>
            <w:tcBorders>
              <w:top w:val="single" w:sz="6" w:space="0" w:color="000000"/>
              <w:left w:val="single" w:sz="6" w:space="0" w:color="000000"/>
              <w:bottom w:val="single" w:sz="6" w:space="0" w:color="000000"/>
              <w:right w:val="single" w:sz="6" w:space="0" w:color="000000"/>
            </w:tcBorders>
            <w:noWrap/>
          </w:tcPr>
          <w:p w:rsidR="00710DD2" w:rsidRPr="0044598B" w:rsidRDefault="00710DD2">
            <w:pPr>
              <w:widowControl/>
              <w:spacing w:line="240" w:lineRule="auto"/>
              <w:ind w:firstLineChars="0" w:firstLine="0"/>
              <w:jc w:val="left"/>
              <w:rPr>
                <w:rFonts w:eastAsia="宋体" w:cs="Times New Roman"/>
                <w:kern w:val="0"/>
                <w:sz w:val="21"/>
                <w:szCs w:val="21"/>
              </w:rPr>
            </w:pPr>
          </w:p>
        </w:tc>
        <w:tc>
          <w:tcPr>
            <w:tcW w:w="1542" w:type="dxa"/>
            <w:gridSpan w:val="4"/>
            <w:vMerge w:val="restart"/>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预测结果</w:t>
            </w:r>
          </w:p>
        </w:tc>
        <w:tc>
          <w:tcPr>
            <w:tcW w:w="5829" w:type="dxa"/>
            <w:gridSpan w:val="14"/>
            <w:tcBorders>
              <w:top w:val="single" w:sz="6" w:space="0" w:color="000000"/>
              <w:left w:val="single" w:sz="6" w:space="0" w:color="000000"/>
              <w:bottom w:val="single" w:sz="6" w:space="0" w:color="000000"/>
              <w:right w:val="single" w:sz="12"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大气毒性终点浓度</w:t>
            </w:r>
            <w:r w:rsidRPr="0044598B">
              <w:rPr>
                <w:rFonts w:eastAsia="宋体" w:cs="Times New Roman"/>
                <w:kern w:val="0"/>
                <w:sz w:val="21"/>
                <w:szCs w:val="21"/>
              </w:rPr>
              <w:t xml:space="preserve">-1 </w:t>
            </w:r>
            <w:r w:rsidRPr="0044598B">
              <w:rPr>
                <w:rFonts w:eastAsia="宋体" w:cs="Times New Roman"/>
                <w:kern w:val="0"/>
                <w:sz w:val="21"/>
                <w:szCs w:val="21"/>
              </w:rPr>
              <w:t>最大影响范围</w:t>
            </w:r>
            <w:r w:rsidRPr="0044598B">
              <w:rPr>
                <w:rFonts w:eastAsia="宋体" w:cs="Times New Roman"/>
                <w:kern w:val="0"/>
                <w:sz w:val="21"/>
                <w:szCs w:val="21"/>
              </w:rPr>
              <w:t>m</w:t>
            </w:r>
          </w:p>
        </w:tc>
      </w:tr>
      <w:tr w:rsidR="00710DD2" w:rsidRPr="0044598B" w:rsidTr="00BC5B81">
        <w:trPr>
          <w:gridAfter w:val="1"/>
          <w:wAfter w:w="22" w:type="dxa"/>
          <w:trHeight w:val="288"/>
          <w:jc w:val="center"/>
        </w:trPr>
        <w:tc>
          <w:tcPr>
            <w:tcW w:w="427" w:type="dxa"/>
            <w:vMerge/>
            <w:tcBorders>
              <w:top w:val="single" w:sz="6" w:space="0" w:color="000000"/>
              <w:left w:val="single" w:sz="12" w:space="0" w:color="000000"/>
              <w:bottom w:val="single" w:sz="6" w:space="0" w:color="000000"/>
              <w:right w:val="single" w:sz="6" w:space="0" w:color="000000"/>
            </w:tcBorders>
            <w:noWrap/>
          </w:tcPr>
          <w:p w:rsidR="00710DD2" w:rsidRPr="0044598B" w:rsidRDefault="00710DD2">
            <w:pPr>
              <w:widowControl/>
              <w:spacing w:line="240" w:lineRule="auto"/>
              <w:ind w:firstLineChars="0" w:firstLine="0"/>
              <w:jc w:val="left"/>
              <w:rPr>
                <w:rFonts w:eastAsia="宋体" w:cs="Times New Roman"/>
                <w:kern w:val="0"/>
                <w:sz w:val="21"/>
                <w:szCs w:val="21"/>
              </w:rPr>
            </w:pPr>
          </w:p>
        </w:tc>
        <w:tc>
          <w:tcPr>
            <w:tcW w:w="1277" w:type="dxa"/>
            <w:vMerge/>
            <w:tcBorders>
              <w:top w:val="single" w:sz="6" w:space="0" w:color="000000"/>
              <w:left w:val="single" w:sz="6" w:space="0" w:color="000000"/>
              <w:bottom w:val="single" w:sz="6" w:space="0" w:color="000000"/>
              <w:right w:val="single" w:sz="6" w:space="0" w:color="000000"/>
            </w:tcBorders>
            <w:noWrap/>
          </w:tcPr>
          <w:p w:rsidR="00710DD2" w:rsidRPr="0044598B" w:rsidRDefault="00710DD2">
            <w:pPr>
              <w:widowControl/>
              <w:spacing w:line="240" w:lineRule="auto"/>
              <w:ind w:firstLineChars="0" w:firstLine="0"/>
              <w:jc w:val="left"/>
              <w:rPr>
                <w:rFonts w:eastAsia="宋体" w:cs="Times New Roman"/>
                <w:kern w:val="0"/>
                <w:sz w:val="21"/>
                <w:szCs w:val="21"/>
              </w:rPr>
            </w:pPr>
          </w:p>
        </w:tc>
        <w:tc>
          <w:tcPr>
            <w:tcW w:w="1542" w:type="dxa"/>
            <w:gridSpan w:val="4"/>
            <w:vMerge/>
            <w:tcBorders>
              <w:top w:val="single" w:sz="6" w:space="0" w:color="000000"/>
              <w:left w:val="single" w:sz="6" w:space="0" w:color="000000"/>
              <w:bottom w:val="single" w:sz="6" w:space="0" w:color="000000"/>
              <w:right w:val="single" w:sz="6" w:space="0" w:color="000000"/>
            </w:tcBorders>
            <w:noWrap/>
          </w:tcPr>
          <w:p w:rsidR="00710DD2" w:rsidRPr="0044598B" w:rsidRDefault="00710DD2">
            <w:pPr>
              <w:widowControl/>
              <w:spacing w:line="240" w:lineRule="auto"/>
              <w:ind w:firstLineChars="0" w:firstLine="0"/>
              <w:jc w:val="left"/>
              <w:rPr>
                <w:rFonts w:eastAsia="宋体" w:cs="Times New Roman"/>
                <w:kern w:val="0"/>
                <w:sz w:val="21"/>
                <w:szCs w:val="21"/>
              </w:rPr>
            </w:pPr>
          </w:p>
        </w:tc>
        <w:tc>
          <w:tcPr>
            <w:tcW w:w="5829" w:type="dxa"/>
            <w:gridSpan w:val="14"/>
            <w:tcBorders>
              <w:top w:val="single" w:sz="6" w:space="0" w:color="000000"/>
              <w:left w:val="single" w:sz="6" w:space="0" w:color="000000"/>
              <w:bottom w:val="single" w:sz="6" w:space="0" w:color="000000"/>
              <w:right w:val="single" w:sz="12"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大气毒性终点浓度</w:t>
            </w:r>
            <w:r w:rsidRPr="0044598B">
              <w:rPr>
                <w:rFonts w:eastAsia="宋体" w:cs="Times New Roman"/>
                <w:kern w:val="0"/>
                <w:sz w:val="21"/>
                <w:szCs w:val="21"/>
              </w:rPr>
              <w:t xml:space="preserve">-2 </w:t>
            </w:r>
            <w:r w:rsidRPr="0044598B">
              <w:rPr>
                <w:rFonts w:eastAsia="宋体" w:cs="Times New Roman"/>
                <w:kern w:val="0"/>
                <w:sz w:val="21"/>
                <w:szCs w:val="21"/>
              </w:rPr>
              <w:t>最大影响范围</w:t>
            </w:r>
            <w:r w:rsidRPr="0044598B">
              <w:rPr>
                <w:rFonts w:eastAsia="宋体" w:cs="Times New Roman"/>
                <w:kern w:val="0"/>
                <w:sz w:val="21"/>
                <w:szCs w:val="21"/>
              </w:rPr>
              <w:t>m</w:t>
            </w:r>
          </w:p>
        </w:tc>
      </w:tr>
      <w:tr w:rsidR="00710DD2" w:rsidRPr="0044598B" w:rsidTr="00BC5B81">
        <w:trPr>
          <w:gridAfter w:val="1"/>
          <w:wAfter w:w="22" w:type="dxa"/>
          <w:trHeight w:val="288"/>
          <w:jc w:val="center"/>
        </w:trPr>
        <w:tc>
          <w:tcPr>
            <w:tcW w:w="427" w:type="dxa"/>
            <w:vMerge/>
            <w:tcBorders>
              <w:top w:val="single" w:sz="6" w:space="0" w:color="000000"/>
              <w:left w:val="single" w:sz="12" w:space="0" w:color="000000"/>
              <w:bottom w:val="single" w:sz="6" w:space="0" w:color="000000"/>
              <w:right w:val="single" w:sz="6" w:space="0" w:color="000000"/>
            </w:tcBorders>
            <w:noWrap/>
          </w:tcPr>
          <w:p w:rsidR="00710DD2" w:rsidRPr="0044598B" w:rsidRDefault="00710DD2">
            <w:pPr>
              <w:widowControl/>
              <w:spacing w:line="240" w:lineRule="auto"/>
              <w:ind w:firstLineChars="0" w:firstLine="0"/>
              <w:jc w:val="left"/>
              <w:rPr>
                <w:rFonts w:eastAsia="宋体" w:cs="Times New Roman"/>
                <w:kern w:val="0"/>
                <w:sz w:val="21"/>
                <w:szCs w:val="21"/>
              </w:rPr>
            </w:pPr>
          </w:p>
        </w:tc>
        <w:tc>
          <w:tcPr>
            <w:tcW w:w="1277" w:type="dxa"/>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地表水</w:t>
            </w:r>
          </w:p>
        </w:tc>
        <w:tc>
          <w:tcPr>
            <w:tcW w:w="7371" w:type="dxa"/>
            <w:gridSpan w:val="18"/>
            <w:tcBorders>
              <w:top w:val="single" w:sz="6" w:space="0" w:color="000000"/>
              <w:left w:val="single" w:sz="6" w:space="0" w:color="000000"/>
              <w:bottom w:val="single" w:sz="6" w:space="0" w:color="000000"/>
              <w:right w:val="single" w:sz="12"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最近环境敏感目标，到达时间</w:t>
            </w:r>
            <w:r w:rsidRPr="0044598B">
              <w:rPr>
                <w:rFonts w:eastAsia="宋体" w:cs="Times New Roman"/>
                <w:kern w:val="0"/>
                <w:sz w:val="21"/>
                <w:szCs w:val="21"/>
              </w:rPr>
              <w:t>h</w:t>
            </w:r>
          </w:p>
        </w:tc>
      </w:tr>
      <w:tr w:rsidR="00710DD2" w:rsidRPr="0044598B" w:rsidTr="00BC5B81">
        <w:trPr>
          <w:gridAfter w:val="1"/>
          <w:wAfter w:w="22" w:type="dxa"/>
          <w:trHeight w:val="288"/>
          <w:jc w:val="center"/>
        </w:trPr>
        <w:tc>
          <w:tcPr>
            <w:tcW w:w="427" w:type="dxa"/>
            <w:vMerge/>
            <w:tcBorders>
              <w:top w:val="single" w:sz="6" w:space="0" w:color="000000"/>
              <w:left w:val="single" w:sz="12" w:space="0" w:color="000000"/>
              <w:bottom w:val="single" w:sz="6" w:space="0" w:color="000000"/>
              <w:right w:val="single" w:sz="6" w:space="0" w:color="000000"/>
            </w:tcBorders>
            <w:noWrap/>
          </w:tcPr>
          <w:p w:rsidR="00710DD2" w:rsidRPr="0044598B" w:rsidRDefault="00710DD2">
            <w:pPr>
              <w:widowControl/>
              <w:spacing w:line="240" w:lineRule="auto"/>
              <w:ind w:firstLineChars="0" w:firstLine="0"/>
              <w:jc w:val="left"/>
              <w:rPr>
                <w:rFonts w:eastAsia="宋体" w:cs="Times New Roman"/>
                <w:kern w:val="0"/>
                <w:sz w:val="21"/>
                <w:szCs w:val="21"/>
              </w:rPr>
            </w:pPr>
          </w:p>
        </w:tc>
        <w:tc>
          <w:tcPr>
            <w:tcW w:w="1277" w:type="dxa"/>
            <w:vMerge w:val="restart"/>
            <w:tcBorders>
              <w:top w:val="single" w:sz="6" w:space="0" w:color="000000"/>
              <w:left w:val="single" w:sz="6"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地下水</w:t>
            </w:r>
          </w:p>
        </w:tc>
        <w:tc>
          <w:tcPr>
            <w:tcW w:w="7371" w:type="dxa"/>
            <w:gridSpan w:val="18"/>
            <w:tcBorders>
              <w:top w:val="single" w:sz="6" w:space="0" w:color="000000"/>
              <w:left w:val="single" w:sz="6" w:space="0" w:color="000000"/>
              <w:bottom w:val="single" w:sz="6" w:space="0" w:color="000000"/>
              <w:right w:val="single" w:sz="12"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下游厂区边界到达时间</w:t>
            </w:r>
            <w:r w:rsidRPr="0044598B">
              <w:rPr>
                <w:rFonts w:eastAsia="宋体" w:cs="Times New Roman"/>
                <w:kern w:val="0"/>
                <w:sz w:val="21"/>
                <w:szCs w:val="21"/>
              </w:rPr>
              <w:t>h</w:t>
            </w:r>
          </w:p>
        </w:tc>
      </w:tr>
      <w:tr w:rsidR="00710DD2" w:rsidRPr="0044598B" w:rsidTr="00BC5B81">
        <w:trPr>
          <w:gridAfter w:val="1"/>
          <w:wAfter w:w="22" w:type="dxa"/>
          <w:trHeight w:val="306"/>
          <w:jc w:val="center"/>
        </w:trPr>
        <w:tc>
          <w:tcPr>
            <w:tcW w:w="427" w:type="dxa"/>
            <w:vMerge/>
            <w:tcBorders>
              <w:top w:val="single" w:sz="6" w:space="0" w:color="000000"/>
              <w:left w:val="single" w:sz="12" w:space="0" w:color="000000"/>
              <w:bottom w:val="single" w:sz="6" w:space="0" w:color="000000"/>
              <w:right w:val="single" w:sz="6" w:space="0" w:color="000000"/>
            </w:tcBorders>
            <w:noWrap/>
          </w:tcPr>
          <w:p w:rsidR="00710DD2" w:rsidRPr="0044598B" w:rsidRDefault="00710DD2">
            <w:pPr>
              <w:widowControl/>
              <w:spacing w:line="240" w:lineRule="auto"/>
              <w:ind w:firstLineChars="0" w:firstLine="0"/>
              <w:jc w:val="left"/>
              <w:rPr>
                <w:rFonts w:eastAsia="宋体" w:cs="Times New Roman"/>
                <w:kern w:val="0"/>
                <w:sz w:val="21"/>
                <w:szCs w:val="21"/>
              </w:rPr>
            </w:pPr>
          </w:p>
        </w:tc>
        <w:tc>
          <w:tcPr>
            <w:tcW w:w="1277" w:type="dxa"/>
            <w:vMerge/>
            <w:tcBorders>
              <w:top w:val="single" w:sz="6" w:space="0" w:color="000000"/>
              <w:left w:val="single" w:sz="6" w:space="0" w:color="000000"/>
              <w:bottom w:val="single" w:sz="6" w:space="0" w:color="000000"/>
              <w:right w:val="single" w:sz="6" w:space="0" w:color="000000"/>
            </w:tcBorders>
            <w:noWrap/>
          </w:tcPr>
          <w:p w:rsidR="00710DD2" w:rsidRPr="0044598B" w:rsidRDefault="00710DD2">
            <w:pPr>
              <w:widowControl/>
              <w:spacing w:line="240" w:lineRule="auto"/>
              <w:ind w:firstLineChars="0" w:firstLine="0"/>
              <w:jc w:val="left"/>
              <w:rPr>
                <w:rFonts w:eastAsia="宋体" w:cs="Times New Roman"/>
                <w:kern w:val="0"/>
                <w:sz w:val="21"/>
                <w:szCs w:val="21"/>
              </w:rPr>
            </w:pPr>
          </w:p>
        </w:tc>
        <w:tc>
          <w:tcPr>
            <w:tcW w:w="7371" w:type="dxa"/>
            <w:gridSpan w:val="18"/>
            <w:tcBorders>
              <w:top w:val="single" w:sz="6" w:space="0" w:color="000000"/>
              <w:left w:val="single" w:sz="6" w:space="0" w:color="000000"/>
              <w:bottom w:val="single" w:sz="6" w:space="0" w:color="000000"/>
              <w:right w:val="single" w:sz="12"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最近环境敏感目标，到达时间</w:t>
            </w:r>
            <w:r w:rsidRPr="0044598B">
              <w:rPr>
                <w:rFonts w:eastAsia="宋体" w:cs="Times New Roman"/>
                <w:kern w:val="0"/>
                <w:sz w:val="21"/>
                <w:szCs w:val="21"/>
              </w:rPr>
              <w:t>h</w:t>
            </w:r>
          </w:p>
        </w:tc>
      </w:tr>
      <w:tr w:rsidR="00710DD2" w:rsidRPr="0044598B" w:rsidTr="00BC5B81">
        <w:trPr>
          <w:gridAfter w:val="1"/>
          <w:wAfter w:w="22" w:type="dxa"/>
          <w:trHeight w:val="1264"/>
          <w:jc w:val="center"/>
        </w:trPr>
        <w:tc>
          <w:tcPr>
            <w:tcW w:w="1704" w:type="dxa"/>
            <w:gridSpan w:val="2"/>
            <w:tcBorders>
              <w:top w:val="single" w:sz="6" w:space="0" w:color="000000"/>
              <w:left w:val="single" w:sz="12" w:space="0" w:color="000000"/>
              <w:bottom w:val="single" w:sz="6"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lastRenderedPageBreak/>
              <w:t>重点风险防范措施</w:t>
            </w:r>
          </w:p>
        </w:tc>
        <w:tc>
          <w:tcPr>
            <w:tcW w:w="7371" w:type="dxa"/>
            <w:gridSpan w:val="18"/>
            <w:tcBorders>
              <w:top w:val="single" w:sz="6" w:space="0" w:color="000000"/>
              <w:left w:val="single" w:sz="6" w:space="0" w:color="000000"/>
              <w:bottom w:val="single" w:sz="6" w:space="0" w:color="000000"/>
              <w:right w:val="single" w:sz="12" w:space="0" w:color="000000"/>
            </w:tcBorders>
            <w:noWrap/>
          </w:tcPr>
          <w:p w:rsidR="00710DD2" w:rsidRPr="0044598B" w:rsidRDefault="00710DD2" w:rsidP="006A1FC5">
            <w:pPr>
              <w:pStyle w:val="af6"/>
              <w:snapToGrid/>
              <w:spacing w:line="240" w:lineRule="auto"/>
              <w:ind w:firstLineChars="0" w:firstLine="0"/>
              <w:rPr>
                <w:rFonts w:ascii="Times New Roman" w:eastAsia="宋体" w:hAnsi="Times New Roman" w:cs="Times New Roman"/>
                <w:kern w:val="0"/>
                <w:sz w:val="21"/>
                <w:szCs w:val="21"/>
              </w:rPr>
            </w:pPr>
            <w:r w:rsidRPr="0044598B">
              <w:rPr>
                <w:rFonts w:ascii="Times New Roman" w:eastAsia="宋体" w:hAnsi="Times New Roman" w:cs="Times New Roman"/>
                <w:kern w:val="0"/>
                <w:sz w:val="21"/>
                <w:szCs w:val="21"/>
              </w:rPr>
              <w:t>（</w:t>
            </w:r>
            <w:r w:rsidRPr="0044598B">
              <w:rPr>
                <w:rFonts w:ascii="Times New Roman" w:eastAsia="宋体" w:hAnsi="Times New Roman" w:cs="Times New Roman"/>
                <w:kern w:val="0"/>
                <w:sz w:val="21"/>
                <w:szCs w:val="21"/>
              </w:rPr>
              <w:t>1</w:t>
            </w:r>
            <w:r w:rsidRPr="0044598B">
              <w:rPr>
                <w:rFonts w:ascii="Times New Roman" w:eastAsia="宋体" w:hAnsi="Times New Roman" w:cs="Times New Roman"/>
                <w:kern w:val="0"/>
                <w:sz w:val="21"/>
                <w:szCs w:val="21"/>
              </w:rPr>
              <w:t>）</w:t>
            </w:r>
            <w:r w:rsidR="006A1FC5" w:rsidRPr="0044598B">
              <w:rPr>
                <w:rFonts w:ascii="Times New Roman" w:eastAsia="宋体" w:hAnsi="Times New Roman" w:cs="Times New Roman"/>
                <w:kern w:val="0"/>
                <w:sz w:val="21"/>
                <w:szCs w:val="21"/>
              </w:rPr>
              <w:t>制定环境风险应急预案。</w:t>
            </w:r>
            <w:r w:rsidRPr="0044598B">
              <w:rPr>
                <w:rFonts w:ascii="Times New Roman" w:eastAsia="宋体" w:hAnsi="Times New Roman" w:cs="Times New Roman"/>
                <w:kern w:val="0"/>
                <w:sz w:val="21"/>
                <w:szCs w:val="21"/>
              </w:rPr>
              <w:t>（</w:t>
            </w:r>
            <w:r w:rsidRPr="0044598B">
              <w:rPr>
                <w:rFonts w:ascii="Times New Roman" w:eastAsia="宋体" w:hAnsi="Times New Roman" w:cs="Times New Roman"/>
                <w:kern w:val="0"/>
                <w:sz w:val="21"/>
                <w:szCs w:val="21"/>
              </w:rPr>
              <w:t>2</w:t>
            </w:r>
            <w:r w:rsidRPr="0044598B">
              <w:rPr>
                <w:rFonts w:ascii="Times New Roman" w:eastAsia="宋体" w:hAnsi="Times New Roman" w:cs="Times New Roman"/>
                <w:kern w:val="0"/>
                <w:sz w:val="21"/>
                <w:szCs w:val="21"/>
              </w:rPr>
              <w:t>）制定安全生产管理制度、安全操作规程和危险化学品储运方案等方面的程序文件和作业指导书，并严格按要求执行。按设计规范要求配备消防、环保、监控等安全环保设备和实施，确保包装完好。</w:t>
            </w:r>
          </w:p>
        </w:tc>
      </w:tr>
      <w:tr w:rsidR="00710DD2" w:rsidRPr="0044598B" w:rsidTr="00BC5B81">
        <w:trPr>
          <w:gridAfter w:val="1"/>
          <w:wAfter w:w="22" w:type="dxa"/>
          <w:trHeight w:val="1039"/>
          <w:jc w:val="center"/>
        </w:trPr>
        <w:tc>
          <w:tcPr>
            <w:tcW w:w="1704" w:type="dxa"/>
            <w:gridSpan w:val="2"/>
            <w:tcBorders>
              <w:top w:val="single" w:sz="6" w:space="0" w:color="000000"/>
              <w:left w:val="single" w:sz="12" w:space="0" w:color="000000"/>
              <w:bottom w:val="single" w:sz="2" w:space="0" w:color="000000"/>
              <w:right w:val="single" w:sz="6" w:space="0" w:color="000000"/>
            </w:tcBorders>
            <w:noWra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评价结论与建议</w:t>
            </w:r>
          </w:p>
        </w:tc>
        <w:tc>
          <w:tcPr>
            <w:tcW w:w="7371" w:type="dxa"/>
            <w:gridSpan w:val="18"/>
            <w:tcBorders>
              <w:top w:val="single" w:sz="6" w:space="0" w:color="000000"/>
              <w:left w:val="single" w:sz="6" w:space="0" w:color="000000"/>
              <w:bottom w:val="single" w:sz="2" w:space="0" w:color="000000"/>
              <w:right w:val="single" w:sz="12" w:space="0" w:color="000000"/>
            </w:tcBorders>
            <w:noWrap/>
          </w:tcPr>
          <w:p w:rsidR="00710DD2" w:rsidRPr="0044598B" w:rsidRDefault="00710DD2" w:rsidP="006A1FC5">
            <w:pPr>
              <w:spacing w:line="240" w:lineRule="auto"/>
              <w:ind w:firstLineChars="0" w:firstLine="0"/>
              <w:rPr>
                <w:rFonts w:eastAsia="宋体" w:cs="Times New Roman"/>
                <w:kern w:val="0"/>
                <w:sz w:val="21"/>
                <w:szCs w:val="21"/>
              </w:rPr>
            </w:pPr>
            <w:r w:rsidRPr="0044598B">
              <w:rPr>
                <w:rFonts w:eastAsia="宋体" w:cs="Times New Roman"/>
                <w:kern w:val="0"/>
                <w:sz w:val="21"/>
                <w:szCs w:val="21"/>
              </w:rPr>
              <w:t>采取本项目提出的风险应急措施，可有效避免风险事故污染水环境，可有效保护应急人员健康。</w:t>
            </w:r>
          </w:p>
        </w:tc>
      </w:tr>
      <w:tr w:rsidR="00710DD2" w:rsidRPr="0044598B" w:rsidTr="00BC5B81">
        <w:trPr>
          <w:gridAfter w:val="1"/>
          <w:wAfter w:w="22" w:type="dxa"/>
          <w:trHeight w:val="347"/>
          <w:jc w:val="center"/>
        </w:trPr>
        <w:tc>
          <w:tcPr>
            <w:tcW w:w="9075" w:type="dxa"/>
            <w:gridSpan w:val="20"/>
            <w:tcBorders>
              <w:top w:val="single" w:sz="2" w:space="0" w:color="000000"/>
              <w:left w:val="single" w:sz="12" w:space="0" w:color="000000"/>
              <w:bottom w:val="single" w:sz="12" w:space="0" w:color="000000"/>
              <w:right w:val="single" w:sz="12" w:space="0" w:color="000000"/>
            </w:tcBorders>
            <w:noWrap/>
            <w:vAlign w:val="top"/>
          </w:tcPr>
          <w:p w:rsidR="00710DD2" w:rsidRPr="0044598B" w:rsidRDefault="00710DD2">
            <w:pPr>
              <w:spacing w:line="240" w:lineRule="auto"/>
              <w:ind w:firstLineChars="0" w:firstLine="0"/>
              <w:rPr>
                <w:rFonts w:eastAsia="宋体" w:cs="Times New Roman"/>
                <w:kern w:val="0"/>
                <w:sz w:val="21"/>
                <w:szCs w:val="21"/>
              </w:rPr>
            </w:pPr>
            <w:r w:rsidRPr="0044598B">
              <w:rPr>
                <w:rFonts w:eastAsia="宋体" w:cs="Times New Roman"/>
                <w:kern w:val="0"/>
                <w:sz w:val="21"/>
                <w:szCs w:val="21"/>
              </w:rPr>
              <w:t>住：</w:t>
            </w:r>
            <w:r w:rsidRPr="0044598B">
              <w:rPr>
                <w:rFonts w:eastAsia="宋体" w:cs="Times New Roman"/>
                <w:kern w:val="0"/>
                <w:sz w:val="21"/>
                <w:szCs w:val="21"/>
              </w:rPr>
              <w:t>“□”</w:t>
            </w:r>
            <w:r w:rsidRPr="0044598B">
              <w:rPr>
                <w:rFonts w:eastAsia="宋体" w:cs="Times New Roman"/>
                <w:kern w:val="0"/>
                <w:sz w:val="21"/>
                <w:szCs w:val="21"/>
              </w:rPr>
              <w:t>为勾选项，</w:t>
            </w:r>
            <w:r w:rsidRPr="0044598B">
              <w:rPr>
                <w:rFonts w:eastAsia="宋体" w:cs="Times New Roman"/>
                <w:kern w:val="0"/>
                <w:sz w:val="21"/>
                <w:szCs w:val="21"/>
              </w:rPr>
              <w:t>“”</w:t>
            </w:r>
            <w:r w:rsidRPr="0044598B">
              <w:rPr>
                <w:rFonts w:eastAsia="宋体" w:cs="Times New Roman"/>
                <w:kern w:val="0"/>
                <w:sz w:val="21"/>
                <w:szCs w:val="21"/>
              </w:rPr>
              <w:t>为填写项。</w:t>
            </w:r>
          </w:p>
        </w:tc>
      </w:tr>
    </w:tbl>
    <w:p w:rsidR="00887470" w:rsidRPr="0044598B" w:rsidRDefault="00887470" w:rsidP="007B06D9">
      <w:pPr>
        <w:ind w:firstLine="480"/>
        <w:rPr>
          <w:rFonts w:cs="Times New Roman"/>
        </w:rPr>
      </w:pPr>
    </w:p>
    <w:sectPr w:rsidR="00887470" w:rsidRPr="0044598B" w:rsidSect="007B06D9">
      <w:pgSz w:w="11906" w:h="16838"/>
      <w:pgMar w:top="1531" w:right="1531" w:bottom="1531" w:left="1531" w:header="936" w:footer="992" w:gutter="0"/>
      <w:cols w:space="425"/>
      <w:docGrid w:type="lines" w:linePitch="32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45DAF" w:rsidRDefault="00845DAF">
      <w:pPr>
        <w:spacing w:line="240" w:lineRule="auto"/>
        <w:ind w:firstLine="480"/>
      </w:pPr>
      <w:r>
        <w:separator/>
      </w:r>
    </w:p>
  </w:endnote>
  <w:endnote w:type="continuationSeparator" w:id="1">
    <w:p w:rsidR="00845DAF" w:rsidRDefault="00845DAF">
      <w:pPr>
        <w:spacing w:line="240" w:lineRule="auto"/>
        <w:ind w:firstLine="48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楷体_GB2312">
    <w:altName w:val="Arial Unicode MS"/>
    <w:charset w:val="86"/>
    <w:family w:val="modern"/>
    <w:pitch w:val="default"/>
    <w:sig w:usb0="00000000" w:usb1="080E0000" w:usb2="00000000" w:usb3="00000000" w:csb0="00040000" w:csb1="00000000"/>
  </w:font>
  <w:font w:name="TimesNewRomanPSMT">
    <w:altName w:val="等线"/>
    <w:charset w:val="86"/>
    <w:family w:val="auto"/>
    <w:pitch w:val="default"/>
    <w:sig w:usb0="00000000" w:usb1="00000000" w:usb2="00000000" w:usb3="00000000" w:csb0="00040000" w:csb1="00000000"/>
  </w:font>
  <w:font w:name="TimesNewRomanPS-BoldMT">
    <w:altName w:val="Times New Roman"/>
    <w:charset w:val="00"/>
    <w:family w:val="roman"/>
    <w:pitch w:val="default"/>
    <w:sig w:usb0="00000000" w:usb1="00000000" w:usb2="00000010" w:usb3="00000000" w:csb0="00040001" w:csb1="00000000"/>
  </w:font>
  <w:font w:name="FangSong_GB2312">
    <w:panose1 w:val="02010609060101010101"/>
    <w:charset w:val="00"/>
    <w:family w:val="roman"/>
    <w:notTrueType/>
    <w:pitch w:val="default"/>
    <w:sig w:usb0="00000000" w:usb1="00000000" w:usb2="00000000" w:usb3="00000000" w:csb0="00000000" w:csb1="00000000"/>
  </w:font>
  <w:font w:name="方正小标宋简体">
    <w:altName w:val="黑体"/>
    <w:charset w:val="86"/>
    <w:family w:val="auto"/>
    <w:pitch w:val="default"/>
    <w:sig w:usb0="00000000" w:usb1="00000000" w:usb2="00000000" w:usb3="00000000" w:csb0="00040000" w:csb1="00000000"/>
  </w:font>
  <w:font w:name="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4AFB" w:rsidRDefault="00534AFB" w:rsidP="004D72CC">
    <w:pPr>
      <w:pStyle w:val="ac"/>
      <w:ind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4AFB" w:rsidRDefault="00534AFB">
    <w:pPr>
      <w:pStyle w:val="ac"/>
      <w:ind w:firstLine="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4AFB" w:rsidRDefault="00534AFB" w:rsidP="004D72CC">
    <w:pPr>
      <w:pStyle w:val="ac"/>
      <w:ind w:firstLine="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4AFB" w:rsidRDefault="00534AFB">
    <w:pPr>
      <w:pStyle w:val="ac"/>
      <w:ind w:firstLine="360"/>
      <w:jc w:val="center"/>
    </w:pPr>
    <w:r>
      <w:rPr>
        <w:noProof/>
      </w:rPr>
      <w:pict>
        <v:shapetype id="_x0000_t202" coordsize="21600,21600" o:spt="202" path="m,l,21600r21600,l21600,xe">
          <v:stroke joinstyle="miter"/>
          <v:path gradientshapeok="t" o:connecttype="rect"/>
        </v:shapetype>
        <v:shape id="_x0000_s3076" type="#_x0000_t202" style="position:absolute;left:0;text-align:left;margin-left:0;margin-top:3.85pt;width:2in;height:2in;z-index:251664384;mso-wrap-style:none;mso-position-horizontal:center;mso-position-horizontal-relative:margin" filled="f" stroked="f" strokeweight="2pt">
          <v:textbox style="mso-next-textbox:#_x0000_s3076;mso-fit-shape-to-text:t" inset="0,0,0,0">
            <w:txbxContent>
              <w:p w:rsidR="00534AFB" w:rsidRDefault="00534AFB" w:rsidP="00744DCE">
                <w:pPr>
                  <w:pStyle w:val="ac"/>
                  <w:ind w:firstLine="360"/>
                </w:pPr>
                <w:fldSimple w:instr=" PAGE  \* MERGEFORMAT ">
                  <w:r w:rsidR="00685FB4">
                    <w:rPr>
                      <w:noProof/>
                    </w:rPr>
                    <w:t>II</w:t>
                  </w:r>
                </w:fldSimple>
              </w:p>
            </w:txbxContent>
          </v:textbox>
          <w10:wrap anchorx="margin"/>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97438"/>
      <w:docPartObj>
        <w:docPartGallery w:val="Page Numbers (Bottom of Page)"/>
        <w:docPartUnique/>
      </w:docPartObj>
    </w:sdtPr>
    <w:sdtContent>
      <w:p w:rsidR="00534AFB" w:rsidRDefault="00534AFB" w:rsidP="00385C6C">
        <w:pPr>
          <w:pStyle w:val="ac"/>
          <w:ind w:firstLine="360"/>
          <w:jc w:val="center"/>
        </w:pPr>
        <w:fldSimple w:instr=" PAGE   \* MERGEFORMAT ">
          <w:r w:rsidR="00685FB4" w:rsidRPr="00685FB4">
            <w:rPr>
              <w:noProof/>
              <w:lang w:val="zh-CN"/>
            </w:rPr>
            <w:t>59</w:t>
          </w:r>
        </w:fldSimple>
      </w:p>
    </w:sdtContent>
  </w:sdt>
  <w:p w:rsidR="00534AFB" w:rsidRDefault="00534AFB">
    <w:pPr>
      <w:pStyle w:val="ac"/>
      <w:ind w:firstLineChars="0" w:firstLine="0"/>
      <w:jc w:val="cente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4AFB" w:rsidRDefault="00534AFB">
    <w:pPr>
      <w:pStyle w:val="ac"/>
      <w:ind w:firstLine="360"/>
    </w:pPr>
    <w:r>
      <w:pict>
        <v:shapetype id="_x0000_t202" coordsize="21600,21600" o:spt="202" path="m,l,21600r21600,l21600,xe">
          <v:stroke joinstyle="miter"/>
          <v:path gradientshapeok="t" o:connecttype="rect"/>
        </v:shapetype>
        <v:shape id="文本框 3" o:spid="_x0000_s3073" type="#_x0000_t202" style="position:absolute;left:0;text-align:left;margin-left:0;margin-top:0;width:44.1pt;height:12.95pt;z-index:251661312;mso-position-horizontal:center;mso-position-horizontal-relative:margin" o:gfxdata="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" filled="f" stroked="f">
          <v:textbox inset="0,0,0,0">
            <w:txbxContent>
              <w:p w:rsidR="00534AFB" w:rsidRDefault="00534AFB">
                <w:pPr>
                  <w:pStyle w:val="ac"/>
                  <w:ind w:firstLine="360"/>
                </w:pPr>
                <w:fldSimple w:instr=" PAGE  \* MERGEFORMAT ">
                  <w:r w:rsidR="00685FB4">
                    <w:rPr>
                      <w:noProof/>
                    </w:rPr>
                    <w:t>67</w:t>
                  </w:r>
                </w:fldSimple>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45DAF" w:rsidRDefault="00845DAF">
      <w:pPr>
        <w:ind w:firstLine="480"/>
      </w:pPr>
      <w:r>
        <w:separator/>
      </w:r>
    </w:p>
  </w:footnote>
  <w:footnote w:type="continuationSeparator" w:id="1">
    <w:p w:rsidR="00845DAF" w:rsidRDefault="00845DAF">
      <w:pPr>
        <w:ind w:firstLine="48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4AFB" w:rsidRDefault="00534AFB" w:rsidP="004D72CC">
    <w:pPr>
      <w:pStyle w:val="ad"/>
      <w:ind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4AFB" w:rsidRPr="007F2D2F" w:rsidRDefault="00534AFB" w:rsidP="007F2D2F">
    <w:pPr>
      <w:pStyle w:val="ad"/>
      <w:ind w:firstLine="36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4AFB" w:rsidRDefault="00534AFB" w:rsidP="004D72CC">
    <w:pPr>
      <w:pStyle w:val="ad"/>
      <w:ind w:firstLine="360"/>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4AFB" w:rsidRPr="009A15C2" w:rsidRDefault="00534AFB" w:rsidP="007F2D2F">
    <w:pPr>
      <w:pStyle w:val="ad"/>
      <w:ind w:firstLine="360"/>
      <w:jc w:val="both"/>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4AFB" w:rsidRPr="00931B3C" w:rsidRDefault="00534AFB" w:rsidP="009078C9">
    <w:pPr>
      <w:pStyle w:val="ad"/>
      <w:snapToGrid/>
      <w:spacing w:line="240" w:lineRule="auto"/>
      <w:ind w:firstLine="361"/>
      <w:rPr>
        <w:rFonts w:asciiTheme="minorEastAsia" w:hAnsiTheme="minorEastAsia"/>
        <w:b/>
      </w:rPr>
    </w:pPr>
    <w:r w:rsidRPr="009078C9">
      <w:rPr>
        <w:rFonts w:asciiTheme="minorEastAsia" w:hAnsiTheme="minorEastAsia" w:hint="eastAsia"/>
        <w:b/>
      </w:rPr>
      <w:t>哈铁疾控中心</w:t>
    </w:r>
    <w:r w:rsidRPr="00931B3C">
      <w:rPr>
        <w:rFonts w:asciiTheme="minorEastAsia" w:hAnsiTheme="minorEastAsia" w:hint="eastAsia"/>
        <w:b/>
      </w:rPr>
      <w:t>建设项目</w:t>
    </w:r>
    <w:r>
      <w:rPr>
        <w:rFonts w:asciiTheme="minorEastAsia" w:hAnsiTheme="minorEastAsia" w:hint="eastAsia"/>
        <w:b/>
      </w:rPr>
      <w:t>环境影响报告书</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992507FD"/>
    <w:multiLevelType w:val="singleLevel"/>
    <w:tmpl w:val="992507FD"/>
    <w:lvl w:ilvl="0">
      <w:start w:val="3"/>
      <w:numFmt w:val="decimal"/>
      <w:suff w:val="nothing"/>
      <w:lvlText w:val="（%1）"/>
      <w:lvlJc w:val="left"/>
    </w:lvl>
  </w:abstractNum>
  <w:abstractNum w:abstractNumId="1">
    <w:nsid w:val="9B10B4C7"/>
    <w:multiLevelType w:val="singleLevel"/>
    <w:tmpl w:val="9B10B4C7"/>
    <w:lvl w:ilvl="0">
      <w:start w:val="4"/>
      <w:numFmt w:val="decimal"/>
      <w:suff w:val="nothing"/>
      <w:lvlText w:val="%1、"/>
      <w:lvlJc w:val="left"/>
    </w:lvl>
  </w:abstractNum>
  <w:abstractNum w:abstractNumId="2">
    <w:nsid w:val="A8DAF808"/>
    <w:multiLevelType w:val="singleLevel"/>
    <w:tmpl w:val="A8DAF808"/>
    <w:lvl w:ilvl="0">
      <w:start w:val="3"/>
      <w:numFmt w:val="decimal"/>
      <w:suff w:val="nothing"/>
      <w:lvlText w:val="%1、"/>
      <w:lvlJc w:val="left"/>
    </w:lvl>
  </w:abstractNum>
  <w:abstractNum w:abstractNumId="3">
    <w:nsid w:val="C5ABA110"/>
    <w:multiLevelType w:val="singleLevel"/>
    <w:tmpl w:val="C5ABA110"/>
    <w:lvl w:ilvl="0">
      <w:start w:val="1"/>
      <w:numFmt w:val="chineseCounting"/>
      <w:suff w:val="nothing"/>
      <w:lvlText w:val="%1、"/>
      <w:lvlJc w:val="left"/>
      <w:rPr>
        <w:rFonts w:hint="eastAsia"/>
      </w:rPr>
    </w:lvl>
  </w:abstractNum>
  <w:abstractNum w:abstractNumId="4">
    <w:nsid w:val="00131495"/>
    <w:multiLevelType w:val="hybridMultilevel"/>
    <w:tmpl w:val="FDE6F352"/>
    <w:lvl w:ilvl="0" w:tplc="13A86592">
      <w:start w:val="1"/>
      <w:numFmt w:val="decimalEnclosedCircle"/>
      <w:lvlText w:val="%1"/>
      <w:lvlJc w:val="left"/>
      <w:pPr>
        <w:ind w:left="360" w:hanging="360"/>
      </w:pPr>
      <w:rPr>
        <w:rFonts w:ascii="宋体" w:hAnsi="宋体"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09CB6BD"/>
    <w:multiLevelType w:val="singleLevel"/>
    <w:tmpl w:val="109CB6BD"/>
    <w:lvl w:ilvl="0">
      <w:start w:val="1"/>
      <w:numFmt w:val="bullet"/>
      <w:pStyle w:val="5"/>
      <w:lvlText w:val=""/>
      <w:lvlJc w:val="left"/>
      <w:pPr>
        <w:tabs>
          <w:tab w:val="left" w:pos="2040"/>
        </w:tabs>
        <w:ind w:left="2040" w:hanging="360"/>
      </w:pPr>
      <w:rPr>
        <w:rFonts w:ascii="Wingdings" w:hAnsi="Wingdings" w:hint="default"/>
      </w:rPr>
    </w:lvl>
  </w:abstractNum>
  <w:abstractNum w:abstractNumId="6">
    <w:nsid w:val="17F281B7"/>
    <w:multiLevelType w:val="singleLevel"/>
    <w:tmpl w:val="17F281B7"/>
    <w:lvl w:ilvl="0">
      <w:start w:val="2"/>
      <w:numFmt w:val="decimal"/>
      <w:suff w:val="nothing"/>
      <w:lvlText w:val="%1）"/>
      <w:lvlJc w:val="left"/>
    </w:lvl>
  </w:abstractNum>
  <w:abstractNum w:abstractNumId="7">
    <w:nsid w:val="40FFC3B3"/>
    <w:multiLevelType w:val="singleLevel"/>
    <w:tmpl w:val="40FFC3B3"/>
    <w:lvl w:ilvl="0">
      <w:start w:val="1"/>
      <w:numFmt w:val="chineseCounting"/>
      <w:suff w:val="nothing"/>
      <w:lvlText w:val="%1、"/>
      <w:lvlJc w:val="left"/>
      <w:rPr>
        <w:rFonts w:hint="eastAsia"/>
      </w:rPr>
    </w:lvl>
  </w:abstractNum>
  <w:abstractNum w:abstractNumId="8">
    <w:nsid w:val="41AA89E8"/>
    <w:multiLevelType w:val="multilevel"/>
    <w:tmpl w:val="41AA89E8"/>
    <w:lvl w:ilvl="0">
      <w:start w:val="2"/>
      <w:numFmt w:val="decimal"/>
      <w:lvlText w:val="%1."/>
      <w:lvlJc w:val="left"/>
      <w:pPr>
        <w:ind w:left="831" w:hanging="160"/>
      </w:pPr>
      <w:rPr>
        <w:rFonts w:ascii="Times New Roman" w:eastAsia="Times New Roman" w:hAnsi="Times New Roman" w:cs="Times New Roman" w:hint="default"/>
        <w:spacing w:val="-1"/>
        <w:w w:val="100"/>
        <w:sz w:val="19"/>
        <w:szCs w:val="19"/>
        <w:lang w:val="zh-CN" w:eastAsia="zh-CN" w:bidi="zh-CN"/>
      </w:rPr>
    </w:lvl>
    <w:lvl w:ilvl="1">
      <w:numFmt w:val="bullet"/>
      <w:lvlText w:val="•"/>
      <w:lvlJc w:val="left"/>
      <w:pPr>
        <w:ind w:left="1704" w:hanging="160"/>
      </w:pPr>
      <w:rPr>
        <w:rFonts w:hint="default"/>
        <w:lang w:val="zh-CN" w:eastAsia="zh-CN" w:bidi="zh-CN"/>
      </w:rPr>
    </w:lvl>
    <w:lvl w:ilvl="2">
      <w:numFmt w:val="bullet"/>
      <w:lvlText w:val="•"/>
      <w:lvlJc w:val="left"/>
      <w:pPr>
        <w:ind w:left="2569" w:hanging="160"/>
      </w:pPr>
      <w:rPr>
        <w:rFonts w:hint="default"/>
        <w:lang w:val="zh-CN" w:eastAsia="zh-CN" w:bidi="zh-CN"/>
      </w:rPr>
    </w:lvl>
    <w:lvl w:ilvl="3">
      <w:numFmt w:val="bullet"/>
      <w:lvlText w:val="•"/>
      <w:lvlJc w:val="left"/>
      <w:pPr>
        <w:ind w:left="3433" w:hanging="160"/>
      </w:pPr>
      <w:rPr>
        <w:rFonts w:hint="default"/>
        <w:lang w:val="zh-CN" w:eastAsia="zh-CN" w:bidi="zh-CN"/>
      </w:rPr>
    </w:lvl>
    <w:lvl w:ilvl="4">
      <w:numFmt w:val="bullet"/>
      <w:lvlText w:val="•"/>
      <w:lvlJc w:val="left"/>
      <w:pPr>
        <w:ind w:left="4298" w:hanging="160"/>
      </w:pPr>
      <w:rPr>
        <w:rFonts w:hint="default"/>
        <w:lang w:val="zh-CN" w:eastAsia="zh-CN" w:bidi="zh-CN"/>
      </w:rPr>
    </w:lvl>
    <w:lvl w:ilvl="5">
      <w:numFmt w:val="bullet"/>
      <w:lvlText w:val="•"/>
      <w:lvlJc w:val="left"/>
      <w:pPr>
        <w:ind w:left="5163" w:hanging="160"/>
      </w:pPr>
      <w:rPr>
        <w:rFonts w:hint="default"/>
        <w:lang w:val="zh-CN" w:eastAsia="zh-CN" w:bidi="zh-CN"/>
      </w:rPr>
    </w:lvl>
    <w:lvl w:ilvl="6">
      <w:numFmt w:val="bullet"/>
      <w:lvlText w:val="•"/>
      <w:lvlJc w:val="left"/>
      <w:pPr>
        <w:ind w:left="6027" w:hanging="160"/>
      </w:pPr>
      <w:rPr>
        <w:rFonts w:hint="default"/>
        <w:lang w:val="zh-CN" w:eastAsia="zh-CN" w:bidi="zh-CN"/>
      </w:rPr>
    </w:lvl>
    <w:lvl w:ilvl="7">
      <w:numFmt w:val="bullet"/>
      <w:lvlText w:val="•"/>
      <w:lvlJc w:val="left"/>
      <w:pPr>
        <w:ind w:left="6892" w:hanging="160"/>
      </w:pPr>
      <w:rPr>
        <w:rFonts w:hint="default"/>
        <w:lang w:val="zh-CN" w:eastAsia="zh-CN" w:bidi="zh-CN"/>
      </w:rPr>
    </w:lvl>
    <w:lvl w:ilvl="8">
      <w:numFmt w:val="bullet"/>
      <w:lvlText w:val="•"/>
      <w:lvlJc w:val="left"/>
      <w:pPr>
        <w:ind w:left="7757" w:hanging="160"/>
      </w:pPr>
      <w:rPr>
        <w:rFonts w:hint="default"/>
        <w:lang w:val="zh-CN" w:eastAsia="zh-CN" w:bidi="zh-CN"/>
      </w:rPr>
    </w:lvl>
  </w:abstractNum>
  <w:abstractNum w:abstractNumId="9">
    <w:nsid w:val="44246AC9"/>
    <w:multiLevelType w:val="hybridMultilevel"/>
    <w:tmpl w:val="EC7CEFB2"/>
    <w:lvl w:ilvl="0" w:tplc="FACC2C0A">
      <w:start w:val="5"/>
      <w:numFmt w:val="decimal"/>
      <w:lvlText w:val="%1"/>
      <w:lvlJc w:val="left"/>
      <w:pPr>
        <w:ind w:left="580" w:hanging="360"/>
      </w:pPr>
      <w:rPr>
        <w:rFonts w:hint="default"/>
      </w:rPr>
    </w:lvl>
    <w:lvl w:ilvl="1" w:tplc="04090019" w:tentative="1">
      <w:start w:val="1"/>
      <w:numFmt w:val="lowerLetter"/>
      <w:lvlText w:val="%2)"/>
      <w:lvlJc w:val="left"/>
      <w:pPr>
        <w:ind w:left="1060" w:hanging="420"/>
      </w:pPr>
    </w:lvl>
    <w:lvl w:ilvl="2" w:tplc="0409001B" w:tentative="1">
      <w:start w:val="1"/>
      <w:numFmt w:val="lowerRoman"/>
      <w:lvlText w:val="%3."/>
      <w:lvlJc w:val="right"/>
      <w:pPr>
        <w:ind w:left="1480" w:hanging="420"/>
      </w:pPr>
    </w:lvl>
    <w:lvl w:ilvl="3" w:tplc="0409000F" w:tentative="1">
      <w:start w:val="1"/>
      <w:numFmt w:val="decimal"/>
      <w:lvlText w:val="%4."/>
      <w:lvlJc w:val="left"/>
      <w:pPr>
        <w:ind w:left="1900" w:hanging="420"/>
      </w:pPr>
    </w:lvl>
    <w:lvl w:ilvl="4" w:tplc="04090019" w:tentative="1">
      <w:start w:val="1"/>
      <w:numFmt w:val="lowerLetter"/>
      <w:lvlText w:val="%5)"/>
      <w:lvlJc w:val="left"/>
      <w:pPr>
        <w:ind w:left="2320" w:hanging="420"/>
      </w:pPr>
    </w:lvl>
    <w:lvl w:ilvl="5" w:tplc="0409001B" w:tentative="1">
      <w:start w:val="1"/>
      <w:numFmt w:val="lowerRoman"/>
      <w:lvlText w:val="%6."/>
      <w:lvlJc w:val="right"/>
      <w:pPr>
        <w:ind w:left="2740" w:hanging="420"/>
      </w:pPr>
    </w:lvl>
    <w:lvl w:ilvl="6" w:tplc="0409000F" w:tentative="1">
      <w:start w:val="1"/>
      <w:numFmt w:val="decimal"/>
      <w:lvlText w:val="%7."/>
      <w:lvlJc w:val="left"/>
      <w:pPr>
        <w:ind w:left="3160" w:hanging="420"/>
      </w:pPr>
    </w:lvl>
    <w:lvl w:ilvl="7" w:tplc="04090019" w:tentative="1">
      <w:start w:val="1"/>
      <w:numFmt w:val="lowerLetter"/>
      <w:lvlText w:val="%8)"/>
      <w:lvlJc w:val="left"/>
      <w:pPr>
        <w:ind w:left="3580" w:hanging="420"/>
      </w:pPr>
    </w:lvl>
    <w:lvl w:ilvl="8" w:tplc="0409001B" w:tentative="1">
      <w:start w:val="1"/>
      <w:numFmt w:val="lowerRoman"/>
      <w:lvlText w:val="%9."/>
      <w:lvlJc w:val="right"/>
      <w:pPr>
        <w:ind w:left="4000" w:hanging="420"/>
      </w:pPr>
    </w:lvl>
  </w:abstractNum>
  <w:abstractNum w:abstractNumId="10">
    <w:nsid w:val="502A179D"/>
    <w:multiLevelType w:val="hybridMultilevel"/>
    <w:tmpl w:val="EF844172"/>
    <w:lvl w:ilvl="0" w:tplc="B20C007C">
      <w:start w:val="1"/>
      <w:numFmt w:val="decimal"/>
      <w:lvlText w:val="（%1）"/>
      <w:lvlJc w:val="left"/>
      <w:pPr>
        <w:ind w:left="1305" w:hanging="720"/>
      </w:pPr>
      <w:rPr>
        <w:rFonts w:hint="default"/>
      </w:rPr>
    </w:lvl>
    <w:lvl w:ilvl="1" w:tplc="04090019" w:tentative="1">
      <w:start w:val="1"/>
      <w:numFmt w:val="lowerLetter"/>
      <w:lvlText w:val="%2)"/>
      <w:lvlJc w:val="left"/>
      <w:pPr>
        <w:ind w:left="1425" w:hanging="420"/>
      </w:pPr>
    </w:lvl>
    <w:lvl w:ilvl="2" w:tplc="0409001B" w:tentative="1">
      <w:start w:val="1"/>
      <w:numFmt w:val="lowerRoman"/>
      <w:lvlText w:val="%3."/>
      <w:lvlJc w:val="right"/>
      <w:pPr>
        <w:ind w:left="1845" w:hanging="420"/>
      </w:pPr>
    </w:lvl>
    <w:lvl w:ilvl="3" w:tplc="0409000F" w:tentative="1">
      <w:start w:val="1"/>
      <w:numFmt w:val="decimal"/>
      <w:lvlText w:val="%4."/>
      <w:lvlJc w:val="left"/>
      <w:pPr>
        <w:ind w:left="2265" w:hanging="420"/>
      </w:pPr>
    </w:lvl>
    <w:lvl w:ilvl="4" w:tplc="04090019" w:tentative="1">
      <w:start w:val="1"/>
      <w:numFmt w:val="lowerLetter"/>
      <w:lvlText w:val="%5)"/>
      <w:lvlJc w:val="left"/>
      <w:pPr>
        <w:ind w:left="2685" w:hanging="420"/>
      </w:pPr>
    </w:lvl>
    <w:lvl w:ilvl="5" w:tplc="0409001B" w:tentative="1">
      <w:start w:val="1"/>
      <w:numFmt w:val="lowerRoman"/>
      <w:lvlText w:val="%6."/>
      <w:lvlJc w:val="right"/>
      <w:pPr>
        <w:ind w:left="3105" w:hanging="420"/>
      </w:pPr>
    </w:lvl>
    <w:lvl w:ilvl="6" w:tplc="0409000F" w:tentative="1">
      <w:start w:val="1"/>
      <w:numFmt w:val="decimal"/>
      <w:lvlText w:val="%7."/>
      <w:lvlJc w:val="left"/>
      <w:pPr>
        <w:ind w:left="3525" w:hanging="420"/>
      </w:pPr>
    </w:lvl>
    <w:lvl w:ilvl="7" w:tplc="04090019" w:tentative="1">
      <w:start w:val="1"/>
      <w:numFmt w:val="lowerLetter"/>
      <w:lvlText w:val="%8)"/>
      <w:lvlJc w:val="left"/>
      <w:pPr>
        <w:ind w:left="3945" w:hanging="420"/>
      </w:pPr>
    </w:lvl>
    <w:lvl w:ilvl="8" w:tplc="0409001B" w:tentative="1">
      <w:start w:val="1"/>
      <w:numFmt w:val="lowerRoman"/>
      <w:lvlText w:val="%9."/>
      <w:lvlJc w:val="right"/>
      <w:pPr>
        <w:ind w:left="4365" w:hanging="420"/>
      </w:pPr>
    </w:lvl>
  </w:abstractNum>
  <w:abstractNum w:abstractNumId="11">
    <w:nsid w:val="51137BCD"/>
    <w:multiLevelType w:val="hybridMultilevel"/>
    <w:tmpl w:val="3FD4005E"/>
    <w:lvl w:ilvl="0" w:tplc="F356DC90">
      <w:start w:val="1"/>
      <w:numFmt w:val="decimalEnclosedCircle"/>
      <w:lvlText w:val="%1"/>
      <w:lvlJc w:val="left"/>
      <w:pPr>
        <w:ind w:left="360" w:hanging="360"/>
      </w:pPr>
      <w:rPr>
        <w:rFonts w:ascii="宋体" w:hAnsi="宋体"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759E5D16"/>
    <w:multiLevelType w:val="singleLevel"/>
    <w:tmpl w:val="759E5D16"/>
    <w:lvl w:ilvl="0">
      <w:start w:val="1"/>
      <w:numFmt w:val="chineseCounting"/>
      <w:suff w:val="nothing"/>
      <w:lvlText w:val="%1、"/>
      <w:lvlJc w:val="left"/>
      <w:rPr>
        <w:rFonts w:hint="eastAsia"/>
      </w:rPr>
    </w:lvl>
  </w:abstractNum>
  <w:abstractNum w:abstractNumId="13">
    <w:nsid w:val="78854F30"/>
    <w:multiLevelType w:val="singleLevel"/>
    <w:tmpl w:val="78854F30"/>
    <w:lvl w:ilvl="0">
      <w:start w:val="3"/>
      <w:numFmt w:val="decimal"/>
      <w:suff w:val="nothing"/>
      <w:lvlText w:val="%1、"/>
      <w:lvlJc w:val="left"/>
    </w:lvl>
  </w:abstractNum>
  <w:num w:numId="1">
    <w:abstractNumId w:val="5"/>
  </w:num>
  <w:num w:numId="2">
    <w:abstractNumId w:val="3"/>
  </w:num>
  <w:num w:numId="3">
    <w:abstractNumId w:val="12"/>
  </w:num>
  <w:num w:numId="4">
    <w:abstractNumId w:val="7"/>
  </w:num>
  <w:num w:numId="5">
    <w:abstractNumId w:val="8"/>
  </w:num>
  <w:num w:numId="6">
    <w:abstractNumId w:val="0"/>
  </w:num>
  <w:num w:numId="7">
    <w:abstractNumId w:val="6"/>
  </w:num>
  <w:num w:numId="8">
    <w:abstractNumId w:val="2"/>
  </w:num>
  <w:num w:numId="9">
    <w:abstractNumId w:val="13"/>
  </w:num>
  <w:num w:numId="10">
    <w:abstractNumId w:val="11"/>
  </w:num>
  <w:num w:numId="11">
    <w:abstractNumId w:val="1"/>
  </w:num>
  <w:num w:numId="12">
    <w:abstractNumId w:val="9"/>
  </w:num>
  <w:num w:numId="13">
    <w:abstractNumId w:val="10"/>
  </w:num>
  <w:num w:numId="14">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bordersDoNotSurroundHeader/>
  <w:bordersDoNotSurroundFooter/>
  <w:hideSpellingErrors/>
  <w:defaultTabStop w:val="420"/>
  <w:drawingGridHorizontalSpacing w:val="120"/>
  <w:drawingGridVerticalSpacing w:val="164"/>
  <w:displayHorizontalDrawingGridEvery w:val="2"/>
  <w:displayVerticalDrawingGridEvery w:val="2"/>
  <w:noPunctuationKerning/>
  <w:characterSpacingControl w:val="compressPunctuation"/>
  <w:hdrShapeDefaults>
    <o:shapedefaults v:ext="edit" spidmax="72706" fillcolor="white">
      <v:fill color="white"/>
      <o:colormru v:ext="edit" colors="fuchsia,#3a5818,green"/>
      <o:colormenu v:ext="edit" fillcolor="green" strokecolor="red"/>
    </o:shapedefaults>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
  <w:docVars>
    <w:docVar w:name="commondata" w:val="eyJoZGlkIjoiMGMxMzgzNDQ1MDI5ZGQ1ODY3N2JiMDM3YjE2NjQ0ZjQifQ=="/>
  </w:docVars>
  <w:rsids>
    <w:rsidRoot w:val="00172A27"/>
    <w:rsid w:val="00000623"/>
    <w:rsid w:val="000006AD"/>
    <w:rsid w:val="00000BA1"/>
    <w:rsid w:val="000018FB"/>
    <w:rsid w:val="00001D34"/>
    <w:rsid w:val="00002856"/>
    <w:rsid w:val="00002871"/>
    <w:rsid w:val="0000295E"/>
    <w:rsid w:val="00002CF9"/>
    <w:rsid w:val="00002E58"/>
    <w:rsid w:val="00004103"/>
    <w:rsid w:val="00004E2B"/>
    <w:rsid w:val="00005EB4"/>
    <w:rsid w:val="0000673B"/>
    <w:rsid w:val="000070FC"/>
    <w:rsid w:val="00007E75"/>
    <w:rsid w:val="00007F38"/>
    <w:rsid w:val="0001006C"/>
    <w:rsid w:val="00010F2D"/>
    <w:rsid w:val="000114D2"/>
    <w:rsid w:val="000114E7"/>
    <w:rsid w:val="0001186B"/>
    <w:rsid w:val="00011968"/>
    <w:rsid w:val="00011D8C"/>
    <w:rsid w:val="000131EC"/>
    <w:rsid w:val="00013751"/>
    <w:rsid w:val="000141DE"/>
    <w:rsid w:val="0001434E"/>
    <w:rsid w:val="00014501"/>
    <w:rsid w:val="00014725"/>
    <w:rsid w:val="000148E7"/>
    <w:rsid w:val="00014F3F"/>
    <w:rsid w:val="000161CC"/>
    <w:rsid w:val="000174C4"/>
    <w:rsid w:val="00017604"/>
    <w:rsid w:val="00017EF7"/>
    <w:rsid w:val="000210EE"/>
    <w:rsid w:val="000216FF"/>
    <w:rsid w:val="00022554"/>
    <w:rsid w:val="0002386C"/>
    <w:rsid w:val="00024F46"/>
    <w:rsid w:val="00025E77"/>
    <w:rsid w:val="000260D1"/>
    <w:rsid w:val="000260FA"/>
    <w:rsid w:val="000304C0"/>
    <w:rsid w:val="00030517"/>
    <w:rsid w:val="00030A77"/>
    <w:rsid w:val="0003114B"/>
    <w:rsid w:val="00031607"/>
    <w:rsid w:val="000318C4"/>
    <w:rsid w:val="00031B7C"/>
    <w:rsid w:val="00031F26"/>
    <w:rsid w:val="00032C01"/>
    <w:rsid w:val="00032CBD"/>
    <w:rsid w:val="00032FFB"/>
    <w:rsid w:val="000331F3"/>
    <w:rsid w:val="0003325C"/>
    <w:rsid w:val="0003343B"/>
    <w:rsid w:val="0003353E"/>
    <w:rsid w:val="000335E9"/>
    <w:rsid w:val="00033C1A"/>
    <w:rsid w:val="00033C47"/>
    <w:rsid w:val="00034913"/>
    <w:rsid w:val="0003494B"/>
    <w:rsid w:val="00035053"/>
    <w:rsid w:val="000354F8"/>
    <w:rsid w:val="00036183"/>
    <w:rsid w:val="00036504"/>
    <w:rsid w:val="00037742"/>
    <w:rsid w:val="0004000C"/>
    <w:rsid w:val="0004014E"/>
    <w:rsid w:val="0004138E"/>
    <w:rsid w:val="00041533"/>
    <w:rsid w:val="00041E90"/>
    <w:rsid w:val="0004247D"/>
    <w:rsid w:val="000424E2"/>
    <w:rsid w:val="00042D96"/>
    <w:rsid w:val="00042DC7"/>
    <w:rsid w:val="00043184"/>
    <w:rsid w:val="000436A7"/>
    <w:rsid w:val="00043F5D"/>
    <w:rsid w:val="000441A1"/>
    <w:rsid w:val="00044A7C"/>
    <w:rsid w:val="000450DF"/>
    <w:rsid w:val="00045273"/>
    <w:rsid w:val="00046058"/>
    <w:rsid w:val="00046236"/>
    <w:rsid w:val="0004690B"/>
    <w:rsid w:val="00046A6B"/>
    <w:rsid w:val="00047605"/>
    <w:rsid w:val="00047C3E"/>
    <w:rsid w:val="00047C73"/>
    <w:rsid w:val="00050136"/>
    <w:rsid w:val="00050477"/>
    <w:rsid w:val="00050858"/>
    <w:rsid w:val="00050F23"/>
    <w:rsid w:val="0005176E"/>
    <w:rsid w:val="000527C5"/>
    <w:rsid w:val="00052865"/>
    <w:rsid w:val="0005289C"/>
    <w:rsid w:val="00052D6B"/>
    <w:rsid w:val="00052D71"/>
    <w:rsid w:val="00052F4B"/>
    <w:rsid w:val="00053244"/>
    <w:rsid w:val="00054091"/>
    <w:rsid w:val="00055198"/>
    <w:rsid w:val="00055B1C"/>
    <w:rsid w:val="00055B2E"/>
    <w:rsid w:val="00056569"/>
    <w:rsid w:val="00057657"/>
    <w:rsid w:val="00057F4B"/>
    <w:rsid w:val="000602BE"/>
    <w:rsid w:val="000603F3"/>
    <w:rsid w:val="00061440"/>
    <w:rsid w:val="000627B4"/>
    <w:rsid w:val="00062FC3"/>
    <w:rsid w:val="00063876"/>
    <w:rsid w:val="00063B13"/>
    <w:rsid w:val="00063E2F"/>
    <w:rsid w:val="000641F0"/>
    <w:rsid w:val="00064458"/>
    <w:rsid w:val="00064A1F"/>
    <w:rsid w:val="0006513F"/>
    <w:rsid w:val="0006530F"/>
    <w:rsid w:val="00065924"/>
    <w:rsid w:val="00065A8C"/>
    <w:rsid w:val="00066393"/>
    <w:rsid w:val="00066C0C"/>
    <w:rsid w:val="000674AD"/>
    <w:rsid w:val="0006750A"/>
    <w:rsid w:val="00070005"/>
    <w:rsid w:val="00071B88"/>
    <w:rsid w:val="000721FA"/>
    <w:rsid w:val="000726F7"/>
    <w:rsid w:val="00072F11"/>
    <w:rsid w:val="00073E32"/>
    <w:rsid w:val="00073FBF"/>
    <w:rsid w:val="0007435D"/>
    <w:rsid w:val="000751BD"/>
    <w:rsid w:val="00075330"/>
    <w:rsid w:val="00075B82"/>
    <w:rsid w:val="00077682"/>
    <w:rsid w:val="0007768F"/>
    <w:rsid w:val="00080B1B"/>
    <w:rsid w:val="00081A8A"/>
    <w:rsid w:val="00081CB4"/>
    <w:rsid w:val="00082E9D"/>
    <w:rsid w:val="000833B1"/>
    <w:rsid w:val="00083774"/>
    <w:rsid w:val="00083C34"/>
    <w:rsid w:val="00084B80"/>
    <w:rsid w:val="00084EEB"/>
    <w:rsid w:val="00084F8C"/>
    <w:rsid w:val="00085C32"/>
    <w:rsid w:val="00085EC4"/>
    <w:rsid w:val="00086895"/>
    <w:rsid w:val="00086EDA"/>
    <w:rsid w:val="00087697"/>
    <w:rsid w:val="00087E73"/>
    <w:rsid w:val="000906AE"/>
    <w:rsid w:val="00091775"/>
    <w:rsid w:val="00091A08"/>
    <w:rsid w:val="00091EFF"/>
    <w:rsid w:val="00092F83"/>
    <w:rsid w:val="000930B5"/>
    <w:rsid w:val="0009468C"/>
    <w:rsid w:val="00094BF5"/>
    <w:rsid w:val="00095B47"/>
    <w:rsid w:val="00095C45"/>
    <w:rsid w:val="00096734"/>
    <w:rsid w:val="00097ACC"/>
    <w:rsid w:val="000A0AFF"/>
    <w:rsid w:val="000A135F"/>
    <w:rsid w:val="000A1C61"/>
    <w:rsid w:val="000A1EAC"/>
    <w:rsid w:val="000A28CC"/>
    <w:rsid w:val="000A35D8"/>
    <w:rsid w:val="000A3705"/>
    <w:rsid w:val="000A39F8"/>
    <w:rsid w:val="000A4342"/>
    <w:rsid w:val="000A464D"/>
    <w:rsid w:val="000A5416"/>
    <w:rsid w:val="000A582B"/>
    <w:rsid w:val="000A5BFD"/>
    <w:rsid w:val="000A620D"/>
    <w:rsid w:val="000A62D0"/>
    <w:rsid w:val="000A6679"/>
    <w:rsid w:val="000A6710"/>
    <w:rsid w:val="000A6D94"/>
    <w:rsid w:val="000A72BC"/>
    <w:rsid w:val="000A75A5"/>
    <w:rsid w:val="000A7751"/>
    <w:rsid w:val="000B06B0"/>
    <w:rsid w:val="000B070B"/>
    <w:rsid w:val="000B0F24"/>
    <w:rsid w:val="000B173A"/>
    <w:rsid w:val="000B1EC8"/>
    <w:rsid w:val="000B2DD7"/>
    <w:rsid w:val="000B356B"/>
    <w:rsid w:val="000B38AB"/>
    <w:rsid w:val="000B4ADB"/>
    <w:rsid w:val="000B5883"/>
    <w:rsid w:val="000B5D3D"/>
    <w:rsid w:val="000B6090"/>
    <w:rsid w:val="000B60C9"/>
    <w:rsid w:val="000B6183"/>
    <w:rsid w:val="000B667F"/>
    <w:rsid w:val="000B66CA"/>
    <w:rsid w:val="000B6E7F"/>
    <w:rsid w:val="000B7DD1"/>
    <w:rsid w:val="000C0144"/>
    <w:rsid w:val="000C0919"/>
    <w:rsid w:val="000C1AA0"/>
    <w:rsid w:val="000C1BE5"/>
    <w:rsid w:val="000C1E28"/>
    <w:rsid w:val="000C295B"/>
    <w:rsid w:val="000C3699"/>
    <w:rsid w:val="000C3C24"/>
    <w:rsid w:val="000C3F7A"/>
    <w:rsid w:val="000C44D7"/>
    <w:rsid w:val="000C4C68"/>
    <w:rsid w:val="000C5F74"/>
    <w:rsid w:val="000C758B"/>
    <w:rsid w:val="000D020D"/>
    <w:rsid w:val="000D0BBF"/>
    <w:rsid w:val="000D105C"/>
    <w:rsid w:val="000D25A9"/>
    <w:rsid w:val="000D2791"/>
    <w:rsid w:val="000D308F"/>
    <w:rsid w:val="000D375E"/>
    <w:rsid w:val="000D419A"/>
    <w:rsid w:val="000D4E13"/>
    <w:rsid w:val="000D5049"/>
    <w:rsid w:val="000D6C0E"/>
    <w:rsid w:val="000D7379"/>
    <w:rsid w:val="000D7D0C"/>
    <w:rsid w:val="000D7F6E"/>
    <w:rsid w:val="000E0102"/>
    <w:rsid w:val="000E02BC"/>
    <w:rsid w:val="000E0689"/>
    <w:rsid w:val="000E0E12"/>
    <w:rsid w:val="000E2921"/>
    <w:rsid w:val="000E2A27"/>
    <w:rsid w:val="000E2CB1"/>
    <w:rsid w:val="000E3559"/>
    <w:rsid w:val="000E35A9"/>
    <w:rsid w:val="000E39C1"/>
    <w:rsid w:val="000E48D7"/>
    <w:rsid w:val="000E4F0F"/>
    <w:rsid w:val="000E5376"/>
    <w:rsid w:val="000E5603"/>
    <w:rsid w:val="000E5844"/>
    <w:rsid w:val="000E66B7"/>
    <w:rsid w:val="000E7897"/>
    <w:rsid w:val="000F0090"/>
    <w:rsid w:val="000F0FEC"/>
    <w:rsid w:val="000F2476"/>
    <w:rsid w:val="000F24C4"/>
    <w:rsid w:val="000F28FF"/>
    <w:rsid w:val="000F29BD"/>
    <w:rsid w:val="000F2BD8"/>
    <w:rsid w:val="000F2BE2"/>
    <w:rsid w:val="000F2C96"/>
    <w:rsid w:val="000F2DE3"/>
    <w:rsid w:val="000F2F5D"/>
    <w:rsid w:val="000F32EB"/>
    <w:rsid w:val="000F3944"/>
    <w:rsid w:val="000F4BF5"/>
    <w:rsid w:val="000F4EBC"/>
    <w:rsid w:val="000F6760"/>
    <w:rsid w:val="000F6838"/>
    <w:rsid w:val="000F70AC"/>
    <w:rsid w:val="000F7A47"/>
    <w:rsid w:val="001001AA"/>
    <w:rsid w:val="0010162D"/>
    <w:rsid w:val="00101DAC"/>
    <w:rsid w:val="00103766"/>
    <w:rsid w:val="00104A32"/>
    <w:rsid w:val="00104A78"/>
    <w:rsid w:val="0010514C"/>
    <w:rsid w:val="00105732"/>
    <w:rsid w:val="00105A7B"/>
    <w:rsid w:val="0010623B"/>
    <w:rsid w:val="00106C0E"/>
    <w:rsid w:val="00107385"/>
    <w:rsid w:val="00107E04"/>
    <w:rsid w:val="001100CA"/>
    <w:rsid w:val="00110634"/>
    <w:rsid w:val="00110BE7"/>
    <w:rsid w:val="00110E70"/>
    <w:rsid w:val="0011118C"/>
    <w:rsid w:val="00111712"/>
    <w:rsid w:val="0011225A"/>
    <w:rsid w:val="001122DD"/>
    <w:rsid w:val="00112811"/>
    <w:rsid w:val="00112C78"/>
    <w:rsid w:val="00114DC2"/>
    <w:rsid w:val="00115DCA"/>
    <w:rsid w:val="00116106"/>
    <w:rsid w:val="00116E1A"/>
    <w:rsid w:val="001171C6"/>
    <w:rsid w:val="00120255"/>
    <w:rsid w:val="0012031E"/>
    <w:rsid w:val="001207DC"/>
    <w:rsid w:val="00120EAA"/>
    <w:rsid w:val="0012287D"/>
    <w:rsid w:val="001228B6"/>
    <w:rsid w:val="00122BB9"/>
    <w:rsid w:val="00122EC2"/>
    <w:rsid w:val="001233AB"/>
    <w:rsid w:val="001238DF"/>
    <w:rsid w:val="00123B97"/>
    <w:rsid w:val="00124415"/>
    <w:rsid w:val="001245A6"/>
    <w:rsid w:val="001252AF"/>
    <w:rsid w:val="00125471"/>
    <w:rsid w:val="001254A3"/>
    <w:rsid w:val="00125962"/>
    <w:rsid w:val="00125A27"/>
    <w:rsid w:val="00126078"/>
    <w:rsid w:val="00126397"/>
    <w:rsid w:val="0012667E"/>
    <w:rsid w:val="001272FF"/>
    <w:rsid w:val="001278C5"/>
    <w:rsid w:val="00130013"/>
    <w:rsid w:val="0013260A"/>
    <w:rsid w:val="0013317C"/>
    <w:rsid w:val="001352D6"/>
    <w:rsid w:val="00135AC3"/>
    <w:rsid w:val="00136812"/>
    <w:rsid w:val="00136B35"/>
    <w:rsid w:val="00136D8A"/>
    <w:rsid w:val="0013733B"/>
    <w:rsid w:val="00137F81"/>
    <w:rsid w:val="00140038"/>
    <w:rsid w:val="001404C0"/>
    <w:rsid w:val="00141306"/>
    <w:rsid w:val="00141C9F"/>
    <w:rsid w:val="0014211C"/>
    <w:rsid w:val="001429E5"/>
    <w:rsid w:val="00142F3B"/>
    <w:rsid w:val="001433BA"/>
    <w:rsid w:val="00143A71"/>
    <w:rsid w:val="00144454"/>
    <w:rsid w:val="00144B82"/>
    <w:rsid w:val="001457D0"/>
    <w:rsid w:val="00145D2F"/>
    <w:rsid w:val="00145D6F"/>
    <w:rsid w:val="00146BEC"/>
    <w:rsid w:val="00146E49"/>
    <w:rsid w:val="00147652"/>
    <w:rsid w:val="00147DC4"/>
    <w:rsid w:val="0015001C"/>
    <w:rsid w:val="001506B8"/>
    <w:rsid w:val="00150728"/>
    <w:rsid w:val="0015133C"/>
    <w:rsid w:val="0015300F"/>
    <w:rsid w:val="00154107"/>
    <w:rsid w:val="0015431A"/>
    <w:rsid w:val="00154377"/>
    <w:rsid w:val="001545E2"/>
    <w:rsid w:val="001556FE"/>
    <w:rsid w:val="0015572C"/>
    <w:rsid w:val="00156742"/>
    <w:rsid w:val="00156B04"/>
    <w:rsid w:val="00156DF0"/>
    <w:rsid w:val="00157E6D"/>
    <w:rsid w:val="00160AAA"/>
    <w:rsid w:val="00160DCB"/>
    <w:rsid w:val="00161BE7"/>
    <w:rsid w:val="00162388"/>
    <w:rsid w:val="0016272B"/>
    <w:rsid w:val="00163396"/>
    <w:rsid w:val="00163B0A"/>
    <w:rsid w:val="00163EB3"/>
    <w:rsid w:val="00164C98"/>
    <w:rsid w:val="0016508E"/>
    <w:rsid w:val="0016558E"/>
    <w:rsid w:val="00165A9A"/>
    <w:rsid w:val="00165AC6"/>
    <w:rsid w:val="001660B4"/>
    <w:rsid w:val="00167CC5"/>
    <w:rsid w:val="00170122"/>
    <w:rsid w:val="00170B07"/>
    <w:rsid w:val="001716D5"/>
    <w:rsid w:val="00171BB0"/>
    <w:rsid w:val="00172690"/>
    <w:rsid w:val="00172868"/>
    <w:rsid w:val="00172A27"/>
    <w:rsid w:val="001735EB"/>
    <w:rsid w:val="0017397A"/>
    <w:rsid w:val="00173F47"/>
    <w:rsid w:val="001748A2"/>
    <w:rsid w:val="00174AA3"/>
    <w:rsid w:val="00174CD2"/>
    <w:rsid w:val="001752CB"/>
    <w:rsid w:val="00175D65"/>
    <w:rsid w:val="001761E9"/>
    <w:rsid w:val="00177AF7"/>
    <w:rsid w:val="00180664"/>
    <w:rsid w:val="001818F7"/>
    <w:rsid w:val="00181DB1"/>
    <w:rsid w:val="00181F1C"/>
    <w:rsid w:val="00181FDC"/>
    <w:rsid w:val="0018234C"/>
    <w:rsid w:val="00182678"/>
    <w:rsid w:val="0018291F"/>
    <w:rsid w:val="00182C8E"/>
    <w:rsid w:val="001831CF"/>
    <w:rsid w:val="00183233"/>
    <w:rsid w:val="001834E4"/>
    <w:rsid w:val="00183877"/>
    <w:rsid w:val="00183C83"/>
    <w:rsid w:val="00183E82"/>
    <w:rsid w:val="00184B77"/>
    <w:rsid w:val="00184C16"/>
    <w:rsid w:val="00184E64"/>
    <w:rsid w:val="0018545F"/>
    <w:rsid w:val="001871A6"/>
    <w:rsid w:val="001879B2"/>
    <w:rsid w:val="00187D74"/>
    <w:rsid w:val="00190481"/>
    <w:rsid w:val="0019051D"/>
    <w:rsid w:val="0019077A"/>
    <w:rsid w:val="0019090A"/>
    <w:rsid w:val="001909C3"/>
    <w:rsid w:val="00190B14"/>
    <w:rsid w:val="00191D6D"/>
    <w:rsid w:val="00192FA0"/>
    <w:rsid w:val="00193193"/>
    <w:rsid w:val="001938AF"/>
    <w:rsid w:val="00194761"/>
    <w:rsid w:val="001952C7"/>
    <w:rsid w:val="00195D9A"/>
    <w:rsid w:val="0019611F"/>
    <w:rsid w:val="001978C8"/>
    <w:rsid w:val="001A060F"/>
    <w:rsid w:val="001A0A0E"/>
    <w:rsid w:val="001A0BD8"/>
    <w:rsid w:val="001A0CCA"/>
    <w:rsid w:val="001A10C6"/>
    <w:rsid w:val="001A1CD2"/>
    <w:rsid w:val="001A2668"/>
    <w:rsid w:val="001A2A16"/>
    <w:rsid w:val="001A2B32"/>
    <w:rsid w:val="001A3576"/>
    <w:rsid w:val="001A3914"/>
    <w:rsid w:val="001A396E"/>
    <w:rsid w:val="001A3BA4"/>
    <w:rsid w:val="001A3EFF"/>
    <w:rsid w:val="001A4C0A"/>
    <w:rsid w:val="001A5FDB"/>
    <w:rsid w:val="001A73C4"/>
    <w:rsid w:val="001A7489"/>
    <w:rsid w:val="001A77AF"/>
    <w:rsid w:val="001A7E94"/>
    <w:rsid w:val="001B0706"/>
    <w:rsid w:val="001B0BA3"/>
    <w:rsid w:val="001B0CE2"/>
    <w:rsid w:val="001B231F"/>
    <w:rsid w:val="001B2C58"/>
    <w:rsid w:val="001B32FB"/>
    <w:rsid w:val="001B3759"/>
    <w:rsid w:val="001B3ABA"/>
    <w:rsid w:val="001B3D34"/>
    <w:rsid w:val="001B3FE6"/>
    <w:rsid w:val="001B56B7"/>
    <w:rsid w:val="001B56DF"/>
    <w:rsid w:val="001B5CA6"/>
    <w:rsid w:val="001B6630"/>
    <w:rsid w:val="001B6FD6"/>
    <w:rsid w:val="001B7023"/>
    <w:rsid w:val="001B74DA"/>
    <w:rsid w:val="001B7739"/>
    <w:rsid w:val="001B7D2A"/>
    <w:rsid w:val="001C059B"/>
    <w:rsid w:val="001C1220"/>
    <w:rsid w:val="001C1314"/>
    <w:rsid w:val="001C165D"/>
    <w:rsid w:val="001C181E"/>
    <w:rsid w:val="001C1E60"/>
    <w:rsid w:val="001C2236"/>
    <w:rsid w:val="001C3F32"/>
    <w:rsid w:val="001C4BA5"/>
    <w:rsid w:val="001C5A61"/>
    <w:rsid w:val="001C5B34"/>
    <w:rsid w:val="001C62E7"/>
    <w:rsid w:val="001C691F"/>
    <w:rsid w:val="001C6930"/>
    <w:rsid w:val="001C6ADC"/>
    <w:rsid w:val="001C7A64"/>
    <w:rsid w:val="001D0164"/>
    <w:rsid w:val="001D0953"/>
    <w:rsid w:val="001D0C8F"/>
    <w:rsid w:val="001D1202"/>
    <w:rsid w:val="001D15E4"/>
    <w:rsid w:val="001D23BD"/>
    <w:rsid w:val="001D28F0"/>
    <w:rsid w:val="001D2C17"/>
    <w:rsid w:val="001D37E6"/>
    <w:rsid w:val="001D40BA"/>
    <w:rsid w:val="001D4A95"/>
    <w:rsid w:val="001D5028"/>
    <w:rsid w:val="001D5247"/>
    <w:rsid w:val="001D57CC"/>
    <w:rsid w:val="001D69BA"/>
    <w:rsid w:val="001D6CE2"/>
    <w:rsid w:val="001D6CE5"/>
    <w:rsid w:val="001E0EFA"/>
    <w:rsid w:val="001E12CB"/>
    <w:rsid w:val="001E1BAD"/>
    <w:rsid w:val="001E1BB3"/>
    <w:rsid w:val="001E1CCF"/>
    <w:rsid w:val="001E295C"/>
    <w:rsid w:val="001E3165"/>
    <w:rsid w:val="001E38D0"/>
    <w:rsid w:val="001E50C6"/>
    <w:rsid w:val="001E51AE"/>
    <w:rsid w:val="001E5470"/>
    <w:rsid w:val="001E62A0"/>
    <w:rsid w:val="001E63E9"/>
    <w:rsid w:val="001E6B0D"/>
    <w:rsid w:val="001E742F"/>
    <w:rsid w:val="001E778C"/>
    <w:rsid w:val="001E7CFC"/>
    <w:rsid w:val="001F02C6"/>
    <w:rsid w:val="001F0D57"/>
    <w:rsid w:val="001F0FD4"/>
    <w:rsid w:val="001F3620"/>
    <w:rsid w:val="001F3741"/>
    <w:rsid w:val="001F38F9"/>
    <w:rsid w:val="001F3CA5"/>
    <w:rsid w:val="001F3D8E"/>
    <w:rsid w:val="001F4340"/>
    <w:rsid w:val="001F4ABA"/>
    <w:rsid w:val="001F523B"/>
    <w:rsid w:val="001F6BF5"/>
    <w:rsid w:val="001F7F33"/>
    <w:rsid w:val="002016A5"/>
    <w:rsid w:val="00201918"/>
    <w:rsid w:val="00201D86"/>
    <w:rsid w:val="00202A22"/>
    <w:rsid w:val="00202B3E"/>
    <w:rsid w:val="00202BF6"/>
    <w:rsid w:val="00203CBB"/>
    <w:rsid w:val="00203EFB"/>
    <w:rsid w:val="002044EA"/>
    <w:rsid w:val="002051E9"/>
    <w:rsid w:val="002058BD"/>
    <w:rsid w:val="00205BCF"/>
    <w:rsid w:val="00205C82"/>
    <w:rsid w:val="00205C8F"/>
    <w:rsid w:val="00205CFD"/>
    <w:rsid w:val="00205D39"/>
    <w:rsid w:val="00206FC4"/>
    <w:rsid w:val="002071E4"/>
    <w:rsid w:val="002103C1"/>
    <w:rsid w:val="002104AE"/>
    <w:rsid w:val="002108D7"/>
    <w:rsid w:val="00211924"/>
    <w:rsid w:val="00211FDB"/>
    <w:rsid w:val="0021247E"/>
    <w:rsid w:val="002126A0"/>
    <w:rsid w:val="002127D1"/>
    <w:rsid w:val="00212F44"/>
    <w:rsid w:val="002130F7"/>
    <w:rsid w:val="00213D3A"/>
    <w:rsid w:val="00213F57"/>
    <w:rsid w:val="002141EB"/>
    <w:rsid w:val="002143BA"/>
    <w:rsid w:val="00214AE2"/>
    <w:rsid w:val="00215A34"/>
    <w:rsid w:val="00215E4F"/>
    <w:rsid w:val="0021633A"/>
    <w:rsid w:val="002165CE"/>
    <w:rsid w:val="002167AE"/>
    <w:rsid w:val="002177AD"/>
    <w:rsid w:val="00217DD9"/>
    <w:rsid w:val="002206CC"/>
    <w:rsid w:val="002216C9"/>
    <w:rsid w:val="002220A6"/>
    <w:rsid w:val="002222AF"/>
    <w:rsid w:val="0022297A"/>
    <w:rsid w:val="002237A7"/>
    <w:rsid w:val="00223D5D"/>
    <w:rsid w:val="00223DD9"/>
    <w:rsid w:val="00223E5E"/>
    <w:rsid w:val="002244FD"/>
    <w:rsid w:val="002251E4"/>
    <w:rsid w:val="002255CD"/>
    <w:rsid w:val="0022583C"/>
    <w:rsid w:val="00225E0F"/>
    <w:rsid w:val="00226018"/>
    <w:rsid w:val="002266E3"/>
    <w:rsid w:val="00226838"/>
    <w:rsid w:val="0022727E"/>
    <w:rsid w:val="0022784D"/>
    <w:rsid w:val="00230630"/>
    <w:rsid w:val="002316A2"/>
    <w:rsid w:val="00231C11"/>
    <w:rsid w:val="00232BA8"/>
    <w:rsid w:val="0023360A"/>
    <w:rsid w:val="00234088"/>
    <w:rsid w:val="002345A3"/>
    <w:rsid w:val="00234E54"/>
    <w:rsid w:val="0023504B"/>
    <w:rsid w:val="002359BB"/>
    <w:rsid w:val="00235FD1"/>
    <w:rsid w:val="002361F9"/>
    <w:rsid w:val="00236A4F"/>
    <w:rsid w:val="00236B9A"/>
    <w:rsid w:val="00236BFF"/>
    <w:rsid w:val="00237108"/>
    <w:rsid w:val="0023728A"/>
    <w:rsid w:val="00237B98"/>
    <w:rsid w:val="00237C92"/>
    <w:rsid w:val="002400B0"/>
    <w:rsid w:val="00240735"/>
    <w:rsid w:val="00241471"/>
    <w:rsid w:val="002414FD"/>
    <w:rsid w:val="00241652"/>
    <w:rsid w:val="00243041"/>
    <w:rsid w:val="0024321C"/>
    <w:rsid w:val="002439FC"/>
    <w:rsid w:val="00243FE7"/>
    <w:rsid w:val="0024454F"/>
    <w:rsid w:val="0024485A"/>
    <w:rsid w:val="00244948"/>
    <w:rsid w:val="00244F8D"/>
    <w:rsid w:val="0024535A"/>
    <w:rsid w:val="00245682"/>
    <w:rsid w:val="00246449"/>
    <w:rsid w:val="00246A26"/>
    <w:rsid w:val="00246DDA"/>
    <w:rsid w:val="002472CA"/>
    <w:rsid w:val="002518FE"/>
    <w:rsid w:val="00251E6F"/>
    <w:rsid w:val="0025277B"/>
    <w:rsid w:val="00252812"/>
    <w:rsid w:val="00254D89"/>
    <w:rsid w:val="0025574B"/>
    <w:rsid w:val="00255E94"/>
    <w:rsid w:val="00256A05"/>
    <w:rsid w:val="00256EDF"/>
    <w:rsid w:val="002573C8"/>
    <w:rsid w:val="00257786"/>
    <w:rsid w:val="0026110A"/>
    <w:rsid w:val="00261332"/>
    <w:rsid w:val="00261E33"/>
    <w:rsid w:val="00261E55"/>
    <w:rsid w:val="002637C8"/>
    <w:rsid w:val="00263D16"/>
    <w:rsid w:val="00263E73"/>
    <w:rsid w:val="00264383"/>
    <w:rsid w:val="00264791"/>
    <w:rsid w:val="00265319"/>
    <w:rsid w:val="0026576C"/>
    <w:rsid w:val="002661BF"/>
    <w:rsid w:val="0026625C"/>
    <w:rsid w:val="002665C0"/>
    <w:rsid w:val="002672EB"/>
    <w:rsid w:val="00267CBE"/>
    <w:rsid w:val="00267E00"/>
    <w:rsid w:val="00267ED3"/>
    <w:rsid w:val="00270348"/>
    <w:rsid w:val="00270371"/>
    <w:rsid w:val="002706E8"/>
    <w:rsid w:val="002715E7"/>
    <w:rsid w:val="00272BA1"/>
    <w:rsid w:val="00272EA1"/>
    <w:rsid w:val="00272F03"/>
    <w:rsid w:val="00273D86"/>
    <w:rsid w:val="00273DC3"/>
    <w:rsid w:val="00274126"/>
    <w:rsid w:val="002742AE"/>
    <w:rsid w:val="00274A38"/>
    <w:rsid w:val="00274A5A"/>
    <w:rsid w:val="00274D07"/>
    <w:rsid w:val="00274DC7"/>
    <w:rsid w:val="002752E7"/>
    <w:rsid w:val="002755A6"/>
    <w:rsid w:val="00275CB1"/>
    <w:rsid w:val="002762DC"/>
    <w:rsid w:val="00276C5E"/>
    <w:rsid w:val="00277186"/>
    <w:rsid w:val="00280529"/>
    <w:rsid w:val="002806F4"/>
    <w:rsid w:val="00280722"/>
    <w:rsid w:val="0028145E"/>
    <w:rsid w:val="002815EA"/>
    <w:rsid w:val="002818F5"/>
    <w:rsid w:val="00282337"/>
    <w:rsid w:val="00282C61"/>
    <w:rsid w:val="0028343A"/>
    <w:rsid w:val="0028447B"/>
    <w:rsid w:val="00284D97"/>
    <w:rsid w:val="002863AF"/>
    <w:rsid w:val="002867F0"/>
    <w:rsid w:val="00286D9C"/>
    <w:rsid w:val="00287F68"/>
    <w:rsid w:val="00290807"/>
    <w:rsid w:val="00290F48"/>
    <w:rsid w:val="00291C2D"/>
    <w:rsid w:val="00291DC4"/>
    <w:rsid w:val="0029281B"/>
    <w:rsid w:val="00293926"/>
    <w:rsid w:val="00293C06"/>
    <w:rsid w:val="00294D53"/>
    <w:rsid w:val="00294FD4"/>
    <w:rsid w:val="002951BF"/>
    <w:rsid w:val="00295616"/>
    <w:rsid w:val="00295832"/>
    <w:rsid w:val="002959B5"/>
    <w:rsid w:val="00295B5F"/>
    <w:rsid w:val="00295D93"/>
    <w:rsid w:val="002967E5"/>
    <w:rsid w:val="00296F4A"/>
    <w:rsid w:val="002A031E"/>
    <w:rsid w:val="002A09AE"/>
    <w:rsid w:val="002A273F"/>
    <w:rsid w:val="002A2B67"/>
    <w:rsid w:val="002A2BFE"/>
    <w:rsid w:val="002A2D17"/>
    <w:rsid w:val="002A2F44"/>
    <w:rsid w:val="002A3A7F"/>
    <w:rsid w:val="002A46E7"/>
    <w:rsid w:val="002A4A5C"/>
    <w:rsid w:val="002A53D1"/>
    <w:rsid w:val="002A5B00"/>
    <w:rsid w:val="002A5E7D"/>
    <w:rsid w:val="002A63E4"/>
    <w:rsid w:val="002A6887"/>
    <w:rsid w:val="002A6EFA"/>
    <w:rsid w:val="002A706D"/>
    <w:rsid w:val="002A7927"/>
    <w:rsid w:val="002A7B42"/>
    <w:rsid w:val="002A7B47"/>
    <w:rsid w:val="002B00CF"/>
    <w:rsid w:val="002B1187"/>
    <w:rsid w:val="002B170F"/>
    <w:rsid w:val="002B1C30"/>
    <w:rsid w:val="002B2438"/>
    <w:rsid w:val="002B256F"/>
    <w:rsid w:val="002B355F"/>
    <w:rsid w:val="002B3947"/>
    <w:rsid w:val="002B3A85"/>
    <w:rsid w:val="002B3BD5"/>
    <w:rsid w:val="002B586B"/>
    <w:rsid w:val="002B5CF3"/>
    <w:rsid w:val="002B6C57"/>
    <w:rsid w:val="002C037E"/>
    <w:rsid w:val="002C0841"/>
    <w:rsid w:val="002C08F3"/>
    <w:rsid w:val="002C0D47"/>
    <w:rsid w:val="002C116B"/>
    <w:rsid w:val="002C184E"/>
    <w:rsid w:val="002C50A0"/>
    <w:rsid w:val="002C5914"/>
    <w:rsid w:val="002C5B70"/>
    <w:rsid w:val="002C612A"/>
    <w:rsid w:val="002C62A8"/>
    <w:rsid w:val="002C6705"/>
    <w:rsid w:val="002D01AC"/>
    <w:rsid w:val="002D073D"/>
    <w:rsid w:val="002D0849"/>
    <w:rsid w:val="002D13FE"/>
    <w:rsid w:val="002D26B3"/>
    <w:rsid w:val="002D2BA8"/>
    <w:rsid w:val="002D35EB"/>
    <w:rsid w:val="002D3BA6"/>
    <w:rsid w:val="002D3D27"/>
    <w:rsid w:val="002D3EB9"/>
    <w:rsid w:val="002D3FFF"/>
    <w:rsid w:val="002D432E"/>
    <w:rsid w:val="002D4B42"/>
    <w:rsid w:val="002D4F34"/>
    <w:rsid w:val="002D5CE1"/>
    <w:rsid w:val="002D6349"/>
    <w:rsid w:val="002D641D"/>
    <w:rsid w:val="002D6882"/>
    <w:rsid w:val="002D71DB"/>
    <w:rsid w:val="002D7B31"/>
    <w:rsid w:val="002D7D9F"/>
    <w:rsid w:val="002D7E7D"/>
    <w:rsid w:val="002E0BBE"/>
    <w:rsid w:val="002E14E0"/>
    <w:rsid w:val="002E1DAD"/>
    <w:rsid w:val="002E2160"/>
    <w:rsid w:val="002E2B01"/>
    <w:rsid w:val="002E3AFA"/>
    <w:rsid w:val="002E3E11"/>
    <w:rsid w:val="002E4B30"/>
    <w:rsid w:val="002E5209"/>
    <w:rsid w:val="002E5A31"/>
    <w:rsid w:val="002E5AC3"/>
    <w:rsid w:val="002E5F06"/>
    <w:rsid w:val="002E67AA"/>
    <w:rsid w:val="002E6853"/>
    <w:rsid w:val="002E6972"/>
    <w:rsid w:val="002E6E89"/>
    <w:rsid w:val="002E7AE8"/>
    <w:rsid w:val="002F04E9"/>
    <w:rsid w:val="002F0DDE"/>
    <w:rsid w:val="002F104B"/>
    <w:rsid w:val="002F227C"/>
    <w:rsid w:val="002F3CD8"/>
    <w:rsid w:val="002F40F5"/>
    <w:rsid w:val="002F4461"/>
    <w:rsid w:val="002F4B6B"/>
    <w:rsid w:val="002F4BD1"/>
    <w:rsid w:val="002F4E80"/>
    <w:rsid w:val="002F57B1"/>
    <w:rsid w:val="002F6838"/>
    <w:rsid w:val="002F6E7B"/>
    <w:rsid w:val="002F7065"/>
    <w:rsid w:val="00301C98"/>
    <w:rsid w:val="003025FA"/>
    <w:rsid w:val="003029B2"/>
    <w:rsid w:val="00302A2D"/>
    <w:rsid w:val="00302FB6"/>
    <w:rsid w:val="0030343F"/>
    <w:rsid w:val="00303AB2"/>
    <w:rsid w:val="0030408D"/>
    <w:rsid w:val="003047ED"/>
    <w:rsid w:val="0030623F"/>
    <w:rsid w:val="00306852"/>
    <w:rsid w:val="003073A3"/>
    <w:rsid w:val="003076E0"/>
    <w:rsid w:val="00307C20"/>
    <w:rsid w:val="00307FE0"/>
    <w:rsid w:val="00310012"/>
    <w:rsid w:val="00310259"/>
    <w:rsid w:val="00310689"/>
    <w:rsid w:val="00310A61"/>
    <w:rsid w:val="00311614"/>
    <w:rsid w:val="0031193F"/>
    <w:rsid w:val="003119DA"/>
    <w:rsid w:val="00311E78"/>
    <w:rsid w:val="0031220C"/>
    <w:rsid w:val="003125FC"/>
    <w:rsid w:val="00312736"/>
    <w:rsid w:val="0031277A"/>
    <w:rsid w:val="00312D95"/>
    <w:rsid w:val="00314CD8"/>
    <w:rsid w:val="00315BAA"/>
    <w:rsid w:val="00315F79"/>
    <w:rsid w:val="003205ED"/>
    <w:rsid w:val="0032113E"/>
    <w:rsid w:val="0032164A"/>
    <w:rsid w:val="00321AE7"/>
    <w:rsid w:val="00321BC4"/>
    <w:rsid w:val="003223CA"/>
    <w:rsid w:val="003237AC"/>
    <w:rsid w:val="003251BB"/>
    <w:rsid w:val="00325408"/>
    <w:rsid w:val="00325C41"/>
    <w:rsid w:val="00325D91"/>
    <w:rsid w:val="00326020"/>
    <w:rsid w:val="003267CB"/>
    <w:rsid w:val="00326A07"/>
    <w:rsid w:val="00326A53"/>
    <w:rsid w:val="00327388"/>
    <w:rsid w:val="00327821"/>
    <w:rsid w:val="003301EA"/>
    <w:rsid w:val="00330C0E"/>
    <w:rsid w:val="00330F26"/>
    <w:rsid w:val="00331068"/>
    <w:rsid w:val="00331182"/>
    <w:rsid w:val="00331BFB"/>
    <w:rsid w:val="00331EFE"/>
    <w:rsid w:val="0033237C"/>
    <w:rsid w:val="003325A1"/>
    <w:rsid w:val="00332BFF"/>
    <w:rsid w:val="00332F24"/>
    <w:rsid w:val="00333ABF"/>
    <w:rsid w:val="00333BDE"/>
    <w:rsid w:val="00335A39"/>
    <w:rsid w:val="00335B61"/>
    <w:rsid w:val="003360AA"/>
    <w:rsid w:val="00336F2C"/>
    <w:rsid w:val="00337E8B"/>
    <w:rsid w:val="0034080A"/>
    <w:rsid w:val="00340C50"/>
    <w:rsid w:val="00341A82"/>
    <w:rsid w:val="00341BBA"/>
    <w:rsid w:val="00342164"/>
    <w:rsid w:val="00343A80"/>
    <w:rsid w:val="003452B6"/>
    <w:rsid w:val="00345AB8"/>
    <w:rsid w:val="00346BE0"/>
    <w:rsid w:val="00346CA4"/>
    <w:rsid w:val="0034742C"/>
    <w:rsid w:val="00347485"/>
    <w:rsid w:val="00347693"/>
    <w:rsid w:val="00347696"/>
    <w:rsid w:val="00347857"/>
    <w:rsid w:val="00347CF0"/>
    <w:rsid w:val="0035082D"/>
    <w:rsid w:val="0035111C"/>
    <w:rsid w:val="00351AB8"/>
    <w:rsid w:val="00351CDF"/>
    <w:rsid w:val="00352045"/>
    <w:rsid w:val="00352DDA"/>
    <w:rsid w:val="00352E89"/>
    <w:rsid w:val="00353328"/>
    <w:rsid w:val="00353463"/>
    <w:rsid w:val="003537E1"/>
    <w:rsid w:val="00353882"/>
    <w:rsid w:val="0035391E"/>
    <w:rsid w:val="00353DD0"/>
    <w:rsid w:val="003541C2"/>
    <w:rsid w:val="0035450C"/>
    <w:rsid w:val="003558F3"/>
    <w:rsid w:val="003559E4"/>
    <w:rsid w:val="00355BA3"/>
    <w:rsid w:val="00355F0B"/>
    <w:rsid w:val="003565D8"/>
    <w:rsid w:val="00356CE0"/>
    <w:rsid w:val="0035770C"/>
    <w:rsid w:val="00360436"/>
    <w:rsid w:val="00360907"/>
    <w:rsid w:val="00360D1B"/>
    <w:rsid w:val="00361663"/>
    <w:rsid w:val="00361E42"/>
    <w:rsid w:val="003626C4"/>
    <w:rsid w:val="00362934"/>
    <w:rsid w:val="003638AD"/>
    <w:rsid w:val="00366C62"/>
    <w:rsid w:val="0036700E"/>
    <w:rsid w:val="003678CC"/>
    <w:rsid w:val="00367CC4"/>
    <w:rsid w:val="00367DBE"/>
    <w:rsid w:val="00367E82"/>
    <w:rsid w:val="00370372"/>
    <w:rsid w:val="00370556"/>
    <w:rsid w:val="00371B09"/>
    <w:rsid w:val="0037202B"/>
    <w:rsid w:val="003738C7"/>
    <w:rsid w:val="003738D7"/>
    <w:rsid w:val="00373998"/>
    <w:rsid w:val="0037410A"/>
    <w:rsid w:val="003745A1"/>
    <w:rsid w:val="00374DEC"/>
    <w:rsid w:val="003750B4"/>
    <w:rsid w:val="003752BB"/>
    <w:rsid w:val="00375B0C"/>
    <w:rsid w:val="00375CC6"/>
    <w:rsid w:val="003763E0"/>
    <w:rsid w:val="003766E0"/>
    <w:rsid w:val="00377E0C"/>
    <w:rsid w:val="0038050B"/>
    <w:rsid w:val="0038051C"/>
    <w:rsid w:val="00380D1C"/>
    <w:rsid w:val="00380DCD"/>
    <w:rsid w:val="00380EF7"/>
    <w:rsid w:val="003812AF"/>
    <w:rsid w:val="00381327"/>
    <w:rsid w:val="00382600"/>
    <w:rsid w:val="00383728"/>
    <w:rsid w:val="00383B05"/>
    <w:rsid w:val="003848CF"/>
    <w:rsid w:val="00384C7F"/>
    <w:rsid w:val="00384D3A"/>
    <w:rsid w:val="00385327"/>
    <w:rsid w:val="0038535B"/>
    <w:rsid w:val="00385C6C"/>
    <w:rsid w:val="00386268"/>
    <w:rsid w:val="00386341"/>
    <w:rsid w:val="00387008"/>
    <w:rsid w:val="0038732B"/>
    <w:rsid w:val="003876AA"/>
    <w:rsid w:val="003902C5"/>
    <w:rsid w:val="00390C5D"/>
    <w:rsid w:val="003912FD"/>
    <w:rsid w:val="00391D04"/>
    <w:rsid w:val="00391D8F"/>
    <w:rsid w:val="00392B5F"/>
    <w:rsid w:val="00392E90"/>
    <w:rsid w:val="003938B8"/>
    <w:rsid w:val="00393BDD"/>
    <w:rsid w:val="00393F13"/>
    <w:rsid w:val="003941AE"/>
    <w:rsid w:val="00395048"/>
    <w:rsid w:val="00395395"/>
    <w:rsid w:val="00395C15"/>
    <w:rsid w:val="0039762C"/>
    <w:rsid w:val="00397892"/>
    <w:rsid w:val="00397B56"/>
    <w:rsid w:val="003A140E"/>
    <w:rsid w:val="003A3E53"/>
    <w:rsid w:val="003A47DD"/>
    <w:rsid w:val="003A4D25"/>
    <w:rsid w:val="003A4F03"/>
    <w:rsid w:val="003A5730"/>
    <w:rsid w:val="003A5A2C"/>
    <w:rsid w:val="003A5BC5"/>
    <w:rsid w:val="003A5CFD"/>
    <w:rsid w:val="003A5E8D"/>
    <w:rsid w:val="003A5EA1"/>
    <w:rsid w:val="003A693C"/>
    <w:rsid w:val="003A712D"/>
    <w:rsid w:val="003B0563"/>
    <w:rsid w:val="003B0D6A"/>
    <w:rsid w:val="003B13C2"/>
    <w:rsid w:val="003B1BE5"/>
    <w:rsid w:val="003B1F12"/>
    <w:rsid w:val="003B2826"/>
    <w:rsid w:val="003B28D7"/>
    <w:rsid w:val="003B394E"/>
    <w:rsid w:val="003B3C11"/>
    <w:rsid w:val="003B44E1"/>
    <w:rsid w:val="003B47C7"/>
    <w:rsid w:val="003B47F6"/>
    <w:rsid w:val="003B4C4F"/>
    <w:rsid w:val="003B55ED"/>
    <w:rsid w:val="003B5CD0"/>
    <w:rsid w:val="003B62B0"/>
    <w:rsid w:val="003B6CCA"/>
    <w:rsid w:val="003B6D91"/>
    <w:rsid w:val="003B795F"/>
    <w:rsid w:val="003B7FF5"/>
    <w:rsid w:val="003C05AF"/>
    <w:rsid w:val="003C073F"/>
    <w:rsid w:val="003C12FB"/>
    <w:rsid w:val="003C130F"/>
    <w:rsid w:val="003C14D2"/>
    <w:rsid w:val="003C17D0"/>
    <w:rsid w:val="003C1862"/>
    <w:rsid w:val="003C2AE3"/>
    <w:rsid w:val="003C2CF9"/>
    <w:rsid w:val="003C3954"/>
    <w:rsid w:val="003C65DB"/>
    <w:rsid w:val="003C66FC"/>
    <w:rsid w:val="003C679E"/>
    <w:rsid w:val="003C6899"/>
    <w:rsid w:val="003D034C"/>
    <w:rsid w:val="003D1DE4"/>
    <w:rsid w:val="003D1E7D"/>
    <w:rsid w:val="003D2EB3"/>
    <w:rsid w:val="003D3103"/>
    <w:rsid w:val="003D3564"/>
    <w:rsid w:val="003D3929"/>
    <w:rsid w:val="003D3A85"/>
    <w:rsid w:val="003D3ABF"/>
    <w:rsid w:val="003D46FC"/>
    <w:rsid w:val="003D49F1"/>
    <w:rsid w:val="003D4EA2"/>
    <w:rsid w:val="003D56CE"/>
    <w:rsid w:val="003D5E03"/>
    <w:rsid w:val="003D6084"/>
    <w:rsid w:val="003D648A"/>
    <w:rsid w:val="003D6DE6"/>
    <w:rsid w:val="003D768E"/>
    <w:rsid w:val="003D787C"/>
    <w:rsid w:val="003D7CC3"/>
    <w:rsid w:val="003E06E6"/>
    <w:rsid w:val="003E0788"/>
    <w:rsid w:val="003E120C"/>
    <w:rsid w:val="003E1E6C"/>
    <w:rsid w:val="003E1F72"/>
    <w:rsid w:val="003E25FF"/>
    <w:rsid w:val="003E2E98"/>
    <w:rsid w:val="003E2EDF"/>
    <w:rsid w:val="003E34C4"/>
    <w:rsid w:val="003E6D4A"/>
    <w:rsid w:val="003E6FC9"/>
    <w:rsid w:val="003E777F"/>
    <w:rsid w:val="003F1E07"/>
    <w:rsid w:val="003F1FFF"/>
    <w:rsid w:val="003F2B29"/>
    <w:rsid w:val="003F2C51"/>
    <w:rsid w:val="003F346F"/>
    <w:rsid w:val="003F3D0D"/>
    <w:rsid w:val="003F3EDE"/>
    <w:rsid w:val="003F4013"/>
    <w:rsid w:val="003F5281"/>
    <w:rsid w:val="003F5F75"/>
    <w:rsid w:val="003F672F"/>
    <w:rsid w:val="003F751B"/>
    <w:rsid w:val="003F7C8C"/>
    <w:rsid w:val="00401075"/>
    <w:rsid w:val="004012DA"/>
    <w:rsid w:val="0040192B"/>
    <w:rsid w:val="00401E6C"/>
    <w:rsid w:val="00402D08"/>
    <w:rsid w:val="00402DCE"/>
    <w:rsid w:val="00402E02"/>
    <w:rsid w:val="004037C0"/>
    <w:rsid w:val="00404A47"/>
    <w:rsid w:val="00404E45"/>
    <w:rsid w:val="004050D2"/>
    <w:rsid w:val="004059C4"/>
    <w:rsid w:val="00406A00"/>
    <w:rsid w:val="00407D22"/>
    <w:rsid w:val="0041137B"/>
    <w:rsid w:val="004114D2"/>
    <w:rsid w:val="00412238"/>
    <w:rsid w:val="0041272D"/>
    <w:rsid w:val="00412FB3"/>
    <w:rsid w:val="004131B5"/>
    <w:rsid w:val="0041362F"/>
    <w:rsid w:val="004140D6"/>
    <w:rsid w:val="00415442"/>
    <w:rsid w:val="0041570E"/>
    <w:rsid w:val="00415DD4"/>
    <w:rsid w:val="00416449"/>
    <w:rsid w:val="00416891"/>
    <w:rsid w:val="004174E5"/>
    <w:rsid w:val="00417547"/>
    <w:rsid w:val="004175B2"/>
    <w:rsid w:val="004176A1"/>
    <w:rsid w:val="00417B55"/>
    <w:rsid w:val="00417D66"/>
    <w:rsid w:val="00420537"/>
    <w:rsid w:val="004205EC"/>
    <w:rsid w:val="00420757"/>
    <w:rsid w:val="00420AFB"/>
    <w:rsid w:val="004210EB"/>
    <w:rsid w:val="0042135B"/>
    <w:rsid w:val="00422012"/>
    <w:rsid w:val="004223FD"/>
    <w:rsid w:val="0042271A"/>
    <w:rsid w:val="004234D2"/>
    <w:rsid w:val="0042457B"/>
    <w:rsid w:val="0042478E"/>
    <w:rsid w:val="004248AB"/>
    <w:rsid w:val="00424F34"/>
    <w:rsid w:val="004261AC"/>
    <w:rsid w:val="0042771B"/>
    <w:rsid w:val="0042784B"/>
    <w:rsid w:val="00427966"/>
    <w:rsid w:val="00427FDA"/>
    <w:rsid w:val="004302AA"/>
    <w:rsid w:val="004316AB"/>
    <w:rsid w:val="00431732"/>
    <w:rsid w:val="00431B21"/>
    <w:rsid w:val="00431DE1"/>
    <w:rsid w:val="00431DFB"/>
    <w:rsid w:val="00433CBC"/>
    <w:rsid w:val="00433E04"/>
    <w:rsid w:val="00434333"/>
    <w:rsid w:val="00434815"/>
    <w:rsid w:val="004350BB"/>
    <w:rsid w:val="004358E7"/>
    <w:rsid w:val="00436ECC"/>
    <w:rsid w:val="0043768D"/>
    <w:rsid w:val="0044023D"/>
    <w:rsid w:val="00442052"/>
    <w:rsid w:val="0044236A"/>
    <w:rsid w:val="004427A0"/>
    <w:rsid w:val="0044295E"/>
    <w:rsid w:val="00442C62"/>
    <w:rsid w:val="004438B3"/>
    <w:rsid w:val="00443C1B"/>
    <w:rsid w:val="00444FE4"/>
    <w:rsid w:val="0044598B"/>
    <w:rsid w:val="00445F81"/>
    <w:rsid w:val="004460C6"/>
    <w:rsid w:val="0044672F"/>
    <w:rsid w:val="00447269"/>
    <w:rsid w:val="0044738B"/>
    <w:rsid w:val="00450078"/>
    <w:rsid w:val="004508D1"/>
    <w:rsid w:val="00451AB0"/>
    <w:rsid w:val="0045242A"/>
    <w:rsid w:val="00452446"/>
    <w:rsid w:val="00452636"/>
    <w:rsid w:val="00452D6E"/>
    <w:rsid w:val="00453003"/>
    <w:rsid w:val="00453947"/>
    <w:rsid w:val="00453D76"/>
    <w:rsid w:val="004540E5"/>
    <w:rsid w:val="00454EAE"/>
    <w:rsid w:val="00455AB6"/>
    <w:rsid w:val="004566C6"/>
    <w:rsid w:val="0045685A"/>
    <w:rsid w:val="00456A0B"/>
    <w:rsid w:val="004576C5"/>
    <w:rsid w:val="0046125B"/>
    <w:rsid w:val="00461789"/>
    <w:rsid w:val="004618A4"/>
    <w:rsid w:val="00461D88"/>
    <w:rsid w:val="00463078"/>
    <w:rsid w:val="00463584"/>
    <w:rsid w:val="004640BB"/>
    <w:rsid w:val="00464388"/>
    <w:rsid w:val="00465C1D"/>
    <w:rsid w:val="00466BA3"/>
    <w:rsid w:val="0046762D"/>
    <w:rsid w:val="00470343"/>
    <w:rsid w:val="00470A7B"/>
    <w:rsid w:val="00470F50"/>
    <w:rsid w:val="004712F9"/>
    <w:rsid w:val="004714DB"/>
    <w:rsid w:val="004727DE"/>
    <w:rsid w:val="00473FF4"/>
    <w:rsid w:val="0047429B"/>
    <w:rsid w:val="0047539F"/>
    <w:rsid w:val="00475666"/>
    <w:rsid w:val="00475CB4"/>
    <w:rsid w:val="004762F8"/>
    <w:rsid w:val="004762F9"/>
    <w:rsid w:val="004764D5"/>
    <w:rsid w:val="00476B02"/>
    <w:rsid w:val="00476E0B"/>
    <w:rsid w:val="00476F05"/>
    <w:rsid w:val="00477015"/>
    <w:rsid w:val="00477830"/>
    <w:rsid w:val="00477D99"/>
    <w:rsid w:val="00480030"/>
    <w:rsid w:val="00480465"/>
    <w:rsid w:val="0048067C"/>
    <w:rsid w:val="00480DF1"/>
    <w:rsid w:val="00481D49"/>
    <w:rsid w:val="004830AE"/>
    <w:rsid w:val="00483672"/>
    <w:rsid w:val="00483FF1"/>
    <w:rsid w:val="0048467D"/>
    <w:rsid w:val="004846BC"/>
    <w:rsid w:val="00484DFB"/>
    <w:rsid w:val="00485679"/>
    <w:rsid w:val="00486756"/>
    <w:rsid w:val="00486B29"/>
    <w:rsid w:val="00486CFD"/>
    <w:rsid w:val="0049001D"/>
    <w:rsid w:val="004900BB"/>
    <w:rsid w:val="00490B82"/>
    <w:rsid w:val="004918C8"/>
    <w:rsid w:val="00491FFC"/>
    <w:rsid w:val="00492083"/>
    <w:rsid w:val="00492148"/>
    <w:rsid w:val="00492343"/>
    <w:rsid w:val="00493981"/>
    <w:rsid w:val="00494547"/>
    <w:rsid w:val="0049472B"/>
    <w:rsid w:val="004952E6"/>
    <w:rsid w:val="004958C7"/>
    <w:rsid w:val="00495CD4"/>
    <w:rsid w:val="00495EAC"/>
    <w:rsid w:val="004964CA"/>
    <w:rsid w:val="004967FF"/>
    <w:rsid w:val="00496BC3"/>
    <w:rsid w:val="0049708D"/>
    <w:rsid w:val="004979B1"/>
    <w:rsid w:val="00497C6E"/>
    <w:rsid w:val="00497D4C"/>
    <w:rsid w:val="004A07B8"/>
    <w:rsid w:val="004A1234"/>
    <w:rsid w:val="004A1372"/>
    <w:rsid w:val="004A14EF"/>
    <w:rsid w:val="004A1F0C"/>
    <w:rsid w:val="004A2906"/>
    <w:rsid w:val="004A2A98"/>
    <w:rsid w:val="004A2E2F"/>
    <w:rsid w:val="004A2EE5"/>
    <w:rsid w:val="004A3FEA"/>
    <w:rsid w:val="004A6DEF"/>
    <w:rsid w:val="004A7903"/>
    <w:rsid w:val="004A7CD9"/>
    <w:rsid w:val="004A7FAF"/>
    <w:rsid w:val="004B033F"/>
    <w:rsid w:val="004B05CC"/>
    <w:rsid w:val="004B0A66"/>
    <w:rsid w:val="004B124E"/>
    <w:rsid w:val="004B1C8A"/>
    <w:rsid w:val="004B20DF"/>
    <w:rsid w:val="004B23E1"/>
    <w:rsid w:val="004B299A"/>
    <w:rsid w:val="004B3072"/>
    <w:rsid w:val="004B34B1"/>
    <w:rsid w:val="004B3CA4"/>
    <w:rsid w:val="004B425A"/>
    <w:rsid w:val="004B4591"/>
    <w:rsid w:val="004B543A"/>
    <w:rsid w:val="004B58A6"/>
    <w:rsid w:val="004B5925"/>
    <w:rsid w:val="004B5ED7"/>
    <w:rsid w:val="004B6F0E"/>
    <w:rsid w:val="004B701C"/>
    <w:rsid w:val="004B7267"/>
    <w:rsid w:val="004B75DF"/>
    <w:rsid w:val="004B7E7E"/>
    <w:rsid w:val="004C00FE"/>
    <w:rsid w:val="004C0B63"/>
    <w:rsid w:val="004C16C3"/>
    <w:rsid w:val="004C2743"/>
    <w:rsid w:val="004C2F9F"/>
    <w:rsid w:val="004C30C3"/>
    <w:rsid w:val="004C312F"/>
    <w:rsid w:val="004C495B"/>
    <w:rsid w:val="004C4C1D"/>
    <w:rsid w:val="004C56B9"/>
    <w:rsid w:val="004C58AD"/>
    <w:rsid w:val="004C5A08"/>
    <w:rsid w:val="004C5C16"/>
    <w:rsid w:val="004C5D3E"/>
    <w:rsid w:val="004C6052"/>
    <w:rsid w:val="004C6F5E"/>
    <w:rsid w:val="004C7055"/>
    <w:rsid w:val="004C7319"/>
    <w:rsid w:val="004D178F"/>
    <w:rsid w:val="004D1CE7"/>
    <w:rsid w:val="004D22F6"/>
    <w:rsid w:val="004D2E07"/>
    <w:rsid w:val="004D2E33"/>
    <w:rsid w:val="004D375B"/>
    <w:rsid w:val="004D37FA"/>
    <w:rsid w:val="004D3F86"/>
    <w:rsid w:val="004D41E6"/>
    <w:rsid w:val="004D5064"/>
    <w:rsid w:val="004D56EC"/>
    <w:rsid w:val="004D5753"/>
    <w:rsid w:val="004D590C"/>
    <w:rsid w:val="004D6238"/>
    <w:rsid w:val="004D72CC"/>
    <w:rsid w:val="004D7988"/>
    <w:rsid w:val="004E01B2"/>
    <w:rsid w:val="004E067C"/>
    <w:rsid w:val="004E09CA"/>
    <w:rsid w:val="004E1389"/>
    <w:rsid w:val="004E298C"/>
    <w:rsid w:val="004E2AB3"/>
    <w:rsid w:val="004E2DB9"/>
    <w:rsid w:val="004E33AF"/>
    <w:rsid w:val="004E33CB"/>
    <w:rsid w:val="004E3652"/>
    <w:rsid w:val="004E3755"/>
    <w:rsid w:val="004E39F1"/>
    <w:rsid w:val="004E3B81"/>
    <w:rsid w:val="004E3FEB"/>
    <w:rsid w:val="004E40BC"/>
    <w:rsid w:val="004E4656"/>
    <w:rsid w:val="004E4BA6"/>
    <w:rsid w:val="004E61AF"/>
    <w:rsid w:val="004E63B4"/>
    <w:rsid w:val="004E645D"/>
    <w:rsid w:val="004E70E6"/>
    <w:rsid w:val="004E7203"/>
    <w:rsid w:val="004E734E"/>
    <w:rsid w:val="004F0D0E"/>
    <w:rsid w:val="004F10FC"/>
    <w:rsid w:val="004F1212"/>
    <w:rsid w:val="004F1553"/>
    <w:rsid w:val="004F15D9"/>
    <w:rsid w:val="004F19DE"/>
    <w:rsid w:val="004F1A1F"/>
    <w:rsid w:val="004F2181"/>
    <w:rsid w:val="004F2542"/>
    <w:rsid w:val="004F2AA0"/>
    <w:rsid w:val="004F3501"/>
    <w:rsid w:val="004F3A72"/>
    <w:rsid w:val="004F3F17"/>
    <w:rsid w:val="004F5518"/>
    <w:rsid w:val="004F59F8"/>
    <w:rsid w:val="004F5A1D"/>
    <w:rsid w:val="004F66D8"/>
    <w:rsid w:val="004F7070"/>
    <w:rsid w:val="004F7DA1"/>
    <w:rsid w:val="00500449"/>
    <w:rsid w:val="00500F64"/>
    <w:rsid w:val="00501040"/>
    <w:rsid w:val="00501D80"/>
    <w:rsid w:val="0050200D"/>
    <w:rsid w:val="00502792"/>
    <w:rsid w:val="00503D61"/>
    <w:rsid w:val="0050425B"/>
    <w:rsid w:val="0050446C"/>
    <w:rsid w:val="00504DC1"/>
    <w:rsid w:val="005057EC"/>
    <w:rsid w:val="00505DBA"/>
    <w:rsid w:val="0050675E"/>
    <w:rsid w:val="0050712C"/>
    <w:rsid w:val="005071FA"/>
    <w:rsid w:val="005075BB"/>
    <w:rsid w:val="0050780B"/>
    <w:rsid w:val="00507942"/>
    <w:rsid w:val="00510194"/>
    <w:rsid w:val="005102B6"/>
    <w:rsid w:val="00511B7F"/>
    <w:rsid w:val="00512573"/>
    <w:rsid w:val="00512C65"/>
    <w:rsid w:val="00512CC9"/>
    <w:rsid w:val="00513489"/>
    <w:rsid w:val="005134E1"/>
    <w:rsid w:val="005135FF"/>
    <w:rsid w:val="0051372B"/>
    <w:rsid w:val="00513936"/>
    <w:rsid w:val="00513CEE"/>
    <w:rsid w:val="00514068"/>
    <w:rsid w:val="0051459B"/>
    <w:rsid w:val="00514B10"/>
    <w:rsid w:val="005153F2"/>
    <w:rsid w:val="00516508"/>
    <w:rsid w:val="0051666A"/>
    <w:rsid w:val="00516B37"/>
    <w:rsid w:val="00516F21"/>
    <w:rsid w:val="005177D0"/>
    <w:rsid w:val="0052046B"/>
    <w:rsid w:val="00520783"/>
    <w:rsid w:val="00521837"/>
    <w:rsid w:val="00522D33"/>
    <w:rsid w:val="00522D65"/>
    <w:rsid w:val="00522F25"/>
    <w:rsid w:val="0052376C"/>
    <w:rsid w:val="00523823"/>
    <w:rsid w:val="005243B3"/>
    <w:rsid w:val="005243BC"/>
    <w:rsid w:val="00524A19"/>
    <w:rsid w:val="00525502"/>
    <w:rsid w:val="00525808"/>
    <w:rsid w:val="00525D33"/>
    <w:rsid w:val="00525D4E"/>
    <w:rsid w:val="005267DD"/>
    <w:rsid w:val="005269CD"/>
    <w:rsid w:val="00527B00"/>
    <w:rsid w:val="00530A11"/>
    <w:rsid w:val="005314E9"/>
    <w:rsid w:val="005324D5"/>
    <w:rsid w:val="00532DBC"/>
    <w:rsid w:val="0053332C"/>
    <w:rsid w:val="0053332F"/>
    <w:rsid w:val="00533AEF"/>
    <w:rsid w:val="00533FEA"/>
    <w:rsid w:val="00534364"/>
    <w:rsid w:val="00534A30"/>
    <w:rsid w:val="00534AFB"/>
    <w:rsid w:val="00534FBA"/>
    <w:rsid w:val="00535494"/>
    <w:rsid w:val="005354F5"/>
    <w:rsid w:val="00536338"/>
    <w:rsid w:val="005364F6"/>
    <w:rsid w:val="0053696F"/>
    <w:rsid w:val="005373EA"/>
    <w:rsid w:val="00537843"/>
    <w:rsid w:val="005379F4"/>
    <w:rsid w:val="00537DC7"/>
    <w:rsid w:val="00537EF6"/>
    <w:rsid w:val="00540539"/>
    <w:rsid w:val="005408D7"/>
    <w:rsid w:val="00540BDB"/>
    <w:rsid w:val="0054159D"/>
    <w:rsid w:val="005416B8"/>
    <w:rsid w:val="00541AA0"/>
    <w:rsid w:val="00541FA3"/>
    <w:rsid w:val="00542051"/>
    <w:rsid w:val="0054371F"/>
    <w:rsid w:val="00543ACC"/>
    <w:rsid w:val="00543EA9"/>
    <w:rsid w:val="00544211"/>
    <w:rsid w:val="0054508F"/>
    <w:rsid w:val="005451AA"/>
    <w:rsid w:val="00547CC7"/>
    <w:rsid w:val="00547E2C"/>
    <w:rsid w:val="00547E8E"/>
    <w:rsid w:val="005507BD"/>
    <w:rsid w:val="00550B28"/>
    <w:rsid w:val="005519FF"/>
    <w:rsid w:val="00552139"/>
    <w:rsid w:val="00552295"/>
    <w:rsid w:val="005525DA"/>
    <w:rsid w:val="00552AEF"/>
    <w:rsid w:val="00553840"/>
    <w:rsid w:val="00553E94"/>
    <w:rsid w:val="00554D52"/>
    <w:rsid w:val="00554F7B"/>
    <w:rsid w:val="00554F9C"/>
    <w:rsid w:val="0055614C"/>
    <w:rsid w:val="005567B7"/>
    <w:rsid w:val="005573A6"/>
    <w:rsid w:val="00557DA5"/>
    <w:rsid w:val="00561798"/>
    <w:rsid w:val="00561F43"/>
    <w:rsid w:val="0056326A"/>
    <w:rsid w:val="00563C95"/>
    <w:rsid w:val="00564415"/>
    <w:rsid w:val="00565328"/>
    <w:rsid w:val="00565A3F"/>
    <w:rsid w:val="00565DD1"/>
    <w:rsid w:val="00567900"/>
    <w:rsid w:val="00570399"/>
    <w:rsid w:val="00570C11"/>
    <w:rsid w:val="00571AD2"/>
    <w:rsid w:val="00571AF3"/>
    <w:rsid w:val="00571EFE"/>
    <w:rsid w:val="00572243"/>
    <w:rsid w:val="00572266"/>
    <w:rsid w:val="00572345"/>
    <w:rsid w:val="00573282"/>
    <w:rsid w:val="00573BA3"/>
    <w:rsid w:val="00573F84"/>
    <w:rsid w:val="0057514E"/>
    <w:rsid w:val="00575640"/>
    <w:rsid w:val="00575A89"/>
    <w:rsid w:val="00575C34"/>
    <w:rsid w:val="00575C7B"/>
    <w:rsid w:val="00575E90"/>
    <w:rsid w:val="00577DBE"/>
    <w:rsid w:val="005806EC"/>
    <w:rsid w:val="005812B7"/>
    <w:rsid w:val="00582076"/>
    <w:rsid w:val="0058392A"/>
    <w:rsid w:val="00583CAB"/>
    <w:rsid w:val="00584BA1"/>
    <w:rsid w:val="0058542C"/>
    <w:rsid w:val="00585928"/>
    <w:rsid w:val="00585A91"/>
    <w:rsid w:val="00585B73"/>
    <w:rsid w:val="00585D63"/>
    <w:rsid w:val="00586194"/>
    <w:rsid w:val="005865BD"/>
    <w:rsid w:val="00586632"/>
    <w:rsid w:val="00586DD1"/>
    <w:rsid w:val="0058726E"/>
    <w:rsid w:val="0058727F"/>
    <w:rsid w:val="00590585"/>
    <w:rsid w:val="00593810"/>
    <w:rsid w:val="00593889"/>
    <w:rsid w:val="00593E19"/>
    <w:rsid w:val="00593F1B"/>
    <w:rsid w:val="0059443B"/>
    <w:rsid w:val="005944E7"/>
    <w:rsid w:val="005948E5"/>
    <w:rsid w:val="005955A6"/>
    <w:rsid w:val="00595AD0"/>
    <w:rsid w:val="00595B76"/>
    <w:rsid w:val="00595DD7"/>
    <w:rsid w:val="00596424"/>
    <w:rsid w:val="0059731C"/>
    <w:rsid w:val="00597633"/>
    <w:rsid w:val="005A189D"/>
    <w:rsid w:val="005A20CF"/>
    <w:rsid w:val="005A21C4"/>
    <w:rsid w:val="005A2958"/>
    <w:rsid w:val="005A3342"/>
    <w:rsid w:val="005A3551"/>
    <w:rsid w:val="005A35D1"/>
    <w:rsid w:val="005A5081"/>
    <w:rsid w:val="005A5F6F"/>
    <w:rsid w:val="005A63F3"/>
    <w:rsid w:val="005B25E2"/>
    <w:rsid w:val="005B26A6"/>
    <w:rsid w:val="005B2BA7"/>
    <w:rsid w:val="005B2FB6"/>
    <w:rsid w:val="005B31A9"/>
    <w:rsid w:val="005B3498"/>
    <w:rsid w:val="005B38E1"/>
    <w:rsid w:val="005B394E"/>
    <w:rsid w:val="005B4A74"/>
    <w:rsid w:val="005B4D91"/>
    <w:rsid w:val="005B5DF4"/>
    <w:rsid w:val="005B69BA"/>
    <w:rsid w:val="005B7033"/>
    <w:rsid w:val="005B70B3"/>
    <w:rsid w:val="005B7546"/>
    <w:rsid w:val="005C0552"/>
    <w:rsid w:val="005C0782"/>
    <w:rsid w:val="005C1356"/>
    <w:rsid w:val="005C1371"/>
    <w:rsid w:val="005C13F5"/>
    <w:rsid w:val="005C16D2"/>
    <w:rsid w:val="005C2CCD"/>
    <w:rsid w:val="005C2F0B"/>
    <w:rsid w:val="005C3568"/>
    <w:rsid w:val="005C493E"/>
    <w:rsid w:val="005C501E"/>
    <w:rsid w:val="005C5B25"/>
    <w:rsid w:val="005C5BD2"/>
    <w:rsid w:val="005C5CB3"/>
    <w:rsid w:val="005C6239"/>
    <w:rsid w:val="005C69F8"/>
    <w:rsid w:val="005C6ADC"/>
    <w:rsid w:val="005C6BE9"/>
    <w:rsid w:val="005C6F30"/>
    <w:rsid w:val="005C7330"/>
    <w:rsid w:val="005C75EA"/>
    <w:rsid w:val="005C7AC2"/>
    <w:rsid w:val="005D0872"/>
    <w:rsid w:val="005D0A49"/>
    <w:rsid w:val="005D0BAE"/>
    <w:rsid w:val="005D0D60"/>
    <w:rsid w:val="005D1264"/>
    <w:rsid w:val="005D1F50"/>
    <w:rsid w:val="005D208B"/>
    <w:rsid w:val="005D307C"/>
    <w:rsid w:val="005D3DD7"/>
    <w:rsid w:val="005D456A"/>
    <w:rsid w:val="005D50B4"/>
    <w:rsid w:val="005D51EB"/>
    <w:rsid w:val="005D634B"/>
    <w:rsid w:val="005D64C6"/>
    <w:rsid w:val="005D6870"/>
    <w:rsid w:val="005D6B86"/>
    <w:rsid w:val="005D6F3E"/>
    <w:rsid w:val="005D755D"/>
    <w:rsid w:val="005D7971"/>
    <w:rsid w:val="005D7B3C"/>
    <w:rsid w:val="005E0213"/>
    <w:rsid w:val="005E0248"/>
    <w:rsid w:val="005E04BC"/>
    <w:rsid w:val="005E2171"/>
    <w:rsid w:val="005E2218"/>
    <w:rsid w:val="005E3178"/>
    <w:rsid w:val="005E3AE7"/>
    <w:rsid w:val="005E3D9C"/>
    <w:rsid w:val="005E4507"/>
    <w:rsid w:val="005E4712"/>
    <w:rsid w:val="005E51E7"/>
    <w:rsid w:val="005E52EE"/>
    <w:rsid w:val="005E5C26"/>
    <w:rsid w:val="005E6CA7"/>
    <w:rsid w:val="005E7CA7"/>
    <w:rsid w:val="005E7DF0"/>
    <w:rsid w:val="005F08DB"/>
    <w:rsid w:val="005F0EA2"/>
    <w:rsid w:val="005F1135"/>
    <w:rsid w:val="005F1B53"/>
    <w:rsid w:val="005F2C76"/>
    <w:rsid w:val="005F3233"/>
    <w:rsid w:val="005F3AE0"/>
    <w:rsid w:val="005F3BDA"/>
    <w:rsid w:val="005F4398"/>
    <w:rsid w:val="005F43D2"/>
    <w:rsid w:val="005F483D"/>
    <w:rsid w:val="005F4A27"/>
    <w:rsid w:val="005F51FE"/>
    <w:rsid w:val="005F6060"/>
    <w:rsid w:val="005F61AD"/>
    <w:rsid w:val="005F645E"/>
    <w:rsid w:val="005F7715"/>
    <w:rsid w:val="005F7B11"/>
    <w:rsid w:val="00600104"/>
    <w:rsid w:val="00600A01"/>
    <w:rsid w:val="00602EA0"/>
    <w:rsid w:val="00602EA6"/>
    <w:rsid w:val="0060312E"/>
    <w:rsid w:val="00603A8F"/>
    <w:rsid w:val="00603B72"/>
    <w:rsid w:val="00604494"/>
    <w:rsid w:val="0060483D"/>
    <w:rsid w:val="00604966"/>
    <w:rsid w:val="0060512D"/>
    <w:rsid w:val="0060545D"/>
    <w:rsid w:val="00605D47"/>
    <w:rsid w:val="006062A9"/>
    <w:rsid w:val="006063A7"/>
    <w:rsid w:val="00607785"/>
    <w:rsid w:val="00611832"/>
    <w:rsid w:val="00611D16"/>
    <w:rsid w:val="006127B6"/>
    <w:rsid w:val="00613098"/>
    <w:rsid w:val="006134D9"/>
    <w:rsid w:val="0061386A"/>
    <w:rsid w:val="00613A38"/>
    <w:rsid w:val="00613FA0"/>
    <w:rsid w:val="00614685"/>
    <w:rsid w:val="00614A66"/>
    <w:rsid w:val="00614AEE"/>
    <w:rsid w:val="006152C0"/>
    <w:rsid w:val="006162FA"/>
    <w:rsid w:val="006163EA"/>
    <w:rsid w:val="006166A0"/>
    <w:rsid w:val="006166D9"/>
    <w:rsid w:val="006167CE"/>
    <w:rsid w:val="00616CB3"/>
    <w:rsid w:val="00617540"/>
    <w:rsid w:val="006176FF"/>
    <w:rsid w:val="0061790C"/>
    <w:rsid w:val="00620E28"/>
    <w:rsid w:val="00621C04"/>
    <w:rsid w:val="006227BD"/>
    <w:rsid w:val="00622CF7"/>
    <w:rsid w:val="00622EC8"/>
    <w:rsid w:val="00624029"/>
    <w:rsid w:val="0062494C"/>
    <w:rsid w:val="00624E4A"/>
    <w:rsid w:val="00625200"/>
    <w:rsid w:val="00625529"/>
    <w:rsid w:val="00625823"/>
    <w:rsid w:val="0062596E"/>
    <w:rsid w:val="00626D65"/>
    <w:rsid w:val="00630132"/>
    <w:rsid w:val="006307D3"/>
    <w:rsid w:val="00631479"/>
    <w:rsid w:val="00631A71"/>
    <w:rsid w:val="006321FB"/>
    <w:rsid w:val="00632AEE"/>
    <w:rsid w:val="00632C99"/>
    <w:rsid w:val="0063436E"/>
    <w:rsid w:val="00634AAC"/>
    <w:rsid w:val="00635387"/>
    <w:rsid w:val="006353B6"/>
    <w:rsid w:val="00635636"/>
    <w:rsid w:val="0063564D"/>
    <w:rsid w:val="00635B2A"/>
    <w:rsid w:val="006366FF"/>
    <w:rsid w:val="006367DF"/>
    <w:rsid w:val="00637559"/>
    <w:rsid w:val="006375BD"/>
    <w:rsid w:val="00637E86"/>
    <w:rsid w:val="0064014C"/>
    <w:rsid w:val="00640764"/>
    <w:rsid w:val="00640B7F"/>
    <w:rsid w:val="0064246C"/>
    <w:rsid w:val="0064309C"/>
    <w:rsid w:val="006434D2"/>
    <w:rsid w:val="006438E7"/>
    <w:rsid w:val="00643AF0"/>
    <w:rsid w:val="00643FBA"/>
    <w:rsid w:val="006441C4"/>
    <w:rsid w:val="00644ACE"/>
    <w:rsid w:val="00645378"/>
    <w:rsid w:val="00645715"/>
    <w:rsid w:val="00645A10"/>
    <w:rsid w:val="00646058"/>
    <w:rsid w:val="006465DF"/>
    <w:rsid w:val="0064675E"/>
    <w:rsid w:val="00646EB9"/>
    <w:rsid w:val="006477EE"/>
    <w:rsid w:val="00647A46"/>
    <w:rsid w:val="00647C99"/>
    <w:rsid w:val="00647DB1"/>
    <w:rsid w:val="006504FA"/>
    <w:rsid w:val="00650503"/>
    <w:rsid w:val="00651198"/>
    <w:rsid w:val="006511F1"/>
    <w:rsid w:val="00651CA9"/>
    <w:rsid w:val="00652C4D"/>
    <w:rsid w:val="00653C13"/>
    <w:rsid w:val="00654158"/>
    <w:rsid w:val="00654769"/>
    <w:rsid w:val="006550F1"/>
    <w:rsid w:val="006555E3"/>
    <w:rsid w:val="00655A48"/>
    <w:rsid w:val="00660232"/>
    <w:rsid w:val="0066037F"/>
    <w:rsid w:val="00660400"/>
    <w:rsid w:val="00661982"/>
    <w:rsid w:val="0066225D"/>
    <w:rsid w:val="006628DA"/>
    <w:rsid w:val="006633CC"/>
    <w:rsid w:val="00663E6D"/>
    <w:rsid w:val="00664CE2"/>
    <w:rsid w:val="00665034"/>
    <w:rsid w:val="0066569F"/>
    <w:rsid w:val="00665A00"/>
    <w:rsid w:val="00665E6A"/>
    <w:rsid w:val="006660CC"/>
    <w:rsid w:val="00666D6B"/>
    <w:rsid w:val="0066712A"/>
    <w:rsid w:val="0066767E"/>
    <w:rsid w:val="006677D5"/>
    <w:rsid w:val="00667EF1"/>
    <w:rsid w:val="006711B7"/>
    <w:rsid w:val="00672257"/>
    <w:rsid w:val="006741ED"/>
    <w:rsid w:val="00674D4B"/>
    <w:rsid w:val="006753E5"/>
    <w:rsid w:val="00675491"/>
    <w:rsid w:val="00675F79"/>
    <w:rsid w:val="006763AE"/>
    <w:rsid w:val="006764A5"/>
    <w:rsid w:val="00676537"/>
    <w:rsid w:val="00676BF9"/>
    <w:rsid w:val="00677259"/>
    <w:rsid w:val="00682CC0"/>
    <w:rsid w:val="00683442"/>
    <w:rsid w:val="0068364A"/>
    <w:rsid w:val="00684229"/>
    <w:rsid w:val="00684A38"/>
    <w:rsid w:val="00684AA9"/>
    <w:rsid w:val="00684D19"/>
    <w:rsid w:val="00685261"/>
    <w:rsid w:val="0068577E"/>
    <w:rsid w:val="006857A2"/>
    <w:rsid w:val="00685AB0"/>
    <w:rsid w:val="00685FB4"/>
    <w:rsid w:val="0068760B"/>
    <w:rsid w:val="00687C03"/>
    <w:rsid w:val="00690218"/>
    <w:rsid w:val="00691CA2"/>
    <w:rsid w:val="006921EE"/>
    <w:rsid w:val="00692479"/>
    <w:rsid w:val="00692726"/>
    <w:rsid w:val="006929A7"/>
    <w:rsid w:val="00692BFE"/>
    <w:rsid w:val="00693881"/>
    <w:rsid w:val="00693C8A"/>
    <w:rsid w:val="0069404F"/>
    <w:rsid w:val="006959F8"/>
    <w:rsid w:val="00695D78"/>
    <w:rsid w:val="0069625F"/>
    <w:rsid w:val="00696964"/>
    <w:rsid w:val="00696B67"/>
    <w:rsid w:val="00697B71"/>
    <w:rsid w:val="00697CF8"/>
    <w:rsid w:val="006A0364"/>
    <w:rsid w:val="006A04BC"/>
    <w:rsid w:val="006A06F7"/>
    <w:rsid w:val="006A1DAC"/>
    <w:rsid w:val="006A1FC5"/>
    <w:rsid w:val="006A33FD"/>
    <w:rsid w:val="006A418B"/>
    <w:rsid w:val="006A47BB"/>
    <w:rsid w:val="006A492A"/>
    <w:rsid w:val="006A4F77"/>
    <w:rsid w:val="006A4FA3"/>
    <w:rsid w:val="006A5C93"/>
    <w:rsid w:val="006A62C1"/>
    <w:rsid w:val="006A6924"/>
    <w:rsid w:val="006A69E5"/>
    <w:rsid w:val="006A7B4A"/>
    <w:rsid w:val="006B0018"/>
    <w:rsid w:val="006B0109"/>
    <w:rsid w:val="006B03F3"/>
    <w:rsid w:val="006B0CC5"/>
    <w:rsid w:val="006B19B7"/>
    <w:rsid w:val="006B1AE3"/>
    <w:rsid w:val="006B279F"/>
    <w:rsid w:val="006B28B6"/>
    <w:rsid w:val="006B32D4"/>
    <w:rsid w:val="006B3386"/>
    <w:rsid w:val="006B3C31"/>
    <w:rsid w:val="006B421F"/>
    <w:rsid w:val="006B4469"/>
    <w:rsid w:val="006B44AB"/>
    <w:rsid w:val="006B453B"/>
    <w:rsid w:val="006B51F4"/>
    <w:rsid w:val="006B5FBB"/>
    <w:rsid w:val="006B65DB"/>
    <w:rsid w:val="006B67BF"/>
    <w:rsid w:val="006B67C0"/>
    <w:rsid w:val="006B6821"/>
    <w:rsid w:val="006B6C8A"/>
    <w:rsid w:val="006B6F0D"/>
    <w:rsid w:val="006B7706"/>
    <w:rsid w:val="006B7A9D"/>
    <w:rsid w:val="006B7AB6"/>
    <w:rsid w:val="006C0D60"/>
    <w:rsid w:val="006C1535"/>
    <w:rsid w:val="006C20FD"/>
    <w:rsid w:val="006C2FF4"/>
    <w:rsid w:val="006C33A8"/>
    <w:rsid w:val="006C3C1F"/>
    <w:rsid w:val="006C3CAB"/>
    <w:rsid w:val="006C4226"/>
    <w:rsid w:val="006C443C"/>
    <w:rsid w:val="006C527F"/>
    <w:rsid w:val="006C5EAF"/>
    <w:rsid w:val="006C605F"/>
    <w:rsid w:val="006C6192"/>
    <w:rsid w:val="006C6A29"/>
    <w:rsid w:val="006C701D"/>
    <w:rsid w:val="006C7401"/>
    <w:rsid w:val="006C750D"/>
    <w:rsid w:val="006C7E5E"/>
    <w:rsid w:val="006D064A"/>
    <w:rsid w:val="006D0B67"/>
    <w:rsid w:val="006D14B0"/>
    <w:rsid w:val="006D1918"/>
    <w:rsid w:val="006D1953"/>
    <w:rsid w:val="006D1D90"/>
    <w:rsid w:val="006D2212"/>
    <w:rsid w:val="006D2B06"/>
    <w:rsid w:val="006D2C19"/>
    <w:rsid w:val="006D2F55"/>
    <w:rsid w:val="006D34CA"/>
    <w:rsid w:val="006D4107"/>
    <w:rsid w:val="006D4184"/>
    <w:rsid w:val="006D4DDC"/>
    <w:rsid w:val="006D5818"/>
    <w:rsid w:val="006D6543"/>
    <w:rsid w:val="006D6C97"/>
    <w:rsid w:val="006E0496"/>
    <w:rsid w:val="006E192E"/>
    <w:rsid w:val="006E233F"/>
    <w:rsid w:val="006E4182"/>
    <w:rsid w:val="006E4995"/>
    <w:rsid w:val="006E4D3B"/>
    <w:rsid w:val="006E4D5A"/>
    <w:rsid w:val="006E55F2"/>
    <w:rsid w:val="006E60C3"/>
    <w:rsid w:val="006E61E8"/>
    <w:rsid w:val="006E6238"/>
    <w:rsid w:val="006E65A7"/>
    <w:rsid w:val="006E67C4"/>
    <w:rsid w:val="006E68FF"/>
    <w:rsid w:val="006E69A3"/>
    <w:rsid w:val="006E7A45"/>
    <w:rsid w:val="006F08F5"/>
    <w:rsid w:val="006F09BD"/>
    <w:rsid w:val="006F1124"/>
    <w:rsid w:val="006F1323"/>
    <w:rsid w:val="006F1694"/>
    <w:rsid w:val="006F169B"/>
    <w:rsid w:val="006F1AAA"/>
    <w:rsid w:val="006F1EED"/>
    <w:rsid w:val="006F29F1"/>
    <w:rsid w:val="006F2A79"/>
    <w:rsid w:val="006F3486"/>
    <w:rsid w:val="006F40B6"/>
    <w:rsid w:val="006F5717"/>
    <w:rsid w:val="006F5EE5"/>
    <w:rsid w:val="006F7534"/>
    <w:rsid w:val="006F79B2"/>
    <w:rsid w:val="00701326"/>
    <w:rsid w:val="00701EB0"/>
    <w:rsid w:val="00702502"/>
    <w:rsid w:val="0070311E"/>
    <w:rsid w:val="0070479F"/>
    <w:rsid w:val="00704EAD"/>
    <w:rsid w:val="00705128"/>
    <w:rsid w:val="00705929"/>
    <w:rsid w:val="0070659B"/>
    <w:rsid w:val="007067A7"/>
    <w:rsid w:val="007072D3"/>
    <w:rsid w:val="00707EC1"/>
    <w:rsid w:val="00707FE6"/>
    <w:rsid w:val="007106B6"/>
    <w:rsid w:val="00710DD2"/>
    <w:rsid w:val="00710E14"/>
    <w:rsid w:val="00711145"/>
    <w:rsid w:val="007115C5"/>
    <w:rsid w:val="007119B9"/>
    <w:rsid w:val="00711A1D"/>
    <w:rsid w:val="00711FC1"/>
    <w:rsid w:val="0071204B"/>
    <w:rsid w:val="007120C9"/>
    <w:rsid w:val="00712F8D"/>
    <w:rsid w:val="007138C0"/>
    <w:rsid w:val="00713FCF"/>
    <w:rsid w:val="007148DE"/>
    <w:rsid w:val="007153F4"/>
    <w:rsid w:val="00715CB4"/>
    <w:rsid w:val="007168A6"/>
    <w:rsid w:val="007170A7"/>
    <w:rsid w:val="0071727C"/>
    <w:rsid w:val="007173E6"/>
    <w:rsid w:val="00717966"/>
    <w:rsid w:val="00717EEA"/>
    <w:rsid w:val="0072111F"/>
    <w:rsid w:val="00721620"/>
    <w:rsid w:val="00721A5D"/>
    <w:rsid w:val="0072242F"/>
    <w:rsid w:val="00722C58"/>
    <w:rsid w:val="00723EB9"/>
    <w:rsid w:val="00724D49"/>
    <w:rsid w:val="00724EA6"/>
    <w:rsid w:val="007254F5"/>
    <w:rsid w:val="00726D62"/>
    <w:rsid w:val="00726F29"/>
    <w:rsid w:val="00727D59"/>
    <w:rsid w:val="00727DF0"/>
    <w:rsid w:val="00727E9C"/>
    <w:rsid w:val="0073007D"/>
    <w:rsid w:val="007303E0"/>
    <w:rsid w:val="00730C9F"/>
    <w:rsid w:val="00731970"/>
    <w:rsid w:val="007319D7"/>
    <w:rsid w:val="00731E33"/>
    <w:rsid w:val="00732568"/>
    <w:rsid w:val="007329D6"/>
    <w:rsid w:val="00732CC2"/>
    <w:rsid w:val="00733291"/>
    <w:rsid w:val="007339EC"/>
    <w:rsid w:val="0073433E"/>
    <w:rsid w:val="007356B4"/>
    <w:rsid w:val="00735833"/>
    <w:rsid w:val="00735BA6"/>
    <w:rsid w:val="00735E1B"/>
    <w:rsid w:val="007368E0"/>
    <w:rsid w:val="00736A2E"/>
    <w:rsid w:val="00737301"/>
    <w:rsid w:val="00737398"/>
    <w:rsid w:val="007373A1"/>
    <w:rsid w:val="00737520"/>
    <w:rsid w:val="00737CA6"/>
    <w:rsid w:val="007402B6"/>
    <w:rsid w:val="00740B44"/>
    <w:rsid w:val="00740E09"/>
    <w:rsid w:val="00742730"/>
    <w:rsid w:val="00742768"/>
    <w:rsid w:val="00742932"/>
    <w:rsid w:val="00743269"/>
    <w:rsid w:val="0074345B"/>
    <w:rsid w:val="007437F2"/>
    <w:rsid w:val="00743A23"/>
    <w:rsid w:val="00743B57"/>
    <w:rsid w:val="00743CA0"/>
    <w:rsid w:val="00744268"/>
    <w:rsid w:val="007442B0"/>
    <w:rsid w:val="0074466D"/>
    <w:rsid w:val="00744821"/>
    <w:rsid w:val="00744DCE"/>
    <w:rsid w:val="00745752"/>
    <w:rsid w:val="0074596C"/>
    <w:rsid w:val="0074644A"/>
    <w:rsid w:val="00746549"/>
    <w:rsid w:val="00746583"/>
    <w:rsid w:val="00746E4F"/>
    <w:rsid w:val="007472BF"/>
    <w:rsid w:val="007501F8"/>
    <w:rsid w:val="00750F1E"/>
    <w:rsid w:val="0075119D"/>
    <w:rsid w:val="00751338"/>
    <w:rsid w:val="0075191D"/>
    <w:rsid w:val="00751B04"/>
    <w:rsid w:val="007533C1"/>
    <w:rsid w:val="007534FF"/>
    <w:rsid w:val="0075392A"/>
    <w:rsid w:val="00753B47"/>
    <w:rsid w:val="007545C4"/>
    <w:rsid w:val="00754922"/>
    <w:rsid w:val="007556F3"/>
    <w:rsid w:val="00756066"/>
    <w:rsid w:val="00756B71"/>
    <w:rsid w:val="00756E57"/>
    <w:rsid w:val="00757442"/>
    <w:rsid w:val="00757453"/>
    <w:rsid w:val="00757EBE"/>
    <w:rsid w:val="00757F8E"/>
    <w:rsid w:val="00760854"/>
    <w:rsid w:val="00761709"/>
    <w:rsid w:val="00761E28"/>
    <w:rsid w:val="00761E85"/>
    <w:rsid w:val="007627AA"/>
    <w:rsid w:val="00762BE6"/>
    <w:rsid w:val="00763093"/>
    <w:rsid w:val="0076341C"/>
    <w:rsid w:val="00763B61"/>
    <w:rsid w:val="00764429"/>
    <w:rsid w:val="00764AAD"/>
    <w:rsid w:val="00764C9C"/>
    <w:rsid w:val="00764DBE"/>
    <w:rsid w:val="00765DDB"/>
    <w:rsid w:val="00765F6C"/>
    <w:rsid w:val="00766349"/>
    <w:rsid w:val="00766586"/>
    <w:rsid w:val="00766C91"/>
    <w:rsid w:val="00767694"/>
    <w:rsid w:val="00767C86"/>
    <w:rsid w:val="00767E21"/>
    <w:rsid w:val="007701B7"/>
    <w:rsid w:val="00771028"/>
    <w:rsid w:val="0077121E"/>
    <w:rsid w:val="0077122D"/>
    <w:rsid w:val="00771385"/>
    <w:rsid w:val="00771608"/>
    <w:rsid w:val="00771D85"/>
    <w:rsid w:val="00772F44"/>
    <w:rsid w:val="00773AE9"/>
    <w:rsid w:val="0077413F"/>
    <w:rsid w:val="00774335"/>
    <w:rsid w:val="00775352"/>
    <w:rsid w:val="00775B20"/>
    <w:rsid w:val="0077666C"/>
    <w:rsid w:val="00776D61"/>
    <w:rsid w:val="0077736E"/>
    <w:rsid w:val="00777775"/>
    <w:rsid w:val="00780E24"/>
    <w:rsid w:val="00781919"/>
    <w:rsid w:val="00781D0C"/>
    <w:rsid w:val="00781F91"/>
    <w:rsid w:val="007827C7"/>
    <w:rsid w:val="00782AB3"/>
    <w:rsid w:val="00783166"/>
    <w:rsid w:val="00783642"/>
    <w:rsid w:val="007839B7"/>
    <w:rsid w:val="00783D7A"/>
    <w:rsid w:val="00784D1D"/>
    <w:rsid w:val="00785678"/>
    <w:rsid w:val="0078588B"/>
    <w:rsid w:val="007873A8"/>
    <w:rsid w:val="007873D9"/>
    <w:rsid w:val="00787D66"/>
    <w:rsid w:val="007908DB"/>
    <w:rsid w:val="00790D09"/>
    <w:rsid w:val="00791416"/>
    <w:rsid w:val="00791988"/>
    <w:rsid w:val="0079237D"/>
    <w:rsid w:val="007925E7"/>
    <w:rsid w:val="00792807"/>
    <w:rsid w:val="0079396E"/>
    <w:rsid w:val="00793CB3"/>
    <w:rsid w:val="00794078"/>
    <w:rsid w:val="00794752"/>
    <w:rsid w:val="0079497D"/>
    <w:rsid w:val="0079570C"/>
    <w:rsid w:val="0079588D"/>
    <w:rsid w:val="00796C6C"/>
    <w:rsid w:val="00797018"/>
    <w:rsid w:val="007A0606"/>
    <w:rsid w:val="007A07F7"/>
    <w:rsid w:val="007A0F3E"/>
    <w:rsid w:val="007A2081"/>
    <w:rsid w:val="007A251E"/>
    <w:rsid w:val="007A3937"/>
    <w:rsid w:val="007A5704"/>
    <w:rsid w:val="007A5D5F"/>
    <w:rsid w:val="007A6379"/>
    <w:rsid w:val="007A69BB"/>
    <w:rsid w:val="007A6E28"/>
    <w:rsid w:val="007A775E"/>
    <w:rsid w:val="007A7B53"/>
    <w:rsid w:val="007B0118"/>
    <w:rsid w:val="007B0579"/>
    <w:rsid w:val="007B06D9"/>
    <w:rsid w:val="007B1B4E"/>
    <w:rsid w:val="007B1F84"/>
    <w:rsid w:val="007B200B"/>
    <w:rsid w:val="007B25FC"/>
    <w:rsid w:val="007B2FC5"/>
    <w:rsid w:val="007B403A"/>
    <w:rsid w:val="007B493E"/>
    <w:rsid w:val="007B4B12"/>
    <w:rsid w:val="007B4C51"/>
    <w:rsid w:val="007B564E"/>
    <w:rsid w:val="007B5AB6"/>
    <w:rsid w:val="007B6746"/>
    <w:rsid w:val="007B6E1C"/>
    <w:rsid w:val="007B701D"/>
    <w:rsid w:val="007C02B3"/>
    <w:rsid w:val="007C0C40"/>
    <w:rsid w:val="007C1528"/>
    <w:rsid w:val="007C16B0"/>
    <w:rsid w:val="007C1E43"/>
    <w:rsid w:val="007C206F"/>
    <w:rsid w:val="007C2906"/>
    <w:rsid w:val="007C357C"/>
    <w:rsid w:val="007C3E4B"/>
    <w:rsid w:val="007C512F"/>
    <w:rsid w:val="007C52F6"/>
    <w:rsid w:val="007C6DA8"/>
    <w:rsid w:val="007C7E2C"/>
    <w:rsid w:val="007C7F34"/>
    <w:rsid w:val="007D0907"/>
    <w:rsid w:val="007D0AD8"/>
    <w:rsid w:val="007D1641"/>
    <w:rsid w:val="007D20FA"/>
    <w:rsid w:val="007D2CEC"/>
    <w:rsid w:val="007D3357"/>
    <w:rsid w:val="007D5F62"/>
    <w:rsid w:val="007D626A"/>
    <w:rsid w:val="007D6399"/>
    <w:rsid w:val="007D6CB0"/>
    <w:rsid w:val="007D6F24"/>
    <w:rsid w:val="007D79C0"/>
    <w:rsid w:val="007E041A"/>
    <w:rsid w:val="007E0C8F"/>
    <w:rsid w:val="007E1316"/>
    <w:rsid w:val="007E1395"/>
    <w:rsid w:val="007E1A9E"/>
    <w:rsid w:val="007E2081"/>
    <w:rsid w:val="007E26A5"/>
    <w:rsid w:val="007E2AE7"/>
    <w:rsid w:val="007E325A"/>
    <w:rsid w:val="007E412C"/>
    <w:rsid w:val="007E4FC5"/>
    <w:rsid w:val="007E50D5"/>
    <w:rsid w:val="007E52E5"/>
    <w:rsid w:val="007E55D8"/>
    <w:rsid w:val="007E5E3D"/>
    <w:rsid w:val="007E639D"/>
    <w:rsid w:val="007E666F"/>
    <w:rsid w:val="007E6C51"/>
    <w:rsid w:val="007E6C53"/>
    <w:rsid w:val="007E7099"/>
    <w:rsid w:val="007E7A77"/>
    <w:rsid w:val="007E7E23"/>
    <w:rsid w:val="007F1127"/>
    <w:rsid w:val="007F172A"/>
    <w:rsid w:val="007F2D2F"/>
    <w:rsid w:val="007F31B6"/>
    <w:rsid w:val="007F3B69"/>
    <w:rsid w:val="007F4434"/>
    <w:rsid w:val="007F4888"/>
    <w:rsid w:val="007F6208"/>
    <w:rsid w:val="007F6589"/>
    <w:rsid w:val="007F6957"/>
    <w:rsid w:val="007F7F81"/>
    <w:rsid w:val="008001A9"/>
    <w:rsid w:val="008008FB"/>
    <w:rsid w:val="0080227B"/>
    <w:rsid w:val="008026C1"/>
    <w:rsid w:val="0080290E"/>
    <w:rsid w:val="00802D76"/>
    <w:rsid w:val="008030DA"/>
    <w:rsid w:val="00803339"/>
    <w:rsid w:val="0080395E"/>
    <w:rsid w:val="00803DAF"/>
    <w:rsid w:val="00804124"/>
    <w:rsid w:val="008049BA"/>
    <w:rsid w:val="00804E09"/>
    <w:rsid w:val="0080553C"/>
    <w:rsid w:val="00805763"/>
    <w:rsid w:val="00805CAD"/>
    <w:rsid w:val="00805DEE"/>
    <w:rsid w:val="0080646E"/>
    <w:rsid w:val="00810199"/>
    <w:rsid w:val="00810843"/>
    <w:rsid w:val="00811651"/>
    <w:rsid w:val="00811E74"/>
    <w:rsid w:val="00811E80"/>
    <w:rsid w:val="00812501"/>
    <w:rsid w:val="008127AD"/>
    <w:rsid w:val="008130D1"/>
    <w:rsid w:val="008140D0"/>
    <w:rsid w:val="008143FE"/>
    <w:rsid w:val="00814758"/>
    <w:rsid w:val="00814808"/>
    <w:rsid w:val="00814BE8"/>
    <w:rsid w:val="00814CDF"/>
    <w:rsid w:val="008150C5"/>
    <w:rsid w:val="00815817"/>
    <w:rsid w:val="00815DFE"/>
    <w:rsid w:val="00817129"/>
    <w:rsid w:val="008171B4"/>
    <w:rsid w:val="00817D6D"/>
    <w:rsid w:val="0082078F"/>
    <w:rsid w:val="00820A31"/>
    <w:rsid w:val="00820E28"/>
    <w:rsid w:val="0082161D"/>
    <w:rsid w:val="00821AB4"/>
    <w:rsid w:val="00821CE0"/>
    <w:rsid w:val="008231CE"/>
    <w:rsid w:val="008234C8"/>
    <w:rsid w:val="00823AF7"/>
    <w:rsid w:val="008240E9"/>
    <w:rsid w:val="00824720"/>
    <w:rsid w:val="00824C5E"/>
    <w:rsid w:val="00824EC7"/>
    <w:rsid w:val="00825127"/>
    <w:rsid w:val="008257DB"/>
    <w:rsid w:val="008259D6"/>
    <w:rsid w:val="00825B04"/>
    <w:rsid w:val="00825B43"/>
    <w:rsid w:val="00825BFD"/>
    <w:rsid w:val="0082607D"/>
    <w:rsid w:val="008261DB"/>
    <w:rsid w:val="00826F43"/>
    <w:rsid w:val="008272C9"/>
    <w:rsid w:val="00827AD8"/>
    <w:rsid w:val="00827B83"/>
    <w:rsid w:val="00830485"/>
    <w:rsid w:val="00831864"/>
    <w:rsid w:val="00831DA3"/>
    <w:rsid w:val="00832700"/>
    <w:rsid w:val="00832C9C"/>
    <w:rsid w:val="00833ADA"/>
    <w:rsid w:val="00833B5D"/>
    <w:rsid w:val="00833F4C"/>
    <w:rsid w:val="00834671"/>
    <w:rsid w:val="008346D0"/>
    <w:rsid w:val="00834A52"/>
    <w:rsid w:val="00835367"/>
    <w:rsid w:val="00835A44"/>
    <w:rsid w:val="00835DED"/>
    <w:rsid w:val="00836341"/>
    <w:rsid w:val="00836B76"/>
    <w:rsid w:val="0083709E"/>
    <w:rsid w:val="00840955"/>
    <w:rsid w:val="0084108D"/>
    <w:rsid w:val="008410F4"/>
    <w:rsid w:val="00841418"/>
    <w:rsid w:val="00841EF9"/>
    <w:rsid w:val="0084244D"/>
    <w:rsid w:val="00842B55"/>
    <w:rsid w:val="00843706"/>
    <w:rsid w:val="00843D8D"/>
    <w:rsid w:val="00844259"/>
    <w:rsid w:val="0084534A"/>
    <w:rsid w:val="00845DAF"/>
    <w:rsid w:val="00846FF4"/>
    <w:rsid w:val="008475E5"/>
    <w:rsid w:val="00847945"/>
    <w:rsid w:val="00847BF1"/>
    <w:rsid w:val="00847F3A"/>
    <w:rsid w:val="00850103"/>
    <w:rsid w:val="00850399"/>
    <w:rsid w:val="008506C3"/>
    <w:rsid w:val="00850A61"/>
    <w:rsid w:val="0085171E"/>
    <w:rsid w:val="00853425"/>
    <w:rsid w:val="00853436"/>
    <w:rsid w:val="00853792"/>
    <w:rsid w:val="008542F2"/>
    <w:rsid w:val="00854345"/>
    <w:rsid w:val="0085570C"/>
    <w:rsid w:val="00855ED1"/>
    <w:rsid w:val="008561E0"/>
    <w:rsid w:val="008562DE"/>
    <w:rsid w:val="0085650A"/>
    <w:rsid w:val="00856D59"/>
    <w:rsid w:val="00857512"/>
    <w:rsid w:val="00857645"/>
    <w:rsid w:val="0086026C"/>
    <w:rsid w:val="008602B3"/>
    <w:rsid w:val="00860535"/>
    <w:rsid w:val="00860BE9"/>
    <w:rsid w:val="00860F31"/>
    <w:rsid w:val="008617E7"/>
    <w:rsid w:val="00861DB4"/>
    <w:rsid w:val="00862B6F"/>
    <w:rsid w:val="00862F74"/>
    <w:rsid w:val="00863305"/>
    <w:rsid w:val="00864091"/>
    <w:rsid w:val="008649E1"/>
    <w:rsid w:val="0086519B"/>
    <w:rsid w:val="00865241"/>
    <w:rsid w:val="00865628"/>
    <w:rsid w:val="008658A7"/>
    <w:rsid w:val="00865955"/>
    <w:rsid w:val="0086611C"/>
    <w:rsid w:val="00866320"/>
    <w:rsid w:val="0086651A"/>
    <w:rsid w:val="00866BE6"/>
    <w:rsid w:val="00866E3C"/>
    <w:rsid w:val="00867E4B"/>
    <w:rsid w:val="00870D7D"/>
    <w:rsid w:val="008714BB"/>
    <w:rsid w:val="008715F4"/>
    <w:rsid w:val="008722E3"/>
    <w:rsid w:val="008726EB"/>
    <w:rsid w:val="00872CC4"/>
    <w:rsid w:val="0087380B"/>
    <w:rsid w:val="00873CF8"/>
    <w:rsid w:val="008747F4"/>
    <w:rsid w:val="00875A48"/>
    <w:rsid w:val="00876A2F"/>
    <w:rsid w:val="00877111"/>
    <w:rsid w:val="00877751"/>
    <w:rsid w:val="00877C07"/>
    <w:rsid w:val="00877D71"/>
    <w:rsid w:val="008806E2"/>
    <w:rsid w:val="00881220"/>
    <w:rsid w:val="008819A5"/>
    <w:rsid w:val="0088217A"/>
    <w:rsid w:val="00882C3D"/>
    <w:rsid w:val="0088319F"/>
    <w:rsid w:val="0088439D"/>
    <w:rsid w:val="0088440D"/>
    <w:rsid w:val="008852BE"/>
    <w:rsid w:val="00885891"/>
    <w:rsid w:val="00885E60"/>
    <w:rsid w:val="00886C43"/>
    <w:rsid w:val="00887470"/>
    <w:rsid w:val="0089094C"/>
    <w:rsid w:val="00890B61"/>
    <w:rsid w:val="008920A5"/>
    <w:rsid w:val="008954ED"/>
    <w:rsid w:val="008A01EE"/>
    <w:rsid w:val="008A03CA"/>
    <w:rsid w:val="008A0DD3"/>
    <w:rsid w:val="008A1056"/>
    <w:rsid w:val="008A1674"/>
    <w:rsid w:val="008A18DF"/>
    <w:rsid w:val="008A1C6A"/>
    <w:rsid w:val="008A23E3"/>
    <w:rsid w:val="008A27A5"/>
    <w:rsid w:val="008A3004"/>
    <w:rsid w:val="008A3286"/>
    <w:rsid w:val="008A4531"/>
    <w:rsid w:val="008A4E67"/>
    <w:rsid w:val="008A5388"/>
    <w:rsid w:val="008A5C91"/>
    <w:rsid w:val="008A5E8C"/>
    <w:rsid w:val="008A67E2"/>
    <w:rsid w:val="008A75FE"/>
    <w:rsid w:val="008A7EE0"/>
    <w:rsid w:val="008B0172"/>
    <w:rsid w:val="008B0333"/>
    <w:rsid w:val="008B034B"/>
    <w:rsid w:val="008B085B"/>
    <w:rsid w:val="008B0B04"/>
    <w:rsid w:val="008B0FC2"/>
    <w:rsid w:val="008B1D8B"/>
    <w:rsid w:val="008B1F45"/>
    <w:rsid w:val="008B2401"/>
    <w:rsid w:val="008B274D"/>
    <w:rsid w:val="008B2809"/>
    <w:rsid w:val="008B2EB7"/>
    <w:rsid w:val="008B33F2"/>
    <w:rsid w:val="008B3C6D"/>
    <w:rsid w:val="008B443A"/>
    <w:rsid w:val="008B4AE8"/>
    <w:rsid w:val="008B519D"/>
    <w:rsid w:val="008B57F5"/>
    <w:rsid w:val="008B599E"/>
    <w:rsid w:val="008B5DE6"/>
    <w:rsid w:val="008B65B9"/>
    <w:rsid w:val="008B6FE8"/>
    <w:rsid w:val="008B7ABD"/>
    <w:rsid w:val="008B7C07"/>
    <w:rsid w:val="008B7C88"/>
    <w:rsid w:val="008C053E"/>
    <w:rsid w:val="008C0A76"/>
    <w:rsid w:val="008C1945"/>
    <w:rsid w:val="008C1AD7"/>
    <w:rsid w:val="008C2494"/>
    <w:rsid w:val="008C26B1"/>
    <w:rsid w:val="008C3B63"/>
    <w:rsid w:val="008C3FB9"/>
    <w:rsid w:val="008C48FD"/>
    <w:rsid w:val="008C51A4"/>
    <w:rsid w:val="008C5447"/>
    <w:rsid w:val="008C5A50"/>
    <w:rsid w:val="008C60A8"/>
    <w:rsid w:val="008C60D9"/>
    <w:rsid w:val="008C69C2"/>
    <w:rsid w:val="008C6CB2"/>
    <w:rsid w:val="008C77CE"/>
    <w:rsid w:val="008C7C21"/>
    <w:rsid w:val="008C7F76"/>
    <w:rsid w:val="008D028D"/>
    <w:rsid w:val="008D0E6C"/>
    <w:rsid w:val="008D1CCF"/>
    <w:rsid w:val="008D23FE"/>
    <w:rsid w:val="008D2A5F"/>
    <w:rsid w:val="008D4479"/>
    <w:rsid w:val="008D4B6E"/>
    <w:rsid w:val="008D4E9E"/>
    <w:rsid w:val="008D55B5"/>
    <w:rsid w:val="008D55D7"/>
    <w:rsid w:val="008D6338"/>
    <w:rsid w:val="008D6475"/>
    <w:rsid w:val="008D64F2"/>
    <w:rsid w:val="008D70FD"/>
    <w:rsid w:val="008D7179"/>
    <w:rsid w:val="008D71F4"/>
    <w:rsid w:val="008D72B0"/>
    <w:rsid w:val="008E00C4"/>
    <w:rsid w:val="008E0248"/>
    <w:rsid w:val="008E02BC"/>
    <w:rsid w:val="008E129F"/>
    <w:rsid w:val="008E1390"/>
    <w:rsid w:val="008E2C4A"/>
    <w:rsid w:val="008E35E1"/>
    <w:rsid w:val="008E3D00"/>
    <w:rsid w:val="008E46A4"/>
    <w:rsid w:val="008E4BF7"/>
    <w:rsid w:val="008E4E7D"/>
    <w:rsid w:val="008E520E"/>
    <w:rsid w:val="008E60DC"/>
    <w:rsid w:val="008E6A6A"/>
    <w:rsid w:val="008E6DF5"/>
    <w:rsid w:val="008F0514"/>
    <w:rsid w:val="008F09C7"/>
    <w:rsid w:val="008F11A9"/>
    <w:rsid w:val="008F12E0"/>
    <w:rsid w:val="008F13FE"/>
    <w:rsid w:val="008F156C"/>
    <w:rsid w:val="008F161E"/>
    <w:rsid w:val="008F2024"/>
    <w:rsid w:val="008F221D"/>
    <w:rsid w:val="008F2321"/>
    <w:rsid w:val="008F362C"/>
    <w:rsid w:val="008F3BEC"/>
    <w:rsid w:val="008F400C"/>
    <w:rsid w:val="008F48AE"/>
    <w:rsid w:val="008F6033"/>
    <w:rsid w:val="008F609B"/>
    <w:rsid w:val="0090047A"/>
    <w:rsid w:val="009009FF"/>
    <w:rsid w:val="00900B67"/>
    <w:rsid w:val="00901CF3"/>
    <w:rsid w:val="00902FDD"/>
    <w:rsid w:val="00903147"/>
    <w:rsid w:val="00903576"/>
    <w:rsid w:val="009044FB"/>
    <w:rsid w:val="00904500"/>
    <w:rsid w:val="00904832"/>
    <w:rsid w:val="00904B5E"/>
    <w:rsid w:val="00904B9D"/>
    <w:rsid w:val="00904C4F"/>
    <w:rsid w:val="00904EE5"/>
    <w:rsid w:val="0090548D"/>
    <w:rsid w:val="00905BFB"/>
    <w:rsid w:val="00905E07"/>
    <w:rsid w:val="00906909"/>
    <w:rsid w:val="00907447"/>
    <w:rsid w:val="009075CE"/>
    <w:rsid w:val="009078C9"/>
    <w:rsid w:val="0090798D"/>
    <w:rsid w:val="00907F5A"/>
    <w:rsid w:val="00911892"/>
    <w:rsid w:val="00912702"/>
    <w:rsid w:val="00912FD2"/>
    <w:rsid w:val="0091323A"/>
    <w:rsid w:val="009135BF"/>
    <w:rsid w:val="00913B3F"/>
    <w:rsid w:val="009143A8"/>
    <w:rsid w:val="0091441F"/>
    <w:rsid w:val="009148CD"/>
    <w:rsid w:val="00914B01"/>
    <w:rsid w:val="009152D2"/>
    <w:rsid w:val="00915883"/>
    <w:rsid w:val="00915B69"/>
    <w:rsid w:val="00915C37"/>
    <w:rsid w:val="009169DF"/>
    <w:rsid w:val="00917574"/>
    <w:rsid w:val="00917BF2"/>
    <w:rsid w:val="00920078"/>
    <w:rsid w:val="00920579"/>
    <w:rsid w:val="0092071D"/>
    <w:rsid w:val="00922184"/>
    <w:rsid w:val="009224C8"/>
    <w:rsid w:val="00922517"/>
    <w:rsid w:val="0092261B"/>
    <w:rsid w:val="00922794"/>
    <w:rsid w:val="0092297A"/>
    <w:rsid w:val="00922A8B"/>
    <w:rsid w:val="0092308D"/>
    <w:rsid w:val="009238AD"/>
    <w:rsid w:val="00923E18"/>
    <w:rsid w:val="00923F95"/>
    <w:rsid w:val="00924840"/>
    <w:rsid w:val="00924B72"/>
    <w:rsid w:val="00926604"/>
    <w:rsid w:val="00926BE0"/>
    <w:rsid w:val="00926D18"/>
    <w:rsid w:val="00926DEE"/>
    <w:rsid w:val="009274E5"/>
    <w:rsid w:val="00927AD2"/>
    <w:rsid w:val="00927EBF"/>
    <w:rsid w:val="00930D22"/>
    <w:rsid w:val="009312CE"/>
    <w:rsid w:val="009314F3"/>
    <w:rsid w:val="00931B3C"/>
    <w:rsid w:val="00933D2F"/>
    <w:rsid w:val="009352E7"/>
    <w:rsid w:val="00935EBB"/>
    <w:rsid w:val="00936032"/>
    <w:rsid w:val="009400B6"/>
    <w:rsid w:val="009408C0"/>
    <w:rsid w:val="00940ECF"/>
    <w:rsid w:val="009411E4"/>
    <w:rsid w:val="009421C4"/>
    <w:rsid w:val="009435CA"/>
    <w:rsid w:val="00944809"/>
    <w:rsid w:val="00944DAF"/>
    <w:rsid w:val="0094545B"/>
    <w:rsid w:val="009459ED"/>
    <w:rsid w:val="00945E92"/>
    <w:rsid w:val="0094622E"/>
    <w:rsid w:val="009469B9"/>
    <w:rsid w:val="00946CA5"/>
    <w:rsid w:val="00946F0F"/>
    <w:rsid w:val="0095051A"/>
    <w:rsid w:val="0095149F"/>
    <w:rsid w:val="00951A67"/>
    <w:rsid w:val="009521E8"/>
    <w:rsid w:val="0095231D"/>
    <w:rsid w:val="0095289A"/>
    <w:rsid w:val="00952DCA"/>
    <w:rsid w:val="0095365A"/>
    <w:rsid w:val="009536E4"/>
    <w:rsid w:val="009538D6"/>
    <w:rsid w:val="00954C24"/>
    <w:rsid w:val="00955B0C"/>
    <w:rsid w:val="00956C8C"/>
    <w:rsid w:val="009575DB"/>
    <w:rsid w:val="009577FF"/>
    <w:rsid w:val="009601F1"/>
    <w:rsid w:val="00960267"/>
    <w:rsid w:val="0096037E"/>
    <w:rsid w:val="00960765"/>
    <w:rsid w:val="009614E8"/>
    <w:rsid w:val="00961562"/>
    <w:rsid w:val="00961AD6"/>
    <w:rsid w:val="00961FEA"/>
    <w:rsid w:val="00962A90"/>
    <w:rsid w:val="00962AE1"/>
    <w:rsid w:val="0096314A"/>
    <w:rsid w:val="009636E1"/>
    <w:rsid w:val="00964FEE"/>
    <w:rsid w:val="00965335"/>
    <w:rsid w:val="00965392"/>
    <w:rsid w:val="00965573"/>
    <w:rsid w:val="00965A4B"/>
    <w:rsid w:val="00965A5A"/>
    <w:rsid w:val="00966176"/>
    <w:rsid w:val="0096685A"/>
    <w:rsid w:val="00966968"/>
    <w:rsid w:val="009673C9"/>
    <w:rsid w:val="009675FC"/>
    <w:rsid w:val="00970F1C"/>
    <w:rsid w:val="00971730"/>
    <w:rsid w:val="0097199B"/>
    <w:rsid w:val="00972A32"/>
    <w:rsid w:val="00973BDA"/>
    <w:rsid w:val="00975C1C"/>
    <w:rsid w:val="00976414"/>
    <w:rsid w:val="009766F2"/>
    <w:rsid w:val="00977F1B"/>
    <w:rsid w:val="00980188"/>
    <w:rsid w:val="00981534"/>
    <w:rsid w:val="0098255E"/>
    <w:rsid w:val="009832EC"/>
    <w:rsid w:val="00983932"/>
    <w:rsid w:val="0098425F"/>
    <w:rsid w:val="00984263"/>
    <w:rsid w:val="009848BA"/>
    <w:rsid w:val="009849EF"/>
    <w:rsid w:val="00984BD0"/>
    <w:rsid w:val="00984C78"/>
    <w:rsid w:val="00984FBA"/>
    <w:rsid w:val="009855B3"/>
    <w:rsid w:val="009862C5"/>
    <w:rsid w:val="009864FE"/>
    <w:rsid w:val="009876C2"/>
    <w:rsid w:val="00987762"/>
    <w:rsid w:val="00990322"/>
    <w:rsid w:val="00990498"/>
    <w:rsid w:val="00991299"/>
    <w:rsid w:val="00991EC9"/>
    <w:rsid w:val="0099225F"/>
    <w:rsid w:val="009926F6"/>
    <w:rsid w:val="009940EA"/>
    <w:rsid w:val="0099463F"/>
    <w:rsid w:val="0099471E"/>
    <w:rsid w:val="0099567F"/>
    <w:rsid w:val="00995E40"/>
    <w:rsid w:val="00995EB2"/>
    <w:rsid w:val="009978EF"/>
    <w:rsid w:val="009A0B59"/>
    <w:rsid w:val="009A1158"/>
    <w:rsid w:val="009A11C8"/>
    <w:rsid w:val="009A15C2"/>
    <w:rsid w:val="009A1802"/>
    <w:rsid w:val="009A242C"/>
    <w:rsid w:val="009A25E7"/>
    <w:rsid w:val="009A2698"/>
    <w:rsid w:val="009A34C0"/>
    <w:rsid w:val="009A470E"/>
    <w:rsid w:val="009A4D08"/>
    <w:rsid w:val="009A4EF4"/>
    <w:rsid w:val="009A5214"/>
    <w:rsid w:val="009A529D"/>
    <w:rsid w:val="009A54BE"/>
    <w:rsid w:val="009A59C8"/>
    <w:rsid w:val="009A6162"/>
    <w:rsid w:val="009A6AD1"/>
    <w:rsid w:val="009A6D6F"/>
    <w:rsid w:val="009A7BF9"/>
    <w:rsid w:val="009A7E5D"/>
    <w:rsid w:val="009A7FB1"/>
    <w:rsid w:val="009B09D8"/>
    <w:rsid w:val="009B123A"/>
    <w:rsid w:val="009B12AB"/>
    <w:rsid w:val="009B2D41"/>
    <w:rsid w:val="009B2F3D"/>
    <w:rsid w:val="009B3556"/>
    <w:rsid w:val="009B45B8"/>
    <w:rsid w:val="009B4855"/>
    <w:rsid w:val="009B4E4A"/>
    <w:rsid w:val="009B4EF2"/>
    <w:rsid w:val="009B5256"/>
    <w:rsid w:val="009B6079"/>
    <w:rsid w:val="009B60CD"/>
    <w:rsid w:val="009B68AA"/>
    <w:rsid w:val="009B68DD"/>
    <w:rsid w:val="009B6F96"/>
    <w:rsid w:val="009B7007"/>
    <w:rsid w:val="009B7A8E"/>
    <w:rsid w:val="009B7F09"/>
    <w:rsid w:val="009C1640"/>
    <w:rsid w:val="009C1C3E"/>
    <w:rsid w:val="009C3157"/>
    <w:rsid w:val="009C3191"/>
    <w:rsid w:val="009C3228"/>
    <w:rsid w:val="009C42D0"/>
    <w:rsid w:val="009C58B5"/>
    <w:rsid w:val="009C66A8"/>
    <w:rsid w:val="009C66C5"/>
    <w:rsid w:val="009C675C"/>
    <w:rsid w:val="009C6908"/>
    <w:rsid w:val="009C6F52"/>
    <w:rsid w:val="009C6FEF"/>
    <w:rsid w:val="009C7B6A"/>
    <w:rsid w:val="009C7E5B"/>
    <w:rsid w:val="009D08C7"/>
    <w:rsid w:val="009D13BA"/>
    <w:rsid w:val="009D19B0"/>
    <w:rsid w:val="009D1C79"/>
    <w:rsid w:val="009D1FAF"/>
    <w:rsid w:val="009D211F"/>
    <w:rsid w:val="009D2B0F"/>
    <w:rsid w:val="009D2B40"/>
    <w:rsid w:val="009D37B0"/>
    <w:rsid w:val="009D3B64"/>
    <w:rsid w:val="009D3F1A"/>
    <w:rsid w:val="009D3FB7"/>
    <w:rsid w:val="009D52F7"/>
    <w:rsid w:val="009D619B"/>
    <w:rsid w:val="009D61A4"/>
    <w:rsid w:val="009D7114"/>
    <w:rsid w:val="009D7471"/>
    <w:rsid w:val="009D780D"/>
    <w:rsid w:val="009D7B53"/>
    <w:rsid w:val="009D7C00"/>
    <w:rsid w:val="009E0221"/>
    <w:rsid w:val="009E0626"/>
    <w:rsid w:val="009E0EAD"/>
    <w:rsid w:val="009E106A"/>
    <w:rsid w:val="009E1360"/>
    <w:rsid w:val="009E1E5F"/>
    <w:rsid w:val="009E250A"/>
    <w:rsid w:val="009E27C1"/>
    <w:rsid w:val="009E3026"/>
    <w:rsid w:val="009E4B17"/>
    <w:rsid w:val="009E4B48"/>
    <w:rsid w:val="009E4DC5"/>
    <w:rsid w:val="009E4F4E"/>
    <w:rsid w:val="009E5E60"/>
    <w:rsid w:val="009E5E8F"/>
    <w:rsid w:val="009E665A"/>
    <w:rsid w:val="009E668C"/>
    <w:rsid w:val="009E68B5"/>
    <w:rsid w:val="009E7580"/>
    <w:rsid w:val="009E75A1"/>
    <w:rsid w:val="009F04D5"/>
    <w:rsid w:val="009F08A3"/>
    <w:rsid w:val="009F0A73"/>
    <w:rsid w:val="009F0AFF"/>
    <w:rsid w:val="009F1348"/>
    <w:rsid w:val="009F1375"/>
    <w:rsid w:val="009F1C0E"/>
    <w:rsid w:val="009F1DB6"/>
    <w:rsid w:val="009F1F82"/>
    <w:rsid w:val="009F21D1"/>
    <w:rsid w:val="009F2456"/>
    <w:rsid w:val="009F2DD5"/>
    <w:rsid w:val="009F33B0"/>
    <w:rsid w:val="009F3728"/>
    <w:rsid w:val="009F40D6"/>
    <w:rsid w:val="009F428B"/>
    <w:rsid w:val="009F57CA"/>
    <w:rsid w:val="009F5CD5"/>
    <w:rsid w:val="009F5F7C"/>
    <w:rsid w:val="009F634A"/>
    <w:rsid w:val="00A00481"/>
    <w:rsid w:val="00A00FCC"/>
    <w:rsid w:val="00A01A33"/>
    <w:rsid w:val="00A01B76"/>
    <w:rsid w:val="00A023A6"/>
    <w:rsid w:val="00A024A4"/>
    <w:rsid w:val="00A030B2"/>
    <w:rsid w:val="00A039F1"/>
    <w:rsid w:val="00A043B0"/>
    <w:rsid w:val="00A04559"/>
    <w:rsid w:val="00A04862"/>
    <w:rsid w:val="00A0488C"/>
    <w:rsid w:val="00A04BCA"/>
    <w:rsid w:val="00A04E65"/>
    <w:rsid w:val="00A050A8"/>
    <w:rsid w:val="00A054BA"/>
    <w:rsid w:val="00A0552B"/>
    <w:rsid w:val="00A05BFB"/>
    <w:rsid w:val="00A06491"/>
    <w:rsid w:val="00A069AC"/>
    <w:rsid w:val="00A06CD5"/>
    <w:rsid w:val="00A0751B"/>
    <w:rsid w:val="00A0798B"/>
    <w:rsid w:val="00A1072D"/>
    <w:rsid w:val="00A10869"/>
    <w:rsid w:val="00A10ADF"/>
    <w:rsid w:val="00A11934"/>
    <w:rsid w:val="00A129B4"/>
    <w:rsid w:val="00A1470D"/>
    <w:rsid w:val="00A14734"/>
    <w:rsid w:val="00A1557C"/>
    <w:rsid w:val="00A17547"/>
    <w:rsid w:val="00A17663"/>
    <w:rsid w:val="00A20052"/>
    <w:rsid w:val="00A20FA0"/>
    <w:rsid w:val="00A21188"/>
    <w:rsid w:val="00A229F2"/>
    <w:rsid w:val="00A23C41"/>
    <w:rsid w:val="00A24267"/>
    <w:rsid w:val="00A248CE"/>
    <w:rsid w:val="00A24A23"/>
    <w:rsid w:val="00A2619B"/>
    <w:rsid w:val="00A27086"/>
    <w:rsid w:val="00A2759A"/>
    <w:rsid w:val="00A27A0E"/>
    <w:rsid w:val="00A306C6"/>
    <w:rsid w:val="00A3150D"/>
    <w:rsid w:val="00A31FDC"/>
    <w:rsid w:val="00A322B0"/>
    <w:rsid w:val="00A328C6"/>
    <w:rsid w:val="00A329E2"/>
    <w:rsid w:val="00A340BE"/>
    <w:rsid w:val="00A34332"/>
    <w:rsid w:val="00A3508A"/>
    <w:rsid w:val="00A3626B"/>
    <w:rsid w:val="00A365A9"/>
    <w:rsid w:val="00A365CF"/>
    <w:rsid w:val="00A36630"/>
    <w:rsid w:val="00A37DE1"/>
    <w:rsid w:val="00A40431"/>
    <w:rsid w:val="00A40FAA"/>
    <w:rsid w:val="00A434A7"/>
    <w:rsid w:val="00A43C16"/>
    <w:rsid w:val="00A44600"/>
    <w:rsid w:val="00A44833"/>
    <w:rsid w:val="00A44C18"/>
    <w:rsid w:val="00A44EE9"/>
    <w:rsid w:val="00A46356"/>
    <w:rsid w:val="00A479E8"/>
    <w:rsid w:val="00A47D51"/>
    <w:rsid w:val="00A50403"/>
    <w:rsid w:val="00A5057B"/>
    <w:rsid w:val="00A507DD"/>
    <w:rsid w:val="00A507ED"/>
    <w:rsid w:val="00A5087F"/>
    <w:rsid w:val="00A51477"/>
    <w:rsid w:val="00A516DB"/>
    <w:rsid w:val="00A51E4B"/>
    <w:rsid w:val="00A524B1"/>
    <w:rsid w:val="00A52BB7"/>
    <w:rsid w:val="00A5328F"/>
    <w:rsid w:val="00A53316"/>
    <w:rsid w:val="00A53ADD"/>
    <w:rsid w:val="00A54FB6"/>
    <w:rsid w:val="00A55C34"/>
    <w:rsid w:val="00A566D3"/>
    <w:rsid w:val="00A56C10"/>
    <w:rsid w:val="00A56DCC"/>
    <w:rsid w:val="00A57A80"/>
    <w:rsid w:val="00A610C7"/>
    <w:rsid w:val="00A614A6"/>
    <w:rsid w:val="00A6231A"/>
    <w:rsid w:val="00A62D57"/>
    <w:rsid w:val="00A63001"/>
    <w:rsid w:val="00A6386A"/>
    <w:rsid w:val="00A638E4"/>
    <w:rsid w:val="00A63E34"/>
    <w:rsid w:val="00A64770"/>
    <w:rsid w:val="00A65575"/>
    <w:rsid w:val="00A656B9"/>
    <w:rsid w:val="00A65A1A"/>
    <w:rsid w:val="00A709A3"/>
    <w:rsid w:val="00A70FA2"/>
    <w:rsid w:val="00A7149F"/>
    <w:rsid w:val="00A71A77"/>
    <w:rsid w:val="00A71B4F"/>
    <w:rsid w:val="00A72926"/>
    <w:rsid w:val="00A72A3E"/>
    <w:rsid w:val="00A730B8"/>
    <w:rsid w:val="00A7329A"/>
    <w:rsid w:val="00A732AA"/>
    <w:rsid w:val="00A7389B"/>
    <w:rsid w:val="00A73C5E"/>
    <w:rsid w:val="00A73E3F"/>
    <w:rsid w:val="00A73EFF"/>
    <w:rsid w:val="00A754CE"/>
    <w:rsid w:val="00A75A0D"/>
    <w:rsid w:val="00A771AF"/>
    <w:rsid w:val="00A77A44"/>
    <w:rsid w:val="00A817AC"/>
    <w:rsid w:val="00A81947"/>
    <w:rsid w:val="00A832AA"/>
    <w:rsid w:val="00A83342"/>
    <w:rsid w:val="00A83854"/>
    <w:rsid w:val="00A84128"/>
    <w:rsid w:val="00A84472"/>
    <w:rsid w:val="00A8455C"/>
    <w:rsid w:val="00A8460F"/>
    <w:rsid w:val="00A860EE"/>
    <w:rsid w:val="00A863CD"/>
    <w:rsid w:val="00A86C9D"/>
    <w:rsid w:val="00A87936"/>
    <w:rsid w:val="00A91E33"/>
    <w:rsid w:val="00A92794"/>
    <w:rsid w:val="00A92D3F"/>
    <w:rsid w:val="00A94B4D"/>
    <w:rsid w:val="00A94EA6"/>
    <w:rsid w:val="00A95535"/>
    <w:rsid w:val="00A964DD"/>
    <w:rsid w:val="00A97224"/>
    <w:rsid w:val="00AA1595"/>
    <w:rsid w:val="00AA2644"/>
    <w:rsid w:val="00AA2DAF"/>
    <w:rsid w:val="00AA3B7D"/>
    <w:rsid w:val="00AA3C35"/>
    <w:rsid w:val="00AA4035"/>
    <w:rsid w:val="00AA4221"/>
    <w:rsid w:val="00AA42A3"/>
    <w:rsid w:val="00AA4355"/>
    <w:rsid w:val="00AA43E5"/>
    <w:rsid w:val="00AA5B53"/>
    <w:rsid w:val="00AA5C18"/>
    <w:rsid w:val="00AA5DAE"/>
    <w:rsid w:val="00AA6347"/>
    <w:rsid w:val="00AA6543"/>
    <w:rsid w:val="00AA6780"/>
    <w:rsid w:val="00AA69BD"/>
    <w:rsid w:val="00AA7A26"/>
    <w:rsid w:val="00AB0FBD"/>
    <w:rsid w:val="00AB2047"/>
    <w:rsid w:val="00AB2801"/>
    <w:rsid w:val="00AB31C6"/>
    <w:rsid w:val="00AB3600"/>
    <w:rsid w:val="00AB3F38"/>
    <w:rsid w:val="00AB3F63"/>
    <w:rsid w:val="00AB49A5"/>
    <w:rsid w:val="00AB558B"/>
    <w:rsid w:val="00AB5787"/>
    <w:rsid w:val="00AB64AF"/>
    <w:rsid w:val="00AB651D"/>
    <w:rsid w:val="00AB6F83"/>
    <w:rsid w:val="00AB73CC"/>
    <w:rsid w:val="00AB79CA"/>
    <w:rsid w:val="00AC0349"/>
    <w:rsid w:val="00AC09F7"/>
    <w:rsid w:val="00AC0BEF"/>
    <w:rsid w:val="00AC14EB"/>
    <w:rsid w:val="00AC160F"/>
    <w:rsid w:val="00AC16C5"/>
    <w:rsid w:val="00AC2107"/>
    <w:rsid w:val="00AC24B6"/>
    <w:rsid w:val="00AC299D"/>
    <w:rsid w:val="00AC2CAB"/>
    <w:rsid w:val="00AC2F69"/>
    <w:rsid w:val="00AC3F54"/>
    <w:rsid w:val="00AC498F"/>
    <w:rsid w:val="00AC4FDE"/>
    <w:rsid w:val="00AC58B7"/>
    <w:rsid w:val="00AC5A9C"/>
    <w:rsid w:val="00AC61A1"/>
    <w:rsid w:val="00AC6A1C"/>
    <w:rsid w:val="00AC7178"/>
    <w:rsid w:val="00AC74CB"/>
    <w:rsid w:val="00AC7D90"/>
    <w:rsid w:val="00AD09C6"/>
    <w:rsid w:val="00AD0EAB"/>
    <w:rsid w:val="00AD1114"/>
    <w:rsid w:val="00AD16AF"/>
    <w:rsid w:val="00AD16D5"/>
    <w:rsid w:val="00AD2315"/>
    <w:rsid w:val="00AD3F5B"/>
    <w:rsid w:val="00AD40CD"/>
    <w:rsid w:val="00AD53DB"/>
    <w:rsid w:val="00AD5B9A"/>
    <w:rsid w:val="00AD62F9"/>
    <w:rsid w:val="00AD7435"/>
    <w:rsid w:val="00AD7B6C"/>
    <w:rsid w:val="00AD7DC2"/>
    <w:rsid w:val="00AE0BC2"/>
    <w:rsid w:val="00AE21C3"/>
    <w:rsid w:val="00AE2630"/>
    <w:rsid w:val="00AE2CF8"/>
    <w:rsid w:val="00AE2D41"/>
    <w:rsid w:val="00AE312A"/>
    <w:rsid w:val="00AE31AF"/>
    <w:rsid w:val="00AE4C72"/>
    <w:rsid w:val="00AE4CFD"/>
    <w:rsid w:val="00AE4E92"/>
    <w:rsid w:val="00AE4F2F"/>
    <w:rsid w:val="00AE5396"/>
    <w:rsid w:val="00AE5D2F"/>
    <w:rsid w:val="00AE6344"/>
    <w:rsid w:val="00AF02A2"/>
    <w:rsid w:val="00AF0CC6"/>
    <w:rsid w:val="00AF0D2D"/>
    <w:rsid w:val="00AF109D"/>
    <w:rsid w:val="00AF14EC"/>
    <w:rsid w:val="00AF1CFA"/>
    <w:rsid w:val="00AF1D5D"/>
    <w:rsid w:val="00AF22FB"/>
    <w:rsid w:val="00AF3D43"/>
    <w:rsid w:val="00AF41D2"/>
    <w:rsid w:val="00AF46E2"/>
    <w:rsid w:val="00AF4C9F"/>
    <w:rsid w:val="00AF5663"/>
    <w:rsid w:val="00AF5846"/>
    <w:rsid w:val="00AF66B0"/>
    <w:rsid w:val="00AF6D85"/>
    <w:rsid w:val="00B01A7A"/>
    <w:rsid w:val="00B01AE6"/>
    <w:rsid w:val="00B02122"/>
    <w:rsid w:val="00B0222B"/>
    <w:rsid w:val="00B03055"/>
    <w:rsid w:val="00B04F6D"/>
    <w:rsid w:val="00B05483"/>
    <w:rsid w:val="00B054AA"/>
    <w:rsid w:val="00B0589B"/>
    <w:rsid w:val="00B06465"/>
    <w:rsid w:val="00B068D0"/>
    <w:rsid w:val="00B071D2"/>
    <w:rsid w:val="00B073D5"/>
    <w:rsid w:val="00B077A9"/>
    <w:rsid w:val="00B078D4"/>
    <w:rsid w:val="00B07B27"/>
    <w:rsid w:val="00B10A8D"/>
    <w:rsid w:val="00B1137E"/>
    <w:rsid w:val="00B12F19"/>
    <w:rsid w:val="00B12FAE"/>
    <w:rsid w:val="00B138E2"/>
    <w:rsid w:val="00B13B4A"/>
    <w:rsid w:val="00B16284"/>
    <w:rsid w:val="00B166B3"/>
    <w:rsid w:val="00B1682F"/>
    <w:rsid w:val="00B1703B"/>
    <w:rsid w:val="00B200A4"/>
    <w:rsid w:val="00B202F5"/>
    <w:rsid w:val="00B20333"/>
    <w:rsid w:val="00B20492"/>
    <w:rsid w:val="00B2081F"/>
    <w:rsid w:val="00B20A8A"/>
    <w:rsid w:val="00B20B6C"/>
    <w:rsid w:val="00B20ED7"/>
    <w:rsid w:val="00B212B8"/>
    <w:rsid w:val="00B21A78"/>
    <w:rsid w:val="00B21B93"/>
    <w:rsid w:val="00B21F54"/>
    <w:rsid w:val="00B22CDF"/>
    <w:rsid w:val="00B23737"/>
    <w:rsid w:val="00B237A8"/>
    <w:rsid w:val="00B247D2"/>
    <w:rsid w:val="00B2489D"/>
    <w:rsid w:val="00B24B7A"/>
    <w:rsid w:val="00B24F40"/>
    <w:rsid w:val="00B25221"/>
    <w:rsid w:val="00B253E1"/>
    <w:rsid w:val="00B25643"/>
    <w:rsid w:val="00B25F80"/>
    <w:rsid w:val="00B262BF"/>
    <w:rsid w:val="00B27013"/>
    <w:rsid w:val="00B30086"/>
    <w:rsid w:val="00B30628"/>
    <w:rsid w:val="00B307F8"/>
    <w:rsid w:val="00B31482"/>
    <w:rsid w:val="00B31570"/>
    <w:rsid w:val="00B31F17"/>
    <w:rsid w:val="00B32208"/>
    <w:rsid w:val="00B32C83"/>
    <w:rsid w:val="00B33786"/>
    <w:rsid w:val="00B33DF7"/>
    <w:rsid w:val="00B3423D"/>
    <w:rsid w:val="00B3440A"/>
    <w:rsid w:val="00B346FC"/>
    <w:rsid w:val="00B348FD"/>
    <w:rsid w:val="00B35800"/>
    <w:rsid w:val="00B358DB"/>
    <w:rsid w:val="00B36326"/>
    <w:rsid w:val="00B36669"/>
    <w:rsid w:val="00B37169"/>
    <w:rsid w:val="00B4006D"/>
    <w:rsid w:val="00B403D1"/>
    <w:rsid w:val="00B40426"/>
    <w:rsid w:val="00B40C3A"/>
    <w:rsid w:val="00B4179C"/>
    <w:rsid w:val="00B41E70"/>
    <w:rsid w:val="00B42301"/>
    <w:rsid w:val="00B4289A"/>
    <w:rsid w:val="00B438A0"/>
    <w:rsid w:val="00B43C57"/>
    <w:rsid w:val="00B43CB0"/>
    <w:rsid w:val="00B44647"/>
    <w:rsid w:val="00B44668"/>
    <w:rsid w:val="00B44C46"/>
    <w:rsid w:val="00B44C97"/>
    <w:rsid w:val="00B457D3"/>
    <w:rsid w:val="00B45C66"/>
    <w:rsid w:val="00B46A73"/>
    <w:rsid w:val="00B46DE2"/>
    <w:rsid w:val="00B47A83"/>
    <w:rsid w:val="00B47F12"/>
    <w:rsid w:val="00B50132"/>
    <w:rsid w:val="00B505F0"/>
    <w:rsid w:val="00B5100A"/>
    <w:rsid w:val="00B5184E"/>
    <w:rsid w:val="00B51F1A"/>
    <w:rsid w:val="00B5276D"/>
    <w:rsid w:val="00B528C9"/>
    <w:rsid w:val="00B5293A"/>
    <w:rsid w:val="00B52EFB"/>
    <w:rsid w:val="00B533D9"/>
    <w:rsid w:val="00B53598"/>
    <w:rsid w:val="00B542E0"/>
    <w:rsid w:val="00B54531"/>
    <w:rsid w:val="00B5533D"/>
    <w:rsid w:val="00B554AA"/>
    <w:rsid w:val="00B5618E"/>
    <w:rsid w:val="00B567C0"/>
    <w:rsid w:val="00B56D54"/>
    <w:rsid w:val="00B56DE0"/>
    <w:rsid w:val="00B574F8"/>
    <w:rsid w:val="00B5784C"/>
    <w:rsid w:val="00B57F37"/>
    <w:rsid w:val="00B60408"/>
    <w:rsid w:val="00B61454"/>
    <w:rsid w:val="00B617A0"/>
    <w:rsid w:val="00B62628"/>
    <w:rsid w:val="00B6284C"/>
    <w:rsid w:val="00B63841"/>
    <w:rsid w:val="00B63A6E"/>
    <w:rsid w:val="00B647C8"/>
    <w:rsid w:val="00B65E5C"/>
    <w:rsid w:val="00B669A1"/>
    <w:rsid w:val="00B66D61"/>
    <w:rsid w:val="00B66E1E"/>
    <w:rsid w:val="00B6779B"/>
    <w:rsid w:val="00B706EC"/>
    <w:rsid w:val="00B70CC7"/>
    <w:rsid w:val="00B713AE"/>
    <w:rsid w:val="00B71A5E"/>
    <w:rsid w:val="00B720E8"/>
    <w:rsid w:val="00B72C77"/>
    <w:rsid w:val="00B73D50"/>
    <w:rsid w:val="00B73FF3"/>
    <w:rsid w:val="00B745AE"/>
    <w:rsid w:val="00B74882"/>
    <w:rsid w:val="00B75DD5"/>
    <w:rsid w:val="00B761DC"/>
    <w:rsid w:val="00B768B7"/>
    <w:rsid w:val="00B77BB7"/>
    <w:rsid w:val="00B80EAF"/>
    <w:rsid w:val="00B82C24"/>
    <w:rsid w:val="00B82D9C"/>
    <w:rsid w:val="00B83710"/>
    <w:rsid w:val="00B83AA6"/>
    <w:rsid w:val="00B84119"/>
    <w:rsid w:val="00B84BE6"/>
    <w:rsid w:val="00B85C13"/>
    <w:rsid w:val="00B85D76"/>
    <w:rsid w:val="00B864C5"/>
    <w:rsid w:val="00B867E9"/>
    <w:rsid w:val="00B8685D"/>
    <w:rsid w:val="00B86BF0"/>
    <w:rsid w:val="00B86C92"/>
    <w:rsid w:val="00B870B6"/>
    <w:rsid w:val="00B87C34"/>
    <w:rsid w:val="00B87C6F"/>
    <w:rsid w:val="00B9087A"/>
    <w:rsid w:val="00B90D31"/>
    <w:rsid w:val="00B91901"/>
    <w:rsid w:val="00B91AC1"/>
    <w:rsid w:val="00B91D3B"/>
    <w:rsid w:val="00B91FE1"/>
    <w:rsid w:val="00B9202A"/>
    <w:rsid w:val="00B9206A"/>
    <w:rsid w:val="00B9259F"/>
    <w:rsid w:val="00B92ED9"/>
    <w:rsid w:val="00B92F15"/>
    <w:rsid w:val="00B9467C"/>
    <w:rsid w:val="00B94B09"/>
    <w:rsid w:val="00B94C70"/>
    <w:rsid w:val="00B95402"/>
    <w:rsid w:val="00B95A48"/>
    <w:rsid w:val="00B95A52"/>
    <w:rsid w:val="00B95A7E"/>
    <w:rsid w:val="00B96310"/>
    <w:rsid w:val="00B96588"/>
    <w:rsid w:val="00B96D21"/>
    <w:rsid w:val="00B96F45"/>
    <w:rsid w:val="00B972AA"/>
    <w:rsid w:val="00B978A1"/>
    <w:rsid w:val="00BA0EEF"/>
    <w:rsid w:val="00BA1221"/>
    <w:rsid w:val="00BA1562"/>
    <w:rsid w:val="00BA1D7D"/>
    <w:rsid w:val="00BA2765"/>
    <w:rsid w:val="00BA29CA"/>
    <w:rsid w:val="00BA3226"/>
    <w:rsid w:val="00BA3DA2"/>
    <w:rsid w:val="00BA405E"/>
    <w:rsid w:val="00BA45BB"/>
    <w:rsid w:val="00BA47D9"/>
    <w:rsid w:val="00BA4826"/>
    <w:rsid w:val="00BA4CB0"/>
    <w:rsid w:val="00BA4E4C"/>
    <w:rsid w:val="00BA687C"/>
    <w:rsid w:val="00BA7DEC"/>
    <w:rsid w:val="00BB0088"/>
    <w:rsid w:val="00BB02B9"/>
    <w:rsid w:val="00BB0BDD"/>
    <w:rsid w:val="00BB0CEB"/>
    <w:rsid w:val="00BB121E"/>
    <w:rsid w:val="00BB153B"/>
    <w:rsid w:val="00BB16D9"/>
    <w:rsid w:val="00BB208D"/>
    <w:rsid w:val="00BB2206"/>
    <w:rsid w:val="00BB3A0E"/>
    <w:rsid w:val="00BB3BAF"/>
    <w:rsid w:val="00BB53A4"/>
    <w:rsid w:val="00BB6382"/>
    <w:rsid w:val="00BB66D6"/>
    <w:rsid w:val="00BB762C"/>
    <w:rsid w:val="00BB7FDB"/>
    <w:rsid w:val="00BC1361"/>
    <w:rsid w:val="00BC1802"/>
    <w:rsid w:val="00BC1C15"/>
    <w:rsid w:val="00BC21F6"/>
    <w:rsid w:val="00BC276C"/>
    <w:rsid w:val="00BC36A6"/>
    <w:rsid w:val="00BC3A13"/>
    <w:rsid w:val="00BC4EA4"/>
    <w:rsid w:val="00BC51C9"/>
    <w:rsid w:val="00BC5B81"/>
    <w:rsid w:val="00BC5C40"/>
    <w:rsid w:val="00BC5DEB"/>
    <w:rsid w:val="00BC601F"/>
    <w:rsid w:val="00BC62C8"/>
    <w:rsid w:val="00BC7106"/>
    <w:rsid w:val="00BC75D4"/>
    <w:rsid w:val="00BC7A07"/>
    <w:rsid w:val="00BC7F8D"/>
    <w:rsid w:val="00BD0737"/>
    <w:rsid w:val="00BD42C9"/>
    <w:rsid w:val="00BD44FC"/>
    <w:rsid w:val="00BD454B"/>
    <w:rsid w:val="00BD5632"/>
    <w:rsid w:val="00BD5D2F"/>
    <w:rsid w:val="00BD5D72"/>
    <w:rsid w:val="00BD69D7"/>
    <w:rsid w:val="00BD6F93"/>
    <w:rsid w:val="00BD7319"/>
    <w:rsid w:val="00BD764D"/>
    <w:rsid w:val="00BD78C0"/>
    <w:rsid w:val="00BD7AF8"/>
    <w:rsid w:val="00BE0265"/>
    <w:rsid w:val="00BE0637"/>
    <w:rsid w:val="00BE0AEF"/>
    <w:rsid w:val="00BE11FC"/>
    <w:rsid w:val="00BE14B6"/>
    <w:rsid w:val="00BE22DF"/>
    <w:rsid w:val="00BE2C68"/>
    <w:rsid w:val="00BE2F5A"/>
    <w:rsid w:val="00BE2FE4"/>
    <w:rsid w:val="00BE3364"/>
    <w:rsid w:val="00BE46C2"/>
    <w:rsid w:val="00BE4769"/>
    <w:rsid w:val="00BE57CA"/>
    <w:rsid w:val="00BE6189"/>
    <w:rsid w:val="00BE67F4"/>
    <w:rsid w:val="00BE68BA"/>
    <w:rsid w:val="00BE6BA9"/>
    <w:rsid w:val="00BE72B5"/>
    <w:rsid w:val="00BF08DA"/>
    <w:rsid w:val="00BF0D98"/>
    <w:rsid w:val="00BF1A5D"/>
    <w:rsid w:val="00BF1DCC"/>
    <w:rsid w:val="00BF1F55"/>
    <w:rsid w:val="00BF2098"/>
    <w:rsid w:val="00BF278B"/>
    <w:rsid w:val="00BF2800"/>
    <w:rsid w:val="00BF38BC"/>
    <w:rsid w:val="00BF3947"/>
    <w:rsid w:val="00BF3FBE"/>
    <w:rsid w:val="00BF6431"/>
    <w:rsid w:val="00BF664A"/>
    <w:rsid w:val="00BF67A7"/>
    <w:rsid w:val="00BF6B06"/>
    <w:rsid w:val="00BF6D1F"/>
    <w:rsid w:val="00BF7081"/>
    <w:rsid w:val="00BF75D5"/>
    <w:rsid w:val="00BF75D6"/>
    <w:rsid w:val="00C0009A"/>
    <w:rsid w:val="00C00310"/>
    <w:rsid w:val="00C00B06"/>
    <w:rsid w:val="00C01B61"/>
    <w:rsid w:val="00C029B1"/>
    <w:rsid w:val="00C029DC"/>
    <w:rsid w:val="00C02F32"/>
    <w:rsid w:val="00C04013"/>
    <w:rsid w:val="00C0446C"/>
    <w:rsid w:val="00C048FB"/>
    <w:rsid w:val="00C05EB4"/>
    <w:rsid w:val="00C07640"/>
    <w:rsid w:val="00C07EDC"/>
    <w:rsid w:val="00C10134"/>
    <w:rsid w:val="00C10F6F"/>
    <w:rsid w:val="00C114D9"/>
    <w:rsid w:val="00C11A57"/>
    <w:rsid w:val="00C142EC"/>
    <w:rsid w:val="00C14366"/>
    <w:rsid w:val="00C143C6"/>
    <w:rsid w:val="00C15486"/>
    <w:rsid w:val="00C15503"/>
    <w:rsid w:val="00C165C2"/>
    <w:rsid w:val="00C1754B"/>
    <w:rsid w:val="00C2036A"/>
    <w:rsid w:val="00C20572"/>
    <w:rsid w:val="00C226C2"/>
    <w:rsid w:val="00C22C3E"/>
    <w:rsid w:val="00C24516"/>
    <w:rsid w:val="00C246E6"/>
    <w:rsid w:val="00C24ABE"/>
    <w:rsid w:val="00C25DC6"/>
    <w:rsid w:val="00C25FD6"/>
    <w:rsid w:val="00C266B9"/>
    <w:rsid w:val="00C27D78"/>
    <w:rsid w:val="00C27F7A"/>
    <w:rsid w:val="00C308BE"/>
    <w:rsid w:val="00C30A37"/>
    <w:rsid w:val="00C30CAD"/>
    <w:rsid w:val="00C314E8"/>
    <w:rsid w:val="00C31E67"/>
    <w:rsid w:val="00C336D8"/>
    <w:rsid w:val="00C343A2"/>
    <w:rsid w:val="00C35181"/>
    <w:rsid w:val="00C35E1A"/>
    <w:rsid w:val="00C36319"/>
    <w:rsid w:val="00C36538"/>
    <w:rsid w:val="00C36916"/>
    <w:rsid w:val="00C36975"/>
    <w:rsid w:val="00C36D0A"/>
    <w:rsid w:val="00C36E7D"/>
    <w:rsid w:val="00C37176"/>
    <w:rsid w:val="00C37E59"/>
    <w:rsid w:val="00C4021C"/>
    <w:rsid w:val="00C40653"/>
    <w:rsid w:val="00C40714"/>
    <w:rsid w:val="00C40755"/>
    <w:rsid w:val="00C40789"/>
    <w:rsid w:val="00C408AB"/>
    <w:rsid w:val="00C40A59"/>
    <w:rsid w:val="00C40DE4"/>
    <w:rsid w:val="00C4174F"/>
    <w:rsid w:val="00C41EFD"/>
    <w:rsid w:val="00C42679"/>
    <w:rsid w:val="00C43A44"/>
    <w:rsid w:val="00C444F7"/>
    <w:rsid w:val="00C4474C"/>
    <w:rsid w:val="00C4481C"/>
    <w:rsid w:val="00C450AF"/>
    <w:rsid w:val="00C4549D"/>
    <w:rsid w:val="00C464B8"/>
    <w:rsid w:val="00C4669C"/>
    <w:rsid w:val="00C46C2B"/>
    <w:rsid w:val="00C46C3F"/>
    <w:rsid w:val="00C47251"/>
    <w:rsid w:val="00C4745D"/>
    <w:rsid w:val="00C50945"/>
    <w:rsid w:val="00C50DB4"/>
    <w:rsid w:val="00C50DC5"/>
    <w:rsid w:val="00C50F24"/>
    <w:rsid w:val="00C514BE"/>
    <w:rsid w:val="00C5188F"/>
    <w:rsid w:val="00C52348"/>
    <w:rsid w:val="00C528CE"/>
    <w:rsid w:val="00C52C04"/>
    <w:rsid w:val="00C534A8"/>
    <w:rsid w:val="00C53F1C"/>
    <w:rsid w:val="00C54076"/>
    <w:rsid w:val="00C54140"/>
    <w:rsid w:val="00C549E5"/>
    <w:rsid w:val="00C54F3C"/>
    <w:rsid w:val="00C54FCE"/>
    <w:rsid w:val="00C5550D"/>
    <w:rsid w:val="00C555C6"/>
    <w:rsid w:val="00C55D2B"/>
    <w:rsid w:val="00C564D0"/>
    <w:rsid w:val="00C5678C"/>
    <w:rsid w:val="00C57098"/>
    <w:rsid w:val="00C570C5"/>
    <w:rsid w:val="00C57DB0"/>
    <w:rsid w:val="00C60311"/>
    <w:rsid w:val="00C60599"/>
    <w:rsid w:val="00C60B71"/>
    <w:rsid w:val="00C6189B"/>
    <w:rsid w:val="00C61E47"/>
    <w:rsid w:val="00C6241D"/>
    <w:rsid w:val="00C62C38"/>
    <w:rsid w:val="00C63704"/>
    <w:rsid w:val="00C63F83"/>
    <w:rsid w:val="00C64389"/>
    <w:rsid w:val="00C64D8A"/>
    <w:rsid w:val="00C654B4"/>
    <w:rsid w:val="00C6576C"/>
    <w:rsid w:val="00C65C71"/>
    <w:rsid w:val="00C66689"/>
    <w:rsid w:val="00C66972"/>
    <w:rsid w:val="00C66A3F"/>
    <w:rsid w:val="00C67EF3"/>
    <w:rsid w:val="00C70E11"/>
    <w:rsid w:val="00C71D0A"/>
    <w:rsid w:val="00C7203F"/>
    <w:rsid w:val="00C720C2"/>
    <w:rsid w:val="00C72E4A"/>
    <w:rsid w:val="00C73CAE"/>
    <w:rsid w:val="00C74485"/>
    <w:rsid w:val="00C749ED"/>
    <w:rsid w:val="00C754F0"/>
    <w:rsid w:val="00C756A3"/>
    <w:rsid w:val="00C756AE"/>
    <w:rsid w:val="00C75902"/>
    <w:rsid w:val="00C75BBE"/>
    <w:rsid w:val="00C7616E"/>
    <w:rsid w:val="00C763F4"/>
    <w:rsid w:val="00C766DF"/>
    <w:rsid w:val="00C76C08"/>
    <w:rsid w:val="00C805EF"/>
    <w:rsid w:val="00C80884"/>
    <w:rsid w:val="00C80E3C"/>
    <w:rsid w:val="00C810EC"/>
    <w:rsid w:val="00C81E89"/>
    <w:rsid w:val="00C81F26"/>
    <w:rsid w:val="00C820B2"/>
    <w:rsid w:val="00C82248"/>
    <w:rsid w:val="00C823A1"/>
    <w:rsid w:val="00C82C48"/>
    <w:rsid w:val="00C835E5"/>
    <w:rsid w:val="00C83B8A"/>
    <w:rsid w:val="00C8440A"/>
    <w:rsid w:val="00C8485C"/>
    <w:rsid w:val="00C8509D"/>
    <w:rsid w:val="00C853EC"/>
    <w:rsid w:val="00C85732"/>
    <w:rsid w:val="00C86B1F"/>
    <w:rsid w:val="00C86ED8"/>
    <w:rsid w:val="00C86F66"/>
    <w:rsid w:val="00C8716E"/>
    <w:rsid w:val="00C87350"/>
    <w:rsid w:val="00C876E8"/>
    <w:rsid w:val="00C8796E"/>
    <w:rsid w:val="00C90326"/>
    <w:rsid w:val="00C9066A"/>
    <w:rsid w:val="00C9123B"/>
    <w:rsid w:val="00C922B1"/>
    <w:rsid w:val="00C9247B"/>
    <w:rsid w:val="00C936A8"/>
    <w:rsid w:val="00C939B5"/>
    <w:rsid w:val="00C93EBD"/>
    <w:rsid w:val="00C94439"/>
    <w:rsid w:val="00C94A6D"/>
    <w:rsid w:val="00C95048"/>
    <w:rsid w:val="00C95B93"/>
    <w:rsid w:val="00C963F3"/>
    <w:rsid w:val="00C9661C"/>
    <w:rsid w:val="00C96BDE"/>
    <w:rsid w:val="00C96EFE"/>
    <w:rsid w:val="00C97AC5"/>
    <w:rsid w:val="00CA03C2"/>
    <w:rsid w:val="00CA07E7"/>
    <w:rsid w:val="00CA17E5"/>
    <w:rsid w:val="00CA199E"/>
    <w:rsid w:val="00CA1A4B"/>
    <w:rsid w:val="00CA23D3"/>
    <w:rsid w:val="00CA297C"/>
    <w:rsid w:val="00CA2FE9"/>
    <w:rsid w:val="00CA348B"/>
    <w:rsid w:val="00CA3CA7"/>
    <w:rsid w:val="00CA4C1A"/>
    <w:rsid w:val="00CA4EE5"/>
    <w:rsid w:val="00CA4FB4"/>
    <w:rsid w:val="00CA528D"/>
    <w:rsid w:val="00CA52CD"/>
    <w:rsid w:val="00CA5520"/>
    <w:rsid w:val="00CA5A5E"/>
    <w:rsid w:val="00CA6202"/>
    <w:rsid w:val="00CA62E7"/>
    <w:rsid w:val="00CA672F"/>
    <w:rsid w:val="00CA6AB7"/>
    <w:rsid w:val="00CA6C86"/>
    <w:rsid w:val="00CA7E40"/>
    <w:rsid w:val="00CB02A9"/>
    <w:rsid w:val="00CB2970"/>
    <w:rsid w:val="00CB2BCF"/>
    <w:rsid w:val="00CB35BF"/>
    <w:rsid w:val="00CB44DE"/>
    <w:rsid w:val="00CB462D"/>
    <w:rsid w:val="00CB58D9"/>
    <w:rsid w:val="00CB68D6"/>
    <w:rsid w:val="00CB6914"/>
    <w:rsid w:val="00CB6ABF"/>
    <w:rsid w:val="00CB73E3"/>
    <w:rsid w:val="00CB7DDD"/>
    <w:rsid w:val="00CC11E6"/>
    <w:rsid w:val="00CC188A"/>
    <w:rsid w:val="00CC2144"/>
    <w:rsid w:val="00CC3142"/>
    <w:rsid w:val="00CC3294"/>
    <w:rsid w:val="00CC3598"/>
    <w:rsid w:val="00CC35FC"/>
    <w:rsid w:val="00CC3852"/>
    <w:rsid w:val="00CC4039"/>
    <w:rsid w:val="00CC4405"/>
    <w:rsid w:val="00CC45E0"/>
    <w:rsid w:val="00CC4FAB"/>
    <w:rsid w:val="00CC5999"/>
    <w:rsid w:val="00CC5A30"/>
    <w:rsid w:val="00CC5D9F"/>
    <w:rsid w:val="00CC6116"/>
    <w:rsid w:val="00CC62FD"/>
    <w:rsid w:val="00CC6594"/>
    <w:rsid w:val="00CC6972"/>
    <w:rsid w:val="00CD09DE"/>
    <w:rsid w:val="00CD0CF9"/>
    <w:rsid w:val="00CD1D7E"/>
    <w:rsid w:val="00CD25CA"/>
    <w:rsid w:val="00CD2699"/>
    <w:rsid w:val="00CD26F9"/>
    <w:rsid w:val="00CD2EC7"/>
    <w:rsid w:val="00CD2FD4"/>
    <w:rsid w:val="00CD3C1F"/>
    <w:rsid w:val="00CD3CA6"/>
    <w:rsid w:val="00CD5279"/>
    <w:rsid w:val="00CD52AD"/>
    <w:rsid w:val="00CD682D"/>
    <w:rsid w:val="00CD7657"/>
    <w:rsid w:val="00CD7C1C"/>
    <w:rsid w:val="00CD7D48"/>
    <w:rsid w:val="00CD7E99"/>
    <w:rsid w:val="00CE0A01"/>
    <w:rsid w:val="00CE175D"/>
    <w:rsid w:val="00CE17A4"/>
    <w:rsid w:val="00CE1A10"/>
    <w:rsid w:val="00CE1C25"/>
    <w:rsid w:val="00CE1CA7"/>
    <w:rsid w:val="00CE1CCF"/>
    <w:rsid w:val="00CE23CA"/>
    <w:rsid w:val="00CE30CD"/>
    <w:rsid w:val="00CE3450"/>
    <w:rsid w:val="00CE3ADC"/>
    <w:rsid w:val="00CE3AEE"/>
    <w:rsid w:val="00CE51FD"/>
    <w:rsid w:val="00CE5BBB"/>
    <w:rsid w:val="00CE5BC7"/>
    <w:rsid w:val="00CE6337"/>
    <w:rsid w:val="00CE6622"/>
    <w:rsid w:val="00CE6B0C"/>
    <w:rsid w:val="00CE70B1"/>
    <w:rsid w:val="00CE7813"/>
    <w:rsid w:val="00CE7C6E"/>
    <w:rsid w:val="00CF130B"/>
    <w:rsid w:val="00CF144A"/>
    <w:rsid w:val="00CF1907"/>
    <w:rsid w:val="00CF1BE2"/>
    <w:rsid w:val="00CF1E23"/>
    <w:rsid w:val="00CF2465"/>
    <w:rsid w:val="00CF2C18"/>
    <w:rsid w:val="00CF2DBA"/>
    <w:rsid w:val="00CF3432"/>
    <w:rsid w:val="00CF3641"/>
    <w:rsid w:val="00CF429F"/>
    <w:rsid w:val="00CF48E0"/>
    <w:rsid w:val="00CF5571"/>
    <w:rsid w:val="00CF630C"/>
    <w:rsid w:val="00CF70F3"/>
    <w:rsid w:val="00CF75ED"/>
    <w:rsid w:val="00CF7F02"/>
    <w:rsid w:val="00D000CB"/>
    <w:rsid w:val="00D001EA"/>
    <w:rsid w:val="00D00F1A"/>
    <w:rsid w:val="00D018BF"/>
    <w:rsid w:val="00D01F55"/>
    <w:rsid w:val="00D02108"/>
    <w:rsid w:val="00D024A0"/>
    <w:rsid w:val="00D028C9"/>
    <w:rsid w:val="00D029F4"/>
    <w:rsid w:val="00D02DD0"/>
    <w:rsid w:val="00D03555"/>
    <w:rsid w:val="00D0381C"/>
    <w:rsid w:val="00D038C0"/>
    <w:rsid w:val="00D0406D"/>
    <w:rsid w:val="00D041AB"/>
    <w:rsid w:val="00D04B58"/>
    <w:rsid w:val="00D05412"/>
    <w:rsid w:val="00D06084"/>
    <w:rsid w:val="00D065B2"/>
    <w:rsid w:val="00D068AA"/>
    <w:rsid w:val="00D06BE8"/>
    <w:rsid w:val="00D0754C"/>
    <w:rsid w:val="00D07E2E"/>
    <w:rsid w:val="00D10A12"/>
    <w:rsid w:val="00D10FEB"/>
    <w:rsid w:val="00D11686"/>
    <w:rsid w:val="00D122A8"/>
    <w:rsid w:val="00D1246B"/>
    <w:rsid w:val="00D137C8"/>
    <w:rsid w:val="00D146A8"/>
    <w:rsid w:val="00D15E33"/>
    <w:rsid w:val="00D16D45"/>
    <w:rsid w:val="00D17155"/>
    <w:rsid w:val="00D1768F"/>
    <w:rsid w:val="00D177FC"/>
    <w:rsid w:val="00D205AD"/>
    <w:rsid w:val="00D20DA5"/>
    <w:rsid w:val="00D20E66"/>
    <w:rsid w:val="00D2126B"/>
    <w:rsid w:val="00D21431"/>
    <w:rsid w:val="00D22773"/>
    <w:rsid w:val="00D2288D"/>
    <w:rsid w:val="00D230D3"/>
    <w:rsid w:val="00D23CB8"/>
    <w:rsid w:val="00D261AB"/>
    <w:rsid w:val="00D26CCD"/>
    <w:rsid w:val="00D26D4A"/>
    <w:rsid w:val="00D26E64"/>
    <w:rsid w:val="00D27341"/>
    <w:rsid w:val="00D27DE8"/>
    <w:rsid w:val="00D27F87"/>
    <w:rsid w:val="00D304D3"/>
    <w:rsid w:val="00D30515"/>
    <w:rsid w:val="00D30767"/>
    <w:rsid w:val="00D30B49"/>
    <w:rsid w:val="00D3284A"/>
    <w:rsid w:val="00D32B06"/>
    <w:rsid w:val="00D32E32"/>
    <w:rsid w:val="00D33418"/>
    <w:rsid w:val="00D3353F"/>
    <w:rsid w:val="00D33CCD"/>
    <w:rsid w:val="00D3489B"/>
    <w:rsid w:val="00D3495B"/>
    <w:rsid w:val="00D34C0C"/>
    <w:rsid w:val="00D3644E"/>
    <w:rsid w:val="00D40046"/>
    <w:rsid w:val="00D404F9"/>
    <w:rsid w:val="00D41027"/>
    <w:rsid w:val="00D41854"/>
    <w:rsid w:val="00D419A7"/>
    <w:rsid w:val="00D43464"/>
    <w:rsid w:val="00D43582"/>
    <w:rsid w:val="00D43A13"/>
    <w:rsid w:val="00D43AF6"/>
    <w:rsid w:val="00D43E2D"/>
    <w:rsid w:val="00D44024"/>
    <w:rsid w:val="00D447CC"/>
    <w:rsid w:val="00D44883"/>
    <w:rsid w:val="00D44D77"/>
    <w:rsid w:val="00D452CE"/>
    <w:rsid w:val="00D4547B"/>
    <w:rsid w:val="00D45576"/>
    <w:rsid w:val="00D4682A"/>
    <w:rsid w:val="00D474B5"/>
    <w:rsid w:val="00D50B94"/>
    <w:rsid w:val="00D50C8E"/>
    <w:rsid w:val="00D52245"/>
    <w:rsid w:val="00D52548"/>
    <w:rsid w:val="00D52A6C"/>
    <w:rsid w:val="00D52DD6"/>
    <w:rsid w:val="00D53F81"/>
    <w:rsid w:val="00D54131"/>
    <w:rsid w:val="00D54730"/>
    <w:rsid w:val="00D54C92"/>
    <w:rsid w:val="00D55723"/>
    <w:rsid w:val="00D55E7A"/>
    <w:rsid w:val="00D568ED"/>
    <w:rsid w:val="00D56B1D"/>
    <w:rsid w:val="00D56FFC"/>
    <w:rsid w:val="00D57463"/>
    <w:rsid w:val="00D575D2"/>
    <w:rsid w:val="00D577A7"/>
    <w:rsid w:val="00D57FCF"/>
    <w:rsid w:val="00D605AA"/>
    <w:rsid w:val="00D605C5"/>
    <w:rsid w:val="00D61027"/>
    <w:rsid w:val="00D61632"/>
    <w:rsid w:val="00D61698"/>
    <w:rsid w:val="00D62818"/>
    <w:rsid w:val="00D62DFD"/>
    <w:rsid w:val="00D63095"/>
    <w:rsid w:val="00D641B2"/>
    <w:rsid w:val="00D6513E"/>
    <w:rsid w:val="00D65636"/>
    <w:rsid w:val="00D66294"/>
    <w:rsid w:val="00D6648E"/>
    <w:rsid w:val="00D667C2"/>
    <w:rsid w:val="00D669DF"/>
    <w:rsid w:val="00D66C55"/>
    <w:rsid w:val="00D66D01"/>
    <w:rsid w:val="00D7005C"/>
    <w:rsid w:val="00D70449"/>
    <w:rsid w:val="00D70D39"/>
    <w:rsid w:val="00D713E5"/>
    <w:rsid w:val="00D720B2"/>
    <w:rsid w:val="00D725F9"/>
    <w:rsid w:val="00D7320F"/>
    <w:rsid w:val="00D73CBC"/>
    <w:rsid w:val="00D7431B"/>
    <w:rsid w:val="00D745C2"/>
    <w:rsid w:val="00D74A86"/>
    <w:rsid w:val="00D7515A"/>
    <w:rsid w:val="00D754A5"/>
    <w:rsid w:val="00D75C24"/>
    <w:rsid w:val="00D75E8A"/>
    <w:rsid w:val="00D76049"/>
    <w:rsid w:val="00D76926"/>
    <w:rsid w:val="00D76993"/>
    <w:rsid w:val="00D76B84"/>
    <w:rsid w:val="00D76FB9"/>
    <w:rsid w:val="00D77469"/>
    <w:rsid w:val="00D774DC"/>
    <w:rsid w:val="00D77640"/>
    <w:rsid w:val="00D77A04"/>
    <w:rsid w:val="00D80377"/>
    <w:rsid w:val="00D810EB"/>
    <w:rsid w:val="00D81358"/>
    <w:rsid w:val="00D8147B"/>
    <w:rsid w:val="00D8152C"/>
    <w:rsid w:val="00D81777"/>
    <w:rsid w:val="00D81C3C"/>
    <w:rsid w:val="00D8324A"/>
    <w:rsid w:val="00D83EBB"/>
    <w:rsid w:val="00D8418B"/>
    <w:rsid w:val="00D84820"/>
    <w:rsid w:val="00D84BF4"/>
    <w:rsid w:val="00D86046"/>
    <w:rsid w:val="00D867A8"/>
    <w:rsid w:val="00D87AEA"/>
    <w:rsid w:val="00D87BFD"/>
    <w:rsid w:val="00D87ED4"/>
    <w:rsid w:val="00D908D9"/>
    <w:rsid w:val="00D90949"/>
    <w:rsid w:val="00D90A8F"/>
    <w:rsid w:val="00D90A9A"/>
    <w:rsid w:val="00D9132D"/>
    <w:rsid w:val="00D915B6"/>
    <w:rsid w:val="00D917B7"/>
    <w:rsid w:val="00D92308"/>
    <w:rsid w:val="00D931E9"/>
    <w:rsid w:val="00D933C5"/>
    <w:rsid w:val="00D93B54"/>
    <w:rsid w:val="00D93B65"/>
    <w:rsid w:val="00D93B75"/>
    <w:rsid w:val="00D93ED4"/>
    <w:rsid w:val="00D942CA"/>
    <w:rsid w:val="00D944A5"/>
    <w:rsid w:val="00D945CF"/>
    <w:rsid w:val="00D94A47"/>
    <w:rsid w:val="00D94D37"/>
    <w:rsid w:val="00D94DC3"/>
    <w:rsid w:val="00D950D7"/>
    <w:rsid w:val="00D95EE2"/>
    <w:rsid w:val="00D96545"/>
    <w:rsid w:val="00D968A6"/>
    <w:rsid w:val="00D969F3"/>
    <w:rsid w:val="00D96A3B"/>
    <w:rsid w:val="00D96DD0"/>
    <w:rsid w:val="00D972B4"/>
    <w:rsid w:val="00D975AA"/>
    <w:rsid w:val="00D97756"/>
    <w:rsid w:val="00D979FD"/>
    <w:rsid w:val="00D97F8C"/>
    <w:rsid w:val="00DA011C"/>
    <w:rsid w:val="00DA012B"/>
    <w:rsid w:val="00DA0887"/>
    <w:rsid w:val="00DA11D3"/>
    <w:rsid w:val="00DA1957"/>
    <w:rsid w:val="00DA19A4"/>
    <w:rsid w:val="00DA1E49"/>
    <w:rsid w:val="00DA260B"/>
    <w:rsid w:val="00DA26BB"/>
    <w:rsid w:val="00DA2BDB"/>
    <w:rsid w:val="00DA2DF6"/>
    <w:rsid w:val="00DA2FD6"/>
    <w:rsid w:val="00DA4129"/>
    <w:rsid w:val="00DA432D"/>
    <w:rsid w:val="00DA4743"/>
    <w:rsid w:val="00DA5973"/>
    <w:rsid w:val="00DA6440"/>
    <w:rsid w:val="00DA76A2"/>
    <w:rsid w:val="00DA7B64"/>
    <w:rsid w:val="00DA7EF7"/>
    <w:rsid w:val="00DB053E"/>
    <w:rsid w:val="00DB0A76"/>
    <w:rsid w:val="00DB14C9"/>
    <w:rsid w:val="00DB287F"/>
    <w:rsid w:val="00DB3797"/>
    <w:rsid w:val="00DB37E1"/>
    <w:rsid w:val="00DB3FC9"/>
    <w:rsid w:val="00DB4CC6"/>
    <w:rsid w:val="00DB5173"/>
    <w:rsid w:val="00DB51AA"/>
    <w:rsid w:val="00DB51EF"/>
    <w:rsid w:val="00DB616D"/>
    <w:rsid w:val="00DB6190"/>
    <w:rsid w:val="00DB77F7"/>
    <w:rsid w:val="00DB7819"/>
    <w:rsid w:val="00DB7E0F"/>
    <w:rsid w:val="00DC03E5"/>
    <w:rsid w:val="00DC041A"/>
    <w:rsid w:val="00DC14CB"/>
    <w:rsid w:val="00DC17EF"/>
    <w:rsid w:val="00DC2FAF"/>
    <w:rsid w:val="00DC2FE5"/>
    <w:rsid w:val="00DC372C"/>
    <w:rsid w:val="00DC407C"/>
    <w:rsid w:val="00DC4F0F"/>
    <w:rsid w:val="00DC5BBC"/>
    <w:rsid w:val="00DC6339"/>
    <w:rsid w:val="00DC6543"/>
    <w:rsid w:val="00DC67C1"/>
    <w:rsid w:val="00DC7554"/>
    <w:rsid w:val="00DC7B72"/>
    <w:rsid w:val="00DD1A8C"/>
    <w:rsid w:val="00DD1CA5"/>
    <w:rsid w:val="00DD1F74"/>
    <w:rsid w:val="00DD2C5B"/>
    <w:rsid w:val="00DD4DF1"/>
    <w:rsid w:val="00DD50B7"/>
    <w:rsid w:val="00DD5535"/>
    <w:rsid w:val="00DD5CF6"/>
    <w:rsid w:val="00DD70AB"/>
    <w:rsid w:val="00DD71B3"/>
    <w:rsid w:val="00DD71EA"/>
    <w:rsid w:val="00DD7D99"/>
    <w:rsid w:val="00DE00BA"/>
    <w:rsid w:val="00DE0258"/>
    <w:rsid w:val="00DE0340"/>
    <w:rsid w:val="00DE138A"/>
    <w:rsid w:val="00DE1EF6"/>
    <w:rsid w:val="00DE2309"/>
    <w:rsid w:val="00DE3B7F"/>
    <w:rsid w:val="00DE4BEE"/>
    <w:rsid w:val="00DE5180"/>
    <w:rsid w:val="00DE54CC"/>
    <w:rsid w:val="00DE57BC"/>
    <w:rsid w:val="00DE6D24"/>
    <w:rsid w:val="00DE6F38"/>
    <w:rsid w:val="00DE7026"/>
    <w:rsid w:val="00DE7393"/>
    <w:rsid w:val="00DE7A59"/>
    <w:rsid w:val="00DE7B7B"/>
    <w:rsid w:val="00DE7D13"/>
    <w:rsid w:val="00DE7DD0"/>
    <w:rsid w:val="00DE7F7D"/>
    <w:rsid w:val="00DF02B6"/>
    <w:rsid w:val="00DF06FB"/>
    <w:rsid w:val="00DF0762"/>
    <w:rsid w:val="00DF1410"/>
    <w:rsid w:val="00DF1CE5"/>
    <w:rsid w:val="00DF1D3C"/>
    <w:rsid w:val="00DF2058"/>
    <w:rsid w:val="00DF2CD3"/>
    <w:rsid w:val="00DF2F7C"/>
    <w:rsid w:val="00DF50B7"/>
    <w:rsid w:val="00DF67D1"/>
    <w:rsid w:val="00DF6AEE"/>
    <w:rsid w:val="00DF6BB4"/>
    <w:rsid w:val="00DF6D9E"/>
    <w:rsid w:val="00DF7635"/>
    <w:rsid w:val="00DF7E8A"/>
    <w:rsid w:val="00E00939"/>
    <w:rsid w:val="00E00F65"/>
    <w:rsid w:val="00E01832"/>
    <w:rsid w:val="00E01B66"/>
    <w:rsid w:val="00E01EB2"/>
    <w:rsid w:val="00E01ED6"/>
    <w:rsid w:val="00E02919"/>
    <w:rsid w:val="00E02AE7"/>
    <w:rsid w:val="00E04555"/>
    <w:rsid w:val="00E045BF"/>
    <w:rsid w:val="00E04AFE"/>
    <w:rsid w:val="00E052A8"/>
    <w:rsid w:val="00E0556A"/>
    <w:rsid w:val="00E05E66"/>
    <w:rsid w:val="00E06732"/>
    <w:rsid w:val="00E07824"/>
    <w:rsid w:val="00E07E78"/>
    <w:rsid w:val="00E10BE1"/>
    <w:rsid w:val="00E10F60"/>
    <w:rsid w:val="00E11412"/>
    <w:rsid w:val="00E135D8"/>
    <w:rsid w:val="00E13888"/>
    <w:rsid w:val="00E13A57"/>
    <w:rsid w:val="00E13FCB"/>
    <w:rsid w:val="00E13FFB"/>
    <w:rsid w:val="00E143C7"/>
    <w:rsid w:val="00E153DF"/>
    <w:rsid w:val="00E156FF"/>
    <w:rsid w:val="00E17789"/>
    <w:rsid w:val="00E17E02"/>
    <w:rsid w:val="00E206DE"/>
    <w:rsid w:val="00E209CD"/>
    <w:rsid w:val="00E20E6D"/>
    <w:rsid w:val="00E21097"/>
    <w:rsid w:val="00E21580"/>
    <w:rsid w:val="00E215A2"/>
    <w:rsid w:val="00E220E3"/>
    <w:rsid w:val="00E223AF"/>
    <w:rsid w:val="00E22685"/>
    <w:rsid w:val="00E23581"/>
    <w:rsid w:val="00E23DD9"/>
    <w:rsid w:val="00E24573"/>
    <w:rsid w:val="00E252C0"/>
    <w:rsid w:val="00E2575B"/>
    <w:rsid w:val="00E25C36"/>
    <w:rsid w:val="00E26320"/>
    <w:rsid w:val="00E277E8"/>
    <w:rsid w:val="00E30033"/>
    <w:rsid w:val="00E3022E"/>
    <w:rsid w:val="00E3134B"/>
    <w:rsid w:val="00E3145A"/>
    <w:rsid w:val="00E32055"/>
    <w:rsid w:val="00E32790"/>
    <w:rsid w:val="00E329F3"/>
    <w:rsid w:val="00E3357C"/>
    <w:rsid w:val="00E3363C"/>
    <w:rsid w:val="00E340D8"/>
    <w:rsid w:val="00E34554"/>
    <w:rsid w:val="00E3642F"/>
    <w:rsid w:val="00E365F9"/>
    <w:rsid w:val="00E36F25"/>
    <w:rsid w:val="00E36F39"/>
    <w:rsid w:val="00E37229"/>
    <w:rsid w:val="00E37447"/>
    <w:rsid w:val="00E40471"/>
    <w:rsid w:val="00E42A1B"/>
    <w:rsid w:val="00E42BB8"/>
    <w:rsid w:val="00E43B48"/>
    <w:rsid w:val="00E444E8"/>
    <w:rsid w:val="00E44959"/>
    <w:rsid w:val="00E44AF8"/>
    <w:rsid w:val="00E4529E"/>
    <w:rsid w:val="00E46E89"/>
    <w:rsid w:val="00E47AE0"/>
    <w:rsid w:val="00E50B54"/>
    <w:rsid w:val="00E52309"/>
    <w:rsid w:val="00E52418"/>
    <w:rsid w:val="00E53061"/>
    <w:rsid w:val="00E530CE"/>
    <w:rsid w:val="00E53187"/>
    <w:rsid w:val="00E5338A"/>
    <w:rsid w:val="00E53AA1"/>
    <w:rsid w:val="00E54D91"/>
    <w:rsid w:val="00E55760"/>
    <w:rsid w:val="00E56924"/>
    <w:rsid w:val="00E57817"/>
    <w:rsid w:val="00E5797B"/>
    <w:rsid w:val="00E57D1E"/>
    <w:rsid w:val="00E60010"/>
    <w:rsid w:val="00E60202"/>
    <w:rsid w:val="00E60841"/>
    <w:rsid w:val="00E60AE7"/>
    <w:rsid w:val="00E60F83"/>
    <w:rsid w:val="00E60FF2"/>
    <w:rsid w:val="00E613A9"/>
    <w:rsid w:val="00E61C14"/>
    <w:rsid w:val="00E625EC"/>
    <w:rsid w:val="00E62B76"/>
    <w:rsid w:val="00E62D4A"/>
    <w:rsid w:val="00E6339D"/>
    <w:rsid w:val="00E63A40"/>
    <w:rsid w:val="00E63D5B"/>
    <w:rsid w:val="00E643A5"/>
    <w:rsid w:val="00E6458A"/>
    <w:rsid w:val="00E66161"/>
    <w:rsid w:val="00E668BD"/>
    <w:rsid w:val="00E66F96"/>
    <w:rsid w:val="00E67650"/>
    <w:rsid w:val="00E7003B"/>
    <w:rsid w:val="00E701C1"/>
    <w:rsid w:val="00E70432"/>
    <w:rsid w:val="00E7075E"/>
    <w:rsid w:val="00E71F6C"/>
    <w:rsid w:val="00E72704"/>
    <w:rsid w:val="00E73026"/>
    <w:rsid w:val="00E73EAB"/>
    <w:rsid w:val="00E74738"/>
    <w:rsid w:val="00E7641A"/>
    <w:rsid w:val="00E76DD4"/>
    <w:rsid w:val="00E776FD"/>
    <w:rsid w:val="00E77D8B"/>
    <w:rsid w:val="00E802D1"/>
    <w:rsid w:val="00E80409"/>
    <w:rsid w:val="00E808A1"/>
    <w:rsid w:val="00E81CCC"/>
    <w:rsid w:val="00E81F76"/>
    <w:rsid w:val="00E834C2"/>
    <w:rsid w:val="00E836D5"/>
    <w:rsid w:val="00E83746"/>
    <w:rsid w:val="00E83D3D"/>
    <w:rsid w:val="00E84491"/>
    <w:rsid w:val="00E849B7"/>
    <w:rsid w:val="00E84C54"/>
    <w:rsid w:val="00E85461"/>
    <w:rsid w:val="00E8583C"/>
    <w:rsid w:val="00E859BB"/>
    <w:rsid w:val="00E86970"/>
    <w:rsid w:val="00E86AE2"/>
    <w:rsid w:val="00E878E8"/>
    <w:rsid w:val="00E90104"/>
    <w:rsid w:val="00E9087A"/>
    <w:rsid w:val="00E90BC2"/>
    <w:rsid w:val="00E90CD3"/>
    <w:rsid w:val="00E90E14"/>
    <w:rsid w:val="00E919F4"/>
    <w:rsid w:val="00E92E3C"/>
    <w:rsid w:val="00E92FBA"/>
    <w:rsid w:val="00E93C66"/>
    <w:rsid w:val="00E940C1"/>
    <w:rsid w:val="00E94873"/>
    <w:rsid w:val="00E9507D"/>
    <w:rsid w:val="00E957BA"/>
    <w:rsid w:val="00E95FD8"/>
    <w:rsid w:val="00E968AC"/>
    <w:rsid w:val="00E96EA3"/>
    <w:rsid w:val="00E970AA"/>
    <w:rsid w:val="00E9787A"/>
    <w:rsid w:val="00E978CD"/>
    <w:rsid w:val="00EA4B10"/>
    <w:rsid w:val="00EA50EC"/>
    <w:rsid w:val="00EA5602"/>
    <w:rsid w:val="00EA5D44"/>
    <w:rsid w:val="00EA5EB9"/>
    <w:rsid w:val="00EA6408"/>
    <w:rsid w:val="00EA6C27"/>
    <w:rsid w:val="00EA7366"/>
    <w:rsid w:val="00EA7901"/>
    <w:rsid w:val="00EA7AFD"/>
    <w:rsid w:val="00EB0463"/>
    <w:rsid w:val="00EB068F"/>
    <w:rsid w:val="00EB0F43"/>
    <w:rsid w:val="00EB11EF"/>
    <w:rsid w:val="00EB1492"/>
    <w:rsid w:val="00EB14DE"/>
    <w:rsid w:val="00EB14E3"/>
    <w:rsid w:val="00EB1F3D"/>
    <w:rsid w:val="00EB2144"/>
    <w:rsid w:val="00EB235A"/>
    <w:rsid w:val="00EB2CBE"/>
    <w:rsid w:val="00EB3257"/>
    <w:rsid w:val="00EB37BD"/>
    <w:rsid w:val="00EB3C61"/>
    <w:rsid w:val="00EB51D8"/>
    <w:rsid w:val="00EB54D9"/>
    <w:rsid w:val="00EB57F8"/>
    <w:rsid w:val="00EB65A5"/>
    <w:rsid w:val="00EB73A4"/>
    <w:rsid w:val="00EC032E"/>
    <w:rsid w:val="00EC06C8"/>
    <w:rsid w:val="00EC0E95"/>
    <w:rsid w:val="00EC30F8"/>
    <w:rsid w:val="00EC52C9"/>
    <w:rsid w:val="00EC54BA"/>
    <w:rsid w:val="00EC58E6"/>
    <w:rsid w:val="00EC5921"/>
    <w:rsid w:val="00EC66BA"/>
    <w:rsid w:val="00EC6DAE"/>
    <w:rsid w:val="00EC759D"/>
    <w:rsid w:val="00EC7921"/>
    <w:rsid w:val="00EC79B4"/>
    <w:rsid w:val="00ED03A6"/>
    <w:rsid w:val="00ED079E"/>
    <w:rsid w:val="00ED123F"/>
    <w:rsid w:val="00ED1781"/>
    <w:rsid w:val="00ED1B9A"/>
    <w:rsid w:val="00ED1D8B"/>
    <w:rsid w:val="00ED2EF7"/>
    <w:rsid w:val="00ED34ED"/>
    <w:rsid w:val="00ED47D2"/>
    <w:rsid w:val="00ED47EB"/>
    <w:rsid w:val="00ED50CA"/>
    <w:rsid w:val="00ED63A7"/>
    <w:rsid w:val="00ED694D"/>
    <w:rsid w:val="00ED6BBD"/>
    <w:rsid w:val="00ED6CFD"/>
    <w:rsid w:val="00ED7249"/>
    <w:rsid w:val="00ED78BE"/>
    <w:rsid w:val="00EE06A0"/>
    <w:rsid w:val="00EE18DC"/>
    <w:rsid w:val="00EE224D"/>
    <w:rsid w:val="00EE22A2"/>
    <w:rsid w:val="00EE28A1"/>
    <w:rsid w:val="00EE316A"/>
    <w:rsid w:val="00EE3707"/>
    <w:rsid w:val="00EE3D61"/>
    <w:rsid w:val="00EE46AA"/>
    <w:rsid w:val="00EE4FBB"/>
    <w:rsid w:val="00EE5607"/>
    <w:rsid w:val="00EE620C"/>
    <w:rsid w:val="00EE6F57"/>
    <w:rsid w:val="00EE7051"/>
    <w:rsid w:val="00EE7940"/>
    <w:rsid w:val="00EF0A2B"/>
    <w:rsid w:val="00EF115C"/>
    <w:rsid w:val="00EF12AD"/>
    <w:rsid w:val="00EF1FD5"/>
    <w:rsid w:val="00EF256A"/>
    <w:rsid w:val="00EF30AD"/>
    <w:rsid w:val="00EF350E"/>
    <w:rsid w:val="00EF412D"/>
    <w:rsid w:val="00EF4847"/>
    <w:rsid w:val="00EF49D7"/>
    <w:rsid w:val="00EF4FA0"/>
    <w:rsid w:val="00EF60C9"/>
    <w:rsid w:val="00EF6859"/>
    <w:rsid w:val="00EF6958"/>
    <w:rsid w:val="00EF6EEA"/>
    <w:rsid w:val="00EF7850"/>
    <w:rsid w:val="00EF79F6"/>
    <w:rsid w:val="00EF7CFE"/>
    <w:rsid w:val="00F006BE"/>
    <w:rsid w:val="00F00F27"/>
    <w:rsid w:val="00F00F63"/>
    <w:rsid w:val="00F00FD7"/>
    <w:rsid w:val="00F0106A"/>
    <w:rsid w:val="00F01DA2"/>
    <w:rsid w:val="00F023DE"/>
    <w:rsid w:val="00F0245A"/>
    <w:rsid w:val="00F02CCB"/>
    <w:rsid w:val="00F02D73"/>
    <w:rsid w:val="00F03AAB"/>
    <w:rsid w:val="00F03CB1"/>
    <w:rsid w:val="00F0412C"/>
    <w:rsid w:val="00F04AB9"/>
    <w:rsid w:val="00F05720"/>
    <w:rsid w:val="00F0639E"/>
    <w:rsid w:val="00F063EB"/>
    <w:rsid w:val="00F06647"/>
    <w:rsid w:val="00F06B05"/>
    <w:rsid w:val="00F06D56"/>
    <w:rsid w:val="00F076BA"/>
    <w:rsid w:val="00F076C5"/>
    <w:rsid w:val="00F076DC"/>
    <w:rsid w:val="00F1004C"/>
    <w:rsid w:val="00F11A73"/>
    <w:rsid w:val="00F11AF5"/>
    <w:rsid w:val="00F11C4F"/>
    <w:rsid w:val="00F11D55"/>
    <w:rsid w:val="00F122F4"/>
    <w:rsid w:val="00F134E4"/>
    <w:rsid w:val="00F13BE7"/>
    <w:rsid w:val="00F1489B"/>
    <w:rsid w:val="00F15A6E"/>
    <w:rsid w:val="00F1612C"/>
    <w:rsid w:val="00F16B82"/>
    <w:rsid w:val="00F16EB3"/>
    <w:rsid w:val="00F203E7"/>
    <w:rsid w:val="00F20DC2"/>
    <w:rsid w:val="00F21A9D"/>
    <w:rsid w:val="00F21B9E"/>
    <w:rsid w:val="00F22BE6"/>
    <w:rsid w:val="00F2327D"/>
    <w:rsid w:val="00F23DDF"/>
    <w:rsid w:val="00F2479B"/>
    <w:rsid w:val="00F24FF2"/>
    <w:rsid w:val="00F25295"/>
    <w:rsid w:val="00F2529A"/>
    <w:rsid w:val="00F25C0B"/>
    <w:rsid w:val="00F26701"/>
    <w:rsid w:val="00F26986"/>
    <w:rsid w:val="00F311A8"/>
    <w:rsid w:val="00F31209"/>
    <w:rsid w:val="00F3165F"/>
    <w:rsid w:val="00F344A2"/>
    <w:rsid w:val="00F34560"/>
    <w:rsid w:val="00F35707"/>
    <w:rsid w:val="00F35B7C"/>
    <w:rsid w:val="00F374D2"/>
    <w:rsid w:val="00F376C2"/>
    <w:rsid w:val="00F415D5"/>
    <w:rsid w:val="00F41BBE"/>
    <w:rsid w:val="00F41D33"/>
    <w:rsid w:val="00F421B7"/>
    <w:rsid w:val="00F421D3"/>
    <w:rsid w:val="00F421FD"/>
    <w:rsid w:val="00F42466"/>
    <w:rsid w:val="00F43047"/>
    <w:rsid w:val="00F43592"/>
    <w:rsid w:val="00F43794"/>
    <w:rsid w:val="00F4383F"/>
    <w:rsid w:val="00F43A9F"/>
    <w:rsid w:val="00F43C1B"/>
    <w:rsid w:val="00F44693"/>
    <w:rsid w:val="00F44D84"/>
    <w:rsid w:val="00F45242"/>
    <w:rsid w:val="00F457C2"/>
    <w:rsid w:val="00F45BDE"/>
    <w:rsid w:val="00F46904"/>
    <w:rsid w:val="00F47AB1"/>
    <w:rsid w:val="00F47BC7"/>
    <w:rsid w:val="00F50B25"/>
    <w:rsid w:val="00F51537"/>
    <w:rsid w:val="00F51785"/>
    <w:rsid w:val="00F51DF5"/>
    <w:rsid w:val="00F52501"/>
    <w:rsid w:val="00F53016"/>
    <w:rsid w:val="00F53AD0"/>
    <w:rsid w:val="00F54A6D"/>
    <w:rsid w:val="00F55059"/>
    <w:rsid w:val="00F555A8"/>
    <w:rsid w:val="00F556F4"/>
    <w:rsid w:val="00F55B77"/>
    <w:rsid w:val="00F566D6"/>
    <w:rsid w:val="00F5675A"/>
    <w:rsid w:val="00F56CBF"/>
    <w:rsid w:val="00F56CDF"/>
    <w:rsid w:val="00F56D56"/>
    <w:rsid w:val="00F5749A"/>
    <w:rsid w:val="00F57918"/>
    <w:rsid w:val="00F607BE"/>
    <w:rsid w:val="00F60F25"/>
    <w:rsid w:val="00F61ABB"/>
    <w:rsid w:val="00F61FAA"/>
    <w:rsid w:val="00F622D6"/>
    <w:rsid w:val="00F625A4"/>
    <w:rsid w:val="00F627BB"/>
    <w:rsid w:val="00F62F74"/>
    <w:rsid w:val="00F6331C"/>
    <w:rsid w:val="00F63370"/>
    <w:rsid w:val="00F63517"/>
    <w:rsid w:val="00F635AF"/>
    <w:rsid w:val="00F638B4"/>
    <w:rsid w:val="00F64E1E"/>
    <w:rsid w:val="00F65CC6"/>
    <w:rsid w:val="00F65E24"/>
    <w:rsid w:val="00F663FA"/>
    <w:rsid w:val="00F67079"/>
    <w:rsid w:val="00F6716F"/>
    <w:rsid w:val="00F673CB"/>
    <w:rsid w:val="00F6745D"/>
    <w:rsid w:val="00F67845"/>
    <w:rsid w:val="00F67D92"/>
    <w:rsid w:val="00F67EA6"/>
    <w:rsid w:val="00F7052E"/>
    <w:rsid w:val="00F70B69"/>
    <w:rsid w:val="00F70F33"/>
    <w:rsid w:val="00F7196B"/>
    <w:rsid w:val="00F719CF"/>
    <w:rsid w:val="00F723AF"/>
    <w:rsid w:val="00F72835"/>
    <w:rsid w:val="00F72849"/>
    <w:rsid w:val="00F730E8"/>
    <w:rsid w:val="00F734E0"/>
    <w:rsid w:val="00F73590"/>
    <w:rsid w:val="00F749BC"/>
    <w:rsid w:val="00F74C02"/>
    <w:rsid w:val="00F750E3"/>
    <w:rsid w:val="00F7535D"/>
    <w:rsid w:val="00F75C4F"/>
    <w:rsid w:val="00F75F4E"/>
    <w:rsid w:val="00F7671B"/>
    <w:rsid w:val="00F77483"/>
    <w:rsid w:val="00F77ADB"/>
    <w:rsid w:val="00F80531"/>
    <w:rsid w:val="00F8090F"/>
    <w:rsid w:val="00F80C68"/>
    <w:rsid w:val="00F8144C"/>
    <w:rsid w:val="00F825CD"/>
    <w:rsid w:val="00F8339A"/>
    <w:rsid w:val="00F8380D"/>
    <w:rsid w:val="00F839DE"/>
    <w:rsid w:val="00F83A48"/>
    <w:rsid w:val="00F83E7E"/>
    <w:rsid w:val="00F840EB"/>
    <w:rsid w:val="00F843DA"/>
    <w:rsid w:val="00F8445A"/>
    <w:rsid w:val="00F8454E"/>
    <w:rsid w:val="00F859B3"/>
    <w:rsid w:val="00F85A19"/>
    <w:rsid w:val="00F86ACD"/>
    <w:rsid w:val="00F86B3A"/>
    <w:rsid w:val="00F872B1"/>
    <w:rsid w:val="00F87B6D"/>
    <w:rsid w:val="00F903F8"/>
    <w:rsid w:val="00F904E3"/>
    <w:rsid w:val="00F90828"/>
    <w:rsid w:val="00F908D0"/>
    <w:rsid w:val="00F91E49"/>
    <w:rsid w:val="00F9211D"/>
    <w:rsid w:val="00F92C8A"/>
    <w:rsid w:val="00F92DDC"/>
    <w:rsid w:val="00F93961"/>
    <w:rsid w:val="00F93C65"/>
    <w:rsid w:val="00F94C45"/>
    <w:rsid w:val="00F95CF2"/>
    <w:rsid w:val="00F95D0F"/>
    <w:rsid w:val="00F9747A"/>
    <w:rsid w:val="00F977BD"/>
    <w:rsid w:val="00FA1028"/>
    <w:rsid w:val="00FA15FA"/>
    <w:rsid w:val="00FA218E"/>
    <w:rsid w:val="00FA31B6"/>
    <w:rsid w:val="00FA3FC8"/>
    <w:rsid w:val="00FA46A2"/>
    <w:rsid w:val="00FA4A33"/>
    <w:rsid w:val="00FA5373"/>
    <w:rsid w:val="00FA54C0"/>
    <w:rsid w:val="00FA555D"/>
    <w:rsid w:val="00FA593B"/>
    <w:rsid w:val="00FA5F3C"/>
    <w:rsid w:val="00FA65C9"/>
    <w:rsid w:val="00FA78C3"/>
    <w:rsid w:val="00FB119C"/>
    <w:rsid w:val="00FB17F1"/>
    <w:rsid w:val="00FB21FD"/>
    <w:rsid w:val="00FB323D"/>
    <w:rsid w:val="00FB4409"/>
    <w:rsid w:val="00FB47E4"/>
    <w:rsid w:val="00FB4979"/>
    <w:rsid w:val="00FB550C"/>
    <w:rsid w:val="00FB5836"/>
    <w:rsid w:val="00FB5D84"/>
    <w:rsid w:val="00FB5F20"/>
    <w:rsid w:val="00FB6342"/>
    <w:rsid w:val="00FB6E01"/>
    <w:rsid w:val="00FC07F3"/>
    <w:rsid w:val="00FC0EE2"/>
    <w:rsid w:val="00FC1A93"/>
    <w:rsid w:val="00FC2082"/>
    <w:rsid w:val="00FC2098"/>
    <w:rsid w:val="00FC2856"/>
    <w:rsid w:val="00FC28BB"/>
    <w:rsid w:val="00FC3069"/>
    <w:rsid w:val="00FC440B"/>
    <w:rsid w:val="00FC477F"/>
    <w:rsid w:val="00FC4C05"/>
    <w:rsid w:val="00FC4D06"/>
    <w:rsid w:val="00FC55C5"/>
    <w:rsid w:val="00FC5FBF"/>
    <w:rsid w:val="00FC5FE1"/>
    <w:rsid w:val="00FC6B84"/>
    <w:rsid w:val="00FC6C18"/>
    <w:rsid w:val="00FC7123"/>
    <w:rsid w:val="00FC7447"/>
    <w:rsid w:val="00FC762F"/>
    <w:rsid w:val="00FC78F9"/>
    <w:rsid w:val="00FC7AD3"/>
    <w:rsid w:val="00FD0398"/>
    <w:rsid w:val="00FD0476"/>
    <w:rsid w:val="00FD08F1"/>
    <w:rsid w:val="00FD0B23"/>
    <w:rsid w:val="00FD143A"/>
    <w:rsid w:val="00FD19A9"/>
    <w:rsid w:val="00FD29CA"/>
    <w:rsid w:val="00FD2BE8"/>
    <w:rsid w:val="00FD2E69"/>
    <w:rsid w:val="00FD306C"/>
    <w:rsid w:val="00FD4803"/>
    <w:rsid w:val="00FD50B3"/>
    <w:rsid w:val="00FD5507"/>
    <w:rsid w:val="00FD550E"/>
    <w:rsid w:val="00FD593A"/>
    <w:rsid w:val="00FD5D69"/>
    <w:rsid w:val="00FD678A"/>
    <w:rsid w:val="00FD6C3E"/>
    <w:rsid w:val="00FD7E0F"/>
    <w:rsid w:val="00FE0912"/>
    <w:rsid w:val="00FE094D"/>
    <w:rsid w:val="00FE0BD6"/>
    <w:rsid w:val="00FE1499"/>
    <w:rsid w:val="00FE159E"/>
    <w:rsid w:val="00FE2150"/>
    <w:rsid w:val="00FE263C"/>
    <w:rsid w:val="00FE4233"/>
    <w:rsid w:val="00FE50B2"/>
    <w:rsid w:val="00FE52FC"/>
    <w:rsid w:val="00FE5EA1"/>
    <w:rsid w:val="00FE6288"/>
    <w:rsid w:val="00FE695B"/>
    <w:rsid w:val="00FE6966"/>
    <w:rsid w:val="00FE6A75"/>
    <w:rsid w:val="00FE723C"/>
    <w:rsid w:val="00FE7455"/>
    <w:rsid w:val="00FE7823"/>
    <w:rsid w:val="00FE7A9E"/>
    <w:rsid w:val="00FF040C"/>
    <w:rsid w:val="00FF04E4"/>
    <w:rsid w:val="00FF0E90"/>
    <w:rsid w:val="00FF3034"/>
    <w:rsid w:val="00FF3147"/>
    <w:rsid w:val="00FF3740"/>
    <w:rsid w:val="00FF3EE9"/>
    <w:rsid w:val="00FF56C1"/>
    <w:rsid w:val="00FF5925"/>
    <w:rsid w:val="00FF59E0"/>
    <w:rsid w:val="00FF5EE4"/>
    <w:rsid w:val="00FF6ED7"/>
    <w:rsid w:val="00FF79C4"/>
    <w:rsid w:val="01101675"/>
    <w:rsid w:val="011C0B0D"/>
    <w:rsid w:val="013D6E2C"/>
    <w:rsid w:val="016E12F2"/>
    <w:rsid w:val="017A3987"/>
    <w:rsid w:val="017D5F03"/>
    <w:rsid w:val="0180374D"/>
    <w:rsid w:val="01A3659A"/>
    <w:rsid w:val="01C15028"/>
    <w:rsid w:val="01DA6296"/>
    <w:rsid w:val="01DC0083"/>
    <w:rsid w:val="02186FE3"/>
    <w:rsid w:val="022413EF"/>
    <w:rsid w:val="02383240"/>
    <w:rsid w:val="024D6C2F"/>
    <w:rsid w:val="025E4ED3"/>
    <w:rsid w:val="02751E1D"/>
    <w:rsid w:val="028E22C5"/>
    <w:rsid w:val="028E7661"/>
    <w:rsid w:val="0295020C"/>
    <w:rsid w:val="02BC0A53"/>
    <w:rsid w:val="030518BB"/>
    <w:rsid w:val="031F0E04"/>
    <w:rsid w:val="032E24D1"/>
    <w:rsid w:val="032F5083"/>
    <w:rsid w:val="033C0D43"/>
    <w:rsid w:val="033D4245"/>
    <w:rsid w:val="035E5D4E"/>
    <w:rsid w:val="0390516E"/>
    <w:rsid w:val="039678CF"/>
    <w:rsid w:val="03A22422"/>
    <w:rsid w:val="03AC3EE0"/>
    <w:rsid w:val="03B46C2F"/>
    <w:rsid w:val="03CC5D27"/>
    <w:rsid w:val="041F054D"/>
    <w:rsid w:val="04205258"/>
    <w:rsid w:val="042B22D3"/>
    <w:rsid w:val="045748B0"/>
    <w:rsid w:val="04827293"/>
    <w:rsid w:val="049C1B93"/>
    <w:rsid w:val="04A127BB"/>
    <w:rsid w:val="04A722F0"/>
    <w:rsid w:val="04AE6738"/>
    <w:rsid w:val="04BC0585"/>
    <w:rsid w:val="04C85FB3"/>
    <w:rsid w:val="04D13A3C"/>
    <w:rsid w:val="04EE05F8"/>
    <w:rsid w:val="050C1D48"/>
    <w:rsid w:val="05100956"/>
    <w:rsid w:val="051E78FC"/>
    <w:rsid w:val="05241B93"/>
    <w:rsid w:val="054156A2"/>
    <w:rsid w:val="0546428C"/>
    <w:rsid w:val="054679F1"/>
    <w:rsid w:val="054B37B1"/>
    <w:rsid w:val="055204AE"/>
    <w:rsid w:val="057332A8"/>
    <w:rsid w:val="059F5ACE"/>
    <w:rsid w:val="05A54A82"/>
    <w:rsid w:val="05DA3D3B"/>
    <w:rsid w:val="06072536"/>
    <w:rsid w:val="06086D11"/>
    <w:rsid w:val="060D2627"/>
    <w:rsid w:val="060D5ABF"/>
    <w:rsid w:val="065D3230"/>
    <w:rsid w:val="066945CD"/>
    <w:rsid w:val="06825E88"/>
    <w:rsid w:val="06AB651A"/>
    <w:rsid w:val="06C33397"/>
    <w:rsid w:val="06C33986"/>
    <w:rsid w:val="06D3688A"/>
    <w:rsid w:val="06DC7B80"/>
    <w:rsid w:val="06EC2F46"/>
    <w:rsid w:val="070B152E"/>
    <w:rsid w:val="076170CE"/>
    <w:rsid w:val="0780016A"/>
    <w:rsid w:val="07A2170B"/>
    <w:rsid w:val="07B059F7"/>
    <w:rsid w:val="07E36683"/>
    <w:rsid w:val="07E94EFA"/>
    <w:rsid w:val="07EC7027"/>
    <w:rsid w:val="07FD4945"/>
    <w:rsid w:val="080F2686"/>
    <w:rsid w:val="081144B5"/>
    <w:rsid w:val="08161C67"/>
    <w:rsid w:val="086C5D2B"/>
    <w:rsid w:val="086F28F7"/>
    <w:rsid w:val="0870581B"/>
    <w:rsid w:val="08752E31"/>
    <w:rsid w:val="08821D99"/>
    <w:rsid w:val="08837369"/>
    <w:rsid w:val="08B642C2"/>
    <w:rsid w:val="08BE250B"/>
    <w:rsid w:val="08BE66B7"/>
    <w:rsid w:val="08C60804"/>
    <w:rsid w:val="08D2448E"/>
    <w:rsid w:val="08E26A3C"/>
    <w:rsid w:val="08E81855"/>
    <w:rsid w:val="08EC2E03"/>
    <w:rsid w:val="08FB0E24"/>
    <w:rsid w:val="08FE6A22"/>
    <w:rsid w:val="09045020"/>
    <w:rsid w:val="09130E11"/>
    <w:rsid w:val="092024FA"/>
    <w:rsid w:val="09534435"/>
    <w:rsid w:val="09636013"/>
    <w:rsid w:val="097048D6"/>
    <w:rsid w:val="09733743"/>
    <w:rsid w:val="097F34DB"/>
    <w:rsid w:val="098758D7"/>
    <w:rsid w:val="098C370B"/>
    <w:rsid w:val="099263A9"/>
    <w:rsid w:val="099D319B"/>
    <w:rsid w:val="099E5123"/>
    <w:rsid w:val="09C14000"/>
    <w:rsid w:val="09DF09FE"/>
    <w:rsid w:val="0A1F6374"/>
    <w:rsid w:val="0A69178B"/>
    <w:rsid w:val="0A7039F0"/>
    <w:rsid w:val="0A722831"/>
    <w:rsid w:val="0A732FCE"/>
    <w:rsid w:val="0A8511DA"/>
    <w:rsid w:val="0A8D61E9"/>
    <w:rsid w:val="0A960E3D"/>
    <w:rsid w:val="0AC965BB"/>
    <w:rsid w:val="0B0211BD"/>
    <w:rsid w:val="0B3076E9"/>
    <w:rsid w:val="0B427448"/>
    <w:rsid w:val="0B6B051B"/>
    <w:rsid w:val="0B6B371A"/>
    <w:rsid w:val="0B7849E6"/>
    <w:rsid w:val="0B7A7000"/>
    <w:rsid w:val="0B815649"/>
    <w:rsid w:val="0B9135F8"/>
    <w:rsid w:val="0BBC7CD2"/>
    <w:rsid w:val="0BEB0202"/>
    <w:rsid w:val="0BF76444"/>
    <w:rsid w:val="0C0F7807"/>
    <w:rsid w:val="0C163E2F"/>
    <w:rsid w:val="0C2D5940"/>
    <w:rsid w:val="0C3744A4"/>
    <w:rsid w:val="0C3C6812"/>
    <w:rsid w:val="0C492847"/>
    <w:rsid w:val="0C4B22F8"/>
    <w:rsid w:val="0C4C76D3"/>
    <w:rsid w:val="0C5C7CEC"/>
    <w:rsid w:val="0C6B71BD"/>
    <w:rsid w:val="0C790A16"/>
    <w:rsid w:val="0C860AA6"/>
    <w:rsid w:val="0C8E541E"/>
    <w:rsid w:val="0CA07D76"/>
    <w:rsid w:val="0CAD33B7"/>
    <w:rsid w:val="0CBA0030"/>
    <w:rsid w:val="0CBF0B1F"/>
    <w:rsid w:val="0CC4270B"/>
    <w:rsid w:val="0CCF0636"/>
    <w:rsid w:val="0CE42333"/>
    <w:rsid w:val="0CE572D0"/>
    <w:rsid w:val="0CF13FF1"/>
    <w:rsid w:val="0D0A141B"/>
    <w:rsid w:val="0D0D3B45"/>
    <w:rsid w:val="0D1D7090"/>
    <w:rsid w:val="0D3256C3"/>
    <w:rsid w:val="0D4F144C"/>
    <w:rsid w:val="0D7C1672"/>
    <w:rsid w:val="0DB846A4"/>
    <w:rsid w:val="0DC363ED"/>
    <w:rsid w:val="0DF66BDF"/>
    <w:rsid w:val="0E162A72"/>
    <w:rsid w:val="0E4C574A"/>
    <w:rsid w:val="0E5434E9"/>
    <w:rsid w:val="0E6F56D0"/>
    <w:rsid w:val="0E7748A2"/>
    <w:rsid w:val="0E7B120A"/>
    <w:rsid w:val="0E862CBC"/>
    <w:rsid w:val="0E863B70"/>
    <w:rsid w:val="0EA6684A"/>
    <w:rsid w:val="0EB16663"/>
    <w:rsid w:val="0ECA4FCF"/>
    <w:rsid w:val="0EE24651"/>
    <w:rsid w:val="0EF4563A"/>
    <w:rsid w:val="0EF77D11"/>
    <w:rsid w:val="0F027B90"/>
    <w:rsid w:val="0F10028D"/>
    <w:rsid w:val="0F384BB8"/>
    <w:rsid w:val="0F450CDF"/>
    <w:rsid w:val="0F526546"/>
    <w:rsid w:val="0F930041"/>
    <w:rsid w:val="0FA8009E"/>
    <w:rsid w:val="0FAB1A55"/>
    <w:rsid w:val="0FB9028B"/>
    <w:rsid w:val="0FC7596C"/>
    <w:rsid w:val="0FE1729E"/>
    <w:rsid w:val="0FF36313"/>
    <w:rsid w:val="0FF97ED3"/>
    <w:rsid w:val="0FFA6DF2"/>
    <w:rsid w:val="100F6949"/>
    <w:rsid w:val="10252FC2"/>
    <w:rsid w:val="10261F95"/>
    <w:rsid w:val="10282537"/>
    <w:rsid w:val="102E7A9F"/>
    <w:rsid w:val="1046479E"/>
    <w:rsid w:val="105A3B20"/>
    <w:rsid w:val="10617267"/>
    <w:rsid w:val="106A2B50"/>
    <w:rsid w:val="10710382"/>
    <w:rsid w:val="107109E4"/>
    <w:rsid w:val="10763235"/>
    <w:rsid w:val="10792367"/>
    <w:rsid w:val="10817E99"/>
    <w:rsid w:val="108849AE"/>
    <w:rsid w:val="108C1815"/>
    <w:rsid w:val="108D5650"/>
    <w:rsid w:val="10B23020"/>
    <w:rsid w:val="10BB05D5"/>
    <w:rsid w:val="10BD7790"/>
    <w:rsid w:val="10DC4F31"/>
    <w:rsid w:val="112A6E39"/>
    <w:rsid w:val="11302038"/>
    <w:rsid w:val="114E3AF1"/>
    <w:rsid w:val="1151333C"/>
    <w:rsid w:val="117E017D"/>
    <w:rsid w:val="119133C1"/>
    <w:rsid w:val="11B25351"/>
    <w:rsid w:val="11BC1333"/>
    <w:rsid w:val="11E91651"/>
    <w:rsid w:val="11FD0520"/>
    <w:rsid w:val="11FD1613"/>
    <w:rsid w:val="121D0989"/>
    <w:rsid w:val="124B32E2"/>
    <w:rsid w:val="125D47B8"/>
    <w:rsid w:val="1278443C"/>
    <w:rsid w:val="127A5769"/>
    <w:rsid w:val="12AC2A05"/>
    <w:rsid w:val="12B10F0A"/>
    <w:rsid w:val="12B5355F"/>
    <w:rsid w:val="12C33AC5"/>
    <w:rsid w:val="12DC585B"/>
    <w:rsid w:val="13100028"/>
    <w:rsid w:val="13413B1C"/>
    <w:rsid w:val="134F50B4"/>
    <w:rsid w:val="13525EEA"/>
    <w:rsid w:val="13836322"/>
    <w:rsid w:val="139365AB"/>
    <w:rsid w:val="13A3635A"/>
    <w:rsid w:val="13A4240D"/>
    <w:rsid w:val="13C9021C"/>
    <w:rsid w:val="140A0A12"/>
    <w:rsid w:val="14225451"/>
    <w:rsid w:val="142638CE"/>
    <w:rsid w:val="14743E11"/>
    <w:rsid w:val="14916B53"/>
    <w:rsid w:val="149C7998"/>
    <w:rsid w:val="14AB256A"/>
    <w:rsid w:val="14B80B20"/>
    <w:rsid w:val="14C5109D"/>
    <w:rsid w:val="14C818FF"/>
    <w:rsid w:val="14DF56ED"/>
    <w:rsid w:val="14E96122"/>
    <w:rsid w:val="14FC0436"/>
    <w:rsid w:val="150115A9"/>
    <w:rsid w:val="1505477D"/>
    <w:rsid w:val="15054D85"/>
    <w:rsid w:val="151C4634"/>
    <w:rsid w:val="15347BD0"/>
    <w:rsid w:val="153927F1"/>
    <w:rsid w:val="15595EA5"/>
    <w:rsid w:val="155A0D59"/>
    <w:rsid w:val="157D04F3"/>
    <w:rsid w:val="15892CDA"/>
    <w:rsid w:val="158D28E5"/>
    <w:rsid w:val="15A24B3A"/>
    <w:rsid w:val="15E560B3"/>
    <w:rsid w:val="15EB4733"/>
    <w:rsid w:val="15FC6EFD"/>
    <w:rsid w:val="161D0664"/>
    <w:rsid w:val="161D0E57"/>
    <w:rsid w:val="1621216A"/>
    <w:rsid w:val="162748F4"/>
    <w:rsid w:val="162D56F5"/>
    <w:rsid w:val="162E461F"/>
    <w:rsid w:val="1649380B"/>
    <w:rsid w:val="16805087"/>
    <w:rsid w:val="16D7135F"/>
    <w:rsid w:val="16E141F6"/>
    <w:rsid w:val="16EE53E3"/>
    <w:rsid w:val="170223BD"/>
    <w:rsid w:val="173157BB"/>
    <w:rsid w:val="1768495A"/>
    <w:rsid w:val="176C41C9"/>
    <w:rsid w:val="1779272E"/>
    <w:rsid w:val="177C760C"/>
    <w:rsid w:val="17BF6947"/>
    <w:rsid w:val="17D2722C"/>
    <w:rsid w:val="17F10510"/>
    <w:rsid w:val="17FB6A64"/>
    <w:rsid w:val="180E5F5E"/>
    <w:rsid w:val="181A30AD"/>
    <w:rsid w:val="181D0DEF"/>
    <w:rsid w:val="18452ED7"/>
    <w:rsid w:val="185623F6"/>
    <w:rsid w:val="185760AF"/>
    <w:rsid w:val="186E51A7"/>
    <w:rsid w:val="187562A1"/>
    <w:rsid w:val="18976C17"/>
    <w:rsid w:val="189A0571"/>
    <w:rsid w:val="18C35FB7"/>
    <w:rsid w:val="18C5372C"/>
    <w:rsid w:val="18D515D6"/>
    <w:rsid w:val="18F272AB"/>
    <w:rsid w:val="18F90F15"/>
    <w:rsid w:val="1911067C"/>
    <w:rsid w:val="191A1955"/>
    <w:rsid w:val="191D1108"/>
    <w:rsid w:val="19277590"/>
    <w:rsid w:val="195E54E2"/>
    <w:rsid w:val="19667CA9"/>
    <w:rsid w:val="19C57B74"/>
    <w:rsid w:val="19C76989"/>
    <w:rsid w:val="19D11E91"/>
    <w:rsid w:val="19D26B5C"/>
    <w:rsid w:val="19E935AA"/>
    <w:rsid w:val="19EF2318"/>
    <w:rsid w:val="19FE07AD"/>
    <w:rsid w:val="1A08488A"/>
    <w:rsid w:val="1A3212C7"/>
    <w:rsid w:val="1A361CF4"/>
    <w:rsid w:val="1A5F2FF9"/>
    <w:rsid w:val="1A826A90"/>
    <w:rsid w:val="1A862C7C"/>
    <w:rsid w:val="1A9C3D65"/>
    <w:rsid w:val="1AB04E2D"/>
    <w:rsid w:val="1AB258B6"/>
    <w:rsid w:val="1AF35E37"/>
    <w:rsid w:val="1AF51BB0"/>
    <w:rsid w:val="1B2A26AB"/>
    <w:rsid w:val="1B3B05A3"/>
    <w:rsid w:val="1B541272"/>
    <w:rsid w:val="1B687977"/>
    <w:rsid w:val="1B6D088E"/>
    <w:rsid w:val="1B706FE1"/>
    <w:rsid w:val="1B753A8E"/>
    <w:rsid w:val="1B967CC4"/>
    <w:rsid w:val="1BA4205B"/>
    <w:rsid w:val="1C152BDE"/>
    <w:rsid w:val="1C4147FD"/>
    <w:rsid w:val="1C477AFE"/>
    <w:rsid w:val="1C515FE7"/>
    <w:rsid w:val="1C53319B"/>
    <w:rsid w:val="1C8341A4"/>
    <w:rsid w:val="1D021124"/>
    <w:rsid w:val="1D230C77"/>
    <w:rsid w:val="1D770CFF"/>
    <w:rsid w:val="1D827443"/>
    <w:rsid w:val="1D864D41"/>
    <w:rsid w:val="1D8D04A6"/>
    <w:rsid w:val="1D8E178A"/>
    <w:rsid w:val="1D8E3600"/>
    <w:rsid w:val="1DA767F2"/>
    <w:rsid w:val="1DC62201"/>
    <w:rsid w:val="1DFB4C74"/>
    <w:rsid w:val="1DFE38BD"/>
    <w:rsid w:val="1E0431F6"/>
    <w:rsid w:val="1E152F6B"/>
    <w:rsid w:val="1E2A47D2"/>
    <w:rsid w:val="1E2C707A"/>
    <w:rsid w:val="1E311778"/>
    <w:rsid w:val="1E546BED"/>
    <w:rsid w:val="1E7479B1"/>
    <w:rsid w:val="1E9C13E0"/>
    <w:rsid w:val="1EB2209B"/>
    <w:rsid w:val="1EFC5491"/>
    <w:rsid w:val="1F135C75"/>
    <w:rsid w:val="1F1A1766"/>
    <w:rsid w:val="1F1E5109"/>
    <w:rsid w:val="1F2C2F7A"/>
    <w:rsid w:val="1F6C31E4"/>
    <w:rsid w:val="1F8C2552"/>
    <w:rsid w:val="1F97117A"/>
    <w:rsid w:val="1FA97BE3"/>
    <w:rsid w:val="1FC16CC0"/>
    <w:rsid w:val="1FC34EDA"/>
    <w:rsid w:val="1FC67038"/>
    <w:rsid w:val="1FCD2D3A"/>
    <w:rsid w:val="1FDE4810"/>
    <w:rsid w:val="1FEA595F"/>
    <w:rsid w:val="1FEE564C"/>
    <w:rsid w:val="1FEF3174"/>
    <w:rsid w:val="1FF00B97"/>
    <w:rsid w:val="1FF472C9"/>
    <w:rsid w:val="1FFC0557"/>
    <w:rsid w:val="200435E1"/>
    <w:rsid w:val="202A5E57"/>
    <w:rsid w:val="207A249B"/>
    <w:rsid w:val="20A04279"/>
    <w:rsid w:val="20C55B80"/>
    <w:rsid w:val="20D9203E"/>
    <w:rsid w:val="20D936C1"/>
    <w:rsid w:val="21000213"/>
    <w:rsid w:val="2101624B"/>
    <w:rsid w:val="21017348"/>
    <w:rsid w:val="21057379"/>
    <w:rsid w:val="21071E05"/>
    <w:rsid w:val="210E39CB"/>
    <w:rsid w:val="21337C51"/>
    <w:rsid w:val="2157685D"/>
    <w:rsid w:val="216C3582"/>
    <w:rsid w:val="217A4BBD"/>
    <w:rsid w:val="21802584"/>
    <w:rsid w:val="21A97784"/>
    <w:rsid w:val="21B35F74"/>
    <w:rsid w:val="21B71716"/>
    <w:rsid w:val="21C5168C"/>
    <w:rsid w:val="21C8560F"/>
    <w:rsid w:val="21DB2644"/>
    <w:rsid w:val="21E60133"/>
    <w:rsid w:val="21E7167E"/>
    <w:rsid w:val="221768AF"/>
    <w:rsid w:val="22370D00"/>
    <w:rsid w:val="22782309"/>
    <w:rsid w:val="22813FB5"/>
    <w:rsid w:val="2286244F"/>
    <w:rsid w:val="22AC04B1"/>
    <w:rsid w:val="22B42024"/>
    <w:rsid w:val="22B73D0E"/>
    <w:rsid w:val="22C07DBD"/>
    <w:rsid w:val="22E62D3E"/>
    <w:rsid w:val="22F04DA9"/>
    <w:rsid w:val="2309664B"/>
    <w:rsid w:val="230A132B"/>
    <w:rsid w:val="231B4CC6"/>
    <w:rsid w:val="231C7667"/>
    <w:rsid w:val="23241962"/>
    <w:rsid w:val="23356FED"/>
    <w:rsid w:val="235E5379"/>
    <w:rsid w:val="237E0F10"/>
    <w:rsid w:val="239A78B3"/>
    <w:rsid w:val="23A3664D"/>
    <w:rsid w:val="23CD4A35"/>
    <w:rsid w:val="23DE58D7"/>
    <w:rsid w:val="240115C5"/>
    <w:rsid w:val="24090E01"/>
    <w:rsid w:val="24286AD0"/>
    <w:rsid w:val="24357EE2"/>
    <w:rsid w:val="2446383F"/>
    <w:rsid w:val="24542AA8"/>
    <w:rsid w:val="245D650D"/>
    <w:rsid w:val="2468220A"/>
    <w:rsid w:val="247362F0"/>
    <w:rsid w:val="24A1455A"/>
    <w:rsid w:val="24AB0D74"/>
    <w:rsid w:val="24C154EC"/>
    <w:rsid w:val="24CD14A7"/>
    <w:rsid w:val="24D665AE"/>
    <w:rsid w:val="24E87B6D"/>
    <w:rsid w:val="25554388"/>
    <w:rsid w:val="2556504B"/>
    <w:rsid w:val="258516E7"/>
    <w:rsid w:val="25A60892"/>
    <w:rsid w:val="25C91C6F"/>
    <w:rsid w:val="25D85960"/>
    <w:rsid w:val="25DC4098"/>
    <w:rsid w:val="25E876E0"/>
    <w:rsid w:val="25EA160A"/>
    <w:rsid w:val="262D48F3"/>
    <w:rsid w:val="26350999"/>
    <w:rsid w:val="26694B17"/>
    <w:rsid w:val="26905214"/>
    <w:rsid w:val="26AD6AA5"/>
    <w:rsid w:val="26BB53E2"/>
    <w:rsid w:val="26C32B07"/>
    <w:rsid w:val="26D127B3"/>
    <w:rsid w:val="27111B1F"/>
    <w:rsid w:val="27182EAE"/>
    <w:rsid w:val="274968C2"/>
    <w:rsid w:val="27595274"/>
    <w:rsid w:val="275D2FB6"/>
    <w:rsid w:val="27664EB5"/>
    <w:rsid w:val="277B58F1"/>
    <w:rsid w:val="278D49F0"/>
    <w:rsid w:val="27941B69"/>
    <w:rsid w:val="27A11AA4"/>
    <w:rsid w:val="27C0561D"/>
    <w:rsid w:val="27CC353D"/>
    <w:rsid w:val="27F60D15"/>
    <w:rsid w:val="27F934BA"/>
    <w:rsid w:val="27FF7BCA"/>
    <w:rsid w:val="281F026C"/>
    <w:rsid w:val="28553C8E"/>
    <w:rsid w:val="28586908"/>
    <w:rsid w:val="28687E65"/>
    <w:rsid w:val="28A54C15"/>
    <w:rsid w:val="28BA7F95"/>
    <w:rsid w:val="28D177B8"/>
    <w:rsid w:val="28E15167"/>
    <w:rsid w:val="290E1EDA"/>
    <w:rsid w:val="29100D64"/>
    <w:rsid w:val="292813A2"/>
    <w:rsid w:val="294906F0"/>
    <w:rsid w:val="294D6055"/>
    <w:rsid w:val="297E1FB8"/>
    <w:rsid w:val="297F786C"/>
    <w:rsid w:val="29914797"/>
    <w:rsid w:val="29946BFE"/>
    <w:rsid w:val="299A0F8C"/>
    <w:rsid w:val="299E6940"/>
    <w:rsid w:val="29AA6F22"/>
    <w:rsid w:val="29B03B30"/>
    <w:rsid w:val="29D55086"/>
    <w:rsid w:val="2A302B9D"/>
    <w:rsid w:val="2A34041B"/>
    <w:rsid w:val="2A4163FA"/>
    <w:rsid w:val="2A614290"/>
    <w:rsid w:val="2A7E3970"/>
    <w:rsid w:val="2A841105"/>
    <w:rsid w:val="2A8E32C9"/>
    <w:rsid w:val="2A8F792B"/>
    <w:rsid w:val="2A900256"/>
    <w:rsid w:val="2A9D331B"/>
    <w:rsid w:val="2ABE0948"/>
    <w:rsid w:val="2ABE25D9"/>
    <w:rsid w:val="2ADF4100"/>
    <w:rsid w:val="2AE30AA4"/>
    <w:rsid w:val="2B151B38"/>
    <w:rsid w:val="2B270DDF"/>
    <w:rsid w:val="2B2A2014"/>
    <w:rsid w:val="2B4F0E68"/>
    <w:rsid w:val="2B927D8B"/>
    <w:rsid w:val="2B9D1BD3"/>
    <w:rsid w:val="2BA27DF1"/>
    <w:rsid w:val="2BA33B3F"/>
    <w:rsid w:val="2BA548F5"/>
    <w:rsid w:val="2BCA1FC1"/>
    <w:rsid w:val="2BD054E2"/>
    <w:rsid w:val="2BF33EE9"/>
    <w:rsid w:val="2C03549D"/>
    <w:rsid w:val="2C0606EF"/>
    <w:rsid w:val="2C123F87"/>
    <w:rsid w:val="2C16129D"/>
    <w:rsid w:val="2C237961"/>
    <w:rsid w:val="2C3725A5"/>
    <w:rsid w:val="2C453C76"/>
    <w:rsid w:val="2C4660C5"/>
    <w:rsid w:val="2C6646BB"/>
    <w:rsid w:val="2C6719D1"/>
    <w:rsid w:val="2CB20AD2"/>
    <w:rsid w:val="2CE532A5"/>
    <w:rsid w:val="2CE908DA"/>
    <w:rsid w:val="2CF33A75"/>
    <w:rsid w:val="2D4E3D18"/>
    <w:rsid w:val="2D981E07"/>
    <w:rsid w:val="2D9A3018"/>
    <w:rsid w:val="2DA019E8"/>
    <w:rsid w:val="2DA83A37"/>
    <w:rsid w:val="2DA911A6"/>
    <w:rsid w:val="2DB1578C"/>
    <w:rsid w:val="2DB27371"/>
    <w:rsid w:val="2DE32232"/>
    <w:rsid w:val="2DE32FC1"/>
    <w:rsid w:val="2E0070A8"/>
    <w:rsid w:val="2E3A7749"/>
    <w:rsid w:val="2E3B3FA5"/>
    <w:rsid w:val="2E447740"/>
    <w:rsid w:val="2E454BA1"/>
    <w:rsid w:val="2E580F0B"/>
    <w:rsid w:val="2E5C7F49"/>
    <w:rsid w:val="2E613C69"/>
    <w:rsid w:val="2E642F4A"/>
    <w:rsid w:val="2E782AC4"/>
    <w:rsid w:val="2E7C489E"/>
    <w:rsid w:val="2EB64392"/>
    <w:rsid w:val="2EC21C5A"/>
    <w:rsid w:val="2ED62D7E"/>
    <w:rsid w:val="2EDC6F93"/>
    <w:rsid w:val="2EF2002C"/>
    <w:rsid w:val="2F010611"/>
    <w:rsid w:val="2F1D67D0"/>
    <w:rsid w:val="2F2E7A35"/>
    <w:rsid w:val="2F695A77"/>
    <w:rsid w:val="2F725125"/>
    <w:rsid w:val="2F864A03"/>
    <w:rsid w:val="2FA47767"/>
    <w:rsid w:val="2FCA2306"/>
    <w:rsid w:val="2FCB2F68"/>
    <w:rsid w:val="2FDB53C0"/>
    <w:rsid w:val="300F6E18"/>
    <w:rsid w:val="301937F3"/>
    <w:rsid w:val="30403475"/>
    <w:rsid w:val="304F7BF1"/>
    <w:rsid w:val="30692324"/>
    <w:rsid w:val="3083077D"/>
    <w:rsid w:val="308903E3"/>
    <w:rsid w:val="30BD737C"/>
    <w:rsid w:val="30C4559D"/>
    <w:rsid w:val="30D37A08"/>
    <w:rsid w:val="30D845D1"/>
    <w:rsid w:val="30DB1652"/>
    <w:rsid w:val="31016A26"/>
    <w:rsid w:val="313C45D7"/>
    <w:rsid w:val="315F6106"/>
    <w:rsid w:val="316A69FC"/>
    <w:rsid w:val="31892BC8"/>
    <w:rsid w:val="318E3D87"/>
    <w:rsid w:val="319F5F79"/>
    <w:rsid w:val="31B43515"/>
    <w:rsid w:val="31BE0930"/>
    <w:rsid w:val="31CC14EB"/>
    <w:rsid w:val="31F375C1"/>
    <w:rsid w:val="32015B6C"/>
    <w:rsid w:val="3206346B"/>
    <w:rsid w:val="32101DDC"/>
    <w:rsid w:val="322E7A29"/>
    <w:rsid w:val="323963CE"/>
    <w:rsid w:val="32543132"/>
    <w:rsid w:val="326F4043"/>
    <w:rsid w:val="32701DFC"/>
    <w:rsid w:val="32843AED"/>
    <w:rsid w:val="329234F1"/>
    <w:rsid w:val="329F623C"/>
    <w:rsid w:val="32AB488C"/>
    <w:rsid w:val="32AF4230"/>
    <w:rsid w:val="32BB085B"/>
    <w:rsid w:val="32BB3F30"/>
    <w:rsid w:val="32D63C1D"/>
    <w:rsid w:val="32D94CDA"/>
    <w:rsid w:val="32E1748A"/>
    <w:rsid w:val="32FA2583"/>
    <w:rsid w:val="32FB7DBF"/>
    <w:rsid w:val="3310738B"/>
    <w:rsid w:val="33121E30"/>
    <w:rsid w:val="331F7372"/>
    <w:rsid w:val="335039CF"/>
    <w:rsid w:val="3372181A"/>
    <w:rsid w:val="33B62BE5"/>
    <w:rsid w:val="33BF7E67"/>
    <w:rsid w:val="34034EE6"/>
    <w:rsid w:val="342F7654"/>
    <w:rsid w:val="343D21A6"/>
    <w:rsid w:val="34401C96"/>
    <w:rsid w:val="344B60F6"/>
    <w:rsid w:val="34655258"/>
    <w:rsid w:val="34853848"/>
    <w:rsid w:val="349C74B5"/>
    <w:rsid w:val="34A55F9D"/>
    <w:rsid w:val="34E1639F"/>
    <w:rsid w:val="34F36276"/>
    <w:rsid w:val="35040F15"/>
    <w:rsid w:val="350471F1"/>
    <w:rsid w:val="351530B1"/>
    <w:rsid w:val="35585868"/>
    <w:rsid w:val="35B738A6"/>
    <w:rsid w:val="35D001EC"/>
    <w:rsid w:val="35DC0F21"/>
    <w:rsid w:val="35FE4BEA"/>
    <w:rsid w:val="36034AAE"/>
    <w:rsid w:val="36066A8C"/>
    <w:rsid w:val="3610582C"/>
    <w:rsid w:val="36541793"/>
    <w:rsid w:val="365D6B2F"/>
    <w:rsid w:val="36BF7AB0"/>
    <w:rsid w:val="36C55716"/>
    <w:rsid w:val="36D46565"/>
    <w:rsid w:val="36D6690A"/>
    <w:rsid w:val="36F31241"/>
    <w:rsid w:val="36F472A4"/>
    <w:rsid w:val="370B658B"/>
    <w:rsid w:val="372B2B00"/>
    <w:rsid w:val="3779352D"/>
    <w:rsid w:val="378E2D18"/>
    <w:rsid w:val="37912515"/>
    <w:rsid w:val="379318F1"/>
    <w:rsid w:val="37C156A9"/>
    <w:rsid w:val="37C8447C"/>
    <w:rsid w:val="37DF1608"/>
    <w:rsid w:val="37F577B1"/>
    <w:rsid w:val="37F94635"/>
    <w:rsid w:val="37FA104F"/>
    <w:rsid w:val="38150F81"/>
    <w:rsid w:val="382562A1"/>
    <w:rsid w:val="388873C0"/>
    <w:rsid w:val="38975BFC"/>
    <w:rsid w:val="38B34437"/>
    <w:rsid w:val="38CF6131"/>
    <w:rsid w:val="38E4489E"/>
    <w:rsid w:val="38F74B3A"/>
    <w:rsid w:val="38FB391E"/>
    <w:rsid w:val="395C3BF2"/>
    <w:rsid w:val="39691347"/>
    <w:rsid w:val="397C544B"/>
    <w:rsid w:val="397E6401"/>
    <w:rsid w:val="39AA15A9"/>
    <w:rsid w:val="39BD5A95"/>
    <w:rsid w:val="39D979F9"/>
    <w:rsid w:val="3A143667"/>
    <w:rsid w:val="3A2D4F82"/>
    <w:rsid w:val="3A4263EC"/>
    <w:rsid w:val="3A454C6C"/>
    <w:rsid w:val="3A65096E"/>
    <w:rsid w:val="3A7B6BD0"/>
    <w:rsid w:val="3A7E7074"/>
    <w:rsid w:val="3A8C3332"/>
    <w:rsid w:val="3A903D72"/>
    <w:rsid w:val="3AC23405"/>
    <w:rsid w:val="3AC57E25"/>
    <w:rsid w:val="3ADB0022"/>
    <w:rsid w:val="3AFA2446"/>
    <w:rsid w:val="3B0E664A"/>
    <w:rsid w:val="3B1432A7"/>
    <w:rsid w:val="3B163BF6"/>
    <w:rsid w:val="3B247C1B"/>
    <w:rsid w:val="3B2F361B"/>
    <w:rsid w:val="3B360011"/>
    <w:rsid w:val="3B3B551C"/>
    <w:rsid w:val="3B43374A"/>
    <w:rsid w:val="3B4419E7"/>
    <w:rsid w:val="3B5528AB"/>
    <w:rsid w:val="3B556027"/>
    <w:rsid w:val="3B7F01E6"/>
    <w:rsid w:val="3B8406BA"/>
    <w:rsid w:val="3B9C5A7C"/>
    <w:rsid w:val="3BA50630"/>
    <w:rsid w:val="3BC5740B"/>
    <w:rsid w:val="3BFF12C8"/>
    <w:rsid w:val="3C1A7FEE"/>
    <w:rsid w:val="3C227C10"/>
    <w:rsid w:val="3C3976F6"/>
    <w:rsid w:val="3C4816E7"/>
    <w:rsid w:val="3C5E53AF"/>
    <w:rsid w:val="3C5E6F92"/>
    <w:rsid w:val="3C7078E6"/>
    <w:rsid w:val="3C940DD1"/>
    <w:rsid w:val="3C9A1F80"/>
    <w:rsid w:val="3CA505AF"/>
    <w:rsid w:val="3CAE7543"/>
    <w:rsid w:val="3CB03CBC"/>
    <w:rsid w:val="3CCA65A0"/>
    <w:rsid w:val="3D0857D2"/>
    <w:rsid w:val="3D263D15"/>
    <w:rsid w:val="3D4C16AB"/>
    <w:rsid w:val="3D4E5423"/>
    <w:rsid w:val="3D50701F"/>
    <w:rsid w:val="3D54719A"/>
    <w:rsid w:val="3D81721B"/>
    <w:rsid w:val="3D8B5067"/>
    <w:rsid w:val="3DAA0180"/>
    <w:rsid w:val="3DDB31D9"/>
    <w:rsid w:val="3DEB3300"/>
    <w:rsid w:val="3E0B2192"/>
    <w:rsid w:val="3E346CB1"/>
    <w:rsid w:val="3E3E3F51"/>
    <w:rsid w:val="3E425114"/>
    <w:rsid w:val="3E447774"/>
    <w:rsid w:val="3E5C43F6"/>
    <w:rsid w:val="3E6671E3"/>
    <w:rsid w:val="3E7B1470"/>
    <w:rsid w:val="3E8A248B"/>
    <w:rsid w:val="3E9162A6"/>
    <w:rsid w:val="3E9B552D"/>
    <w:rsid w:val="3E9D54C2"/>
    <w:rsid w:val="3EDF6AE4"/>
    <w:rsid w:val="3EEF6FFF"/>
    <w:rsid w:val="3EFC7E35"/>
    <w:rsid w:val="3F17797F"/>
    <w:rsid w:val="3F2D2E17"/>
    <w:rsid w:val="3F42403B"/>
    <w:rsid w:val="3F530E51"/>
    <w:rsid w:val="3F5576D5"/>
    <w:rsid w:val="3F5B687F"/>
    <w:rsid w:val="3F6D67C9"/>
    <w:rsid w:val="3F792D8E"/>
    <w:rsid w:val="3F82026E"/>
    <w:rsid w:val="3F93711E"/>
    <w:rsid w:val="3FAB70E9"/>
    <w:rsid w:val="3FB1112A"/>
    <w:rsid w:val="3FC026D6"/>
    <w:rsid w:val="3FE74124"/>
    <w:rsid w:val="3FF178F9"/>
    <w:rsid w:val="3FFA29F4"/>
    <w:rsid w:val="3FFD695D"/>
    <w:rsid w:val="400103DA"/>
    <w:rsid w:val="400123A8"/>
    <w:rsid w:val="400C5122"/>
    <w:rsid w:val="401A6EC9"/>
    <w:rsid w:val="40372CDB"/>
    <w:rsid w:val="408F77C2"/>
    <w:rsid w:val="40A46179"/>
    <w:rsid w:val="40AF442B"/>
    <w:rsid w:val="40B21825"/>
    <w:rsid w:val="40B76A90"/>
    <w:rsid w:val="40BF2194"/>
    <w:rsid w:val="40C71F27"/>
    <w:rsid w:val="40D32CBD"/>
    <w:rsid w:val="40D86EA6"/>
    <w:rsid w:val="40EF33F8"/>
    <w:rsid w:val="41114402"/>
    <w:rsid w:val="41214F30"/>
    <w:rsid w:val="4126745A"/>
    <w:rsid w:val="41274CBC"/>
    <w:rsid w:val="41523D6A"/>
    <w:rsid w:val="4168282C"/>
    <w:rsid w:val="416965B3"/>
    <w:rsid w:val="416C078D"/>
    <w:rsid w:val="4177059C"/>
    <w:rsid w:val="419F767A"/>
    <w:rsid w:val="41B8730F"/>
    <w:rsid w:val="41B95CFE"/>
    <w:rsid w:val="41C45DB9"/>
    <w:rsid w:val="41E53E7C"/>
    <w:rsid w:val="41FA378D"/>
    <w:rsid w:val="4202698A"/>
    <w:rsid w:val="42351E4A"/>
    <w:rsid w:val="42395B66"/>
    <w:rsid w:val="4255690C"/>
    <w:rsid w:val="426C1EA8"/>
    <w:rsid w:val="42883898"/>
    <w:rsid w:val="42937435"/>
    <w:rsid w:val="42EF2EAA"/>
    <w:rsid w:val="42F717ED"/>
    <w:rsid w:val="434B1AA2"/>
    <w:rsid w:val="43514641"/>
    <w:rsid w:val="43550B61"/>
    <w:rsid w:val="43666911"/>
    <w:rsid w:val="436F0321"/>
    <w:rsid w:val="437B6C4B"/>
    <w:rsid w:val="4389216D"/>
    <w:rsid w:val="43985CFB"/>
    <w:rsid w:val="43A53A1F"/>
    <w:rsid w:val="43BB3A11"/>
    <w:rsid w:val="43D428CD"/>
    <w:rsid w:val="440A3726"/>
    <w:rsid w:val="440E1E7D"/>
    <w:rsid w:val="441F6B45"/>
    <w:rsid w:val="443A29EF"/>
    <w:rsid w:val="443E61DD"/>
    <w:rsid w:val="44441AB8"/>
    <w:rsid w:val="445160CD"/>
    <w:rsid w:val="4461714B"/>
    <w:rsid w:val="448D521D"/>
    <w:rsid w:val="44910D58"/>
    <w:rsid w:val="44A67B4C"/>
    <w:rsid w:val="44B56D34"/>
    <w:rsid w:val="44E86A3C"/>
    <w:rsid w:val="44EB2D0D"/>
    <w:rsid w:val="450E44FF"/>
    <w:rsid w:val="451F7D58"/>
    <w:rsid w:val="45246A6A"/>
    <w:rsid w:val="455B0154"/>
    <w:rsid w:val="45863F02"/>
    <w:rsid w:val="45DA109C"/>
    <w:rsid w:val="45FB31A5"/>
    <w:rsid w:val="462C3E28"/>
    <w:rsid w:val="46323D4A"/>
    <w:rsid w:val="46534907"/>
    <w:rsid w:val="469565D3"/>
    <w:rsid w:val="469F14E0"/>
    <w:rsid w:val="46AA0B54"/>
    <w:rsid w:val="46C225B2"/>
    <w:rsid w:val="46E20995"/>
    <w:rsid w:val="47150145"/>
    <w:rsid w:val="47177524"/>
    <w:rsid w:val="47253701"/>
    <w:rsid w:val="47393F90"/>
    <w:rsid w:val="477F442B"/>
    <w:rsid w:val="479B5D4C"/>
    <w:rsid w:val="47C856CA"/>
    <w:rsid w:val="480F57AF"/>
    <w:rsid w:val="482955FE"/>
    <w:rsid w:val="4855001F"/>
    <w:rsid w:val="485B09F4"/>
    <w:rsid w:val="486A4163"/>
    <w:rsid w:val="48717D4C"/>
    <w:rsid w:val="487D6FBC"/>
    <w:rsid w:val="48817B2E"/>
    <w:rsid w:val="48BD16AF"/>
    <w:rsid w:val="48BE0D85"/>
    <w:rsid w:val="48C7608A"/>
    <w:rsid w:val="48CC59F4"/>
    <w:rsid w:val="48FD5BD9"/>
    <w:rsid w:val="4905074B"/>
    <w:rsid w:val="490C7F41"/>
    <w:rsid w:val="49153977"/>
    <w:rsid w:val="49256B6E"/>
    <w:rsid w:val="49331971"/>
    <w:rsid w:val="49677A88"/>
    <w:rsid w:val="497E0E3E"/>
    <w:rsid w:val="499E328F"/>
    <w:rsid w:val="49B2655D"/>
    <w:rsid w:val="49B900C8"/>
    <w:rsid w:val="49D97590"/>
    <w:rsid w:val="49EF70E0"/>
    <w:rsid w:val="49F02C04"/>
    <w:rsid w:val="49F05E1A"/>
    <w:rsid w:val="49F460A3"/>
    <w:rsid w:val="4A1452FF"/>
    <w:rsid w:val="4A1C614D"/>
    <w:rsid w:val="4A1D136F"/>
    <w:rsid w:val="4A350A28"/>
    <w:rsid w:val="4A3C4B2B"/>
    <w:rsid w:val="4A4534F8"/>
    <w:rsid w:val="4A4C4A99"/>
    <w:rsid w:val="4A55373C"/>
    <w:rsid w:val="4A6E2C61"/>
    <w:rsid w:val="4A6F1A1B"/>
    <w:rsid w:val="4A840BBC"/>
    <w:rsid w:val="4A8C0109"/>
    <w:rsid w:val="4ACE3700"/>
    <w:rsid w:val="4B127F22"/>
    <w:rsid w:val="4B3F45FD"/>
    <w:rsid w:val="4B4C37E7"/>
    <w:rsid w:val="4B5D1595"/>
    <w:rsid w:val="4B62516E"/>
    <w:rsid w:val="4B637BDF"/>
    <w:rsid w:val="4BBD45B3"/>
    <w:rsid w:val="4BC9571D"/>
    <w:rsid w:val="4BDC009E"/>
    <w:rsid w:val="4BE10A59"/>
    <w:rsid w:val="4BE85AB8"/>
    <w:rsid w:val="4C1115C1"/>
    <w:rsid w:val="4C1240A2"/>
    <w:rsid w:val="4C325F10"/>
    <w:rsid w:val="4C5976B5"/>
    <w:rsid w:val="4C8A18A8"/>
    <w:rsid w:val="4C8B005F"/>
    <w:rsid w:val="4CC47056"/>
    <w:rsid w:val="4CEC6292"/>
    <w:rsid w:val="4D0E6F71"/>
    <w:rsid w:val="4D3D614E"/>
    <w:rsid w:val="4D660C28"/>
    <w:rsid w:val="4D7A7188"/>
    <w:rsid w:val="4D987FF5"/>
    <w:rsid w:val="4D9F693A"/>
    <w:rsid w:val="4DA8143A"/>
    <w:rsid w:val="4DA92202"/>
    <w:rsid w:val="4DAA4DC4"/>
    <w:rsid w:val="4DF63991"/>
    <w:rsid w:val="4DF93C74"/>
    <w:rsid w:val="4DFF6A35"/>
    <w:rsid w:val="4E025DCE"/>
    <w:rsid w:val="4E102281"/>
    <w:rsid w:val="4E1251ED"/>
    <w:rsid w:val="4E434405"/>
    <w:rsid w:val="4E487C6D"/>
    <w:rsid w:val="4E612BE0"/>
    <w:rsid w:val="4E947436"/>
    <w:rsid w:val="4EAF3848"/>
    <w:rsid w:val="4EBB6153"/>
    <w:rsid w:val="4EBF72E1"/>
    <w:rsid w:val="4ECF1463"/>
    <w:rsid w:val="4EE8104D"/>
    <w:rsid w:val="4EEB73D6"/>
    <w:rsid w:val="4EEE5161"/>
    <w:rsid w:val="4F4421E2"/>
    <w:rsid w:val="4F7661FF"/>
    <w:rsid w:val="4FE8481F"/>
    <w:rsid w:val="4FF00EF9"/>
    <w:rsid w:val="4FF260E2"/>
    <w:rsid w:val="4FF546CE"/>
    <w:rsid w:val="4FF57980"/>
    <w:rsid w:val="50030696"/>
    <w:rsid w:val="5034188B"/>
    <w:rsid w:val="503D783E"/>
    <w:rsid w:val="50597E3F"/>
    <w:rsid w:val="508A7C57"/>
    <w:rsid w:val="50CF6376"/>
    <w:rsid w:val="51055FB9"/>
    <w:rsid w:val="511E0888"/>
    <w:rsid w:val="51257B8B"/>
    <w:rsid w:val="512F756B"/>
    <w:rsid w:val="51363DAD"/>
    <w:rsid w:val="514246C5"/>
    <w:rsid w:val="51790BFB"/>
    <w:rsid w:val="518512C6"/>
    <w:rsid w:val="51947063"/>
    <w:rsid w:val="51E27A91"/>
    <w:rsid w:val="51EA65FC"/>
    <w:rsid w:val="51FA127E"/>
    <w:rsid w:val="520A3DAC"/>
    <w:rsid w:val="52140592"/>
    <w:rsid w:val="522A59AC"/>
    <w:rsid w:val="522D7D6F"/>
    <w:rsid w:val="52303653"/>
    <w:rsid w:val="523340D4"/>
    <w:rsid w:val="523510F5"/>
    <w:rsid w:val="523C146C"/>
    <w:rsid w:val="5246001F"/>
    <w:rsid w:val="52580603"/>
    <w:rsid w:val="527A41F7"/>
    <w:rsid w:val="52834727"/>
    <w:rsid w:val="528465FF"/>
    <w:rsid w:val="52923265"/>
    <w:rsid w:val="5296060F"/>
    <w:rsid w:val="529E7E5B"/>
    <w:rsid w:val="52D17AF5"/>
    <w:rsid w:val="52E55A8A"/>
    <w:rsid w:val="52ED26BB"/>
    <w:rsid w:val="52F61290"/>
    <w:rsid w:val="53125D42"/>
    <w:rsid w:val="531E0F9C"/>
    <w:rsid w:val="5322283B"/>
    <w:rsid w:val="534A72C0"/>
    <w:rsid w:val="53734283"/>
    <w:rsid w:val="538531FD"/>
    <w:rsid w:val="538709E1"/>
    <w:rsid w:val="53912F37"/>
    <w:rsid w:val="53C16550"/>
    <w:rsid w:val="53C658BC"/>
    <w:rsid w:val="53C879DB"/>
    <w:rsid w:val="53DA3A67"/>
    <w:rsid w:val="54081CB8"/>
    <w:rsid w:val="54244258"/>
    <w:rsid w:val="545743C3"/>
    <w:rsid w:val="546D5D37"/>
    <w:rsid w:val="547063BB"/>
    <w:rsid w:val="54756DA1"/>
    <w:rsid w:val="5481173B"/>
    <w:rsid w:val="54840186"/>
    <w:rsid w:val="548D71D5"/>
    <w:rsid w:val="549412E0"/>
    <w:rsid w:val="54B2755E"/>
    <w:rsid w:val="54DE287D"/>
    <w:rsid w:val="54EB7520"/>
    <w:rsid w:val="54F9581D"/>
    <w:rsid w:val="54FD02B6"/>
    <w:rsid w:val="54FD4ADA"/>
    <w:rsid w:val="550163C8"/>
    <w:rsid w:val="55023D73"/>
    <w:rsid w:val="550917A5"/>
    <w:rsid w:val="552A7B27"/>
    <w:rsid w:val="557F21C6"/>
    <w:rsid w:val="55855303"/>
    <w:rsid w:val="55D25CF5"/>
    <w:rsid w:val="56165A63"/>
    <w:rsid w:val="56397CE2"/>
    <w:rsid w:val="565151E5"/>
    <w:rsid w:val="56710BE6"/>
    <w:rsid w:val="56727D34"/>
    <w:rsid w:val="56B527FF"/>
    <w:rsid w:val="56B714EC"/>
    <w:rsid w:val="56F83896"/>
    <w:rsid w:val="570F30D6"/>
    <w:rsid w:val="572B3928"/>
    <w:rsid w:val="574F749B"/>
    <w:rsid w:val="5753075C"/>
    <w:rsid w:val="5759608A"/>
    <w:rsid w:val="57931591"/>
    <w:rsid w:val="579D1FE7"/>
    <w:rsid w:val="57B8376D"/>
    <w:rsid w:val="57C540DC"/>
    <w:rsid w:val="57D61E46"/>
    <w:rsid w:val="57D73805"/>
    <w:rsid w:val="57DD4F82"/>
    <w:rsid w:val="57FE0AA7"/>
    <w:rsid w:val="581C0D27"/>
    <w:rsid w:val="58296419"/>
    <w:rsid w:val="582C6358"/>
    <w:rsid w:val="582E7F01"/>
    <w:rsid w:val="58412230"/>
    <w:rsid w:val="58484C54"/>
    <w:rsid w:val="584C6310"/>
    <w:rsid w:val="585A0C9D"/>
    <w:rsid w:val="58765F67"/>
    <w:rsid w:val="588418A2"/>
    <w:rsid w:val="588F2280"/>
    <w:rsid w:val="58A30895"/>
    <w:rsid w:val="58A5013C"/>
    <w:rsid w:val="58CD434A"/>
    <w:rsid w:val="58D72319"/>
    <w:rsid w:val="58E40CFE"/>
    <w:rsid w:val="58F5450A"/>
    <w:rsid w:val="590D7AE9"/>
    <w:rsid w:val="593E31E5"/>
    <w:rsid w:val="59451C63"/>
    <w:rsid w:val="5965706E"/>
    <w:rsid w:val="59663920"/>
    <w:rsid w:val="597506E7"/>
    <w:rsid w:val="59802E2A"/>
    <w:rsid w:val="59AD2A88"/>
    <w:rsid w:val="59DB42D2"/>
    <w:rsid w:val="59E77ABE"/>
    <w:rsid w:val="59F053D0"/>
    <w:rsid w:val="5A190459"/>
    <w:rsid w:val="5A3D18C1"/>
    <w:rsid w:val="5A504131"/>
    <w:rsid w:val="5A8A55E4"/>
    <w:rsid w:val="5A964CD8"/>
    <w:rsid w:val="5AA91F5C"/>
    <w:rsid w:val="5AB04BD0"/>
    <w:rsid w:val="5AB70B7C"/>
    <w:rsid w:val="5ABC169D"/>
    <w:rsid w:val="5AD00755"/>
    <w:rsid w:val="5ADC7773"/>
    <w:rsid w:val="5AFA7B44"/>
    <w:rsid w:val="5B0F361A"/>
    <w:rsid w:val="5B2829B8"/>
    <w:rsid w:val="5B4824DC"/>
    <w:rsid w:val="5B487F38"/>
    <w:rsid w:val="5B5F6EAE"/>
    <w:rsid w:val="5B6A6C97"/>
    <w:rsid w:val="5B6D72AF"/>
    <w:rsid w:val="5B783A37"/>
    <w:rsid w:val="5B9D654A"/>
    <w:rsid w:val="5BD00EB3"/>
    <w:rsid w:val="5BF62AB6"/>
    <w:rsid w:val="5C065B2A"/>
    <w:rsid w:val="5C6F665E"/>
    <w:rsid w:val="5CBA38E2"/>
    <w:rsid w:val="5CD2613E"/>
    <w:rsid w:val="5CF26D13"/>
    <w:rsid w:val="5D0D78D9"/>
    <w:rsid w:val="5D136B4C"/>
    <w:rsid w:val="5D62383E"/>
    <w:rsid w:val="5D6C43A0"/>
    <w:rsid w:val="5DBE13B2"/>
    <w:rsid w:val="5DCA0B67"/>
    <w:rsid w:val="5DD61C74"/>
    <w:rsid w:val="5DE132F2"/>
    <w:rsid w:val="5DE461FF"/>
    <w:rsid w:val="5DEE7A70"/>
    <w:rsid w:val="5DF049EC"/>
    <w:rsid w:val="5E0577A1"/>
    <w:rsid w:val="5E102442"/>
    <w:rsid w:val="5E1F4504"/>
    <w:rsid w:val="5E311276"/>
    <w:rsid w:val="5E8855A7"/>
    <w:rsid w:val="5E895323"/>
    <w:rsid w:val="5E8A398A"/>
    <w:rsid w:val="5EA41F2A"/>
    <w:rsid w:val="5EA950AF"/>
    <w:rsid w:val="5EB804F7"/>
    <w:rsid w:val="5ECE3876"/>
    <w:rsid w:val="5ECE6501"/>
    <w:rsid w:val="5ED210AE"/>
    <w:rsid w:val="5ED54D16"/>
    <w:rsid w:val="5EF75CEF"/>
    <w:rsid w:val="5F256529"/>
    <w:rsid w:val="5F2A0838"/>
    <w:rsid w:val="5F5D0FE7"/>
    <w:rsid w:val="5F7268F8"/>
    <w:rsid w:val="5F7A1C50"/>
    <w:rsid w:val="5F9830DD"/>
    <w:rsid w:val="5FA66C4C"/>
    <w:rsid w:val="5FB10EB9"/>
    <w:rsid w:val="5FBF0B35"/>
    <w:rsid w:val="5FE86BBA"/>
    <w:rsid w:val="5FEB3817"/>
    <w:rsid w:val="60014E6C"/>
    <w:rsid w:val="600C6F6B"/>
    <w:rsid w:val="60102D78"/>
    <w:rsid w:val="604B624C"/>
    <w:rsid w:val="604C539B"/>
    <w:rsid w:val="60712D53"/>
    <w:rsid w:val="60791F08"/>
    <w:rsid w:val="607B537D"/>
    <w:rsid w:val="609C65CA"/>
    <w:rsid w:val="60A45975"/>
    <w:rsid w:val="60DA05AA"/>
    <w:rsid w:val="60E45AB3"/>
    <w:rsid w:val="610D1B8F"/>
    <w:rsid w:val="610D26F0"/>
    <w:rsid w:val="611A7C51"/>
    <w:rsid w:val="61247DC5"/>
    <w:rsid w:val="617F1C5F"/>
    <w:rsid w:val="618B4DBF"/>
    <w:rsid w:val="61A753A2"/>
    <w:rsid w:val="61AB7E9F"/>
    <w:rsid w:val="61C6487B"/>
    <w:rsid w:val="61D114C6"/>
    <w:rsid w:val="61D612E7"/>
    <w:rsid w:val="620B527E"/>
    <w:rsid w:val="6210649D"/>
    <w:rsid w:val="621C03E8"/>
    <w:rsid w:val="621E12AF"/>
    <w:rsid w:val="62512D8D"/>
    <w:rsid w:val="62946181"/>
    <w:rsid w:val="62BC2EE0"/>
    <w:rsid w:val="62E51FDC"/>
    <w:rsid w:val="62E80F92"/>
    <w:rsid w:val="62F51D1A"/>
    <w:rsid w:val="630420FD"/>
    <w:rsid w:val="630F2642"/>
    <w:rsid w:val="632139E1"/>
    <w:rsid w:val="632F61F9"/>
    <w:rsid w:val="63862972"/>
    <w:rsid w:val="638B442C"/>
    <w:rsid w:val="63C20B3C"/>
    <w:rsid w:val="63C35930"/>
    <w:rsid w:val="63CD44EE"/>
    <w:rsid w:val="63D476CD"/>
    <w:rsid w:val="63D95197"/>
    <w:rsid w:val="63FA3360"/>
    <w:rsid w:val="643757AC"/>
    <w:rsid w:val="64446389"/>
    <w:rsid w:val="644E3D19"/>
    <w:rsid w:val="64506726"/>
    <w:rsid w:val="6458695C"/>
    <w:rsid w:val="645B3600"/>
    <w:rsid w:val="645C2C4F"/>
    <w:rsid w:val="646F3406"/>
    <w:rsid w:val="64B27FB9"/>
    <w:rsid w:val="64BC6816"/>
    <w:rsid w:val="64F4598E"/>
    <w:rsid w:val="64F952E5"/>
    <w:rsid w:val="64FF08CA"/>
    <w:rsid w:val="65200BE5"/>
    <w:rsid w:val="653F075B"/>
    <w:rsid w:val="65471A65"/>
    <w:rsid w:val="6594219A"/>
    <w:rsid w:val="65B71508"/>
    <w:rsid w:val="65DC4B2D"/>
    <w:rsid w:val="65E46807"/>
    <w:rsid w:val="65F8742B"/>
    <w:rsid w:val="661231A0"/>
    <w:rsid w:val="66243A95"/>
    <w:rsid w:val="662D5CE3"/>
    <w:rsid w:val="664A412A"/>
    <w:rsid w:val="665D4746"/>
    <w:rsid w:val="666662FC"/>
    <w:rsid w:val="668622DD"/>
    <w:rsid w:val="66BD7A81"/>
    <w:rsid w:val="66CC74E0"/>
    <w:rsid w:val="66FD30EE"/>
    <w:rsid w:val="67053612"/>
    <w:rsid w:val="67335294"/>
    <w:rsid w:val="673C77DB"/>
    <w:rsid w:val="678A0557"/>
    <w:rsid w:val="678B1165"/>
    <w:rsid w:val="678B1883"/>
    <w:rsid w:val="678B726D"/>
    <w:rsid w:val="67917EEF"/>
    <w:rsid w:val="67AB1021"/>
    <w:rsid w:val="67B23972"/>
    <w:rsid w:val="67B53D91"/>
    <w:rsid w:val="67C32E9C"/>
    <w:rsid w:val="67D26999"/>
    <w:rsid w:val="67DC184E"/>
    <w:rsid w:val="67FF384B"/>
    <w:rsid w:val="684D352F"/>
    <w:rsid w:val="686A20F4"/>
    <w:rsid w:val="686B0398"/>
    <w:rsid w:val="6875280B"/>
    <w:rsid w:val="68761FE1"/>
    <w:rsid w:val="688724E0"/>
    <w:rsid w:val="68A112AF"/>
    <w:rsid w:val="68A75196"/>
    <w:rsid w:val="68AE1279"/>
    <w:rsid w:val="68C36416"/>
    <w:rsid w:val="68C42339"/>
    <w:rsid w:val="68D423AE"/>
    <w:rsid w:val="68DE4FFE"/>
    <w:rsid w:val="68E41190"/>
    <w:rsid w:val="68F505D1"/>
    <w:rsid w:val="6906116E"/>
    <w:rsid w:val="69126921"/>
    <w:rsid w:val="691B0DB4"/>
    <w:rsid w:val="692C6435"/>
    <w:rsid w:val="69522FF3"/>
    <w:rsid w:val="695B249D"/>
    <w:rsid w:val="69761D82"/>
    <w:rsid w:val="699D0A15"/>
    <w:rsid w:val="69A91168"/>
    <w:rsid w:val="69AD50D5"/>
    <w:rsid w:val="69D8119A"/>
    <w:rsid w:val="69DF2DDC"/>
    <w:rsid w:val="6A092788"/>
    <w:rsid w:val="6A3735A1"/>
    <w:rsid w:val="6A463215"/>
    <w:rsid w:val="6A567FF7"/>
    <w:rsid w:val="6A596763"/>
    <w:rsid w:val="6A8E031F"/>
    <w:rsid w:val="6A8E453F"/>
    <w:rsid w:val="6A9C218C"/>
    <w:rsid w:val="6AB0322D"/>
    <w:rsid w:val="6AB97F4B"/>
    <w:rsid w:val="6AD815C6"/>
    <w:rsid w:val="6AE37530"/>
    <w:rsid w:val="6AF51572"/>
    <w:rsid w:val="6B04148A"/>
    <w:rsid w:val="6B1A1261"/>
    <w:rsid w:val="6B39476E"/>
    <w:rsid w:val="6B460C38"/>
    <w:rsid w:val="6B4762F6"/>
    <w:rsid w:val="6B7141CE"/>
    <w:rsid w:val="6B7D0D4F"/>
    <w:rsid w:val="6B8A134E"/>
    <w:rsid w:val="6BA46F1D"/>
    <w:rsid w:val="6BAE18B0"/>
    <w:rsid w:val="6BC02799"/>
    <w:rsid w:val="6BCE7896"/>
    <w:rsid w:val="6BF36FEC"/>
    <w:rsid w:val="6C022E48"/>
    <w:rsid w:val="6C046B2A"/>
    <w:rsid w:val="6C116FED"/>
    <w:rsid w:val="6C145943"/>
    <w:rsid w:val="6C15350D"/>
    <w:rsid w:val="6C24486D"/>
    <w:rsid w:val="6C2B5B2C"/>
    <w:rsid w:val="6C336DF5"/>
    <w:rsid w:val="6C815D68"/>
    <w:rsid w:val="6C8E45D0"/>
    <w:rsid w:val="6CBA368C"/>
    <w:rsid w:val="6CC664D5"/>
    <w:rsid w:val="6CD523B1"/>
    <w:rsid w:val="6CD56718"/>
    <w:rsid w:val="6CD6378A"/>
    <w:rsid w:val="6CE21570"/>
    <w:rsid w:val="6CF47A67"/>
    <w:rsid w:val="6D15155E"/>
    <w:rsid w:val="6D271DE8"/>
    <w:rsid w:val="6D282CEC"/>
    <w:rsid w:val="6D4D2752"/>
    <w:rsid w:val="6D4F2CE1"/>
    <w:rsid w:val="6D535909"/>
    <w:rsid w:val="6D8C05DE"/>
    <w:rsid w:val="6D940381"/>
    <w:rsid w:val="6DA36FF2"/>
    <w:rsid w:val="6DD3570F"/>
    <w:rsid w:val="6E3C4ED1"/>
    <w:rsid w:val="6E4A514E"/>
    <w:rsid w:val="6E657628"/>
    <w:rsid w:val="6E8478CD"/>
    <w:rsid w:val="6EBD66D7"/>
    <w:rsid w:val="6ECC67BC"/>
    <w:rsid w:val="6EF56BFD"/>
    <w:rsid w:val="6EFC61DE"/>
    <w:rsid w:val="6F1A57AF"/>
    <w:rsid w:val="6F1A6664"/>
    <w:rsid w:val="6F3A4D57"/>
    <w:rsid w:val="6F4758E4"/>
    <w:rsid w:val="6F491927"/>
    <w:rsid w:val="6F5649AE"/>
    <w:rsid w:val="6F731D3C"/>
    <w:rsid w:val="6F8241A1"/>
    <w:rsid w:val="6F8C01A1"/>
    <w:rsid w:val="6FAF3250"/>
    <w:rsid w:val="6FCA1B24"/>
    <w:rsid w:val="6FD46C64"/>
    <w:rsid w:val="6FEA70CE"/>
    <w:rsid w:val="6FF45107"/>
    <w:rsid w:val="6FFD078A"/>
    <w:rsid w:val="70187967"/>
    <w:rsid w:val="702037F5"/>
    <w:rsid w:val="702552C0"/>
    <w:rsid w:val="702613FA"/>
    <w:rsid w:val="70302B9C"/>
    <w:rsid w:val="70453BB5"/>
    <w:rsid w:val="7052351B"/>
    <w:rsid w:val="7060200C"/>
    <w:rsid w:val="706202C3"/>
    <w:rsid w:val="707D334E"/>
    <w:rsid w:val="70820E63"/>
    <w:rsid w:val="70862D77"/>
    <w:rsid w:val="708B798B"/>
    <w:rsid w:val="709A3F00"/>
    <w:rsid w:val="70A408DB"/>
    <w:rsid w:val="70BC18E3"/>
    <w:rsid w:val="70ED4496"/>
    <w:rsid w:val="70FF130D"/>
    <w:rsid w:val="71086A94"/>
    <w:rsid w:val="710B6BAC"/>
    <w:rsid w:val="71122318"/>
    <w:rsid w:val="711726A0"/>
    <w:rsid w:val="71221874"/>
    <w:rsid w:val="715C5957"/>
    <w:rsid w:val="71641E18"/>
    <w:rsid w:val="716A79D0"/>
    <w:rsid w:val="716B1BD6"/>
    <w:rsid w:val="717B0476"/>
    <w:rsid w:val="71847D99"/>
    <w:rsid w:val="71AF07B7"/>
    <w:rsid w:val="71BD6CB1"/>
    <w:rsid w:val="71CE44E1"/>
    <w:rsid w:val="71D2760B"/>
    <w:rsid w:val="71F94DE8"/>
    <w:rsid w:val="720815A1"/>
    <w:rsid w:val="72482E58"/>
    <w:rsid w:val="72641E20"/>
    <w:rsid w:val="727E1BD2"/>
    <w:rsid w:val="729130E1"/>
    <w:rsid w:val="729A1B38"/>
    <w:rsid w:val="72BB70B3"/>
    <w:rsid w:val="72BD1948"/>
    <w:rsid w:val="72D64389"/>
    <w:rsid w:val="72FC7EC4"/>
    <w:rsid w:val="7309267F"/>
    <w:rsid w:val="730D2D84"/>
    <w:rsid w:val="73142D3A"/>
    <w:rsid w:val="731B08BF"/>
    <w:rsid w:val="736A5E0C"/>
    <w:rsid w:val="737316F9"/>
    <w:rsid w:val="73B25D69"/>
    <w:rsid w:val="73B47B62"/>
    <w:rsid w:val="73CA59BB"/>
    <w:rsid w:val="73D54369"/>
    <w:rsid w:val="73E2528E"/>
    <w:rsid w:val="74046EC7"/>
    <w:rsid w:val="74051E5B"/>
    <w:rsid w:val="74511D86"/>
    <w:rsid w:val="748B193D"/>
    <w:rsid w:val="74B56984"/>
    <w:rsid w:val="74BC6ADF"/>
    <w:rsid w:val="74C96B62"/>
    <w:rsid w:val="74D65A4E"/>
    <w:rsid w:val="74D750DF"/>
    <w:rsid w:val="750951B1"/>
    <w:rsid w:val="750A39A9"/>
    <w:rsid w:val="75273889"/>
    <w:rsid w:val="75273AE8"/>
    <w:rsid w:val="753A127E"/>
    <w:rsid w:val="75476306"/>
    <w:rsid w:val="754E64AA"/>
    <w:rsid w:val="75673713"/>
    <w:rsid w:val="756923CF"/>
    <w:rsid w:val="758053D8"/>
    <w:rsid w:val="7598229A"/>
    <w:rsid w:val="75AB44BA"/>
    <w:rsid w:val="75CA042D"/>
    <w:rsid w:val="75DC28C5"/>
    <w:rsid w:val="75F84C32"/>
    <w:rsid w:val="76003544"/>
    <w:rsid w:val="76250E9B"/>
    <w:rsid w:val="762D1C94"/>
    <w:rsid w:val="76463F87"/>
    <w:rsid w:val="76571F4C"/>
    <w:rsid w:val="7657763B"/>
    <w:rsid w:val="766C3C49"/>
    <w:rsid w:val="767A2AE5"/>
    <w:rsid w:val="767E541A"/>
    <w:rsid w:val="76883B57"/>
    <w:rsid w:val="769345C5"/>
    <w:rsid w:val="769F09DF"/>
    <w:rsid w:val="76E15473"/>
    <w:rsid w:val="76E23F0B"/>
    <w:rsid w:val="77004391"/>
    <w:rsid w:val="77075720"/>
    <w:rsid w:val="771B3EF6"/>
    <w:rsid w:val="771C566F"/>
    <w:rsid w:val="77387C52"/>
    <w:rsid w:val="77822FF8"/>
    <w:rsid w:val="77853260"/>
    <w:rsid w:val="77EC2986"/>
    <w:rsid w:val="780E4A3B"/>
    <w:rsid w:val="782567A5"/>
    <w:rsid w:val="783F0EE9"/>
    <w:rsid w:val="7840538D"/>
    <w:rsid w:val="78526E6F"/>
    <w:rsid w:val="785E3A65"/>
    <w:rsid w:val="786C7EB5"/>
    <w:rsid w:val="7899684C"/>
    <w:rsid w:val="78A77F37"/>
    <w:rsid w:val="78A811EC"/>
    <w:rsid w:val="78BF0401"/>
    <w:rsid w:val="78DE3C09"/>
    <w:rsid w:val="78E80C57"/>
    <w:rsid w:val="790E43F6"/>
    <w:rsid w:val="79183C14"/>
    <w:rsid w:val="792A688A"/>
    <w:rsid w:val="794E57F6"/>
    <w:rsid w:val="794F0BCE"/>
    <w:rsid w:val="79537342"/>
    <w:rsid w:val="796230E1"/>
    <w:rsid w:val="796450AB"/>
    <w:rsid w:val="7967100B"/>
    <w:rsid w:val="796D70CD"/>
    <w:rsid w:val="796E77C6"/>
    <w:rsid w:val="79757FC4"/>
    <w:rsid w:val="79982FA7"/>
    <w:rsid w:val="79CC5832"/>
    <w:rsid w:val="79D630F0"/>
    <w:rsid w:val="79F71CAC"/>
    <w:rsid w:val="79FA4411"/>
    <w:rsid w:val="7A140880"/>
    <w:rsid w:val="7A205652"/>
    <w:rsid w:val="7A306423"/>
    <w:rsid w:val="7A34237F"/>
    <w:rsid w:val="7A356A48"/>
    <w:rsid w:val="7A38367B"/>
    <w:rsid w:val="7A3C2C82"/>
    <w:rsid w:val="7A4042B1"/>
    <w:rsid w:val="7A467008"/>
    <w:rsid w:val="7A4B1098"/>
    <w:rsid w:val="7A7C6425"/>
    <w:rsid w:val="7A877640"/>
    <w:rsid w:val="7AB52FCB"/>
    <w:rsid w:val="7AC85C6E"/>
    <w:rsid w:val="7ACE2583"/>
    <w:rsid w:val="7AE90725"/>
    <w:rsid w:val="7B046B46"/>
    <w:rsid w:val="7B194F25"/>
    <w:rsid w:val="7B2A40D3"/>
    <w:rsid w:val="7B3242E2"/>
    <w:rsid w:val="7B3F64A4"/>
    <w:rsid w:val="7B78700A"/>
    <w:rsid w:val="7B93566C"/>
    <w:rsid w:val="7BB14156"/>
    <w:rsid w:val="7BB5388E"/>
    <w:rsid w:val="7BCF56C8"/>
    <w:rsid w:val="7BFC1D94"/>
    <w:rsid w:val="7C1032C9"/>
    <w:rsid w:val="7C225C2C"/>
    <w:rsid w:val="7C253563"/>
    <w:rsid w:val="7C315907"/>
    <w:rsid w:val="7C475714"/>
    <w:rsid w:val="7C481A6B"/>
    <w:rsid w:val="7C741AA9"/>
    <w:rsid w:val="7C7A6BF3"/>
    <w:rsid w:val="7C7C0E78"/>
    <w:rsid w:val="7C7E2DB0"/>
    <w:rsid w:val="7C9D68B9"/>
    <w:rsid w:val="7CD737BE"/>
    <w:rsid w:val="7CF338B8"/>
    <w:rsid w:val="7D6F5760"/>
    <w:rsid w:val="7D751C4C"/>
    <w:rsid w:val="7D8253F3"/>
    <w:rsid w:val="7DB12889"/>
    <w:rsid w:val="7DC1282E"/>
    <w:rsid w:val="7DE739D0"/>
    <w:rsid w:val="7E0751CC"/>
    <w:rsid w:val="7E683B58"/>
    <w:rsid w:val="7E81225C"/>
    <w:rsid w:val="7E8A55B4"/>
    <w:rsid w:val="7ED00AED"/>
    <w:rsid w:val="7ED83879"/>
    <w:rsid w:val="7EE448C1"/>
    <w:rsid w:val="7EF90417"/>
    <w:rsid w:val="7F1D2D77"/>
    <w:rsid w:val="7F254D3D"/>
    <w:rsid w:val="7F554B8F"/>
    <w:rsid w:val="7F7A5441"/>
    <w:rsid w:val="7F96638B"/>
    <w:rsid w:val="7F9E679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2706" fillcolor="white">
      <v:fill color="white"/>
      <o:colormru v:ext="edit" colors="fuchsia,#3a5818,green"/>
      <o:colormenu v:ext="edit" fillcolor="green" strokecolor="red"/>
    </o:shapedefaults>
    <o:shapelayout v:ext="edit">
      <o:idmap v:ext="edit" data="2"/>
      <o:rules v:ext="edit">
        <o:r id="V:Rule1" type="callout" idref="#_x0000_s2172"/>
        <o:r id="V:Rule2" type="callout" idref="#_x0000_s2132"/>
        <o:r id="V:Rule3" type="callout" idref="#_x0000_s2131"/>
        <o:r id="V:Rule4" type="callout" idref="#_x0000_s2121"/>
        <o:r id="V:Rule5" type="callout" idref="#_x0000_s2120"/>
        <o:r id="V:Rule6" type="callout" idref="#_x0000_s2114"/>
        <o:r id="V:Rule7" type="callout" idref="#_x0000_s2115"/>
        <o:r id="V:Rule8" type="callout" idref="#_x0000_s2113"/>
        <o:r id="V:Rule9" type="callout" idref="#_x0000_s2116"/>
        <o:r id="V:Rule10" type="callout" idref="#_x0000_s2119"/>
        <o:r id="V:Rule11" type="callout" idref="#_x0000_s2118"/>
        <o:r id="V:Rule12" type="callout" idref="#_x0000_s2117"/>
        <o:r id="V:Rule13" type="callout" idref="#_x0000_s2112"/>
        <o:r id="V:Rule24" type="callout" idref="#_x0000_s2133"/>
        <o:r id="V:Rule25" type="callout" idref="#_x0000_s2134"/>
        <o:r id="V:Rule26" type="callout" idref="#_x0000_s2135"/>
        <o:r id="V:Rule27" type="callout" idref="#_x0000_s2136"/>
        <o:r id="V:Rule28" type="callout" idref="#自选图形 38"/>
        <o:r id="V:Rule29" type="callout" idref="#自选图形 35"/>
        <o:r id="V:Rule30" type="callout" idref="#自选图形 43"/>
        <o:r id="V:Rule31" type="connector" idref="#_x0000_s2158"/>
        <o:r id="V:Rule32" type="connector" idref="#_x0000_s2161"/>
        <o:r id="V:Rule33" type="connector" idref="#_x0000_s2167"/>
        <o:r id="V:Rule34" type="connector" idref="#_x0000_s2160"/>
        <o:r id="V:Rule35" type="connector" idref="#_x0000_s2091"/>
        <o:r id="V:Rule36" type="connector" idref="#_x0000_s2157"/>
        <o:r id="V:Rule37" type="connector" idref="#_x0000_s2150"/>
        <o:r id="V:Rule38" type="connector" idref="#_x0000_s2155"/>
        <o:r id="V:Rule39" type="connector" idref="#_x0000_s2171"/>
        <o:r id="V:Rule40" type="connector" idref="#_x0000_s215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1" w:defQFormat="0" w:count="267">
    <w:lsdException w:name="Normal" w:uiPriority="0" w:unhideWhenUsed="0" w:qFormat="1"/>
    <w:lsdException w:name="heading 1" w:uiPriority="9" w:unhideWhenUsed="0" w:qFormat="1"/>
    <w:lsdException w:name="heading 2" w:uiPriority="9" w:qFormat="1"/>
    <w:lsdException w:name="heading 3" w:uiPriority="9" w:qFormat="1"/>
    <w:lsdException w:name="heading 4"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0" w:unhideWhenUsed="0" w:qFormat="1"/>
    <w:lsdException w:name="footnote text" w:semiHidden="1"/>
    <w:lsdException w:name="annotation text" w:uiPriority="0" w:unhideWhenUsed="0" w:qFormat="1"/>
    <w:lsdException w:name="header" w:semiHidden="1" w:qFormat="1"/>
    <w:lsdException w:name="footer" w:uiPriority="0" w:qFormat="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lsdException w:name="annotation reference" w:uiPriority="0" w:unhideWhenUsed="0" w:qFormat="1"/>
    <w:lsdException w:name="line number" w:semiHidden="1"/>
    <w:lsdException w:name="page number" w:semiHidden="1"/>
    <w:lsdException w:name="endnote reference" w:semiHidden="1"/>
    <w:lsdException w:name="endnote text" w:semiHidden="1"/>
    <w:lsdException w:name="table of authorities" w:uiPriority="0" w:unhideWhenUsed="0" w:qFormat="1"/>
    <w:lsdException w:name="macro" w:semiHidden="1"/>
    <w:lsdException w:name="toa heading" w:semiHidden="1"/>
    <w:lsdException w:name="List" w:uiPriority="0" w:unhideWhenUsed="0" w:qFormat="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qFormat="1"/>
    <w:lsdException w:name="List Number 2" w:semiHidden="1"/>
    <w:lsdException w:name="List Number 3" w:semiHidden="1"/>
    <w:lsdException w:name="List Number 4" w:semiHidden="1"/>
    <w:lsdException w:name="List Number 5" w:semiHidden="1"/>
    <w:lsdException w:name="Title" w:uiPriority="10" w:unhideWhenUsed="0" w:qFormat="1"/>
    <w:lsdException w:name="Closing" w:semiHidden="1"/>
    <w:lsdException w:name="Signature" w:semiHidden="1"/>
    <w:lsdException w:name="Default Paragraph Font" w:uiPriority="1" w:qFormat="1"/>
    <w:lsdException w:name="Body Text" w:uiPriority="1" w:unhideWhenUsed="0" w:qFormat="1"/>
    <w:lsdException w:name="Body Text Indent" w:uiPriority="0" w:qFormat="1"/>
    <w:lsdException w:name="List Continue" w:semiHidden="1"/>
    <w:lsdException w:name="List Continue 2" w:semiHidden="1"/>
    <w:lsdException w:name="List Continue 3" w:semiHidden="1"/>
    <w:lsdException w:name="List Continue 4" w:semiHidden="1"/>
    <w:lsdException w:name="List Continue 5" w:semiHidden="1"/>
    <w:lsdException w:name="Message Header" w:uiPriority="0" w:unhideWhenUsed="0" w:qFormat="1"/>
    <w:lsdException w:name="Subtitle" w:uiPriority="11" w:unhideWhenUsed="0" w:qFormat="1"/>
    <w:lsdException w:name="Salutation" w:semiHidden="1"/>
    <w:lsdException w:name="Date" w:semiHidden="1" w:qFormat="1"/>
    <w:lsdException w:name="Body Text First Indent" w:uiPriority="0" w:unhideWhenUsed="0" w:qFormat="1"/>
    <w:lsdException w:name="Body Text First Indent 2" w:semiHidden="1" w:qFormat="1"/>
    <w:lsdException w:name="Note Heading" w:semiHidden="1" w:uiPriority="0" w:qFormat="1"/>
    <w:lsdException w:name="Body Text 2" w:uiPriority="0" w:unhideWhenUsed="0" w:qFormat="1"/>
    <w:lsdException w:name="Body Text 3" w:semiHidden="1"/>
    <w:lsdException w:name="Body Text Indent 2" w:uiPriority="0" w:unhideWhenUsed="0" w:qFormat="1"/>
    <w:lsdException w:name="Body Text Indent 3" w:semiHidden="1"/>
    <w:lsdException w:name="Block Text" w:semiHidden="1"/>
    <w:lsdException w:name="Hyperlink" w:qFormat="1"/>
    <w:lsdException w:name="FollowedHyperlink" w:semiHidden="1"/>
    <w:lsdException w:name="Strong" w:uiPriority="22" w:unhideWhenUsed="0" w:qFormat="1"/>
    <w:lsdException w:name="Emphasis" w:uiPriority="20" w:unhideWhenUsed="0" w:qFormat="1"/>
    <w:lsdException w:name="Document Map" w:semiHidden="1" w:qFormat="1"/>
    <w:lsdException w:name="Plain Text" w:uiPriority="0" w:unhideWhenUsed="0" w:qFormat="1"/>
    <w:lsdException w:name="E-mail Signature" w:semiHidden="1"/>
    <w:lsdException w:name="HTML Top of Form" w:semiHidden="1"/>
    <w:lsdException w:name="HTML Bottom of Form" w:semiHidden="1"/>
    <w:lsdException w:name="Normal (Web)"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qFormat="1"/>
    <w:lsdException w:name="annotation subject" w:semiHidden="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uiPriority="0" w:unhideWhenUsed="0" w:qFormat="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semiHidden="1" w:qFormat="1"/>
    <w:lsdException w:name="Table Grid" w:unhideWhenUsed="0" w:qFormat="1"/>
    <w:lsdException w:name="Table Theme" w:semiHidden="1"/>
    <w:lsdException w:name="Placeholder Text" w:semiHidden="1"/>
    <w:lsdException w:name="No Spacing" w:uiPriority="1" w:unhideWhenUsed="0" w:qFormat="1"/>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lsdException w:name="List Paragraph" w:uiPriority="34" w:unhideWhenUsed="0" w:qFormat="1"/>
    <w:lsdException w:name="Quote" w:semiHidden="1"/>
    <w:lsdException w:name="Intense Quote" w:semiHidden="1"/>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
    <w:name w:val="Normal"/>
    <w:next w:val="Default"/>
    <w:qFormat/>
    <w:rsid w:val="00887470"/>
    <w:pPr>
      <w:widowControl w:val="0"/>
      <w:spacing w:line="360" w:lineRule="auto"/>
      <w:ind w:firstLineChars="200" w:firstLine="400"/>
      <w:jc w:val="both"/>
    </w:pPr>
    <w:rPr>
      <w:rFonts w:eastAsiaTheme="minorEastAsia" w:cstheme="minorBidi"/>
      <w:kern w:val="2"/>
      <w:sz w:val="24"/>
      <w:szCs w:val="22"/>
    </w:rPr>
  </w:style>
  <w:style w:type="paragraph" w:styleId="1">
    <w:name w:val="heading 1"/>
    <w:basedOn w:val="a"/>
    <w:next w:val="a"/>
    <w:link w:val="1Char"/>
    <w:uiPriority w:val="9"/>
    <w:qFormat/>
    <w:rsid w:val="00887470"/>
    <w:pPr>
      <w:keepNext/>
      <w:keepLines/>
      <w:spacing w:beforeLines="100" w:afterLines="100"/>
      <w:ind w:firstLineChars="0" w:firstLine="0"/>
      <w:outlineLvl w:val="0"/>
    </w:pPr>
    <w:rPr>
      <w:rFonts w:eastAsia="宋体"/>
      <w:b/>
      <w:bCs/>
      <w:kern w:val="44"/>
      <w:sz w:val="42"/>
      <w:szCs w:val="44"/>
    </w:rPr>
  </w:style>
  <w:style w:type="paragraph" w:styleId="2">
    <w:name w:val="heading 2"/>
    <w:basedOn w:val="a"/>
    <w:next w:val="a"/>
    <w:link w:val="2Char"/>
    <w:uiPriority w:val="9"/>
    <w:unhideWhenUsed/>
    <w:qFormat/>
    <w:rsid w:val="00887470"/>
    <w:pPr>
      <w:keepNext/>
      <w:keepLines/>
      <w:spacing w:beforeLines="50" w:afterLines="30"/>
      <w:ind w:firstLineChars="0" w:firstLine="0"/>
      <w:jc w:val="left"/>
      <w:outlineLvl w:val="1"/>
    </w:pPr>
    <w:rPr>
      <w:rFonts w:eastAsia="宋体" w:cstheme="majorBidi"/>
      <w:b/>
      <w:bCs/>
      <w:sz w:val="28"/>
      <w:szCs w:val="32"/>
    </w:rPr>
  </w:style>
  <w:style w:type="paragraph" w:styleId="3">
    <w:name w:val="heading 3"/>
    <w:basedOn w:val="a"/>
    <w:next w:val="a"/>
    <w:link w:val="3Char"/>
    <w:uiPriority w:val="9"/>
    <w:unhideWhenUsed/>
    <w:qFormat/>
    <w:rsid w:val="00887470"/>
    <w:pPr>
      <w:keepNext/>
      <w:keepLines/>
      <w:spacing w:beforeLines="30" w:afterLines="30"/>
      <w:ind w:firstLineChars="0" w:firstLine="0"/>
      <w:jc w:val="left"/>
      <w:outlineLvl w:val="2"/>
    </w:pPr>
    <w:rPr>
      <w:rFonts w:eastAsia="宋体"/>
      <w:b/>
      <w:szCs w:val="32"/>
    </w:rPr>
  </w:style>
  <w:style w:type="paragraph" w:styleId="4">
    <w:name w:val="heading 4"/>
    <w:basedOn w:val="a"/>
    <w:next w:val="a"/>
    <w:link w:val="4Char"/>
    <w:uiPriority w:val="9"/>
    <w:unhideWhenUsed/>
    <w:qFormat/>
    <w:rsid w:val="00887470"/>
    <w:pPr>
      <w:keepNext/>
      <w:keepLines/>
      <w:ind w:firstLineChars="0" w:firstLine="0"/>
      <w:jc w:val="left"/>
      <w:outlineLvl w:val="3"/>
    </w:pPr>
    <w:rPr>
      <w:rFonts w:eastAsiaTheme="majorEastAsia" w:cstheme="majorBidi"/>
      <w:b/>
      <w:bCs/>
      <w:szCs w:val="28"/>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basedOn w:val="10"/>
    <w:next w:val="a"/>
    <w:qFormat/>
    <w:rsid w:val="00887470"/>
    <w:pPr>
      <w:widowControl w:val="0"/>
      <w:autoSpaceDE w:val="0"/>
      <w:autoSpaceDN w:val="0"/>
    </w:pPr>
    <w:rPr>
      <w:rFonts w:hAnsiTheme="minorHAnsi" w:cs="宋体"/>
      <w:color w:val="000000"/>
      <w:szCs w:val="24"/>
    </w:rPr>
  </w:style>
  <w:style w:type="paragraph" w:customStyle="1" w:styleId="10">
    <w:name w:val="纯文本1"/>
    <w:qFormat/>
    <w:rsid w:val="00887470"/>
    <w:pPr>
      <w:adjustRightInd w:val="0"/>
      <w:jc w:val="center"/>
      <w:textAlignment w:val="baseline"/>
    </w:pPr>
    <w:rPr>
      <w:rFonts w:ascii="宋体" w:hAnsi="Courier New"/>
      <w:sz w:val="24"/>
    </w:rPr>
  </w:style>
  <w:style w:type="paragraph" w:styleId="7">
    <w:name w:val="toc 7"/>
    <w:basedOn w:val="a"/>
    <w:next w:val="a"/>
    <w:uiPriority w:val="39"/>
    <w:unhideWhenUsed/>
    <w:qFormat/>
    <w:rsid w:val="00887470"/>
    <w:pPr>
      <w:ind w:leftChars="1200" w:left="2520"/>
    </w:pPr>
    <w:rPr>
      <w:rFonts w:asciiTheme="minorHAnsi" w:hAnsiTheme="minorHAnsi"/>
    </w:rPr>
  </w:style>
  <w:style w:type="paragraph" w:styleId="a3">
    <w:name w:val="table of authorities"/>
    <w:basedOn w:val="a"/>
    <w:next w:val="a"/>
    <w:qFormat/>
    <w:rsid w:val="00887470"/>
    <w:pPr>
      <w:ind w:leftChars="200" w:left="420" w:firstLine="0"/>
    </w:pPr>
  </w:style>
  <w:style w:type="paragraph" w:styleId="a4">
    <w:name w:val="Normal Indent"/>
    <w:basedOn w:val="a"/>
    <w:link w:val="Char"/>
    <w:qFormat/>
    <w:rsid w:val="00887470"/>
    <w:rPr>
      <w:rFonts w:asciiTheme="minorHAnsi" w:eastAsia="宋体" w:hAnsiTheme="minorHAnsi"/>
      <w:sz w:val="28"/>
    </w:rPr>
  </w:style>
  <w:style w:type="paragraph" w:styleId="a5">
    <w:name w:val="Document Map"/>
    <w:basedOn w:val="a"/>
    <w:link w:val="Char0"/>
    <w:uiPriority w:val="99"/>
    <w:semiHidden/>
    <w:unhideWhenUsed/>
    <w:qFormat/>
    <w:rsid w:val="00887470"/>
    <w:rPr>
      <w:rFonts w:ascii="宋体" w:eastAsia="宋体"/>
      <w:sz w:val="18"/>
      <w:szCs w:val="18"/>
    </w:rPr>
  </w:style>
  <w:style w:type="paragraph" w:styleId="a6">
    <w:name w:val="annotation text"/>
    <w:basedOn w:val="a"/>
    <w:qFormat/>
    <w:rsid w:val="00887470"/>
    <w:pPr>
      <w:jc w:val="left"/>
    </w:pPr>
  </w:style>
  <w:style w:type="paragraph" w:styleId="a7">
    <w:name w:val="Body Text"/>
    <w:basedOn w:val="a"/>
    <w:next w:val="a"/>
    <w:uiPriority w:val="1"/>
    <w:qFormat/>
    <w:rsid w:val="00887470"/>
    <w:rPr>
      <w:szCs w:val="28"/>
    </w:rPr>
  </w:style>
  <w:style w:type="paragraph" w:styleId="a8">
    <w:name w:val="Body Text Indent"/>
    <w:basedOn w:val="a"/>
    <w:link w:val="Char1"/>
    <w:unhideWhenUsed/>
    <w:qFormat/>
    <w:rsid w:val="00887470"/>
    <w:pPr>
      <w:ind w:firstLine="570"/>
    </w:pPr>
    <w:rPr>
      <w:rFonts w:eastAsia="宋体" w:cs="Times New Roman"/>
      <w:sz w:val="28"/>
      <w:szCs w:val="20"/>
    </w:rPr>
  </w:style>
  <w:style w:type="paragraph" w:styleId="50">
    <w:name w:val="toc 5"/>
    <w:basedOn w:val="a"/>
    <w:next w:val="a"/>
    <w:uiPriority w:val="39"/>
    <w:unhideWhenUsed/>
    <w:qFormat/>
    <w:rsid w:val="00887470"/>
    <w:pPr>
      <w:ind w:leftChars="800" w:left="1680"/>
    </w:pPr>
    <w:rPr>
      <w:rFonts w:asciiTheme="minorHAnsi" w:hAnsiTheme="minorHAnsi"/>
    </w:rPr>
  </w:style>
  <w:style w:type="paragraph" w:styleId="30">
    <w:name w:val="toc 3"/>
    <w:basedOn w:val="a"/>
    <w:next w:val="a"/>
    <w:uiPriority w:val="39"/>
    <w:unhideWhenUsed/>
    <w:qFormat/>
    <w:rsid w:val="00887470"/>
    <w:pPr>
      <w:ind w:leftChars="400" w:left="840"/>
    </w:pPr>
  </w:style>
  <w:style w:type="paragraph" w:styleId="a9">
    <w:name w:val="Plain Text"/>
    <w:basedOn w:val="a"/>
    <w:next w:val="11"/>
    <w:link w:val="Char2"/>
    <w:qFormat/>
    <w:rsid w:val="00887470"/>
    <w:rPr>
      <w:rFonts w:ascii="宋体" w:eastAsia="宋体" w:hAnsi="Courier New" w:cs="Times New Roman"/>
      <w:szCs w:val="20"/>
    </w:rPr>
  </w:style>
  <w:style w:type="paragraph" w:styleId="11">
    <w:name w:val="toc 1"/>
    <w:basedOn w:val="a"/>
    <w:next w:val="a"/>
    <w:uiPriority w:val="39"/>
    <w:unhideWhenUsed/>
    <w:qFormat/>
    <w:rsid w:val="00887470"/>
    <w:pPr>
      <w:tabs>
        <w:tab w:val="right" w:leader="dot" w:pos="8267"/>
      </w:tabs>
    </w:pPr>
    <w:rPr>
      <w:rFonts w:ascii="黑体" w:eastAsia="黑体" w:hAnsi="黑体"/>
      <w:szCs w:val="24"/>
    </w:rPr>
  </w:style>
  <w:style w:type="paragraph" w:styleId="5">
    <w:name w:val="List Bullet 5"/>
    <w:basedOn w:val="a"/>
    <w:uiPriority w:val="99"/>
    <w:semiHidden/>
    <w:unhideWhenUsed/>
    <w:qFormat/>
    <w:rsid w:val="00887470"/>
    <w:pPr>
      <w:numPr>
        <w:numId w:val="1"/>
      </w:numPr>
    </w:pPr>
  </w:style>
  <w:style w:type="paragraph" w:styleId="8">
    <w:name w:val="toc 8"/>
    <w:basedOn w:val="a"/>
    <w:next w:val="a"/>
    <w:uiPriority w:val="39"/>
    <w:unhideWhenUsed/>
    <w:qFormat/>
    <w:rsid w:val="00887470"/>
    <w:pPr>
      <w:ind w:leftChars="1400" w:left="2940"/>
    </w:pPr>
    <w:rPr>
      <w:rFonts w:asciiTheme="minorHAnsi" w:hAnsiTheme="minorHAnsi"/>
    </w:rPr>
  </w:style>
  <w:style w:type="paragraph" w:styleId="aa">
    <w:name w:val="Date"/>
    <w:basedOn w:val="a"/>
    <w:next w:val="a"/>
    <w:link w:val="Char3"/>
    <w:uiPriority w:val="99"/>
    <w:semiHidden/>
    <w:unhideWhenUsed/>
    <w:qFormat/>
    <w:rsid w:val="00887470"/>
    <w:pPr>
      <w:ind w:leftChars="2500" w:left="100"/>
    </w:pPr>
    <w:rPr>
      <w:rFonts w:asciiTheme="minorHAnsi" w:hAnsiTheme="minorHAnsi"/>
    </w:rPr>
  </w:style>
  <w:style w:type="paragraph" w:styleId="20">
    <w:name w:val="Body Text Indent 2"/>
    <w:basedOn w:val="a"/>
    <w:next w:val="a"/>
    <w:qFormat/>
    <w:rsid w:val="00887470"/>
    <w:pPr>
      <w:snapToGrid w:val="0"/>
      <w:spacing w:line="520" w:lineRule="exact"/>
      <w:ind w:firstLine="480"/>
    </w:pPr>
    <w:rPr>
      <w:rFonts w:ascii="宋体" w:hAnsi="宋体"/>
      <w:color w:val="000000"/>
    </w:rPr>
  </w:style>
  <w:style w:type="paragraph" w:styleId="ab">
    <w:name w:val="Balloon Text"/>
    <w:basedOn w:val="a"/>
    <w:link w:val="Char4"/>
    <w:uiPriority w:val="99"/>
    <w:semiHidden/>
    <w:unhideWhenUsed/>
    <w:qFormat/>
    <w:rsid w:val="00887470"/>
    <w:rPr>
      <w:sz w:val="18"/>
      <w:szCs w:val="18"/>
    </w:rPr>
  </w:style>
  <w:style w:type="paragraph" w:styleId="ac">
    <w:name w:val="footer"/>
    <w:basedOn w:val="a"/>
    <w:link w:val="Char5"/>
    <w:unhideWhenUsed/>
    <w:qFormat/>
    <w:rsid w:val="00887470"/>
    <w:pPr>
      <w:tabs>
        <w:tab w:val="center" w:pos="4153"/>
        <w:tab w:val="right" w:pos="8306"/>
      </w:tabs>
      <w:snapToGrid w:val="0"/>
      <w:jc w:val="left"/>
    </w:pPr>
    <w:rPr>
      <w:sz w:val="18"/>
      <w:szCs w:val="18"/>
    </w:rPr>
  </w:style>
  <w:style w:type="paragraph" w:styleId="ad">
    <w:name w:val="header"/>
    <w:basedOn w:val="a"/>
    <w:link w:val="Char6"/>
    <w:uiPriority w:val="99"/>
    <w:semiHidden/>
    <w:unhideWhenUsed/>
    <w:qFormat/>
    <w:rsid w:val="00887470"/>
    <w:pPr>
      <w:pBdr>
        <w:bottom w:val="single" w:sz="6" w:space="1" w:color="auto"/>
      </w:pBdr>
      <w:tabs>
        <w:tab w:val="center" w:pos="4153"/>
        <w:tab w:val="right" w:pos="8306"/>
      </w:tabs>
      <w:snapToGrid w:val="0"/>
      <w:jc w:val="center"/>
    </w:pPr>
    <w:rPr>
      <w:sz w:val="18"/>
      <w:szCs w:val="18"/>
    </w:rPr>
  </w:style>
  <w:style w:type="paragraph" w:styleId="40">
    <w:name w:val="toc 4"/>
    <w:basedOn w:val="a"/>
    <w:next w:val="a"/>
    <w:uiPriority w:val="39"/>
    <w:unhideWhenUsed/>
    <w:qFormat/>
    <w:rsid w:val="00887470"/>
    <w:pPr>
      <w:ind w:leftChars="600" w:left="1260"/>
    </w:pPr>
    <w:rPr>
      <w:rFonts w:asciiTheme="minorHAnsi" w:hAnsiTheme="minorHAnsi"/>
    </w:rPr>
  </w:style>
  <w:style w:type="paragraph" w:styleId="ae">
    <w:name w:val="List"/>
    <w:basedOn w:val="a"/>
    <w:qFormat/>
    <w:rsid w:val="00887470"/>
    <w:pPr>
      <w:spacing w:line="240" w:lineRule="auto"/>
      <w:ind w:firstLineChars="0" w:firstLine="0"/>
      <w:jc w:val="center"/>
    </w:pPr>
    <w:rPr>
      <w:kern w:val="0"/>
      <w:sz w:val="21"/>
      <w:szCs w:val="20"/>
    </w:rPr>
  </w:style>
  <w:style w:type="paragraph" w:styleId="6">
    <w:name w:val="toc 6"/>
    <w:basedOn w:val="a"/>
    <w:next w:val="a"/>
    <w:uiPriority w:val="39"/>
    <w:unhideWhenUsed/>
    <w:qFormat/>
    <w:rsid w:val="00887470"/>
    <w:pPr>
      <w:ind w:leftChars="1000" w:left="2100"/>
    </w:pPr>
    <w:rPr>
      <w:rFonts w:asciiTheme="minorHAnsi" w:hAnsiTheme="minorHAnsi"/>
    </w:rPr>
  </w:style>
  <w:style w:type="paragraph" w:styleId="21">
    <w:name w:val="toc 2"/>
    <w:basedOn w:val="a"/>
    <w:next w:val="a"/>
    <w:uiPriority w:val="39"/>
    <w:unhideWhenUsed/>
    <w:qFormat/>
    <w:rsid w:val="00887470"/>
    <w:pPr>
      <w:ind w:leftChars="200" w:left="420"/>
    </w:pPr>
  </w:style>
  <w:style w:type="paragraph" w:styleId="9">
    <w:name w:val="toc 9"/>
    <w:basedOn w:val="a"/>
    <w:next w:val="a"/>
    <w:uiPriority w:val="39"/>
    <w:unhideWhenUsed/>
    <w:qFormat/>
    <w:rsid w:val="00887470"/>
    <w:pPr>
      <w:ind w:leftChars="1600" w:left="3360"/>
    </w:pPr>
    <w:rPr>
      <w:rFonts w:asciiTheme="minorHAnsi" w:hAnsiTheme="minorHAnsi"/>
    </w:rPr>
  </w:style>
  <w:style w:type="paragraph" w:styleId="22">
    <w:name w:val="Body Text 2"/>
    <w:basedOn w:val="a"/>
    <w:qFormat/>
    <w:rsid w:val="00887470"/>
    <w:pPr>
      <w:spacing w:line="480" w:lineRule="auto"/>
    </w:pPr>
    <w:rPr>
      <w:rFonts w:eastAsia="宋体"/>
      <w:sz w:val="21"/>
      <w:szCs w:val="24"/>
    </w:rPr>
  </w:style>
  <w:style w:type="paragraph" w:styleId="af">
    <w:name w:val="Message Header"/>
    <w:basedOn w:val="a"/>
    <w:qFormat/>
    <w:rsid w:val="00887470"/>
    <w:pPr>
      <w:keepNext/>
      <w:pBdr>
        <w:top w:val="single" w:sz="6" w:space="1" w:color="auto"/>
        <w:left w:val="single" w:sz="6" w:space="1" w:color="auto"/>
        <w:bottom w:val="single" w:sz="6" w:space="1" w:color="auto"/>
        <w:right w:val="single" w:sz="6" w:space="1" w:color="auto"/>
      </w:pBdr>
      <w:shd w:val="pct20" w:color="auto" w:fill="auto"/>
      <w:ind w:leftChars="500" w:left="1000" w:hangingChars="500" w:hanging="500"/>
      <w:jc w:val="left"/>
    </w:pPr>
    <w:rPr>
      <w:rFonts w:ascii="Arial" w:hAnsi="Arial" w:cs="Arial"/>
      <w:color w:val="000000"/>
    </w:rPr>
  </w:style>
  <w:style w:type="paragraph" w:styleId="af0">
    <w:name w:val="Normal (Web)"/>
    <w:basedOn w:val="a"/>
    <w:link w:val="Char7"/>
    <w:uiPriority w:val="99"/>
    <w:unhideWhenUsed/>
    <w:qFormat/>
    <w:rsid w:val="00887470"/>
    <w:pPr>
      <w:widowControl/>
      <w:spacing w:before="100" w:beforeAutospacing="1" w:after="100" w:afterAutospacing="1"/>
      <w:jc w:val="left"/>
    </w:pPr>
    <w:rPr>
      <w:rFonts w:ascii="宋体" w:eastAsia="宋体" w:hAnsi="宋体" w:cs="宋体"/>
      <w:kern w:val="0"/>
      <w:szCs w:val="24"/>
    </w:rPr>
  </w:style>
  <w:style w:type="paragraph" w:styleId="af1">
    <w:name w:val="Title"/>
    <w:basedOn w:val="a"/>
    <w:next w:val="a"/>
    <w:link w:val="Char8"/>
    <w:uiPriority w:val="10"/>
    <w:qFormat/>
    <w:rsid w:val="00887470"/>
    <w:pPr>
      <w:spacing w:before="240" w:after="60"/>
      <w:jc w:val="center"/>
      <w:outlineLvl w:val="0"/>
    </w:pPr>
    <w:rPr>
      <w:rFonts w:asciiTheme="majorHAnsi" w:eastAsia="宋体" w:hAnsiTheme="majorHAnsi" w:cstheme="majorBidi"/>
      <w:b/>
      <w:bCs/>
      <w:sz w:val="32"/>
      <w:szCs w:val="32"/>
    </w:rPr>
  </w:style>
  <w:style w:type="paragraph" w:styleId="af2">
    <w:name w:val="Body Text First Indent"/>
    <w:basedOn w:val="a7"/>
    <w:next w:val="a"/>
    <w:qFormat/>
    <w:rsid w:val="00887470"/>
  </w:style>
  <w:style w:type="paragraph" w:styleId="23">
    <w:name w:val="Body Text First Indent 2"/>
    <w:basedOn w:val="a8"/>
    <w:uiPriority w:val="99"/>
    <w:semiHidden/>
    <w:unhideWhenUsed/>
    <w:qFormat/>
    <w:rsid w:val="00887470"/>
    <w:pPr>
      <w:ind w:firstLine="420"/>
    </w:pPr>
  </w:style>
  <w:style w:type="table" w:styleId="af3">
    <w:name w:val="Table Grid"/>
    <w:basedOn w:val="a1"/>
    <w:uiPriority w:val="99"/>
    <w:qFormat/>
    <w:rsid w:val="0088747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51">
    <w:name w:val="Table Grid 5"/>
    <w:basedOn w:val="a1"/>
    <w:qFormat/>
    <w:rsid w:val="00887470"/>
    <w:pPr>
      <w:widowControl w:val="0"/>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character" w:styleId="af4">
    <w:name w:val="Hyperlink"/>
    <w:basedOn w:val="a0"/>
    <w:uiPriority w:val="99"/>
    <w:unhideWhenUsed/>
    <w:qFormat/>
    <w:rsid w:val="00887470"/>
    <w:rPr>
      <w:color w:val="003399"/>
      <w:u w:val="none"/>
    </w:rPr>
  </w:style>
  <w:style w:type="character" w:styleId="af5">
    <w:name w:val="annotation reference"/>
    <w:qFormat/>
    <w:rsid w:val="00887470"/>
    <w:rPr>
      <w:sz w:val="21"/>
      <w:szCs w:val="21"/>
    </w:rPr>
  </w:style>
  <w:style w:type="paragraph" w:customStyle="1" w:styleId="wang">
    <w:name w:val="wang正文"/>
    <w:basedOn w:val="a"/>
    <w:uiPriority w:val="99"/>
    <w:qFormat/>
    <w:rsid w:val="00887470"/>
    <w:pPr>
      <w:tabs>
        <w:tab w:val="left" w:pos="6840"/>
      </w:tabs>
      <w:topLinePunct/>
      <w:ind w:firstLine="420"/>
    </w:pPr>
  </w:style>
  <w:style w:type="paragraph" w:customStyle="1" w:styleId="NormalWeb1">
    <w:name w:val="Normal (Web)1"/>
    <w:basedOn w:val="a"/>
    <w:next w:val="Date1"/>
    <w:qFormat/>
    <w:rsid w:val="00887470"/>
    <w:pPr>
      <w:widowControl/>
      <w:jc w:val="left"/>
    </w:pPr>
    <w:rPr>
      <w:rFonts w:ascii="宋体" w:cs="Times New Roman"/>
      <w:kern w:val="0"/>
      <w:szCs w:val="21"/>
    </w:rPr>
  </w:style>
  <w:style w:type="paragraph" w:customStyle="1" w:styleId="Date1">
    <w:name w:val="Date1"/>
    <w:basedOn w:val="a"/>
    <w:next w:val="a"/>
    <w:qFormat/>
    <w:rsid w:val="00887470"/>
    <w:pPr>
      <w:ind w:leftChars="2500" w:left="2500"/>
    </w:pPr>
  </w:style>
  <w:style w:type="paragraph" w:customStyle="1" w:styleId="af6">
    <w:name w:val="【正文】"/>
    <w:basedOn w:val="a"/>
    <w:link w:val="Char9"/>
    <w:qFormat/>
    <w:rsid w:val="00887470"/>
    <w:pPr>
      <w:ind w:firstLine="480"/>
    </w:pPr>
    <w:rPr>
      <w:rFonts w:ascii="宋体" w:hAnsi="宋体"/>
    </w:rPr>
  </w:style>
  <w:style w:type="paragraph" w:customStyle="1" w:styleId="12">
    <w:name w:val="样式 标题 1 + 首行缩进:  2 字符"/>
    <w:basedOn w:val="1"/>
    <w:next w:val="af7"/>
    <w:uiPriority w:val="99"/>
    <w:qFormat/>
    <w:rsid w:val="00887470"/>
    <w:pPr>
      <w:ind w:firstLine="200"/>
    </w:pPr>
    <w:rPr>
      <w:rFonts w:cs="宋体"/>
      <w:szCs w:val="20"/>
    </w:rPr>
  </w:style>
  <w:style w:type="paragraph" w:customStyle="1" w:styleId="af7">
    <w:name w:val="表格标题"/>
    <w:basedOn w:val="af8"/>
    <w:next w:val="af9"/>
    <w:link w:val="Chara"/>
    <w:qFormat/>
    <w:rsid w:val="00887470"/>
    <w:pPr>
      <w:keepNext/>
      <w:spacing w:line="500" w:lineRule="exact"/>
      <w:ind w:firstLineChars="0" w:firstLine="0"/>
      <w:jc w:val="center"/>
    </w:pPr>
    <w:rPr>
      <w:rFonts w:eastAsia="Times New Roman" w:cs="Times New Roman"/>
      <w:b/>
      <w:color w:val="000000"/>
    </w:rPr>
  </w:style>
  <w:style w:type="paragraph" w:customStyle="1" w:styleId="af8">
    <w:name w:val="报告表正文"/>
    <w:basedOn w:val="a"/>
    <w:qFormat/>
    <w:rsid w:val="00887470"/>
    <w:pPr>
      <w:adjustRightInd w:val="0"/>
      <w:spacing w:line="312" w:lineRule="auto"/>
      <w:ind w:left="113" w:right="113" w:firstLine="482"/>
      <w:jc w:val="left"/>
      <w:textAlignment w:val="baseline"/>
    </w:pPr>
    <w:rPr>
      <w:kern w:val="0"/>
      <w:szCs w:val="20"/>
    </w:rPr>
  </w:style>
  <w:style w:type="paragraph" w:customStyle="1" w:styleId="af9">
    <w:name w:val="正文（首行缩进）"/>
    <w:basedOn w:val="a"/>
    <w:next w:val="00"/>
    <w:qFormat/>
    <w:rsid w:val="00887470"/>
    <w:pPr>
      <w:widowControl/>
      <w:ind w:firstLine="480"/>
      <w:jc w:val="left"/>
    </w:pPr>
    <w:rPr>
      <w:rFonts w:ascii="宋体" w:hAnsi="宋体"/>
      <w:color w:val="000000"/>
      <w:szCs w:val="20"/>
    </w:rPr>
  </w:style>
  <w:style w:type="paragraph" w:customStyle="1" w:styleId="00">
    <w:name w:val="正文00"/>
    <w:basedOn w:val="a"/>
    <w:next w:val="TimesNewRoman1"/>
    <w:qFormat/>
    <w:rsid w:val="00887470"/>
    <w:pPr>
      <w:ind w:firstLine="480"/>
      <w:jc w:val="left"/>
    </w:pPr>
    <w:rPr>
      <w:kern w:val="0"/>
    </w:rPr>
  </w:style>
  <w:style w:type="paragraph" w:customStyle="1" w:styleId="TimesNewRoman1">
    <w:name w:val="样式 Times New Roman 五号 居中1"/>
    <w:basedOn w:val="a"/>
    <w:next w:val="afa"/>
    <w:qFormat/>
    <w:rsid w:val="00887470"/>
    <w:pPr>
      <w:jc w:val="center"/>
    </w:pPr>
    <w:rPr>
      <w:rFonts w:cs="宋体"/>
      <w:szCs w:val="20"/>
    </w:rPr>
  </w:style>
  <w:style w:type="paragraph" w:customStyle="1" w:styleId="afa">
    <w:name w:val="表头"/>
    <w:basedOn w:val="21"/>
    <w:qFormat/>
    <w:rsid w:val="00887470"/>
    <w:pPr>
      <w:tabs>
        <w:tab w:val="right" w:leader="dot" w:pos="8190"/>
      </w:tabs>
      <w:jc w:val="center"/>
    </w:pPr>
    <w:rPr>
      <w:rFonts w:ascii="黑体" w:eastAsia="黑体" w:hAnsi="Arial"/>
      <w:kern w:val="0"/>
    </w:rPr>
  </w:style>
  <w:style w:type="character" w:customStyle="1" w:styleId="1Char">
    <w:name w:val="标题 1 Char"/>
    <w:link w:val="1"/>
    <w:uiPriority w:val="9"/>
    <w:qFormat/>
    <w:rsid w:val="00887470"/>
    <w:rPr>
      <w:rFonts w:ascii="Times New Roman" w:eastAsia="宋体" w:hAnsi="Times New Roman" w:cstheme="minorBidi"/>
      <w:b/>
      <w:bCs/>
      <w:kern w:val="44"/>
      <w:sz w:val="42"/>
      <w:szCs w:val="44"/>
      <w:lang w:val="en-US" w:eastAsia="zh-CN" w:bidi="ar-SA"/>
    </w:rPr>
  </w:style>
  <w:style w:type="character" w:customStyle="1" w:styleId="2Char">
    <w:name w:val="标题 2 Char"/>
    <w:link w:val="2"/>
    <w:uiPriority w:val="9"/>
    <w:qFormat/>
    <w:rsid w:val="00887470"/>
    <w:rPr>
      <w:rFonts w:ascii="Times New Roman" w:eastAsia="宋体" w:hAnsi="Times New Roman" w:cstheme="majorBidi"/>
      <w:b/>
      <w:bCs/>
      <w:kern w:val="2"/>
      <w:sz w:val="28"/>
      <w:szCs w:val="32"/>
      <w:lang w:val="en-US" w:eastAsia="zh-CN" w:bidi="ar-SA"/>
    </w:rPr>
  </w:style>
  <w:style w:type="character" w:customStyle="1" w:styleId="3Char">
    <w:name w:val="标题 3 Char"/>
    <w:link w:val="3"/>
    <w:uiPriority w:val="9"/>
    <w:qFormat/>
    <w:rsid w:val="00887470"/>
    <w:rPr>
      <w:rFonts w:ascii="Times New Roman" w:eastAsia="宋体" w:hAnsi="Times New Roman" w:cstheme="minorBidi"/>
      <w:b/>
      <w:kern w:val="2"/>
      <w:sz w:val="24"/>
      <w:szCs w:val="32"/>
      <w:lang w:val="en-US" w:eastAsia="zh-CN" w:bidi="ar-SA"/>
    </w:rPr>
  </w:style>
  <w:style w:type="character" w:customStyle="1" w:styleId="4Char">
    <w:name w:val="标题 4 Char"/>
    <w:basedOn w:val="a0"/>
    <w:link w:val="4"/>
    <w:uiPriority w:val="9"/>
    <w:qFormat/>
    <w:rsid w:val="00887470"/>
    <w:rPr>
      <w:rFonts w:ascii="Times New Roman" w:eastAsiaTheme="majorEastAsia" w:hAnsi="Times New Roman" w:cstheme="majorBidi"/>
      <w:b/>
      <w:bCs/>
      <w:sz w:val="24"/>
      <w:szCs w:val="28"/>
    </w:rPr>
  </w:style>
  <w:style w:type="character" w:customStyle="1" w:styleId="Char6">
    <w:name w:val="页眉 Char"/>
    <w:basedOn w:val="a0"/>
    <w:link w:val="ad"/>
    <w:uiPriority w:val="99"/>
    <w:semiHidden/>
    <w:qFormat/>
    <w:rsid w:val="00887470"/>
    <w:rPr>
      <w:sz w:val="18"/>
      <w:szCs w:val="18"/>
    </w:rPr>
  </w:style>
  <w:style w:type="character" w:customStyle="1" w:styleId="Char5">
    <w:name w:val="页脚 Char"/>
    <w:basedOn w:val="a0"/>
    <w:link w:val="ac"/>
    <w:qFormat/>
    <w:rsid w:val="00887470"/>
    <w:rPr>
      <w:sz w:val="18"/>
      <w:szCs w:val="18"/>
    </w:rPr>
  </w:style>
  <w:style w:type="paragraph" w:customStyle="1" w:styleId="41">
    <w:name w:val="样式4"/>
    <w:basedOn w:val="a"/>
    <w:link w:val="4Char0"/>
    <w:qFormat/>
    <w:rsid w:val="00887470"/>
    <w:pPr>
      <w:jc w:val="center"/>
    </w:pPr>
    <w:rPr>
      <w:rFonts w:ascii="黑体" w:eastAsia="黑体" w:hAnsi="黑体" w:cs="Times New Roman"/>
    </w:rPr>
  </w:style>
  <w:style w:type="character" w:customStyle="1" w:styleId="4Char0">
    <w:name w:val="样式4 Char"/>
    <w:basedOn w:val="a0"/>
    <w:link w:val="41"/>
    <w:qFormat/>
    <w:rsid w:val="00887470"/>
    <w:rPr>
      <w:rFonts w:ascii="黑体" w:eastAsia="黑体" w:hAnsi="黑体" w:cs="Times New Roman"/>
      <w:sz w:val="24"/>
    </w:rPr>
  </w:style>
  <w:style w:type="character" w:customStyle="1" w:styleId="Char4">
    <w:name w:val="批注框文本 Char"/>
    <w:basedOn w:val="a0"/>
    <w:link w:val="ab"/>
    <w:uiPriority w:val="99"/>
    <w:semiHidden/>
    <w:qFormat/>
    <w:rsid w:val="00887470"/>
    <w:rPr>
      <w:rFonts w:ascii="Times New Roman" w:hAnsi="Times New Roman"/>
      <w:sz w:val="18"/>
      <w:szCs w:val="18"/>
    </w:rPr>
  </w:style>
  <w:style w:type="paragraph" w:styleId="afb">
    <w:name w:val="No Spacing"/>
    <w:uiPriority w:val="1"/>
    <w:qFormat/>
    <w:rsid w:val="00887470"/>
    <w:pPr>
      <w:widowControl w:val="0"/>
      <w:jc w:val="both"/>
    </w:pPr>
    <w:rPr>
      <w:rFonts w:eastAsiaTheme="minorEastAsia" w:cstheme="minorBidi"/>
      <w:kern w:val="2"/>
      <w:sz w:val="21"/>
      <w:szCs w:val="22"/>
    </w:rPr>
  </w:style>
  <w:style w:type="character" w:customStyle="1" w:styleId="Char0">
    <w:name w:val="文档结构图 Char"/>
    <w:basedOn w:val="a0"/>
    <w:link w:val="a5"/>
    <w:uiPriority w:val="99"/>
    <w:semiHidden/>
    <w:qFormat/>
    <w:rsid w:val="00887470"/>
    <w:rPr>
      <w:rFonts w:ascii="宋体" w:eastAsia="宋体" w:hAnsi="Times New Roman"/>
      <w:sz w:val="18"/>
      <w:szCs w:val="18"/>
    </w:rPr>
  </w:style>
  <w:style w:type="character" w:customStyle="1" w:styleId="afc">
    <w:name w:val="样式 (符号) 宋体"/>
    <w:basedOn w:val="a0"/>
    <w:qFormat/>
    <w:rsid w:val="00887470"/>
    <w:rPr>
      <w:rFonts w:eastAsia="宋体"/>
      <w:sz w:val="24"/>
    </w:rPr>
  </w:style>
  <w:style w:type="character" w:customStyle="1" w:styleId="Char10">
    <w:name w:val="纯文本 Char1"/>
    <w:link w:val="a9"/>
    <w:qFormat/>
    <w:rsid w:val="00887470"/>
    <w:rPr>
      <w:rFonts w:ascii="宋体" w:eastAsia="宋体" w:hAnsi="Courier New" w:cs="Times New Roman"/>
      <w:szCs w:val="20"/>
    </w:rPr>
  </w:style>
  <w:style w:type="character" w:customStyle="1" w:styleId="Char2">
    <w:name w:val="纯文本 Char"/>
    <w:basedOn w:val="a0"/>
    <w:link w:val="a9"/>
    <w:uiPriority w:val="99"/>
    <w:semiHidden/>
    <w:qFormat/>
    <w:rsid w:val="00887470"/>
    <w:rPr>
      <w:rFonts w:ascii="宋体" w:eastAsia="宋体" w:hAnsi="Courier New" w:cs="Courier New"/>
      <w:szCs w:val="21"/>
    </w:rPr>
  </w:style>
  <w:style w:type="paragraph" w:customStyle="1" w:styleId="afd">
    <w:name w:val="表格文字"/>
    <w:basedOn w:val="a"/>
    <w:link w:val="CharChar"/>
    <w:qFormat/>
    <w:rsid w:val="00887470"/>
    <w:pPr>
      <w:spacing w:line="240" w:lineRule="exact"/>
      <w:jc w:val="center"/>
    </w:pPr>
    <w:rPr>
      <w:rFonts w:eastAsia="宋体" w:cs="Times New Roman"/>
      <w:szCs w:val="21"/>
    </w:rPr>
  </w:style>
  <w:style w:type="character" w:customStyle="1" w:styleId="CharChar">
    <w:name w:val="表格文字 Char Char"/>
    <w:link w:val="afd"/>
    <w:qFormat/>
    <w:rsid w:val="00887470"/>
    <w:rPr>
      <w:rFonts w:ascii="Times New Roman" w:eastAsia="宋体" w:hAnsi="Times New Roman" w:cs="Times New Roman"/>
      <w:szCs w:val="21"/>
    </w:rPr>
  </w:style>
  <w:style w:type="character" w:customStyle="1" w:styleId="fontstyle11">
    <w:name w:val="fontstyle11"/>
    <w:basedOn w:val="a0"/>
    <w:qFormat/>
    <w:rsid w:val="00887470"/>
    <w:rPr>
      <w:rFonts w:ascii="宋体" w:eastAsia="宋体" w:hAnsi="宋体" w:cs="宋体"/>
      <w:color w:val="000000"/>
      <w:sz w:val="22"/>
      <w:szCs w:val="22"/>
    </w:rPr>
  </w:style>
  <w:style w:type="paragraph" w:customStyle="1" w:styleId="p0">
    <w:name w:val="p0"/>
    <w:basedOn w:val="a"/>
    <w:qFormat/>
    <w:rsid w:val="00887470"/>
    <w:pPr>
      <w:widowControl/>
    </w:pPr>
    <w:rPr>
      <w:rFonts w:eastAsia="宋体" w:cs="Times New Roman"/>
      <w:kern w:val="0"/>
      <w:szCs w:val="21"/>
    </w:rPr>
  </w:style>
  <w:style w:type="character" w:customStyle="1" w:styleId="Char">
    <w:name w:val="正文缩进 Char"/>
    <w:link w:val="a4"/>
    <w:qFormat/>
    <w:rsid w:val="00887470"/>
    <w:rPr>
      <w:rFonts w:eastAsia="宋体"/>
      <w:sz w:val="28"/>
    </w:rPr>
  </w:style>
  <w:style w:type="paragraph" w:customStyle="1" w:styleId="31">
    <w:name w:val="标题3"/>
    <w:basedOn w:val="af1"/>
    <w:next w:val="a"/>
    <w:qFormat/>
    <w:rsid w:val="00887470"/>
    <w:pPr>
      <w:spacing w:before="100" w:beforeAutospacing="1" w:after="100" w:afterAutospacing="1" w:line="520" w:lineRule="exact"/>
      <w:jc w:val="left"/>
      <w:outlineLvl w:val="2"/>
    </w:pPr>
    <w:rPr>
      <w:rFonts w:ascii="Arial" w:eastAsia="楷体_GB2312" w:hAnsi="Arial" w:cs="Arial"/>
      <w:sz w:val="28"/>
    </w:rPr>
  </w:style>
  <w:style w:type="character" w:customStyle="1" w:styleId="Char8">
    <w:name w:val="标题 Char"/>
    <w:basedOn w:val="a0"/>
    <w:link w:val="af1"/>
    <w:uiPriority w:val="10"/>
    <w:qFormat/>
    <w:rsid w:val="00887470"/>
    <w:rPr>
      <w:rFonts w:asciiTheme="majorHAnsi" w:eastAsia="宋体" w:hAnsiTheme="majorHAnsi" w:cstheme="majorBidi"/>
      <w:b/>
      <w:bCs/>
      <w:sz w:val="32"/>
      <w:szCs w:val="32"/>
    </w:rPr>
  </w:style>
  <w:style w:type="paragraph" w:styleId="afe">
    <w:name w:val="List Paragraph"/>
    <w:basedOn w:val="a"/>
    <w:uiPriority w:val="34"/>
    <w:qFormat/>
    <w:rsid w:val="00887470"/>
    <w:pPr>
      <w:ind w:firstLine="420"/>
    </w:pPr>
    <w:rPr>
      <w:rFonts w:asciiTheme="minorHAnsi" w:hAnsiTheme="minorHAnsi"/>
    </w:rPr>
  </w:style>
  <w:style w:type="paragraph" w:customStyle="1" w:styleId="13">
    <w:name w:val="样式1"/>
    <w:basedOn w:val="a"/>
    <w:link w:val="1Char0"/>
    <w:qFormat/>
    <w:rsid w:val="00887470"/>
    <w:pPr>
      <w:spacing w:beforeLines="100" w:afterLines="100"/>
      <w:jc w:val="center"/>
    </w:pPr>
    <w:rPr>
      <w:rFonts w:ascii="黑体" w:eastAsia="黑体" w:hAnsi="黑体" w:cs="Times New Roman"/>
      <w:sz w:val="42"/>
      <w:szCs w:val="42"/>
    </w:rPr>
  </w:style>
  <w:style w:type="character" w:customStyle="1" w:styleId="1Char0">
    <w:name w:val="样式1 Char"/>
    <w:basedOn w:val="a0"/>
    <w:link w:val="13"/>
    <w:qFormat/>
    <w:rsid w:val="00887470"/>
    <w:rPr>
      <w:rFonts w:ascii="黑体" w:eastAsia="黑体" w:hAnsi="黑体" w:cs="Times New Roman"/>
      <w:sz w:val="42"/>
      <w:szCs w:val="42"/>
    </w:rPr>
  </w:style>
  <w:style w:type="paragraph" w:customStyle="1" w:styleId="24">
    <w:name w:val="样式2"/>
    <w:basedOn w:val="a"/>
    <w:link w:val="2Char0"/>
    <w:qFormat/>
    <w:rsid w:val="00887470"/>
    <w:pPr>
      <w:spacing w:beforeLines="50" w:afterLines="50"/>
    </w:pPr>
    <w:rPr>
      <w:rFonts w:ascii="黑体" w:eastAsia="黑体" w:hAnsi="黑体" w:cs="Times New Roman"/>
      <w:sz w:val="28"/>
    </w:rPr>
  </w:style>
  <w:style w:type="character" w:customStyle="1" w:styleId="2Char0">
    <w:name w:val="样式2 Char"/>
    <w:basedOn w:val="a0"/>
    <w:link w:val="24"/>
    <w:qFormat/>
    <w:rsid w:val="00887470"/>
    <w:rPr>
      <w:rFonts w:ascii="黑体" w:eastAsia="黑体" w:hAnsi="黑体" w:cs="Times New Roman"/>
      <w:sz w:val="28"/>
    </w:rPr>
  </w:style>
  <w:style w:type="paragraph" w:customStyle="1" w:styleId="32">
    <w:name w:val="样式3"/>
    <w:basedOn w:val="a"/>
    <w:link w:val="3Char0"/>
    <w:qFormat/>
    <w:rsid w:val="00887470"/>
    <w:pPr>
      <w:spacing w:beforeLines="50" w:afterLines="50"/>
    </w:pPr>
    <w:rPr>
      <w:rFonts w:ascii="黑体" w:eastAsia="黑体" w:hAnsi="黑体" w:cs="Times New Roman"/>
      <w:szCs w:val="24"/>
    </w:rPr>
  </w:style>
  <w:style w:type="character" w:customStyle="1" w:styleId="3Char0">
    <w:name w:val="样式3 Char"/>
    <w:basedOn w:val="a0"/>
    <w:link w:val="32"/>
    <w:qFormat/>
    <w:rsid w:val="00887470"/>
    <w:rPr>
      <w:rFonts w:ascii="黑体" w:eastAsia="黑体" w:hAnsi="黑体" w:cs="Times New Roman"/>
      <w:sz w:val="24"/>
      <w:szCs w:val="24"/>
    </w:rPr>
  </w:style>
  <w:style w:type="character" w:customStyle="1" w:styleId="Charb">
    <w:name w:val="正文文本缩进 Char"/>
    <w:basedOn w:val="a0"/>
    <w:link w:val="a8"/>
    <w:uiPriority w:val="99"/>
    <w:semiHidden/>
    <w:qFormat/>
    <w:rsid w:val="00887470"/>
    <w:rPr>
      <w:rFonts w:ascii="Times New Roman" w:hAnsi="Times New Roman"/>
    </w:rPr>
  </w:style>
  <w:style w:type="character" w:customStyle="1" w:styleId="Char1">
    <w:name w:val="正文文本缩进 Char1"/>
    <w:basedOn w:val="a0"/>
    <w:link w:val="a8"/>
    <w:semiHidden/>
    <w:qFormat/>
    <w:rsid w:val="00887470"/>
    <w:rPr>
      <w:rFonts w:ascii="Times New Roman" w:eastAsia="宋体" w:hAnsi="Times New Roman" w:cs="Times New Roman"/>
      <w:sz w:val="28"/>
      <w:szCs w:val="20"/>
    </w:rPr>
  </w:style>
  <w:style w:type="character" w:customStyle="1" w:styleId="fontstyle01">
    <w:name w:val="fontstyle01"/>
    <w:basedOn w:val="a0"/>
    <w:qFormat/>
    <w:rsid w:val="00887470"/>
    <w:rPr>
      <w:rFonts w:ascii="宋体" w:eastAsia="宋体" w:hAnsi="宋体" w:hint="eastAsia"/>
      <w:color w:val="000000"/>
      <w:sz w:val="24"/>
      <w:szCs w:val="24"/>
    </w:rPr>
  </w:style>
  <w:style w:type="character" w:customStyle="1" w:styleId="fontstyle21">
    <w:name w:val="fontstyle21"/>
    <w:basedOn w:val="a0"/>
    <w:qFormat/>
    <w:rsid w:val="00887470"/>
    <w:rPr>
      <w:rFonts w:ascii="TimesNewRomanPSMT" w:hAnsi="TimesNewRomanPSMT" w:hint="default"/>
      <w:color w:val="000000"/>
      <w:sz w:val="24"/>
      <w:szCs w:val="24"/>
    </w:rPr>
  </w:style>
  <w:style w:type="character" w:customStyle="1" w:styleId="fontstyle31">
    <w:name w:val="fontstyle31"/>
    <w:basedOn w:val="a0"/>
    <w:qFormat/>
    <w:rsid w:val="00887470"/>
    <w:rPr>
      <w:rFonts w:ascii="TimesNewRomanPS-BoldMT" w:hAnsi="TimesNewRomanPS-BoldMT" w:hint="default"/>
      <w:b/>
      <w:bCs/>
      <w:color w:val="000000"/>
      <w:sz w:val="24"/>
      <w:szCs w:val="24"/>
    </w:rPr>
  </w:style>
  <w:style w:type="paragraph" w:customStyle="1" w:styleId="52">
    <w:name w:val="5正文"/>
    <w:qFormat/>
    <w:rsid w:val="00887470"/>
    <w:pPr>
      <w:widowControl w:val="0"/>
      <w:spacing w:line="520" w:lineRule="exact"/>
      <w:ind w:firstLineChars="200" w:firstLine="200"/>
      <w:jc w:val="both"/>
    </w:pPr>
    <w:rPr>
      <w:kern w:val="2"/>
      <w:sz w:val="24"/>
      <w:szCs w:val="22"/>
    </w:rPr>
  </w:style>
  <w:style w:type="paragraph" w:customStyle="1" w:styleId="14">
    <w:name w:val="列出段落1"/>
    <w:basedOn w:val="a"/>
    <w:qFormat/>
    <w:rsid w:val="00887470"/>
    <w:pPr>
      <w:ind w:firstLine="420"/>
    </w:pPr>
    <w:rPr>
      <w:rFonts w:ascii="Calibri" w:eastAsia="宋体" w:hAnsi="Calibri" w:cs="Times New Roman"/>
    </w:rPr>
  </w:style>
  <w:style w:type="paragraph" w:customStyle="1" w:styleId="Style0">
    <w:name w:val="_Style 0"/>
    <w:uiPriority w:val="1"/>
    <w:qFormat/>
    <w:rsid w:val="00887470"/>
    <w:pPr>
      <w:widowControl w:val="0"/>
      <w:jc w:val="center"/>
    </w:pPr>
    <w:rPr>
      <w:kern w:val="2"/>
      <w:sz w:val="21"/>
      <w:szCs w:val="22"/>
    </w:rPr>
  </w:style>
  <w:style w:type="paragraph" w:customStyle="1" w:styleId="Style2">
    <w:name w:val="_Style 2"/>
    <w:uiPriority w:val="1"/>
    <w:qFormat/>
    <w:rsid w:val="00887470"/>
    <w:pPr>
      <w:widowControl w:val="0"/>
      <w:jc w:val="center"/>
    </w:pPr>
    <w:rPr>
      <w:kern w:val="2"/>
      <w:sz w:val="21"/>
      <w:szCs w:val="22"/>
    </w:rPr>
  </w:style>
  <w:style w:type="character" w:customStyle="1" w:styleId="3Char1">
    <w:name w:val="无间隔3 Char"/>
    <w:link w:val="33"/>
    <w:uiPriority w:val="1"/>
    <w:qFormat/>
    <w:rsid w:val="00887470"/>
  </w:style>
  <w:style w:type="paragraph" w:customStyle="1" w:styleId="33">
    <w:name w:val="无间隔3"/>
    <w:next w:val="a"/>
    <w:link w:val="3Char1"/>
    <w:uiPriority w:val="1"/>
    <w:qFormat/>
    <w:rsid w:val="00887470"/>
    <w:pPr>
      <w:widowControl w:val="0"/>
      <w:jc w:val="center"/>
    </w:pPr>
    <w:rPr>
      <w:rFonts w:asciiTheme="minorHAnsi" w:eastAsiaTheme="minorEastAsia" w:hAnsiTheme="minorHAnsi" w:cstheme="minorBidi"/>
      <w:kern w:val="2"/>
      <w:sz w:val="21"/>
      <w:szCs w:val="22"/>
    </w:rPr>
  </w:style>
  <w:style w:type="paragraph" w:customStyle="1" w:styleId="15">
    <w:name w:val="无间隔1"/>
    <w:uiPriority w:val="1"/>
    <w:qFormat/>
    <w:rsid w:val="00887470"/>
    <w:pPr>
      <w:widowControl w:val="0"/>
      <w:jc w:val="center"/>
    </w:pPr>
    <w:rPr>
      <w:kern w:val="2"/>
      <w:sz w:val="21"/>
      <w:szCs w:val="22"/>
    </w:rPr>
  </w:style>
  <w:style w:type="table" w:customStyle="1" w:styleId="16">
    <w:name w:val="网格型1"/>
    <w:basedOn w:val="a1"/>
    <w:uiPriority w:val="39"/>
    <w:qFormat/>
    <w:rsid w:val="00887470"/>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5">
    <w:name w:val="无间隔2"/>
    <w:uiPriority w:val="1"/>
    <w:qFormat/>
    <w:rsid w:val="00887470"/>
    <w:pPr>
      <w:widowControl w:val="0"/>
      <w:jc w:val="center"/>
    </w:pPr>
    <w:rPr>
      <w:kern w:val="2"/>
      <w:sz w:val="21"/>
      <w:szCs w:val="22"/>
    </w:rPr>
  </w:style>
  <w:style w:type="character" w:customStyle="1" w:styleId="Char3">
    <w:name w:val="日期 Char"/>
    <w:basedOn w:val="a0"/>
    <w:link w:val="aa"/>
    <w:uiPriority w:val="99"/>
    <w:semiHidden/>
    <w:qFormat/>
    <w:rsid w:val="00887470"/>
  </w:style>
  <w:style w:type="paragraph" w:customStyle="1" w:styleId="aff">
    <w:name w:val="表格"/>
    <w:basedOn w:val="a"/>
    <w:next w:val="a"/>
    <w:link w:val="Charc"/>
    <w:qFormat/>
    <w:rsid w:val="00887470"/>
    <w:pPr>
      <w:keepNext/>
      <w:adjustRightInd w:val="0"/>
      <w:spacing w:line="312" w:lineRule="atLeast"/>
      <w:jc w:val="center"/>
    </w:pPr>
    <w:rPr>
      <w:rFonts w:eastAsia="宋体" w:cs="Times New Roman"/>
      <w:kern w:val="0"/>
      <w:szCs w:val="21"/>
    </w:rPr>
  </w:style>
  <w:style w:type="paragraph" w:customStyle="1" w:styleId="TOC1">
    <w:name w:val="TOC 标题1"/>
    <w:basedOn w:val="1"/>
    <w:next w:val="a"/>
    <w:uiPriority w:val="39"/>
    <w:unhideWhenUsed/>
    <w:qFormat/>
    <w:rsid w:val="00887470"/>
    <w:pPr>
      <w:widowControl/>
      <w:spacing w:beforeLines="0" w:afterLines="0" w:line="276" w:lineRule="auto"/>
      <w:jc w:val="left"/>
      <w:outlineLvl w:val="9"/>
    </w:pPr>
    <w:rPr>
      <w:rFonts w:asciiTheme="majorHAnsi" w:eastAsiaTheme="majorEastAsia" w:hAnsiTheme="majorHAnsi" w:cstheme="majorBidi"/>
      <w:color w:val="365F91" w:themeColor="accent1" w:themeShade="BF"/>
      <w:kern w:val="0"/>
      <w:sz w:val="28"/>
      <w:szCs w:val="28"/>
    </w:rPr>
  </w:style>
  <w:style w:type="character" w:customStyle="1" w:styleId="CharChar0">
    <w:name w:val="报告书正文 Char Char"/>
    <w:link w:val="aff0"/>
    <w:qFormat/>
    <w:rsid w:val="00887470"/>
    <w:rPr>
      <w:sz w:val="24"/>
      <w:szCs w:val="24"/>
    </w:rPr>
  </w:style>
  <w:style w:type="paragraph" w:customStyle="1" w:styleId="aff0">
    <w:name w:val="报告书正文"/>
    <w:link w:val="CharChar0"/>
    <w:qFormat/>
    <w:rsid w:val="00887470"/>
    <w:pPr>
      <w:spacing w:line="520" w:lineRule="exact"/>
      <w:ind w:firstLineChars="200" w:firstLine="200"/>
    </w:pPr>
    <w:rPr>
      <w:rFonts w:asciiTheme="minorHAnsi" w:eastAsiaTheme="minorEastAsia" w:hAnsiTheme="minorHAnsi" w:cstheme="minorBidi"/>
      <w:kern w:val="2"/>
      <w:sz w:val="24"/>
      <w:szCs w:val="24"/>
    </w:rPr>
  </w:style>
  <w:style w:type="paragraph" w:customStyle="1" w:styleId="TableParagraph">
    <w:name w:val="Table Paragraph"/>
    <w:basedOn w:val="a"/>
    <w:uiPriority w:val="1"/>
    <w:qFormat/>
    <w:rsid w:val="00887470"/>
    <w:pPr>
      <w:jc w:val="center"/>
    </w:pPr>
    <w:rPr>
      <w:rFonts w:ascii="宋体" w:eastAsia="宋体" w:hAnsi="宋体" w:cs="宋体"/>
      <w:lang w:val="zh-CN" w:bidi="zh-CN"/>
    </w:rPr>
  </w:style>
  <w:style w:type="table" w:customStyle="1" w:styleId="TableNormal">
    <w:name w:val="Table Normal"/>
    <w:semiHidden/>
    <w:unhideWhenUsed/>
    <w:qFormat/>
    <w:rsid w:val="00887470"/>
    <w:tblPr>
      <w:tblCellMar>
        <w:top w:w="0" w:type="dxa"/>
        <w:left w:w="0" w:type="dxa"/>
        <w:bottom w:w="0" w:type="dxa"/>
        <w:right w:w="0" w:type="dxa"/>
      </w:tblCellMar>
    </w:tblPr>
  </w:style>
  <w:style w:type="character" w:customStyle="1" w:styleId="font01">
    <w:name w:val="font01"/>
    <w:basedOn w:val="a0"/>
    <w:qFormat/>
    <w:rsid w:val="00887470"/>
    <w:rPr>
      <w:rFonts w:ascii="宋体" w:eastAsia="宋体" w:hAnsi="宋体" w:cs="宋体" w:hint="eastAsia"/>
      <w:color w:val="000000"/>
      <w:sz w:val="19"/>
      <w:szCs w:val="19"/>
      <w:u w:val="none"/>
    </w:rPr>
  </w:style>
  <w:style w:type="character" w:customStyle="1" w:styleId="font51">
    <w:name w:val="font51"/>
    <w:basedOn w:val="a0"/>
    <w:qFormat/>
    <w:rsid w:val="00887470"/>
    <w:rPr>
      <w:rFonts w:ascii="Times New Roman" w:hAnsi="Times New Roman" w:cs="Times New Roman" w:hint="default"/>
      <w:color w:val="000000"/>
      <w:sz w:val="19"/>
      <w:szCs w:val="19"/>
      <w:u w:val="none"/>
    </w:rPr>
  </w:style>
  <w:style w:type="character" w:customStyle="1" w:styleId="font31">
    <w:name w:val="font31"/>
    <w:basedOn w:val="a0"/>
    <w:qFormat/>
    <w:rsid w:val="00887470"/>
    <w:rPr>
      <w:rFonts w:ascii="Times New Roman" w:hAnsi="Times New Roman" w:cs="Times New Roman" w:hint="default"/>
      <w:color w:val="000000"/>
      <w:sz w:val="12"/>
      <w:szCs w:val="12"/>
      <w:u w:val="none"/>
    </w:rPr>
  </w:style>
  <w:style w:type="character" w:customStyle="1" w:styleId="font21">
    <w:name w:val="font21"/>
    <w:basedOn w:val="a0"/>
    <w:qFormat/>
    <w:rsid w:val="00887470"/>
    <w:rPr>
      <w:rFonts w:ascii="宋体" w:eastAsia="宋体" w:hAnsi="宋体" w:cs="宋体" w:hint="eastAsia"/>
      <w:color w:val="000000"/>
      <w:sz w:val="19"/>
      <w:szCs w:val="19"/>
      <w:u w:val="none"/>
    </w:rPr>
  </w:style>
  <w:style w:type="character" w:customStyle="1" w:styleId="font41">
    <w:name w:val="font41"/>
    <w:basedOn w:val="a0"/>
    <w:qFormat/>
    <w:rsid w:val="00887470"/>
    <w:rPr>
      <w:rFonts w:ascii="Times New Roman" w:hAnsi="Times New Roman" w:cs="Times New Roman" w:hint="default"/>
      <w:color w:val="000000"/>
      <w:sz w:val="19"/>
      <w:szCs w:val="19"/>
      <w:u w:val="none"/>
    </w:rPr>
  </w:style>
  <w:style w:type="character" w:customStyle="1" w:styleId="font11">
    <w:name w:val="font11"/>
    <w:basedOn w:val="a0"/>
    <w:qFormat/>
    <w:rsid w:val="00887470"/>
    <w:rPr>
      <w:rFonts w:ascii="宋体" w:eastAsia="宋体" w:hAnsi="宋体" w:cs="宋体" w:hint="eastAsia"/>
      <w:color w:val="000000"/>
      <w:sz w:val="21"/>
      <w:szCs w:val="21"/>
      <w:u w:val="none"/>
    </w:rPr>
  </w:style>
  <w:style w:type="paragraph" w:customStyle="1" w:styleId="aff1">
    <w:name w:val="【表中文字】"/>
    <w:basedOn w:val="aff2"/>
    <w:link w:val="CharChar1"/>
    <w:qFormat/>
    <w:rsid w:val="00887470"/>
  </w:style>
  <w:style w:type="paragraph" w:customStyle="1" w:styleId="aff2">
    <w:name w:val="表格内容"/>
    <w:basedOn w:val="-"/>
    <w:next w:val="a"/>
    <w:qFormat/>
    <w:rsid w:val="00887470"/>
    <w:pPr>
      <w:spacing w:line="240" w:lineRule="exact"/>
      <w:ind w:firstLineChars="0" w:firstLine="0"/>
    </w:pPr>
    <w:rPr>
      <w:snapToGrid w:val="0"/>
      <w:color w:val="FF0000"/>
      <w:sz w:val="21"/>
      <w:szCs w:val="21"/>
    </w:rPr>
  </w:style>
  <w:style w:type="paragraph" w:customStyle="1" w:styleId="-">
    <w:name w:val="封皮-证书编号"/>
    <w:basedOn w:val="a"/>
    <w:uiPriority w:val="99"/>
    <w:qFormat/>
    <w:rsid w:val="00887470"/>
    <w:pPr>
      <w:jc w:val="center"/>
    </w:pPr>
    <w:rPr>
      <w:rFonts w:eastAsia="黑体"/>
      <w:sz w:val="28"/>
    </w:rPr>
  </w:style>
  <w:style w:type="paragraph" w:customStyle="1" w:styleId="aff3">
    <w:name w:val="报告样式"/>
    <w:basedOn w:val="a"/>
    <w:qFormat/>
    <w:rsid w:val="00887470"/>
    <w:pPr>
      <w:spacing w:line="460" w:lineRule="exact"/>
      <w:ind w:firstLine="200"/>
      <w:jc w:val="left"/>
    </w:pPr>
    <w:rPr>
      <w:rFonts w:eastAsia="宋体" w:cs="Times New Roman"/>
      <w:spacing w:val="20"/>
    </w:rPr>
  </w:style>
  <w:style w:type="paragraph" w:customStyle="1" w:styleId="aff4">
    <w:name w:val="【表头】"/>
    <w:basedOn w:val="0"/>
    <w:qFormat/>
    <w:rsid w:val="00887470"/>
    <w:pPr>
      <w:spacing w:line="460" w:lineRule="exact"/>
      <w:jc w:val="center"/>
    </w:pPr>
    <w:rPr>
      <w:rFonts w:eastAsia="黑体"/>
    </w:rPr>
  </w:style>
  <w:style w:type="paragraph" w:customStyle="1" w:styleId="0">
    <w:name w:val="0"/>
    <w:basedOn w:val="a"/>
    <w:uiPriority w:val="99"/>
    <w:qFormat/>
    <w:rsid w:val="00887470"/>
    <w:pPr>
      <w:widowControl/>
      <w:snapToGrid w:val="0"/>
      <w:jc w:val="left"/>
    </w:pPr>
    <w:rPr>
      <w:rFonts w:ascii="宋体"/>
      <w:kern w:val="0"/>
      <w:sz w:val="20"/>
      <w:szCs w:val="20"/>
    </w:rPr>
  </w:style>
  <w:style w:type="paragraph" w:customStyle="1" w:styleId="aff5">
    <w:name w:val="表内文"/>
    <w:qFormat/>
    <w:rsid w:val="00887470"/>
    <w:pPr>
      <w:spacing w:line="360" w:lineRule="exact"/>
      <w:jc w:val="center"/>
    </w:pPr>
    <w:rPr>
      <w:rFonts w:eastAsia="FangSong_GB2312"/>
      <w:bCs/>
      <w:kern w:val="20"/>
      <w:sz w:val="21"/>
    </w:rPr>
  </w:style>
  <w:style w:type="paragraph" w:customStyle="1" w:styleId="Other1">
    <w:name w:val="Other|1"/>
    <w:basedOn w:val="a"/>
    <w:qFormat/>
    <w:rsid w:val="00887470"/>
    <w:pPr>
      <w:spacing w:line="439" w:lineRule="auto"/>
    </w:pPr>
    <w:rPr>
      <w:rFonts w:ascii="宋体" w:hAnsi="宋体" w:cs="宋体"/>
      <w:sz w:val="22"/>
      <w:lang w:val="zh-TW" w:eastAsia="zh-TW" w:bidi="zh-TW"/>
    </w:rPr>
  </w:style>
  <w:style w:type="paragraph" w:customStyle="1" w:styleId="Bodytext1">
    <w:name w:val="Body text|1"/>
    <w:basedOn w:val="a"/>
    <w:qFormat/>
    <w:rsid w:val="00887470"/>
    <w:pPr>
      <w:spacing w:line="427" w:lineRule="auto"/>
    </w:pPr>
    <w:rPr>
      <w:rFonts w:ascii="宋体" w:hAnsi="宋体" w:cs="宋体"/>
      <w:sz w:val="22"/>
      <w:lang w:val="zh-TW" w:eastAsia="zh-TW" w:bidi="zh-TW"/>
    </w:rPr>
  </w:style>
  <w:style w:type="paragraph" w:customStyle="1" w:styleId="aff6">
    <w:name w:val="表文"/>
    <w:basedOn w:val="a"/>
    <w:qFormat/>
    <w:rsid w:val="00887470"/>
    <w:pPr>
      <w:adjustRightInd w:val="0"/>
      <w:spacing w:line="240" w:lineRule="auto"/>
      <w:ind w:firstLineChars="0" w:firstLine="0"/>
      <w:jc w:val="center"/>
      <w:textAlignment w:val="baseline"/>
    </w:pPr>
    <w:rPr>
      <w:rFonts w:cs="Times New Roman"/>
      <w:kern w:val="0"/>
      <w:szCs w:val="20"/>
      <w:lang w:val="zh-CN"/>
    </w:rPr>
  </w:style>
  <w:style w:type="paragraph" w:customStyle="1" w:styleId="aff7">
    <w:name w:val="表头和图片"/>
    <w:basedOn w:val="a9"/>
    <w:next w:val="a"/>
    <w:qFormat/>
    <w:rsid w:val="00887470"/>
    <w:pPr>
      <w:jc w:val="center"/>
    </w:pPr>
    <w:rPr>
      <w:rFonts w:ascii="Times New Roman" w:hAnsi="Times New Roman" w:cs="FangSong_GB2312"/>
      <w:b/>
      <w:szCs w:val="28"/>
    </w:rPr>
  </w:style>
  <w:style w:type="paragraph" w:customStyle="1" w:styleId="aff8">
    <w:name w:val="表格正文"/>
    <w:basedOn w:val="a"/>
    <w:qFormat/>
    <w:rsid w:val="00887470"/>
    <w:pPr>
      <w:spacing w:line="320" w:lineRule="exact"/>
      <w:ind w:firstLineChars="0" w:firstLine="0"/>
      <w:jc w:val="center"/>
    </w:pPr>
    <w:rPr>
      <w:rFonts w:cs="宋体"/>
      <w:sz w:val="21"/>
    </w:rPr>
  </w:style>
  <w:style w:type="paragraph" w:customStyle="1" w:styleId="01">
    <w:name w:val="0正文"/>
    <w:qFormat/>
    <w:rsid w:val="00887470"/>
    <w:pPr>
      <w:widowControl w:val="0"/>
      <w:spacing w:line="360" w:lineRule="auto"/>
      <w:ind w:firstLineChars="200" w:firstLine="720"/>
    </w:pPr>
    <w:rPr>
      <w:sz w:val="24"/>
      <w:szCs w:val="22"/>
    </w:rPr>
  </w:style>
  <w:style w:type="paragraph" w:customStyle="1" w:styleId="aff9">
    <w:name w:val="表前文字"/>
    <w:basedOn w:val="a"/>
    <w:qFormat/>
    <w:rsid w:val="00887470"/>
    <w:pPr>
      <w:jc w:val="center"/>
    </w:pPr>
    <w:rPr>
      <w:rFonts w:ascii="黑体" w:eastAsia="黑体" w:hAnsi="宋体" w:cs="Times New Roman"/>
      <w:szCs w:val="21"/>
    </w:rPr>
  </w:style>
  <w:style w:type="paragraph" w:customStyle="1" w:styleId="cucd-0">
    <w:name w:val="cucd-0"/>
    <w:qFormat/>
    <w:rsid w:val="00887470"/>
    <w:pPr>
      <w:spacing w:line="360" w:lineRule="auto"/>
      <w:ind w:firstLineChars="200" w:firstLine="480"/>
    </w:pPr>
    <w:rPr>
      <w:kern w:val="2"/>
      <w:sz w:val="24"/>
      <w:szCs w:val="24"/>
    </w:rPr>
  </w:style>
  <w:style w:type="paragraph" w:customStyle="1" w:styleId="a-2">
    <w:name w:val="a-文本缩2"/>
    <w:qFormat/>
    <w:rsid w:val="00887470"/>
    <w:pPr>
      <w:adjustRightInd w:val="0"/>
      <w:snapToGrid w:val="0"/>
      <w:spacing w:line="360" w:lineRule="auto"/>
      <w:ind w:firstLineChars="200" w:firstLine="200"/>
      <w:jc w:val="both"/>
    </w:pPr>
    <w:rPr>
      <w:color w:val="000000"/>
      <w:kern w:val="2"/>
      <w:sz w:val="24"/>
      <w:szCs w:val="21"/>
    </w:rPr>
  </w:style>
  <w:style w:type="paragraph" w:customStyle="1" w:styleId="affa">
    <w:name w:val="文本文本文本"/>
    <w:basedOn w:val="a"/>
    <w:qFormat/>
    <w:rsid w:val="00887470"/>
    <w:pPr>
      <w:ind w:firstLine="480"/>
    </w:pPr>
    <w:rPr>
      <w:rFonts w:ascii="宋体" w:hAnsi="宋体"/>
      <w:szCs w:val="20"/>
    </w:rPr>
  </w:style>
  <w:style w:type="paragraph" w:customStyle="1" w:styleId="affb">
    <w:name w:val="环评表中文字"/>
    <w:basedOn w:val="a"/>
    <w:qFormat/>
    <w:rsid w:val="00887470"/>
    <w:pPr>
      <w:jc w:val="center"/>
    </w:pPr>
  </w:style>
  <w:style w:type="paragraph" w:customStyle="1" w:styleId="affc">
    <w:name w:val="正文 表格  居中"/>
    <w:basedOn w:val="a"/>
    <w:next w:val="a"/>
    <w:qFormat/>
    <w:rsid w:val="00887470"/>
    <w:pPr>
      <w:jc w:val="center"/>
    </w:pPr>
    <w:rPr>
      <w:color w:val="000000"/>
      <w:kern w:val="0"/>
    </w:rPr>
  </w:style>
  <w:style w:type="paragraph" w:customStyle="1" w:styleId="affd">
    <w:name w:val="巴彦正文"/>
    <w:basedOn w:val="a"/>
    <w:qFormat/>
    <w:rsid w:val="00887470"/>
    <w:pPr>
      <w:ind w:firstLine="200"/>
    </w:pPr>
    <w:rPr>
      <w:sz w:val="28"/>
    </w:rPr>
  </w:style>
  <w:style w:type="paragraph" w:customStyle="1" w:styleId="Chard">
    <w:name w:val="Char"/>
    <w:basedOn w:val="a"/>
    <w:next w:val="1"/>
    <w:semiHidden/>
    <w:qFormat/>
    <w:rsid w:val="00887470"/>
    <w:rPr>
      <w:sz w:val="44"/>
    </w:rPr>
  </w:style>
  <w:style w:type="paragraph" w:customStyle="1" w:styleId="affe">
    <w:name w:val="正文内容（环科院）"/>
    <w:basedOn w:val="a"/>
    <w:qFormat/>
    <w:rsid w:val="00887470"/>
    <w:pPr>
      <w:ind w:firstLine="200"/>
    </w:pPr>
    <w:rPr>
      <w:rFonts w:cs="宋体"/>
      <w:szCs w:val="20"/>
    </w:rPr>
  </w:style>
  <w:style w:type="paragraph" w:customStyle="1" w:styleId="afff">
    <w:name w:val="a正文"/>
    <w:basedOn w:val="afff0"/>
    <w:qFormat/>
    <w:rsid w:val="00887470"/>
    <w:pPr>
      <w:spacing w:line="520" w:lineRule="exact"/>
      <w:ind w:firstLine="200"/>
    </w:pPr>
  </w:style>
  <w:style w:type="paragraph" w:customStyle="1" w:styleId="afff0">
    <w:name w:val="正文格式"/>
    <w:basedOn w:val="a"/>
    <w:next w:val="a"/>
    <w:qFormat/>
    <w:rsid w:val="00887470"/>
    <w:pPr>
      <w:ind w:firstLine="420"/>
    </w:pPr>
    <w:rPr>
      <w:kern w:val="0"/>
      <w:szCs w:val="21"/>
    </w:rPr>
  </w:style>
  <w:style w:type="character" w:customStyle="1" w:styleId="Chare">
    <w:name w:val="【表中文字】 Char"/>
    <w:qFormat/>
    <w:rsid w:val="00887470"/>
    <w:rPr>
      <w:rFonts w:ascii="Times New Roman" w:hAnsi="Times New Roman" w:cs="Times New Roman" w:hint="default"/>
      <w:kern w:val="2"/>
      <w:sz w:val="21"/>
    </w:rPr>
  </w:style>
  <w:style w:type="paragraph" w:customStyle="1" w:styleId="02">
    <w:name w:val="0表格文字"/>
    <w:basedOn w:val="000"/>
    <w:next w:val="000"/>
    <w:qFormat/>
    <w:rsid w:val="00887470"/>
    <w:pPr>
      <w:topLinePunct/>
      <w:spacing w:line="240" w:lineRule="auto"/>
      <w:ind w:firstLineChars="0" w:firstLine="0"/>
      <w:jc w:val="center"/>
    </w:pPr>
    <w:rPr>
      <w:rFonts w:cs="宋体"/>
      <w:sz w:val="21"/>
      <w:szCs w:val="21"/>
    </w:rPr>
  </w:style>
  <w:style w:type="paragraph" w:customStyle="1" w:styleId="000">
    <w:name w:val="00通用正文"/>
    <w:basedOn w:val="a"/>
    <w:qFormat/>
    <w:rsid w:val="00887470"/>
    <w:pPr>
      <w:wordWrap w:val="0"/>
      <w:ind w:firstLine="420"/>
      <w:jc w:val="left"/>
    </w:pPr>
    <w:rPr>
      <w:rFonts w:eastAsia="宋体"/>
      <w:color w:val="000000"/>
      <w:szCs w:val="24"/>
    </w:rPr>
  </w:style>
  <w:style w:type="table" w:customStyle="1" w:styleId="afff1">
    <w:name w:val="环评表格"/>
    <w:basedOn w:val="a1"/>
    <w:qFormat/>
    <w:rsid w:val="00887470"/>
    <w:pPr>
      <w:snapToGrid w:val="0"/>
      <w:jc w:val="center"/>
    </w:pPr>
    <w:tblPr>
      <w:tblInd w:w="0" w:type="dxa"/>
      <w:tblBorders>
        <w:top w:val="single" w:sz="12" w:space="0" w:color="auto"/>
        <w:bottom w:val="single" w:sz="12"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character" w:customStyle="1" w:styleId="Chara">
    <w:name w:val="表格标题 Char"/>
    <w:link w:val="af7"/>
    <w:qFormat/>
    <w:rsid w:val="00887470"/>
    <w:rPr>
      <w:rFonts w:ascii="Times New Roman" w:eastAsia="Times New Roman" w:hAnsi="Times New Roman" w:cs="Times New Roman"/>
      <w:b/>
      <w:color w:val="000000"/>
    </w:rPr>
  </w:style>
  <w:style w:type="paragraph" w:customStyle="1" w:styleId="afff2">
    <w:name w:val="表后"/>
    <w:qFormat/>
    <w:rsid w:val="00887470"/>
    <w:pPr>
      <w:jc w:val="center"/>
    </w:pPr>
    <w:rPr>
      <w:rFonts w:ascii="黑体" w:eastAsia="黑体" w:hAnsi="黑体"/>
      <w:bCs/>
      <w:kern w:val="2"/>
      <w:sz w:val="24"/>
      <w:szCs w:val="24"/>
    </w:rPr>
  </w:style>
  <w:style w:type="paragraph" w:customStyle="1" w:styleId="afff3">
    <w:name w:val="表格内"/>
    <w:basedOn w:val="afff2"/>
    <w:qFormat/>
    <w:rsid w:val="00887470"/>
    <w:rPr>
      <w:rFonts w:ascii="Times New Roman" w:eastAsia="宋体" w:hAnsi="Times New Roman"/>
      <w:sz w:val="21"/>
    </w:rPr>
  </w:style>
  <w:style w:type="character" w:customStyle="1" w:styleId="CharChar1">
    <w:name w:val="【表中文字】 Char Char"/>
    <w:link w:val="aff1"/>
    <w:qFormat/>
    <w:locked/>
    <w:rsid w:val="00931B3C"/>
    <w:rPr>
      <w:rFonts w:eastAsia="黑体" w:cstheme="minorBidi"/>
      <w:snapToGrid w:val="0"/>
      <w:color w:val="FF0000"/>
      <w:kern w:val="2"/>
      <w:sz w:val="21"/>
      <w:szCs w:val="21"/>
    </w:rPr>
  </w:style>
  <w:style w:type="paragraph" w:styleId="afff4">
    <w:name w:val="Note Heading"/>
    <w:basedOn w:val="1"/>
    <w:next w:val="a"/>
    <w:link w:val="Charf"/>
    <w:autoRedefine/>
    <w:semiHidden/>
    <w:unhideWhenUsed/>
    <w:qFormat/>
    <w:rsid w:val="00984BD0"/>
    <w:pPr>
      <w:keepNext w:val="0"/>
      <w:keepLines w:val="0"/>
      <w:spacing w:beforeLines="0" w:afterLines="0" w:line="500" w:lineRule="atLeast"/>
      <w:ind w:firstLineChars="177" w:firstLine="425"/>
      <w:jc w:val="center"/>
      <w:outlineLvl w:val="9"/>
    </w:pPr>
    <w:rPr>
      <w:rFonts w:asciiTheme="minorHAnsi" w:eastAsiaTheme="minorEastAsia" w:hAnsiTheme="minorHAnsi"/>
      <w:b w:val="0"/>
      <w:bCs w:val="0"/>
      <w:kern w:val="2"/>
      <w:sz w:val="24"/>
      <w:szCs w:val="22"/>
    </w:rPr>
  </w:style>
  <w:style w:type="character" w:customStyle="1" w:styleId="Charf">
    <w:name w:val="注释标题 Char"/>
    <w:basedOn w:val="a0"/>
    <w:link w:val="afff4"/>
    <w:semiHidden/>
    <w:qFormat/>
    <w:rsid w:val="00984BD0"/>
    <w:rPr>
      <w:rFonts w:asciiTheme="minorHAnsi" w:eastAsiaTheme="minorEastAsia" w:hAnsiTheme="minorHAnsi" w:cstheme="minorBidi"/>
      <w:kern w:val="2"/>
      <w:sz w:val="24"/>
      <w:szCs w:val="22"/>
    </w:rPr>
  </w:style>
  <w:style w:type="paragraph" w:customStyle="1" w:styleId="afff5">
    <w:name w:val="我的正文"/>
    <w:basedOn w:val="a"/>
    <w:qFormat/>
    <w:rsid w:val="00644ACE"/>
    <w:pPr>
      <w:adjustRightInd w:val="0"/>
      <w:snapToGrid w:val="0"/>
      <w:spacing w:line="480" w:lineRule="exact"/>
      <w:ind w:firstLine="720"/>
      <w:jc w:val="left"/>
    </w:pPr>
    <w:rPr>
      <w:rFonts w:eastAsia="宋体" w:cs="宋体"/>
      <w:bCs/>
      <w:sz w:val="21"/>
      <w:szCs w:val="21"/>
    </w:rPr>
  </w:style>
  <w:style w:type="paragraph" w:customStyle="1" w:styleId="afff6">
    <w:name w:val="【表格文字】"/>
    <w:autoRedefine/>
    <w:qFormat/>
    <w:rsid w:val="00C57098"/>
    <w:pPr>
      <w:spacing w:line="320" w:lineRule="exact"/>
      <w:jc w:val="center"/>
    </w:pPr>
    <w:rPr>
      <w:rFonts w:cs="宋体"/>
      <w:sz w:val="21"/>
    </w:rPr>
  </w:style>
  <w:style w:type="character" w:customStyle="1" w:styleId="Charc">
    <w:name w:val="表格 Char"/>
    <w:link w:val="aff"/>
    <w:qFormat/>
    <w:locked/>
    <w:rsid w:val="00CB6914"/>
    <w:rPr>
      <w:sz w:val="24"/>
      <w:szCs w:val="21"/>
    </w:rPr>
  </w:style>
  <w:style w:type="paragraph" w:customStyle="1" w:styleId="JM">
    <w:name w:val="①JM表格 居中"/>
    <w:basedOn w:val="a"/>
    <w:next w:val="a"/>
    <w:qFormat/>
    <w:rsid w:val="0090798D"/>
    <w:pPr>
      <w:widowControl/>
      <w:kinsoku w:val="0"/>
      <w:autoSpaceDE w:val="0"/>
      <w:autoSpaceDN w:val="0"/>
      <w:adjustRightInd w:val="0"/>
      <w:snapToGrid w:val="0"/>
      <w:spacing w:line="240" w:lineRule="auto"/>
      <w:ind w:firstLineChars="0" w:firstLine="0"/>
      <w:jc w:val="center"/>
      <w:textAlignment w:val="baseline"/>
    </w:pPr>
    <w:rPr>
      <w:rFonts w:eastAsia="Arial" w:cs="Arial"/>
      <w:snapToGrid w:val="0"/>
      <w:color w:val="000000"/>
      <w:kern w:val="0"/>
      <w:sz w:val="21"/>
      <w:szCs w:val="21"/>
    </w:rPr>
  </w:style>
  <w:style w:type="paragraph" w:customStyle="1" w:styleId="afff7">
    <w:name w:val="表中文字"/>
    <w:basedOn w:val="a"/>
    <w:qFormat/>
    <w:rsid w:val="00E93C66"/>
    <w:pPr>
      <w:ind w:firstLineChars="0" w:firstLine="0"/>
      <w:jc w:val="center"/>
    </w:pPr>
    <w:rPr>
      <w:rFonts w:ascii="宋体" w:eastAsia="宋体" w:hAnsi="宋体" w:cs="Times New Roman"/>
      <w:kern w:val="0"/>
      <w:sz w:val="21"/>
      <w:szCs w:val="21"/>
    </w:rPr>
  </w:style>
  <w:style w:type="character" w:customStyle="1" w:styleId="Char7">
    <w:name w:val="普通(网站) Char"/>
    <w:link w:val="af0"/>
    <w:uiPriority w:val="99"/>
    <w:qFormat/>
    <w:locked/>
    <w:rsid w:val="004712F9"/>
    <w:rPr>
      <w:rFonts w:ascii="宋体" w:hAnsi="宋体" w:cs="宋体"/>
      <w:sz w:val="24"/>
      <w:szCs w:val="24"/>
    </w:rPr>
  </w:style>
  <w:style w:type="paragraph" w:customStyle="1" w:styleId="afff8">
    <w:name w:val="表中文字（工大）"/>
    <w:basedOn w:val="a"/>
    <w:qFormat/>
    <w:rsid w:val="004712F9"/>
    <w:pPr>
      <w:spacing w:line="400" w:lineRule="exact"/>
      <w:ind w:firstLineChars="0" w:firstLine="0"/>
      <w:jc w:val="center"/>
    </w:pPr>
    <w:rPr>
      <w:rFonts w:ascii="宋体" w:eastAsia="宋体" w:cs="Times New Roman"/>
      <w:kern w:val="0"/>
      <w:sz w:val="21"/>
      <w:szCs w:val="20"/>
    </w:rPr>
  </w:style>
  <w:style w:type="character" w:customStyle="1" w:styleId="Char9">
    <w:name w:val="【正文】 Char"/>
    <w:link w:val="af6"/>
    <w:qFormat/>
    <w:rsid w:val="00DB51EF"/>
    <w:rPr>
      <w:rFonts w:ascii="宋体" w:eastAsiaTheme="minorEastAsia" w:hAnsi="宋体" w:cstheme="minorBidi"/>
      <w:kern w:val="2"/>
      <w:sz w:val="24"/>
      <w:szCs w:val="22"/>
    </w:rPr>
  </w:style>
</w:styles>
</file>

<file path=word/webSettings.xml><?xml version="1.0" encoding="utf-8"?>
<w:webSettings xmlns:r="http://schemas.openxmlformats.org/officeDocument/2006/relationships" xmlns:w="http://schemas.openxmlformats.org/wordprocessingml/2006/main">
  <w:divs>
    <w:div w:id="20713055">
      <w:bodyDiv w:val="1"/>
      <w:marLeft w:val="0"/>
      <w:marRight w:val="0"/>
      <w:marTop w:val="0"/>
      <w:marBottom w:val="0"/>
      <w:divBdr>
        <w:top w:val="none" w:sz="0" w:space="0" w:color="auto"/>
        <w:left w:val="none" w:sz="0" w:space="0" w:color="auto"/>
        <w:bottom w:val="none" w:sz="0" w:space="0" w:color="auto"/>
        <w:right w:val="none" w:sz="0" w:space="0" w:color="auto"/>
      </w:divBdr>
    </w:div>
    <w:div w:id="29258212">
      <w:bodyDiv w:val="1"/>
      <w:marLeft w:val="0"/>
      <w:marRight w:val="0"/>
      <w:marTop w:val="0"/>
      <w:marBottom w:val="0"/>
      <w:divBdr>
        <w:top w:val="none" w:sz="0" w:space="0" w:color="auto"/>
        <w:left w:val="none" w:sz="0" w:space="0" w:color="auto"/>
        <w:bottom w:val="none" w:sz="0" w:space="0" w:color="auto"/>
        <w:right w:val="none" w:sz="0" w:space="0" w:color="auto"/>
      </w:divBdr>
    </w:div>
    <w:div w:id="66148272">
      <w:bodyDiv w:val="1"/>
      <w:marLeft w:val="0"/>
      <w:marRight w:val="0"/>
      <w:marTop w:val="0"/>
      <w:marBottom w:val="0"/>
      <w:divBdr>
        <w:top w:val="none" w:sz="0" w:space="0" w:color="auto"/>
        <w:left w:val="none" w:sz="0" w:space="0" w:color="auto"/>
        <w:bottom w:val="none" w:sz="0" w:space="0" w:color="auto"/>
        <w:right w:val="none" w:sz="0" w:space="0" w:color="auto"/>
      </w:divBdr>
    </w:div>
    <w:div w:id="68424227">
      <w:bodyDiv w:val="1"/>
      <w:marLeft w:val="0"/>
      <w:marRight w:val="0"/>
      <w:marTop w:val="0"/>
      <w:marBottom w:val="0"/>
      <w:divBdr>
        <w:top w:val="none" w:sz="0" w:space="0" w:color="auto"/>
        <w:left w:val="none" w:sz="0" w:space="0" w:color="auto"/>
        <w:bottom w:val="none" w:sz="0" w:space="0" w:color="auto"/>
        <w:right w:val="none" w:sz="0" w:space="0" w:color="auto"/>
      </w:divBdr>
    </w:div>
    <w:div w:id="130171082">
      <w:bodyDiv w:val="1"/>
      <w:marLeft w:val="0"/>
      <w:marRight w:val="0"/>
      <w:marTop w:val="0"/>
      <w:marBottom w:val="0"/>
      <w:divBdr>
        <w:top w:val="none" w:sz="0" w:space="0" w:color="auto"/>
        <w:left w:val="none" w:sz="0" w:space="0" w:color="auto"/>
        <w:bottom w:val="none" w:sz="0" w:space="0" w:color="auto"/>
        <w:right w:val="none" w:sz="0" w:space="0" w:color="auto"/>
      </w:divBdr>
    </w:div>
    <w:div w:id="135267442">
      <w:bodyDiv w:val="1"/>
      <w:marLeft w:val="0"/>
      <w:marRight w:val="0"/>
      <w:marTop w:val="0"/>
      <w:marBottom w:val="0"/>
      <w:divBdr>
        <w:top w:val="none" w:sz="0" w:space="0" w:color="auto"/>
        <w:left w:val="none" w:sz="0" w:space="0" w:color="auto"/>
        <w:bottom w:val="none" w:sz="0" w:space="0" w:color="auto"/>
        <w:right w:val="none" w:sz="0" w:space="0" w:color="auto"/>
      </w:divBdr>
    </w:div>
    <w:div w:id="173033979">
      <w:bodyDiv w:val="1"/>
      <w:marLeft w:val="0"/>
      <w:marRight w:val="0"/>
      <w:marTop w:val="0"/>
      <w:marBottom w:val="0"/>
      <w:divBdr>
        <w:top w:val="none" w:sz="0" w:space="0" w:color="auto"/>
        <w:left w:val="none" w:sz="0" w:space="0" w:color="auto"/>
        <w:bottom w:val="none" w:sz="0" w:space="0" w:color="auto"/>
        <w:right w:val="none" w:sz="0" w:space="0" w:color="auto"/>
      </w:divBdr>
    </w:div>
    <w:div w:id="188757232">
      <w:bodyDiv w:val="1"/>
      <w:marLeft w:val="0"/>
      <w:marRight w:val="0"/>
      <w:marTop w:val="0"/>
      <w:marBottom w:val="0"/>
      <w:divBdr>
        <w:top w:val="none" w:sz="0" w:space="0" w:color="auto"/>
        <w:left w:val="none" w:sz="0" w:space="0" w:color="auto"/>
        <w:bottom w:val="none" w:sz="0" w:space="0" w:color="auto"/>
        <w:right w:val="none" w:sz="0" w:space="0" w:color="auto"/>
      </w:divBdr>
      <w:divsChild>
        <w:div w:id="1239049838">
          <w:marLeft w:val="0"/>
          <w:marRight w:val="0"/>
          <w:marTop w:val="0"/>
          <w:marBottom w:val="0"/>
          <w:divBdr>
            <w:top w:val="none" w:sz="0" w:space="0" w:color="auto"/>
            <w:left w:val="none" w:sz="0" w:space="0" w:color="auto"/>
            <w:bottom w:val="none" w:sz="0" w:space="0" w:color="auto"/>
            <w:right w:val="none" w:sz="0" w:space="0" w:color="auto"/>
          </w:divBdr>
        </w:div>
        <w:div w:id="574584242">
          <w:marLeft w:val="0"/>
          <w:marRight w:val="0"/>
          <w:marTop w:val="0"/>
          <w:marBottom w:val="0"/>
          <w:divBdr>
            <w:top w:val="none" w:sz="0" w:space="0" w:color="auto"/>
            <w:left w:val="none" w:sz="0" w:space="0" w:color="auto"/>
            <w:bottom w:val="none" w:sz="0" w:space="0" w:color="auto"/>
            <w:right w:val="none" w:sz="0" w:space="0" w:color="auto"/>
          </w:divBdr>
        </w:div>
        <w:div w:id="1804612841">
          <w:marLeft w:val="0"/>
          <w:marRight w:val="0"/>
          <w:marTop w:val="0"/>
          <w:marBottom w:val="0"/>
          <w:divBdr>
            <w:top w:val="none" w:sz="0" w:space="0" w:color="auto"/>
            <w:left w:val="none" w:sz="0" w:space="0" w:color="auto"/>
            <w:bottom w:val="none" w:sz="0" w:space="0" w:color="auto"/>
            <w:right w:val="none" w:sz="0" w:space="0" w:color="auto"/>
          </w:divBdr>
        </w:div>
        <w:div w:id="1789086575">
          <w:marLeft w:val="0"/>
          <w:marRight w:val="0"/>
          <w:marTop w:val="0"/>
          <w:marBottom w:val="0"/>
          <w:divBdr>
            <w:top w:val="none" w:sz="0" w:space="0" w:color="auto"/>
            <w:left w:val="none" w:sz="0" w:space="0" w:color="auto"/>
            <w:bottom w:val="none" w:sz="0" w:space="0" w:color="auto"/>
            <w:right w:val="none" w:sz="0" w:space="0" w:color="auto"/>
          </w:divBdr>
        </w:div>
        <w:div w:id="239097802">
          <w:marLeft w:val="0"/>
          <w:marRight w:val="0"/>
          <w:marTop w:val="0"/>
          <w:marBottom w:val="0"/>
          <w:divBdr>
            <w:top w:val="none" w:sz="0" w:space="0" w:color="auto"/>
            <w:left w:val="none" w:sz="0" w:space="0" w:color="auto"/>
            <w:bottom w:val="none" w:sz="0" w:space="0" w:color="auto"/>
            <w:right w:val="none" w:sz="0" w:space="0" w:color="auto"/>
          </w:divBdr>
        </w:div>
        <w:div w:id="91633243">
          <w:marLeft w:val="0"/>
          <w:marRight w:val="0"/>
          <w:marTop w:val="0"/>
          <w:marBottom w:val="0"/>
          <w:divBdr>
            <w:top w:val="none" w:sz="0" w:space="0" w:color="auto"/>
            <w:left w:val="none" w:sz="0" w:space="0" w:color="auto"/>
            <w:bottom w:val="none" w:sz="0" w:space="0" w:color="auto"/>
            <w:right w:val="none" w:sz="0" w:space="0" w:color="auto"/>
          </w:divBdr>
        </w:div>
      </w:divsChild>
    </w:div>
    <w:div w:id="200022473">
      <w:bodyDiv w:val="1"/>
      <w:marLeft w:val="0"/>
      <w:marRight w:val="0"/>
      <w:marTop w:val="0"/>
      <w:marBottom w:val="0"/>
      <w:divBdr>
        <w:top w:val="none" w:sz="0" w:space="0" w:color="auto"/>
        <w:left w:val="none" w:sz="0" w:space="0" w:color="auto"/>
        <w:bottom w:val="none" w:sz="0" w:space="0" w:color="auto"/>
        <w:right w:val="none" w:sz="0" w:space="0" w:color="auto"/>
      </w:divBdr>
    </w:div>
    <w:div w:id="213005359">
      <w:bodyDiv w:val="1"/>
      <w:marLeft w:val="0"/>
      <w:marRight w:val="0"/>
      <w:marTop w:val="0"/>
      <w:marBottom w:val="0"/>
      <w:divBdr>
        <w:top w:val="none" w:sz="0" w:space="0" w:color="auto"/>
        <w:left w:val="none" w:sz="0" w:space="0" w:color="auto"/>
        <w:bottom w:val="none" w:sz="0" w:space="0" w:color="auto"/>
        <w:right w:val="none" w:sz="0" w:space="0" w:color="auto"/>
      </w:divBdr>
    </w:div>
    <w:div w:id="219827071">
      <w:bodyDiv w:val="1"/>
      <w:marLeft w:val="0"/>
      <w:marRight w:val="0"/>
      <w:marTop w:val="0"/>
      <w:marBottom w:val="0"/>
      <w:divBdr>
        <w:top w:val="none" w:sz="0" w:space="0" w:color="auto"/>
        <w:left w:val="none" w:sz="0" w:space="0" w:color="auto"/>
        <w:bottom w:val="none" w:sz="0" w:space="0" w:color="auto"/>
        <w:right w:val="none" w:sz="0" w:space="0" w:color="auto"/>
      </w:divBdr>
      <w:divsChild>
        <w:div w:id="255868256">
          <w:marLeft w:val="0"/>
          <w:marRight w:val="0"/>
          <w:marTop w:val="0"/>
          <w:marBottom w:val="0"/>
          <w:divBdr>
            <w:top w:val="none" w:sz="0" w:space="0" w:color="auto"/>
            <w:left w:val="none" w:sz="0" w:space="0" w:color="auto"/>
            <w:bottom w:val="none" w:sz="0" w:space="0" w:color="auto"/>
            <w:right w:val="none" w:sz="0" w:space="0" w:color="auto"/>
          </w:divBdr>
        </w:div>
      </w:divsChild>
    </w:div>
    <w:div w:id="231163932">
      <w:bodyDiv w:val="1"/>
      <w:marLeft w:val="0"/>
      <w:marRight w:val="0"/>
      <w:marTop w:val="0"/>
      <w:marBottom w:val="0"/>
      <w:divBdr>
        <w:top w:val="none" w:sz="0" w:space="0" w:color="auto"/>
        <w:left w:val="none" w:sz="0" w:space="0" w:color="auto"/>
        <w:bottom w:val="none" w:sz="0" w:space="0" w:color="auto"/>
        <w:right w:val="none" w:sz="0" w:space="0" w:color="auto"/>
      </w:divBdr>
    </w:div>
    <w:div w:id="231890305">
      <w:bodyDiv w:val="1"/>
      <w:marLeft w:val="0"/>
      <w:marRight w:val="0"/>
      <w:marTop w:val="0"/>
      <w:marBottom w:val="0"/>
      <w:divBdr>
        <w:top w:val="none" w:sz="0" w:space="0" w:color="auto"/>
        <w:left w:val="none" w:sz="0" w:space="0" w:color="auto"/>
        <w:bottom w:val="none" w:sz="0" w:space="0" w:color="auto"/>
        <w:right w:val="none" w:sz="0" w:space="0" w:color="auto"/>
      </w:divBdr>
    </w:div>
    <w:div w:id="264505389">
      <w:bodyDiv w:val="1"/>
      <w:marLeft w:val="0"/>
      <w:marRight w:val="0"/>
      <w:marTop w:val="0"/>
      <w:marBottom w:val="0"/>
      <w:divBdr>
        <w:top w:val="none" w:sz="0" w:space="0" w:color="auto"/>
        <w:left w:val="none" w:sz="0" w:space="0" w:color="auto"/>
        <w:bottom w:val="none" w:sz="0" w:space="0" w:color="auto"/>
        <w:right w:val="none" w:sz="0" w:space="0" w:color="auto"/>
      </w:divBdr>
    </w:div>
    <w:div w:id="265507755">
      <w:bodyDiv w:val="1"/>
      <w:marLeft w:val="0"/>
      <w:marRight w:val="0"/>
      <w:marTop w:val="0"/>
      <w:marBottom w:val="0"/>
      <w:divBdr>
        <w:top w:val="none" w:sz="0" w:space="0" w:color="auto"/>
        <w:left w:val="none" w:sz="0" w:space="0" w:color="auto"/>
        <w:bottom w:val="none" w:sz="0" w:space="0" w:color="auto"/>
        <w:right w:val="none" w:sz="0" w:space="0" w:color="auto"/>
      </w:divBdr>
    </w:div>
    <w:div w:id="281227254">
      <w:bodyDiv w:val="1"/>
      <w:marLeft w:val="0"/>
      <w:marRight w:val="0"/>
      <w:marTop w:val="0"/>
      <w:marBottom w:val="0"/>
      <w:divBdr>
        <w:top w:val="none" w:sz="0" w:space="0" w:color="auto"/>
        <w:left w:val="none" w:sz="0" w:space="0" w:color="auto"/>
        <w:bottom w:val="none" w:sz="0" w:space="0" w:color="auto"/>
        <w:right w:val="none" w:sz="0" w:space="0" w:color="auto"/>
      </w:divBdr>
    </w:div>
    <w:div w:id="294721051">
      <w:bodyDiv w:val="1"/>
      <w:marLeft w:val="0"/>
      <w:marRight w:val="0"/>
      <w:marTop w:val="0"/>
      <w:marBottom w:val="0"/>
      <w:divBdr>
        <w:top w:val="none" w:sz="0" w:space="0" w:color="auto"/>
        <w:left w:val="none" w:sz="0" w:space="0" w:color="auto"/>
        <w:bottom w:val="none" w:sz="0" w:space="0" w:color="auto"/>
        <w:right w:val="none" w:sz="0" w:space="0" w:color="auto"/>
      </w:divBdr>
    </w:div>
    <w:div w:id="372317483">
      <w:bodyDiv w:val="1"/>
      <w:marLeft w:val="0"/>
      <w:marRight w:val="0"/>
      <w:marTop w:val="0"/>
      <w:marBottom w:val="0"/>
      <w:divBdr>
        <w:top w:val="none" w:sz="0" w:space="0" w:color="auto"/>
        <w:left w:val="none" w:sz="0" w:space="0" w:color="auto"/>
        <w:bottom w:val="none" w:sz="0" w:space="0" w:color="auto"/>
        <w:right w:val="none" w:sz="0" w:space="0" w:color="auto"/>
      </w:divBdr>
    </w:div>
    <w:div w:id="456919485">
      <w:bodyDiv w:val="1"/>
      <w:marLeft w:val="0"/>
      <w:marRight w:val="0"/>
      <w:marTop w:val="0"/>
      <w:marBottom w:val="0"/>
      <w:divBdr>
        <w:top w:val="none" w:sz="0" w:space="0" w:color="auto"/>
        <w:left w:val="none" w:sz="0" w:space="0" w:color="auto"/>
        <w:bottom w:val="none" w:sz="0" w:space="0" w:color="auto"/>
        <w:right w:val="none" w:sz="0" w:space="0" w:color="auto"/>
      </w:divBdr>
    </w:div>
    <w:div w:id="491027456">
      <w:bodyDiv w:val="1"/>
      <w:marLeft w:val="0"/>
      <w:marRight w:val="0"/>
      <w:marTop w:val="0"/>
      <w:marBottom w:val="0"/>
      <w:divBdr>
        <w:top w:val="none" w:sz="0" w:space="0" w:color="auto"/>
        <w:left w:val="none" w:sz="0" w:space="0" w:color="auto"/>
        <w:bottom w:val="none" w:sz="0" w:space="0" w:color="auto"/>
        <w:right w:val="none" w:sz="0" w:space="0" w:color="auto"/>
      </w:divBdr>
    </w:div>
    <w:div w:id="558246334">
      <w:bodyDiv w:val="1"/>
      <w:marLeft w:val="0"/>
      <w:marRight w:val="0"/>
      <w:marTop w:val="0"/>
      <w:marBottom w:val="0"/>
      <w:divBdr>
        <w:top w:val="none" w:sz="0" w:space="0" w:color="auto"/>
        <w:left w:val="none" w:sz="0" w:space="0" w:color="auto"/>
        <w:bottom w:val="none" w:sz="0" w:space="0" w:color="auto"/>
        <w:right w:val="none" w:sz="0" w:space="0" w:color="auto"/>
      </w:divBdr>
    </w:div>
    <w:div w:id="621037885">
      <w:bodyDiv w:val="1"/>
      <w:marLeft w:val="0"/>
      <w:marRight w:val="0"/>
      <w:marTop w:val="0"/>
      <w:marBottom w:val="0"/>
      <w:divBdr>
        <w:top w:val="none" w:sz="0" w:space="0" w:color="auto"/>
        <w:left w:val="none" w:sz="0" w:space="0" w:color="auto"/>
        <w:bottom w:val="none" w:sz="0" w:space="0" w:color="auto"/>
        <w:right w:val="none" w:sz="0" w:space="0" w:color="auto"/>
      </w:divBdr>
    </w:div>
    <w:div w:id="635650054">
      <w:bodyDiv w:val="1"/>
      <w:marLeft w:val="0"/>
      <w:marRight w:val="0"/>
      <w:marTop w:val="0"/>
      <w:marBottom w:val="0"/>
      <w:divBdr>
        <w:top w:val="none" w:sz="0" w:space="0" w:color="auto"/>
        <w:left w:val="none" w:sz="0" w:space="0" w:color="auto"/>
        <w:bottom w:val="none" w:sz="0" w:space="0" w:color="auto"/>
        <w:right w:val="none" w:sz="0" w:space="0" w:color="auto"/>
      </w:divBdr>
    </w:div>
    <w:div w:id="673338983">
      <w:bodyDiv w:val="1"/>
      <w:marLeft w:val="0"/>
      <w:marRight w:val="0"/>
      <w:marTop w:val="0"/>
      <w:marBottom w:val="0"/>
      <w:divBdr>
        <w:top w:val="none" w:sz="0" w:space="0" w:color="auto"/>
        <w:left w:val="none" w:sz="0" w:space="0" w:color="auto"/>
        <w:bottom w:val="none" w:sz="0" w:space="0" w:color="auto"/>
        <w:right w:val="none" w:sz="0" w:space="0" w:color="auto"/>
      </w:divBdr>
    </w:div>
    <w:div w:id="695078054">
      <w:bodyDiv w:val="1"/>
      <w:marLeft w:val="0"/>
      <w:marRight w:val="0"/>
      <w:marTop w:val="0"/>
      <w:marBottom w:val="0"/>
      <w:divBdr>
        <w:top w:val="none" w:sz="0" w:space="0" w:color="auto"/>
        <w:left w:val="none" w:sz="0" w:space="0" w:color="auto"/>
        <w:bottom w:val="none" w:sz="0" w:space="0" w:color="auto"/>
        <w:right w:val="none" w:sz="0" w:space="0" w:color="auto"/>
      </w:divBdr>
    </w:div>
    <w:div w:id="700859972">
      <w:bodyDiv w:val="1"/>
      <w:marLeft w:val="0"/>
      <w:marRight w:val="0"/>
      <w:marTop w:val="0"/>
      <w:marBottom w:val="0"/>
      <w:divBdr>
        <w:top w:val="none" w:sz="0" w:space="0" w:color="auto"/>
        <w:left w:val="none" w:sz="0" w:space="0" w:color="auto"/>
        <w:bottom w:val="none" w:sz="0" w:space="0" w:color="auto"/>
        <w:right w:val="none" w:sz="0" w:space="0" w:color="auto"/>
      </w:divBdr>
    </w:div>
    <w:div w:id="724642755">
      <w:bodyDiv w:val="1"/>
      <w:marLeft w:val="0"/>
      <w:marRight w:val="0"/>
      <w:marTop w:val="0"/>
      <w:marBottom w:val="0"/>
      <w:divBdr>
        <w:top w:val="none" w:sz="0" w:space="0" w:color="auto"/>
        <w:left w:val="none" w:sz="0" w:space="0" w:color="auto"/>
        <w:bottom w:val="none" w:sz="0" w:space="0" w:color="auto"/>
        <w:right w:val="none" w:sz="0" w:space="0" w:color="auto"/>
      </w:divBdr>
    </w:div>
    <w:div w:id="817846694">
      <w:bodyDiv w:val="1"/>
      <w:marLeft w:val="0"/>
      <w:marRight w:val="0"/>
      <w:marTop w:val="0"/>
      <w:marBottom w:val="0"/>
      <w:divBdr>
        <w:top w:val="none" w:sz="0" w:space="0" w:color="auto"/>
        <w:left w:val="none" w:sz="0" w:space="0" w:color="auto"/>
        <w:bottom w:val="none" w:sz="0" w:space="0" w:color="auto"/>
        <w:right w:val="none" w:sz="0" w:space="0" w:color="auto"/>
      </w:divBdr>
    </w:div>
    <w:div w:id="831263404">
      <w:bodyDiv w:val="1"/>
      <w:marLeft w:val="0"/>
      <w:marRight w:val="0"/>
      <w:marTop w:val="0"/>
      <w:marBottom w:val="0"/>
      <w:divBdr>
        <w:top w:val="none" w:sz="0" w:space="0" w:color="auto"/>
        <w:left w:val="none" w:sz="0" w:space="0" w:color="auto"/>
        <w:bottom w:val="none" w:sz="0" w:space="0" w:color="auto"/>
        <w:right w:val="none" w:sz="0" w:space="0" w:color="auto"/>
      </w:divBdr>
    </w:div>
    <w:div w:id="881550246">
      <w:bodyDiv w:val="1"/>
      <w:marLeft w:val="0"/>
      <w:marRight w:val="0"/>
      <w:marTop w:val="0"/>
      <w:marBottom w:val="0"/>
      <w:divBdr>
        <w:top w:val="none" w:sz="0" w:space="0" w:color="auto"/>
        <w:left w:val="none" w:sz="0" w:space="0" w:color="auto"/>
        <w:bottom w:val="none" w:sz="0" w:space="0" w:color="auto"/>
        <w:right w:val="none" w:sz="0" w:space="0" w:color="auto"/>
      </w:divBdr>
    </w:div>
    <w:div w:id="988481735">
      <w:bodyDiv w:val="1"/>
      <w:marLeft w:val="0"/>
      <w:marRight w:val="0"/>
      <w:marTop w:val="0"/>
      <w:marBottom w:val="0"/>
      <w:divBdr>
        <w:top w:val="none" w:sz="0" w:space="0" w:color="auto"/>
        <w:left w:val="none" w:sz="0" w:space="0" w:color="auto"/>
        <w:bottom w:val="none" w:sz="0" w:space="0" w:color="auto"/>
        <w:right w:val="none" w:sz="0" w:space="0" w:color="auto"/>
      </w:divBdr>
    </w:div>
    <w:div w:id="1006637099">
      <w:bodyDiv w:val="1"/>
      <w:marLeft w:val="0"/>
      <w:marRight w:val="0"/>
      <w:marTop w:val="0"/>
      <w:marBottom w:val="0"/>
      <w:divBdr>
        <w:top w:val="none" w:sz="0" w:space="0" w:color="auto"/>
        <w:left w:val="none" w:sz="0" w:space="0" w:color="auto"/>
        <w:bottom w:val="none" w:sz="0" w:space="0" w:color="auto"/>
        <w:right w:val="none" w:sz="0" w:space="0" w:color="auto"/>
      </w:divBdr>
    </w:div>
    <w:div w:id="1023550777">
      <w:bodyDiv w:val="1"/>
      <w:marLeft w:val="0"/>
      <w:marRight w:val="0"/>
      <w:marTop w:val="0"/>
      <w:marBottom w:val="0"/>
      <w:divBdr>
        <w:top w:val="none" w:sz="0" w:space="0" w:color="auto"/>
        <w:left w:val="none" w:sz="0" w:space="0" w:color="auto"/>
        <w:bottom w:val="none" w:sz="0" w:space="0" w:color="auto"/>
        <w:right w:val="none" w:sz="0" w:space="0" w:color="auto"/>
      </w:divBdr>
    </w:div>
    <w:div w:id="1033262103">
      <w:bodyDiv w:val="1"/>
      <w:marLeft w:val="0"/>
      <w:marRight w:val="0"/>
      <w:marTop w:val="0"/>
      <w:marBottom w:val="0"/>
      <w:divBdr>
        <w:top w:val="none" w:sz="0" w:space="0" w:color="auto"/>
        <w:left w:val="none" w:sz="0" w:space="0" w:color="auto"/>
        <w:bottom w:val="none" w:sz="0" w:space="0" w:color="auto"/>
        <w:right w:val="none" w:sz="0" w:space="0" w:color="auto"/>
      </w:divBdr>
    </w:div>
    <w:div w:id="1036391236">
      <w:bodyDiv w:val="1"/>
      <w:marLeft w:val="0"/>
      <w:marRight w:val="0"/>
      <w:marTop w:val="0"/>
      <w:marBottom w:val="0"/>
      <w:divBdr>
        <w:top w:val="none" w:sz="0" w:space="0" w:color="auto"/>
        <w:left w:val="none" w:sz="0" w:space="0" w:color="auto"/>
        <w:bottom w:val="none" w:sz="0" w:space="0" w:color="auto"/>
        <w:right w:val="none" w:sz="0" w:space="0" w:color="auto"/>
      </w:divBdr>
      <w:divsChild>
        <w:div w:id="791897842">
          <w:marLeft w:val="0"/>
          <w:marRight w:val="0"/>
          <w:marTop w:val="0"/>
          <w:marBottom w:val="0"/>
          <w:divBdr>
            <w:top w:val="none" w:sz="0" w:space="0" w:color="auto"/>
            <w:left w:val="none" w:sz="0" w:space="0" w:color="auto"/>
            <w:bottom w:val="none" w:sz="0" w:space="0" w:color="auto"/>
            <w:right w:val="none" w:sz="0" w:space="0" w:color="auto"/>
          </w:divBdr>
        </w:div>
      </w:divsChild>
    </w:div>
    <w:div w:id="1051464833">
      <w:bodyDiv w:val="1"/>
      <w:marLeft w:val="0"/>
      <w:marRight w:val="0"/>
      <w:marTop w:val="0"/>
      <w:marBottom w:val="0"/>
      <w:divBdr>
        <w:top w:val="none" w:sz="0" w:space="0" w:color="auto"/>
        <w:left w:val="none" w:sz="0" w:space="0" w:color="auto"/>
        <w:bottom w:val="none" w:sz="0" w:space="0" w:color="auto"/>
        <w:right w:val="none" w:sz="0" w:space="0" w:color="auto"/>
      </w:divBdr>
    </w:div>
    <w:div w:id="1055423706">
      <w:bodyDiv w:val="1"/>
      <w:marLeft w:val="0"/>
      <w:marRight w:val="0"/>
      <w:marTop w:val="0"/>
      <w:marBottom w:val="0"/>
      <w:divBdr>
        <w:top w:val="none" w:sz="0" w:space="0" w:color="auto"/>
        <w:left w:val="none" w:sz="0" w:space="0" w:color="auto"/>
        <w:bottom w:val="none" w:sz="0" w:space="0" w:color="auto"/>
        <w:right w:val="none" w:sz="0" w:space="0" w:color="auto"/>
      </w:divBdr>
      <w:divsChild>
        <w:div w:id="1006514407">
          <w:marLeft w:val="0"/>
          <w:marRight w:val="0"/>
          <w:marTop w:val="0"/>
          <w:marBottom w:val="0"/>
          <w:divBdr>
            <w:top w:val="none" w:sz="0" w:space="0" w:color="auto"/>
            <w:left w:val="none" w:sz="0" w:space="0" w:color="auto"/>
            <w:bottom w:val="none" w:sz="0" w:space="0" w:color="auto"/>
            <w:right w:val="none" w:sz="0" w:space="0" w:color="auto"/>
          </w:divBdr>
        </w:div>
        <w:div w:id="870341008">
          <w:marLeft w:val="0"/>
          <w:marRight w:val="0"/>
          <w:marTop w:val="0"/>
          <w:marBottom w:val="0"/>
          <w:divBdr>
            <w:top w:val="none" w:sz="0" w:space="0" w:color="auto"/>
            <w:left w:val="none" w:sz="0" w:space="0" w:color="auto"/>
            <w:bottom w:val="none" w:sz="0" w:space="0" w:color="auto"/>
            <w:right w:val="none" w:sz="0" w:space="0" w:color="auto"/>
          </w:divBdr>
        </w:div>
        <w:div w:id="181433428">
          <w:marLeft w:val="0"/>
          <w:marRight w:val="0"/>
          <w:marTop w:val="0"/>
          <w:marBottom w:val="0"/>
          <w:divBdr>
            <w:top w:val="none" w:sz="0" w:space="0" w:color="auto"/>
            <w:left w:val="none" w:sz="0" w:space="0" w:color="auto"/>
            <w:bottom w:val="none" w:sz="0" w:space="0" w:color="auto"/>
            <w:right w:val="none" w:sz="0" w:space="0" w:color="auto"/>
          </w:divBdr>
        </w:div>
        <w:div w:id="1736391453">
          <w:marLeft w:val="0"/>
          <w:marRight w:val="0"/>
          <w:marTop w:val="0"/>
          <w:marBottom w:val="0"/>
          <w:divBdr>
            <w:top w:val="none" w:sz="0" w:space="0" w:color="auto"/>
            <w:left w:val="none" w:sz="0" w:space="0" w:color="auto"/>
            <w:bottom w:val="none" w:sz="0" w:space="0" w:color="auto"/>
            <w:right w:val="none" w:sz="0" w:space="0" w:color="auto"/>
          </w:divBdr>
        </w:div>
      </w:divsChild>
    </w:div>
    <w:div w:id="1084111386">
      <w:bodyDiv w:val="1"/>
      <w:marLeft w:val="0"/>
      <w:marRight w:val="0"/>
      <w:marTop w:val="0"/>
      <w:marBottom w:val="0"/>
      <w:divBdr>
        <w:top w:val="none" w:sz="0" w:space="0" w:color="auto"/>
        <w:left w:val="none" w:sz="0" w:space="0" w:color="auto"/>
        <w:bottom w:val="none" w:sz="0" w:space="0" w:color="auto"/>
        <w:right w:val="none" w:sz="0" w:space="0" w:color="auto"/>
      </w:divBdr>
    </w:div>
    <w:div w:id="1084186697">
      <w:bodyDiv w:val="1"/>
      <w:marLeft w:val="0"/>
      <w:marRight w:val="0"/>
      <w:marTop w:val="0"/>
      <w:marBottom w:val="0"/>
      <w:divBdr>
        <w:top w:val="none" w:sz="0" w:space="0" w:color="auto"/>
        <w:left w:val="none" w:sz="0" w:space="0" w:color="auto"/>
        <w:bottom w:val="none" w:sz="0" w:space="0" w:color="auto"/>
        <w:right w:val="none" w:sz="0" w:space="0" w:color="auto"/>
      </w:divBdr>
    </w:div>
    <w:div w:id="1143235213">
      <w:bodyDiv w:val="1"/>
      <w:marLeft w:val="0"/>
      <w:marRight w:val="0"/>
      <w:marTop w:val="0"/>
      <w:marBottom w:val="0"/>
      <w:divBdr>
        <w:top w:val="none" w:sz="0" w:space="0" w:color="auto"/>
        <w:left w:val="none" w:sz="0" w:space="0" w:color="auto"/>
        <w:bottom w:val="none" w:sz="0" w:space="0" w:color="auto"/>
        <w:right w:val="none" w:sz="0" w:space="0" w:color="auto"/>
      </w:divBdr>
    </w:div>
    <w:div w:id="1156142323">
      <w:bodyDiv w:val="1"/>
      <w:marLeft w:val="0"/>
      <w:marRight w:val="0"/>
      <w:marTop w:val="0"/>
      <w:marBottom w:val="0"/>
      <w:divBdr>
        <w:top w:val="none" w:sz="0" w:space="0" w:color="auto"/>
        <w:left w:val="none" w:sz="0" w:space="0" w:color="auto"/>
        <w:bottom w:val="none" w:sz="0" w:space="0" w:color="auto"/>
        <w:right w:val="none" w:sz="0" w:space="0" w:color="auto"/>
      </w:divBdr>
    </w:div>
    <w:div w:id="1230386739">
      <w:bodyDiv w:val="1"/>
      <w:marLeft w:val="0"/>
      <w:marRight w:val="0"/>
      <w:marTop w:val="0"/>
      <w:marBottom w:val="0"/>
      <w:divBdr>
        <w:top w:val="none" w:sz="0" w:space="0" w:color="auto"/>
        <w:left w:val="none" w:sz="0" w:space="0" w:color="auto"/>
        <w:bottom w:val="none" w:sz="0" w:space="0" w:color="auto"/>
        <w:right w:val="none" w:sz="0" w:space="0" w:color="auto"/>
      </w:divBdr>
    </w:div>
    <w:div w:id="1247420128">
      <w:bodyDiv w:val="1"/>
      <w:marLeft w:val="0"/>
      <w:marRight w:val="0"/>
      <w:marTop w:val="0"/>
      <w:marBottom w:val="0"/>
      <w:divBdr>
        <w:top w:val="none" w:sz="0" w:space="0" w:color="auto"/>
        <w:left w:val="none" w:sz="0" w:space="0" w:color="auto"/>
        <w:bottom w:val="none" w:sz="0" w:space="0" w:color="auto"/>
        <w:right w:val="none" w:sz="0" w:space="0" w:color="auto"/>
      </w:divBdr>
    </w:div>
    <w:div w:id="1257715763">
      <w:bodyDiv w:val="1"/>
      <w:marLeft w:val="0"/>
      <w:marRight w:val="0"/>
      <w:marTop w:val="0"/>
      <w:marBottom w:val="0"/>
      <w:divBdr>
        <w:top w:val="none" w:sz="0" w:space="0" w:color="auto"/>
        <w:left w:val="none" w:sz="0" w:space="0" w:color="auto"/>
        <w:bottom w:val="none" w:sz="0" w:space="0" w:color="auto"/>
        <w:right w:val="none" w:sz="0" w:space="0" w:color="auto"/>
      </w:divBdr>
    </w:div>
    <w:div w:id="1271544501">
      <w:bodyDiv w:val="1"/>
      <w:marLeft w:val="0"/>
      <w:marRight w:val="0"/>
      <w:marTop w:val="0"/>
      <w:marBottom w:val="0"/>
      <w:divBdr>
        <w:top w:val="none" w:sz="0" w:space="0" w:color="auto"/>
        <w:left w:val="none" w:sz="0" w:space="0" w:color="auto"/>
        <w:bottom w:val="none" w:sz="0" w:space="0" w:color="auto"/>
        <w:right w:val="none" w:sz="0" w:space="0" w:color="auto"/>
      </w:divBdr>
    </w:div>
    <w:div w:id="1294025463">
      <w:bodyDiv w:val="1"/>
      <w:marLeft w:val="0"/>
      <w:marRight w:val="0"/>
      <w:marTop w:val="0"/>
      <w:marBottom w:val="0"/>
      <w:divBdr>
        <w:top w:val="none" w:sz="0" w:space="0" w:color="auto"/>
        <w:left w:val="none" w:sz="0" w:space="0" w:color="auto"/>
        <w:bottom w:val="none" w:sz="0" w:space="0" w:color="auto"/>
        <w:right w:val="none" w:sz="0" w:space="0" w:color="auto"/>
      </w:divBdr>
    </w:div>
    <w:div w:id="1317956696">
      <w:bodyDiv w:val="1"/>
      <w:marLeft w:val="0"/>
      <w:marRight w:val="0"/>
      <w:marTop w:val="0"/>
      <w:marBottom w:val="0"/>
      <w:divBdr>
        <w:top w:val="none" w:sz="0" w:space="0" w:color="auto"/>
        <w:left w:val="none" w:sz="0" w:space="0" w:color="auto"/>
        <w:bottom w:val="none" w:sz="0" w:space="0" w:color="auto"/>
        <w:right w:val="none" w:sz="0" w:space="0" w:color="auto"/>
      </w:divBdr>
    </w:div>
    <w:div w:id="1334457923">
      <w:bodyDiv w:val="1"/>
      <w:marLeft w:val="0"/>
      <w:marRight w:val="0"/>
      <w:marTop w:val="0"/>
      <w:marBottom w:val="0"/>
      <w:divBdr>
        <w:top w:val="none" w:sz="0" w:space="0" w:color="auto"/>
        <w:left w:val="none" w:sz="0" w:space="0" w:color="auto"/>
        <w:bottom w:val="none" w:sz="0" w:space="0" w:color="auto"/>
        <w:right w:val="none" w:sz="0" w:space="0" w:color="auto"/>
      </w:divBdr>
    </w:div>
    <w:div w:id="1372849497">
      <w:bodyDiv w:val="1"/>
      <w:marLeft w:val="0"/>
      <w:marRight w:val="0"/>
      <w:marTop w:val="0"/>
      <w:marBottom w:val="0"/>
      <w:divBdr>
        <w:top w:val="none" w:sz="0" w:space="0" w:color="auto"/>
        <w:left w:val="none" w:sz="0" w:space="0" w:color="auto"/>
        <w:bottom w:val="none" w:sz="0" w:space="0" w:color="auto"/>
        <w:right w:val="none" w:sz="0" w:space="0" w:color="auto"/>
      </w:divBdr>
      <w:divsChild>
        <w:div w:id="2001149889">
          <w:marLeft w:val="0"/>
          <w:marRight w:val="0"/>
          <w:marTop w:val="0"/>
          <w:marBottom w:val="0"/>
          <w:divBdr>
            <w:top w:val="none" w:sz="0" w:space="0" w:color="auto"/>
            <w:left w:val="none" w:sz="0" w:space="0" w:color="auto"/>
            <w:bottom w:val="none" w:sz="0" w:space="0" w:color="auto"/>
            <w:right w:val="none" w:sz="0" w:space="0" w:color="auto"/>
          </w:divBdr>
        </w:div>
        <w:div w:id="1249540043">
          <w:marLeft w:val="0"/>
          <w:marRight w:val="0"/>
          <w:marTop w:val="0"/>
          <w:marBottom w:val="0"/>
          <w:divBdr>
            <w:top w:val="none" w:sz="0" w:space="0" w:color="auto"/>
            <w:left w:val="none" w:sz="0" w:space="0" w:color="auto"/>
            <w:bottom w:val="none" w:sz="0" w:space="0" w:color="auto"/>
            <w:right w:val="none" w:sz="0" w:space="0" w:color="auto"/>
          </w:divBdr>
        </w:div>
        <w:div w:id="1274240161">
          <w:marLeft w:val="0"/>
          <w:marRight w:val="0"/>
          <w:marTop w:val="0"/>
          <w:marBottom w:val="0"/>
          <w:divBdr>
            <w:top w:val="none" w:sz="0" w:space="0" w:color="auto"/>
            <w:left w:val="none" w:sz="0" w:space="0" w:color="auto"/>
            <w:bottom w:val="none" w:sz="0" w:space="0" w:color="auto"/>
            <w:right w:val="none" w:sz="0" w:space="0" w:color="auto"/>
          </w:divBdr>
        </w:div>
        <w:div w:id="925918195">
          <w:marLeft w:val="0"/>
          <w:marRight w:val="0"/>
          <w:marTop w:val="0"/>
          <w:marBottom w:val="0"/>
          <w:divBdr>
            <w:top w:val="none" w:sz="0" w:space="0" w:color="auto"/>
            <w:left w:val="none" w:sz="0" w:space="0" w:color="auto"/>
            <w:bottom w:val="none" w:sz="0" w:space="0" w:color="auto"/>
            <w:right w:val="none" w:sz="0" w:space="0" w:color="auto"/>
          </w:divBdr>
        </w:div>
        <w:div w:id="2002269543">
          <w:marLeft w:val="0"/>
          <w:marRight w:val="0"/>
          <w:marTop w:val="0"/>
          <w:marBottom w:val="0"/>
          <w:divBdr>
            <w:top w:val="none" w:sz="0" w:space="0" w:color="auto"/>
            <w:left w:val="none" w:sz="0" w:space="0" w:color="auto"/>
            <w:bottom w:val="none" w:sz="0" w:space="0" w:color="auto"/>
            <w:right w:val="none" w:sz="0" w:space="0" w:color="auto"/>
          </w:divBdr>
        </w:div>
        <w:div w:id="929003207">
          <w:marLeft w:val="0"/>
          <w:marRight w:val="0"/>
          <w:marTop w:val="0"/>
          <w:marBottom w:val="0"/>
          <w:divBdr>
            <w:top w:val="none" w:sz="0" w:space="0" w:color="auto"/>
            <w:left w:val="none" w:sz="0" w:space="0" w:color="auto"/>
            <w:bottom w:val="none" w:sz="0" w:space="0" w:color="auto"/>
            <w:right w:val="none" w:sz="0" w:space="0" w:color="auto"/>
          </w:divBdr>
        </w:div>
      </w:divsChild>
    </w:div>
    <w:div w:id="1482117408">
      <w:bodyDiv w:val="1"/>
      <w:marLeft w:val="0"/>
      <w:marRight w:val="0"/>
      <w:marTop w:val="0"/>
      <w:marBottom w:val="0"/>
      <w:divBdr>
        <w:top w:val="none" w:sz="0" w:space="0" w:color="auto"/>
        <w:left w:val="none" w:sz="0" w:space="0" w:color="auto"/>
        <w:bottom w:val="none" w:sz="0" w:space="0" w:color="auto"/>
        <w:right w:val="none" w:sz="0" w:space="0" w:color="auto"/>
      </w:divBdr>
    </w:div>
    <w:div w:id="1512840157">
      <w:bodyDiv w:val="1"/>
      <w:marLeft w:val="0"/>
      <w:marRight w:val="0"/>
      <w:marTop w:val="0"/>
      <w:marBottom w:val="0"/>
      <w:divBdr>
        <w:top w:val="none" w:sz="0" w:space="0" w:color="auto"/>
        <w:left w:val="none" w:sz="0" w:space="0" w:color="auto"/>
        <w:bottom w:val="none" w:sz="0" w:space="0" w:color="auto"/>
        <w:right w:val="none" w:sz="0" w:space="0" w:color="auto"/>
      </w:divBdr>
    </w:div>
    <w:div w:id="1563563501">
      <w:bodyDiv w:val="1"/>
      <w:marLeft w:val="0"/>
      <w:marRight w:val="0"/>
      <w:marTop w:val="0"/>
      <w:marBottom w:val="0"/>
      <w:divBdr>
        <w:top w:val="none" w:sz="0" w:space="0" w:color="auto"/>
        <w:left w:val="none" w:sz="0" w:space="0" w:color="auto"/>
        <w:bottom w:val="none" w:sz="0" w:space="0" w:color="auto"/>
        <w:right w:val="none" w:sz="0" w:space="0" w:color="auto"/>
      </w:divBdr>
    </w:div>
    <w:div w:id="1580484469">
      <w:bodyDiv w:val="1"/>
      <w:marLeft w:val="0"/>
      <w:marRight w:val="0"/>
      <w:marTop w:val="0"/>
      <w:marBottom w:val="0"/>
      <w:divBdr>
        <w:top w:val="none" w:sz="0" w:space="0" w:color="auto"/>
        <w:left w:val="none" w:sz="0" w:space="0" w:color="auto"/>
        <w:bottom w:val="none" w:sz="0" w:space="0" w:color="auto"/>
        <w:right w:val="none" w:sz="0" w:space="0" w:color="auto"/>
      </w:divBdr>
    </w:div>
    <w:div w:id="1582445374">
      <w:bodyDiv w:val="1"/>
      <w:marLeft w:val="0"/>
      <w:marRight w:val="0"/>
      <w:marTop w:val="0"/>
      <w:marBottom w:val="0"/>
      <w:divBdr>
        <w:top w:val="none" w:sz="0" w:space="0" w:color="auto"/>
        <w:left w:val="none" w:sz="0" w:space="0" w:color="auto"/>
        <w:bottom w:val="none" w:sz="0" w:space="0" w:color="auto"/>
        <w:right w:val="none" w:sz="0" w:space="0" w:color="auto"/>
      </w:divBdr>
    </w:div>
    <w:div w:id="1628507763">
      <w:bodyDiv w:val="1"/>
      <w:marLeft w:val="0"/>
      <w:marRight w:val="0"/>
      <w:marTop w:val="0"/>
      <w:marBottom w:val="0"/>
      <w:divBdr>
        <w:top w:val="none" w:sz="0" w:space="0" w:color="auto"/>
        <w:left w:val="none" w:sz="0" w:space="0" w:color="auto"/>
        <w:bottom w:val="none" w:sz="0" w:space="0" w:color="auto"/>
        <w:right w:val="none" w:sz="0" w:space="0" w:color="auto"/>
      </w:divBdr>
    </w:div>
    <w:div w:id="1660038102">
      <w:bodyDiv w:val="1"/>
      <w:marLeft w:val="0"/>
      <w:marRight w:val="0"/>
      <w:marTop w:val="0"/>
      <w:marBottom w:val="0"/>
      <w:divBdr>
        <w:top w:val="none" w:sz="0" w:space="0" w:color="auto"/>
        <w:left w:val="none" w:sz="0" w:space="0" w:color="auto"/>
        <w:bottom w:val="none" w:sz="0" w:space="0" w:color="auto"/>
        <w:right w:val="none" w:sz="0" w:space="0" w:color="auto"/>
      </w:divBdr>
    </w:div>
    <w:div w:id="1717704336">
      <w:bodyDiv w:val="1"/>
      <w:marLeft w:val="0"/>
      <w:marRight w:val="0"/>
      <w:marTop w:val="0"/>
      <w:marBottom w:val="0"/>
      <w:divBdr>
        <w:top w:val="none" w:sz="0" w:space="0" w:color="auto"/>
        <w:left w:val="none" w:sz="0" w:space="0" w:color="auto"/>
        <w:bottom w:val="none" w:sz="0" w:space="0" w:color="auto"/>
        <w:right w:val="none" w:sz="0" w:space="0" w:color="auto"/>
      </w:divBdr>
    </w:div>
    <w:div w:id="1721204217">
      <w:bodyDiv w:val="1"/>
      <w:marLeft w:val="0"/>
      <w:marRight w:val="0"/>
      <w:marTop w:val="0"/>
      <w:marBottom w:val="0"/>
      <w:divBdr>
        <w:top w:val="none" w:sz="0" w:space="0" w:color="auto"/>
        <w:left w:val="none" w:sz="0" w:space="0" w:color="auto"/>
        <w:bottom w:val="none" w:sz="0" w:space="0" w:color="auto"/>
        <w:right w:val="none" w:sz="0" w:space="0" w:color="auto"/>
      </w:divBdr>
    </w:div>
    <w:div w:id="1732734153">
      <w:bodyDiv w:val="1"/>
      <w:marLeft w:val="0"/>
      <w:marRight w:val="0"/>
      <w:marTop w:val="0"/>
      <w:marBottom w:val="0"/>
      <w:divBdr>
        <w:top w:val="none" w:sz="0" w:space="0" w:color="auto"/>
        <w:left w:val="none" w:sz="0" w:space="0" w:color="auto"/>
        <w:bottom w:val="none" w:sz="0" w:space="0" w:color="auto"/>
        <w:right w:val="none" w:sz="0" w:space="0" w:color="auto"/>
      </w:divBdr>
    </w:div>
    <w:div w:id="1748267001">
      <w:bodyDiv w:val="1"/>
      <w:marLeft w:val="0"/>
      <w:marRight w:val="0"/>
      <w:marTop w:val="0"/>
      <w:marBottom w:val="0"/>
      <w:divBdr>
        <w:top w:val="none" w:sz="0" w:space="0" w:color="auto"/>
        <w:left w:val="none" w:sz="0" w:space="0" w:color="auto"/>
        <w:bottom w:val="none" w:sz="0" w:space="0" w:color="auto"/>
        <w:right w:val="none" w:sz="0" w:space="0" w:color="auto"/>
      </w:divBdr>
      <w:divsChild>
        <w:div w:id="1884557276">
          <w:marLeft w:val="0"/>
          <w:marRight w:val="0"/>
          <w:marTop w:val="0"/>
          <w:marBottom w:val="0"/>
          <w:divBdr>
            <w:top w:val="none" w:sz="0" w:space="0" w:color="auto"/>
            <w:left w:val="none" w:sz="0" w:space="0" w:color="auto"/>
            <w:bottom w:val="none" w:sz="0" w:space="0" w:color="auto"/>
            <w:right w:val="none" w:sz="0" w:space="0" w:color="auto"/>
          </w:divBdr>
        </w:div>
      </w:divsChild>
    </w:div>
    <w:div w:id="1765104604">
      <w:bodyDiv w:val="1"/>
      <w:marLeft w:val="0"/>
      <w:marRight w:val="0"/>
      <w:marTop w:val="0"/>
      <w:marBottom w:val="0"/>
      <w:divBdr>
        <w:top w:val="none" w:sz="0" w:space="0" w:color="auto"/>
        <w:left w:val="none" w:sz="0" w:space="0" w:color="auto"/>
        <w:bottom w:val="none" w:sz="0" w:space="0" w:color="auto"/>
        <w:right w:val="none" w:sz="0" w:space="0" w:color="auto"/>
      </w:divBdr>
    </w:div>
    <w:div w:id="1767191467">
      <w:bodyDiv w:val="1"/>
      <w:marLeft w:val="0"/>
      <w:marRight w:val="0"/>
      <w:marTop w:val="0"/>
      <w:marBottom w:val="0"/>
      <w:divBdr>
        <w:top w:val="none" w:sz="0" w:space="0" w:color="auto"/>
        <w:left w:val="none" w:sz="0" w:space="0" w:color="auto"/>
        <w:bottom w:val="none" w:sz="0" w:space="0" w:color="auto"/>
        <w:right w:val="none" w:sz="0" w:space="0" w:color="auto"/>
      </w:divBdr>
    </w:div>
    <w:div w:id="1777478259">
      <w:bodyDiv w:val="1"/>
      <w:marLeft w:val="0"/>
      <w:marRight w:val="0"/>
      <w:marTop w:val="0"/>
      <w:marBottom w:val="0"/>
      <w:divBdr>
        <w:top w:val="none" w:sz="0" w:space="0" w:color="auto"/>
        <w:left w:val="none" w:sz="0" w:space="0" w:color="auto"/>
        <w:bottom w:val="none" w:sz="0" w:space="0" w:color="auto"/>
        <w:right w:val="none" w:sz="0" w:space="0" w:color="auto"/>
      </w:divBdr>
    </w:div>
    <w:div w:id="1787775939">
      <w:bodyDiv w:val="1"/>
      <w:marLeft w:val="0"/>
      <w:marRight w:val="0"/>
      <w:marTop w:val="0"/>
      <w:marBottom w:val="0"/>
      <w:divBdr>
        <w:top w:val="none" w:sz="0" w:space="0" w:color="auto"/>
        <w:left w:val="none" w:sz="0" w:space="0" w:color="auto"/>
        <w:bottom w:val="none" w:sz="0" w:space="0" w:color="auto"/>
        <w:right w:val="none" w:sz="0" w:space="0" w:color="auto"/>
      </w:divBdr>
    </w:div>
    <w:div w:id="1811052919">
      <w:bodyDiv w:val="1"/>
      <w:marLeft w:val="0"/>
      <w:marRight w:val="0"/>
      <w:marTop w:val="0"/>
      <w:marBottom w:val="0"/>
      <w:divBdr>
        <w:top w:val="none" w:sz="0" w:space="0" w:color="auto"/>
        <w:left w:val="none" w:sz="0" w:space="0" w:color="auto"/>
        <w:bottom w:val="none" w:sz="0" w:space="0" w:color="auto"/>
        <w:right w:val="none" w:sz="0" w:space="0" w:color="auto"/>
      </w:divBdr>
    </w:div>
    <w:div w:id="1813056075">
      <w:bodyDiv w:val="1"/>
      <w:marLeft w:val="0"/>
      <w:marRight w:val="0"/>
      <w:marTop w:val="0"/>
      <w:marBottom w:val="0"/>
      <w:divBdr>
        <w:top w:val="none" w:sz="0" w:space="0" w:color="auto"/>
        <w:left w:val="none" w:sz="0" w:space="0" w:color="auto"/>
        <w:bottom w:val="none" w:sz="0" w:space="0" w:color="auto"/>
        <w:right w:val="none" w:sz="0" w:space="0" w:color="auto"/>
      </w:divBdr>
    </w:div>
    <w:div w:id="1817649728">
      <w:bodyDiv w:val="1"/>
      <w:marLeft w:val="0"/>
      <w:marRight w:val="0"/>
      <w:marTop w:val="0"/>
      <w:marBottom w:val="0"/>
      <w:divBdr>
        <w:top w:val="none" w:sz="0" w:space="0" w:color="auto"/>
        <w:left w:val="none" w:sz="0" w:space="0" w:color="auto"/>
        <w:bottom w:val="none" w:sz="0" w:space="0" w:color="auto"/>
        <w:right w:val="none" w:sz="0" w:space="0" w:color="auto"/>
      </w:divBdr>
    </w:div>
    <w:div w:id="1860311120">
      <w:bodyDiv w:val="1"/>
      <w:marLeft w:val="0"/>
      <w:marRight w:val="0"/>
      <w:marTop w:val="0"/>
      <w:marBottom w:val="0"/>
      <w:divBdr>
        <w:top w:val="none" w:sz="0" w:space="0" w:color="auto"/>
        <w:left w:val="none" w:sz="0" w:space="0" w:color="auto"/>
        <w:bottom w:val="none" w:sz="0" w:space="0" w:color="auto"/>
        <w:right w:val="none" w:sz="0" w:space="0" w:color="auto"/>
      </w:divBdr>
    </w:div>
    <w:div w:id="1860585388">
      <w:bodyDiv w:val="1"/>
      <w:marLeft w:val="0"/>
      <w:marRight w:val="0"/>
      <w:marTop w:val="0"/>
      <w:marBottom w:val="0"/>
      <w:divBdr>
        <w:top w:val="none" w:sz="0" w:space="0" w:color="auto"/>
        <w:left w:val="none" w:sz="0" w:space="0" w:color="auto"/>
        <w:bottom w:val="none" w:sz="0" w:space="0" w:color="auto"/>
        <w:right w:val="none" w:sz="0" w:space="0" w:color="auto"/>
      </w:divBdr>
      <w:divsChild>
        <w:div w:id="1633974161">
          <w:marLeft w:val="0"/>
          <w:marRight w:val="0"/>
          <w:marTop w:val="0"/>
          <w:marBottom w:val="0"/>
          <w:divBdr>
            <w:top w:val="none" w:sz="0" w:space="0" w:color="auto"/>
            <w:left w:val="none" w:sz="0" w:space="0" w:color="auto"/>
            <w:bottom w:val="none" w:sz="0" w:space="0" w:color="auto"/>
            <w:right w:val="none" w:sz="0" w:space="0" w:color="auto"/>
          </w:divBdr>
        </w:div>
        <w:div w:id="259293107">
          <w:marLeft w:val="0"/>
          <w:marRight w:val="0"/>
          <w:marTop w:val="0"/>
          <w:marBottom w:val="0"/>
          <w:divBdr>
            <w:top w:val="none" w:sz="0" w:space="0" w:color="auto"/>
            <w:left w:val="none" w:sz="0" w:space="0" w:color="auto"/>
            <w:bottom w:val="none" w:sz="0" w:space="0" w:color="auto"/>
            <w:right w:val="none" w:sz="0" w:space="0" w:color="auto"/>
          </w:divBdr>
        </w:div>
        <w:div w:id="746733424">
          <w:marLeft w:val="0"/>
          <w:marRight w:val="0"/>
          <w:marTop w:val="0"/>
          <w:marBottom w:val="0"/>
          <w:divBdr>
            <w:top w:val="none" w:sz="0" w:space="0" w:color="auto"/>
            <w:left w:val="none" w:sz="0" w:space="0" w:color="auto"/>
            <w:bottom w:val="none" w:sz="0" w:space="0" w:color="auto"/>
            <w:right w:val="none" w:sz="0" w:space="0" w:color="auto"/>
          </w:divBdr>
        </w:div>
        <w:div w:id="1358895139">
          <w:marLeft w:val="0"/>
          <w:marRight w:val="0"/>
          <w:marTop w:val="0"/>
          <w:marBottom w:val="0"/>
          <w:divBdr>
            <w:top w:val="none" w:sz="0" w:space="0" w:color="auto"/>
            <w:left w:val="none" w:sz="0" w:space="0" w:color="auto"/>
            <w:bottom w:val="none" w:sz="0" w:space="0" w:color="auto"/>
            <w:right w:val="none" w:sz="0" w:space="0" w:color="auto"/>
          </w:divBdr>
        </w:div>
      </w:divsChild>
    </w:div>
    <w:div w:id="1860898429">
      <w:bodyDiv w:val="1"/>
      <w:marLeft w:val="0"/>
      <w:marRight w:val="0"/>
      <w:marTop w:val="0"/>
      <w:marBottom w:val="0"/>
      <w:divBdr>
        <w:top w:val="none" w:sz="0" w:space="0" w:color="auto"/>
        <w:left w:val="none" w:sz="0" w:space="0" w:color="auto"/>
        <w:bottom w:val="none" w:sz="0" w:space="0" w:color="auto"/>
        <w:right w:val="none" w:sz="0" w:space="0" w:color="auto"/>
      </w:divBdr>
    </w:div>
    <w:div w:id="1868106381">
      <w:bodyDiv w:val="1"/>
      <w:marLeft w:val="0"/>
      <w:marRight w:val="0"/>
      <w:marTop w:val="0"/>
      <w:marBottom w:val="0"/>
      <w:divBdr>
        <w:top w:val="none" w:sz="0" w:space="0" w:color="auto"/>
        <w:left w:val="none" w:sz="0" w:space="0" w:color="auto"/>
        <w:bottom w:val="none" w:sz="0" w:space="0" w:color="auto"/>
        <w:right w:val="none" w:sz="0" w:space="0" w:color="auto"/>
      </w:divBdr>
    </w:div>
    <w:div w:id="1889300563">
      <w:bodyDiv w:val="1"/>
      <w:marLeft w:val="0"/>
      <w:marRight w:val="0"/>
      <w:marTop w:val="0"/>
      <w:marBottom w:val="0"/>
      <w:divBdr>
        <w:top w:val="none" w:sz="0" w:space="0" w:color="auto"/>
        <w:left w:val="none" w:sz="0" w:space="0" w:color="auto"/>
        <w:bottom w:val="none" w:sz="0" w:space="0" w:color="auto"/>
        <w:right w:val="none" w:sz="0" w:space="0" w:color="auto"/>
      </w:divBdr>
    </w:div>
    <w:div w:id="1900944697">
      <w:bodyDiv w:val="1"/>
      <w:marLeft w:val="0"/>
      <w:marRight w:val="0"/>
      <w:marTop w:val="0"/>
      <w:marBottom w:val="0"/>
      <w:divBdr>
        <w:top w:val="none" w:sz="0" w:space="0" w:color="auto"/>
        <w:left w:val="none" w:sz="0" w:space="0" w:color="auto"/>
        <w:bottom w:val="none" w:sz="0" w:space="0" w:color="auto"/>
        <w:right w:val="none" w:sz="0" w:space="0" w:color="auto"/>
      </w:divBdr>
    </w:div>
    <w:div w:id="1901095816">
      <w:bodyDiv w:val="1"/>
      <w:marLeft w:val="0"/>
      <w:marRight w:val="0"/>
      <w:marTop w:val="0"/>
      <w:marBottom w:val="0"/>
      <w:divBdr>
        <w:top w:val="none" w:sz="0" w:space="0" w:color="auto"/>
        <w:left w:val="none" w:sz="0" w:space="0" w:color="auto"/>
        <w:bottom w:val="none" w:sz="0" w:space="0" w:color="auto"/>
        <w:right w:val="none" w:sz="0" w:space="0" w:color="auto"/>
      </w:divBdr>
    </w:div>
    <w:div w:id="1915553338">
      <w:bodyDiv w:val="1"/>
      <w:marLeft w:val="0"/>
      <w:marRight w:val="0"/>
      <w:marTop w:val="0"/>
      <w:marBottom w:val="0"/>
      <w:divBdr>
        <w:top w:val="none" w:sz="0" w:space="0" w:color="auto"/>
        <w:left w:val="none" w:sz="0" w:space="0" w:color="auto"/>
        <w:bottom w:val="none" w:sz="0" w:space="0" w:color="auto"/>
        <w:right w:val="none" w:sz="0" w:space="0" w:color="auto"/>
      </w:divBdr>
    </w:div>
    <w:div w:id="1920753937">
      <w:bodyDiv w:val="1"/>
      <w:marLeft w:val="0"/>
      <w:marRight w:val="0"/>
      <w:marTop w:val="0"/>
      <w:marBottom w:val="0"/>
      <w:divBdr>
        <w:top w:val="none" w:sz="0" w:space="0" w:color="auto"/>
        <w:left w:val="none" w:sz="0" w:space="0" w:color="auto"/>
        <w:bottom w:val="none" w:sz="0" w:space="0" w:color="auto"/>
        <w:right w:val="none" w:sz="0" w:space="0" w:color="auto"/>
      </w:divBdr>
    </w:div>
    <w:div w:id="1925217011">
      <w:bodyDiv w:val="1"/>
      <w:marLeft w:val="0"/>
      <w:marRight w:val="0"/>
      <w:marTop w:val="0"/>
      <w:marBottom w:val="0"/>
      <w:divBdr>
        <w:top w:val="none" w:sz="0" w:space="0" w:color="auto"/>
        <w:left w:val="none" w:sz="0" w:space="0" w:color="auto"/>
        <w:bottom w:val="none" w:sz="0" w:space="0" w:color="auto"/>
        <w:right w:val="none" w:sz="0" w:space="0" w:color="auto"/>
      </w:divBdr>
    </w:div>
    <w:div w:id="1963152605">
      <w:bodyDiv w:val="1"/>
      <w:marLeft w:val="0"/>
      <w:marRight w:val="0"/>
      <w:marTop w:val="0"/>
      <w:marBottom w:val="0"/>
      <w:divBdr>
        <w:top w:val="none" w:sz="0" w:space="0" w:color="auto"/>
        <w:left w:val="none" w:sz="0" w:space="0" w:color="auto"/>
        <w:bottom w:val="none" w:sz="0" w:space="0" w:color="auto"/>
        <w:right w:val="none" w:sz="0" w:space="0" w:color="auto"/>
      </w:divBdr>
    </w:div>
    <w:div w:id="1969388757">
      <w:bodyDiv w:val="1"/>
      <w:marLeft w:val="0"/>
      <w:marRight w:val="0"/>
      <w:marTop w:val="0"/>
      <w:marBottom w:val="0"/>
      <w:divBdr>
        <w:top w:val="none" w:sz="0" w:space="0" w:color="auto"/>
        <w:left w:val="none" w:sz="0" w:space="0" w:color="auto"/>
        <w:bottom w:val="none" w:sz="0" w:space="0" w:color="auto"/>
        <w:right w:val="none" w:sz="0" w:space="0" w:color="auto"/>
      </w:divBdr>
    </w:div>
    <w:div w:id="1983342282">
      <w:bodyDiv w:val="1"/>
      <w:marLeft w:val="0"/>
      <w:marRight w:val="0"/>
      <w:marTop w:val="0"/>
      <w:marBottom w:val="0"/>
      <w:divBdr>
        <w:top w:val="none" w:sz="0" w:space="0" w:color="auto"/>
        <w:left w:val="none" w:sz="0" w:space="0" w:color="auto"/>
        <w:bottom w:val="none" w:sz="0" w:space="0" w:color="auto"/>
        <w:right w:val="none" w:sz="0" w:space="0" w:color="auto"/>
      </w:divBdr>
    </w:div>
    <w:div w:id="1988316418">
      <w:bodyDiv w:val="1"/>
      <w:marLeft w:val="0"/>
      <w:marRight w:val="0"/>
      <w:marTop w:val="0"/>
      <w:marBottom w:val="0"/>
      <w:divBdr>
        <w:top w:val="none" w:sz="0" w:space="0" w:color="auto"/>
        <w:left w:val="none" w:sz="0" w:space="0" w:color="auto"/>
        <w:bottom w:val="none" w:sz="0" w:space="0" w:color="auto"/>
        <w:right w:val="none" w:sz="0" w:space="0" w:color="auto"/>
      </w:divBdr>
    </w:div>
    <w:div w:id="1998150447">
      <w:bodyDiv w:val="1"/>
      <w:marLeft w:val="0"/>
      <w:marRight w:val="0"/>
      <w:marTop w:val="0"/>
      <w:marBottom w:val="0"/>
      <w:divBdr>
        <w:top w:val="none" w:sz="0" w:space="0" w:color="auto"/>
        <w:left w:val="none" w:sz="0" w:space="0" w:color="auto"/>
        <w:bottom w:val="none" w:sz="0" w:space="0" w:color="auto"/>
        <w:right w:val="none" w:sz="0" w:space="0" w:color="auto"/>
      </w:divBdr>
    </w:div>
    <w:div w:id="2001033115">
      <w:bodyDiv w:val="1"/>
      <w:marLeft w:val="0"/>
      <w:marRight w:val="0"/>
      <w:marTop w:val="0"/>
      <w:marBottom w:val="0"/>
      <w:divBdr>
        <w:top w:val="none" w:sz="0" w:space="0" w:color="auto"/>
        <w:left w:val="none" w:sz="0" w:space="0" w:color="auto"/>
        <w:bottom w:val="none" w:sz="0" w:space="0" w:color="auto"/>
        <w:right w:val="none" w:sz="0" w:space="0" w:color="auto"/>
      </w:divBdr>
    </w:div>
    <w:div w:id="2011786570">
      <w:bodyDiv w:val="1"/>
      <w:marLeft w:val="0"/>
      <w:marRight w:val="0"/>
      <w:marTop w:val="0"/>
      <w:marBottom w:val="0"/>
      <w:divBdr>
        <w:top w:val="none" w:sz="0" w:space="0" w:color="auto"/>
        <w:left w:val="none" w:sz="0" w:space="0" w:color="auto"/>
        <w:bottom w:val="none" w:sz="0" w:space="0" w:color="auto"/>
        <w:right w:val="none" w:sz="0" w:space="0" w:color="auto"/>
      </w:divBdr>
    </w:div>
    <w:div w:id="2044211849">
      <w:bodyDiv w:val="1"/>
      <w:marLeft w:val="0"/>
      <w:marRight w:val="0"/>
      <w:marTop w:val="0"/>
      <w:marBottom w:val="0"/>
      <w:divBdr>
        <w:top w:val="none" w:sz="0" w:space="0" w:color="auto"/>
        <w:left w:val="none" w:sz="0" w:space="0" w:color="auto"/>
        <w:bottom w:val="none" w:sz="0" w:space="0" w:color="auto"/>
        <w:right w:val="none" w:sz="0" w:space="0" w:color="auto"/>
      </w:divBdr>
    </w:div>
    <w:div w:id="2076465384">
      <w:bodyDiv w:val="1"/>
      <w:marLeft w:val="0"/>
      <w:marRight w:val="0"/>
      <w:marTop w:val="0"/>
      <w:marBottom w:val="0"/>
      <w:divBdr>
        <w:top w:val="none" w:sz="0" w:space="0" w:color="auto"/>
        <w:left w:val="none" w:sz="0" w:space="0" w:color="auto"/>
        <w:bottom w:val="none" w:sz="0" w:space="0" w:color="auto"/>
        <w:right w:val="none" w:sz="0" w:space="0" w:color="auto"/>
      </w:divBdr>
    </w:div>
    <w:div w:id="2112821021">
      <w:bodyDiv w:val="1"/>
      <w:marLeft w:val="0"/>
      <w:marRight w:val="0"/>
      <w:marTop w:val="0"/>
      <w:marBottom w:val="0"/>
      <w:divBdr>
        <w:top w:val="none" w:sz="0" w:space="0" w:color="auto"/>
        <w:left w:val="none" w:sz="0" w:space="0" w:color="auto"/>
        <w:bottom w:val="none" w:sz="0" w:space="0" w:color="auto"/>
        <w:right w:val="none" w:sz="0" w:space="0" w:color="auto"/>
      </w:divBdr>
    </w:div>
    <w:div w:id="214126155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2.jpeg"/><Relationship Id="rId26" Type="http://schemas.openxmlformats.org/officeDocument/2006/relationships/image" Target="media/image8.jpeg"/><Relationship Id="rId39" Type="http://schemas.openxmlformats.org/officeDocument/2006/relationships/image" Target="media/image17.png"/><Relationship Id="rId21" Type="http://schemas.openxmlformats.org/officeDocument/2006/relationships/header" Target="header5.xml"/><Relationship Id="rId34" Type="http://schemas.openxmlformats.org/officeDocument/2006/relationships/image" Target="media/image12.png"/><Relationship Id="rId42" Type="http://schemas.openxmlformats.org/officeDocument/2006/relationships/image" Target="media/image20.png"/><Relationship Id="rId47" Type="http://schemas.openxmlformats.org/officeDocument/2006/relationships/image" Target="media/image22.png"/><Relationship Id="rId50" Type="http://schemas.openxmlformats.org/officeDocument/2006/relationships/image" Target="media/image25.png"/><Relationship Id="rId55" Type="http://schemas.openxmlformats.org/officeDocument/2006/relationships/image" Target="media/image30.jpeg"/><Relationship Id="rId63" Type="http://schemas.openxmlformats.org/officeDocument/2006/relationships/image" Target="media/image38.wmf"/><Relationship Id="rId68" Type="http://schemas.openxmlformats.org/officeDocument/2006/relationships/image" Target="media/image43.png"/><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46.png"/><Relationship Id="rId2" Type="http://schemas.openxmlformats.org/officeDocument/2006/relationships/customXml" Target="../customXml/item2.xml"/><Relationship Id="rId16" Type="http://schemas.openxmlformats.org/officeDocument/2006/relationships/footer" Target="footer4.xml"/><Relationship Id="rId29" Type="http://schemas.openxmlformats.org/officeDocument/2006/relationships/hyperlink" Target="https://baike.baidu.com/item/%E6%B6%B2%E6%B0%A8?fromModule=lemma_inlink" TargetMode="External"/><Relationship Id="rId11" Type="http://schemas.openxmlformats.org/officeDocument/2006/relationships/footer" Target="footer1.xml"/><Relationship Id="rId24" Type="http://schemas.openxmlformats.org/officeDocument/2006/relationships/image" Target="media/image6.png"/><Relationship Id="rId32" Type="http://schemas.openxmlformats.org/officeDocument/2006/relationships/hyperlink" Target="https://baike.baidu.com/item/%E6%9C%89%E6%9C%BA%E5%8C%96%E5%90%88%E7%89%A9/2950156?fromModule=lemma_inlink" TargetMode="External"/><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hyperlink" Target="https://baike.sogou.com/v64342332.htm?fromTitle=%E6%AD%A3%E5%B7%B1%E7%83%B7" TargetMode="External"/><Relationship Id="rId53" Type="http://schemas.openxmlformats.org/officeDocument/2006/relationships/image" Target="media/image28.emf"/><Relationship Id="rId58" Type="http://schemas.openxmlformats.org/officeDocument/2006/relationships/image" Target="media/image33.png"/><Relationship Id="rId66" Type="http://schemas.openxmlformats.org/officeDocument/2006/relationships/image" Target="media/image41.png"/><Relationship Id="rId74" Type="http://schemas.openxmlformats.org/officeDocument/2006/relationships/image" Target="media/image49.jpeg"/><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4.png"/><Relationship Id="rId49" Type="http://schemas.openxmlformats.org/officeDocument/2006/relationships/image" Target="media/image24.jpeg"/><Relationship Id="rId57" Type="http://schemas.openxmlformats.org/officeDocument/2006/relationships/image" Target="media/image32.png"/><Relationship Id="rId61" Type="http://schemas.openxmlformats.org/officeDocument/2006/relationships/image" Target="media/image36.png"/><Relationship Id="rId10" Type="http://schemas.openxmlformats.org/officeDocument/2006/relationships/header" Target="header2.xml"/><Relationship Id="rId19" Type="http://schemas.openxmlformats.org/officeDocument/2006/relationships/image" Target="media/image3.png"/><Relationship Id="rId31" Type="http://schemas.openxmlformats.org/officeDocument/2006/relationships/hyperlink" Target="https://baike.baidu.com/item/%E4%B9%99%E9%86%9A?fromModule=lemma_inlink" TargetMode="External"/><Relationship Id="rId44" Type="http://schemas.openxmlformats.org/officeDocument/2006/relationships/hyperlink" Target="https://baike.sogou.com/v64342332.htm?fromTitle=%E6%AD%A3%E5%B7%B1%E7%83%B7" TargetMode="External"/><Relationship Id="rId52" Type="http://schemas.openxmlformats.org/officeDocument/2006/relationships/image" Target="media/image27.png"/><Relationship Id="rId60" Type="http://schemas.openxmlformats.org/officeDocument/2006/relationships/image" Target="media/image35.png"/><Relationship Id="rId65" Type="http://schemas.openxmlformats.org/officeDocument/2006/relationships/image" Target="media/image40.png"/><Relationship Id="rId73" Type="http://schemas.openxmlformats.org/officeDocument/2006/relationships/image" Target="media/image48.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oter" Target="footer5.xml"/><Relationship Id="rId27" Type="http://schemas.openxmlformats.org/officeDocument/2006/relationships/image" Target="media/image9.png"/><Relationship Id="rId30" Type="http://schemas.openxmlformats.org/officeDocument/2006/relationships/hyperlink" Target="https://baike.baidu.com/item/%E4%B8%99%E9%85%AE?fromModule=lemma_inlink" TargetMode="External"/><Relationship Id="rId35" Type="http://schemas.openxmlformats.org/officeDocument/2006/relationships/image" Target="media/image13.jpeg"/><Relationship Id="rId43" Type="http://schemas.openxmlformats.org/officeDocument/2006/relationships/footer" Target="footer6.xml"/><Relationship Id="rId48" Type="http://schemas.openxmlformats.org/officeDocument/2006/relationships/image" Target="media/image23.png"/><Relationship Id="rId56" Type="http://schemas.openxmlformats.org/officeDocument/2006/relationships/image" Target="media/image31.png"/><Relationship Id="rId64" Type="http://schemas.openxmlformats.org/officeDocument/2006/relationships/image" Target="media/image39.png"/><Relationship Id="rId69" Type="http://schemas.openxmlformats.org/officeDocument/2006/relationships/image" Target="media/image44.png"/><Relationship Id="rId8" Type="http://schemas.openxmlformats.org/officeDocument/2006/relationships/endnotes" Target="endnotes.xml"/><Relationship Id="rId51" Type="http://schemas.openxmlformats.org/officeDocument/2006/relationships/image" Target="media/image26.png"/><Relationship Id="rId72" Type="http://schemas.openxmlformats.org/officeDocument/2006/relationships/image" Target="media/image47.png"/><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1.png"/><Relationship Id="rId25" Type="http://schemas.openxmlformats.org/officeDocument/2006/relationships/image" Target="media/image7.jpe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1.png"/><Relationship Id="rId59" Type="http://schemas.openxmlformats.org/officeDocument/2006/relationships/image" Target="media/image34.png"/><Relationship Id="rId67" Type="http://schemas.openxmlformats.org/officeDocument/2006/relationships/image" Target="media/image42.png"/><Relationship Id="rId20" Type="http://schemas.openxmlformats.org/officeDocument/2006/relationships/image" Target="media/image4.png"/><Relationship Id="rId41" Type="http://schemas.openxmlformats.org/officeDocument/2006/relationships/image" Target="media/image19.png"/><Relationship Id="rId54" Type="http://schemas.openxmlformats.org/officeDocument/2006/relationships/image" Target="media/image29.png"/><Relationship Id="rId62" Type="http://schemas.openxmlformats.org/officeDocument/2006/relationships/image" Target="media/image37.wmf"/><Relationship Id="rId70" Type="http://schemas.openxmlformats.org/officeDocument/2006/relationships/image" Target="media/image45.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FA36D2F-AD2C-4B97-861C-050FE602B2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2602</TotalTime>
  <Pages>240</Pages>
  <Words>26658</Words>
  <Characters>151951</Characters>
  <Application>Microsoft Office Word</Application>
  <DocSecurity>0</DocSecurity>
  <Lines>1266</Lines>
  <Paragraphs>356</Paragraphs>
  <ScaleCrop>false</ScaleCrop>
  <Company>Microsoft</Company>
  <LinksUpToDate>false</LinksUpToDate>
  <CharactersWithSpaces>178253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Administrator</cp:lastModifiedBy>
  <cp:revision>567</cp:revision>
  <dcterms:created xsi:type="dcterms:W3CDTF">2025-12-17T01:27:00Z</dcterms:created>
  <dcterms:modified xsi:type="dcterms:W3CDTF">2026-01-08T10:54:00Z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8C2FB53504C94E9F87C0A318D160AD7E_13</vt:lpwstr>
  </property>
  <property fmtid="{D5CDD505-2E9C-101B-9397-08002B2CF9AE}" pid="4" name="KSOTemplateDocerSaveRecord">
    <vt:lpwstr>eyJoZGlkIjoiMGMxMzgzNDQ1MDI5ZGQ1ODY3N2JiMDM3YjE2NjQ0ZjQifQ==</vt:lpwstr>
  </property>
</Properties>
</file>